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drawingml.chart+xml" PartName="/word/charts/chart23.xml"/>
  <Override ContentType="application/vnd.openxmlformats-officedocument.drawingml.chart+xml" PartName="/word/charts/chart24.xml"/>
  <Override ContentType="application/vnd.openxmlformats-officedocument.drawingml.chart+xml" PartName="/word/charts/chart25.xml"/>
  <Override ContentType="application/vnd.openxmlformats-officedocument.drawingml.chart+xml" PartName="/word/charts/chart26.xml"/>
  <Override ContentType="application/vnd.openxmlformats-officedocument.drawingml.chart+xml" PartName="/word/charts/chart27.xml"/>
  <Override ContentType="application/vnd.openxmlformats-officedocument.drawingml.chart+xml" PartName="/word/charts/chart28.xml"/>
  <Override ContentType="application/vnd.openxmlformats-officedocument.drawingml.chart+xml" PartName="/word/charts/chart29.xml"/>
  <Override ContentType="application/vnd.openxmlformats-officedocument.drawingml.chart+xml" PartName="/word/charts/chart30.xml"/>
  <Override ContentType="application/vnd.openxmlformats-officedocument.drawingml.chart+xml" PartName="/word/charts/chart31.xml"/>
  <Override ContentType="application/vnd.openxmlformats-officedocument.drawingml.chart+xml" PartName="/word/charts/chart32.xml"/>
  <Override ContentType="application/vnd.openxmlformats-officedocument.drawingml.chart+xml" PartName="/word/charts/chart33.xml"/>
  <Override ContentType="application/vnd.openxmlformats-officedocument.drawingml.chart+xml" PartName="/word/charts/chart34.xml"/>
  <Override ContentType="application/vnd.openxmlformats-officedocument.drawingml.chart+xml" PartName="/word/charts/chart35.xml"/>
  <Override ContentType="application/vnd.openxmlformats-officedocument.drawingml.chart+xml" PartName="/word/charts/chart36.xml"/>
  <Override ContentType="application/vnd.openxmlformats-officedocument.drawingml.chart+xml" PartName="/word/charts/chart37.xml"/>
  <Override ContentType="application/vnd.openxmlformats-officedocument.drawingml.chart+xml" PartName="/word/charts/chart38.xml"/>
  <Override ContentType="application/vnd.openxmlformats-officedocument.drawingml.chart+xml" PartName="/word/charts/chart39.xml"/>
  <Override ContentType="application/vnd.openxmlformats-officedocument.drawingml.chart+xml" PartName="/word/charts/chart40.xml"/>
  <Override ContentType="application/vnd.openxmlformats-officedocument.drawingml.chart+xml" PartName="/word/charts/chart41.xml"/>
  <Override ContentType="application/vnd.openxmlformats-officedocument.drawingml.chart+xml" PartName="/word/charts/chart42.xml"/>
  <Override ContentType="application/vnd.openxmlformats-officedocument.drawingml.chart+xml" PartName="/word/charts/chart43.xml"/>
  <Override ContentType="application/vnd.openxmlformats-officedocument.drawingml.chart+xml" PartName="/word/charts/chart44.xml"/>
  <Override ContentType="application/vnd.openxmlformats-officedocument.drawingml.chart+xml" PartName="/word/charts/chart45.xml"/>
  <Override ContentType="application/vnd.openxmlformats-officedocument.drawingml.chart+xml" PartName="/word/charts/chart46.xml"/>
  <Override ContentType="application/vnd.openxmlformats-officedocument.drawingml.chart+xml" PartName="/word/charts/chart47.xml"/>
  <Override ContentType="application/vnd.openxmlformats-officedocument.drawingml.chart+xml" PartName="/word/charts/chart48.xml"/>
  <Override ContentType="application/vnd.openxmlformats-officedocument.drawingml.chart+xml" PartName="/word/charts/chart49.xml"/>
  <Override ContentType="application/vnd.openxmlformats-officedocument.drawingml.chart+xml" PartName="/word/charts/chart50.xml"/>
  <Override ContentType="application/vnd.openxmlformats-officedocument.drawingml.chart+xml" PartName="/word/charts/chart51.xml"/>
  <Override ContentType="application/vnd.openxmlformats-officedocument.drawingml.chart+xml" PartName="/word/charts/chart52.xml"/>
  <Override ContentType="application/vnd.openxmlformats-officedocument.drawingml.chart+xml" PartName="/word/charts/chart53.xml"/>
  <Override ContentType="application/vnd.openxmlformats-officedocument.drawingml.chart+xml" PartName="/word/charts/chart54.xml"/>
  <Override ContentType="application/vnd.openxmlformats-officedocument.drawingml.chart+xml" PartName="/word/charts/chart55.xml"/>
  <Override ContentType="application/vnd.openxmlformats-officedocument.drawingml.chart+xml" PartName="/word/charts/chart56.xml"/>
  <Override ContentType="application/vnd.openxmlformats-officedocument.drawingml.chart+xml" PartName="/word/charts/chart57.xml"/>
  <Override ContentType="application/vnd.openxmlformats-officedocument.drawingml.chart+xml" PartName="/word/charts/chart58.xml"/>
  <Override ContentType="application/vnd.openxmlformats-officedocument.drawingml.chart+xml" PartName="/word/charts/chart59.xml"/>
  <Override ContentType="application/vnd.openxmlformats-officedocument.drawingml.chart+xml" PartName="/word/charts/chart60.xml"/>
  <Override ContentType="application/vnd.openxmlformats-officedocument.drawingml.chart+xml" PartName="/word/charts/chart61.xml"/>
  <Override ContentType="application/vnd.openxmlformats-officedocument.drawingml.chart+xml" PartName="/word/charts/chart62.xml"/>
  <Override ContentType="application/vnd.openxmlformats-officedocument.drawingml.chart+xml" PartName="/word/charts/chart63.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colorstyle+xml" PartName="/word/charts/colors13.xml"/>
  <Override ContentType="application/vnd.ms-office.chartcolorstyle+xml" PartName="/word/charts/colors14.xml"/>
  <Override ContentType="application/vnd.ms-office.chartcolorstyle+xml" PartName="/word/charts/colors15.xml"/>
  <Override ContentType="application/vnd.ms-office.chartcolorstyle+xml" PartName="/word/charts/colors16.xml"/>
  <Override ContentType="application/vnd.ms-office.chartcolorstyle+xml" PartName="/word/charts/colors17.xml"/>
  <Override ContentType="application/vnd.ms-office.chartcolorstyle+xml" PartName="/word/charts/colors18.xml"/>
  <Override ContentType="application/vnd.ms-office.chartcolorstyle+xml" PartName="/word/charts/colors19.xml"/>
  <Override ContentType="application/vnd.ms-office.chartcolorstyle+xml" PartName="/word/charts/colors20.xml"/>
  <Override ContentType="application/vnd.ms-office.chartcolorstyle+xml" PartName="/word/charts/colors21.xml"/>
  <Override ContentType="application/vnd.ms-office.chartcolorstyle+xml" PartName="/word/charts/colors22.xml"/>
  <Override ContentType="application/vnd.ms-office.chartcolorstyle+xml" PartName="/word/charts/colors23.xml"/>
  <Override ContentType="application/vnd.ms-office.chartcolorstyle+xml" PartName="/word/charts/colors24.xml"/>
  <Override ContentType="application/vnd.ms-office.chartcolorstyle+xml" PartName="/word/charts/colors25.xml"/>
  <Override ContentType="application/vnd.ms-office.chartcolorstyle+xml" PartName="/word/charts/colors26.xml"/>
  <Override ContentType="application/vnd.ms-office.chartcolorstyle+xml" PartName="/word/charts/colors27.xml"/>
  <Override ContentType="application/vnd.ms-office.chartcolorstyle+xml" PartName="/word/charts/colors28.xml"/>
  <Override ContentType="application/vnd.ms-office.chartcolorstyle+xml" PartName="/word/charts/colors29.xml"/>
  <Override ContentType="application/vnd.ms-office.chartcolorstyle+xml" PartName="/word/charts/colors30.xml"/>
  <Override ContentType="application/vnd.ms-office.chartcolorstyle+xml" PartName="/word/charts/colors31.xml"/>
  <Override ContentType="application/vnd.ms-office.chartcolorstyle+xml" PartName="/word/charts/colors32.xml"/>
  <Override ContentType="application/vnd.ms-office.chartcolorstyle+xml" PartName="/word/charts/colors33.xml"/>
  <Override ContentType="application/vnd.ms-office.chartcolorstyle+xml" PartName="/word/charts/colors34.xml"/>
  <Override ContentType="application/vnd.ms-office.chartcolorstyle+xml" PartName="/word/charts/colors35.xml"/>
  <Override ContentType="application/vnd.ms-office.chartcolorstyle+xml" PartName="/word/charts/colors36.xml"/>
  <Override ContentType="application/vnd.ms-office.chartcolorstyle+xml" PartName="/word/charts/colors37.xml"/>
  <Override ContentType="application/vnd.ms-office.chartcolorstyle+xml" PartName="/word/charts/colors38.xml"/>
  <Override ContentType="application/vnd.ms-office.chartcolorstyle+xml" PartName="/word/charts/colors39.xml"/>
  <Override ContentType="application/vnd.ms-office.chartcolorstyle+xml" PartName="/word/charts/colors40.xml"/>
  <Override ContentType="application/vnd.ms-office.chartcolorstyle+xml" PartName="/word/charts/colors41.xml"/>
  <Override ContentType="application/vnd.ms-office.chartcolorstyle+xml" PartName="/word/charts/colors42.xml"/>
  <Override ContentType="application/vnd.ms-office.chartcolorstyle+xml" PartName="/word/charts/colors43.xml"/>
  <Override ContentType="application/vnd.ms-office.chartcolorstyle+xml" PartName="/word/charts/colors44.xml"/>
  <Override ContentType="application/vnd.ms-office.chartcolorstyle+xml" PartName="/word/charts/colors45.xml"/>
  <Override ContentType="application/vnd.ms-office.chartcolorstyle+xml" PartName="/word/charts/colors46.xml"/>
  <Override ContentType="application/vnd.ms-office.chartcolorstyle+xml" PartName="/word/charts/colors47.xml"/>
  <Override ContentType="application/vnd.ms-office.chartcolorstyle+xml" PartName="/word/charts/colors48.xml"/>
  <Override ContentType="application/vnd.ms-office.chartcolorstyle+xml" PartName="/word/charts/colors49.xml"/>
  <Override ContentType="application/vnd.ms-office.chartcolorstyle+xml" PartName="/word/charts/colors50.xml"/>
  <Override ContentType="application/vnd.ms-office.chartcolorstyle+xml" PartName="/word/charts/colors51.xml"/>
  <Override ContentType="application/vnd.ms-office.chartcolorstyle+xml" PartName="/word/charts/colors52.xml"/>
  <Override ContentType="application/vnd.ms-office.chartcolorstyle+xml" PartName="/word/charts/colors53.xml"/>
  <Override ContentType="application/vnd.ms-office.chartcolorstyle+xml" PartName="/word/charts/colors54.xml"/>
  <Override ContentType="application/vnd.ms-office.chartcolorstyle+xml" PartName="/word/charts/colors55.xml"/>
  <Override ContentType="application/vnd.ms-office.chartcolorstyle+xml" PartName="/word/charts/colors56.xml"/>
  <Override ContentType="application/vnd.ms-office.chartcolorstyle+xml" PartName="/word/charts/colors57.xml"/>
  <Override ContentType="application/vnd.ms-office.chartcolorstyle+xml" PartName="/word/charts/colors58.xml"/>
  <Override ContentType="application/vnd.ms-office.chartcolorstyle+xml" PartName="/word/charts/colors59.xml"/>
  <Override ContentType="application/vnd.ms-office.chartcolorstyle+xml" PartName="/word/charts/colors60.xml"/>
  <Override ContentType="application/vnd.ms-office.chartcolorstyle+xml" PartName="/word/charts/colors61.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ms-office.chartstyle+xml" PartName="/word/charts/style13.xml"/>
  <Override ContentType="application/vnd.ms-office.chartstyle+xml" PartName="/word/charts/style14.xml"/>
  <Override ContentType="application/vnd.ms-office.chartstyle+xml" PartName="/word/charts/style15.xml"/>
  <Override ContentType="application/vnd.ms-office.chartstyle+xml" PartName="/word/charts/style16.xml"/>
  <Override ContentType="application/vnd.ms-office.chartstyle+xml" PartName="/word/charts/style17.xml"/>
  <Override ContentType="application/vnd.ms-office.chartstyle+xml" PartName="/word/charts/style18.xml"/>
  <Override ContentType="application/vnd.ms-office.chartstyle+xml" PartName="/word/charts/style19.xml"/>
  <Override ContentType="application/vnd.ms-office.chartstyle+xml" PartName="/word/charts/style20.xml"/>
  <Override ContentType="application/vnd.ms-office.chartstyle+xml" PartName="/word/charts/style21.xml"/>
  <Override ContentType="application/vnd.ms-office.chartstyle+xml" PartName="/word/charts/style22.xml"/>
  <Override ContentType="application/vnd.ms-office.chartstyle+xml" PartName="/word/charts/style23.xml"/>
  <Override ContentType="application/vnd.ms-office.chartstyle+xml" PartName="/word/charts/style24.xml"/>
  <Override ContentType="application/vnd.ms-office.chartstyle+xml" PartName="/word/charts/style25.xml"/>
  <Override ContentType="application/vnd.ms-office.chartstyle+xml" PartName="/word/charts/style26.xml"/>
  <Override ContentType="application/vnd.ms-office.chartstyle+xml" PartName="/word/charts/style27.xml"/>
  <Override ContentType="application/vnd.ms-office.chartstyle+xml" PartName="/word/charts/style28.xml"/>
  <Override ContentType="application/vnd.ms-office.chartstyle+xml" PartName="/word/charts/style29.xml"/>
  <Override ContentType="application/vnd.ms-office.chartstyle+xml" PartName="/word/charts/style30.xml"/>
  <Override ContentType="application/vnd.ms-office.chartstyle+xml" PartName="/word/charts/style31.xml"/>
  <Override ContentType="application/vnd.ms-office.chartstyle+xml" PartName="/word/charts/style32.xml"/>
  <Override ContentType="application/vnd.ms-office.chartstyle+xml" PartName="/word/charts/style33.xml"/>
  <Override ContentType="application/vnd.ms-office.chartstyle+xml" PartName="/word/charts/style34.xml"/>
  <Override ContentType="application/vnd.ms-office.chartstyle+xml" PartName="/word/charts/style35.xml"/>
  <Override ContentType="application/vnd.ms-office.chartstyle+xml" PartName="/word/charts/style36.xml"/>
  <Override ContentType="application/vnd.ms-office.chartstyle+xml" PartName="/word/charts/style37.xml"/>
  <Override ContentType="application/vnd.ms-office.chartstyle+xml" PartName="/word/charts/style38.xml"/>
  <Override ContentType="application/vnd.ms-office.chartstyle+xml" PartName="/word/charts/style39.xml"/>
  <Override ContentType="application/vnd.ms-office.chartstyle+xml" PartName="/word/charts/style40.xml"/>
  <Override ContentType="application/vnd.ms-office.chartstyle+xml" PartName="/word/charts/style41.xml"/>
  <Override ContentType="application/vnd.ms-office.chartstyle+xml" PartName="/word/charts/style42.xml"/>
  <Override ContentType="application/vnd.ms-office.chartstyle+xml" PartName="/word/charts/style43.xml"/>
  <Override ContentType="application/vnd.ms-office.chartstyle+xml" PartName="/word/charts/style44.xml"/>
  <Override ContentType="application/vnd.ms-office.chartstyle+xml" PartName="/word/charts/style45.xml"/>
  <Override ContentType="application/vnd.ms-office.chartstyle+xml" PartName="/word/charts/style46.xml"/>
  <Override ContentType="application/vnd.ms-office.chartstyle+xml" PartName="/word/charts/style47.xml"/>
  <Override ContentType="application/vnd.ms-office.chartstyle+xml" PartName="/word/charts/style48.xml"/>
  <Override ContentType="application/vnd.ms-office.chartstyle+xml" PartName="/word/charts/style49.xml"/>
  <Override ContentType="application/vnd.ms-office.chartstyle+xml" PartName="/word/charts/style50.xml"/>
  <Override ContentType="application/vnd.ms-office.chartstyle+xml" PartName="/word/charts/style51.xml"/>
  <Override ContentType="application/vnd.ms-office.chartstyle+xml" PartName="/word/charts/style52.xml"/>
  <Override ContentType="application/vnd.ms-office.chartstyle+xml" PartName="/word/charts/style53.xml"/>
  <Override ContentType="application/vnd.ms-office.chartstyle+xml" PartName="/word/charts/style54.xml"/>
  <Override ContentType="application/vnd.ms-office.chartstyle+xml" PartName="/word/charts/style55.xml"/>
  <Override ContentType="application/vnd.ms-office.chartstyle+xml" PartName="/word/charts/style56.xml"/>
  <Override ContentType="application/vnd.ms-office.chartstyle+xml" PartName="/word/charts/style57.xml"/>
  <Override ContentType="application/vnd.ms-office.chartstyle+xml" PartName="/word/charts/style58.xml"/>
  <Override ContentType="application/vnd.ms-office.chartstyle+xml" PartName="/word/charts/style59.xml"/>
  <Override ContentType="application/vnd.ms-office.chartstyle+xml" PartName="/word/charts/style60.xml"/>
  <Override ContentType="application/vnd.ms-office.chartstyle+xml" PartName="/word/charts/style61.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B4410" w14:textId="40FC137B" w:rsidR="00A2782B" w:rsidRPr="00DD08B9" w:rsidRDefault="00A2782B" w:rsidP="00A2782B">
      <w:bookmarkStart w:id="1" w:name="_Hlk39049997"/>
      <w:bookmarkEnd w:id="1"/>
      <w:r w:rsidRPr="00DD08B9">
        <w:rPr>
          <w:noProof/>
        </w:rPr>
        <mc:AlternateContent>
          <mc:Choice Requires="wps">
            <w:drawing>
              <wp:anchor distT="0" distB="0" distL="114300" distR="114300" simplePos="0" relativeHeight="251762176" behindDoc="0" locked="0" layoutInCell="1" allowOverlap="1" wp14:anchorId="44BD0317" wp14:editId="3456B29B">
                <wp:simplePos x="0" y="0"/>
                <wp:positionH relativeFrom="column">
                  <wp:posOffset>4477707</wp:posOffset>
                </wp:positionH>
                <wp:positionV relativeFrom="paragraph">
                  <wp:posOffset>8797925</wp:posOffset>
                </wp:positionV>
                <wp:extent cx="2254250" cy="0"/>
                <wp:effectExtent l="38100" t="19050" r="69850" b="95250"/>
                <wp:wrapNone/>
                <wp:docPr id="419133386" name="Straight Connector 419133386"/>
                <wp:cNvGraphicFramePr/>
                <a:graphic xmlns:a="http://schemas.openxmlformats.org/drawingml/2006/main">
                  <a:graphicData uri="http://schemas.microsoft.com/office/word/2010/wordprocessingShape">
                    <wps:wsp>
                      <wps:cNvCnPr/>
                      <wps:spPr>
                        <a:xfrm>
                          <a:off x="0" y="0"/>
                          <a:ext cx="2254250" cy="0"/>
                        </a:xfrm>
                        <a:prstGeom prst="line">
                          <a:avLst/>
                        </a:prstGeom>
                        <a:ln w="25400"/>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F6D6F5A" id="Straight Connector 419133386"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352.6pt,692.75pt" to="530.1pt,69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GZWJzQEAAOQDAAAOAAAAZHJzL2Uyb0RvYy54bWysU8tu2zAQvBfoPxC8x3rZQSpYzsFBeyla o0k/gKGWFgG+QLKW/Pdd0ooctAUCFLlQJHdndme42t5PWpET+CCt6Wi1KikBw20vzbGjP58+39xR EiIzPVPWQEfPEOj97uOH7ehaqO1gVQ+eIIkJ7eg6OsTo2qIIfADNwso6MBgU1msW8eiPRe/ZiOxa FXVZ3haj9b3zlkMIePtwCdJd5hcCePwuRIBIVEext5hXn9fntBa7LWuPnrlB8rkN9h9daCYNFl2o Hlhk5JeXf1Fpyb0NVsQVt7qwQkgOWQOqqco/1DwOzEHWguYEt9gU3o+WfzsdPJF9R9fVp6ppmrtb SgzT+FSP0TN5HCLZW2PQSOvJNQd9G11oEb43Bz+fgjv4ZMIkvE5flEem7PV58RqmSDhe1vVmXW/w SfhLrLgCnQ/xC1hN0qajSppkA2vZ6WuIWAxTX1LStTJkRMbNuswPWqTOLr3kXTwruKT9AIFasXqT 6fKUwV55cmI4H4xzMLFJM4EFlMHsBBNSqQVYvg2c8xMU8gQu4Ppt8ILIla2JC1hLY/2/COJUzS2L Sz62/0p32j7b/pxfKQdwlLLCeezTrL4+Z/j159z9BgAA//8DAFBLAwQUAAYACAAAACEAS3Eju+AA AAAOAQAADwAAAGRycy9kb3ducmV2LnhtbEyPwU7DMBBE70j8g7VIXKrWpiglCnEqQIJLubSkqrht EpNEiddR7Lbh79keEBx35ml2Jl1PthcnM/rWkYa7hQJhqHRVS7WG/ON1HoPwAanC3pHR8G08rLPr qxSTyp1pa067UAsOIZ+ghiaEIZHSl42x6BduMMTelxstBj7HWlYjnjnc9nKp1EpabIk/NDiYl8aU 3e5oNczyz3z2Fh+6TXd4tvvOFviOG61vb6anRxDBTOEPhkt9rg4ZdyrckSoveg0PKloyysZ9HEUg LohaKdaKX01mqfw/I/sBAAD//wMAUEsBAi0AFAAGAAgAAAAhALaDOJL+AAAA4QEAABMAAAAAAAAA AAAAAAAAAAAAAFtDb250ZW50X1R5cGVzXS54bWxQSwECLQAUAAYACAAAACEAOP0h/9YAAACUAQAA CwAAAAAAAAAAAAAAAAAvAQAAX3JlbHMvLnJlbHNQSwECLQAUAAYACAAAACEAKRmVic0BAADkAwAA DgAAAAAAAAAAAAAAAAAuAgAAZHJzL2Uyb0RvYy54bWxQSwECLQAUAAYACAAAACEAS3Eju+AAAAAO AQAADwAAAAAAAAAAAAAAAAAnBAAAZHJzL2Rvd25yZXYueG1sUEsFBgAAAAAEAAQA8wAAADQFAAAA AA== " strokecolor="#c16784 [3206]" strokeweight="2pt">
                <v:shadow on="t" color="black" opacity="22937f" origin=",.5" offset="0,.63889mm"/>
              </v:line>
            </w:pict>
          </mc:Fallback>
        </mc:AlternateContent>
      </w:r>
      <w:r w:rsidRPr="00DD08B9">
        <w:rPr>
          <w:noProof/>
        </w:rPr>
        <mc:AlternateContent>
          <mc:Choice Requires="wps">
            <w:drawing>
              <wp:anchor distT="45720" distB="45720" distL="114300" distR="114300" simplePos="0" relativeHeight="251759104" behindDoc="0" locked="0" layoutInCell="1" allowOverlap="1" wp14:anchorId="24A40203" wp14:editId="7D0EB9F3">
                <wp:simplePos x="0" y="0"/>
                <wp:positionH relativeFrom="column">
                  <wp:posOffset>2064707</wp:posOffset>
                </wp:positionH>
                <wp:positionV relativeFrom="page">
                  <wp:posOffset>9344660</wp:posOffset>
                </wp:positionV>
                <wp:extent cx="2482215" cy="1122045"/>
                <wp:effectExtent l="0" t="0" r="0" b="6350"/>
                <wp:wrapSquare wrapText="bothSides"/>
                <wp:docPr id="1981737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1122045"/>
                        </a:xfrm>
                        <a:prstGeom prst="rect">
                          <a:avLst/>
                        </a:prstGeom>
                        <a:solidFill>
                          <a:srgbClr val="FFFFFF"/>
                        </a:solidFill>
                        <a:ln w="9525">
                          <a:noFill/>
                          <a:miter lim="800000"/>
                          <a:headEnd/>
                          <a:tailEnd/>
                        </a:ln>
                      </wps:spPr>
                      <wps:txbx>
                        <w:txbxContent>
                          <w:p w14:paraId="7A145CA1" w14:textId="7AB5FCF4" w:rsidR="00E95AA6" w:rsidRPr="00A2782B" w:rsidRDefault="00E95AA6" w:rsidP="00A2782B">
                            <w:pPr>
                              <w:ind w:firstLine="0"/>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pPr>
                            <w:r w:rsidRPr="00A2782B">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t xml:space="preserve">2020 m. balandžio </w:t>
                            </w:r>
                            <w:r>
                              <w:rPr>
                                <w:rFonts w:ascii="Trebuchet MS" w:hAnsi="Trebuchet MS"/>
                                <w:color w:val="002D72" w:themeColor="accent1"/>
                                <w:sz w:val="32"/>
                                <w:szCs w:val="32"/>
                                <w:lang w:val="en-US"/>
                                <w14:shadow w14:blurRad="50800" w14:dist="38100" w14:dir="2700000" w14:sx="100000" w14:sy="100000" w14:kx="0" w14:ky="0" w14:algn="tl">
                                  <w14:srgbClr w14:val="000000">
                                    <w14:alpha w14:val="60000"/>
                                  </w14:srgbClr>
                                </w14:shadow>
                              </w:rPr>
                              <w:t>30</w:t>
                            </w:r>
                            <w:r w:rsidRPr="00A2782B">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t xml:space="preserve">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A40203" id="_x0000_t202" coordsize="21600,21600" o:spt="202" path="m,l,21600r21600,l21600,xe">
                <v:stroke joinstyle="miter"/>
                <v:path gradientshapeok="t" o:connecttype="rect"/>
              </v:shapetype>
              <v:shape id="Text Box 2" o:spid="_x0000_s1026" type="#_x0000_t202" style="position:absolute;left:0;text-align:left;margin-left:162.6pt;margin-top:735.8pt;width:195.45pt;height:88.35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TbiJwIAACUEAAAOAAAAZHJzL2Uyb0RvYy54bWysU9uOEzEMfUfiH6K807nQ0nbU6WrpUoS0 XKRdPiDNZDoRSRyStDPl69fJdLsF3hB5iOzYPrGP7dXNoBU5CuclmJoWk5wSYTg00uxr+v1x+2ZB iQ/MNEyBETU9CU9v1q9frXpbiRI6UI1wBEGMr3pb0y4EW2WZ553QzE/ACoPGFpxmAVW3zxrHekTX Kivz/F3Wg2usAy68x9e70UjXCb9tBQ9f29aLQFRNMbeQbpfuXbyz9YpVe8dsJ/k5DfYPWWgmDX56 gbpjgZGDk39BackdeGjDhIPOoG0lF6kGrKbI/6jmoWNWpFqQHG8vNPn/B8u/HL85Ihvs3XJRzN/O l+WSEsM09upRDIG8h4GUkabe+gq9Hyz6hwGfMSSV7O098B+eGNh0zOzFrXPQd4I1mGYRI7Or0BHH R5Bd/xka/IYdAiSgoXU6coisEETHdp0uLYqpcHwsp4uyLGaUcLQVRVnm01n6g1XP4db58FGAJlGo qcMZSPDseO9DTIdVzy7xNw9KNlupVFLcfrdRjhwZzss2nTP6b27KkL6my1k5S8gGYnwaJS0DzrOS uqaLPJ4YzqpIxwfTJDkwqUYZM1HmzE+kZCQnDLsBHSNpO2hOyJSDcW5xz1DowP2ipMeZran/eWBO UKI+GWR7WUyncciTMp3NS1TctWV3bWGGI1RNAyWjuAlpMRIP9ha7spWJr5dMzrniLCYaz3sTh/1a T14v271+AgAA//8DAFBLAwQUAAYACAAAACEA20OCguEAAAANAQAADwAAAGRycy9kb3ducmV2Lnht bEyPwU7DMBBE70j8g7VI3KiTtE2rEKeqqLhwQKIg0aMbO3FEvLZsNw1/z3KC02p3RrNv6t1sRzbp EAeHAvJFBkxj69SAvYCP9+eHLbCYJCo5OtQCvnWEXXN7U8tKuSu+6emYekYhGCspwKTkK85ja7SV ceG8RtI6F6xMtIaeqyCvFG5HXmRZya0ckD4Y6fWT0e3X8WIFfFozqEN4PXVqnA4v3X7t5+CFuL+b 94/Akp7Tnxl+8QkdGmI6uwuqyEYBy2JdkJWE1SYvgZGFZg7sTKdytV0Cb2r+v0XzAwAA//8DAFBL AQItABQABgAIAAAAIQC2gziS/gAAAOEBAAATAAAAAAAAAAAAAAAAAAAAAABbQ29udGVudF9UeXBl c10ueG1sUEsBAi0AFAAGAAgAAAAhADj9If/WAAAAlAEAAAsAAAAAAAAAAAAAAAAALwEAAF9yZWxz Ly5yZWxzUEsBAi0AFAAGAAgAAAAhAI2FNuInAgAAJQQAAA4AAAAAAAAAAAAAAAAALgIAAGRycy9l Mm9Eb2MueG1sUEsBAi0AFAAGAAgAAAAhANtDgoLhAAAADQEAAA8AAAAAAAAAAAAAAAAAgQQAAGRy cy9kb3ducmV2LnhtbFBLBQYAAAAABAAEAPMAAACPBQAAAAA= " stroked="f">
                <v:textbox style="mso-fit-shape-to-text:t">
                  <w:txbxContent>
                    <w:p w14:paraId="7A145CA1" w14:textId="7AB5FCF4" w:rsidR="00E95AA6" w:rsidRPr="00A2782B" w:rsidRDefault="00E95AA6" w:rsidP="00A2782B">
                      <w:pPr>
                        <w:ind w:firstLine="0"/>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pPr>
                      <w:r w:rsidRPr="00A2782B">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t xml:space="preserve">2020 m. balandžio </w:t>
                      </w:r>
                      <w:r>
                        <w:rPr>
                          <w:rFonts w:ascii="Trebuchet MS" w:hAnsi="Trebuchet MS"/>
                          <w:color w:val="002D72" w:themeColor="accent1"/>
                          <w:sz w:val="32"/>
                          <w:szCs w:val="32"/>
                          <w:lang w:val="en-US"/>
                          <w14:shadow w14:blurRad="50800" w14:dist="38100" w14:dir="2700000" w14:sx="100000" w14:sy="100000" w14:kx="0" w14:ky="0" w14:algn="tl">
                            <w14:srgbClr w14:val="000000">
                              <w14:alpha w14:val="60000"/>
                            </w14:srgbClr>
                          </w14:shadow>
                        </w:rPr>
                        <w:t>30</w:t>
                      </w:r>
                      <w:r w:rsidRPr="00A2782B">
                        <w:rPr>
                          <w:rFonts w:ascii="Trebuchet MS" w:hAnsi="Trebuchet MS"/>
                          <w:color w:val="002D72" w:themeColor="accent1"/>
                          <w:sz w:val="32"/>
                          <w:szCs w:val="32"/>
                          <w14:shadow w14:blurRad="50800" w14:dist="38100" w14:dir="2700000" w14:sx="100000" w14:sy="100000" w14:kx="0" w14:ky="0" w14:algn="tl">
                            <w14:srgbClr w14:val="000000">
                              <w14:alpha w14:val="60000"/>
                            </w14:srgbClr>
                          </w14:shadow>
                        </w:rPr>
                        <w:t xml:space="preserve"> d.</w:t>
                      </w:r>
                    </w:p>
                  </w:txbxContent>
                </v:textbox>
                <w10:wrap type="square" anchory="page"/>
              </v:shape>
            </w:pict>
          </mc:Fallback>
        </mc:AlternateContent>
      </w:r>
      <w:r w:rsidRPr="00DD08B9">
        <w:rPr>
          <w:noProof/>
          <w:szCs w:val="24"/>
          <w:highlight w:val="yellow"/>
        </w:rPr>
        <w:drawing>
          <wp:anchor distT="0" distB="0" distL="114300" distR="114300" simplePos="0" relativeHeight="251758080" behindDoc="0" locked="0" layoutInCell="1" allowOverlap="1" wp14:anchorId="37FEF2E7" wp14:editId="390090B8">
            <wp:simplePos x="0" y="0"/>
            <wp:positionH relativeFrom="column">
              <wp:posOffset>-927735</wp:posOffset>
            </wp:positionH>
            <wp:positionV relativeFrom="page">
              <wp:posOffset>247</wp:posOffset>
            </wp:positionV>
            <wp:extent cx="7740015" cy="10922000"/>
            <wp:effectExtent l="0" t="0" r="0" b="0"/>
            <wp:wrapThrough wrapText="bothSides">
              <wp:wrapPolygon edited="0">
                <wp:start x="0" y="0"/>
                <wp:lineTo x="0" y="21550"/>
                <wp:lineTo x="21531" y="21550"/>
                <wp:lineTo x="21531" y="0"/>
                <wp:lineTo x="0" y="0"/>
              </wp:wrapPolygon>
            </wp:wrapThrough>
            <wp:docPr id="419133401" name="Picture 4191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015" cy="1092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B9">
        <w:rPr>
          <w:noProof/>
          <w:szCs w:val="24"/>
          <w:lang w:eastAsia="lt-LT"/>
        </w:rPr>
        <w:drawing>
          <wp:anchor distT="0" distB="0" distL="114300" distR="114300" simplePos="0" relativeHeight="251760128" behindDoc="1" locked="0" layoutInCell="1" allowOverlap="1" wp14:anchorId="1999015A" wp14:editId="65BCBCFB">
            <wp:simplePos x="0" y="0"/>
            <wp:positionH relativeFrom="column">
              <wp:posOffset>3462721</wp:posOffset>
            </wp:positionH>
            <wp:positionV relativeFrom="page">
              <wp:posOffset>-201598</wp:posOffset>
            </wp:positionV>
            <wp:extent cx="3347720" cy="1660525"/>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720" cy="1660525"/>
                    </a:xfrm>
                    <a:prstGeom prst="rect">
                      <a:avLst/>
                    </a:prstGeom>
                  </pic:spPr>
                </pic:pic>
              </a:graphicData>
            </a:graphic>
            <wp14:sizeRelH relativeFrom="margin">
              <wp14:pctWidth>0</wp14:pctWidth>
            </wp14:sizeRelH>
            <wp14:sizeRelV relativeFrom="margin">
              <wp14:pctHeight>0</wp14:pctHeight>
            </wp14:sizeRelV>
          </wp:anchor>
        </w:drawing>
      </w:r>
      <w:bookmarkStart w:id="2" w:name="_Hlk7092722"/>
      <w:bookmarkEnd w:id="2"/>
      <w:r w:rsidRPr="00DD08B9">
        <w:rPr>
          <w:noProof/>
          <w:szCs w:val="24"/>
        </w:rPr>
        <mc:AlternateContent>
          <mc:Choice Requires="wpg">
            <w:drawing>
              <wp:anchor distT="0" distB="0" distL="114300" distR="114300" simplePos="0" relativeHeight="251761152" behindDoc="0" locked="0" layoutInCell="1" allowOverlap="1" wp14:anchorId="3D64EE79" wp14:editId="14AAD6BB">
                <wp:simplePos x="0" y="0"/>
                <wp:positionH relativeFrom="column">
                  <wp:posOffset>2267518</wp:posOffset>
                </wp:positionH>
                <wp:positionV relativeFrom="paragraph">
                  <wp:posOffset>4860290</wp:posOffset>
                </wp:positionV>
                <wp:extent cx="4504690" cy="2719070"/>
                <wp:effectExtent l="0" t="0" r="124460" b="138430"/>
                <wp:wrapSquare wrapText="bothSides"/>
                <wp:docPr id="1981737930" name="Group 1981737930"/>
                <wp:cNvGraphicFramePr/>
                <a:graphic xmlns:a="http://schemas.openxmlformats.org/drawingml/2006/main">
                  <a:graphicData uri="http://schemas.microsoft.com/office/word/2010/wordprocessingGroup">
                    <wpg:wgp>
                      <wpg:cNvGrpSpPr/>
                      <wpg:grpSpPr>
                        <a:xfrm>
                          <a:off x="0" y="0"/>
                          <a:ext cx="4504690" cy="2719070"/>
                          <a:chOff x="0" y="0"/>
                          <a:chExt cx="4504690" cy="2312296"/>
                        </a:xfrm>
                        <a:effectLst>
                          <a:outerShdw blurRad="50800" dist="101600" dir="2700000" algn="tl" rotWithShape="0">
                            <a:prstClr val="black">
                              <a:alpha val="40000"/>
                            </a:prstClr>
                          </a:outerShdw>
                        </a:effectLst>
                      </wpg:grpSpPr>
                      <wps:wsp>
                        <wps:cNvPr id="1981737931" name="Text Box 1981737931"/>
                        <wps:cNvSpPr txBox="1">
                          <a:spLocks noChangeArrowheads="1"/>
                        </wps:cNvSpPr>
                        <wps:spPr bwMode="auto">
                          <a:xfrm>
                            <a:off x="0" y="1021976"/>
                            <a:ext cx="4504690" cy="1290320"/>
                          </a:xfrm>
                          <a:prstGeom prst="rect">
                            <a:avLst/>
                          </a:prstGeom>
                          <a:solidFill>
                            <a:schemeClr val="accent6">
                              <a:lumMod val="75000"/>
                            </a:schemeClr>
                          </a:solidFill>
                          <a:ln w="9525">
                            <a:noFill/>
                            <a:miter lim="800000"/>
                            <a:headEnd/>
                            <a:tailEnd/>
                          </a:ln>
                        </wps:spPr>
                        <wps:txbx>
                          <w:txbxContent>
                            <w:p w14:paraId="7A327742" w14:textId="11184C07" w:rsidR="00E95AA6" w:rsidRPr="006F7060" w:rsidRDefault="00E95AA6" w:rsidP="00A2782B">
                              <w:pPr>
                                <w:jc w:val="right"/>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pP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Valstybinė</w:t>
                              </w:r>
                              <w:r>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s</w:t>
                              </w: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 xml:space="preserve"> energetikos reguliavimo </w:t>
                              </w:r>
                              <w:r>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t</w:t>
                              </w: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arybos veiklos ataskaita</w:t>
                              </w:r>
                            </w:p>
                          </w:txbxContent>
                        </wps:txbx>
                        <wps:bodyPr rot="0" vert="horz" wrap="square" lIns="91440" tIns="45720" rIns="91440" bIns="45720" anchor="t" anchorCtr="0">
                          <a:noAutofit/>
                        </wps:bodyPr>
                      </wps:wsp>
                      <wps:wsp>
                        <wps:cNvPr id="1981737932" name="Text Box 1981737932"/>
                        <wps:cNvSpPr txBox="1">
                          <a:spLocks noChangeArrowheads="1"/>
                        </wps:cNvSpPr>
                        <wps:spPr bwMode="auto">
                          <a:xfrm>
                            <a:off x="0" y="0"/>
                            <a:ext cx="4504690" cy="1147445"/>
                          </a:xfrm>
                          <a:prstGeom prst="rect">
                            <a:avLst/>
                          </a:prstGeom>
                          <a:solidFill>
                            <a:schemeClr val="accent6">
                              <a:lumMod val="75000"/>
                            </a:schemeClr>
                          </a:solidFill>
                          <a:ln w="9525">
                            <a:noFill/>
                            <a:miter lim="800000"/>
                            <a:headEnd/>
                            <a:tailEnd/>
                          </a:ln>
                        </wps:spPr>
                        <wps:txbx>
                          <w:txbxContent>
                            <w:p w14:paraId="7D161908" w14:textId="77777777" w:rsidR="00E95AA6" w:rsidRPr="00FE309C" w:rsidRDefault="00E95AA6" w:rsidP="00A2782B">
                              <w:pPr>
                                <w:jc w:val="right"/>
                                <w:rPr>
                                  <w:rFonts w:ascii="Trebuchet MS" w:hAnsi="Trebuchet MS"/>
                                  <w:color w:val="FFFFFF" w:themeColor="background1"/>
                                  <w:sz w:val="144"/>
                                  <w:szCs w:val="96"/>
                                  <w14:shadow w14:blurRad="50800" w14:dist="101600" w14:dir="2700000" w14:sx="100000" w14:sy="100000" w14:kx="0" w14:ky="0" w14:algn="tl">
                                    <w14:srgbClr w14:val="000000">
                                      <w14:alpha w14:val="60000"/>
                                    </w14:srgbClr>
                                  </w14:shadow>
                                </w:rPr>
                              </w:pPr>
                              <w:r w:rsidRPr="00FE309C">
                                <w:rPr>
                                  <w:rFonts w:ascii="Trebuchet MS" w:hAnsi="Trebuchet MS"/>
                                  <w:color w:val="FFFFFF" w:themeColor="background1"/>
                                  <w:sz w:val="144"/>
                                  <w:szCs w:val="96"/>
                                  <w14:shadow w14:blurRad="50800" w14:dist="101600" w14:dir="2700000" w14:sx="100000" w14:sy="100000" w14:kx="0" w14:ky="0" w14:algn="tl">
                                    <w14:srgbClr w14:val="000000">
                                      <w14:alpha w14:val="60000"/>
                                    </w14:srgbClr>
                                  </w14:shadow>
                                </w:rPr>
                                <w:t>2019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64EE79" id="Group 1981737930" o:spid="_x0000_s1027" style="position:absolute;left:0;text-align:left;margin-left:178.55pt;margin-top:382.7pt;width:354.7pt;height:214.1pt;z-index:251761152;mso-width-relative:margin;mso-height-relative:margin" coordsize="45046,231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CQkJJwMAACYJAAAOAAAAZHJzL2Uyb0RvYy54bWzkVslu2zAQvRfoPxC8N1oiW5EQJUizoUCX oEnRM01RC0KRKklHTr++w5G8NHEvKdAWqA+ySGoeZ957HOn4dNVJ8iCMbbUqaHQQUiIU12Wr6oJ+ ubt6c0SJdUyVTGolCvooLD09ef3qeOhzEetGy1IYAiDK5kNf0Ma5Pg8CyxvRMXuge6FgsdKmYw6G pg5KwwZA72QQh+E8GLQpe6O5sBZmL8ZFeoL4VSW4+1RVVjgiCwq5ObwavC78NTg5ZnltWN+0fEqD vSCLjrUKNt1AXTDHyNK0z6C6lhttdeUOuO4CXVUtF1gDVBOFT6q5NnrZYy11PtT9hiag9glPL4bl Hx9uDGlL0C47itLDNDsEmhTrQCvcnuzMA1lDX+cQc2362/7GTBP1OPL1ryrT+X+ojKyQ5scNzWLl CIfJZBYm8wy24bAWp1EWppMQvAG1nsXx5nJv5GEUx9ncSxhsNxYo+nvrMIulE+a2KQeykEvzmUGZ s/AohK3L1oIXojCajyOwRJyG/kcJkzV42UlKjHZfW9fcNqwHPkJUuDfWnUtDHhhYaiEZv8dpJvuG jZMJwoxpTU9jinqdDY52Eg08qxsShx6Ogt2qbX9PbUweTWS9ck/VjtZq33l53urVVvDIU+uzgTCv NnErWAfWsGDbv9f83hKlzxumanFmjB4awUrIFyOhqk3oiGM9yGL4oEtgky2dRqC9lonCOMpSFJfl e40TxVl4GKNxduT3fF8L3RF/U1ADDWCU5wEssZXEP+INYrVsy6tWShz4piM22jLOhXJzDJfLDrIe 5U1n3iUjFvYpH4KS/oQmFRkKms3iGSIo7beBKJZ3LbiSyLYrKHhxAmO55+5SlfiIY60c76E2qQDd k+n5G5l0q8VqPLVrjRa6fAR2wbF46qAlw02jzXdKBmhvBbXflswISuQ7BQplUZKA1R0OklkKRBKz u7LYXWGKAxScCTgceHvusIf6apQ+AyWrFtn1WY6ZTCmDkceM/5yj4187Ol6z9RccPbW4/V6OkjRJ ZpOp1gfif/PyRp1/2cvYq+FljAd++nDwb/vdMXp/+3lz8gMAAP//AwBQSwMEFAAGAAgAAAAhAGaa dQvkAAAADQEAAA8AAABkcnMvZG93bnJldi54bWxMj8FOwzAMhu9IvENkJG4sDaXZKE2naQJO0yQ2 JLSb13pttSapmqzt3p7sBDdb/vT7+7PlpFs2UO8aaxSIWQSMTGHLxlQKvvcfTwtgzqMpsbWGFFzJ wTK/v8swLe1ovmjY+YqFEONSVFB736Wcu6ImjW5mOzLhdrK9Rh/WvuJlj2MI1y1/jiLJNTYmfKix o3VNxXl30Qo+RxxXsXgfNufT+nrYJ9ufjSClHh+m1RswT5P/g+GmH9QhD05HezGlY62COJmLgCqY y+QF2I2IpEyAHcMkXmMJPM/4/xb5LwAAAP//AwBQSwECLQAUAAYACAAAACEAtoM4kv4AAADhAQAA EwAAAAAAAAAAAAAAAAAAAAAAW0NvbnRlbnRfVHlwZXNdLnhtbFBLAQItABQABgAIAAAAIQA4/SH/ 1gAAAJQBAAALAAAAAAAAAAAAAAAAAC8BAABfcmVscy8ucmVsc1BLAQItABQABgAIAAAAIQB5CQkJ JwMAACYJAAAOAAAAAAAAAAAAAAAAAC4CAABkcnMvZTJvRG9jLnhtbFBLAQItABQABgAIAAAAIQBm mnUL5AAAAA0BAAAPAAAAAAAAAAAAAAAAAIEFAABkcnMvZG93bnJldi54bWxQSwUGAAAAAAQABADz AAAAkgYAAAAA ">
                <v:shape id="Text Box 1981737931" o:spid="_x0000_s1028" type="#_x0000_t202" style="position:absolute;top:10219;width:45046;height:1290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KDfnxwAAAOMAAAAPAAAAZHJzL2Rvd25yZXYueG1sRE9fa8Iw EH8f+B3CCXubadcxtRpFBsNtL7JO34/mTIvNpSRZrd9+GQz2eL//t96OthMD+dA6VpDPMhDEtdMt GwXHr9eHBYgQkTV2jknBjQJsN5O7NZbaXfmThioakUI4lKigibEvpQx1QxbDzPXEiTs7bzGm0xup PV5TuO3kY5Y9S4stp4YGe3ppqL5U31aB706mehpu+r3YZ6PB4fxx3B+Uup+OuxWISGP8F/+533Sa v1zk82K+LHL4/SkBIDc/AAAA//8DAFBLAQItABQABgAIAAAAIQDb4fbL7gAAAIUBAAATAAAAAAAA AAAAAAAAAAAAAABbQ29udGVudF9UeXBlc10ueG1sUEsBAi0AFAAGAAgAAAAhAFr0LFu/AAAAFQEA AAsAAAAAAAAAAAAAAAAAHwEAAF9yZWxzLy5yZWxzUEsBAi0AFAAGAAgAAAAhAG0oN+fHAAAA4wAA AA8AAAAAAAAAAAAAAAAABwIAAGRycy9kb3ducmV2LnhtbFBLBQYAAAAAAwADALcAAAD7AgAAAAA= " fillcolor="#74ccbe [2409]" stroked="f">
                  <v:textbox>
                    <w:txbxContent>
                      <w:p w14:paraId="7A327742" w14:textId="11184C07" w:rsidR="00E95AA6" w:rsidRPr="006F7060" w:rsidRDefault="00E95AA6" w:rsidP="00A2782B">
                        <w:pPr>
                          <w:jc w:val="right"/>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pP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Valstybinė</w:t>
                        </w:r>
                        <w:r>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s</w:t>
                        </w: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 xml:space="preserve"> energetikos reguliavimo </w:t>
                        </w:r>
                        <w:r>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t</w:t>
                        </w:r>
                        <w:r w:rsidRPr="006F7060">
                          <w:rPr>
                            <w:rFonts w:ascii="Trebuchet MS" w:hAnsi="Trebuchet MS"/>
                            <w:color w:val="002D72" w:themeColor="accent1"/>
                            <w:sz w:val="52"/>
                            <w:szCs w:val="52"/>
                            <w14:shadow w14:blurRad="50800" w14:dist="38100" w14:dir="2700000" w14:sx="100000" w14:sy="100000" w14:kx="0" w14:ky="0" w14:algn="tl">
                              <w14:srgbClr w14:val="000000">
                                <w14:alpha w14:val="60000"/>
                              </w14:srgbClr>
                            </w14:shadow>
                          </w:rPr>
                          <w:t>arybos veiklos ataskaita</w:t>
                        </w:r>
                      </w:p>
                    </w:txbxContent>
                  </v:textbox>
                </v:shape>
                <v:shape id="Text Box 1981737932" o:spid="_x0000_s1029" type="#_x0000_t202" style="position:absolute;width:45046;height:114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qmQxwAAAOMAAAAPAAAAZHJzL2Rvd25yZXYueG1sRE/da8Iw EH8f7H8IN/BNU+3wozPKGAx1L2Ln3o/mTMuaS0myWv/7RRjs8X7ft94OthU9+dA4VjCdZCCIK6cb NgrOn+/jJYgQkTW2jknBjQJsN48Payy0u/KJ+jIakUI4FKigjrErpAxVTRbDxHXEibs4bzGm0xup PV5TuG3lLMvm0mLDqaHGjt5qqr7LH6vAt1+mfO5v+pDvssFgf/k4745KjZ6G1xcQkYb4L/5z73Wa v1pOF/lilc/g/lMCQG5+AQAA//8DAFBLAQItABQABgAIAAAAIQDb4fbL7gAAAIUBAAATAAAAAAAA AAAAAAAAAAAAAABbQ29udGVudF9UeXBlc10ueG1sUEsBAi0AFAAGAAgAAAAhAFr0LFu/AAAAFQEA AAsAAAAAAAAAAAAAAAAAHwEAAF9yZWxzLy5yZWxzUEsBAi0AFAAGAAgAAAAhAJ36qZDHAAAA4wAA AA8AAAAAAAAAAAAAAAAABwIAAGRycy9kb3ducmV2LnhtbFBLBQYAAAAAAwADALcAAAD7AgAAAAA= " fillcolor="#74ccbe [2409]" stroked="f">
                  <v:textbox>
                    <w:txbxContent>
                      <w:p w14:paraId="7D161908" w14:textId="77777777" w:rsidR="00E95AA6" w:rsidRPr="00FE309C" w:rsidRDefault="00E95AA6" w:rsidP="00A2782B">
                        <w:pPr>
                          <w:jc w:val="right"/>
                          <w:rPr>
                            <w:rFonts w:ascii="Trebuchet MS" w:hAnsi="Trebuchet MS"/>
                            <w:color w:val="FFFFFF" w:themeColor="background1"/>
                            <w:sz w:val="144"/>
                            <w:szCs w:val="96"/>
                            <w14:shadow w14:blurRad="50800" w14:dist="101600" w14:dir="2700000" w14:sx="100000" w14:sy="100000" w14:kx="0" w14:ky="0" w14:algn="tl">
                              <w14:srgbClr w14:val="000000">
                                <w14:alpha w14:val="60000"/>
                              </w14:srgbClr>
                            </w14:shadow>
                          </w:rPr>
                        </w:pPr>
                        <w:r w:rsidRPr="00FE309C">
                          <w:rPr>
                            <w:rFonts w:ascii="Trebuchet MS" w:hAnsi="Trebuchet MS"/>
                            <w:color w:val="FFFFFF" w:themeColor="background1"/>
                            <w:sz w:val="144"/>
                            <w:szCs w:val="96"/>
                            <w14:shadow w14:blurRad="50800" w14:dist="101600" w14:dir="2700000" w14:sx="100000" w14:sy="100000" w14:kx="0" w14:ky="0" w14:algn="tl">
                              <w14:srgbClr w14:val="000000">
                                <w14:alpha w14:val="60000"/>
                              </w14:srgbClr>
                            </w14:shadow>
                          </w:rPr>
                          <w:t>2019</w:t>
                        </w:r>
                      </w:p>
                    </w:txbxContent>
                  </v:textbox>
                </v:shape>
                <w10:wrap type="square"/>
              </v:group>
            </w:pict>
          </mc:Fallback>
        </mc:AlternateContent>
      </w:r>
    </w:p>
    <w:p w14:paraId="0F6744AD" w14:textId="6F224442" w:rsidR="0039437D" w:rsidRPr="00DD08B9" w:rsidRDefault="0039437D" w:rsidP="0084622A">
      <w:pPr>
        <w:keepNext/>
        <w:keepLines/>
        <w:ind w:left="-142" w:hanging="1298"/>
        <w:jc w:val="center"/>
        <w:outlineLvl w:val="0"/>
        <w:rPr>
          <w:rFonts w:ascii="Trebuchet MS" w:eastAsiaTheme="majorEastAsia" w:hAnsi="Trebuchet MS" w:cs="Times New Roman"/>
          <w:b/>
          <w:caps/>
          <w:color w:val="auto"/>
          <w:sz w:val="28"/>
          <w:szCs w:val="28"/>
        </w:rPr>
      </w:pPr>
      <w:bookmarkStart w:id="3" w:name="_Toc511308967"/>
      <w:bookmarkStart w:id="4" w:name="_Toc39071170"/>
      <w:r w:rsidRPr="00DD08B9">
        <w:rPr>
          <w:rFonts w:ascii="Trebuchet MS" w:eastAsiaTheme="majorEastAsia" w:hAnsi="Trebuchet MS" w:cs="Times New Roman"/>
          <w:b/>
          <w:caps/>
          <w:color w:val="auto"/>
          <w:sz w:val="28"/>
          <w:szCs w:val="28"/>
        </w:rPr>
        <w:t>TURINYS</w:t>
      </w:r>
      <w:bookmarkEnd w:id="3"/>
      <w:bookmarkEnd w:id="4"/>
    </w:p>
    <w:p w14:paraId="10A17BB6" w14:textId="77777777" w:rsidR="0084622A" w:rsidRPr="00DD08B9" w:rsidRDefault="0084622A" w:rsidP="0084622A">
      <w:pPr>
        <w:keepNext/>
        <w:keepLines/>
        <w:ind w:left="-142" w:hanging="1298"/>
        <w:jc w:val="center"/>
        <w:outlineLvl w:val="0"/>
        <w:rPr>
          <w:rFonts w:ascii="Trebuchet MS" w:eastAsiaTheme="majorEastAsia" w:hAnsi="Trebuchet MS" w:cs="Times New Roman"/>
          <w:b/>
          <w:caps/>
          <w:color w:val="auto"/>
          <w:sz w:val="28"/>
          <w:szCs w:val="28"/>
        </w:rPr>
      </w:pPr>
    </w:p>
    <w:sdt>
      <w:sdtPr>
        <w:rPr>
          <w:rFonts w:ascii="Times New Roman" w:hAnsi="Times New Roman"/>
          <w:b w:val="0"/>
          <w:bCs w:val="0"/>
          <w:i w:val="0"/>
          <w:iCs w:val="0"/>
          <w:noProof w:val="0"/>
          <w:sz w:val="22"/>
          <w:szCs w:val="22"/>
        </w:rPr>
        <w:id w:val="738055625"/>
        <w:docPartObj>
          <w:docPartGallery w:val="Table of Contents"/>
          <w:docPartUnique/>
        </w:docPartObj>
      </w:sdtPr>
      <w:sdtEndPr>
        <w:rPr>
          <w:rFonts w:ascii="Trebuchet MS" w:hAnsi="Trebuchet MS" w:cs="Times New Roman"/>
          <w:sz w:val="24"/>
        </w:rPr>
      </w:sdtEndPr>
      <w:sdtContent>
        <w:p w14:paraId="7D5A9582" w14:textId="4F75E979" w:rsidR="00037E48" w:rsidRDefault="0039437D" w:rsidP="00F10BDA">
          <w:pPr>
            <w:pStyle w:val="TOC1"/>
            <w:spacing w:before="120" w:after="120"/>
            <w:rPr>
              <w:rFonts w:asciiTheme="minorHAnsi" w:eastAsiaTheme="minorEastAsia" w:hAnsiTheme="minorHAnsi"/>
              <w:b w:val="0"/>
              <w:bCs w:val="0"/>
              <w:i w:val="0"/>
              <w:iCs w:val="0"/>
              <w:color w:val="auto"/>
              <w:sz w:val="22"/>
              <w:szCs w:val="22"/>
              <w:lang w:eastAsia="lt-LT"/>
            </w:rPr>
          </w:pPr>
          <w:r w:rsidRPr="00DD08B9">
            <w:rPr>
              <w:rFonts w:cs="Times New Roman"/>
            </w:rPr>
            <w:fldChar w:fldCharType="begin"/>
          </w:r>
          <w:r w:rsidRPr="00DD08B9">
            <w:rPr>
              <w:rFonts w:cs="Times New Roman"/>
            </w:rPr>
            <w:instrText xml:space="preserve"> TOC \o "1-3" \h \z \u </w:instrText>
          </w:r>
          <w:r w:rsidRPr="00DD08B9">
            <w:rPr>
              <w:rFonts w:cs="Times New Roman"/>
            </w:rPr>
            <w:fldChar w:fldCharType="separate"/>
          </w:r>
          <w:hyperlink w:anchor="_Toc39071170" w:history="1">
            <w:r w:rsidR="00037E48" w:rsidRPr="00C9296E">
              <w:rPr>
                <w:rStyle w:val="Hyperlink"/>
                <w:rFonts w:eastAsiaTheme="majorEastAsia" w:cs="Times New Roman"/>
                <w:caps/>
              </w:rPr>
              <w:t>TURINYS</w:t>
            </w:r>
            <w:r w:rsidR="00037E48">
              <w:rPr>
                <w:webHidden/>
              </w:rPr>
              <w:tab/>
            </w:r>
            <w:r w:rsidR="00037E48">
              <w:rPr>
                <w:webHidden/>
              </w:rPr>
              <w:fldChar w:fldCharType="begin"/>
            </w:r>
            <w:r w:rsidR="00037E48">
              <w:rPr>
                <w:webHidden/>
              </w:rPr>
              <w:instrText xml:space="preserve"> PAGEREF _Toc39071170 \h </w:instrText>
            </w:r>
            <w:r w:rsidR="00037E48">
              <w:rPr>
                <w:webHidden/>
              </w:rPr>
            </w:r>
            <w:r w:rsidR="00037E48">
              <w:rPr>
                <w:webHidden/>
              </w:rPr>
              <w:fldChar w:fldCharType="separate"/>
            </w:r>
            <w:r w:rsidR="00ED0170">
              <w:rPr>
                <w:webHidden/>
              </w:rPr>
              <w:t>2</w:t>
            </w:r>
            <w:r w:rsidR="00037E48">
              <w:rPr>
                <w:webHidden/>
              </w:rPr>
              <w:fldChar w:fldCharType="end"/>
            </w:r>
          </w:hyperlink>
        </w:p>
        <w:p w14:paraId="1726A02E" w14:textId="0A664894" w:rsidR="00037E48" w:rsidRDefault="00E95AA6" w:rsidP="00F10BDA">
          <w:pPr>
            <w:pStyle w:val="TOC1"/>
            <w:spacing w:before="120" w:after="120"/>
            <w:rPr>
              <w:rFonts w:asciiTheme="minorHAnsi" w:eastAsiaTheme="minorEastAsia" w:hAnsiTheme="minorHAnsi"/>
              <w:b w:val="0"/>
              <w:bCs w:val="0"/>
              <w:i w:val="0"/>
              <w:iCs w:val="0"/>
              <w:color w:val="auto"/>
              <w:sz w:val="22"/>
              <w:szCs w:val="22"/>
              <w:lang w:eastAsia="lt-LT"/>
            </w:rPr>
          </w:pPr>
          <w:hyperlink w:anchor="_Toc39071171" w:history="1">
            <w:r w:rsidR="00037E48" w:rsidRPr="00C9296E">
              <w:rPr>
                <w:rStyle w:val="Hyperlink"/>
              </w:rPr>
              <w:t>ĮŽANGINIS ŽODIS</w:t>
            </w:r>
            <w:r w:rsidR="00037E48">
              <w:rPr>
                <w:webHidden/>
              </w:rPr>
              <w:tab/>
            </w:r>
            <w:r w:rsidR="00037E48">
              <w:rPr>
                <w:webHidden/>
              </w:rPr>
              <w:fldChar w:fldCharType="begin"/>
            </w:r>
            <w:r w:rsidR="00037E48">
              <w:rPr>
                <w:webHidden/>
              </w:rPr>
              <w:instrText xml:space="preserve"> PAGEREF _Toc39071171 \h </w:instrText>
            </w:r>
            <w:r w:rsidR="00037E48">
              <w:rPr>
                <w:webHidden/>
              </w:rPr>
            </w:r>
            <w:r w:rsidR="00037E48">
              <w:rPr>
                <w:webHidden/>
              </w:rPr>
              <w:fldChar w:fldCharType="separate"/>
            </w:r>
            <w:r w:rsidR="00ED0170">
              <w:rPr>
                <w:webHidden/>
              </w:rPr>
              <w:t>4</w:t>
            </w:r>
            <w:r w:rsidR="00037E48">
              <w:rPr>
                <w:webHidden/>
              </w:rPr>
              <w:fldChar w:fldCharType="end"/>
            </w:r>
          </w:hyperlink>
        </w:p>
        <w:p w14:paraId="3FDBB33E" w14:textId="4AC0FC0C" w:rsidR="00037E48" w:rsidRDefault="00E95AA6" w:rsidP="00F10BDA">
          <w:pPr>
            <w:pStyle w:val="TOC1"/>
            <w:spacing w:before="120" w:after="120"/>
            <w:rPr>
              <w:rFonts w:asciiTheme="minorHAnsi" w:eastAsiaTheme="minorEastAsia" w:hAnsiTheme="minorHAnsi"/>
              <w:b w:val="0"/>
              <w:bCs w:val="0"/>
              <w:i w:val="0"/>
              <w:iCs w:val="0"/>
              <w:color w:val="auto"/>
              <w:sz w:val="22"/>
              <w:szCs w:val="22"/>
              <w:lang w:eastAsia="lt-LT"/>
            </w:rPr>
          </w:pPr>
          <w:hyperlink w:anchor="_Toc39071172" w:history="1">
            <w:r w:rsidR="00037E48" w:rsidRPr="00C9296E">
              <w:rPr>
                <w:rStyle w:val="Hyperlink"/>
              </w:rPr>
              <w:t xml:space="preserve">1. </w:t>
            </w:r>
            <w:r w:rsidR="00037E48" w:rsidRPr="00037E48">
              <w:rPr>
                <w:rStyle w:val="Hyperlink"/>
                <w:caps/>
              </w:rPr>
              <w:t>Veiklos principai, esminiai faktai</w:t>
            </w:r>
            <w:r w:rsidR="00037E48">
              <w:rPr>
                <w:webHidden/>
              </w:rPr>
              <w:tab/>
            </w:r>
            <w:r w:rsidR="00037E48">
              <w:rPr>
                <w:webHidden/>
              </w:rPr>
              <w:fldChar w:fldCharType="begin"/>
            </w:r>
            <w:r w:rsidR="00037E48">
              <w:rPr>
                <w:webHidden/>
              </w:rPr>
              <w:instrText xml:space="preserve"> PAGEREF _Toc39071172 \h </w:instrText>
            </w:r>
            <w:r w:rsidR="00037E48">
              <w:rPr>
                <w:webHidden/>
              </w:rPr>
            </w:r>
            <w:r w:rsidR="00037E48">
              <w:rPr>
                <w:webHidden/>
              </w:rPr>
              <w:fldChar w:fldCharType="separate"/>
            </w:r>
            <w:r w:rsidR="00ED0170">
              <w:rPr>
                <w:webHidden/>
              </w:rPr>
              <w:t>8</w:t>
            </w:r>
            <w:r w:rsidR="00037E48">
              <w:rPr>
                <w:webHidden/>
              </w:rPr>
              <w:fldChar w:fldCharType="end"/>
            </w:r>
          </w:hyperlink>
        </w:p>
        <w:p w14:paraId="1DFC4DC8" w14:textId="24ACBA65" w:rsidR="00037E48" w:rsidRDefault="00E95AA6" w:rsidP="00F10BDA">
          <w:pPr>
            <w:pStyle w:val="TOC1"/>
            <w:spacing w:before="120" w:after="120"/>
            <w:ind w:left="425" w:firstLine="0"/>
            <w:rPr>
              <w:rFonts w:asciiTheme="minorHAnsi" w:eastAsiaTheme="minorEastAsia" w:hAnsiTheme="minorHAnsi"/>
              <w:b w:val="0"/>
              <w:bCs w:val="0"/>
              <w:i w:val="0"/>
              <w:iCs w:val="0"/>
              <w:color w:val="auto"/>
              <w:sz w:val="22"/>
              <w:szCs w:val="22"/>
              <w:lang w:eastAsia="lt-LT"/>
            </w:rPr>
          </w:pPr>
          <w:hyperlink w:anchor="_Toc39071173" w:history="1">
            <w:r w:rsidR="00037E48" w:rsidRPr="00C9296E">
              <w:rPr>
                <w:rStyle w:val="Hyperlink"/>
                <w:lang w:eastAsia="lt-LT"/>
              </w:rPr>
              <w:t xml:space="preserve">2. </w:t>
            </w:r>
            <w:r w:rsidR="00037E48" w:rsidRPr="00C9296E">
              <w:rPr>
                <w:rStyle w:val="Hyperlink"/>
              </w:rPr>
              <w:t>PAGRINDINIAI ENERGETIKOS IR GERIAMOJO VANDENS</w:t>
            </w:r>
          </w:hyperlink>
          <w:r w:rsidR="00F10BDA" w:rsidRPr="00E95AA6">
            <w:rPr>
              <w:rStyle w:val="Hyperlink"/>
              <w:u w:val="none"/>
            </w:rPr>
            <w:t xml:space="preserve"> </w:t>
          </w:r>
          <w:hyperlink w:anchor="_Toc39071174" w:history="1">
            <w:r w:rsidR="00037E48" w:rsidRPr="00C9296E">
              <w:rPr>
                <w:rStyle w:val="Hyperlink"/>
              </w:rPr>
              <w:t xml:space="preserve">TIEKIMO BEI </w:t>
            </w:r>
            <w:r w:rsidR="00F10BDA">
              <w:rPr>
                <w:rStyle w:val="Hyperlink"/>
              </w:rPr>
              <w:br/>
            </w:r>
            <w:r w:rsidR="00037E48" w:rsidRPr="00C9296E">
              <w:rPr>
                <w:rStyle w:val="Hyperlink"/>
              </w:rPr>
              <w:t>NUOTEKŲ TVARKYMO SEKTORIŲ RODIKLIAI</w:t>
            </w:r>
            <w:r w:rsidR="00037E48">
              <w:rPr>
                <w:webHidden/>
              </w:rPr>
              <w:tab/>
            </w:r>
            <w:r w:rsidR="00037E48">
              <w:rPr>
                <w:webHidden/>
              </w:rPr>
              <w:fldChar w:fldCharType="begin"/>
            </w:r>
            <w:r w:rsidR="00037E48">
              <w:rPr>
                <w:webHidden/>
              </w:rPr>
              <w:instrText xml:space="preserve"> PAGEREF _Toc39071174 \h </w:instrText>
            </w:r>
            <w:r w:rsidR="00037E48">
              <w:rPr>
                <w:webHidden/>
              </w:rPr>
            </w:r>
            <w:r w:rsidR="00037E48">
              <w:rPr>
                <w:webHidden/>
              </w:rPr>
              <w:fldChar w:fldCharType="separate"/>
            </w:r>
            <w:r w:rsidR="00ED0170">
              <w:rPr>
                <w:webHidden/>
              </w:rPr>
              <w:t>11</w:t>
            </w:r>
            <w:r w:rsidR="00037E48">
              <w:rPr>
                <w:webHidden/>
              </w:rPr>
              <w:fldChar w:fldCharType="end"/>
            </w:r>
          </w:hyperlink>
        </w:p>
        <w:p w14:paraId="12597789" w14:textId="3CE48097" w:rsidR="00037E48" w:rsidRDefault="00E95AA6" w:rsidP="00F10BDA">
          <w:pPr>
            <w:pStyle w:val="TOC1"/>
            <w:spacing w:before="120" w:after="120"/>
            <w:rPr>
              <w:rFonts w:asciiTheme="minorHAnsi" w:eastAsiaTheme="minorEastAsia" w:hAnsiTheme="minorHAnsi"/>
              <w:b w:val="0"/>
              <w:bCs w:val="0"/>
              <w:i w:val="0"/>
              <w:iCs w:val="0"/>
              <w:color w:val="auto"/>
              <w:sz w:val="22"/>
              <w:szCs w:val="22"/>
              <w:lang w:eastAsia="lt-LT"/>
            </w:rPr>
          </w:pPr>
          <w:hyperlink w:anchor="_Toc39071176" w:history="1">
            <w:r w:rsidR="00037E48" w:rsidRPr="00C9296E">
              <w:rPr>
                <w:rStyle w:val="Hyperlink"/>
                <w:lang w:eastAsia="lt-LT"/>
              </w:rPr>
              <w:t xml:space="preserve">3. </w:t>
            </w:r>
            <w:r w:rsidR="00037E48" w:rsidRPr="00037E48">
              <w:rPr>
                <w:rStyle w:val="Hyperlink"/>
                <w:caps/>
                <w:lang w:eastAsia="lt-LT"/>
              </w:rPr>
              <w:t>Kainodaros skaidrinimas</w:t>
            </w:r>
            <w:r w:rsidR="00037E48">
              <w:rPr>
                <w:webHidden/>
              </w:rPr>
              <w:tab/>
            </w:r>
            <w:r w:rsidR="00037E48">
              <w:rPr>
                <w:webHidden/>
              </w:rPr>
              <w:fldChar w:fldCharType="begin"/>
            </w:r>
            <w:r w:rsidR="00037E48">
              <w:rPr>
                <w:webHidden/>
              </w:rPr>
              <w:instrText xml:space="preserve"> PAGEREF _Toc39071176 \h </w:instrText>
            </w:r>
            <w:r w:rsidR="00037E48">
              <w:rPr>
                <w:webHidden/>
              </w:rPr>
            </w:r>
            <w:r w:rsidR="00037E48">
              <w:rPr>
                <w:webHidden/>
              </w:rPr>
              <w:fldChar w:fldCharType="separate"/>
            </w:r>
            <w:r w:rsidR="00ED0170">
              <w:rPr>
                <w:webHidden/>
              </w:rPr>
              <w:t>17</w:t>
            </w:r>
            <w:r w:rsidR="00037E48">
              <w:rPr>
                <w:webHidden/>
              </w:rPr>
              <w:fldChar w:fldCharType="end"/>
            </w:r>
          </w:hyperlink>
        </w:p>
        <w:p w14:paraId="23885A9D" w14:textId="5CDB6414" w:rsidR="00037E48" w:rsidRDefault="00E95AA6">
          <w:pPr>
            <w:pStyle w:val="TOC2"/>
            <w:tabs>
              <w:tab w:val="right" w:leader="dot" w:pos="9627"/>
            </w:tabs>
            <w:rPr>
              <w:rFonts w:eastAsiaTheme="minorEastAsia"/>
              <w:b w:val="0"/>
              <w:bCs w:val="0"/>
              <w:noProof/>
              <w:color w:val="auto"/>
              <w:lang w:eastAsia="lt-LT"/>
            </w:rPr>
          </w:pPr>
          <w:hyperlink w:anchor="_Toc39071177" w:history="1">
            <w:r w:rsidR="00037E48" w:rsidRPr="00C9296E">
              <w:rPr>
                <w:rStyle w:val="Hyperlink"/>
                <w:rFonts w:ascii="Trebuchet MS" w:hAnsi="Trebuchet MS"/>
                <w:iCs/>
                <w:noProof/>
                <w:lang w:eastAsia="lt-LT"/>
              </w:rPr>
              <w:t>3.1. Reikalavimai reguliuojamosios</w:t>
            </w:r>
          </w:hyperlink>
          <w:r w:rsidR="00037E48" w:rsidRPr="007740AA">
            <w:rPr>
              <w:rStyle w:val="Hyperlink"/>
              <w:noProof/>
              <w:u w:val="none"/>
            </w:rPr>
            <w:t xml:space="preserve"> </w:t>
          </w:r>
          <w:hyperlink w:anchor="_Toc39071178" w:history="1">
            <w:r w:rsidR="00037E48" w:rsidRPr="00C9296E">
              <w:rPr>
                <w:rStyle w:val="Hyperlink"/>
                <w:rFonts w:ascii="Trebuchet MS" w:hAnsi="Trebuchet MS"/>
                <w:iCs/>
                <w:noProof/>
                <w:lang w:eastAsia="lt-LT"/>
              </w:rPr>
              <w:t>veiklos ataskaitų patikrai</w:t>
            </w:r>
            <w:r w:rsidR="00037E48">
              <w:rPr>
                <w:noProof/>
                <w:webHidden/>
              </w:rPr>
              <w:tab/>
            </w:r>
            <w:r w:rsidR="00037E48">
              <w:rPr>
                <w:noProof/>
                <w:webHidden/>
              </w:rPr>
              <w:fldChar w:fldCharType="begin"/>
            </w:r>
            <w:r w:rsidR="00037E48">
              <w:rPr>
                <w:noProof/>
                <w:webHidden/>
              </w:rPr>
              <w:instrText xml:space="preserve"> PAGEREF _Toc39071178 \h </w:instrText>
            </w:r>
            <w:r w:rsidR="00037E48">
              <w:rPr>
                <w:noProof/>
                <w:webHidden/>
              </w:rPr>
            </w:r>
            <w:r w:rsidR="00037E48">
              <w:rPr>
                <w:noProof/>
                <w:webHidden/>
              </w:rPr>
              <w:fldChar w:fldCharType="separate"/>
            </w:r>
            <w:r w:rsidR="00ED0170">
              <w:rPr>
                <w:noProof/>
                <w:webHidden/>
              </w:rPr>
              <w:t>17</w:t>
            </w:r>
            <w:r w:rsidR="00037E48">
              <w:rPr>
                <w:noProof/>
                <w:webHidden/>
              </w:rPr>
              <w:fldChar w:fldCharType="end"/>
            </w:r>
          </w:hyperlink>
        </w:p>
        <w:p w14:paraId="4108EE4F" w14:textId="6C62376E" w:rsidR="00037E48" w:rsidRDefault="00E95AA6">
          <w:pPr>
            <w:pStyle w:val="TOC2"/>
            <w:tabs>
              <w:tab w:val="right" w:leader="dot" w:pos="9627"/>
            </w:tabs>
            <w:rPr>
              <w:rFonts w:eastAsiaTheme="minorEastAsia"/>
              <w:b w:val="0"/>
              <w:bCs w:val="0"/>
              <w:noProof/>
              <w:color w:val="auto"/>
              <w:lang w:eastAsia="lt-LT"/>
            </w:rPr>
          </w:pPr>
          <w:hyperlink w:anchor="_Toc39071179" w:history="1">
            <w:r w:rsidR="00037E48" w:rsidRPr="00C9296E">
              <w:rPr>
                <w:rStyle w:val="Hyperlink"/>
                <w:rFonts w:ascii="Trebuchet MS" w:hAnsi="Trebuchet MS"/>
                <w:iCs/>
                <w:noProof/>
                <w:lang w:eastAsia="lt-LT"/>
              </w:rPr>
              <w:t>3.2. Elektros sektoriaus teisinio reguliavimo pasikeitimai</w:t>
            </w:r>
            <w:r w:rsidR="00037E48">
              <w:rPr>
                <w:noProof/>
                <w:webHidden/>
              </w:rPr>
              <w:tab/>
            </w:r>
            <w:r w:rsidR="00037E48">
              <w:rPr>
                <w:noProof/>
                <w:webHidden/>
              </w:rPr>
              <w:fldChar w:fldCharType="begin"/>
            </w:r>
            <w:r w:rsidR="00037E48">
              <w:rPr>
                <w:noProof/>
                <w:webHidden/>
              </w:rPr>
              <w:instrText xml:space="preserve"> PAGEREF _Toc39071179 \h </w:instrText>
            </w:r>
            <w:r w:rsidR="00037E48">
              <w:rPr>
                <w:noProof/>
                <w:webHidden/>
              </w:rPr>
            </w:r>
            <w:r w:rsidR="00037E48">
              <w:rPr>
                <w:noProof/>
                <w:webHidden/>
              </w:rPr>
              <w:fldChar w:fldCharType="separate"/>
            </w:r>
            <w:r w:rsidR="00ED0170">
              <w:rPr>
                <w:noProof/>
                <w:webHidden/>
              </w:rPr>
              <w:t>18</w:t>
            </w:r>
            <w:r w:rsidR="00037E48">
              <w:rPr>
                <w:noProof/>
                <w:webHidden/>
              </w:rPr>
              <w:fldChar w:fldCharType="end"/>
            </w:r>
          </w:hyperlink>
        </w:p>
        <w:p w14:paraId="0EAB2C29" w14:textId="0C4E3842" w:rsidR="00037E48" w:rsidRDefault="00E95AA6">
          <w:pPr>
            <w:pStyle w:val="TOC2"/>
            <w:tabs>
              <w:tab w:val="right" w:leader="dot" w:pos="9627"/>
            </w:tabs>
            <w:rPr>
              <w:rFonts w:eastAsiaTheme="minorEastAsia"/>
              <w:b w:val="0"/>
              <w:bCs w:val="0"/>
              <w:noProof/>
              <w:color w:val="auto"/>
              <w:lang w:eastAsia="lt-LT"/>
            </w:rPr>
          </w:pPr>
          <w:hyperlink w:anchor="_Toc39071180" w:history="1">
            <w:r w:rsidR="00037E48" w:rsidRPr="00C9296E">
              <w:rPr>
                <w:rStyle w:val="Hyperlink"/>
                <w:rFonts w:ascii="Trebuchet MS" w:hAnsi="Trebuchet MS"/>
                <w:iCs/>
                <w:noProof/>
                <w:lang w:eastAsia="lt-LT"/>
              </w:rPr>
              <w:t>3.3. Elektros sektoriaus reguliuojamų kainų nustatymas</w:t>
            </w:r>
            <w:r w:rsidR="00037E48">
              <w:rPr>
                <w:noProof/>
                <w:webHidden/>
              </w:rPr>
              <w:tab/>
            </w:r>
            <w:r w:rsidR="00037E48">
              <w:rPr>
                <w:noProof/>
                <w:webHidden/>
              </w:rPr>
              <w:fldChar w:fldCharType="begin"/>
            </w:r>
            <w:r w:rsidR="00037E48">
              <w:rPr>
                <w:noProof/>
                <w:webHidden/>
              </w:rPr>
              <w:instrText xml:space="preserve"> PAGEREF _Toc39071180 \h </w:instrText>
            </w:r>
            <w:r w:rsidR="00037E48">
              <w:rPr>
                <w:noProof/>
                <w:webHidden/>
              </w:rPr>
            </w:r>
            <w:r w:rsidR="00037E48">
              <w:rPr>
                <w:noProof/>
                <w:webHidden/>
              </w:rPr>
              <w:fldChar w:fldCharType="separate"/>
            </w:r>
            <w:r w:rsidR="00ED0170">
              <w:rPr>
                <w:noProof/>
                <w:webHidden/>
              </w:rPr>
              <w:t>19</w:t>
            </w:r>
            <w:r w:rsidR="00037E48">
              <w:rPr>
                <w:noProof/>
                <w:webHidden/>
              </w:rPr>
              <w:fldChar w:fldCharType="end"/>
            </w:r>
          </w:hyperlink>
        </w:p>
        <w:p w14:paraId="57C9E41B" w14:textId="7F688213" w:rsidR="00037E48" w:rsidRDefault="00E95AA6">
          <w:pPr>
            <w:pStyle w:val="TOC2"/>
            <w:tabs>
              <w:tab w:val="right" w:leader="dot" w:pos="9627"/>
            </w:tabs>
            <w:rPr>
              <w:rFonts w:eastAsiaTheme="minorEastAsia"/>
              <w:b w:val="0"/>
              <w:bCs w:val="0"/>
              <w:noProof/>
              <w:color w:val="auto"/>
              <w:lang w:eastAsia="lt-LT"/>
            </w:rPr>
          </w:pPr>
          <w:hyperlink w:anchor="_Toc39071181" w:history="1">
            <w:r w:rsidR="00037E48" w:rsidRPr="00C9296E">
              <w:rPr>
                <w:rStyle w:val="Hyperlink"/>
                <w:rFonts w:ascii="Trebuchet MS" w:hAnsi="Trebuchet MS"/>
                <w:iCs/>
                <w:noProof/>
                <w:lang w:eastAsia="lt-LT"/>
              </w:rPr>
              <w:t>3.4. Gamtinių dujų sektoriaus teisinio reguliavimo pasikeitimai</w:t>
            </w:r>
            <w:r w:rsidR="00037E48">
              <w:rPr>
                <w:noProof/>
                <w:webHidden/>
              </w:rPr>
              <w:tab/>
            </w:r>
            <w:r w:rsidR="00037E48">
              <w:rPr>
                <w:noProof/>
                <w:webHidden/>
              </w:rPr>
              <w:fldChar w:fldCharType="begin"/>
            </w:r>
            <w:r w:rsidR="00037E48">
              <w:rPr>
                <w:noProof/>
                <w:webHidden/>
              </w:rPr>
              <w:instrText xml:space="preserve"> PAGEREF _Toc39071181 \h </w:instrText>
            </w:r>
            <w:r w:rsidR="00037E48">
              <w:rPr>
                <w:noProof/>
                <w:webHidden/>
              </w:rPr>
            </w:r>
            <w:r w:rsidR="00037E48">
              <w:rPr>
                <w:noProof/>
                <w:webHidden/>
              </w:rPr>
              <w:fldChar w:fldCharType="separate"/>
            </w:r>
            <w:r w:rsidR="00ED0170">
              <w:rPr>
                <w:noProof/>
                <w:webHidden/>
              </w:rPr>
              <w:t>36</w:t>
            </w:r>
            <w:r w:rsidR="00037E48">
              <w:rPr>
                <w:noProof/>
                <w:webHidden/>
              </w:rPr>
              <w:fldChar w:fldCharType="end"/>
            </w:r>
          </w:hyperlink>
        </w:p>
        <w:p w14:paraId="7740B706" w14:textId="77F63468" w:rsidR="00037E48" w:rsidRDefault="00E95AA6">
          <w:pPr>
            <w:pStyle w:val="TOC2"/>
            <w:tabs>
              <w:tab w:val="right" w:leader="dot" w:pos="9627"/>
            </w:tabs>
            <w:rPr>
              <w:rFonts w:eastAsiaTheme="minorEastAsia"/>
              <w:b w:val="0"/>
              <w:bCs w:val="0"/>
              <w:noProof/>
              <w:color w:val="auto"/>
              <w:lang w:eastAsia="lt-LT"/>
            </w:rPr>
          </w:pPr>
          <w:hyperlink w:anchor="_Toc39071182" w:history="1">
            <w:r w:rsidR="00037E48" w:rsidRPr="00C9296E">
              <w:rPr>
                <w:rStyle w:val="Hyperlink"/>
                <w:rFonts w:ascii="Trebuchet MS" w:hAnsi="Trebuchet MS"/>
                <w:iCs/>
                <w:noProof/>
                <w:lang w:eastAsia="lt-LT"/>
              </w:rPr>
              <w:t>3.5. Gamtinių dujų sektoriaus reguliuojamų kainų nustatymas</w:t>
            </w:r>
            <w:r w:rsidR="00037E48">
              <w:rPr>
                <w:noProof/>
                <w:webHidden/>
              </w:rPr>
              <w:tab/>
            </w:r>
            <w:r w:rsidR="00037E48">
              <w:rPr>
                <w:noProof/>
                <w:webHidden/>
              </w:rPr>
              <w:fldChar w:fldCharType="begin"/>
            </w:r>
            <w:r w:rsidR="00037E48">
              <w:rPr>
                <w:noProof/>
                <w:webHidden/>
              </w:rPr>
              <w:instrText xml:space="preserve"> PAGEREF _Toc39071182 \h </w:instrText>
            </w:r>
            <w:r w:rsidR="00037E48">
              <w:rPr>
                <w:noProof/>
                <w:webHidden/>
              </w:rPr>
            </w:r>
            <w:r w:rsidR="00037E48">
              <w:rPr>
                <w:noProof/>
                <w:webHidden/>
              </w:rPr>
              <w:fldChar w:fldCharType="separate"/>
            </w:r>
            <w:r w:rsidR="00ED0170">
              <w:rPr>
                <w:noProof/>
                <w:webHidden/>
              </w:rPr>
              <w:t>37</w:t>
            </w:r>
            <w:r w:rsidR="00037E48">
              <w:rPr>
                <w:noProof/>
                <w:webHidden/>
              </w:rPr>
              <w:fldChar w:fldCharType="end"/>
            </w:r>
          </w:hyperlink>
        </w:p>
        <w:p w14:paraId="6DEF641C" w14:textId="1AEBF139" w:rsidR="00037E48" w:rsidRDefault="00E95AA6">
          <w:pPr>
            <w:pStyle w:val="TOC2"/>
            <w:tabs>
              <w:tab w:val="right" w:leader="dot" w:pos="9627"/>
            </w:tabs>
            <w:rPr>
              <w:rFonts w:eastAsiaTheme="minorEastAsia"/>
              <w:b w:val="0"/>
              <w:bCs w:val="0"/>
              <w:noProof/>
              <w:color w:val="auto"/>
              <w:lang w:eastAsia="lt-LT"/>
            </w:rPr>
          </w:pPr>
          <w:hyperlink w:anchor="_Toc39071183" w:history="1">
            <w:r w:rsidR="00037E48" w:rsidRPr="00C9296E">
              <w:rPr>
                <w:rStyle w:val="Hyperlink"/>
                <w:rFonts w:ascii="Trebuchet MS" w:hAnsi="Trebuchet MS"/>
                <w:iCs/>
                <w:noProof/>
                <w:lang w:eastAsia="lt-LT"/>
              </w:rPr>
              <w:t>3.6. Atsinaujinančių energijos išteklių sektoriaus teisinio</w:t>
            </w:r>
          </w:hyperlink>
          <w:r w:rsidR="00037E48" w:rsidRPr="007740AA">
            <w:rPr>
              <w:rStyle w:val="Hyperlink"/>
              <w:noProof/>
              <w:u w:val="none"/>
            </w:rPr>
            <w:t xml:space="preserve"> </w:t>
          </w:r>
          <w:hyperlink w:anchor="_Toc39071184" w:history="1">
            <w:r w:rsidR="00037E48" w:rsidRPr="00C9296E">
              <w:rPr>
                <w:rStyle w:val="Hyperlink"/>
                <w:rFonts w:ascii="Trebuchet MS" w:hAnsi="Trebuchet MS"/>
                <w:iCs/>
                <w:noProof/>
                <w:lang w:eastAsia="lt-LT"/>
              </w:rPr>
              <w:t>reguliavimo pasikeitimai</w:t>
            </w:r>
            <w:r w:rsidR="00037E48">
              <w:rPr>
                <w:noProof/>
                <w:webHidden/>
              </w:rPr>
              <w:tab/>
            </w:r>
            <w:r w:rsidR="00037E48">
              <w:rPr>
                <w:noProof/>
                <w:webHidden/>
              </w:rPr>
              <w:fldChar w:fldCharType="begin"/>
            </w:r>
            <w:r w:rsidR="00037E48">
              <w:rPr>
                <w:noProof/>
                <w:webHidden/>
              </w:rPr>
              <w:instrText xml:space="preserve"> PAGEREF _Toc39071184 \h </w:instrText>
            </w:r>
            <w:r w:rsidR="00037E48">
              <w:rPr>
                <w:noProof/>
                <w:webHidden/>
              </w:rPr>
            </w:r>
            <w:r w:rsidR="00037E48">
              <w:rPr>
                <w:noProof/>
                <w:webHidden/>
              </w:rPr>
              <w:fldChar w:fldCharType="separate"/>
            </w:r>
            <w:r w:rsidR="00ED0170">
              <w:rPr>
                <w:noProof/>
                <w:webHidden/>
              </w:rPr>
              <w:t>49</w:t>
            </w:r>
            <w:r w:rsidR="00037E48">
              <w:rPr>
                <w:noProof/>
                <w:webHidden/>
              </w:rPr>
              <w:fldChar w:fldCharType="end"/>
            </w:r>
          </w:hyperlink>
        </w:p>
        <w:p w14:paraId="24E6A159" w14:textId="75355A93" w:rsidR="00037E48" w:rsidRDefault="00E95AA6">
          <w:pPr>
            <w:pStyle w:val="TOC2"/>
            <w:tabs>
              <w:tab w:val="right" w:leader="dot" w:pos="9627"/>
            </w:tabs>
            <w:rPr>
              <w:rFonts w:eastAsiaTheme="minorEastAsia"/>
              <w:b w:val="0"/>
              <w:bCs w:val="0"/>
              <w:noProof/>
              <w:color w:val="auto"/>
              <w:lang w:eastAsia="lt-LT"/>
            </w:rPr>
          </w:pPr>
          <w:hyperlink w:anchor="_Toc39071185" w:history="1">
            <w:r w:rsidR="00037E48" w:rsidRPr="00C9296E">
              <w:rPr>
                <w:rStyle w:val="Hyperlink"/>
                <w:rFonts w:ascii="Trebuchet MS" w:hAnsi="Trebuchet MS"/>
                <w:iCs/>
                <w:noProof/>
                <w:lang w:eastAsia="lt-LT"/>
              </w:rPr>
              <w:t>3.7. Technologiškai neutralūs aukcionai iš atsinaujinančių</w:t>
            </w:r>
          </w:hyperlink>
          <w:r w:rsidR="00037E48" w:rsidRPr="007740AA">
            <w:rPr>
              <w:rStyle w:val="Hyperlink"/>
              <w:noProof/>
              <w:u w:val="none"/>
            </w:rPr>
            <w:t xml:space="preserve"> </w:t>
          </w:r>
          <w:hyperlink w:anchor="_Toc39071186" w:history="1">
            <w:r w:rsidR="00037E48" w:rsidRPr="00C9296E">
              <w:rPr>
                <w:rStyle w:val="Hyperlink"/>
                <w:rFonts w:ascii="Trebuchet MS" w:hAnsi="Trebuchet MS"/>
                <w:iCs/>
                <w:noProof/>
                <w:lang w:eastAsia="lt-LT"/>
              </w:rPr>
              <w:t>energijos išteklių</w:t>
            </w:r>
            <w:r w:rsidR="00037E48">
              <w:rPr>
                <w:noProof/>
                <w:webHidden/>
              </w:rPr>
              <w:tab/>
            </w:r>
            <w:r w:rsidR="00037E48">
              <w:rPr>
                <w:noProof/>
                <w:webHidden/>
              </w:rPr>
              <w:fldChar w:fldCharType="begin"/>
            </w:r>
            <w:r w:rsidR="00037E48">
              <w:rPr>
                <w:noProof/>
                <w:webHidden/>
              </w:rPr>
              <w:instrText xml:space="preserve"> PAGEREF _Toc39071186 \h </w:instrText>
            </w:r>
            <w:r w:rsidR="00037E48">
              <w:rPr>
                <w:noProof/>
                <w:webHidden/>
              </w:rPr>
            </w:r>
            <w:r w:rsidR="00037E48">
              <w:rPr>
                <w:noProof/>
                <w:webHidden/>
              </w:rPr>
              <w:fldChar w:fldCharType="separate"/>
            </w:r>
            <w:r w:rsidR="00ED0170">
              <w:rPr>
                <w:noProof/>
                <w:webHidden/>
              </w:rPr>
              <w:t>50</w:t>
            </w:r>
            <w:r w:rsidR="00037E48">
              <w:rPr>
                <w:noProof/>
                <w:webHidden/>
              </w:rPr>
              <w:fldChar w:fldCharType="end"/>
            </w:r>
          </w:hyperlink>
        </w:p>
        <w:p w14:paraId="32916F34" w14:textId="16B14021" w:rsidR="00037E48" w:rsidRDefault="00E95AA6">
          <w:pPr>
            <w:pStyle w:val="TOC2"/>
            <w:tabs>
              <w:tab w:val="right" w:leader="dot" w:pos="9627"/>
            </w:tabs>
            <w:rPr>
              <w:rFonts w:eastAsiaTheme="minorEastAsia"/>
              <w:b w:val="0"/>
              <w:bCs w:val="0"/>
              <w:noProof/>
              <w:color w:val="auto"/>
              <w:lang w:eastAsia="lt-LT"/>
            </w:rPr>
          </w:pPr>
          <w:hyperlink w:anchor="_Toc39071187" w:history="1">
            <w:r w:rsidR="00037E48" w:rsidRPr="00C9296E">
              <w:rPr>
                <w:rStyle w:val="Hyperlink"/>
                <w:rFonts w:ascii="Trebuchet MS" w:hAnsi="Trebuchet MS"/>
                <w:noProof/>
              </w:rPr>
              <w:t>3.8. Atsinaujinančių energijos išteklių sektoriaus</w:t>
            </w:r>
          </w:hyperlink>
          <w:r w:rsidR="00037E48" w:rsidRPr="007740AA">
            <w:rPr>
              <w:rStyle w:val="Hyperlink"/>
              <w:noProof/>
              <w:u w:val="none"/>
            </w:rPr>
            <w:t xml:space="preserve"> </w:t>
          </w:r>
          <w:hyperlink w:anchor="_Toc39071188" w:history="1">
            <w:r w:rsidR="00037E48" w:rsidRPr="00C9296E">
              <w:rPr>
                <w:rStyle w:val="Hyperlink"/>
                <w:rFonts w:ascii="Trebuchet MS" w:hAnsi="Trebuchet MS"/>
                <w:noProof/>
              </w:rPr>
              <w:t>t</w:t>
            </w:r>
            <w:r w:rsidR="00037E48" w:rsidRPr="00C9296E">
              <w:rPr>
                <w:rStyle w:val="Hyperlink"/>
                <w:rFonts w:ascii="Trebuchet MS" w:hAnsi="Trebuchet MS"/>
                <w:iCs/>
                <w:noProof/>
                <w:lang w:eastAsia="lt-LT"/>
              </w:rPr>
              <w:t>arifų nustatymas</w:t>
            </w:r>
            <w:r w:rsidR="00037E48">
              <w:rPr>
                <w:noProof/>
                <w:webHidden/>
              </w:rPr>
              <w:tab/>
            </w:r>
            <w:r w:rsidR="00037E48">
              <w:rPr>
                <w:noProof/>
                <w:webHidden/>
              </w:rPr>
              <w:fldChar w:fldCharType="begin"/>
            </w:r>
            <w:r w:rsidR="00037E48">
              <w:rPr>
                <w:noProof/>
                <w:webHidden/>
              </w:rPr>
              <w:instrText xml:space="preserve"> PAGEREF _Toc39071188 \h </w:instrText>
            </w:r>
            <w:r w:rsidR="00037E48">
              <w:rPr>
                <w:noProof/>
                <w:webHidden/>
              </w:rPr>
            </w:r>
            <w:r w:rsidR="00037E48">
              <w:rPr>
                <w:noProof/>
                <w:webHidden/>
              </w:rPr>
              <w:fldChar w:fldCharType="separate"/>
            </w:r>
            <w:r w:rsidR="00ED0170">
              <w:rPr>
                <w:noProof/>
                <w:webHidden/>
              </w:rPr>
              <w:t>51</w:t>
            </w:r>
            <w:r w:rsidR="00037E48">
              <w:rPr>
                <w:noProof/>
                <w:webHidden/>
              </w:rPr>
              <w:fldChar w:fldCharType="end"/>
            </w:r>
          </w:hyperlink>
        </w:p>
        <w:p w14:paraId="1063E108" w14:textId="1162E4D7" w:rsidR="00037E48" w:rsidRDefault="00E95AA6">
          <w:pPr>
            <w:pStyle w:val="TOC2"/>
            <w:tabs>
              <w:tab w:val="right" w:leader="dot" w:pos="9627"/>
            </w:tabs>
            <w:rPr>
              <w:rFonts w:eastAsiaTheme="minorEastAsia"/>
              <w:b w:val="0"/>
              <w:bCs w:val="0"/>
              <w:noProof/>
              <w:color w:val="auto"/>
              <w:lang w:eastAsia="lt-LT"/>
            </w:rPr>
          </w:pPr>
          <w:hyperlink w:anchor="_Toc39071189" w:history="1">
            <w:r w:rsidR="00037E48" w:rsidRPr="00C9296E">
              <w:rPr>
                <w:rStyle w:val="Hyperlink"/>
                <w:rFonts w:ascii="Trebuchet MS" w:hAnsi="Trebuchet MS"/>
                <w:iCs/>
                <w:noProof/>
                <w:lang w:eastAsia="lt-LT"/>
              </w:rPr>
              <w:t>3.9. Šilumos sektoriaus teisinio reguliavimo pasikeitimai</w:t>
            </w:r>
            <w:r w:rsidR="00037E48">
              <w:rPr>
                <w:noProof/>
                <w:webHidden/>
              </w:rPr>
              <w:tab/>
            </w:r>
            <w:r w:rsidR="00037E48">
              <w:rPr>
                <w:noProof/>
                <w:webHidden/>
              </w:rPr>
              <w:fldChar w:fldCharType="begin"/>
            </w:r>
            <w:r w:rsidR="00037E48">
              <w:rPr>
                <w:noProof/>
                <w:webHidden/>
              </w:rPr>
              <w:instrText xml:space="preserve"> PAGEREF _Toc39071189 \h </w:instrText>
            </w:r>
            <w:r w:rsidR="00037E48">
              <w:rPr>
                <w:noProof/>
                <w:webHidden/>
              </w:rPr>
            </w:r>
            <w:r w:rsidR="00037E48">
              <w:rPr>
                <w:noProof/>
                <w:webHidden/>
              </w:rPr>
              <w:fldChar w:fldCharType="separate"/>
            </w:r>
            <w:r w:rsidR="00ED0170">
              <w:rPr>
                <w:noProof/>
                <w:webHidden/>
              </w:rPr>
              <w:t>53</w:t>
            </w:r>
            <w:r w:rsidR="00037E48">
              <w:rPr>
                <w:noProof/>
                <w:webHidden/>
              </w:rPr>
              <w:fldChar w:fldCharType="end"/>
            </w:r>
          </w:hyperlink>
        </w:p>
        <w:p w14:paraId="62BC99CA" w14:textId="25545D8C" w:rsidR="00037E48" w:rsidRDefault="00E95AA6">
          <w:pPr>
            <w:pStyle w:val="TOC2"/>
            <w:tabs>
              <w:tab w:val="right" w:leader="dot" w:pos="9627"/>
            </w:tabs>
            <w:rPr>
              <w:rFonts w:eastAsiaTheme="minorEastAsia"/>
              <w:b w:val="0"/>
              <w:bCs w:val="0"/>
              <w:noProof/>
              <w:color w:val="auto"/>
              <w:lang w:eastAsia="lt-LT"/>
            </w:rPr>
          </w:pPr>
          <w:hyperlink w:anchor="_Toc39071190" w:history="1">
            <w:r w:rsidR="00037E48" w:rsidRPr="00C9296E">
              <w:rPr>
                <w:rStyle w:val="Hyperlink"/>
                <w:rFonts w:ascii="Trebuchet MS" w:hAnsi="Trebuchet MS"/>
                <w:iCs/>
                <w:noProof/>
                <w:lang w:eastAsia="lt-LT"/>
              </w:rPr>
              <w:t>3.10. Šilumos sektoriaus reguliuojamų kainų nustatymas</w:t>
            </w:r>
            <w:r w:rsidR="00037E48">
              <w:rPr>
                <w:noProof/>
                <w:webHidden/>
              </w:rPr>
              <w:tab/>
            </w:r>
            <w:r w:rsidR="00037E48">
              <w:rPr>
                <w:noProof/>
                <w:webHidden/>
              </w:rPr>
              <w:fldChar w:fldCharType="begin"/>
            </w:r>
            <w:r w:rsidR="00037E48">
              <w:rPr>
                <w:noProof/>
                <w:webHidden/>
              </w:rPr>
              <w:instrText xml:space="preserve"> PAGEREF _Toc39071190 \h </w:instrText>
            </w:r>
            <w:r w:rsidR="00037E48">
              <w:rPr>
                <w:noProof/>
                <w:webHidden/>
              </w:rPr>
            </w:r>
            <w:r w:rsidR="00037E48">
              <w:rPr>
                <w:noProof/>
                <w:webHidden/>
              </w:rPr>
              <w:fldChar w:fldCharType="separate"/>
            </w:r>
            <w:r w:rsidR="00ED0170">
              <w:rPr>
                <w:noProof/>
                <w:webHidden/>
              </w:rPr>
              <w:t>55</w:t>
            </w:r>
            <w:r w:rsidR="00037E48">
              <w:rPr>
                <w:noProof/>
                <w:webHidden/>
              </w:rPr>
              <w:fldChar w:fldCharType="end"/>
            </w:r>
          </w:hyperlink>
        </w:p>
        <w:p w14:paraId="4D793CD0" w14:textId="53864B42" w:rsidR="00037E48" w:rsidRDefault="00E95AA6">
          <w:pPr>
            <w:pStyle w:val="TOC2"/>
            <w:tabs>
              <w:tab w:val="right" w:leader="dot" w:pos="9627"/>
            </w:tabs>
            <w:rPr>
              <w:rFonts w:eastAsiaTheme="minorEastAsia"/>
              <w:b w:val="0"/>
              <w:bCs w:val="0"/>
              <w:noProof/>
              <w:color w:val="auto"/>
              <w:lang w:eastAsia="lt-LT"/>
            </w:rPr>
          </w:pPr>
          <w:hyperlink w:anchor="_Toc39071192" w:history="1">
            <w:r w:rsidR="00037E48" w:rsidRPr="00C9296E">
              <w:rPr>
                <w:rStyle w:val="Hyperlink"/>
                <w:rFonts w:ascii="Trebuchet MS" w:hAnsi="Trebuchet MS"/>
                <w:iCs/>
                <w:noProof/>
                <w:lang w:eastAsia="lt-LT"/>
              </w:rPr>
              <w:t>3.11. Vandens sektoriaus teisinio reguliavimo pasikeitimai</w:t>
            </w:r>
            <w:r w:rsidR="00037E48">
              <w:rPr>
                <w:noProof/>
                <w:webHidden/>
              </w:rPr>
              <w:tab/>
            </w:r>
            <w:r w:rsidR="00037E48">
              <w:rPr>
                <w:noProof/>
                <w:webHidden/>
              </w:rPr>
              <w:fldChar w:fldCharType="begin"/>
            </w:r>
            <w:r w:rsidR="00037E48">
              <w:rPr>
                <w:noProof/>
                <w:webHidden/>
              </w:rPr>
              <w:instrText xml:space="preserve"> PAGEREF _Toc39071192 \h </w:instrText>
            </w:r>
            <w:r w:rsidR="00037E48">
              <w:rPr>
                <w:noProof/>
                <w:webHidden/>
              </w:rPr>
            </w:r>
            <w:r w:rsidR="00037E48">
              <w:rPr>
                <w:noProof/>
                <w:webHidden/>
              </w:rPr>
              <w:fldChar w:fldCharType="separate"/>
            </w:r>
            <w:r w:rsidR="00ED0170">
              <w:rPr>
                <w:noProof/>
                <w:webHidden/>
              </w:rPr>
              <w:t>68</w:t>
            </w:r>
            <w:r w:rsidR="00037E48">
              <w:rPr>
                <w:noProof/>
                <w:webHidden/>
              </w:rPr>
              <w:fldChar w:fldCharType="end"/>
            </w:r>
          </w:hyperlink>
        </w:p>
        <w:p w14:paraId="3F1EE2A3" w14:textId="54AB4C08" w:rsidR="00037E48" w:rsidRDefault="00E95AA6">
          <w:pPr>
            <w:pStyle w:val="TOC2"/>
            <w:tabs>
              <w:tab w:val="right" w:leader="dot" w:pos="9627"/>
            </w:tabs>
            <w:rPr>
              <w:rFonts w:eastAsiaTheme="minorEastAsia"/>
              <w:b w:val="0"/>
              <w:bCs w:val="0"/>
              <w:noProof/>
              <w:color w:val="auto"/>
              <w:lang w:eastAsia="lt-LT"/>
            </w:rPr>
          </w:pPr>
          <w:hyperlink w:anchor="_Toc39071193" w:history="1">
            <w:r w:rsidR="00037E48" w:rsidRPr="00C9296E">
              <w:rPr>
                <w:rStyle w:val="Hyperlink"/>
                <w:rFonts w:ascii="Trebuchet MS" w:hAnsi="Trebuchet MS"/>
                <w:iCs/>
                <w:noProof/>
                <w:lang w:eastAsia="lt-LT"/>
              </w:rPr>
              <w:t>3.12. Vandens sektoriaus reguliuojamų kainų nustatymas</w:t>
            </w:r>
            <w:r w:rsidR="00037E48">
              <w:rPr>
                <w:noProof/>
                <w:webHidden/>
              </w:rPr>
              <w:tab/>
            </w:r>
            <w:r w:rsidR="00037E48">
              <w:rPr>
                <w:noProof/>
                <w:webHidden/>
              </w:rPr>
              <w:fldChar w:fldCharType="begin"/>
            </w:r>
            <w:r w:rsidR="00037E48">
              <w:rPr>
                <w:noProof/>
                <w:webHidden/>
              </w:rPr>
              <w:instrText xml:space="preserve"> PAGEREF _Toc39071193 \h </w:instrText>
            </w:r>
            <w:r w:rsidR="00037E48">
              <w:rPr>
                <w:noProof/>
                <w:webHidden/>
              </w:rPr>
            </w:r>
            <w:r w:rsidR="00037E48">
              <w:rPr>
                <w:noProof/>
                <w:webHidden/>
              </w:rPr>
              <w:fldChar w:fldCharType="separate"/>
            </w:r>
            <w:r w:rsidR="00ED0170">
              <w:rPr>
                <w:noProof/>
                <w:webHidden/>
              </w:rPr>
              <w:t>68</w:t>
            </w:r>
            <w:r w:rsidR="00037E48">
              <w:rPr>
                <w:noProof/>
                <w:webHidden/>
              </w:rPr>
              <w:fldChar w:fldCharType="end"/>
            </w:r>
          </w:hyperlink>
        </w:p>
        <w:p w14:paraId="1EE95059" w14:textId="73525A44"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194" w:history="1">
            <w:r w:rsidR="00037E48" w:rsidRPr="00C9296E">
              <w:rPr>
                <w:rStyle w:val="Hyperlink"/>
              </w:rPr>
              <w:t xml:space="preserve">4. </w:t>
            </w:r>
            <w:r w:rsidR="00037E48" w:rsidRPr="00037E48">
              <w:rPr>
                <w:rStyle w:val="Hyperlink"/>
                <w:caps/>
              </w:rPr>
              <w:t>Investicijos ir paslaugų kokybė</w:t>
            </w:r>
            <w:r w:rsidR="00037E48">
              <w:rPr>
                <w:webHidden/>
              </w:rPr>
              <w:tab/>
            </w:r>
            <w:r w:rsidR="00037E48">
              <w:rPr>
                <w:webHidden/>
              </w:rPr>
              <w:fldChar w:fldCharType="begin"/>
            </w:r>
            <w:r w:rsidR="00037E48">
              <w:rPr>
                <w:webHidden/>
              </w:rPr>
              <w:instrText xml:space="preserve"> PAGEREF _Toc39071194 \h </w:instrText>
            </w:r>
            <w:r w:rsidR="00037E48">
              <w:rPr>
                <w:webHidden/>
              </w:rPr>
            </w:r>
            <w:r w:rsidR="00037E48">
              <w:rPr>
                <w:webHidden/>
              </w:rPr>
              <w:fldChar w:fldCharType="separate"/>
            </w:r>
            <w:r w:rsidR="00ED0170">
              <w:rPr>
                <w:webHidden/>
              </w:rPr>
              <w:t>76</w:t>
            </w:r>
            <w:r w:rsidR="00037E48">
              <w:rPr>
                <w:webHidden/>
              </w:rPr>
              <w:fldChar w:fldCharType="end"/>
            </w:r>
          </w:hyperlink>
        </w:p>
        <w:p w14:paraId="77BC2498" w14:textId="2985ED2F" w:rsidR="00037E48" w:rsidRDefault="00E95AA6">
          <w:pPr>
            <w:pStyle w:val="TOC2"/>
            <w:tabs>
              <w:tab w:val="right" w:leader="dot" w:pos="9627"/>
            </w:tabs>
            <w:rPr>
              <w:rFonts w:eastAsiaTheme="minorEastAsia"/>
              <w:b w:val="0"/>
              <w:bCs w:val="0"/>
              <w:noProof/>
              <w:color w:val="auto"/>
              <w:lang w:eastAsia="lt-LT"/>
            </w:rPr>
          </w:pPr>
          <w:hyperlink w:anchor="_Toc39071195" w:history="1">
            <w:r w:rsidR="00037E48" w:rsidRPr="00C9296E">
              <w:rPr>
                <w:rStyle w:val="Hyperlink"/>
                <w:rFonts w:ascii="Trebuchet MS" w:hAnsi="Trebuchet MS"/>
                <w:noProof/>
              </w:rPr>
              <w:t>4.1. Investicijos</w:t>
            </w:r>
            <w:r w:rsidR="00037E48">
              <w:rPr>
                <w:noProof/>
                <w:webHidden/>
              </w:rPr>
              <w:tab/>
            </w:r>
            <w:r w:rsidR="00037E48">
              <w:rPr>
                <w:noProof/>
                <w:webHidden/>
              </w:rPr>
              <w:fldChar w:fldCharType="begin"/>
            </w:r>
            <w:r w:rsidR="00037E48">
              <w:rPr>
                <w:noProof/>
                <w:webHidden/>
              </w:rPr>
              <w:instrText xml:space="preserve"> PAGEREF _Toc39071195 \h </w:instrText>
            </w:r>
            <w:r w:rsidR="00037E48">
              <w:rPr>
                <w:noProof/>
                <w:webHidden/>
              </w:rPr>
            </w:r>
            <w:r w:rsidR="00037E48">
              <w:rPr>
                <w:noProof/>
                <w:webHidden/>
              </w:rPr>
              <w:fldChar w:fldCharType="separate"/>
            </w:r>
            <w:r w:rsidR="00ED0170">
              <w:rPr>
                <w:noProof/>
                <w:webHidden/>
              </w:rPr>
              <w:t>76</w:t>
            </w:r>
            <w:r w:rsidR="00037E48">
              <w:rPr>
                <w:noProof/>
                <w:webHidden/>
              </w:rPr>
              <w:fldChar w:fldCharType="end"/>
            </w:r>
          </w:hyperlink>
        </w:p>
        <w:p w14:paraId="07D4D940" w14:textId="31CF1FFA" w:rsidR="00037E48" w:rsidRDefault="00E95AA6">
          <w:pPr>
            <w:pStyle w:val="TOC2"/>
            <w:tabs>
              <w:tab w:val="right" w:leader="dot" w:pos="9627"/>
            </w:tabs>
            <w:rPr>
              <w:rFonts w:eastAsiaTheme="minorEastAsia"/>
              <w:b w:val="0"/>
              <w:bCs w:val="0"/>
              <w:noProof/>
              <w:color w:val="auto"/>
              <w:lang w:eastAsia="lt-LT"/>
            </w:rPr>
          </w:pPr>
          <w:hyperlink w:anchor="_Toc39071196" w:history="1">
            <w:r w:rsidR="00037E48" w:rsidRPr="00C9296E">
              <w:rPr>
                <w:rStyle w:val="Hyperlink"/>
                <w:rFonts w:ascii="Trebuchet MS" w:hAnsi="Trebuchet MS" w:cs="Times New Roman"/>
                <w:iCs/>
                <w:noProof/>
                <w:lang w:eastAsia="lt-LT"/>
              </w:rPr>
              <w:t>4.2. Paslaugų kokybė</w:t>
            </w:r>
            <w:r w:rsidR="00037E48">
              <w:rPr>
                <w:noProof/>
                <w:webHidden/>
              </w:rPr>
              <w:tab/>
            </w:r>
            <w:r w:rsidR="00037E48">
              <w:rPr>
                <w:noProof/>
                <w:webHidden/>
              </w:rPr>
              <w:fldChar w:fldCharType="begin"/>
            </w:r>
            <w:r w:rsidR="00037E48">
              <w:rPr>
                <w:noProof/>
                <w:webHidden/>
              </w:rPr>
              <w:instrText xml:space="preserve"> PAGEREF _Toc39071196 \h </w:instrText>
            </w:r>
            <w:r w:rsidR="00037E48">
              <w:rPr>
                <w:noProof/>
                <w:webHidden/>
              </w:rPr>
            </w:r>
            <w:r w:rsidR="00037E48">
              <w:rPr>
                <w:noProof/>
                <w:webHidden/>
              </w:rPr>
              <w:fldChar w:fldCharType="separate"/>
            </w:r>
            <w:r w:rsidR="00ED0170">
              <w:rPr>
                <w:noProof/>
                <w:webHidden/>
              </w:rPr>
              <w:t>85</w:t>
            </w:r>
            <w:r w:rsidR="00037E48">
              <w:rPr>
                <w:noProof/>
                <w:webHidden/>
              </w:rPr>
              <w:fldChar w:fldCharType="end"/>
            </w:r>
          </w:hyperlink>
        </w:p>
        <w:p w14:paraId="0B9F33CF" w14:textId="3B986A75"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197" w:history="1">
            <w:r w:rsidR="00037E48" w:rsidRPr="00C9296E">
              <w:rPr>
                <w:rStyle w:val="Hyperlink"/>
              </w:rPr>
              <w:t>5. RINKOS PRIEŽIŪRA IR STEBĖSENA</w:t>
            </w:r>
            <w:r w:rsidR="00037E48">
              <w:rPr>
                <w:webHidden/>
              </w:rPr>
              <w:tab/>
            </w:r>
            <w:r w:rsidR="00037E48">
              <w:rPr>
                <w:webHidden/>
              </w:rPr>
              <w:fldChar w:fldCharType="begin"/>
            </w:r>
            <w:r w:rsidR="00037E48">
              <w:rPr>
                <w:webHidden/>
              </w:rPr>
              <w:instrText xml:space="preserve"> PAGEREF _Toc39071197 \h </w:instrText>
            </w:r>
            <w:r w:rsidR="00037E48">
              <w:rPr>
                <w:webHidden/>
              </w:rPr>
            </w:r>
            <w:r w:rsidR="00037E48">
              <w:rPr>
                <w:webHidden/>
              </w:rPr>
              <w:fldChar w:fldCharType="separate"/>
            </w:r>
            <w:r w:rsidR="00ED0170">
              <w:rPr>
                <w:webHidden/>
              </w:rPr>
              <w:t>88</w:t>
            </w:r>
            <w:r w:rsidR="00037E48">
              <w:rPr>
                <w:webHidden/>
              </w:rPr>
              <w:fldChar w:fldCharType="end"/>
            </w:r>
          </w:hyperlink>
        </w:p>
        <w:p w14:paraId="75935194" w14:textId="18F24CE1" w:rsidR="00037E48" w:rsidRDefault="00E95AA6">
          <w:pPr>
            <w:pStyle w:val="TOC2"/>
            <w:tabs>
              <w:tab w:val="right" w:leader="dot" w:pos="9627"/>
            </w:tabs>
            <w:rPr>
              <w:rFonts w:eastAsiaTheme="minorEastAsia"/>
              <w:b w:val="0"/>
              <w:bCs w:val="0"/>
              <w:noProof/>
              <w:color w:val="auto"/>
              <w:lang w:eastAsia="lt-LT"/>
            </w:rPr>
          </w:pPr>
          <w:hyperlink w:anchor="_Toc39071198" w:history="1">
            <w:r w:rsidR="00037E48" w:rsidRPr="00C9296E">
              <w:rPr>
                <w:rStyle w:val="Hyperlink"/>
                <w:rFonts w:ascii="Trebuchet MS" w:eastAsia="Calibri" w:hAnsi="Trebuchet MS" w:cs="Times New Roman"/>
                <w:iCs/>
                <w:noProof/>
                <w:lang w:eastAsia="lt-LT"/>
              </w:rPr>
              <w:t>5.1. Konsultavimas ir metodinė pagalba</w:t>
            </w:r>
            <w:r w:rsidR="00037E48">
              <w:rPr>
                <w:noProof/>
                <w:webHidden/>
              </w:rPr>
              <w:tab/>
            </w:r>
            <w:r w:rsidR="00037E48">
              <w:rPr>
                <w:noProof/>
                <w:webHidden/>
              </w:rPr>
              <w:fldChar w:fldCharType="begin"/>
            </w:r>
            <w:r w:rsidR="00037E48">
              <w:rPr>
                <w:noProof/>
                <w:webHidden/>
              </w:rPr>
              <w:instrText xml:space="preserve"> PAGEREF _Toc39071198 \h </w:instrText>
            </w:r>
            <w:r w:rsidR="00037E48">
              <w:rPr>
                <w:noProof/>
                <w:webHidden/>
              </w:rPr>
            </w:r>
            <w:r w:rsidR="00037E48">
              <w:rPr>
                <w:noProof/>
                <w:webHidden/>
              </w:rPr>
              <w:fldChar w:fldCharType="separate"/>
            </w:r>
            <w:r w:rsidR="00ED0170">
              <w:rPr>
                <w:noProof/>
                <w:webHidden/>
              </w:rPr>
              <w:t>88</w:t>
            </w:r>
            <w:r w:rsidR="00037E48">
              <w:rPr>
                <w:noProof/>
                <w:webHidden/>
              </w:rPr>
              <w:fldChar w:fldCharType="end"/>
            </w:r>
          </w:hyperlink>
        </w:p>
        <w:p w14:paraId="2FADA29D" w14:textId="124B4FA3" w:rsidR="00037E48" w:rsidRDefault="00E95AA6">
          <w:pPr>
            <w:pStyle w:val="TOC2"/>
            <w:tabs>
              <w:tab w:val="right" w:leader="dot" w:pos="9627"/>
            </w:tabs>
            <w:rPr>
              <w:rFonts w:eastAsiaTheme="minorEastAsia"/>
              <w:b w:val="0"/>
              <w:bCs w:val="0"/>
              <w:noProof/>
              <w:color w:val="auto"/>
              <w:lang w:eastAsia="lt-LT"/>
            </w:rPr>
          </w:pPr>
          <w:hyperlink w:anchor="_Toc39071199" w:history="1">
            <w:r w:rsidR="00037E48" w:rsidRPr="00C9296E">
              <w:rPr>
                <w:rStyle w:val="Hyperlink"/>
                <w:rFonts w:ascii="Trebuchet MS" w:hAnsi="Trebuchet MS"/>
                <w:iCs/>
                <w:noProof/>
                <w:lang w:eastAsia="lt-LT"/>
              </w:rPr>
              <w:t xml:space="preserve">5.2. </w:t>
            </w:r>
            <w:r w:rsidR="00037E48" w:rsidRPr="00C9296E">
              <w:rPr>
                <w:rStyle w:val="Hyperlink"/>
                <w:rFonts w:ascii="Trebuchet MS" w:eastAsia="Calibri" w:hAnsi="Trebuchet MS" w:cs="Times New Roman"/>
                <w:iCs/>
                <w:noProof/>
                <w:lang w:eastAsia="lt-LT"/>
              </w:rPr>
              <w:t>Patikrinimai ir sankcijos</w:t>
            </w:r>
            <w:r w:rsidR="00037E48">
              <w:rPr>
                <w:noProof/>
                <w:webHidden/>
              </w:rPr>
              <w:tab/>
            </w:r>
            <w:r w:rsidR="00037E48">
              <w:rPr>
                <w:noProof/>
                <w:webHidden/>
              </w:rPr>
              <w:fldChar w:fldCharType="begin"/>
            </w:r>
            <w:r w:rsidR="00037E48">
              <w:rPr>
                <w:noProof/>
                <w:webHidden/>
              </w:rPr>
              <w:instrText xml:space="preserve"> PAGEREF _Toc39071199 \h </w:instrText>
            </w:r>
            <w:r w:rsidR="00037E48">
              <w:rPr>
                <w:noProof/>
                <w:webHidden/>
              </w:rPr>
            </w:r>
            <w:r w:rsidR="00037E48">
              <w:rPr>
                <w:noProof/>
                <w:webHidden/>
              </w:rPr>
              <w:fldChar w:fldCharType="separate"/>
            </w:r>
            <w:r w:rsidR="00ED0170">
              <w:rPr>
                <w:noProof/>
                <w:webHidden/>
              </w:rPr>
              <w:t>89</w:t>
            </w:r>
            <w:r w:rsidR="00037E48">
              <w:rPr>
                <w:noProof/>
                <w:webHidden/>
              </w:rPr>
              <w:fldChar w:fldCharType="end"/>
            </w:r>
          </w:hyperlink>
        </w:p>
        <w:p w14:paraId="334420A6" w14:textId="78DA6EB2" w:rsidR="00037E48" w:rsidRDefault="00E95AA6">
          <w:pPr>
            <w:pStyle w:val="TOC2"/>
            <w:tabs>
              <w:tab w:val="right" w:leader="dot" w:pos="9627"/>
            </w:tabs>
            <w:rPr>
              <w:rFonts w:eastAsiaTheme="minorEastAsia"/>
              <w:b w:val="0"/>
              <w:bCs w:val="0"/>
              <w:noProof/>
              <w:color w:val="auto"/>
              <w:lang w:eastAsia="lt-LT"/>
            </w:rPr>
          </w:pPr>
          <w:hyperlink w:anchor="_Toc39071200" w:history="1">
            <w:r w:rsidR="00037E48" w:rsidRPr="00C9296E">
              <w:rPr>
                <w:rStyle w:val="Hyperlink"/>
                <w:rFonts w:ascii="Trebuchet MS" w:eastAsia="Calibri" w:hAnsi="Trebuchet MS" w:cs="Times New Roman"/>
                <w:iCs/>
                <w:noProof/>
                <w:lang w:eastAsia="lt-LT"/>
              </w:rPr>
              <w:t>5.3. Energijos išteklių birža</w:t>
            </w:r>
            <w:r w:rsidR="00037E48">
              <w:rPr>
                <w:noProof/>
                <w:webHidden/>
              </w:rPr>
              <w:tab/>
            </w:r>
            <w:r w:rsidR="00037E48">
              <w:rPr>
                <w:noProof/>
                <w:webHidden/>
              </w:rPr>
              <w:fldChar w:fldCharType="begin"/>
            </w:r>
            <w:r w:rsidR="00037E48">
              <w:rPr>
                <w:noProof/>
                <w:webHidden/>
              </w:rPr>
              <w:instrText xml:space="preserve"> PAGEREF _Toc39071200 \h </w:instrText>
            </w:r>
            <w:r w:rsidR="00037E48">
              <w:rPr>
                <w:noProof/>
                <w:webHidden/>
              </w:rPr>
            </w:r>
            <w:r w:rsidR="00037E48">
              <w:rPr>
                <w:noProof/>
                <w:webHidden/>
              </w:rPr>
              <w:fldChar w:fldCharType="separate"/>
            </w:r>
            <w:r w:rsidR="00ED0170">
              <w:rPr>
                <w:noProof/>
                <w:webHidden/>
              </w:rPr>
              <w:t>93</w:t>
            </w:r>
            <w:r w:rsidR="00037E48">
              <w:rPr>
                <w:noProof/>
                <w:webHidden/>
              </w:rPr>
              <w:fldChar w:fldCharType="end"/>
            </w:r>
          </w:hyperlink>
        </w:p>
        <w:p w14:paraId="57A5624F" w14:textId="5F5F0F97" w:rsidR="00037E48" w:rsidRDefault="00E95AA6">
          <w:pPr>
            <w:pStyle w:val="TOC2"/>
            <w:tabs>
              <w:tab w:val="right" w:leader="dot" w:pos="9627"/>
            </w:tabs>
            <w:rPr>
              <w:rFonts w:eastAsiaTheme="minorEastAsia"/>
              <w:b w:val="0"/>
              <w:bCs w:val="0"/>
              <w:noProof/>
              <w:color w:val="auto"/>
              <w:lang w:eastAsia="lt-LT"/>
            </w:rPr>
          </w:pPr>
          <w:hyperlink w:anchor="_Toc39071201" w:history="1">
            <w:r w:rsidR="00037E48" w:rsidRPr="00C9296E">
              <w:rPr>
                <w:rStyle w:val="Hyperlink"/>
                <w:rFonts w:ascii="Trebuchet MS" w:eastAsia="Calibri" w:hAnsi="Trebuchet MS" w:cs="Times New Roman"/>
                <w:iCs/>
                <w:noProof/>
                <w:lang w:eastAsia="lt-LT"/>
              </w:rPr>
              <w:t>5.4. Prekybos naftos produktais priežiūra</w:t>
            </w:r>
            <w:r w:rsidR="00037E48">
              <w:rPr>
                <w:noProof/>
                <w:webHidden/>
              </w:rPr>
              <w:tab/>
            </w:r>
            <w:r w:rsidR="00037E48">
              <w:rPr>
                <w:noProof/>
                <w:webHidden/>
              </w:rPr>
              <w:fldChar w:fldCharType="begin"/>
            </w:r>
            <w:r w:rsidR="00037E48">
              <w:rPr>
                <w:noProof/>
                <w:webHidden/>
              </w:rPr>
              <w:instrText xml:space="preserve"> PAGEREF _Toc39071201 \h </w:instrText>
            </w:r>
            <w:r w:rsidR="00037E48">
              <w:rPr>
                <w:noProof/>
                <w:webHidden/>
              </w:rPr>
            </w:r>
            <w:r w:rsidR="00037E48">
              <w:rPr>
                <w:noProof/>
                <w:webHidden/>
              </w:rPr>
              <w:fldChar w:fldCharType="separate"/>
            </w:r>
            <w:r w:rsidR="00ED0170">
              <w:rPr>
                <w:noProof/>
                <w:webHidden/>
              </w:rPr>
              <w:t>96</w:t>
            </w:r>
            <w:r w:rsidR="00037E48">
              <w:rPr>
                <w:noProof/>
                <w:webHidden/>
              </w:rPr>
              <w:fldChar w:fldCharType="end"/>
            </w:r>
          </w:hyperlink>
        </w:p>
        <w:p w14:paraId="7EB96103" w14:textId="292E817F" w:rsidR="00037E48" w:rsidRDefault="00E95AA6">
          <w:pPr>
            <w:pStyle w:val="TOC2"/>
            <w:tabs>
              <w:tab w:val="right" w:leader="dot" w:pos="9627"/>
            </w:tabs>
            <w:rPr>
              <w:rFonts w:eastAsiaTheme="minorEastAsia"/>
              <w:b w:val="0"/>
              <w:bCs w:val="0"/>
              <w:noProof/>
              <w:color w:val="auto"/>
              <w:lang w:eastAsia="lt-LT"/>
            </w:rPr>
          </w:pPr>
          <w:hyperlink w:anchor="_Toc39071202" w:history="1">
            <w:r w:rsidR="00037E48" w:rsidRPr="00C9296E">
              <w:rPr>
                <w:rStyle w:val="Hyperlink"/>
                <w:rFonts w:ascii="Trebuchet MS" w:eastAsia="Calibri" w:hAnsi="Trebuchet MS" w:cs="Times New Roman"/>
                <w:iCs/>
                <w:noProof/>
                <w:lang w:eastAsia="lt-LT"/>
              </w:rPr>
              <w:t>5.5. Leidimai verstis energetikos veikla</w:t>
            </w:r>
            <w:r w:rsidR="00037E48">
              <w:rPr>
                <w:noProof/>
                <w:webHidden/>
              </w:rPr>
              <w:tab/>
            </w:r>
            <w:r w:rsidR="00037E48">
              <w:rPr>
                <w:noProof/>
                <w:webHidden/>
              </w:rPr>
              <w:fldChar w:fldCharType="begin"/>
            </w:r>
            <w:r w:rsidR="00037E48">
              <w:rPr>
                <w:noProof/>
                <w:webHidden/>
              </w:rPr>
              <w:instrText xml:space="preserve"> PAGEREF _Toc39071202 \h </w:instrText>
            </w:r>
            <w:r w:rsidR="00037E48">
              <w:rPr>
                <w:noProof/>
                <w:webHidden/>
              </w:rPr>
            </w:r>
            <w:r w:rsidR="00037E48">
              <w:rPr>
                <w:noProof/>
                <w:webHidden/>
              </w:rPr>
              <w:fldChar w:fldCharType="separate"/>
            </w:r>
            <w:r w:rsidR="00ED0170">
              <w:rPr>
                <w:noProof/>
                <w:webHidden/>
              </w:rPr>
              <w:t>97</w:t>
            </w:r>
            <w:r w:rsidR="00037E48">
              <w:rPr>
                <w:noProof/>
                <w:webHidden/>
              </w:rPr>
              <w:fldChar w:fldCharType="end"/>
            </w:r>
          </w:hyperlink>
        </w:p>
        <w:p w14:paraId="28CBBB02" w14:textId="5E1ABD8F" w:rsidR="00037E48" w:rsidRDefault="00E95AA6">
          <w:pPr>
            <w:pStyle w:val="TOC2"/>
            <w:tabs>
              <w:tab w:val="right" w:leader="dot" w:pos="9627"/>
            </w:tabs>
            <w:rPr>
              <w:rFonts w:eastAsiaTheme="minorEastAsia"/>
              <w:b w:val="0"/>
              <w:bCs w:val="0"/>
              <w:noProof/>
              <w:color w:val="auto"/>
              <w:lang w:eastAsia="lt-LT"/>
            </w:rPr>
          </w:pPr>
          <w:hyperlink w:anchor="_Toc39071203" w:history="1">
            <w:r w:rsidR="00037E48" w:rsidRPr="00C9296E">
              <w:rPr>
                <w:rStyle w:val="Hyperlink"/>
                <w:rFonts w:ascii="Trebuchet MS" w:eastAsia="Calibri" w:hAnsi="Trebuchet MS" w:cs="Times New Roman"/>
                <w:iCs/>
                <w:noProof/>
                <w:lang w:eastAsia="lt-LT"/>
              </w:rPr>
              <w:t>5.6. Pažeidimų priežasčių analizė</w:t>
            </w:r>
            <w:r w:rsidR="00037E48">
              <w:rPr>
                <w:noProof/>
                <w:webHidden/>
              </w:rPr>
              <w:tab/>
            </w:r>
            <w:r w:rsidR="00037E48">
              <w:rPr>
                <w:noProof/>
                <w:webHidden/>
              </w:rPr>
              <w:fldChar w:fldCharType="begin"/>
            </w:r>
            <w:r w:rsidR="00037E48">
              <w:rPr>
                <w:noProof/>
                <w:webHidden/>
              </w:rPr>
              <w:instrText xml:space="preserve"> PAGEREF _Toc39071203 \h </w:instrText>
            </w:r>
            <w:r w:rsidR="00037E48">
              <w:rPr>
                <w:noProof/>
                <w:webHidden/>
              </w:rPr>
            </w:r>
            <w:r w:rsidR="00037E48">
              <w:rPr>
                <w:noProof/>
                <w:webHidden/>
              </w:rPr>
              <w:fldChar w:fldCharType="separate"/>
            </w:r>
            <w:r w:rsidR="00ED0170">
              <w:rPr>
                <w:noProof/>
                <w:webHidden/>
              </w:rPr>
              <w:t>98</w:t>
            </w:r>
            <w:r w:rsidR="00037E48">
              <w:rPr>
                <w:noProof/>
                <w:webHidden/>
              </w:rPr>
              <w:fldChar w:fldCharType="end"/>
            </w:r>
          </w:hyperlink>
        </w:p>
        <w:p w14:paraId="2AD20C93" w14:textId="22F5B556" w:rsidR="00037E48" w:rsidRDefault="00E95AA6">
          <w:pPr>
            <w:pStyle w:val="TOC2"/>
            <w:tabs>
              <w:tab w:val="right" w:leader="dot" w:pos="9627"/>
            </w:tabs>
            <w:rPr>
              <w:rFonts w:eastAsiaTheme="minorEastAsia"/>
              <w:b w:val="0"/>
              <w:bCs w:val="0"/>
              <w:noProof/>
              <w:color w:val="auto"/>
              <w:lang w:eastAsia="lt-LT"/>
            </w:rPr>
          </w:pPr>
          <w:hyperlink w:anchor="_Toc39071204" w:history="1">
            <w:r w:rsidR="00037E48" w:rsidRPr="00C9296E">
              <w:rPr>
                <w:rStyle w:val="Hyperlink"/>
                <w:rFonts w:ascii="Trebuchet MS" w:eastAsia="Calibri" w:hAnsi="Trebuchet MS" w:cs="Times New Roman"/>
                <w:iCs/>
                <w:noProof/>
                <w:lang w:eastAsia="lt-LT"/>
              </w:rPr>
              <w:t>5.7. Ūkio subjektų ginčai</w:t>
            </w:r>
            <w:r w:rsidR="00037E48">
              <w:rPr>
                <w:noProof/>
                <w:webHidden/>
              </w:rPr>
              <w:tab/>
            </w:r>
            <w:r w:rsidR="00037E48">
              <w:rPr>
                <w:noProof/>
                <w:webHidden/>
              </w:rPr>
              <w:fldChar w:fldCharType="begin"/>
            </w:r>
            <w:r w:rsidR="00037E48">
              <w:rPr>
                <w:noProof/>
                <w:webHidden/>
              </w:rPr>
              <w:instrText xml:space="preserve"> PAGEREF _Toc39071204 \h </w:instrText>
            </w:r>
            <w:r w:rsidR="00037E48">
              <w:rPr>
                <w:noProof/>
                <w:webHidden/>
              </w:rPr>
            </w:r>
            <w:r w:rsidR="00037E48">
              <w:rPr>
                <w:noProof/>
                <w:webHidden/>
              </w:rPr>
              <w:fldChar w:fldCharType="separate"/>
            </w:r>
            <w:r w:rsidR="00ED0170">
              <w:rPr>
                <w:noProof/>
                <w:webHidden/>
              </w:rPr>
              <w:t>99</w:t>
            </w:r>
            <w:r w:rsidR="00037E48">
              <w:rPr>
                <w:noProof/>
                <w:webHidden/>
              </w:rPr>
              <w:fldChar w:fldCharType="end"/>
            </w:r>
          </w:hyperlink>
        </w:p>
        <w:p w14:paraId="57393CDE" w14:textId="0A7EC69B"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205" w:history="1">
            <w:r w:rsidR="00037E48" w:rsidRPr="00C9296E">
              <w:rPr>
                <w:rStyle w:val="Hyperlink"/>
              </w:rPr>
              <w:t>6. VIENINGA ES REGULIAVIMO APLINKA</w:t>
            </w:r>
            <w:r w:rsidR="00037E48">
              <w:rPr>
                <w:webHidden/>
              </w:rPr>
              <w:tab/>
            </w:r>
            <w:r w:rsidR="00037E48">
              <w:rPr>
                <w:webHidden/>
              </w:rPr>
              <w:fldChar w:fldCharType="begin"/>
            </w:r>
            <w:r w:rsidR="00037E48">
              <w:rPr>
                <w:webHidden/>
              </w:rPr>
              <w:instrText xml:space="preserve"> PAGEREF _Toc39071205 \h </w:instrText>
            </w:r>
            <w:r w:rsidR="00037E48">
              <w:rPr>
                <w:webHidden/>
              </w:rPr>
            </w:r>
            <w:r w:rsidR="00037E48">
              <w:rPr>
                <w:webHidden/>
              </w:rPr>
              <w:fldChar w:fldCharType="separate"/>
            </w:r>
            <w:r w:rsidR="00ED0170">
              <w:rPr>
                <w:webHidden/>
              </w:rPr>
              <w:t>101</w:t>
            </w:r>
            <w:r w:rsidR="00037E48">
              <w:rPr>
                <w:webHidden/>
              </w:rPr>
              <w:fldChar w:fldCharType="end"/>
            </w:r>
          </w:hyperlink>
        </w:p>
        <w:p w14:paraId="13C04CCD" w14:textId="006F433B" w:rsidR="00037E48" w:rsidRDefault="00E95AA6">
          <w:pPr>
            <w:pStyle w:val="TOC2"/>
            <w:tabs>
              <w:tab w:val="right" w:leader="dot" w:pos="9627"/>
            </w:tabs>
            <w:rPr>
              <w:rFonts w:eastAsiaTheme="minorEastAsia"/>
              <w:b w:val="0"/>
              <w:bCs w:val="0"/>
              <w:noProof/>
              <w:color w:val="auto"/>
              <w:lang w:eastAsia="lt-LT"/>
            </w:rPr>
          </w:pPr>
          <w:hyperlink w:anchor="_Toc39071207" w:history="1">
            <w:r w:rsidR="00037E48" w:rsidRPr="00C9296E">
              <w:rPr>
                <w:rStyle w:val="Hyperlink"/>
                <w:rFonts w:ascii="Trebuchet MS" w:eastAsia="Calibri" w:hAnsi="Trebuchet MS" w:cs="Times New Roman"/>
                <w:iCs/>
                <w:noProof/>
                <w:lang w:eastAsia="lt-LT"/>
              </w:rPr>
              <w:t>6.1. Regioninės rinkos – ES tinklų kodeksų</w:t>
            </w:r>
          </w:hyperlink>
          <w:r w:rsidR="00037E48">
            <w:rPr>
              <w:rStyle w:val="Hyperlink"/>
              <w:noProof/>
            </w:rPr>
            <w:t xml:space="preserve"> </w:t>
          </w:r>
          <w:hyperlink w:anchor="_Toc39071208" w:history="1">
            <w:r w:rsidR="00037E48" w:rsidRPr="00C9296E">
              <w:rPr>
                <w:rStyle w:val="Hyperlink"/>
                <w:rFonts w:ascii="Trebuchet MS" w:eastAsia="Calibri" w:hAnsi="Trebuchet MS" w:cs="Times New Roman"/>
                <w:iCs/>
                <w:noProof/>
                <w:lang w:eastAsia="lt-LT"/>
              </w:rPr>
              <w:t>įgyvendinimas</w:t>
            </w:r>
            <w:r w:rsidR="00037E48">
              <w:rPr>
                <w:noProof/>
                <w:webHidden/>
              </w:rPr>
              <w:tab/>
            </w:r>
            <w:r w:rsidR="00037E48">
              <w:rPr>
                <w:noProof/>
                <w:webHidden/>
              </w:rPr>
              <w:fldChar w:fldCharType="begin"/>
            </w:r>
            <w:r w:rsidR="00037E48">
              <w:rPr>
                <w:noProof/>
                <w:webHidden/>
              </w:rPr>
              <w:instrText xml:space="preserve"> PAGEREF _Toc39071208 \h </w:instrText>
            </w:r>
            <w:r w:rsidR="00037E48">
              <w:rPr>
                <w:noProof/>
                <w:webHidden/>
              </w:rPr>
            </w:r>
            <w:r w:rsidR="00037E48">
              <w:rPr>
                <w:noProof/>
                <w:webHidden/>
              </w:rPr>
              <w:fldChar w:fldCharType="separate"/>
            </w:r>
            <w:r w:rsidR="00ED0170">
              <w:rPr>
                <w:noProof/>
                <w:webHidden/>
              </w:rPr>
              <w:t>101</w:t>
            </w:r>
            <w:r w:rsidR="00037E48">
              <w:rPr>
                <w:noProof/>
                <w:webHidden/>
              </w:rPr>
              <w:fldChar w:fldCharType="end"/>
            </w:r>
          </w:hyperlink>
        </w:p>
        <w:p w14:paraId="534F0B78" w14:textId="3A21B64C" w:rsidR="00037E48" w:rsidRDefault="00E95AA6">
          <w:pPr>
            <w:pStyle w:val="TOC2"/>
            <w:tabs>
              <w:tab w:val="right" w:leader="dot" w:pos="9627"/>
            </w:tabs>
            <w:rPr>
              <w:rFonts w:eastAsiaTheme="minorEastAsia"/>
              <w:b w:val="0"/>
              <w:bCs w:val="0"/>
              <w:noProof/>
              <w:color w:val="auto"/>
              <w:lang w:eastAsia="lt-LT"/>
            </w:rPr>
          </w:pPr>
          <w:hyperlink w:anchor="_Toc39071209" w:history="1">
            <w:r w:rsidR="00037E48" w:rsidRPr="00C9296E">
              <w:rPr>
                <w:rStyle w:val="Hyperlink"/>
                <w:rFonts w:ascii="Trebuchet MS" w:hAnsi="Trebuchet MS"/>
                <w:iCs/>
                <w:noProof/>
                <w:lang w:eastAsia="lt-LT"/>
              </w:rPr>
              <w:t>6.2. Didmeninių energijos rinkų priežiūra</w:t>
            </w:r>
            <w:r w:rsidR="00037E48">
              <w:rPr>
                <w:noProof/>
                <w:webHidden/>
              </w:rPr>
              <w:tab/>
            </w:r>
            <w:r w:rsidR="00037E48">
              <w:rPr>
                <w:noProof/>
                <w:webHidden/>
              </w:rPr>
              <w:fldChar w:fldCharType="begin"/>
            </w:r>
            <w:r w:rsidR="00037E48">
              <w:rPr>
                <w:noProof/>
                <w:webHidden/>
              </w:rPr>
              <w:instrText xml:space="preserve"> PAGEREF _Toc39071209 \h </w:instrText>
            </w:r>
            <w:r w:rsidR="00037E48">
              <w:rPr>
                <w:noProof/>
                <w:webHidden/>
              </w:rPr>
            </w:r>
            <w:r w:rsidR="00037E48">
              <w:rPr>
                <w:noProof/>
                <w:webHidden/>
              </w:rPr>
              <w:fldChar w:fldCharType="separate"/>
            </w:r>
            <w:r w:rsidR="00ED0170">
              <w:rPr>
                <w:noProof/>
                <w:webHidden/>
              </w:rPr>
              <w:t>108</w:t>
            </w:r>
            <w:r w:rsidR="00037E48">
              <w:rPr>
                <w:noProof/>
                <w:webHidden/>
              </w:rPr>
              <w:fldChar w:fldCharType="end"/>
            </w:r>
          </w:hyperlink>
        </w:p>
        <w:p w14:paraId="1A77E0E0" w14:textId="1A307EE5" w:rsidR="00037E48" w:rsidRDefault="00E95AA6">
          <w:pPr>
            <w:pStyle w:val="TOC2"/>
            <w:tabs>
              <w:tab w:val="right" w:leader="dot" w:pos="9627"/>
            </w:tabs>
            <w:rPr>
              <w:rFonts w:eastAsiaTheme="minorEastAsia"/>
              <w:b w:val="0"/>
              <w:bCs w:val="0"/>
              <w:noProof/>
              <w:color w:val="auto"/>
              <w:lang w:eastAsia="lt-LT"/>
            </w:rPr>
          </w:pPr>
          <w:hyperlink w:anchor="_Toc39071210" w:history="1">
            <w:r w:rsidR="00037E48" w:rsidRPr="00C9296E">
              <w:rPr>
                <w:rStyle w:val="Hyperlink"/>
                <w:rFonts w:ascii="Trebuchet MS" w:eastAsia="Times New Roman" w:hAnsi="Trebuchet MS"/>
                <w:iCs/>
                <w:noProof/>
                <w:lang w:eastAsia="lt-LT"/>
              </w:rPr>
              <w:t>6.3. Dalyvavimas ES teisėkūroje</w:t>
            </w:r>
            <w:r w:rsidR="00037E48">
              <w:rPr>
                <w:noProof/>
                <w:webHidden/>
              </w:rPr>
              <w:tab/>
            </w:r>
            <w:r w:rsidR="00037E48">
              <w:rPr>
                <w:noProof/>
                <w:webHidden/>
              </w:rPr>
              <w:fldChar w:fldCharType="begin"/>
            </w:r>
            <w:r w:rsidR="00037E48">
              <w:rPr>
                <w:noProof/>
                <w:webHidden/>
              </w:rPr>
              <w:instrText xml:space="preserve"> PAGEREF _Toc39071210 \h </w:instrText>
            </w:r>
            <w:r w:rsidR="00037E48">
              <w:rPr>
                <w:noProof/>
                <w:webHidden/>
              </w:rPr>
            </w:r>
            <w:r w:rsidR="00037E48">
              <w:rPr>
                <w:noProof/>
                <w:webHidden/>
              </w:rPr>
              <w:fldChar w:fldCharType="separate"/>
            </w:r>
            <w:r w:rsidR="00ED0170">
              <w:rPr>
                <w:noProof/>
                <w:webHidden/>
              </w:rPr>
              <w:t>109</w:t>
            </w:r>
            <w:r w:rsidR="00037E48">
              <w:rPr>
                <w:noProof/>
                <w:webHidden/>
              </w:rPr>
              <w:fldChar w:fldCharType="end"/>
            </w:r>
          </w:hyperlink>
        </w:p>
        <w:p w14:paraId="4139F4E0" w14:textId="6B3484F5" w:rsidR="00037E48" w:rsidRDefault="00E95AA6">
          <w:pPr>
            <w:pStyle w:val="TOC2"/>
            <w:tabs>
              <w:tab w:val="right" w:leader="dot" w:pos="9627"/>
            </w:tabs>
            <w:rPr>
              <w:rFonts w:eastAsiaTheme="minorEastAsia"/>
              <w:b w:val="0"/>
              <w:bCs w:val="0"/>
              <w:noProof/>
              <w:color w:val="auto"/>
              <w:lang w:eastAsia="lt-LT"/>
            </w:rPr>
          </w:pPr>
          <w:hyperlink w:anchor="_Toc39071211" w:history="1">
            <w:r w:rsidR="00037E48" w:rsidRPr="00C9296E">
              <w:rPr>
                <w:rStyle w:val="Hyperlink"/>
                <w:rFonts w:ascii="Trebuchet MS" w:hAnsi="Trebuchet MS" w:cs="Times New Roman"/>
                <w:iCs/>
                <w:noProof/>
                <w:lang w:eastAsia="lt-LT"/>
              </w:rPr>
              <w:t>6.4. Dalyvavimas Europos ir tarptautinėse reguliuotojus</w:t>
            </w:r>
          </w:hyperlink>
          <w:r w:rsidR="00D64967" w:rsidRPr="00B67A11">
            <w:rPr>
              <w:rStyle w:val="Hyperlink"/>
              <w:noProof/>
              <w:u w:val="none"/>
            </w:rPr>
            <w:t xml:space="preserve"> </w:t>
          </w:r>
          <w:hyperlink w:anchor="_Toc39071212" w:history="1">
            <w:r w:rsidR="00037E48" w:rsidRPr="00C9296E">
              <w:rPr>
                <w:rStyle w:val="Hyperlink"/>
                <w:rFonts w:ascii="Trebuchet MS" w:hAnsi="Trebuchet MS" w:cs="Times New Roman"/>
                <w:iCs/>
                <w:noProof/>
                <w:lang w:eastAsia="lt-LT"/>
              </w:rPr>
              <w:t>vienijančiose asociacijose</w:t>
            </w:r>
            <w:r w:rsidR="00037E48">
              <w:rPr>
                <w:noProof/>
                <w:webHidden/>
              </w:rPr>
              <w:tab/>
            </w:r>
            <w:r w:rsidR="00037E48">
              <w:rPr>
                <w:noProof/>
                <w:webHidden/>
              </w:rPr>
              <w:fldChar w:fldCharType="begin"/>
            </w:r>
            <w:r w:rsidR="00037E48">
              <w:rPr>
                <w:noProof/>
                <w:webHidden/>
              </w:rPr>
              <w:instrText xml:space="preserve"> PAGEREF _Toc39071212 \h </w:instrText>
            </w:r>
            <w:r w:rsidR="00037E48">
              <w:rPr>
                <w:noProof/>
                <w:webHidden/>
              </w:rPr>
            </w:r>
            <w:r w:rsidR="00037E48">
              <w:rPr>
                <w:noProof/>
                <w:webHidden/>
              </w:rPr>
              <w:fldChar w:fldCharType="separate"/>
            </w:r>
            <w:r w:rsidR="00ED0170">
              <w:rPr>
                <w:noProof/>
                <w:webHidden/>
              </w:rPr>
              <w:t>111</w:t>
            </w:r>
            <w:r w:rsidR="00037E48">
              <w:rPr>
                <w:noProof/>
                <w:webHidden/>
              </w:rPr>
              <w:fldChar w:fldCharType="end"/>
            </w:r>
          </w:hyperlink>
        </w:p>
        <w:p w14:paraId="67741B6D" w14:textId="24E9D089" w:rsidR="00037E48" w:rsidRDefault="00E95AA6" w:rsidP="00D64967">
          <w:pPr>
            <w:pStyle w:val="TOC1"/>
            <w:ind w:left="425" w:firstLine="0"/>
            <w:rPr>
              <w:rFonts w:asciiTheme="minorHAnsi" w:eastAsiaTheme="minorEastAsia" w:hAnsiTheme="minorHAnsi"/>
              <w:b w:val="0"/>
              <w:bCs w:val="0"/>
              <w:i w:val="0"/>
              <w:iCs w:val="0"/>
              <w:color w:val="auto"/>
              <w:sz w:val="22"/>
              <w:szCs w:val="22"/>
              <w:lang w:eastAsia="lt-LT"/>
            </w:rPr>
          </w:pPr>
          <w:hyperlink w:anchor="_Toc39071213" w:history="1">
            <w:r w:rsidR="00037E48" w:rsidRPr="00C9296E">
              <w:rPr>
                <w:rStyle w:val="Hyperlink"/>
                <w:lang w:eastAsia="lt-LT"/>
              </w:rPr>
              <w:t>7. ENERGETIKOS OBJEKTŲ IR ĮRENGINIŲ VALSTYBINĖ  KONTROLĖ IR</w:t>
            </w:r>
            <w:r w:rsidR="00D64967">
              <w:rPr>
                <w:rStyle w:val="Hyperlink"/>
                <w:lang w:eastAsia="lt-LT"/>
              </w:rPr>
              <w:tab/>
            </w:r>
            <w:r w:rsidR="00037E48" w:rsidRPr="00C9296E">
              <w:rPr>
                <w:rStyle w:val="Hyperlink"/>
                <w:lang w:eastAsia="lt-LT"/>
              </w:rPr>
              <w:t xml:space="preserve"> </w:t>
            </w:r>
            <w:r w:rsidR="00F10BDA">
              <w:rPr>
                <w:rStyle w:val="Hyperlink"/>
                <w:lang w:eastAsia="lt-LT"/>
              </w:rPr>
              <w:br/>
            </w:r>
            <w:r w:rsidR="00D64967" w:rsidRPr="00D64967">
              <w:rPr>
                <w:rStyle w:val="Hyperlink"/>
                <w:lang w:eastAsia="lt-LT"/>
              </w:rPr>
              <w:t xml:space="preserve">VARTOTOJŲ </w:t>
            </w:r>
            <w:r w:rsidR="00D64967">
              <w:rPr>
                <w:rStyle w:val="Hyperlink"/>
                <w:lang w:eastAsia="lt-LT"/>
              </w:rPr>
              <w:t xml:space="preserve"> </w:t>
            </w:r>
            <w:r w:rsidR="00037E48" w:rsidRPr="00C9296E">
              <w:rPr>
                <w:rStyle w:val="Hyperlink"/>
                <w:lang w:eastAsia="lt-LT"/>
              </w:rPr>
              <w:t>ENERGETIKOS  ĮRENGINIŲ PRIEŽIŪRA</w:t>
            </w:r>
            <w:r w:rsidR="00037E48">
              <w:rPr>
                <w:webHidden/>
              </w:rPr>
              <w:tab/>
            </w:r>
            <w:r w:rsidR="00037E48">
              <w:rPr>
                <w:webHidden/>
              </w:rPr>
              <w:fldChar w:fldCharType="begin"/>
            </w:r>
            <w:r w:rsidR="00037E48">
              <w:rPr>
                <w:webHidden/>
              </w:rPr>
              <w:instrText xml:space="preserve"> PAGEREF _Toc39071213 \h </w:instrText>
            </w:r>
            <w:r w:rsidR="00037E48">
              <w:rPr>
                <w:webHidden/>
              </w:rPr>
            </w:r>
            <w:r w:rsidR="00037E48">
              <w:rPr>
                <w:webHidden/>
              </w:rPr>
              <w:fldChar w:fldCharType="separate"/>
            </w:r>
            <w:r w:rsidR="00ED0170">
              <w:rPr>
                <w:webHidden/>
              </w:rPr>
              <w:t>114</w:t>
            </w:r>
            <w:r w:rsidR="00037E48">
              <w:rPr>
                <w:webHidden/>
              </w:rPr>
              <w:fldChar w:fldCharType="end"/>
            </w:r>
          </w:hyperlink>
        </w:p>
        <w:p w14:paraId="3F4090BA" w14:textId="31A2E522" w:rsidR="00037E48" w:rsidRDefault="00E95AA6" w:rsidP="00D64967">
          <w:pPr>
            <w:pStyle w:val="TOC2"/>
            <w:tabs>
              <w:tab w:val="right" w:leader="dot" w:pos="9627"/>
            </w:tabs>
            <w:ind w:left="425" w:firstLine="382"/>
            <w:rPr>
              <w:rFonts w:eastAsiaTheme="minorEastAsia"/>
              <w:b w:val="0"/>
              <w:bCs w:val="0"/>
              <w:noProof/>
              <w:color w:val="auto"/>
              <w:lang w:eastAsia="lt-LT"/>
            </w:rPr>
          </w:pPr>
          <w:hyperlink w:anchor="_Toc39071214" w:history="1">
            <w:r w:rsidR="00037E48" w:rsidRPr="00C9296E">
              <w:rPr>
                <w:rStyle w:val="Hyperlink"/>
                <w:rFonts w:ascii="Trebuchet MS" w:hAnsi="Trebuchet MS"/>
                <w:noProof/>
                <w:lang w:eastAsia="lt-LT"/>
              </w:rPr>
              <w:t>7.1. Energetikos objektų ir įrenginių patikrinimų metu nustatytų</w:t>
            </w:r>
          </w:hyperlink>
          <w:r w:rsidR="00D64967" w:rsidRPr="007740AA">
            <w:rPr>
              <w:rStyle w:val="Hyperlink"/>
              <w:noProof/>
              <w:u w:val="none"/>
            </w:rPr>
            <w:t xml:space="preserve"> </w:t>
          </w:r>
          <w:hyperlink w:anchor="_Toc39071215" w:history="1">
            <w:r w:rsidR="00037E48" w:rsidRPr="00C9296E">
              <w:rPr>
                <w:rStyle w:val="Hyperlink"/>
                <w:rFonts w:ascii="Trebuchet MS" w:hAnsi="Trebuchet MS"/>
                <w:noProof/>
                <w:lang w:eastAsia="lt-LT"/>
              </w:rPr>
              <w:t>pažeidimų apžvalga pagal energetikos sektorius (elektros, šilumos</w:t>
            </w:r>
          </w:hyperlink>
          <w:r w:rsidR="00D64967" w:rsidRPr="00B67A11">
            <w:rPr>
              <w:rStyle w:val="Hyperlink"/>
              <w:noProof/>
              <w:u w:val="none"/>
            </w:rPr>
            <w:t xml:space="preserve"> </w:t>
          </w:r>
          <w:hyperlink w:anchor="_Toc39071216" w:history="1">
            <w:r w:rsidR="00037E48" w:rsidRPr="00C9296E">
              <w:rPr>
                <w:rStyle w:val="Hyperlink"/>
                <w:rFonts w:ascii="Trebuchet MS" w:hAnsi="Trebuchet MS"/>
                <w:noProof/>
                <w:lang w:eastAsia="lt-LT"/>
              </w:rPr>
              <w:t>dujų, naftos ir naftos produktų)</w:t>
            </w:r>
            <w:r w:rsidR="00037E48">
              <w:rPr>
                <w:noProof/>
                <w:webHidden/>
              </w:rPr>
              <w:tab/>
            </w:r>
            <w:r w:rsidR="00037E48">
              <w:rPr>
                <w:noProof/>
                <w:webHidden/>
              </w:rPr>
              <w:fldChar w:fldCharType="begin"/>
            </w:r>
            <w:r w:rsidR="00037E48">
              <w:rPr>
                <w:noProof/>
                <w:webHidden/>
              </w:rPr>
              <w:instrText xml:space="preserve"> PAGEREF _Toc39071216 \h </w:instrText>
            </w:r>
            <w:r w:rsidR="00037E48">
              <w:rPr>
                <w:noProof/>
                <w:webHidden/>
              </w:rPr>
            </w:r>
            <w:r w:rsidR="00037E48">
              <w:rPr>
                <w:noProof/>
                <w:webHidden/>
              </w:rPr>
              <w:fldChar w:fldCharType="separate"/>
            </w:r>
            <w:r w:rsidR="00ED0170">
              <w:rPr>
                <w:noProof/>
                <w:webHidden/>
              </w:rPr>
              <w:t>114</w:t>
            </w:r>
            <w:r w:rsidR="00037E48">
              <w:rPr>
                <w:noProof/>
                <w:webHidden/>
              </w:rPr>
              <w:fldChar w:fldCharType="end"/>
            </w:r>
          </w:hyperlink>
        </w:p>
        <w:p w14:paraId="2AFCFCC0" w14:textId="2409A95B" w:rsidR="00037E48" w:rsidRDefault="00E95AA6">
          <w:pPr>
            <w:pStyle w:val="TOC2"/>
            <w:tabs>
              <w:tab w:val="right" w:leader="dot" w:pos="9627"/>
            </w:tabs>
            <w:rPr>
              <w:rFonts w:eastAsiaTheme="minorEastAsia"/>
              <w:b w:val="0"/>
              <w:bCs w:val="0"/>
              <w:noProof/>
              <w:color w:val="auto"/>
              <w:lang w:eastAsia="lt-LT"/>
            </w:rPr>
          </w:pPr>
          <w:hyperlink w:anchor="_Toc39071217" w:history="1">
            <w:r w:rsidR="00037E48" w:rsidRPr="00C9296E">
              <w:rPr>
                <w:rStyle w:val="Hyperlink"/>
                <w:rFonts w:ascii="Trebuchet MS" w:hAnsi="Trebuchet MS"/>
                <w:noProof/>
              </w:rPr>
              <w:t>7.2. Rezervinių energijos išteklių patikrinimai</w:t>
            </w:r>
            <w:r w:rsidR="00037E48">
              <w:rPr>
                <w:noProof/>
                <w:webHidden/>
              </w:rPr>
              <w:tab/>
            </w:r>
            <w:r w:rsidR="00037E48">
              <w:rPr>
                <w:noProof/>
                <w:webHidden/>
              </w:rPr>
              <w:fldChar w:fldCharType="begin"/>
            </w:r>
            <w:r w:rsidR="00037E48">
              <w:rPr>
                <w:noProof/>
                <w:webHidden/>
              </w:rPr>
              <w:instrText xml:space="preserve"> PAGEREF _Toc39071217 \h </w:instrText>
            </w:r>
            <w:r w:rsidR="00037E48">
              <w:rPr>
                <w:noProof/>
                <w:webHidden/>
              </w:rPr>
            </w:r>
            <w:r w:rsidR="00037E48">
              <w:rPr>
                <w:noProof/>
                <w:webHidden/>
              </w:rPr>
              <w:fldChar w:fldCharType="separate"/>
            </w:r>
            <w:r w:rsidR="00ED0170">
              <w:rPr>
                <w:noProof/>
                <w:webHidden/>
              </w:rPr>
              <w:t>125</w:t>
            </w:r>
            <w:r w:rsidR="00037E48">
              <w:rPr>
                <w:noProof/>
                <w:webHidden/>
              </w:rPr>
              <w:fldChar w:fldCharType="end"/>
            </w:r>
          </w:hyperlink>
        </w:p>
        <w:p w14:paraId="2C4E8DCB" w14:textId="1401B17E" w:rsidR="00037E48" w:rsidRDefault="00E95AA6">
          <w:pPr>
            <w:pStyle w:val="TOC2"/>
            <w:tabs>
              <w:tab w:val="right" w:leader="dot" w:pos="9627"/>
            </w:tabs>
            <w:rPr>
              <w:rFonts w:eastAsiaTheme="minorEastAsia"/>
              <w:b w:val="0"/>
              <w:bCs w:val="0"/>
              <w:noProof/>
              <w:color w:val="auto"/>
              <w:lang w:eastAsia="lt-LT"/>
            </w:rPr>
          </w:pPr>
          <w:hyperlink w:anchor="_Toc39071219" w:history="1">
            <w:r w:rsidR="00037E48" w:rsidRPr="00C9296E">
              <w:rPr>
                <w:rStyle w:val="Hyperlink"/>
                <w:rFonts w:ascii="Trebuchet MS" w:hAnsi="Trebuchet MS"/>
                <w:noProof/>
              </w:rPr>
              <w:t>7.3. Naftos produktų ir naftos valstybės atsargų patikrinimai</w:t>
            </w:r>
            <w:r w:rsidR="00037E48">
              <w:rPr>
                <w:noProof/>
                <w:webHidden/>
              </w:rPr>
              <w:tab/>
            </w:r>
            <w:r w:rsidR="00037E48">
              <w:rPr>
                <w:noProof/>
                <w:webHidden/>
              </w:rPr>
              <w:fldChar w:fldCharType="begin"/>
            </w:r>
            <w:r w:rsidR="00037E48">
              <w:rPr>
                <w:noProof/>
                <w:webHidden/>
              </w:rPr>
              <w:instrText xml:space="preserve"> PAGEREF _Toc39071219 \h </w:instrText>
            </w:r>
            <w:r w:rsidR="00037E48">
              <w:rPr>
                <w:noProof/>
                <w:webHidden/>
              </w:rPr>
            </w:r>
            <w:r w:rsidR="00037E48">
              <w:rPr>
                <w:noProof/>
                <w:webHidden/>
              </w:rPr>
              <w:fldChar w:fldCharType="separate"/>
            </w:r>
            <w:r w:rsidR="00ED0170">
              <w:rPr>
                <w:noProof/>
                <w:webHidden/>
              </w:rPr>
              <w:t>125</w:t>
            </w:r>
            <w:r w:rsidR="00037E48">
              <w:rPr>
                <w:noProof/>
                <w:webHidden/>
              </w:rPr>
              <w:fldChar w:fldCharType="end"/>
            </w:r>
          </w:hyperlink>
        </w:p>
        <w:p w14:paraId="61240F0F" w14:textId="5499709A" w:rsidR="00037E48" w:rsidRDefault="00E95AA6">
          <w:pPr>
            <w:pStyle w:val="TOC2"/>
            <w:tabs>
              <w:tab w:val="right" w:leader="dot" w:pos="9627"/>
            </w:tabs>
            <w:rPr>
              <w:rFonts w:eastAsiaTheme="minorEastAsia"/>
              <w:b w:val="0"/>
              <w:bCs w:val="0"/>
              <w:noProof/>
              <w:color w:val="auto"/>
              <w:lang w:eastAsia="lt-LT"/>
            </w:rPr>
          </w:pPr>
          <w:hyperlink w:anchor="_Toc39071220" w:history="1">
            <w:r w:rsidR="00037E48" w:rsidRPr="00C9296E">
              <w:rPr>
                <w:rStyle w:val="Hyperlink"/>
                <w:rFonts w:ascii="Trebuchet MS" w:hAnsi="Trebuchet MS"/>
                <w:noProof/>
              </w:rPr>
              <w:t>7</w:t>
            </w:r>
            <w:r w:rsidR="00037E48" w:rsidRPr="00C9296E">
              <w:rPr>
                <w:rStyle w:val="Hyperlink"/>
                <w:rFonts w:ascii="Trebuchet MS" w:hAnsi="Trebuchet MS" w:cs="Times New Roman"/>
                <w:iCs/>
                <w:noProof/>
                <w:snapToGrid w:val="0"/>
                <w:lang w:eastAsia="x-none"/>
              </w:rPr>
              <w:t>.4. Energetikos objektų, įrenginių avarijų ir jų darbo</w:t>
            </w:r>
          </w:hyperlink>
          <w:r w:rsidR="00D64967" w:rsidRPr="007740AA">
            <w:rPr>
              <w:rStyle w:val="Hyperlink"/>
              <w:noProof/>
              <w:u w:val="none"/>
            </w:rPr>
            <w:t xml:space="preserve"> </w:t>
          </w:r>
          <w:hyperlink w:anchor="_Toc39071221" w:history="1">
            <w:r w:rsidR="00037E48" w:rsidRPr="00C9296E">
              <w:rPr>
                <w:rStyle w:val="Hyperlink"/>
                <w:rFonts w:ascii="Trebuchet MS" w:eastAsiaTheme="majorEastAsia" w:hAnsi="Trebuchet MS"/>
                <w:noProof/>
              </w:rPr>
              <w:t>sutrikimų tyrimas</w:t>
            </w:r>
            <w:r w:rsidR="00037E48">
              <w:rPr>
                <w:noProof/>
                <w:webHidden/>
              </w:rPr>
              <w:tab/>
            </w:r>
            <w:r w:rsidR="00037E48">
              <w:rPr>
                <w:noProof/>
                <w:webHidden/>
              </w:rPr>
              <w:fldChar w:fldCharType="begin"/>
            </w:r>
            <w:r w:rsidR="00037E48">
              <w:rPr>
                <w:noProof/>
                <w:webHidden/>
              </w:rPr>
              <w:instrText xml:space="preserve"> PAGEREF _Toc39071221 \h </w:instrText>
            </w:r>
            <w:r w:rsidR="00037E48">
              <w:rPr>
                <w:noProof/>
                <w:webHidden/>
              </w:rPr>
            </w:r>
            <w:r w:rsidR="00037E48">
              <w:rPr>
                <w:noProof/>
                <w:webHidden/>
              </w:rPr>
              <w:fldChar w:fldCharType="separate"/>
            </w:r>
            <w:r w:rsidR="00ED0170">
              <w:rPr>
                <w:noProof/>
                <w:webHidden/>
              </w:rPr>
              <w:t>127</w:t>
            </w:r>
            <w:r w:rsidR="00037E48">
              <w:rPr>
                <w:noProof/>
                <w:webHidden/>
              </w:rPr>
              <w:fldChar w:fldCharType="end"/>
            </w:r>
          </w:hyperlink>
        </w:p>
        <w:p w14:paraId="45086965" w14:textId="7AC545E3" w:rsidR="00037E48" w:rsidRDefault="00E95AA6" w:rsidP="00D64967">
          <w:pPr>
            <w:pStyle w:val="TOC2"/>
            <w:tabs>
              <w:tab w:val="right" w:leader="dot" w:pos="9627"/>
            </w:tabs>
            <w:ind w:left="425" w:firstLine="382"/>
            <w:rPr>
              <w:rFonts w:eastAsiaTheme="minorEastAsia"/>
              <w:b w:val="0"/>
              <w:bCs w:val="0"/>
              <w:noProof/>
              <w:color w:val="auto"/>
              <w:lang w:eastAsia="lt-LT"/>
            </w:rPr>
          </w:pPr>
          <w:hyperlink w:anchor="_Toc39071222" w:history="1">
            <w:r w:rsidR="00037E48" w:rsidRPr="00C9296E">
              <w:rPr>
                <w:rStyle w:val="Hyperlink"/>
                <w:rFonts w:ascii="Trebuchet MS" w:hAnsi="Trebuchet MS"/>
                <w:noProof/>
              </w:rPr>
              <w:t>7.5. Energetikos įmonių pasirengimo įrengti ir eksploatuoti</w:t>
            </w:r>
          </w:hyperlink>
          <w:r w:rsidR="00D64967" w:rsidRPr="007740AA">
            <w:rPr>
              <w:rStyle w:val="Hyperlink"/>
              <w:noProof/>
              <w:u w:val="none"/>
            </w:rPr>
            <w:t xml:space="preserve"> </w:t>
          </w:r>
          <w:hyperlink w:anchor="_Toc39071223" w:history="1">
            <w:r w:rsidR="00037E48" w:rsidRPr="00C9296E">
              <w:rPr>
                <w:rStyle w:val="Hyperlink"/>
                <w:rFonts w:ascii="Trebuchet MS" w:hAnsi="Trebuchet MS"/>
                <w:noProof/>
              </w:rPr>
              <w:t>energetikos įrenginius vertinimas ir atestatų išdavimas</w:t>
            </w:r>
            <w:r w:rsidR="00037E48">
              <w:rPr>
                <w:noProof/>
                <w:webHidden/>
              </w:rPr>
              <w:tab/>
            </w:r>
            <w:r w:rsidR="00037E48">
              <w:rPr>
                <w:noProof/>
                <w:webHidden/>
              </w:rPr>
              <w:fldChar w:fldCharType="begin"/>
            </w:r>
            <w:r w:rsidR="00037E48">
              <w:rPr>
                <w:noProof/>
                <w:webHidden/>
              </w:rPr>
              <w:instrText xml:space="preserve"> PAGEREF _Toc39071223 \h </w:instrText>
            </w:r>
            <w:r w:rsidR="00037E48">
              <w:rPr>
                <w:noProof/>
                <w:webHidden/>
              </w:rPr>
            </w:r>
            <w:r w:rsidR="00037E48">
              <w:rPr>
                <w:noProof/>
                <w:webHidden/>
              </w:rPr>
              <w:fldChar w:fldCharType="separate"/>
            </w:r>
            <w:r w:rsidR="00ED0170">
              <w:rPr>
                <w:noProof/>
                <w:webHidden/>
              </w:rPr>
              <w:t>128</w:t>
            </w:r>
            <w:r w:rsidR="00037E48">
              <w:rPr>
                <w:noProof/>
                <w:webHidden/>
              </w:rPr>
              <w:fldChar w:fldCharType="end"/>
            </w:r>
          </w:hyperlink>
        </w:p>
        <w:p w14:paraId="6EC03203" w14:textId="4313BEAF"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224" w:history="1">
            <w:r w:rsidR="00037E48" w:rsidRPr="00C9296E">
              <w:rPr>
                <w:rStyle w:val="Hyperlink"/>
              </w:rPr>
              <w:t>8. TEISIMINIAI PROCESAI</w:t>
            </w:r>
            <w:r w:rsidR="00037E48">
              <w:rPr>
                <w:webHidden/>
              </w:rPr>
              <w:tab/>
            </w:r>
            <w:r w:rsidR="00037E48">
              <w:rPr>
                <w:webHidden/>
              </w:rPr>
              <w:fldChar w:fldCharType="begin"/>
            </w:r>
            <w:r w:rsidR="00037E48">
              <w:rPr>
                <w:webHidden/>
              </w:rPr>
              <w:instrText xml:space="preserve"> PAGEREF _Toc39071224 \h </w:instrText>
            </w:r>
            <w:r w:rsidR="00037E48">
              <w:rPr>
                <w:webHidden/>
              </w:rPr>
            </w:r>
            <w:r w:rsidR="00037E48">
              <w:rPr>
                <w:webHidden/>
              </w:rPr>
              <w:fldChar w:fldCharType="separate"/>
            </w:r>
            <w:r w:rsidR="00ED0170">
              <w:rPr>
                <w:webHidden/>
              </w:rPr>
              <w:t>132</w:t>
            </w:r>
            <w:r w:rsidR="00037E48">
              <w:rPr>
                <w:webHidden/>
              </w:rPr>
              <w:fldChar w:fldCharType="end"/>
            </w:r>
          </w:hyperlink>
        </w:p>
        <w:p w14:paraId="5E4B93A0" w14:textId="1825BE79" w:rsidR="00037E48" w:rsidRDefault="00E95AA6">
          <w:pPr>
            <w:pStyle w:val="TOC2"/>
            <w:tabs>
              <w:tab w:val="right" w:leader="dot" w:pos="9627"/>
            </w:tabs>
            <w:rPr>
              <w:rFonts w:eastAsiaTheme="minorEastAsia"/>
              <w:b w:val="0"/>
              <w:bCs w:val="0"/>
              <w:noProof/>
              <w:color w:val="auto"/>
              <w:lang w:eastAsia="lt-LT"/>
            </w:rPr>
          </w:pPr>
          <w:hyperlink w:anchor="_Toc39071225" w:history="1">
            <w:r w:rsidR="00037E48" w:rsidRPr="00C9296E">
              <w:rPr>
                <w:rStyle w:val="Hyperlink"/>
                <w:rFonts w:ascii="Trebuchet MS" w:hAnsi="Trebuchet MS"/>
                <w:noProof/>
              </w:rPr>
              <w:t>8.1. Šilumos sektorius</w:t>
            </w:r>
            <w:r w:rsidR="00037E48">
              <w:rPr>
                <w:noProof/>
                <w:webHidden/>
              </w:rPr>
              <w:tab/>
            </w:r>
            <w:r w:rsidR="00037E48">
              <w:rPr>
                <w:noProof/>
                <w:webHidden/>
              </w:rPr>
              <w:fldChar w:fldCharType="begin"/>
            </w:r>
            <w:r w:rsidR="00037E48">
              <w:rPr>
                <w:noProof/>
                <w:webHidden/>
              </w:rPr>
              <w:instrText xml:space="preserve"> PAGEREF _Toc39071225 \h </w:instrText>
            </w:r>
            <w:r w:rsidR="00037E48">
              <w:rPr>
                <w:noProof/>
                <w:webHidden/>
              </w:rPr>
            </w:r>
            <w:r w:rsidR="00037E48">
              <w:rPr>
                <w:noProof/>
                <w:webHidden/>
              </w:rPr>
              <w:fldChar w:fldCharType="separate"/>
            </w:r>
            <w:r w:rsidR="00ED0170">
              <w:rPr>
                <w:noProof/>
                <w:webHidden/>
              </w:rPr>
              <w:t>132</w:t>
            </w:r>
            <w:r w:rsidR="00037E48">
              <w:rPr>
                <w:noProof/>
                <w:webHidden/>
              </w:rPr>
              <w:fldChar w:fldCharType="end"/>
            </w:r>
          </w:hyperlink>
        </w:p>
        <w:p w14:paraId="146B48C1" w14:textId="329925F2" w:rsidR="00037E48" w:rsidRDefault="00E95AA6">
          <w:pPr>
            <w:pStyle w:val="TOC2"/>
            <w:tabs>
              <w:tab w:val="right" w:leader="dot" w:pos="9627"/>
            </w:tabs>
            <w:rPr>
              <w:rFonts w:eastAsiaTheme="minorEastAsia"/>
              <w:b w:val="0"/>
              <w:bCs w:val="0"/>
              <w:noProof/>
              <w:color w:val="auto"/>
              <w:lang w:eastAsia="lt-LT"/>
            </w:rPr>
          </w:pPr>
          <w:hyperlink w:anchor="_Toc39071226" w:history="1">
            <w:r w:rsidR="00037E48" w:rsidRPr="00C9296E">
              <w:rPr>
                <w:rStyle w:val="Hyperlink"/>
                <w:rFonts w:ascii="Trebuchet MS" w:hAnsi="Trebuchet MS"/>
                <w:noProof/>
              </w:rPr>
              <w:t>8.2. Elektros sektorius</w:t>
            </w:r>
            <w:r w:rsidR="00037E48">
              <w:rPr>
                <w:noProof/>
                <w:webHidden/>
              </w:rPr>
              <w:tab/>
            </w:r>
            <w:r w:rsidR="00037E48">
              <w:rPr>
                <w:noProof/>
                <w:webHidden/>
              </w:rPr>
              <w:fldChar w:fldCharType="begin"/>
            </w:r>
            <w:r w:rsidR="00037E48">
              <w:rPr>
                <w:noProof/>
                <w:webHidden/>
              </w:rPr>
              <w:instrText xml:space="preserve"> PAGEREF _Toc39071226 \h </w:instrText>
            </w:r>
            <w:r w:rsidR="00037E48">
              <w:rPr>
                <w:noProof/>
                <w:webHidden/>
              </w:rPr>
            </w:r>
            <w:r w:rsidR="00037E48">
              <w:rPr>
                <w:noProof/>
                <w:webHidden/>
              </w:rPr>
              <w:fldChar w:fldCharType="separate"/>
            </w:r>
            <w:r w:rsidR="00ED0170">
              <w:rPr>
                <w:noProof/>
                <w:webHidden/>
              </w:rPr>
              <w:t>134</w:t>
            </w:r>
            <w:r w:rsidR="00037E48">
              <w:rPr>
                <w:noProof/>
                <w:webHidden/>
              </w:rPr>
              <w:fldChar w:fldCharType="end"/>
            </w:r>
          </w:hyperlink>
        </w:p>
        <w:p w14:paraId="72D2CF9B" w14:textId="50DC2551" w:rsidR="00037E48" w:rsidRDefault="00E95AA6">
          <w:pPr>
            <w:pStyle w:val="TOC2"/>
            <w:tabs>
              <w:tab w:val="right" w:leader="dot" w:pos="9627"/>
            </w:tabs>
            <w:rPr>
              <w:rFonts w:eastAsiaTheme="minorEastAsia"/>
              <w:b w:val="0"/>
              <w:bCs w:val="0"/>
              <w:noProof/>
              <w:color w:val="auto"/>
              <w:lang w:eastAsia="lt-LT"/>
            </w:rPr>
          </w:pPr>
          <w:hyperlink w:anchor="_Toc39071227" w:history="1">
            <w:r w:rsidR="00037E48" w:rsidRPr="00C9296E">
              <w:rPr>
                <w:rStyle w:val="Hyperlink"/>
                <w:rFonts w:ascii="Trebuchet MS" w:hAnsi="Trebuchet MS"/>
                <w:noProof/>
              </w:rPr>
              <w:t>8.3. Dujų sektorius</w:t>
            </w:r>
            <w:r w:rsidR="00037E48">
              <w:rPr>
                <w:noProof/>
                <w:webHidden/>
              </w:rPr>
              <w:tab/>
            </w:r>
            <w:r w:rsidR="00037E48">
              <w:rPr>
                <w:noProof/>
                <w:webHidden/>
              </w:rPr>
              <w:fldChar w:fldCharType="begin"/>
            </w:r>
            <w:r w:rsidR="00037E48">
              <w:rPr>
                <w:noProof/>
                <w:webHidden/>
              </w:rPr>
              <w:instrText xml:space="preserve"> PAGEREF _Toc39071227 \h </w:instrText>
            </w:r>
            <w:r w:rsidR="00037E48">
              <w:rPr>
                <w:noProof/>
                <w:webHidden/>
              </w:rPr>
            </w:r>
            <w:r w:rsidR="00037E48">
              <w:rPr>
                <w:noProof/>
                <w:webHidden/>
              </w:rPr>
              <w:fldChar w:fldCharType="separate"/>
            </w:r>
            <w:r w:rsidR="00ED0170">
              <w:rPr>
                <w:noProof/>
                <w:webHidden/>
              </w:rPr>
              <w:t>136</w:t>
            </w:r>
            <w:r w:rsidR="00037E48">
              <w:rPr>
                <w:noProof/>
                <w:webHidden/>
              </w:rPr>
              <w:fldChar w:fldCharType="end"/>
            </w:r>
          </w:hyperlink>
        </w:p>
        <w:p w14:paraId="1C734FB1" w14:textId="341374D5"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228" w:history="1">
            <w:r w:rsidR="00037E48" w:rsidRPr="00C9296E">
              <w:rPr>
                <w:rStyle w:val="Hyperlink"/>
              </w:rPr>
              <w:t>9. VARTOTOJŲ INTERESŲ GYNIMAS IR VEIKLOS VIEŠUMAS</w:t>
            </w:r>
            <w:r w:rsidR="00F10BDA">
              <w:rPr>
                <w:rStyle w:val="Hyperlink"/>
              </w:rPr>
              <w:t>...</w:t>
            </w:r>
            <w:r w:rsidR="00037E48">
              <w:rPr>
                <w:webHidden/>
              </w:rPr>
              <w:tab/>
            </w:r>
            <w:r w:rsidR="00037E48">
              <w:rPr>
                <w:webHidden/>
              </w:rPr>
              <w:fldChar w:fldCharType="begin"/>
            </w:r>
            <w:r w:rsidR="00037E48">
              <w:rPr>
                <w:webHidden/>
              </w:rPr>
              <w:instrText xml:space="preserve"> PAGEREF _Toc39071228 \h </w:instrText>
            </w:r>
            <w:r w:rsidR="00037E48">
              <w:rPr>
                <w:webHidden/>
              </w:rPr>
            </w:r>
            <w:r w:rsidR="00037E48">
              <w:rPr>
                <w:webHidden/>
              </w:rPr>
              <w:fldChar w:fldCharType="separate"/>
            </w:r>
            <w:r w:rsidR="00ED0170">
              <w:rPr>
                <w:webHidden/>
              </w:rPr>
              <w:t>137</w:t>
            </w:r>
            <w:r w:rsidR="00037E48">
              <w:rPr>
                <w:webHidden/>
              </w:rPr>
              <w:fldChar w:fldCharType="end"/>
            </w:r>
          </w:hyperlink>
        </w:p>
        <w:p w14:paraId="0EC4FFD0" w14:textId="6D6DBF98" w:rsidR="00037E48" w:rsidRDefault="00E95AA6">
          <w:pPr>
            <w:pStyle w:val="TOC2"/>
            <w:tabs>
              <w:tab w:val="right" w:leader="dot" w:pos="9627"/>
            </w:tabs>
            <w:rPr>
              <w:rFonts w:eastAsiaTheme="minorEastAsia"/>
              <w:b w:val="0"/>
              <w:bCs w:val="0"/>
              <w:noProof/>
              <w:color w:val="auto"/>
              <w:lang w:eastAsia="lt-LT"/>
            </w:rPr>
          </w:pPr>
          <w:hyperlink w:anchor="_Toc39071229" w:history="1">
            <w:r w:rsidR="00037E48" w:rsidRPr="00C9296E">
              <w:rPr>
                <w:rStyle w:val="Hyperlink"/>
                <w:rFonts w:ascii="Trebuchet MS" w:hAnsi="Trebuchet MS"/>
                <w:iCs/>
                <w:noProof/>
                <w:lang w:eastAsia="lt-LT"/>
              </w:rPr>
              <w:t>9.1. Vartotojų kreipimaisi</w:t>
            </w:r>
            <w:r w:rsidR="00037E48">
              <w:rPr>
                <w:noProof/>
                <w:webHidden/>
              </w:rPr>
              <w:tab/>
            </w:r>
            <w:r w:rsidR="00037E48">
              <w:rPr>
                <w:noProof/>
                <w:webHidden/>
              </w:rPr>
              <w:fldChar w:fldCharType="begin"/>
            </w:r>
            <w:r w:rsidR="00037E48">
              <w:rPr>
                <w:noProof/>
                <w:webHidden/>
              </w:rPr>
              <w:instrText xml:space="preserve"> PAGEREF _Toc39071229 \h </w:instrText>
            </w:r>
            <w:r w:rsidR="00037E48">
              <w:rPr>
                <w:noProof/>
                <w:webHidden/>
              </w:rPr>
            </w:r>
            <w:r w:rsidR="00037E48">
              <w:rPr>
                <w:noProof/>
                <w:webHidden/>
              </w:rPr>
              <w:fldChar w:fldCharType="separate"/>
            </w:r>
            <w:r w:rsidR="00ED0170">
              <w:rPr>
                <w:noProof/>
                <w:webHidden/>
              </w:rPr>
              <w:t>137</w:t>
            </w:r>
            <w:r w:rsidR="00037E48">
              <w:rPr>
                <w:noProof/>
                <w:webHidden/>
              </w:rPr>
              <w:fldChar w:fldCharType="end"/>
            </w:r>
          </w:hyperlink>
        </w:p>
        <w:p w14:paraId="36967F1E" w14:textId="583D6750" w:rsidR="00037E48" w:rsidRDefault="00E95AA6">
          <w:pPr>
            <w:pStyle w:val="TOC2"/>
            <w:tabs>
              <w:tab w:val="right" w:leader="dot" w:pos="9627"/>
            </w:tabs>
            <w:rPr>
              <w:rFonts w:eastAsiaTheme="minorEastAsia"/>
              <w:b w:val="0"/>
              <w:bCs w:val="0"/>
              <w:noProof/>
              <w:color w:val="auto"/>
              <w:lang w:eastAsia="lt-LT"/>
            </w:rPr>
          </w:pPr>
          <w:hyperlink w:anchor="_Toc39071230" w:history="1">
            <w:r w:rsidR="00037E48" w:rsidRPr="00C9296E">
              <w:rPr>
                <w:rStyle w:val="Hyperlink"/>
                <w:rFonts w:ascii="Trebuchet MS" w:eastAsia="Calibri" w:hAnsi="Trebuchet MS" w:cs="Times New Roman"/>
                <w:iCs/>
                <w:noProof/>
                <w:lang w:eastAsia="lt-LT"/>
              </w:rPr>
              <w:t>9.2. Ginčų nagrinėjimas</w:t>
            </w:r>
            <w:r w:rsidR="00037E48">
              <w:rPr>
                <w:noProof/>
                <w:webHidden/>
              </w:rPr>
              <w:tab/>
            </w:r>
            <w:r w:rsidR="00037E48">
              <w:rPr>
                <w:noProof/>
                <w:webHidden/>
              </w:rPr>
              <w:fldChar w:fldCharType="begin"/>
            </w:r>
            <w:r w:rsidR="00037E48">
              <w:rPr>
                <w:noProof/>
                <w:webHidden/>
              </w:rPr>
              <w:instrText xml:space="preserve"> PAGEREF _Toc39071230 \h </w:instrText>
            </w:r>
            <w:r w:rsidR="00037E48">
              <w:rPr>
                <w:noProof/>
                <w:webHidden/>
              </w:rPr>
            </w:r>
            <w:r w:rsidR="00037E48">
              <w:rPr>
                <w:noProof/>
                <w:webHidden/>
              </w:rPr>
              <w:fldChar w:fldCharType="separate"/>
            </w:r>
            <w:r w:rsidR="00ED0170">
              <w:rPr>
                <w:noProof/>
                <w:webHidden/>
              </w:rPr>
              <w:t>139</w:t>
            </w:r>
            <w:r w:rsidR="00037E48">
              <w:rPr>
                <w:noProof/>
                <w:webHidden/>
              </w:rPr>
              <w:fldChar w:fldCharType="end"/>
            </w:r>
          </w:hyperlink>
        </w:p>
        <w:p w14:paraId="46977059" w14:textId="02690020" w:rsidR="00037E48" w:rsidRDefault="00E95AA6">
          <w:pPr>
            <w:pStyle w:val="TOC2"/>
            <w:tabs>
              <w:tab w:val="right" w:leader="dot" w:pos="9627"/>
            </w:tabs>
            <w:rPr>
              <w:rFonts w:eastAsiaTheme="minorEastAsia"/>
              <w:b w:val="0"/>
              <w:bCs w:val="0"/>
              <w:noProof/>
              <w:color w:val="auto"/>
              <w:lang w:eastAsia="lt-LT"/>
            </w:rPr>
          </w:pPr>
          <w:hyperlink w:anchor="_Toc39071231" w:history="1">
            <w:r w:rsidR="00037E48" w:rsidRPr="00C9296E">
              <w:rPr>
                <w:rStyle w:val="Hyperlink"/>
                <w:rFonts w:ascii="Trebuchet MS" w:eastAsia="Calibri" w:hAnsi="Trebuchet MS" w:cs="Times New Roman"/>
                <w:iCs/>
                <w:noProof/>
                <w:lang w:eastAsia="lt-LT"/>
              </w:rPr>
              <w:t>9.3. Informacinė veikla</w:t>
            </w:r>
            <w:r w:rsidR="00037E48">
              <w:rPr>
                <w:noProof/>
                <w:webHidden/>
              </w:rPr>
              <w:tab/>
            </w:r>
            <w:r w:rsidR="00037E48">
              <w:rPr>
                <w:noProof/>
                <w:webHidden/>
              </w:rPr>
              <w:fldChar w:fldCharType="begin"/>
            </w:r>
            <w:r w:rsidR="00037E48">
              <w:rPr>
                <w:noProof/>
                <w:webHidden/>
              </w:rPr>
              <w:instrText xml:space="preserve"> PAGEREF _Toc39071231 \h </w:instrText>
            </w:r>
            <w:r w:rsidR="00037E48">
              <w:rPr>
                <w:noProof/>
                <w:webHidden/>
              </w:rPr>
            </w:r>
            <w:r w:rsidR="00037E48">
              <w:rPr>
                <w:noProof/>
                <w:webHidden/>
              </w:rPr>
              <w:fldChar w:fldCharType="separate"/>
            </w:r>
            <w:r w:rsidR="00ED0170">
              <w:rPr>
                <w:noProof/>
                <w:webHidden/>
              </w:rPr>
              <w:t>141</w:t>
            </w:r>
            <w:r w:rsidR="00037E48">
              <w:rPr>
                <w:noProof/>
                <w:webHidden/>
              </w:rPr>
              <w:fldChar w:fldCharType="end"/>
            </w:r>
          </w:hyperlink>
        </w:p>
        <w:p w14:paraId="3ABDE6FD" w14:textId="443C55A0" w:rsidR="00037E48" w:rsidRDefault="00E95AA6">
          <w:pPr>
            <w:pStyle w:val="TOC2"/>
            <w:tabs>
              <w:tab w:val="right" w:leader="dot" w:pos="9627"/>
            </w:tabs>
            <w:rPr>
              <w:rFonts w:eastAsiaTheme="minorEastAsia"/>
              <w:b w:val="0"/>
              <w:bCs w:val="0"/>
              <w:noProof/>
              <w:color w:val="auto"/>
              <w:lang w:eastAsia="lt-LT"/>
            </w:rPr>
          </w:pPr>
          <w:hyperlink w:anchor="_Toc39071232" w:history="1">
            <w:r w:rsidR="00037E48" w:rsidRPr="00C9296E">
              <w:rPr>
                <w:rStyle w:val="Hyperlink"/>
                <w:rFonts w:ascii="Trebuchet MS" w:eastAsia="Calibri" w:hAnsi="Trebuchet MS" w:cs="Times New Roman"/>
                <w:iCs/>
                <w:noProof/>
                <w:lang w:eastAsia="lt-LT"/>
              </w:rPr>
              <w:t>9.4. Švietimo programa</w:t>
            </w:r>
            <w:r w:rsidR="00037E48">
              <w:rPr>
                <w:noProof/>
                <w:webHidden/>
              </w:rPr>
              <w:tab/>
            </w:r>
            <w:r w:rsidR="00037E48">
              <w:rPr>
                <w:noProof/>
                <w:webHidden/>
              </w:rPr>
              <w:fldChar w:fldCharType="begin"/>
            </w:r>
            <w:r w:rsidR="00037E48">
              <w:rPr>
                <w:noProof/>
                <w:webHidden/>
              </w:rPr>
              <w:instrText xml:space="preserve"> PAGEREF _Toc39071232 \h </w:instrText>
            </w:r>
            <w:r w:rsidR="00037E48">
              <w:rPr>
                <w:noProof/>
                <w:webHidden/>
              </w:rPr>
            </w:r>
            <w:r w:rsidR="00037E48">
              <w:rPr>
                <w:noProof/>
                <w:webHidden/>
              </w:rPr>
              <w:fldChar w:fldCharType="separate"/>
            </w:r>
            <w:r w:rsidR="00ED0170">
              <w:rPr>
                <w:noProof/>
                <w:webHidden/>
              </w:rPr>
              <w:t>142</w:t>
            </w:r>
            <w:r w:rsidR="00037E48">
              <w:rPr>
                <w:noProof/>
                <w:webHidden/>
              </w:rPr>
              <w:fldChar w:fldCharType="end"/>
            </w:r>
          </w:hyperlink>
        </w:p>
        <w:p w14:paraId="22535DE4" w14:textId="0C8BFB86"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233" w:history="1">
            <w:r w:rsidR="00037E48" w:rsidRPr="00C9296E">
              <w:rPr>
                <w:rStyle w:val="Hyperlink"/>
              </w:rPr>
              <w:t>10. VEIKLOS EFEKTYVUMAS</w:t>
            </w:r>
            <w:r w:rsidR="00037E48">
              <w:rPr>
                <w:webHidden/>
              </w:rPr>
              <w:tab/>
            </w:r>
            <w:r w:rsidR="00037E48">
              <w:rPr>
                <w:webHidden/>
              </w:rPr>
              <w:fldChar w:fldCharType="begin"/>
            </w:r>
            <w:r w:rsidR="00037E48">
              <w:rPr>
                <w:webHidden/>
              </w:rPr>
              <w:instrText xml:space="preserve"> PAGEREF _Toc39071233 \h </w:instrText>
            </w:r>
            <w:r w:rsidR="00037E48">
              <w:rPr>
                <w:webHidden/>
              </w:rPr>
            </w:r>
            <w:r w:rsidR="00037E48">
              <w:rPr>
                <w:webHidden/>
              </w:rPr>
              <w:fldChar w:fldCharType="separate"/>
            </w:r>
            <w:r w:rsidR="00ED0170">
              <w:rPr>
                <w:webHidden/>
              </w:rPr>
              <w:t>143</w:t>
            </w:r>
            <w:r w:rsidR="00037E48">
              <w:rPr>
                <w:webHidden/>
              </w:rPr>
              <w:fldChar w:fldCharType="end"/>
            </w:r>
          </w:hyperlink>
        </w:p>
        <w:p w14:paraId="7345AF78" w14:textId="4883F4DF" w:rsidR="00037E48" w:rsidRDefault="00E95AA6">
          <w:pPr>
            <w:pStyle w:val="TOC2"/>
            <w:tabs>
              <w:tab w:val="right" w:leader="dot" w:pos="9627"/>
            </w:tabs>
            <w:rPr>
              <w:rFonts w:eastAsiaTheme="minorEastAsia"/>
              <w:b w:val="0"/>
              <w:bCs w:val="0"/>
              <w:noProof/>
              <w:color w:val="auto"/>
              <w:lang w:eastAsia="lt-LT"/>
            </w:rPr>
          </w:pPr>
          <w:hyperlink w:anchor="_Toc39071234" w:history="1">
            <w:r w:rsidR="00037E48" w:rsidRPr="00C9296E">
              <w:rPr>
                <w:rStyle w:val="Hyperlink"/>
                <w:rFonts w:ascii="Trebuchet MS" w:eastAsia="Calibri" w:hAnsi="Trebuchet MS" w:cs="Times New Roman"/>
                <w:iCs/>
                <w:noProof/>
                <w:lang w:eastAsia="lt-LT"/>
              </w:rPr>
              <w:t>10.1. Struktūra ir darbuotojai</w:t>
            </w:r>
            <w:r w:rsidR="00037E48">
              <w:rPr>
                <w:noProof/>
                <w:webHidden/>
              </w:rPr>
              <w:tab/>
            </w:r>
            <w:r w:rsidR="00037E48">
              <w:rPr>
                <w:noProof/>
                <w:webHidden/>
              </w:rPr>
              <w:fldChar w:fldCharType="begin"/>
            </w:r>
            <w:r w:rsidR="00037E48">
              <w:rPr>
                <w:noProof/>
                <w:webHidden/>
              </w:rPr>
              <w:instrText xml:space="preserve"> PAGEREF _Toc39071234 \h </w:instrText>
            </w:r>
            <w:r w:rsidR="00037E48">
              <w:rPr>
                <w:noProof/>
                <w:webHidden/>
              </w:rPr>
            </w:r>
            <w:r w:rsidR="00037E48">
              <w:rPr>
                <w:noProof/>
                <w:webHidden/>
              </w:rPr>
              <w:fldChar w:fldCharType="separate"/>
            </w:r>
            <w:r w:rsidR="00ED0170">
              <w:rPr>
                <w:noProof/>
                <w:webHidden/>
              </w:rPr>
              <w:t>143</w:t>
            </w:r>
            <w:r w:rsidR="00037E48">
              <w:rPr>
                <w:noProof/>
                <w:webHidden/>
              </w:rPr>
              <w:fldChar w:fldCharType="end"/>
            </w:r>
          </w:hyperlink>
        </w:p>
        <w:p w14:paraId="53697EE9" w14:textId="1C0E73D5" w:rsidR="00037E48" w:rsidRDefault="00E95AA6">
          <w:pPr>
            <w:pStyle w:val="TOC2"/>
            <w:tabs>
              <w:tab w:val="right" w:leader="dot" w:pos="9627"/>
            </w:tabs>
            <w:rPr>
              <w:rFonts w:eastAsiaTheme="minorEastAsia"/>
              <w:b w:val="0"/>
              <w:bCs w:val="0"/>
              <w:noProof/>
              <w:color w:val="auto"/>
              <w:lang w:eastAsia="lt-LT"/>
            </w:rPr>
          </w:pPr>
          <w:hyperlink w:anchor="_Toc39071235" w:history="1">
            <w:r w:rsidR="00037E48" w:rsidRPr="00C9296E">
              <w:rPr>
                <w:rStyle w:val="Hyperlink"/>
                <w:rFonts w:ascii="Trebuchet MS" w:hAnsi="Trebuchet MS"/>
                <w:iCs/>
                <w:noProof/>
                <w:lang w:eastAsia="lt-LT"/>
              </w:rPr>
              <w:t>10.2. Partnerystė ir patirties sklaida</w:t>
            </w:r>
            <w:r w:rsidR="00037E48">
              <w:rPr>
                <w:noProof/>
                <w:webHidden/>
              </w:rPr>
              <w:tab/>
            </w:r>
            <w:r w:rsidR="00037E48">
              <w:rPr>
                <w:noProof/>
                <w:webHidden/>
              </w:rPr>
              <w:fldChar w:fldCharType="begin"/>
            </w:r>
            <w:r w:rsidR="00037E48">
              <w:rPr>
                <w:noProof/>
                <w:webHidden/>
              </w:rPr>
              <w:instrText xml:space="preserve"> PAGEREF _Toc39071235 \h </w:instrText>
            </w:r>
            <w:r w:rsidR="00037E48">
              <w:rPr>
                <w:noProof/>
                <w:webHidden/>
              </w:rPr>
            </w:r>
            <w:r w:rsidR="00037E48">
              <w:rPr>
                <w:noProof/>
                <w:webHidden/>
              </w:rPr>
              <w:fldChar w:fldCharType="separate"/>
            </w:r>
            <w:r w:rsidR="00ED0170">
              <w:rPr>
                <w:noProof/>
                <w:webHidden/>
              </w:rPr>
              <w:t>147</w:t>
            </w:r>
            <w:r w:rsidR="00037E48">
              <w:rPr>
                <w:noProof/>
                <w:webHidden/>
              </w:rPr>
              <w:fldChar w:fldCharType="end"/>
            </w:r>
          </w:hyperlink>
        </w:p>
        <w:p w14:paraId="11369547" w14:textId="06C350EA" w:rsidR="00037E48" w:rsidRDefault="00E95AA6">
          <w:pPr>
            <w:pStyle w:val="TOC2"/>
            <w:tabs>
              <w:tab w:val="right" w:leader="dot" w:pos="9627"/>
            </w:tabs>
            <w:rPr>
              <w:rFonts w:eastAsiaTheme="minorEastAsia"/>
              <w:b w:val="0"/>
              <w:bCs w:val="0"/>
              <w:noProof/>
              <w:color w:val="auto"/>
              <w:lang w:eastAsia="lt-LT"/>
            </w:rPr>
          </w:pPr>
          <w:hyperlink w:anchor="_Toc39071236" w:history="1">
            <w:r w:rsidR="00037E48" w:rsidRPr="00C9296E">
              <w:rPr>
                <w:rStyle w:val="Hyperlink"/>
                <w:rFonts w:ascii="Trebuchet MS" w:eastAsia="Calibri" w:hAnsi="Trebuchet MS" w:cs="Times New Roman"/>
                <w:iCs/>
                <w:noProof/>
                <w:lang w:eastAsia="lt-LT"/>
              </w:rPr>
              <w:t>10.3. Kokybės vadybos auditas</w:t>
            </w:r>
            <w:r w:rsidR="00037E48">
              <w:rPr>
                <w:noProof/>
                <w:webHidden/>
              </w:rPr>
              <w:tab/>
            </w:r>
            <w:r w:rsidR="00037E48">
              <w:rPr>
                <w:noProof/>
                <w:webHidden/>
              </w:rPr>
              <w:fldChar w:fldCharType="begin"/>
            </w:r>
            <w:r w:rsidR="00037E48">
              <w:rPr>
                <w:noProof/>
                <w:webHidden/>
              </w:rPr>
              <w:instrText xml:space="preserve"> PAGEREF _Toc39071236 \h </w:instrText>
            </w:r>
            <w:r w:rsidR="00037E48">
              <w:rPr>
                <w:noProof/>
                <w:webHidden/>
              </w:rPr>
            </w:r>
            <w:r w:rsidR="00037E48">
              <w:rPr>
                <w:noProof/>
                <w:webHidden/>
              </w:rPr>
              <w:fldChar w:fldCharType="separate"/>
            </w:r>
            <w:r w:rsidR="00ED0170">
              <w:rPr>
                <w:noProof/>
                <w:webHidden/>
              </w:rPr>
              <w:t>149</w:t>
            </w:r>
            <w:r w:rsidR="00037E48">
              <w:rPr>
                <w:noProof/>
                <w:webHidden/>
              </w:rPr>
              <w:fldChar w:fldCharType="end"/>
            </w:r>
          </w:hyperlink>
        </w:p>
        <w:p w14:paraId="76097618" w14:textId="703E4C86" w:rsidR="00037E48" w:rsidRDefault="00E95AA6">
          <w:pPr>
            <w:pStyle w:val="TOC2"/>
            <w:tabs>
              <w:tab w:val="right" w:leader="dot" w:pos="9627"/>
            </w:tabs>
            <w:rPr>
              <w:rFonts w:eastAsiaTheme="minorEastAsia"/>
              <w:b w:val="0"/>
              <w:bCs w:val="0"/>
              <w:noProof/>
              <w:color w:val="auto"/>
              <w:lang w:eastAsia="lt-LT"/>
            </w:rPr>
          </w:pPr>
          <w:hyperlink w:anchor="_Toc39071237" w:history="1">
            <w:r w:rsidR="00037E48" w:rsidRPr="00C9296E">
              <w:rPr>
                <w:rStyle w:val="Hyperlink"/>
                <w:rFonts w:ascii="Trebuchet MS" w:eastAsia="Calibri" w:hAnsi="Trebuchet MS" w:cs="Times New Roman"/>
                <w:iCs/>
                <w:noProof/>
                <w:lang w:eastAsia="lt-LT"/>
              </w:rPr>
              <w:t>10.4. Korupcijos prevencija</w:t>
            </w:r>
            <w:r w:rsidR="00037E48">
              <w:rPr>
                <w:noProof/>
                <w:webHidden/>
              </w:rPr>
              <w:tab/>
            </w:r>
            <w:r w:rsidR="00037E48">
              <w:rPr>
                <w:noProof/>
                <w:webHidden/>
              </w:rPr>
              <w:fldChar w:fldCharType="begin"/>
            </w:r>
            <w:r w:rsidR="00037E48">
              <w:rPr>
                <w:noProof/>
                <w:webHidden/>
              </w:rPr>
              <w:instrText xml:space="preserve"> PAGEREF _Toc39071237 \h </w:instrText>
            </w:r>
            <w:r w:rsidR="00037E48">
              <w:rPr>
                <w:noProof/>
                <w:webHidden/>
              </w:rPr>
            </w:r>
            <w:r w:rsidR="00037E48">
              <w:rPr>
                <w:noProof/>
                <w:webHidden/>
              </w:rPr>
              <w:fldChar w:fldCharType="separate"/>
            </w:r>
            <w:r w:rsidR="00ED0170">
              <w:rPr>
                <w:noProof/>
                <w:webHidden/>
              </w:rPr>
              <w:t>150</w:t>
            </w:r>
            <w:r w:rsidR="00037E48">
              <w:rPr>
                <w:noProof/>
                <w:webHidden/>
              </w:rPr>
              <w:fldChar w:fldCharType="end"/>
            </w:r>
          </w:hyperlink>
        </w:p>
        <w:p w14:paraId="6404647D" w14:textId="6BB8AA9C" w:rsidR="00037E48" w:rsidRDefault="00E95AA6">
          <w:pPr>
            <w:pStyle w:val="TOC2"/>
            <w:tabs>
              <w:tab w:val="right" w:leader="dot" w:pos="9627"/>
            </w:tabs>
            <w:rPr>
              <w:rFonts w:eastAsiaTheme="minorEastAsia"/>
              <w:b w:val="0"/>
              <w:bCs w:val="0"/>
              <w:noProof/>
              <w:color w:val="auto"/>
              <w:lang w:eastAsia="lt-LT"/>
            </w:rPr>
          </w:pPr>
          <w:hyperlink w:anchor="_Toc39071238" w:history="1">
            <w:r w:rsidR="00037E48" w:rsidRPr="00C9296E">
              <w:rPr>
                <w:rStyle w:val="Hyperlink"/>
                <w:rFonts w:ascii="Trebuchet MS" w:eastAsia="Calibri" w:hAnsi="Trebuchet MS" w:cs="Times New Roman"/>
                <w:iCs/>
                <w:noProof/>
                <w:lang w:eastAsia="lt-LT"/>
              </w:rPr>
              <w:t>10.5. Informacinės sistemos</w:t>
            </w:r>
            <w:r w:rsidR="00037E48">
              <w:rPr>
                <w:noProof/>
                <w:webHidden/>
              </w:rPr>
              <w:tab/>
            </w:r>
            <w:r w:rsidR="00037E48">
              <w:rPr>
                <w:noProof/>
                <w:webHidden/>
              </w:rPr>
              <w:fldChar w:fldCharType="begin"/>
            </w:r>
            <w:r w:rsidR="00037E48">
              <w:rPr>
                <w:noProof/>
                <w:webHidden/>
              </w:rPr>
              <w:instrText xml:space="preserve"> PAGEREF _Toc39071238 \h </w:instrText>
            </w:r>
            <w:r w:rsidR="00037E48">
              <w:rPr>
                <w:noProof/>
                <w:webHidden/>
              </w:rPr>
            </w:r>
            <w:r w:rsidR="00037E48">
              <w:rPr>
                <w:noProof/>
                <w:webHidden/>
              </w:rPr>
              <w:fldChar w:fldCharType="separate"/>
            </w:r>
            <w:r w:rsidR="00ED0170">
              <w:rPr>
                <w:noProof/>
                <w:webHidden/>
              </w:rPr>
              <w:t>150</w:t>
            </w:r>
            <w:r w:rsidR="00037E48">
              <w:rPr>
                <w:noProof/>
                <w:webHidden/>
              </w:rPr>
              <w:fldChar w:fldCharType="end"/>
            </w:r>
          </w:hyperlink>
        </w:p>
        <w:p w14:paraId="178FED4C" w14:textId="3569FDC6" w:rsidR="00037E48" w:rsidRDefault="00E95AA6">
          <w:pPr>
            <w:pStyle w:val="TOC2"/>
            <w:tabs>
              <w:tab w:val="right" w:leader="dot" w:pos="9627"/>
            </w:tabs>
            <w:rPr>
              <w:rFonts w:eastAsiaTheme="minorEastAsia"/>
              <w:b w:val="0"/>
              <w:bCs w:val="0"/>
              <w:noProof/>
              <w:color w:val="auto"/>
              <w:lang w:eastAsia="lt-LT"/>
            </w:rPr>
          </w:pPr>
          <w:hyperlink w:anchor="_Toc39071239" w:history="1">
            <w:r w:rsidR="00037E48" w:rsidRPr="00C9296E">
              <w:rPr>
                <w:rStyle w:val="Hyperlink"/>
                <w:rFonts w:ascii="Trebuchet MS" w:eastAsia="Calibri" w:hAnsi="Trebuchet MS" w:cs="Times New Roman"/>
                <w:iCs/>
                <w:noProof/>
                <w:lang w:eastAsia="lt-LT"/>
              </w:rPr>
              <w:t>10.6. Duomenų sauga</w:t>
            </w:r>
            <w:r w:rsidR="00037E48">
              <w:rPr>
                <w:noProof/>
                <w:webHidden/>
              </w:rPr>
              <w:tab/>
            </w:r>
            <w:r w:rsidR="00037E48">
              <w:rPr>
                <w:noProof/>
                <w:webHidden/>
              </w:rPr>
              <w:fldChar w:fldCharType="begin"/>
            </w:r>
            <w:r w:rsidR="00037E48">
              <w:rPr>
                <w:noProof/>
                <w:webHidden/>
              </w:rPr>
              <w:instrText xml:space="preserve"> PAGEREF _Toc39071239 \h </w:instrText>
            </w:r>
            <w:r w:rsidR="00037E48">
              <w:rPr>
                <w:noProof/>
                <w:webHidden/>
              </w:rPr>
            </w:r>
            <w:r w:rsidR="00037E48">
              <w:rPr>
                <w:noProof/>
                <w:webHidden/>
              </w:rPr>
              <w:fldChar w:fldCharType="separate"/>
            </w:r>
            <w:r w:rsidR="00ED0170">
              <w:rPr>
                <w:noProof/>
                <w:webHidden/>
              </w:rPr>
              <w:t>152</w:t>
            </w:r>
            <w:r w:rsidR="00037E48">
              <w:rPr>
                <w:noProof/>
                <w:webHidden/>
              </w:rPr>
              <w:fldChar w:fldCharType="end"/>
            </w:r>
          </w:hyperlink>
        </w:p>
        <w:p w14:paraId="078F46F1" w14:textId="7C78ED4A" w:rsidR="00037E48" w:rsidRDefault="00E95AA6">
          <w:pPr>
            <w:pStyle w:val="TOC1"/>
            <w:rPr>
              <w:rFonts w:asciiTheme="minorHAnsi" w:eastAsiaTheme="minorEastAsia" w:hAnsiTheme="minorHAnsi"/>
              <w:b w:val="0"/>
              <w:bCs w:val="0"/>
              <w:i w:val="0"/>
              <w:iCs w:val="0"/>
              <w:color w:val="auto"/>
              <w:sz w:val="22"/>
              <w:szCs w:val="22"/>
              <w:lang w:eastAsia="lt-LT"/>
            </w:rPr>
          </w:pPr>
          <w:hyperlink w:anchor="_Toc39071240" w:history="1">
            <w:r w:rsidR="00037E48" w:rsidRPr="00C9296E">
              <w:rPr>
                <w:rStyle w:val="Hyperlink"/>
              </w:rPr>
              <w:t>11. STRATEGINIS PLANAVIMAS IR FINANSAVIMAS</w:t>
            </w:r>
            <w:r w:rsidR="00037E48">
              <w:rPr>
                <w:webHidden/>
              </w:rPr>
              <w:tab/>
            </w:r>
            <w:r w:rsidR="00037E48">
              <w:rPr>
                <w:webHidden/>
              </w:rPr>
              <w:fldChar w:fldCharType="begin"/>
            </w:r>
            <w:r w:rsidR="00037E48">
              <w:rPr>
                <w:webHidden/>
              </w:rPr>
              <w:instrText xml:space="preserve"> PAGEREF _Toc39071240 \h </w:instrText>
            </w:r>
            <w:r w:rsidR="00037E48">
              <w:rPr>
                <w:webHidden/>
              </w:rPr>
            </w:r>
            <w:r w:rsidR="00037E48">
              <w:rPr>
                <w:webHidden/>
              </w:rPr>
              <w:fldChar w:fldCharType="separate"/>
            </w:r>
            <w:r w:rsidR="00ED0170">
              <w:rPr>
                <w:webHidden/>
              </w:rPr>
              <w:t>154</w:t>
            </w:r>
            <w:r w:rsidR="00037E48">
              <w:rPr>
                <w:webHidden/>
              </w:rPr>
              <w:fldChar w:fldCharType="end"/>
            </w:r>
          </w:hyperlink>
        </w:p>
        <w:p w14:paraId="2C0FB4CD" w14:textId="21AFD0D9" w:rsidR="00037E48" w:rsidRDefault="00E95AA6">
          <w:pPr>
            <w:pStyle w:val="TOC2"/>
            <w:tabs>
              <w:tab w:val="right" w:leader="dot" w:pos="9627"/>
            </w:tabs>
            <w:rPr>
              <w:rFonts w:eastAsiaTheme="minorEastAsia"/>
              <w:b w:val="0"/>
              <w:bCs w:val="0"/>
              <w:noProof/>
              <w:color w:val="auto"/>
              <w:lang w:eastAsia="lt-LT"/>
            </w:rPr>
          </w:pPr>
          <w:hyperlink w:anchor="_Toc39071242" w:history="1">
            <w:r w:rsidR="00037E48" w:rsidRPr="00C9296E">
              <w:rPr>
                <w:rStyle w:val="Hyperlink"/>
                <w:rFonts w:ascii="Trebuchet MS" w:hAnsi="Trebuchet MS"/>
                <w:iCs/>
                <w:noProof/>
                <w:lang w:eastAsia="lt-LT"/>
              </w:rPr>
              <w:t>11.1. Strateginis planavimas</w:t>
            </w:r>
            <w:r w:rsidR="00037E48">
              <w:rPr>
                <w:noProof/>
                <w:webHidden/>
              </w:rPr>
              <w:tab/>
            </w:r>
            <w:r w:rsidR="00037E48">
              <w:rPr>
                <w:noProof/>
                <w:webHidden/>
              </w:rPr>
              <w:fldChar w:fldCharType="begin"/>
            </w:r>
            <w:r w:rsidR="00037E48">
              <w:rPr>
                <w:noProof/>
                <w:webHidden/>
              </w:rPr>
              <w:instrText xml:space="preserve"> PAGEREF _Toc39071242 \h </w:instrText>
            </w:r>
            <w:r w:rsidR="00037E48">
              <w:rPr>
                <w:noProof/>
                <w:webHidden/>
              </w:rPr>
            </w:r>
            <w:r w:rsidR="00037E48">
              <w:rPr>
                <w:noProof/>
                <w:webHidden/>
              </w:rPr>
              <w:fldChar w:fldCharType="separate"/>
            </w:r>
            <w:r w:rsidR="00ED0170">
              <w:rPr>
                <w:noProof/>
                <w:webHidden/>
              </w:rPr>
              <w:t>154</w:t>
            </w:r>
            <w:r w:rsidR="00037E48">
              <w:rPr>
                <w:noProof/>
                <w:webHidden/>
              </w:rPr>
              <w:fldChar w:fldCharType="end"/>
            </w:r>
          </w:hyperlink>
        </w:p>
        <w:p w14:paraId="7197E9DF" w14:textId="17A1F060" w:rsidR="00037E48" w:rsidRDefault="00E95AA6">
          <w:pPr>
            <w:pStyle w:val="TOC2"/>
            <w:tabs>
              <w:tab w:val="right" w:leader="dot" w:pos="9627"/>
            </w:tabs>
            <w:rPr>
              <w:rFonts w:eastAsiaTheme="minorEastAsia"/>
              <w:b w:val="0"/>
              <w:bCs w:val="0"/>
              <w:noProof/>
              <w:color w:val="auto"/>
              <w:lang w:eastAsia="lt-LT"/>
            </w:rPr>
          </w:pPr>
          <w:hyperlink w:anchor="_Toc39071243" w:history="1">
            <w:r w:rsidR="00037E48" w:rsidRPr="00C9296E">
              <w:rPr>
                <w:rStyle w:val="Hyperlink"/>
                <w:rFonts w:ascii="Trebuchet MS" w:eastAsia="Calibri" w:hAnsi="Trebuchet MS" w:cs="Times New Roman"/>
                <w:iCs/>
                <w:noProof/>
                <w:lang w:eastAsia="lt-LT"/>
              </w:rPr>
              <w:t>11.2. Finansai ir asignavimai</w:t>
            </w:r>
            <w:r w:rsidR="00037E48">
              <w:rPr>
                <w:noProof/>
                <w:webHidden/>
              </w:rPr>
              <w:tab/>
            </w:r>
            <w:r w:rsidR="00037E48">
              <w:rPr>
                <w:noProof/>
                <w:webHidden/>
              </w:rPr>
              <w:fldChar w:fldCharType="begin"/>
            </w:r>
            <w:r w:rsidR="00037E48">
              <w:rPr>
                <w:noProof/>
                <w:webHidden/>
              </w:rPr>
              <w:instrText xml:space="preserve"> PAGEREF _Toc39071243 \h </w:instrText>
            </w:r>
            <w:r w:rsidR="00037E48">
              <w:rPr>
                <w:noProof/>
                <w:webHidden/>
              </w:rPr>
            </w:r>
            <w:r w:rsidR="00037E48">
              <w:rPr>
                <w:noProof/>
                <w:webHidden/>
              </w:rPr>
              <w:fldChar w:fldCharType="separate"/>
            </w:r>
            <w:r w:rsidR="00ED0170">
              <w:rPr>
                <w:noProof/>
                <w:webHidden/>
              </w:rPr>
              <w:t>159</w:t>
            </w:r>
            <w:r w:rsidR="00037E48">
              <w:rPr>
                <w:noProof/>
                <w:webHidden/>
              </w:rPr>
              <w:fldChar w:fldCharType="end"/>
            </w:r>
          </w:hyperlink>
        </w:p>
        <w:p w14:paraId="4BE82EAF" w14:textId="6BF40233" w:rsidR="0039437D" w:rsidRPr="00DD08B9" w:rsidRDefault="0039437D" w:rsidP="0084622A">
          <w:pPr>
            <w:ind w:left="-142"/>
            <w:jc w:val="left"/>
            <w:rPr>
              <w:rFonts w:ascii="Trebuchet MS" w:hAnsi="Trebuchet MS" w:cs="Times New Roman"/>
              <w:szCs w:val="24"/>
            </w:rPr>
          </w:pPr>
          <w:r w:rsidRPr="00DD08B9">
            <w:rPr>
              <w:rFonts w:ascii="Trebuchet MS" w:hAnsi="Trebuchet MS" w:cs="Times New Roman"/>
              <w:b/>
              <w:bCs/>
              <w:szCs w:val="24"/>
            </w:rPr>
            <w:fldChar w:fldCharType="end"/>
          </w:r>
        </w:p>
      </w:sdtContent>
    </w:sdt>
    <w:p w14:paraId="6F638EA5" w14:textId="77777777" w:rsidR="0064421B" w:rsidRPr="00DD08B9" w:rsidRDefault="0064421B" w:rsidP="00464771">
      <w:pPr>
        <w:ind w:left="-142"/>
        <w:rPr>
          <w:rFonts w:ascii="Trebuchet MS" w:eastAsia="Times New Roman" w:hAnsi="Trebuchet MS" w:cs="Times New Roman"/>
          <w:szCs w:val="24"/>
          <w:u w:val="single"/>
          <w:lang w:eastAsia="lt-LT"/>
        </w:rPr>
      </w:pPr>
    </w:p>
    <w:p w14:paraId="3DBA82E7" w14:textId="77777777" w:rsidR="0064421B" w:rsidRPr="00DD08B9" w:rsidRDefault="0064421B" w:rsidP="00464771">
      <w:pPr>
        <w:ind w:left="-142"/>
        <w:rPr>
          <w:rFonts w:ascii="Trebuchet MS" w:eastAsia="Times New Roman" w:hAnsi="Trebuchet MS" w:cs="Times New Roman"/>
          <w:szCs w:val="24"/>
          <w:u w:val="single"/>
          <w:lang w:eastAsia="lt-LT"/>
        </w:rPr>
      </w:pPr>
    </w:p>
    <w:p w14:paraId="6B944C8B" w14:textId="77777777" w:rsidR="0064421B" w:rsidRPr="00DD08B9" w:rsidRDefault="0064421B" w:rsidP="00464771">
      <w:pPr>
        <w:ind w:left="-142"/>
        <w:rPr>
          <w:rFonts w:ascii="Trebuchet MS" w:eastAsia="Times New Roman" w:hAnsi="Trebuchet MS" w:cs="Times New Roman"/>
          <w:szCs w:val="24"/>
          <w:u w:val="single"/>
          <w:lang w:eastAsia="lt-LT"/>
        </w:rPr>
      </w:pPr>
    </w:p>
    <w:p w14:paraId="3C2EE1CF" w14:textId="1896FB8B" w:rsidR="0039437D" w:rsidRPr="00DD08B9" w:rsidRDefault="0039437D" w:rsidP="00464771">
      <w:pPr>
        <w:tabs>
          <w:tab w:val="left" w:pos="709"/>
        </w:tabs>
        <w:ind w:left="-142" w:firstLine="0"/>
        <w:rPr>
          <w:rFonts w:ascii="Trebuchet MS" w:hAnsi="Trebuchet MS" w:cs="Times New Roman"/>
          <w:szCs w:val="24"/>
        </w:rPr>
      </w:pPr>
    </w:p>
    <w:p w14:paraId="733CD192" w14:textId="4988E5C0" w:rsidR="00124DE1" w:rsidRPr="00DD08B9" w:rsidRDefault="00124DE1" w:rsidP="00464771">
      <w:pPr>
        <w:tabs>
          <w:tab w:val="left" w:pos="709"/>
        </w:tabs>
        <w:ind w:left="-142" w:firstLine="0"/>
        <w:rPr>
          <w:rFonts w:ascii="Trebuchet MS" w:hAnsi="Trebuchet MS" w:cs="Times New Roman"/>
          <w:szCs w:val="24"/>
        </w:rPr>
      </w:pPr>
    </w:p>
    <w:p w14:paraId="23E2DB88" w14:textId="1E8C0428" w:rsidR="004750D4" w:rsidRPr="00DD08B9" w:rsidRDefault="004750D4" w:rsidP="00464771">
      <w:pPr>
        <w:tabs>
          <w:tab w:val="left" w:pos="709"/>
        </w:tabs>
        <w:ind w:left="-142" w:firstLine="0"/>
        <w:rPr>
          <w:rFonts w:ascii="Trebuchet MS" w:hAnsi="Trebuchet MS" w:cs="Times New Roman"/>
          <w:szCs w:val="24"/>
        </w:rPr>
      </w:pPr>
    </w:p>
    <w:p w14:paraId="7C882EFF" w14:textId="0F7FDCE2" w:rsidR="004750D4" w:rsidRPr="00DD08B9" w:rsidRDefault="004750D4" w:rsidP="00464771">
      <w:pPr>
        <w:tabs>
          <w:tab w:val="left" w:pos="709"/>
        </w:tabs>
        <w:ind w:left="-142" w:firstLine="0"/>
        <w:rPr>
          <w:rFonts w:ascii="Trebuchet MS" w:hAnsi="Trebuchet MS" w:cs="Times New Roman"/>
          <w:szCs w:val="24"/>
        </w:rPr>
      </w:pPr>
    </w:p>
    <w:p w14:paraId="37498179" w14:textId="19F8E1B7" w:rsidR="004750D4" w:rsidRPr="00DD08B9" w:rsidRDefault="004750D4" w:rsidP="00464771">
      <w:pPr>
        <w:tabs>
          <w:tab w:val="left" w:pos="709"/>
        </w:tabs>
        <w:ind w:left="-142" w:firstLine="0"/>
        <w:rPr>
          <w:rFonts w:ascii="Trebuchet MS" w:hAnsi="Trebuchet MS" w:cs="Times New Roman"/>
          <w:szCs w:val="24"/>
        </w:rPr>
      </w:pPr>
    </w:p>
    <w:p w14:paraId="7BF7EC63" w14:textId="71349A08" w:rsidR="004750D4" w:rsidRPr="00DD08B9" w:rsidRDefault="004750D4" w:rsidP="00464771">
      <w:pPr>
        <w:tabs>
          <w:tab w:val="left" w:pos="709"/>
        </w:tabs>
        <w:ind w:left="-142" w:firstLine="0"/>
        <w:rPr>
          <w:rFonts w:ascii="Trebuchet MS" w:hAnsi="Trebuchet MS" w:cs="Times New Roman"/>
          <w:szCs w:val="24"/>
        </w:rPr>
      </w:pPr>
    </w:p>
    <w:p w14:paraId="0A061FB8" w14:textId="27FB7E3B" w:rsidR="004750D4" w:rsidRPr="00DD08B9" w:rsidRDefault="004750D4" w:rsidP="00464771">
      <w:pPr>
        <w:tabs>
          <w:tab w:val="left" w:pos="709"/>
        </w:tabs>
        <w:ind w:left="-142" w:firstLine="0"/>
        <w:rPr>
          <w:rFonts w:ascii="Trebuchet MS" w:hAnsi="Trebuchet MS" w:cs="Times New Roman"/>
          <w:szCs w:val="24"/>
        </w:rPr>
      </w:pPr>
    </w:p>
    <w:p w14:paraId="76267399" w14:textId="3C2DB070" w:rsidR="004750D4" w:rsidRPr="00DD08B9" w:rsidRDefault="004750D4" w:rsidP="00464771">
      <w:pPr>
        <w:tabs>
          <w:tab w:val="left" w:pos="709"/>
        </w:tabs>
        <w:ind w:left="-142" w:firstLine="0"/>
        <w:rPr>
          <w:rFonts w:ascii="Trebuchet MS" w:hAnsi="Trebuchet MS" w:cs="Times New Roman"/>
          <w:szCs w:val="24"/>
        </w:rPr>
      </w:pPr>
    </w:p>
    <w:p w14:paraId="3FD69C44" w14:textId="77BB3DCB" w:rsidR="004750D4" w:rsidRDefault="004750D4" w:rsidP="00464771">
      <w:pPr>
        <w:tabs>
          <w:tab w:val="left" w:pos="709"/>
        </w:tabs>
        <w:ind w:left="-142" w:firstLine="0"/>
        <w:rPr>
          <w:rFonts w:ascii="Trebuchet MS" w:hAnsi="Trebuchet MS" w:cs="Times New Roman"/>
          <w:szCs w:val="24"/>
        </w:rPr>
      </w:pPr>
    </w:p>
    <w:p w14:paraId="653E8EF4" w14:textId="2BFF0A5F" w:rsidR="00D64967" w:rsidRDefault="00D64967" w:rsidP="00464771">
      <w:pPr>
        <w:tabs>
          <w:tab w:val="left" w:pos="709"/>
        </w:tabs>
        <w:ind w:left="-142" w:firstLine="0"/>
        <w:rPr>
          <w:rFonts w:ascii="Trebuchet MS" w:hAnsi="Trebuchet MS" w:cs="Times New Roman"/>
          <w:szCs w:val="24"/>
        </w:rPr>
      </w:pPr>
    </w:p>
    <w:p w14:paraId="723DAF48" w14:textId="77777777" w:rsidR="00D64967" w:rsidRPr="00DD08B9" w:rsidRDefault="00D64967" w:rsidP="00464771">
      <w:pPr>
        <w:tabs>
          <w:tab w:val="left" w:pos="709"/>
        </w:tabs>
        <w:ind w:left="-142" w:firstLine="0"/>
        <w:rPr>
          <w:rFonts w:ascii="Trebuchet MS" w:hAnsi="Trebuchet MS" w:cs="Times New Roman"/>
          <w:szCs w:val="24"/>
        </w:rPr>
      </w:pPr>
    </w:p>
    <w:p w14:paraId="42D1CC4A" w14:textId="1E16CDB8" w:rsidR="00E95921" w:rsidRPr="00DD08B9" w:rsidRDefault="00E95921" w:rsidP="00464771">
      <w:pPr>
        <w:tabs>
          <w:tab w:val="left" w:pos="709"/>
        </w:tabs>
        <w:ind w:left="-142" w:firstLine="0"/>
        <w:rPr>
          <w:rFonts w:ascii="Trebuchet MS" w:hAnsi="Trebuchet MS" w:cs="Times New Roman"/>
          <w:szCs w:val="24"/>
        </w:rPr>
      </w:pPr>
    </w:p>
    <w:p w14:paraId="6BDEC0BE" w14:textId="5B951C01" w:rsidR="00E95921" w:rsidRPr="00DD08B9" w:rsidRDefault="00E95921" w:rsidP="00464771">
      <w:pPr>
        <w:tabs>
          <w:tab w:val="left" w:pos="709"/>
        </w:tabs>
        <w:ind w:left="-142" w:firstLine="0"/>
        <w:rPr>
          <w:rFonts w:ascii="Trebuchet MS" w:hAnsi="Trebuchet MS" w:cs="Times New Roman"/>
          <w:szCs w:val="24"/>
        </w:rPr>
      </w:pPr>
    </w:p>
    <w:p w14:paraId="02602A42" w14:textId="04B3835E" w:rsidR="00E95921" w:rsidRDefault="00E95921" w:rsidP="00464771">
      <w:pPr>
        <w:tabs>
          <w:tab w:val="left" w:pos="709"/>
        </w:tabs>
        <w:ind w:left="-142" w:firstLine="0"/>
        <w:rPr>
          <w:rFonts w:ascii="Trebuchet MS" w:hAnsi="Trebuchet MS" w:cs="Times New Roman"/>
          <w:szCs w:val="24"/>
        </w:rPr>
      </w:pPr>
    </w:p>
    <w:p w14:paraId="5BAA193F" w14:textId="525EF222" w:rsidR="0039437D" w:rsidRPr="00DD08B9" w:rsidRDefault="00422C37" w:rsidP="00D16849">
      <w:pPr>
        <w:pStyle w:val="AntratIlygio"/>
        <w:pBdr>
          <w:bottom w:val="none" w:sz="0" w:space="0" w:color="auto"/>
        </w:pBdr>
        <w:spacing w:before="0" w:after="0"/>
        <w:ind w:left="-142" w:firstLine="142"/>
        <w:jc w:val="left"/>
        <w:rPr>
          <w:b/>
          <w:szCs w:val="28"/>
        </w:rPr>
      </w:pPr>
      <w:bookmarkStart w:id="5" w:name="_Toc39071171"/>
      <w:r w:rsidRPr="00DD08B9">
        <w:rPr>
          <w:b/>
          <w:noProof/>
        </w:rPr>
        <mc:AlternateContent>
          <mc:Choice Requires="wps">
            <w:drawing>
              <wp:anchor distT="0" distB="0" distL="114300" distR="114300" simplePos="0" relativeHeight="251807232" behindDoc="1" locked="0" layoutInCell="1" allowOverlap="1" wp14:anchorId="5202E09F" wp14:editId="4E104BD6">
                <wp:simplePos x="0" y="0"/>
                <wp:positionH relativeFrom="page">
                  <wp:posOffset>-1878396</wp:posOffset>
                </wp:positionH>
                <wp:positionV relativeFrom="paragraph">
                  <wp:posOffset>-155014</wp:posOffset>
                </wp:positionV>
                <wp:extent cx="4371975" cy="550333"/>
                <wp:effectExtent l="0" t="0" r="9525" b="2540"/>
                <wp:wrapNone/>
                <wp:docPr id="88" name="Rectangle: Rounded Corners 88"/>
                <wp:cNvGraphicFramePr/>
                <a:graphic xmlns:a="http://schemas.openxmlformats.org/drawingml/2006/main">
                  <a:graphicData uri="http://schemas.microsoft.com/office/word/2010/wordprocessingShape">
                    <wps:wsp>
                      <wps:cNvSpPr/>
                      <wps:spPr>
                        <a:xfrm>
                          <a:off x="0" y="0"/>
                          <a:ext cx="4371975" cy="550333"/>
                        </a:xfrm>
                        <a:prstGeom prst="roundRect">
                          <a:avLst/>
                        </a:prstGeom>
                        <a:solidFill>
                          <a:schemeClr val="accent3">
                            <a:lumMod val="40000"/>
                            <a:lumOff val="6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C661C" id="Rectangle: Rounded Corners 88" o:spid="_x0000_s1026" style="position:absolute;margin-left:-147.9pt;margin-top:-12.2pt;width:344.25pt;height:43.3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P0FvQIAAP8FAAAOAAAAZHJzL2Uyb0RvYy54bWysVMlu2zAQvRfoPxC8N5K8ZBEiB4aDFAXS JEhS5MxQlCWA5LAkvfXrOyRl2U3THor6IJOzvnmcmcurrZJkLazrQFe0OMkpEZpD3ellRb8933w6 p8R5pmsmQYuK7oSjV7OPHy43phQjaEHWwhIMol25MRVtvTdlljneCsXcCRihUdmAVczj1S6z2rIN RlcyG+X5abYBWxsLXDiH0uukpLMYv2kE9/dN44QnsqKIzcevjd/X8M1ml6xcWmbajvcw2D+gUKzT mHQIdc08Iyvb/RZKddyCg8afcFAZNE3HRawBqynyN9U8tcyIWAuS48xAk/t/Yfnd+sGSrq7oOb6U Zgrf6BFZY3opRUkeYaVrUZMFWI2PTNAIGdsYV6Ljk3mw/c3hMZS/bawK/1gY2UaWdwPLYusJR+Fk fFZcnE0p4aibTvPxeByCZgdvY53/LECRcKioDSACqMgwW986n+z3diGjA9nVN52U8RLaRyykJWuG D884F9qPo7tcqa9QJ/kkx19qARRjoyTx6UHMpGlZko73UgQa2zPEj7B/SS11AKAhQEkok0TEZuyh BwITZfHkd1IEL6kfRYOPgSSNItghz3EdRVK1rBZJPP0jshgwRG4QzRC7D/AeR0X/Er19cE3AB+f8 b8BSwYNHzAzaD86q02DfCyD9kDnZI7FH1ITjK9Q7bFULaYad4Tcdtsctc/6BWRxaHG9cRP4eP42E TUWhP1HSgv3xnjzY4yyhlpINLoGKuu8rZgUl8ovGKbsoJpOwNeJlMj0b4cUea16PNXqlFoDtVuDK Mzweg72X+2NjQb3gvpqHrKhimmPuinJv95eFT8sJNx4X83k0w01hmL/VT4aH4IHV0PnP2xdmTT8j HqfrDvYLg5VvpiTZBk8N85WHposjdOC15xu3TGzpfiOGNXZ8j1aHvT37CQAA//8DAFBLAwQUAAYA CAAAACEA1Tt+wOIAAAALAQAADwAAAGRycy9kb3ducmV2LnhtbEyPzU7DMBCE70i8g7WVuKDWIf0j aZwKQTlxIq0UuDnxkkTY6yh228DT457obUc7mvkm245GsxMOrrMk4GEWAUOqreqoEXDYv04fgTkv SUltCQX8oINtfnuTyVTZM73jqfANCyHkUimg9b5POXd1i0a6me2Rwu/LDkb6IIeGq0GeQ7jRPI6i FTeyo9DQyh6fW6y/i6MR8LHzxf1YRvq3fDvsKpWU3csnCXE3GZ82wDyO/t8MF/yADnlgquyRlGNa wDROloHdX67FAliwzJN4DawSsIrnwPOMX2/I/wAAAP//AwBQSwECLQAUAAYACAAAACEAtoM4kv4A AADhAQAAEwAAAAAAAAAAAAAAAAAAAAAAW0NvbnRlbnRfVHlwZXNdLnhtbFBLAQItABQABgAIAAAA IQA4/SH/1gAAAJQBAAALAAAAAAAAAAAAAAAAAC8BAABfcmVscy8ucmVsc1BLAQItABQABgAIAAAA IQCJtP0FvQIAAP8FAAAOAAAAAAAAAAAAAAAAAC4CAABkcnMvZTJvRG9jLnhtbFBLAQItABQABgAI AAAAIQDVO37A4gAAAAsBAAAPAAAAAAAAAAAAAAAAABcFAABkcnMvZG93bnJldi54bWxQSwUGAAAA AAQABADzAAAAJgYAAAAA " fillcolor="#e6c2cd [1302]" stroked="f" strokeweight="2pt">
                <v:fill opacity="19789f"/>
                <w10:wrap anchorx="page"/>
              </v:roundrect>
            </w:pict>
          </mc:Fallback>
        </mc:AlternateContent>
      </w:r>
      <w:r w:rsidR="0039437D" w:rsidRPr="00DD08B9">
        <w:rPr>
          <w:b/>
          <w:szCs w:val="28"/>
        </w:rPr>
        <w:t>ĮŽANGINIS ŽODIS</w:t>
      </w:r>
      <w:bookmarkEnd w:id="5"/>
    </w:p>
    <w:p w14:paraId="18C98198" w14:textId="39ABEB45" w:rsidR="0039437D" w:rsidRDefault="0039437D" w:rsidP="006423FB">
      <w:pPr>
        <w:tabs>
          <w:tab w:val="left" w:pos="709"/>
        </w:tabs>
        <w:ind w:left="-142" w:firstLine="0"/>
        <w:rPr>
          <w:rFonts w:ascii="Trebuchet MS" w:hAnsi="Trebuchet MS" w:cs="Times New Roman"/>
          <w:szCs w:val="24"/>
        </w:rPr>
      </w:pPr>
    </w:p>
    <w:p w14:paraId="2D182290" w14:textId="1E413137" w:rsidR="00D16849" w:rsidRDefault="00D16849" w:rsidP="0003269A">
      <w:pPr>
        <w:tabs>
          <w:tab w:val="left" w:pos="993"/>
        </w:tabs>
        <w:rPr>
          <w:rFonts w:ascii="Trebuchet MS" w:hAnsi="Trebuchet MS" w:cs="Times New Roman"/>
          <w:noProof/>
          <w:szCs w:val="24"/>
        </w:rPr>
      </w:pPr>
    </w:p>
    <w:p w14:paraId="4907BC9E" w14:textId="2C2C2C05" w:rsidR="001A7796" w:rsidRPr="001A7796" w:rsidRDefault="00CF2B5F" w:rsidP="0003269A">
      <w:pPr>
        <w:tabs>
          <w:tab w:val="left" w:pos="993"/>
        </w:tabs>
        <w:rPr>
          <w:rFonts w:ascii="Trebuchet MS" w:hAnsi="Trebuchet MS" w:cs="Times New Roman"/>
          <w:szCs w:val="24"/>
        </w:rPr>
      </w:pPr>
      <w:r>
        <w:rPr>
          <w:rFonts w:ascii="Trebuchet MS" w:hAnsi="Trebuchet MS" w:cs="Times New Roman"/>
          <w:noProof/>
          <w:szCs w:val="24"/>
        </w:rPr>
        <w:drawing>
          <wp:anchor distT="0" distB="0" distL="114300" distR="114300" simplePos="0" relativeHeight="251802112" behindDoc="0" locked="0" layoutInCell="1" allowOverlap="1" wp14:anchorId="0107B3EA" wp14:editId="0E66C5AE">
            <wp:simplePos x="0" y="0"/>
            <wp:positionH relativeFrom="column">
              <wp:posOffset>3077210</wp:posOffset>
            </wp:positionH>
            <wp:positionV relativeFrom="paragraph">
              <wp:posOffset>50800</wp:posOffset>
            </wp:positionV>
            <wp:extent cx="2979420" cy="2980690"/>
            <wp:effectExtent l="38100" t="38100" r="87630" b="86360"/>
            <wp:wrapSquare wrapText="bothSides"/>
            <wp:docPr id="484160875" name="Picture 48416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85" r="9834"/>
                    <a:stretch/>
                  </pic:blipFill>
                  <pic:spPr bwMode="auto">
                    <a:xfrm>
                      <a:off x="0" y="0"/>
                      <a:ext cx="2979420" cy="298069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7796" w:rsidRPr="001A7796">
        <w:rPr>
          <w:rFonts w:ascii="Trebuchet MS" w:hAnsi="Trebuchet MS" w:cs="Times New Roman"/>
          <w:szCs w:val="24"/>
        </w:rPr>
        <w:t xml:space="preserve">2019 metais pradėjome dar vieną naują etapą – metų viduryje, sustiprėjusi ir įgavusi naujų kompetencijų – sujungus Valstybinę kainų ir energetikos kontrolės komisiją (toliau – VKEKK) ir Valstybinę energetikos inspekciją prie Energetikos ministerijos (toliau – VEI), veiklą pradėjo </w:t>
      </w:r>
      <w:r w:rsidR="001A7796" w:rsidRPr="0003269A">
        <w:rPr>
          <w:rFonts w:ascii="Trebuchet MS" w:hAnsi="Trebuchet MS" w:cs="Times New Roman"/>
          <w:b/>
          <w:bCs/>
          <w:szCs w:val="24"/>
        </w:rPr>
        <w:t>Valstybinė energetikos reguliavimo taryba (VERT)</w:t>
      </w:r>
      <w:r w:rsidR="001A7796" w:rsidRPr="001A7796">
        <w:rPr>
          <w:rFonts w:ascii="Trebuchet MS" w:hAnsi="Trebuchet MS" w:cs="Times New Roman"/>
          <w:szCs w:val="24"/>
        </w:rPr>
        <w:t xml:space="preserve">. Ekonominio reguliavimo ir techninės priežiūros kompetencijų sujungimas tapo nauju startu užtikrinant efektyvesnį bei kokybiškesnį paslaugų teikimą vartotojams ir rinkos dalyviams. </w:t>
      </w:r>
    </w:p>
    <w:p w14:paraId="5905A7E6" w14:textId="77777777" w:rsidR="00CF2B5F" w:rsidRDefault="00CF2B5F" w:rsidP="0003269A">
      <w:pPr>
        <w:tabs>
          <w:tab w:val="left" w:pos="993"/>
        </w:tabs>
        <w:rPr>
          <w:rFonts w:ascii="Trebuchet MS" w:hAnsi="Trebuchet MS" w:cs="Times New Roman"/>
          <w:szCs w:val="24"/>
        </w:rPr>
      </w:pPr>
    </w:p>
    <w:p w14:paraId="34FE746D" w14:textId="13B6707A"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 xml:space="preserve">Apie svarbiausius įvykius ir nuveiktus darbus bei artimiausioje ateityje laukiančius iššūkius – </w:t>
      </w:r>
      <w:r w:rsidRPr="0003269A">
        <w:rPr>
          <w:rFonts w:ascii="Trebuchet MS" w:hAnsi="Trebuchet MS" w:cs="Times New Roman"/>
          <w:b/>
          <w:bCs/>
          <w:szCs w:val="24"/>
        </w:rPr>
        <w:t>Tarybos pirmininkės Ingos Žilienės interviu.</w:t>
      </w:r>
    </w:p>
    <w:p w14:paraId="20C553AA" w14:textId="518E5700" w:rsidR="001A7796" w:rsidRPr="001A7796" w:rsidRDefault="001A7796" w:rsidP="0003269A">
      <w:pPr>
        <w:tabs>
          <w:tab w:val="left" w:pos="993"/>
        </w:tabs>
        <w:rPr>
          <w:rFonts w:ascii="Trebuchet MS" w:hAnsi="Trebuchet MS" w:cs="Times New Roman"/>
          <w:szCs w:val="24"/>
        </w:rPr>
      </w:pPr>
    </w:p>
    <w:p w14:paraId="4D2760F9" w14:textId="58C22FC4" w:rsidR="001A7796" w:rsidRPr="001A7796" w:rsidRDefault="001A7796" w:rsidP="0003269A">
      <w:pPr>
        <w:tabs>
          <w:tab w:val="left" w:pos="993"/>
        </w:tabs>
        <w:rPr>
          <w:rFonts w:ascii="Trebuchet MS" w:hAnsi="Trebuchet MS" w:cs="Times New Roman"/>
          <w:b/>
          <w:bCs/>
          <w:szCs w:val="24"/>
        </w:rPr>
      </w:pPr>
      <w:r w:rsidRPr="001A7796">
        <w:rPr>
          <w:rFonts w:ascii="Trebuchet MS" w:hAnsi="Trebuchet MS" w:cs="Times New Roman"/>
          <w:b/>
          <w:bCs/>
          <w:szCs w:val="24"/>
        </w:rPr>
        <w:t>Tarybai, kaip institucijai, teko suvaldyti reorganizacijos procesus, kartu užtikrinti ir nepertraukiamą visų funkcijų vykdymą. Kaip sekėsi?</w:t>
      </w:r>
    </w:p>
    <w:p w14:paraId="7ABFFD7B" w14:textId="77777777" w:rsidR="001A7796" w:rsidRPr="001A7796" w:rsidRDefault="001A7796" w:rsidP="0003269A">
      <w:pPr>
        <w:tabs>
          <w:tab w:val="left" w:pos="993"/>
        </w:tabs>
        <w:rPr>
          <w:rFonts w:ascii="Trebuchet MS" w:hAnsi="Trebuchet MS" w:cs="Times New Roman"/>
          <w:szCs w:val="24"/>
        </w:rPr>
      </w:pPr>
    </w:p>
    <w:p w14:paraId="326C4D66" w14:textId="5188BC8B"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Dviejų institucijų konsolidavimui iš tiesų turėjome labai trumpą terminą, per kurį reikėjo ir parengti bei pakeisti visus būtinus teisės aktus, sutartis, perkelti personalą, laikantis visų Darbo kodekse numatytų terminų ir procedūrų, pertvarkyti IT sistemas, kad būtų tinkamos vienos institucijos darbui, ir daug kitų procesų. Džiaugiuosi, kad šiame procese tiek VKEKK, tiek VEI darbuotojų komanda dirbo motyvuotai ir susitelkusi bendram tikslui. Taip pat džiugu, kad nepraradome darbuotojų, o kaip tik – sustiprėjome, tad galiu sakyti, kad dabar esame stipresni savo kompetencijomis. Darbai nelaukė, artėjo ruduo, reikėjo priimti svarbius sprendimus ir dėl investicinių projektų, ir dėl kainų, organizuoti atsinaujinančios energetikos aukcioną, spręsti įvairius techninio pobūdžio klausimus. Natūralu,  kai institucija išauga iki 200 darbuotojų, būna nesklandumų, bet juk visada padeda dialogo metodas –  tuo keliu ir einame. Susidėliojom prioritetus, svarbiausius darbus 2020 metams – jau priimti itin reikšmingi Lietuvai sprendimai dėl elektros sinchronizacijos projekto su kontinentine Europa, organizuojami technologiškai neutralūs aukcionai iš atsinaujinančių energijos išteklių, sprendžiami visi aktualūs visuomenei ir rinkai klausimai.</w:t>
      </w:r>
    </w:p>
    <w:p w14:paraId="7FE20350" w14:textId="77777777" w:rsidR="001A7796" w:rsidRPr="001A7796" w:rsidRDefault="001A7796" w:rsidP="0003269A">
      <w:pPr>
        <w:tabs>
          <w:tab w:val="left" w:pos="993"/>
        </w:tabs>
        <w:rPr>
          <w:rFonts w:ascii="Trebuchet MS" w:hAnsi="Trebuchet MS" w:cs="Times New Roman"/>
          <w:szCs w:val="24"/>
        </w:rPr>
      </w:pPr>
    </w:p>
    <w:p w14:paraId="2B97D8B0" w14:textId="77777777" w:rsidR="001A7796" w:rsidRPr="001A7796" w:rsidRDefault="001A7796" w:rsidP="0003269A">
      <w:pPr>
        <w:tabs>
          <w:tab w:val="left" w:pos="993"/>
        </w:tabs>
        <w:rPr>
          <w:rFonts w:ascii="Trebuchet MS" w:hAnsi="Trebuchet MS" w:cs="Times New Roman"/>
          <w:b/>
          <w:bCs/>
          <w:szCs w:val="24"/>
        </w:rPr>
      </w:pPr>
      <w:r w:rsidRPr="001A7796">
        <w:rPr>
          <w:rFonts w:ascii="Trebuchet MS" w:hAnsi="Trebuchet MS" w:cs="Times New Roman"/>
          <w:b/>
          <w:bCs/>
          <w:szCs w:val="24"/>
        </w:rPr>
        <w:t>Pereinant prie svarbiausių darbų. Itin reikšminga atsakomybė ir derybinės pastangos Tarybai tenka derinant tarpvalstybinius investicinius projektus. Priimtas sprendimas dėl sinchronizacijos, kokie tolimesni veiksmai?</w:t>
      </w:r>
    </w:p>
    <w:p w14:paraId="7B60AC4E" w14:textId="77777777" w:rsidR="001A7796" w:rsidRPr="001A7796" w:rsidRDefault="001A7796" w:rsidP="0003269A">
      <w:pPr>
        <w:tabs>
          <w:tab w:val="left" w:pos="993"/>
        </w:tabs>
        <w:rPr>
          <w:rFonts w:ascii="Trebuchet MS" w:hAnsi="Trebuchet MS" w:cs="Times New Roman"/>
          <w:szCs w:val="24"/>
        </w:rPr>
      </w:pPr>
    </w:p>
    <w:p w14:paraId="46BF1A68" w14:textId="77777777"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 xml:space="preserve">Lietuvos energetikos reguliavimo institucija – Taryba – Baltijos šalių elektros tinklų sinchronizacijos su kontinentine Europa projekto antrą etapą suderino 2020 m. balandžio mėnesį, taip pat pasirašytas bendras visų reguliuotojų – Lietuvos, Latvijos, Estijos ir Lenkijos – susitarimas dėl tarpvalstybinio kaštų pasidalijimo.  Tai svarbus žingsnis, kurį gavę perdavimo sistemų operatoriai gali teikti paraišką Europos Komisijai dėl finansavimo pagal Europos infrastruktūros tinklų priemonę. Perdavimo sistemų operatoriai iki gegužės 27 d. turi kreiptis dėl paramos gavimo. Sinchronizacijos antro etapo bendri kaštai, tenkantys Lietuvai, Latvijai, Estijai ir Lenkijai, yra daugiau nei 1, 2 mln. Eur, tik Lietuvai – 474 mln. Eur. ES lėšomis galima finansuoti iki 75 proc. antro etapo sinchronizacijos projektų vertės – tai maksimali galima parama energetikos infrastruktūros projektams. </w:t>
      </w:r>
      <w:r w:rsidRPr="001A7796">
        <w:rPr>
          <w:rFonts w:ascii="Trebuchet MS" w:hAnsi="Trebuchet MS"/>
          <w:szCs w:val="24"/>
        </w:rPr>
        <w:t>Džiugu, kad visų keturių šalių nacionaliniai energetikos reguliuotojai, suprasdami integracijos į kontinentinės Europos tinklą svarbą, užtikrino sklandų projekto derinimo procesą ir efektyvų bendradarbiavimą. Pasirašytas bendras susitarimas dėl tarpvalstybinio kaštų pasidalijimo užtikrina sėkmingą tolesnį projekto įgyvendinimą.</w:t>
      </w:r>
      <w:r w:rsidRPr="001A7796">
        <w:rPr>
          <w:rFonts w:ascii="Trebuchet MS" w:hAnsi="Trebuchet MS" w:cs="Times New Roman"/>
          <w:szCs w:val="24"/>
        </w:rPr>
        <w:t xml:space="preserve"> </w:t>
      </w:r>
    </w:p>
    <w:p w14:paraId="2C64DB2E" w14:textId="77777777"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Savo ruožtu Taryba dėjo ir dės visas pastangas, kad, siekiant energetinės nepriklausomybės ir saugumo, Lietuvos vartotojai patirtų kuo mažesnę finansinę naštą. Visišką sinchronizaciją su kontinentine Europa tikimasi turėti iki 2025 m. pabaigos.</w:t>
      </w:r>
    </w:p>
    <w:p w14:paraId="07F7B1E8" w14:textId="77777777" w:rsidR="0003269A" w:rsidRDefault="0003269A" w:rsidP="0003269A">
      <w:pPr>
        <w:rPr>
          <w:rFonts w:ascii="Trebuchet MS" w:eastAsia="Times New Roman" w:hAnsi="Trebuchet MS" w:cs="Times New Roman"/>
          <w:b/>
          <w:bCs/>
          <w:color w:val="auto"/>
          <w:szCs w:val="24"/>
          <w:lang w:eastAsia="lt-LT"/>
        </w:rPr>
      </w:pPr>
    </w:p>
    <w:p w14:paraId="34392D8E" w14:textId="5C5A1C2C" w:rsidR="001A7796" w:rsidRPr="001A7796" w:rsidRDefault="001A7796" w:rsidP="0003269A">
      <w:pPr>
        <w:rPr>
          <w:rFonts w:ascii="Trebuchet MS" w:eastAsia="Times New Roman" w:hAnsi="Trebuchet MS" w:cs="Times New Roman"/>
          <w:color w:val="auto"/>
          <w:szCs w:val="24"/>
          <w:lang w:eastAsia="lt-LT"/>
        </w:rPr>
      </w:pPr>
      <w:r w:rsidRPr="001A7796">
        <w:rPr>
          <w:rFonts w:ascii="Trebuchet MS" w:eastAsia="Times New Roman" w:hAnsi="Trebuchet MS" w:cs="Times New Roman"/>
          <w:b/>
          <w:bCs/>
          <w:color w:val="auto"/>
          <w:szCs w:val="24"/>
          <w:lang w:eastAsia="lt-LT"/>
        </w:rPr>
        <w:t>Ruošiantis elektros energetikos sektoriaus liberalizacijai, kai ir buitiniai vartotojai rinksis elektros energijos tiekėją, Taryba suderino investicijų į išmaniąją apskaitą projektą. Kokią tai naudą duos vartotojui? Koks vaidmuo teks reguliuotojui, kai galutinės kainos nebebus nustatomos?</w:t>
      </w:r>
    </w:p>
    <w:p w14:paraId="37E8193E" w14:textId="77777777" w:rsidR="0003269A" w:rsidRDefault="0003269A" w:rsidP="0003269A">
      <w:pPr>
        <w:rPr>
          <w:rFonts w:ascii="Trebuchet MS" w:eastAsia="Times New Roman" w:hAnsi="Trebuchet MS" w:cs="Times New Roman"/>
          <w:color w:val="auto"/>
          <w:szCs w:val="24"/>
          <w:lang w:eastAsia="lt-LT"/>
        </w:rPr>
      </w:pPr>
    </w:p>
    <w:p w14:paraId="1095831F" w14:textId="4470D6AA" w:rsidR="001A7796" w:rsidRPr="001A7796" w:rsidRDefault="001A7796" w:rsidP="0003269A">
      <w:pPr>
        <w:rPr>
          <w:rFonts w:ascii="Trebuchet MS" w:eastAsia="Times New Roman" w:hAnsi="Trebuchet MS" w:cs="Times New Roman"/>
          <w:color w:val="auto"/>
          <w:szCs w:val="24"/>
          <w:lang w:eastAsia="lt-LT"/>
        </w:rPr>
      </w:pPr>
      <w:r w:rsidRPr="001A7796">
        <w:rPr>
          <w:rFonts w:ascii="Trebuchet MS" w:eastAsia="Times New Roman" w:hAnsi="Trebuchet MS" w:cs="Times New Roman"/>
          <w:color w:val="auto"/>
          <w:szCs w:val="24"/>
          <w:lang w:eastAsia="lt-LT"/>
        </w:rPr>
        <w:t>T</w:t>
      </w:r>
      <w:r w:rsidRPr="001A7796">
        <w:rPr>
          <w:rFonts w:ascii="Trebuchet MS" w:eastAsia="Times New Roman" w:hAnsi="Trebuchet MS" w:cs="Times New Roman"/>
          <w:color w:val="000000"/>
          <w:szCs w:val="24"/>
          <w:lang w:eastAsia="lt-LT"/>
        </w:rPr>
        <w:t>arybos  suderinta išmaniosios apskaitos projekto bendra</w:t>
      </w:r>
      <w:r w:rsidRPr="001A7796">
        <w:rPr>
          <w:rFonts w:ascii="Trebuchet MS" w:eastAsia="Times New Roman" w:hAnsi="Trebuchet MS" w:cs="Calibri"/>
          <w:b/>
          <w:bCs/>
          <w:color w:val="000000"/>
          <w:szCs w:val="24"/>
          <w:lang w:eastAsia="lt-LT"/>
        </w:rPr>
        <w:t xml:space="preserve"> vertė yra 147 mln. Eur –</w:t>
      </w:r>
      <w:r w:rsidRPr="001A7796">
        <w:rPr>
          <w:rFonts w:ascii="Trebuchet MS" w:eastAsia="Times New Roman" w:hAnsi="Trebuchet MS" w:cs="Times New Roman"/>
          <w:color w:val="000000"/>
          <w:szCs w:val="24"/>
          <w:lang w:eastAsia="lt-LT"/>
        </w:rPr>
        <w:t xml:space="preserve"> nuo pateikto derinti pirminio projekto jo vertė sumažėjo 79 mln. Eur. Pirminiame projekte buvo numatyta kartu diegti išmaniąją gamtinių dujų apskaitą. Tačiau, Tarybai analizuojant tiek ekonominius aspektus, tiek projekto įgyvendinimo laiką, buvo nuspręsta atsisakyti investicijų į išmaniuosius skaitiklius dujų sektoriuje. Išmanieji skaitikliai bus diegiami elektros energijos vartotojams – </w:t>
      </w:r>
      <w:r w:rsidRPr="001A7796">
        <w:rPr>
          <w:rFonts w:ascii="Trebuchet MS" w:eastAsia="Times New Roman" w:hAnsi="Trebuchet MS" w:cs="Calibri"/>
          <w:color w:val="000000"/>
          <w:szCs w:val="24"/>
          <w:lang w:eastAsia="lt-LT"/>
        </w:rPr>
        <w:t>100 proc. komerciniams</w:t>
      </w:r>
      <w:r w:rsidRPr="001A7796">
        <w:rPr>
          <w:rFonts w:ascii="Trebuchet MS" w:eastAsia="Times New Roman" w:hAnsi="Trebuchet MS" w:cs="Times New Roman"/>
          <w:color w:val="000000"/>
          <w:szCs w:val="24"/>
          <w:lang w:eastAsia="lt-LT"/>
        </w:rPr>
        <w:t xml:space="preserve"> ir </w:t>
      </w:r>
      <w:r w:rsidRPr="001A7796">
        <w:rPr>
          <w:rFonts w:ascii="Trebuchet MS" w:eastAsia="Times New Roman" w:hAnsi="Trebuchet MS" w:cs="Calibri"/>
          <w:color w:val="000000"/>
          <w:szCs w:val="24"/>
          <w:lang w:eastAsia="lt-LT"/>
        </w:rPr>
        <w:t>54 proc. buitiniams vartotojams</w:t>
      </w:r>
      <w:r w:rsidRPr="001A7796">
        <w:rPr>
          <w:rFonts w:ascii="Trebuchet MS" w:eastAsia="Times New Roman" w:hAnsi="Trebuchet MS" w:cs="Times New Roman"/>
          <w:color w:val="000000"/>
          <w:szCs w:val="24"/>
          <w:lang w:eastAsia="lt-LT"/>
        </w:rPr>
        <w:t xml:space="preserve">, suvartojantiems </w:t>
      </w:r>
      <w:r w:rsidRPr="001A7796">
        <w:rPr>
          <w:rFonts w:ascii="Trebuchet MS" w:eastAsia="Times New Roman" w:hAnsi="Trebuchet MS" w:cs="Calibri"/>
          <w:color w:val="000000"/>
          <w:szCs w:val="24"/>
          <w:lang w:eastAsia="lt-LT"/>
        </w:rPr>
        <w:t>daugiau kaip 1000 kWh per metus. R</w:t>
      </w:r>
      <w:r w:rsidRPr="001A7796">
        <w:rPr>
          <w:rFonts w:ascii="Trebuchet MS" w:eastAsia="Times New Roman" w:hAnsi="Trebuchet MS" w:cs="Times New Roman"/>
          <w:color w:val="000000"/>
          <w:szCs w:val="24"/>
          <w:lang w:eastAsia="lt-LT"/>
        </w:rPr>
        <w:t xml:space="preserve">emiantis Europos šalių patirtimi, įdiegus išmaniąją apskaitą elektros energijos </w:t>
      </w:r>
      <w:r w:rsidRPr="001A7796">
        <w:rPr>
          <w:rFonts w:ascii="Trebuchet MS" w:eastAsia="Times New Roman" w:hAnsi="Trebuchet MS" w:cs="Calibri"/>
          <w:color w:val="000000"/>
          <w:szCs w:val="24"/>
          <w:lang w:eastAsia="lt-LT"/>
        </w:rPr>
        <w:t xml:space="preserve">suvartojimas vidutiniškai mažėja iki 6 proc., </w:t>
      </w:r>
      <w:r w:rsidRPr="001A7796">
        <w:rPr>
          <w:rFonts w:ascii="Trebuchet MS" w:eastAsia="Times New Roman" w:hAnsi="Trebuchet MS" w:cs="Times New Roman"/>
          <w:color w:val="000000"/>
          <w:szCs w:val="24"/>
          <w:lang w:eastAsia="lt-LT"/>
        </w:rPr>
        <w:t xml:space="preserve">todėl galutinė sąskaita vartotojams už elektros energiją turėtų mažėti. </w:t>
      </w:r>
    </w:p>
    <w:p w14:paraId="52D3EA44" w14:textId="77777777" w:rsidR="001A7796" w:rsidRPr="001A7796" w:rsidRDefault="001A7796" w:rsidP="0003269A">
      <w:pPr>
        <w:rPr>
          <w:rFonts w:ascii="Trebuchet MS" w:eastAsia="Times New Roman" w:hAnsi="Trebuchet MS" w:cs="Times New Roman"/>
          <w:color w:val="auto"/>
          <w:szCs w:val="24"/>
          <w:lang w:eastAsia="lt-LT"/>
        </w:rPr>
      </w:pPr>
      <w:r w:rsidRPr="001A7796">
        <w:rPr>
          <w:rFonts w:ascii="Trebuchet MS" w:eastAsia="Times New Roman" w:hAnsi="Trebuchet MS" w:cs="Times New Roman"/>
          <w:color w:val="000000"/>
          <w:szCs w:val="24"/>
          <w:lang w:eastAsia="lt-LT"/>
        </w:rPr>
        <w:t xml:space="preserve">Liberalizuojant elektros energetikos rinką, svarbu ir tai, kad, įdiegus išmaniąją apskaitą, vartotojai galės įsitraukti į energetikos rinką, rinktis lankstesnius atsiskaitymo už elektros energiją planus pagal mėnesio suvartojimą, palyginti savo ir panašių vartotojų suvartojimą, gaus detalius duomenis ir </w:t>
      </w:r>
      <w:r w:rsidRPr="001A7796">
        <w:rPr>
          <w:rFonts w:ascii="Trebuchet MS" w:eastAsia="Times New Roman" w:hAnsi="Trebuchet MS" w:cs="Calibri"/>
          <w:color w:val="000000"/>
          <w:szCs w:val="24"/>
          <w:lang w:eastAsia="lt-LT"/>
        </w:rPr>
        <w:t>galės priimti sprendimus dėl taupymo,</w:t>
      </w:r>
      <w:r w:rsidRPr="001A7796">
        <w:rPr>
          <w:rFonts w:ascii="Trebuchet MS" w:eastAsia="Times New Roman" w:hAnsi="Trebuchet MS" w:cs="Times New Roman"/>
          <w:color w:val="000000"/>
          <w:szCs w:val="24"/>
          <w:lang w:eastAsia="lt-LT"/>
        </w:rPr>
        <w:t xml:space="preserve"> keisti vartojimo įpročius ar tiekėją. Įdiegus išmaniuosius skaitiklius, elektros energijos tiekėjai galėtų </w:t>
      </w:r>
      <w:r w:rsidRPr="001A7796">
        <w:rPr>
          <w:rFonts w:ascii="Trebuchet MS" w:eastAsia="Times New Roman" w:hAnsi="Trebuchet MS" w:cs="Calibri"/>
          <w:color w:val="000000"/>
          <w:szCs w:val="24"/>
          <w:lang w:eastAsia="lt-LT"/>
        </w:rPr>
        <w:t>pasiūlyti vartotojams naujų bei inovatyvių paslaugų</w:t>
      </w:r>
      <w:r w:rsidRPr="001A7796">
        <w:rPr>
          <w:rFonts w:ascii="Trebuchet MS" w:eastAsia="Times New Roman" w:hAnsi="Trebuchet MS" w:cs="Times New Roman"/>
          <w:color w:val="000000"/>
          <w:szCs w:val="24"/>
          <w:lang w:eastAsia="lt-LT"/>
        </w:rPr>
        <w:t xml:space="preserve"> valdant vartojimą piko ir ne piko metu.</w:t>
      </w:r>
    </w:p>
    <w:p w14:paraId="26CF20C6" w14:textId="77777777" w:rsidR="001A7796" w:rsidRPr="001A7796" w:rsidRDefault="001A7796" w:rsidP="0003269A">
      <w:pPr>
        <w:rPr>
          <w:rFonts w:ascii="Trebuchet MS" w:eastAsia="Times New Roman" w:hAnsi="Trebuchet MS" w:cs="Times New Roman"/>
          <w:color w:val="auto"/>
          <w:szCs w:val="24"/>
          <w:lang w:eastAsia="lt-LT"/>
        </w:rPr>
      </w:pPr>
      <w:r w:rsidRPr="001A7796">
        <w:rPr>
          <w:rFonts w:ascii="Trebuchet MS" w:eastAsia="Times New Roman" w:hAnsi="Trebuchet MS" w:cs="Times New Roman"/>
          <w:color w:val="auto"/>
          <w:szCs w:val="24"/>
          <w:lang w:eastAsia="lt-LT"/>
        </w:rPr>
        <w:t>Reguliuotojo vaidmuo, be abejo, keisis. Tačiau galutinio tarifo infrastruktūrinės dedamosios (monopolinės paslaugos) ir toliau bus nustatomos reguliuotojo, atsižvelgiant tiek į nacionalinius, tiek į Europos Sąjungos keliamus reikalavimus. Taryba didesnį dėmesį turės nukreipti į tiekimo rinką – ar vartotojams paslaugos teikiamos skaidriais, nediskriminaciniais pagrindais, ar tiekėjai nepiktnaudžiauja savo padėtimi rinkoje ir pan. Ir, žinoma, visame šiame kontekste nebus pamirštos ir socialiai pažeidžiamų vartotojų grupės – Taryba nustatys garantinio tiekimo pažeidžiamiems vartotojams paslaugos kainą.</w:t>
      </w:r>
    </w:p>
    <w:p w14:paraId="73291F3F" w14:textId="77777777" w:rsidR="001A7796" w:rsidRPr="001A7796" w:rsidRDefault="001A7796" w:rsidP="0003269A">
      <w:pPr>
        <w:tabs>
          <w:tab w:val="left" w:pos="993"/>
        </w:tabs>
        <w:rPr>
          <w:rFonts w:ascii="Trebuchet MS" w:hAnsi="Trebuchet MS" w:cs="Times New Roman"/>
          <w:b/>
          <w:bCs/>
          <w:szCs w:val="24"/>
        </w:rPr>
      </w:pPr>
    </w:p>
    <w:p w14:paraId="0BA0B37E" w14:textId="77777777" w:rsidR="001A7796" w:rsidRPr="001A7796" w:rsidRDefault="001A7796" w:rsidP="0003269A">
      <w:pPr>
        <w:tabs>
          <w:tab w:val="left" w:pos="993"/>
        </w:tabs>
        <w:rPr>
          <w:rFonts w:ascii="Trebuchet MS" w:hAnsi="Trebuchet MS" w:cs="Times New Roman"/>
          <w:b/>
          <w:bCs/>
          <w:szCs w:val="24"/>
        </w:rPr>
      </w:pPr>
      <w:r w:rsidRPr="001A7796">
        <w:rPr>
          <w:rFonts w:ascii="Trebuchet MS" w:hAnsi="Trebuchet MS" w:cs="Times New Roman"/>
          <w:b/>
          <w:bCs/>
          <w:szCs w:val="24"/>
        </w:rPr>
        <w:t xml:space="preserve">2019 m. pirmą kartą buvo suorganizuotas atsinaujinančios energetikos technologiškai neutralus aukcionas. Šiam procesui buvo kruopščiai ruošiamasi, informuojami rinkos dalyviai, nes visiems tai buvo naujas dalykas. Ką parodė pirmojo aukciono rezultatai? </w:t>
      </w:r>
    </w:p>
    <w:p w14:paraId="2F12A923" w14:textId="77777777" w:rsidR="001A7796" w:rsidRPr="001A7796" w:rsidRDefault="001A7796" w:rsidP="0003269A">
      <w:pPr>
        <w:tabs>
          <w:tab w:val="left" w:pos="993"/>
        </w:tabs>
        <w:rPr>
          <w:rFonts w:ascii="Trebuchet MS" w:hAnsi="Trebuchet MS" w:cs="Times New Roman"/>
          <w:szCs w:val="24"/>
        </w:rPr>
      </w:pPr>
    </w:p>
    <w:p w14:paraId="79EF7EAD" w14:textId="77777777"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 xml:space="preserve">Pirma, aukcioną laimėjo vienas gamintojas iš atsinaujinančių energijos išteklių, pasiūlęs 0 Eur/MWh kainos priedą visai 2019 metais pasiūlytai skatinimo kvotai – 0,3 </w:t>
      </w:r>
      <w:proofErr w:type="spellStart"/>
      <w:r w:rsidRPr="001A7796">
        <w:rPr>
          <w:rFonts w:ascii="Trebuchet MS" w:hAnsi="Trebuchet MS" w:cs="Times New Roman"/>
          <w:szCs w:val="24"/>
        </w:rPr>
        <w:t>TWh</w:t>
      </w:r>
      <w:proofErr w:type="spellEnd"/>
      <w:r w:rsidRPr="001A7796">
        <w:rPr>
          <w:rFonts w:ascii="Trebuchet MS" w:hAnsi="Trebuchet MS" w:cs="Times New Roman"/>
          <w:szCs w:val="24"/>
        </w:rPr>
        <w:t xml:space="preserve">. Tai signalas rinkai, kad gamintojai iš atsinaujinančių energijos išteklių gali veikti rinkos sąlygomis be valstybės skatinimo. Antra, Taryba, kaip aukcioną organizuojanti institucija, galėjo identifikuoti tobulintinas teisės aktų vietas, todėl, artėjant naujam aukcionui, kuris bus skelbiamas 2020 m. gegužės 29 d., buvo pakeisti Aukcionų nuostatai – tiek sumažinant perteklines administracines procedūras, tiek palengvinant pasiruošimą ir dokumentų teikimą aukciono dalyviams. </w:t>
      </w:r>
    </w:p>
    <w:p w14:paraId="73DBA051" w14:textId="77777777" w:rsidR="001A7796" w:rsidRPr="001A7796" w:rsidRDefault="001A7796" w:rsidP="0003269A">
      <w:pPr>
        <w:tabs>
          <w:tab w:val="left" w:pos="993"/>
        </w:tabs>
        <w:rPr>
          <w:rFonts w:ascii="Trebuchet MS" w:hAnsi="Trebuchet MS" w:cs="Times New Roman"/>
          <w:szCs w:val="24"/>
        </w:rPr>
      </w:pPr>
    </w:p>
    <w:p w14:paraId="4BA22BCD" w14:textId="77777777" w:rsidR="001A7796" w:rsidRPr="001A7796" w:rsidRDefault="001A7796" w:rsidP="0003269A">
      <w:pPr>
        <w:rPr>
          <w:rFonts w:ascii="Trebuchet MS" w:eastAsiaTheme="minorHAnsi" w:hAnsi="Trebuchet MS"/>
          <w:b/>
          <w:bCs/>
          <w:color w:val="auto"/>
          <w:szCs w:val="24"/>
        </w:rPr>
      </w:pPr>
      <w:r w:rsidRPr="001A7796">
        <w:rPr>
          <w:rFonts w:ascii="Trebuchet MS" w:hAnsi="Trebuchet MS"/>
          <w:b/>
          <w:bCs/>
          <w:szCs w:val="24"/>
        </w:rPr>
        <w:t xml:space="preserve">Gamtinių dujų sektoriuje Tarybai teko priimti itin skubius sprendimus pasikeitus suskystintų gamtinių dujų (SGD) terminalo finansavimo modeliui ir Seimui  priėmus sprendimą dėl SGD terminalo išpirkimo po 2024 m. Kaip keitėsi gamtinių dujų saugumo dedamoji? </w:t>
      </w:r>
    </w:p>
    <w:p w14:paraId="2777325D" w14:textId="77777777" w:rsidR="001A7796" w:rsidRPr="001A7796" w:rsidRDefault="001A7796" w:rsidP="0003269A">
      <w:pPr>
        <w:rPr>
          <w:rFonts w:ascii="Trebuchet MS" w:hAnsi="Trebuchet MS"/>
          <w:color w:val="000000"/>
          <w:szCs w:val="24"/>
        </w:rPr>
      </w:pPr>
    </w:p>
    <w:p w14:paraId="22D3D9ED" w14:textId="77777777" w:rsidR="001A7796" w:rsidRPr="001A7796" w:rsidRDefault="001A7796" w:rsidP="0003269A">
      <w:pPr>
        <w:rPr>
          <w:rFonts w:ascii="Trebuchet MS" w:hAnsi="Trebuchet MS"/>
          <w:color w:val="000000"/>
          <w:szCs w:val="24"/>
        </w:rPr>
      </w:pPr>
      <w:r w:rsidRPr="001A7796">
        <w:rPr>
          <w:rFonts w:ascii="Trebuchet MS" w:hAnsi="Trebuchet MS"/>
          <w:color w:val="000000"/>
          <w:szCs w:val="24"/>
        </w:rPr>
        <w:t xml:space="preserve">Pagal naują finansavimo modelį, </w:t>
      </w:r>
      <w:r w:rsidRPr="001A7796">
        <w:rPr>
          <w:rFonts w:ascii="Trebuchet MS" w:hAnsi="Trebuchet MS"/>
          <w:szCs w:val="24"/>
        </w:rPr>
        <w:t>kurį buvo galima įgyvendinti tik po to, kai Seimas nusprendė, jog Lietuvai reikės SGD  terminalo</w:t>
      </w:r>
      <w:r w:rsidRPr="001A7796">
        <w:rPr>
          <w:rFonts w:ascii="Trebuchet MS" w:hAnsi="Trebuchet MS"/>
          <w:b/>
          <w:bCs/>
          <w:szCs w:val="24"/>
        </w:rPr>
        <w:t xml:space="preserve"> </w:t>
      </w:r>
      <w:r w:rsidRPr="001A7796">
        <w:rPr>
          <w:rFonts w:ascii="Trebuchet MS" w:hAnsi="Trebuchet MS"/>
          <w:szCs w:val="24"/>
        </w:rPr>
        <w:t xml:space="preserve">ir po 2024 m., </w:t>
      </w:r>
      <w:r w:rsidRPr="001A7796">
        <w:rPr>
          <w:rFonts w:ascii="Trebuchet MS" w:hAnsi="Trebuchet MS"/>
          <w:color w:val="000000"/>
          <w:szCs w:val="24"/>
        </w:rPr>
        <w:t xml:space="preserve">Taryba nustatė apie  </w:t>
      </w:r>
      <w:r w:rsidRPr="001A7796">
        <w:rPr>
          <w:rStyle w:val="Strong"/>
          <w:rFonts w:ascii="Trebuchet MS" w:hAnsi="Trebuchet MS"/>
          <w:b w:val="0"/>
          <w:color w:val="000000"/>
          <w:szCs w:val="24"/>
        </w:rPr>
        <w:t>38 proc. mažesnę gamtinių dujų saugumo dedamąją</w:t>
      </w:r>
      <w:r w:rsidRPr="001A7796">
        <w:rPr>
          <w:rFonts w:ascii="Trebuchet MS" w:hAnsi="Trebuchet MS"/>
          <w:color w:val="000000"/>
          <w:szCs w:val="24"/>
        </w:rPr>
        <w:t xml:space="preserve">, kuri jau įsigaliojo 2020 m. sausio 1 d. Tikrai džiugu, kad visų atsakingų institucijų – </w:t>
      </w:r>
      <w:r w:rsidRPr="001A7796">
        <w:rPr>
          <w:rStyle w:val="Emphasis"/>
          <w:rFonts w:ascii="Trebuchet MS" w:hAnsi="Trebuchet MS"/>
          <w:color w:val="000000"/>
          <w:szCs w:val="24"/>
        </w:rPr>
        <w:t>Lietuvos Respublikos Seimo, Vyriausybės, Finansų ministerijos, Energetikos ministerijos, Tarybos</w:t>
      </w:r>
      <w:r w:rsidRPr="001A7796">
        <w:rPr>
          <w:rFonts w:ascii="Trebuchet MS" w:hAnsi="Trebuchet MS"/>
          <w:color w:val="000000"/>
          <w:szCs w:val="24"/>
        </w:rPr>
        <w:t xml:space="preserve"> – koordinuoti sprendimai </w:t>
      </w:r>
      <w:r w:rsidRPr="001A7796">
        <w:rPr>
          <w:rStyle w:val="Emphasis"/>
          <w:rFonts w:ascii="Trebuchet MS" w:hAnsi="Trebuchet MS"/>
          <w:color w:val="000000"/>
          <w:szCs w:val="24"/>
        </w:rPr>
        <w:t xml:space="preserve">tiek dėl Lietuvos energetinio saugumo, sudarant konkurencines sąlygas gamtinių dujų importo rinkoje, tiek dėl SGD terminalo išlaikymo mažinimo </w:t>
      </w:r>
      <w:r w:rsidRPr="001A7796">
        <w:rPr>
          <w:rFonts w:ascii="Trebuchet MS" w:hAnsi="Trebuchet MS"/>
          <w:color w:val="000000"/>
          <w:szCs w:val="24"/>
        </w:rPr>
        <w:t xml:space="preserve">gamtinių dujų vartotojams per metus </w:t>
      </w:r>
      <w:r w:rsidRPr="001A7796">
        <w:rPr>
          <w:rStyle w:val="Strong"/>
          <w:rFonts w:ascii="Trebuchet MS" w:hAnsi="Trebuchet MS"/>
          <w:b w:val="0"/>
          <w:color w:val="000000"/>
          <w:szCs w:val="24"/>
        </w:rPr>
        <w:t>leis sutaupyti 36 mln. Eur</w:t>
      </w:r>
      <w:r w:rsidRPr="001A7796">
        <w:rPr>
          <w:rFonts w:ascii="Trebuchet MS" w:hAnsi="Trebuchet MS"/>
          <w:color w:val="000000"/>
          <w:szCs w:val="24"/>
        </w:rPr>
        <w:t>. Ir šią naudą jau dabar dalijasi tiek buitiniai vartotojai, tiek verslas.</w:t>
      </w:r>
    </w:p>
    <w:p w14:paraId="345C1F28" w14:textId="77777777" w:rsidR="001A7796" w:rsidRPr="001A7796" w:rsidRDefault="001A7796" w:rsidP="0003269A">
      <w:pPr>
        <w:tabs>
          <w:tab w:val="left" w:pos="993"/>
        </w:tabs>
        <w:rPr>
          <w:rFonts w:ascii="Trebuchet MS" w:hAnsi="Trebuchet MS" w:cs="Times New Roman"/>
          <w:color w:val="000000"/>
          <w:szCs w:val="24"/>
        </w:rPr>
      </w:pPr>
    </w:p>
    <w:p w14:paraId="4D241500" w14:textId="77777777" w:rsidR="001A7796" w:rsidRPr="001A7796" w:rsidRDefault="001A7796" w:rsidP="0003269A">
      <w:pPr>
        <w:tabs>
          <w:tab w:val="left" w:pos="993"/>
        </w:tabs>
        <w:rPr>
          <w:rFonts w:ascii="Trebuchet MS" w:hAnsi="Trebuchet MS"/>
          <w:szCs w:val="24"/>
        </w:rPr>
      </w:pPr>
      <w:r w:rsidRPr="001A7796">
        <w:rPr>
          <w:rFonts w:ascii="Trebuchet MS" w:hAnsi="Trebuchet MS" w:cs="Times New Roman"/>
          <w:szCs w:val="24"/>
        </w:rPr>
        <w:t xml:space="preserve"> </w:t>
      </w:r>
      <w:bookmarkStart w:id="6" w:name="x__Hlk38633666"/>
      <w:r w:rsidRPr="001A7796">
        <w:rPr>
          <w:rFonts w:ascii="Trebuchet MS" w:hAnsi="Trebuchet MS"/>
          <w:b/>
          <w:bCs/>
          <w:szCs w:val="24"/>
        </w:rPr>
        <w:t xml:space="preserve">Šilumos sektoriuje reguliavimo aplinka nusistovėjo, tikimasi, kad jau šiemet Taryba gaus gerokai kokybiškesnes reguliavimo apskaitos finansines ataskaitas, ir tai leis reguliuotojui operatyviau priimti sprendimus dėl atskirų ūkio subjektų kainų. Kam didžiausias dėmesys bus skiriamas artimiausiu metu? </w:t>
      </w:r>
      <w:bookmarkEnd w:id="6"/>
    </w:p>
    <w:p w14:paraId="1E3D83DA" w14:textId="77777777" w:rsidR="0003269A" w:rsidRDefault="0003269A" w:rsidP="0003269A">
      <w:pPr>
        <w:pStyle w:val="xmsonormal"/>
        <w:spacing w:before="0" w:beforeAutospacing="0" w:after="0" w:afterAutospacing="0"/>
        <w:ind w:firstLine="567"/>
        <w:jc w:val="both"/>
        <w:rPr>
          <w:rFonts w:ascii="Trebuchet MS" w:hAnsi="Trebuchet MS"/>
        </w:rPr>
      </w:pPr>
    </w:p>
    <w:p w14:paraId="7C46882C" w14:textId="5E1D1F10" w:rsidR="001A7796" w:rsidRPr="001A7796" w:rsidRDefault="001A7796" w:rsidP="0003269A">
      <w:pPr>
        <w:pStyle w:val="xmsonormal"/>
        <w:spacing w:before="0" w:beforeAutospacing="0" w:after="0" w:afterAutospacing="0"/>
        <w:ind w:firstLine="567"/>
        <w:jc w:val="both"/>
        <w:rPr>
          <w:rFonts w:ascii="Trebuchet MS" w:hAnsi="Trebuchet MS"/>
        </w:rPr>
      </w:pPr>
      <w:r w:rsidRPr="001A7796">
        <w:rPr>
          <w:rFonts w:ascii="Trebuchet MS" w:hAnsi="Trebuchet MS"/>
        </w:rPr>
        <w:t xml:space="preserve">Kainodara išlieka vienas svarbiausių akcentų, auga konkurencija tarp šilumos gamintojų, rinkoje atsiranda naujų technologijų, būtina spręsti, kaip lanksčiau reaguoti į jau besikeičiančius poreikius tiek vartotojui, tiek verslui. Be to, Taryba turės priimti sprendimus ir dėl skatinimo priemonių ūkio subjektams, kurie ir toliau investuos į atsinaujinančių energijos išteklių naudojimą,  priemones, užtikrinančias energijos vartojimo efektyvumo didinimą. </w:t>
      </w:r>
    </w:p>
    <w:p w14:paraId="38E304C2" w14:textId="77777777" w:rsidR="001A7796" w:rsidRPr="001A7796" w:rsidRDefault="001A7796" w:rsidP="0003269A">
      <w:pPr>
        <w:pStyle w:val="xmsonormal"/>
        <w:spacing w:before="0" w:beforeAutospacing="0" w:after="0" w:afterAutospacing="0"/>
        <w:ind w:firstLine="567"/>
        <w:jc w:val="both"/>
        <w:rPr>
          <w:rFonts w:ascii="Trebuchet MS" w:hAnsi="Trebuchet MS"/>
        </w:rPr>
      </w:pPr>
      <w:r w:rsidRPr="001A7796">
        <w:rPr>
          <w:rFonts w:ascii="Trebuchet MS" w:hAnsi="Trebuchet MS"/>
        </w:rPr>
        <w:t>Kaip ir visame pasaulyje, energetikos sektoriuje svarbus COVID 19 faktoriaus suvaldymas. Šilumos sąskaitos, kurios pareikalauja reikšmingos namų ūkio  biudžeto dalies, yra ypač jautrus klausimas socialiai pažeidžiamai vartotojų grupei. Todėl Taryba  turės priimti sprendimus, kad, esant vartotojų nemokumui ir šilumos tiekimo įmonei netekus dalies pajamų, būtų užtikrintas patikimas ir kokybiškas šilumos tiekimas.</w:t>
      </w:r>
    </w:p>
    <w:p w14:paraId="783A5B38" w14:textId="77777777" w:rsidR="001A7796" w:rsidRPr="001A7796" w:rsidRDefault="001A7796" w:rsidP="0003269A">
      <w:pPr>
        <w:tabs>
          <w:tab w:val="left" w:pos="993"/>
        </w:tabs>
        <w:rPr>
          <w:rFonts w:ascii="Trebuchet MS" w:hAnsi="Trebuchet MS" w:cs="Times New Roman"/>
          <w:szCs w:val="24"/>
        </w:rPr>
      </w:pPr>
    </w:p>
    <w:p w14:paraId="71CA5DE4" w14:textId="77777777" w:rsidR="001A7796" w:rsidRPr="001A7796" w:rsidRDefault="001A7796" w:rsidP="0003269A">
      <w:pPr>
        <w:tabs>
          <w:tab w:val="left" w:pos="993"/>
        </w:tabs>
        <w:rPr>
          <w:rFonts w:ascii="Trebuchet MS" w:hAnsi="Trebuchet MS" w:cs="Times New Roman"/>
          <w:b/>
          <w:bCs/>
          <w:szCs w:val="24"/>
        </w:rPr>
      </w:pPr>
      <w:bookmarkStart w:id="7" w:name="_Hlk38615873"/>
      <w:r w:rsidRPr="001A7796">
        <w:rPr>
          <w:rFonts w:ascii="Trebuchet MS" w:hAnsi="Trebuchet MS" w:cs="Times New Roman"/>
          <w:b/>
          <w:bCs/>
          <w:szCs w:val="24"/>
        </w:rPr>
        <w:t>Vandens sektoriuje 2019 metai išsiskyrė pranešimais apie vartotojams tiekiamą Higienos normos reikalavimų neatitinkantį geriamąjį vandenį. Šiuo klausimu Taryba  taip pat ėmėsi iniciatyvos?</w:t>
      </w:r>
    </w:p>
    <w:p w14:paraId="7B80D90E" w14:textId="77777777" w:rsidR="001A7796" w:rsidRPr="001A7796" w:rsidRDefault="001A7796" w:rsidP="0003269A">
      <w:pPr>
        <w:tabs>
          <w:tab w:val="left" w:pos="993"/>
        </w:tabs>
        <w:rPr>
          <w:rFonts w:ascii="Trebuchet MS" w:hAnsi="Trebuchet MS" w:cs="Times New Roman"/>
          <w:szCs w:val="24"/>
        </w:rPr>
      </w:pPr>
    </w:p>
    <w:p w14:paraId="1913D737" w14:textId="3940C308" w:rsidR="001A7796" w:rsidRDefault="001A7796" w:rsidP="0003269A">
      <w:pPr>
        <w:rPr>
          <w:rFonts w:ascii="Trebuchet MS" w:hAnsi="Trebuchet MS"/>
          <w:szCs w:val="24"/>
        </w:rPr>
      </w:pPr>
      <w:r w:rsidRPr="001A7796">
        <w:rPr>
          <w:rFonts w:ascii="Trebuchet MS" w:hAnsi="Trebuchet MS" w:cs="Times New Roman"/>
          <w:szCs w:val="24"/>
        </w:rPr>
        <w:t xml:space="preserve">Tikrai taip. Dabar daug dėmesio skiriama geriamojo vandens kokybei užtikrinti – tam pasirašytas bendradarbiavimo susitarimas su Valstybine maisto ir veterinarijos tarnyba. Taryba, gavusi informaciją iš Valstybinės maisto ir veterinarijos tarnybos apie tai, kad geriamasis vanduo neatitinka kokybės reikalavimų, gali imtis priemonių, nes geriamojo vandens kokybė – viena iš reguliuojamos veiklos sąlygų. To neužtikrinant, įmonė gali būti įspėta, o nesikeičiant situacijai – svarstomas klausimas dėl licencijos sustabdymo ar net naikinimo. </w:t>
      </w:r>
      <w:r w:rsidRPr="001A7796">
        <w:rPr>
          <w:rFonts w:ascii="Trebuchet MS" w:hAnsi="Trebuchet MS"/>
          <w:szCs w:val="24"/>
        </w:rPr>
        <w:t>Taryba jau turi ir pirmą atvejį, kai teko skirti baudą vienai iš įmonių. Tikimės, kad po šio sprendimo įmonė kartu su savivaldybe imsis konkrečių veiksmų –  investuos į geriamojo vandens infrastruktūrą ir vartotojai galės gauti tinkamos kokybės geriamąjį vandenį.</w:t>
      </w:r>
    </w:p>
    <w:p w14:paraId="0486EC37" w14:textId="4720B972" w:rsidR="007C463D" w:rsidRDefault="007C463D" w:rsidP="0003269A">
      <w:pPr>
        <w:rPr>
          <w:rFonts w:ascii="Trebuchet MS" w:hAnsi="Trebuchet MS"/>
          <w:szCs w:val="24"/>
        </w:rPr>
      </w:pPr>
    </w:p>
    <w:p w14:paraId="4D771E7C" w14:textId="77777777" w:rsidR="007C463D" w:rsidRPr="001A7796" w:rsidRDefault="007C463D" w:rsidP="0003269A">
      <w:pPr>
        <w:rPr>
          <w:rFonts w:ascii="Trebuchet MS" w:hAnsi="Trebuchet MS"/>
          <w:szCs w:val="24"/>
        </w:rPr>
      </w:pPr>
    </w:p>
    <w:p w14:paraId="29340677" w14:textId="3E1CDC25" w:rsidR="001A7796" w:rsidRPr="001A7796" w:rsidRDefault="001A7796" w:rsidP="0003269A">
      <w:pPr>
        <w:rPr>
          <w:rFonts w:ascii="Trebuchet MS" w:hAnsi="Trebuchet MS"/>
          <w:szCs w:val="24"/>
        </w:rPr>
      </w:pPr>
    </w:p>
    <w:p w14:paraId="3B2E9E7C" w14:textId="77777777" w:rsidR="001A7796" w:rsidRPr="001A7796" w:rsidRDefault="001A7796" w:rsidP="0003269A">
      <w:pPr>
        <w:tabs>
          <w:tab w:val="left" w:pos="993"/>
        </w:tabs>
        <w:rPr>
          <w:rFonts w:ascii="Trebuchet MS" w:hAnsi="Trebuchet MS" w:cs="Times New Roman"/>
          <w:b/>
          <w:bCs/>
          <w:szCs w:val="24"/>
        </w:rPr>
      </w:pPr>
      <w:bookmarkStart w:id="8" w:name="_Hlk38617677"/>
      <w:bookmarkEnd w:id="7"/>
      <w:r w:rsidRPr="001A7796">
        <w:rPr>
          <w:rFonts w:ascii="Trebuchet MS" w:hAnsi="Trebuchet MS" w:cs="Times New Roman"/>
          <w:b/>
          <w:bCs/>
          <w:szCs w:val="24"/>
        </w:rPr>
        <w:t>Nuo 2019 m. liepos mėn. Taryba reguliuoja naują sektorių – prekybą nefasuotais naftos produktais. Kokie esminiai momentai?</w:t>
      </w:r>
    </w:p>
    <w:p w14:paraId="0682D1AB" w14:textId="77777777" w:rsidR="001A7796" w:rsidRPr="007C463D" w:rsidRDefault="001A7796" w:rsidP="0003269A">
      <w:pPr>
        <w:tabs>
          <w:tab w:val="left" w:pos="993"/>
        </w:tabs>
        <w:rPr>
          <w:rFonts w:ascii="Trebuchet MS" w:eastAsia="Times New Roman" w:hAnsi="Trebuchet MS"/>
          <w:color w:val="000000"/>
          <w:sz w:val="16"/>
          <w:szCs w:val="16"/>
        </w:rPr>
      </w:pPr>
    </w:p>
    <w:p w14:paraId="63B23FB2" w14:textId="77777777" w:rsidR="001A7796" w:rsidRPr="001A7796" w:rsidRDefault="001A7796" w:rsidP="0003269A">
      <w:pPr>
        <w:tabs>
          <w:tab w:val="left" w:pos="993"/>
        </w:tabs>
        <w:rPr>
          <w:rFonts w:ascii="Trebuchet MS" w:eastAsia="Times New Roman" w:hAnsi="Trebuchet MS"/>
          <w:color w:val="000000"/>
          <w:szCs w:val="24"/>
        </w:rPr>
      </w:pPr>
      <w:r w:rsidRPr="001A7796">
        <w:rPr>
          <w:rFonts w:ascii="Trebuchet MS" w:eastAsia="Times New Roman" w:hAnsi="Trebuchet MS"/>
          <w:color w:val="000000"/>
          <w:szCs w:val="24"/>
        </w:rPr>
        <w:t xml:space="preserve">Anksčiau leidimus </w:t>
      </w:r>
      <w:r w:rsidRPr="001A7796">
        <w:rPr>
          <w:rFonts w:ascii="Trebuchet MS" w:hAnsi="Trebuchet MS" w:cs="Times New Roman"/>
          <w:szCs w:val="24"/>
        </w:rPr>
        <w:t xml:space="preserve">didmeninei ir mažmeninei prekybai naftos produktais </w:t>
      </w:r>
      <w:r w:rsidRPr="001A7796">
        <w:rPr>
          <w:rFonts w:ascii="Trebuchet MS" w:eastAsia="Times New Roman" w:hAnsi="Trebuchet MS"/>
          <w:color w:val="000000"/>
          <w:szCs w:val="24"/>
        </w:rPr>
        <w:t xml:space="preserve">išduodavo savivaldybių administracijos. </w:t>
      </w:r>
      <w:r w:rsidRPr="001A7796">
        <w:rPr>
          <w:rFonts w:ascii="Trebuchet MS" w:hAnsi="Trebuchet MS" w:cs="Times New Roman"/>
          <w:szCs w:val="24"/>
        </w:rPr>
        <w:t xml:space="preserve">Nuo 2019 m. liepos 1 d. tai centralizuotai daro Taryba. Perduodant šią funkciją Tarybai, įstatymų leidėjo tikslas buvo skaidrinti šį sektorių. Taryba glaudžiai bendradarbiauja su Valstybine mokesčių inspekcija, nuolat keičiamasi informacija. Tuo atveju, jeigu gaunama informacija, jog turintys leidimus verstis prekyba naftos produktais ūkio subjektai turi įsiskolinimų valstybės biudžetui, Tarybai suteikta teisė stabdyti leidimus šiai veiklai. Vien per 2019 metų antrą pusmetį Tarybos  </w:t>
      </w:r>
      <w:r w:rsidRPr="001A7796">
        <w:rPr>
          <w:rFonts w:ascii="Trebuchet MS" w:eastAsia="Times New Roman" w:hAnsi="Trebuchet MS"/>
          <w:color w:val="000000"/>
          <w:szCs w:val="24"/>
        </w:rPr>
        <w:t xml:space="preserve">prižiūrimi ūkio subjektai valstybei buvo įsiskolinę 1,42 mln. Eur. Tačiau Tarybai operatyviai reagavus ir imantis veiksmų dėl leidimo verstis prekyba naftos produktais stabdymo, valstybės biudžetui buvo sumokėta 1,29 mln. Eur suma.   </w:t>
      </w:r>
      <w:bookmarkEnd w:id="8"/>
    </w:p>
    <w:p w14:paraId="484280CE" w14:textId="77777777" w:rsidR="001A7796" w:rsidRPr="001A7796" w:rsidRDefault="001A7796" w:rsidP="0003269A">
      <w:pPr>
        <w:tabs>
          <w:tab w:val="left" w:pos="993"/>
        </w:tabs>
        <w:rPr>
          <w:rFonts w:ascii="Trebuchet MS" w:hAnsi="Trebuchet MS" w:cs="Times New Roman"/>
          <w:szCs w:val="24"/>
        </w:rPr>
      </w:pPr>
      <w:r w:rsidRPr="001A7796">
        <w:rPr>
          <w:rFonts w:ascii="Trebuchet MS" w:hAnsi="Trebuchet MS" w:cs="Times New Roman"/>
          <w:szCs w:val="24"/>
        </w:rPr>
        <w:t>Kalbant apie ateitį, dar matome tobulintinų leidimų išdavimo, aktualios informacijos atspindėjimo leidimų informacinėje sistemoje aspektų.</w:t>
      </w:r>
    </w:p>
    <w:p w14:paraId="3A544351" w14:textId="77777777" w:rsidR="001A7796" w:rsidRPr="007C463D" w:rsidRDefault="001A7796" w:rsidP="0003269A">
      <w:pPr>
        <w:tabs>
          <w:tab w:val="left" w:pos="993"/>
        </w:tabs>
        <w:rPr>
          <w:rFonts w:ascii="Trebuchet MS" w:hAnsi="Trebuchet MS" w:cs="Times New Roman"/>
          <w:sz w:val="18"/>
          <w:szCs w:val="18"/>
        </w:rPr>
      </w:pPr>
    </w:p>
    <w:p w14:paraId="4DA74428" w14:textId="77777777" w:rsidR="001A7796" w:rsidRPr="001A7796" w:rsidRDefault="001A7796" w:rsidP="0003269A">
      <w:pPr>
        <w:tabs>
          <w:tab w:val="left" w:pos="993"/>
        </w:tabs>
        <w:rPr>
          <w:rFonts w:ascii="Trebuchet MS" w:hAnsi="Trebuchet MS" w:cs="Times New Roman"/>
          <w:b/>
          <w:bCs/>
          <w:szCs w:val="24"/>
        </w:rPr>
      </w:pPr>
      <w:bookmarkStart w:id="9" w:name="_Hlk38621157"/>
      <w:r w:rsidRPr="001A7796">
        <w:rPr>
          <w:rFonts w:ascii="Trebuchet MS" w:hAnsi="Trebuchet MS" w:cs="Times New Roman"/>
          <w:b/>
          <w:bCs/>
          <w:szCs w:val="24"/>
        </w:rPr>
        <w:t xml:space="preserve">Na ir pabaigai, Taryba, nepaisant išaugusios funkcijų apimties, patenka tarp geriausių verslo priežiūros institucijų Lietuvoje, kuri užtikrina kvalifikuotą ir rinkos dalyvių poreikius atitinkantį konsultavimą bei metodinės pagalbos teikimą.  Bet tikriausiai turim dar namų darbų? </w:t>
      </w:r>
    </w:p>
    <w:bookmarkEnd w:id="9"/>
    <w:p w14:paraId="24EE822F" w14:textId="77777777" w:rsidR="001A7796" w:rsidRPr="007C463D" w:rsidRDefault="001A7796" w:rsidP="0003269A">
      <w:pPr>
        <w:rPr>
          <w:rFonts w:ascii="Trebuchet MS" w:hAnsi="Trebuchet MS"/>
          <w:sz w:val="16"/>
          <w:szCs w:val="16"/>
        </w:rPr>
      </w:pPr>
    </w:p>
    <w:p w14:paraId="6D04FBC5" w14:textId="77777777" w:rsidR="001A7796" w:rsidRPr="001A7796" w:rsidRDefault="001A7796" w:rsidP="0003269A">
      <w:pPr>
        <w:rPr>
          <w:rFonts w:ascii="Trebuchet MS" w:eastAsia="Times New Roman" w:hAnsi="Trebuchet MS"/>
          <w:color w:val="000000"/>
          <w:szCs w:val="24"/>
        </w:rPr>
      </w:pPr>
      <w:r w:rsidRPr="001A7796">
        <w:rPr>
          <w:rFonts w:ascii="Trebuchet MS" w:eastAsia="Times New Roman" w:hAnsi="Trebuchet MS"/>
          <w:color w:val="000000"/>
          <w:szCs w:val="24"/>
        </w:rPr>
        <w:t xml:space="preserve">Tikrai taip. Tarybos siekis – būti inovatyvia ir pagalbą teikiančia institucija tiek vartotojui, tiek rinkos dalyviams. Šiuo atveju Ekonomikos ir inovacijų ministerija atliko „Švieslentės“ tyrimą dėl taikomų reguliavimo metodų ūkio subjektams. Taryba ypatingą dėmesį skiria ūkio subjektų metodinei pagalbai. Net ir kreipiantis į Tarybą konkrečiu klausimu vienam ūkio subjektui, rengiamas platesnis, apibendrintas išaiškinimas visam sektoriui, kaip elgtis vienu ar kitu atveju. Kaip pavyzdys,  patvirtinus sąlygas, kaip turi būti atliekama reguliuojamos veiklos ataskaitų patikra, buvo susisteminta informacija pagal gaunamus paklausimus ir atsakymai viešai paskelbti www.vert.lt. Tai labai palengvina abipusį bendradarbiavimą su reguliuojamomis įmonėmis, kartu mažėja administracinė našta, darbas tampa spartesnis, žinant, kad dauguma institucijų ir ūkio subjektų susiduria su kvalifikuoto personalo trūkumu. Taryba nuolat siekia gauti grįžtamąjį ryšį tiek dėl priimtų teisės aktų aiškumo, tiek dėl darbuotojų kvalifikacijos teikiant konsultacijas reguliavimo klausimais. Tikiuosi, kad itin sudėtingais klausimais bus diskutuojama ir sprendimus rasime! </w:t>
      </w:r>
    </w:p>
    <w:p w14:paraId="733BA555" w14:textId="77777777" w:rsidR="001A7796" w:rsidRPr="001A7796" w:rsidRDefault="001A7796" w:rsidP="0003269A">
      <w:pPr>
        <w:rPr>
          <w:rFonts w:ascii="Trebuchet MS" w:eastAsia="Times New Roman" w:hAnsi="Trebuchet MS"/>
          <w:color w:val="000000"/>
          <w:szCs w:val="24"/>
        </w:rPr>
      </w:pPr>
      <w:r w:rsidRPr="001A7796">
        <w:rPr>
          <w:rFonts w:ascii="Trebuchet MS" w:eastAsia="Times New Roman" w:hAnsi="Trebuchet MS"/>
          <w:color w:val="000000"/>
          <w:szCs w:val="24"/>
          <w:lang w:val="en-US"/>
        </w:rPr>
        <w:t xml:space="preserve">2020 </w:t>
      </w:r>
      <w:r w:rsidRPr="001A7796">
        <w:rPr>
          <w:rFonts w:ascii="Trebuchet MS" w:eastAsia="Times New Roman" w:hAnsi="Trebuchet MS"/>
          <w:color w:val="000000"/>
          <w:szCs w:val="24"/>
        </w:rPr>
        <w:t>metais Taryba kelia sau tikslą toliau išlaikyti efektyvų bendradarbiavimą su rinkos dalyviais, skatinti inovacijų diegimą, įgyvendinti skatinamąjį reguliavimą, taip pat užtikrinti pasirengimą elektros energijos rinkos liberalizavimui 2021 metais, kuris palies buitinius vartotojus, ir tam būtina padaryti „namų darbus“, užtikrinant geriausių sprendimų paiešką. Iš techninės pusės Tarybos prioritetų sąraše – inovatyvių ir laiku atliktų energetikos valstybinės kontrolės ir vartotojų energetikos įrenginių kontrolės priemonių įgyvendinimas.</w:t>
      </w:r>
    </w:p>
    <w:p w14:paraId="524295F4" w14:textId="77777777" w:rsidR="001A7796" w:rsidRPr="001A7796" w:rsidRDefault="001A7796" w:rsidP="0003269A">
      <w:pPr>
        <w:rPr>
          <w:rFonts w:ascii="Trebuchet MS" w:eastAsia="Times New Roman" w:hAnsi="Trebuchet MS"/>
          <w:color w:val="000000"/>
          <w:szCs w:val="24"/>
        </w:rPr>
      </w:pPr>
      <w:bookmarkStart w:id="10" w:name="_Hlk38974685"/>
      <w:r w:rsidRPr="001A7796">
        <w:rPr>
          <w:rFonts w:ascii="Trebuchet MS" w:eastAsia="Times New Roman" w:hAnsi="Trebuchet MS"/>
          <w:color w:val="000000"/>
          <w:szCs w:val="24"/>
        </w:rPr>
        <w:t>Europos Sąjungos integracijos srityje Taryba, bendradarbiaudama su kitų šalių reguliuotojais ir juos vienijančiomis organizacijomis – Energetikos reguliuotojų bendradarbiavimo agentūra (ACER)  ir Europos energetikos reguliuotojų taryba (CEER), nuosekliai į Lietuvos teisinę bazę perkelia ES elektros energetikos ir gamtinių dujų tinklų kodeksų nuostatas, siekiant vieningos bendros rinkos, įgyvendina  „Švarios energijos dokumentų paketo“ teisinius pasiūlymus.</w:t>
      </w:r>
    </w:p>
    <w:bookmarkEnd w:id="10"/>
    <w:p w14:paraId="5F7F9704" w14:textId="77777777" w:rsidR="001A7796" w:rsidRPr="007C463D" w:rsidRDefault="001A7796" w:rsidP="0003269A">
      <w:pPr>
        <w:rPr>
          <w:rFonts w:ascii="Trebuchet MS" w:eastAsia="Times New Roman" w:hAnsi="Trebuchet MS"/>
          <w:color w:val="000000"/>
          <w:sz w:val="16"/>
          <w:szCs w:val="16"/>
          <w:lang w:val="en-US"/>
        </w:rPr>
      </w:pPr>
    </w:p>
    <w:p w14:paraId="4913929C" w14:textId="57634165" w:rsidR="001A7796" w:rsidRDefault="001A7796" w:rsidP="0003269A">
      <w:pPr>
        <w:rPr>
          <w:rFonts w:ascii="Trebuchet MS" w:hAnsi="Trebuchet MS" w:cs="Times New Roman"/>
          <w:szCs w:val="24"/>
        </w:rPr>
      </w:pPr>
      <w:r w:rsidRPr="001A7796">
        <w:rPr>
          <w:rFonts w:ascii="Trebuchet MS" w:eastAsia="Times New Roman" w:hAnsi="Trebuchet MS"/>
          <w:color w:val="000000"/>
          <w:szCs w:val="24"/>
        </w:rPr>
        <w:t xml:space="preserve">Pristatant 2019 metais nuveiktus darbus, kartu noriu padėkoti kolektyvui, kad dirbome išvien, siekdami užsibrėžtų tikslų, nors praėję metai buvo labai dinamiški ir turėjome </w:t>
      </w:r>
      <w:r w:rsidRPr="001A7796">
        <w:rPr>
          <w:rFonts w:ascii="Trebuchet MS" w:eastAsia="Times New Roman" w:hAnsi="Trebuchet MS"/>
          <w:color w:val="auto"/>
          <w:szCs w:val="24"/>
        </w:rPr>
        <w:t>nelengvų momentų</w:t>
      </w:r>
      <w:r w:rsidRPr="001A7796">
        <w:rPr>
          <w:rFonts w:ascii="Trebuchet MS" w:eastAsia="Times New Roman" w:hAnsi="Trebuchet MS"/>
          <w:color w:val="000000"/>
          <w:szCs w:val="24"/>
        </w:rPr>
        <w:t xml:space="preserve">.  Dėkoju ir kolegoms </w:t>
      </w:r>
      <w:r w:rsidRPr="001A7796">
        <w:rPr>
          <w:rFonts w:ascii="Trebuchet MS" w:hAnsi="Trebuchet MS" w:cs="Times New Roman"/>
          <w:szCs w:val="24"/>
        </w:rPr>
        <w:t xml:space="preserve"> iš kitų valstybės institucijų už glaudų bendradarbiavimą. Ačiū!  </w:t>
      </w:r>
    </w:p>
    <w:p w14:paraId="6BC32E76" w14:textId="6202F0F1" w:rsidR="00587554" w:rsidRPr="00DD08B9" w:rsidRDefault="00AE4F28" w:rsidP="00464771">
      <w:pPr>
        <w:tabs>
          <w:tab w:val="left" w:pos="709"/>
        </w:tabs>
        <w:ind w:left="-142" w:firstLine="0"/>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513344" behindDoc="1" locked="0" layoutInCell="1" allowOverlap="1" wp14:anchorId="56CDA72B" wp14:editId="5D4F32CA">
                <wp:simplePos x="0" y="0"/>
                <wp:positionH relativeFrom="page">
                  <wp:posOffset>3216910</wp:posOffset>
                </wp:positionH>
                <wp:positionV relativeFrom="paragraph">
                  <wp:posOffset>5715</wp:posOffset>
                </wp:positionV>
                <wp:extent cx="4371975" cy="550333"/>
                <wp:effectExtent l="0" t="0" r="9525" b="2540"/>
                <wp:wrapNone/>
                <wp:docPr id="247591234" name="Rectangle: Rounded Corners 247591234"/>
                <wp:cNvGraphicFramePr/>
                <a:graphic xmlns:a="http://schemas.openxmlformats.org/drawingml/2006/main">
                  <a:graphicData uri="http://schemas.microsoft.com/office/word/2010/wordprocessingShape">
                    <wps:wsp>
                      <wps:cNvSpPr/>
                      <wps:spPr>
                        <a:xfrm>
                          <a:off x="0" y="0"/>
                          <a:ext cx="4371975" cy="550333"/>
                        </a:xfrm>
                        <a:prstGeom prst="roundRect">
                          <a:avLst/>
                        </a:prstGeom>
                        <a:solidFill>
                          <a:schemeClr val="accent3">
                            <a:lumMod val="40000"/>
                            <a:lumOff val="6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2E74" id="Rectangle: Rounded Corners 247591234" o:spid="_x0000_s1026" style="position:absolute;margin-left:253.3pt;margin-top:.45pt;width:344.25pt;height:43.3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jfxQIAAA0GAAAOAAAAZHJzL2Uyb0RvYy54bWysVEtv2zAMvg/YfxB0X23HTrMadYogRYcB 3Vq0HXpWZTk2IIuapLz260dJjpN13Q7DcnAoPj99Inl5tesl2QhjO1AVzc5SSoTiUHdqVdFvTzcf PlJiHVM1k6BERffC0qv5+3eXW12KCbQga2EIJlG23OqKts7pMkksb0XP7BloodDYgOmZw6NZJbVh W8zey2SSpufJFkytDXBhLWqvo5HOQ/6mEdzdNY0VjsiKIjYXviZ8X/w3mV+ycmWYbjs+wGD/gKJn ncKiY6pr5hhZm+63VH3HDVho3BmHPoGm6bgId8DbZOmr2zy2TItwFyTH6pEm+//S8q+be0O6uqKT Yja9yCZ5QYliPT7VA5LH1EqKkjzAWtWiJkswCt+aHH2Rv622JaZ51PdmOFkUPRm7xvT+H69JdoHz /ci52DnCUVnks+xiNqWEo206TfM894+SHKO1se6TgJ54oaLGY/HYAt9sc2td9D/4+YoWZFffdFKG g28msZSGbBi2AeNcKJeHcLnuv0Ad9UWKv9gQqMa2ierzo5pJ3bKozQ9aBBqa1ecPsH8pLZUHoMBD iSijRoTWHKB7AiNlQXJ7KXyUVA+iwadBkiYB7Fjn9B5ZNLWsFlE9/SOykNBnbhDNmHtI8BZH2fAS g78PjcDH4PRvwOKFx4hQGZQbg/tOgXkrgXRj5eiPxJ5Q48UXqPfYuAbiRFvNbzpsj1tm3T0zOMI4 7LiW3B1+GgnbisIgUdKC+fGW3vvjZKGVki2uhIra72tmBCXys8KZu8iKwu+QcCimswkezKnl5dSi 1v0SsN0yXICaB9H7O3kQGwP9M26vha+KJqY41q4od+ZwWLq4qnD/cbFYBDfcG5q5W/WouU/uWfWd /7R7ZkYPM+Jwur7CYX2w8tWURF8fqWCxdtB0YYSOvA58484JLT3sR7/UTs/B67jF5z8BAAD//wMA UEsDBBQABgAIAAAAIQBjXSf83gAAAAgBAAAPAAAAZHJzL2Rvd25yZXYueG1sTI8xT8MwFIR3JP6D 9ZBYELWD1NCkeakQlImJUCl0c2KTRNjPUey2gV+PO5XxdKe774rNbA076skPjhCShQCmqXVqoA5h 9/F6vwLmgyQljSON8KM9bMrrq0Lmyp3oXR+r0LFYQj6XCH0IY865b3ttpV+4UVP0vtxkZYhy6ria 5CmWW8MfhEi5lQPFhV6O+rnX7Xd1sAif21DdzbUwv/XbbtuorB5e9oR4ezM/rYEFPYdLGM74ER3K yNS4AynPDMJSpGmMImTAznaSLRNgDcLqMQVeFvz/gfIPAAD//wMAUEsBAi0AFAAGAAgAAAAhALaD OJL+AAAA4QEAABMAAAAAAAAAAAAAAAAAAAAAAFtDb250ZW50X1R5cGVzXS54bWxQSwECLQAUAAYA CAAAACEAOP0h/9YAAACUAQAACwAAAAAAAAAAAAAAAAAvAQAAX3JlbHMvLnJlbHNQSwECLQAUAAYA CAAAACEAvhRI38UCAAANBgAADgAAAAAAAAAAAAAAAAAuAgAAZHJzL2Uyb0RvYy54bWxQSwECLQAU AAYACAAAACEAY10n/N4AAAAIAQAADwAAAAAAAAAAAAAAAAAfBQAAZHJzL2Rvd25yZXYueG1sUEsF BgAAAAAEAAQA8wAAACoGAAAAAA== " fillcolor="#e6c2cd [1302]" stroked="f" strokeweight="2pt">
                <v:fill opacity="19789f"/>
                <w10:wrap anchorx="page"/>
              </v:roundrect>
            </w:pict>
          </mc:Fallback>
        </mc:AlternateContent>
      </w:r>
    </w:p>
    <w:p w14:paraId="33F640B5" w14:textId="311C0C4C" w:rsidR="0039437D" w:rsidRPr="00DD08B9" w:rsidRDefault="0039437D" w:rsidP="00DD08B9">
      <w:pPr>
        <w:pStyle w:val="AntratIlygio"/>
        <w:pBdr>
          <w:bottom w:val="none" w:sz="0" w:space="0" w:color="auto"/>
        </w:pBdr>
        <w:spacing w:before="0" w:after="0"/>
        <w:ind w:left="-142" w:firstLine="0"/>
        <w:jc w:val="right"/>
        <w:rPr>
          <w:b/>
        </w:rPr>
      </w:pPr>
      <w:bookmarkStart w:id="11" w:name="_Toc39071172"/>
      <w:r w:rsidRPr="00DD08B9">
        <w:rPr>
          <w:b/>
        </w:rPr>
        <w:t xml:space="preserve">1. </w:t>
      </w:r>
      <w:r w:rsidRPr="00CE0E3E">
        <w:rPr>
          <w:b/>
          <w:bCs/>
        </w:rPr>
        <w:t>Veiklos principai, esminiai faktai</w:t>
      </w:r>
      <w:bookmarkEnd w:id="11"/>
    </w:p>
    <w:p w14:paraId="4887DB5B" w14:textId="4A7258BD" w:rsidR="00DD08B9" w:rsidRDefault="00DD08B9" w:rsidP="00DD08B9">
      <w:pPr>
        <w:ind w:right="-569" w:firstLine="0"/>
        <w:rPr>
          <w:rFonts w:ascii="Trebuchet MS" w:hAnsi="Trebuchet MS"/>
          <w:i/>
        </w:rPr>
      </w:pPr>
    </w:p>
    <w:p w14:paraId="500C9127" w14:textId="7E713347" w:rsidR="00187821" w:rsidRPr="00573133" w:rsidRDefault="00573133" w:rsidP="00DD08B9">
      <w:pPr>
        <w:ind w:right="-569" w:hanging="851"/>
        <w:rPr>
          <w:rFonts w:ascii="Trebuchet MS" w:hAnsi="Trebuchet MS"/>
          <w:b/>
          <w:i/>
          <w:sz w:val="14"/>
          <w:szCs w:val="14"/>
        </w:rPr>
      </w:pPr>
      <w:r w:rsidRPr="00DD08B9">
        <w:rPr>
          <w:rFonts w:ascii="Trebuchet MS" w:hAnsi="Trebuchet MS"/>
          <w:i/>
          <w:noProof/>
        </w:rPr>
        <mc:AlternateContent>
          <mc:Choice Requires="wpg">
            <w:drawing>
              <wp:anchor distT="0" distB="0" distL="114300" distR="114300" simplePos="0" relativeHeight="251785728" behindDoc="0" locked="0" layoutInCell="1" allowOverlap="1" wp14:anchorId="7795D657" wp14:editId="425C5A9B">
                <wp:simplePos x="0" y="0"/>
                <wp:positionH relativeFrom="page">
                  <wp:posOffset>7166</wp:posOffset>
                </wp:positionH>
                <wp:positionV relativeFrom="page">
                  <wp:posOffset>1525604</wp:posOffset>
                </wp:positionV>
                <wp:extent cx="3483610" cy="533400"/>
                <wp:effectExtent l="57150" t="38100" r="59690" b="95250"/>
                <wp:wrapNone/>
                <wp:docPr id="719520174" name="Group 719520174"/>
                <wp:cNvGraphicFramePr/>
                <a:graphic xmlns:a="http://schemas.openxmlformats.org/drawingml/2006/main">
                  <a:graphicData uri="http://schemas.microsoft.com/office/word/2010/wordprocessingGroup">
                    <wpg:wgp>
                      <wpg:cNvGrpSpPr/>
                      <wpg:grpSpPr>
                        <a:xfrm>
                          <a:off x="0" y="0"/>
                          <a:ext cx="3483610" cy="533400"/>
                          <a:chOff x="0" y="0"/>
                          <a:chExt cx="2822954" cy="329609"/>
                        </a:xfrm>
                      </wpg:grpSpPr>
                      <wps:wsp>
                        <wps:cNvPr id="719520175" name="Straight Connector 719520175"/>
                        <wps:cNvCnPr/>
                        <wps:spPr>
                          <a:xfrm>
                            <a:off x="0" y="329609"/>
                            <a:ext cx="2822954"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719520178" name="Straight Connector 719520178"/>
                        <wps:cNvCnPr/>
                        <wps:spPr>
                          <a:xfrm>
                            <a:off x="0" y="0"/>
                            <a:ext cx="2821042"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CEA54C" id="Group 719520174" o:spid="_x0000_s1026" style="position:absolute;margin-left:.55pt;margin-top:120.15pt;width:274.3pt;height:42pt;z-index:251785728;mso-position-horizontal-relative:page;mso-position-vertical-relative:page;mso-width-relative:margin;mso-height-relative:margin" coordsize="28229,3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fd8WwIAAHsHAAAOAAAAZHJzL2Uyb0RvYy54bWzsVcuO2yAU3VfqPyDvG7+STGLFmUWmzaZq R037AQwGGwkDAiZO/r4X7Dhppu1IqTSrbvwAzuXcc8+F1f2hFWhPjeVKllE6SSJEJVEVl3UZ/fj+ 6cMiQtZhWWGhJC2jI7XR/fr9u1WnC5qpRomKGgRBpC06XUaNc7qIY0sa2mI7UZpKmGTKtNjBr6nj yuAOorcizpJkHnfKVNooQq2F0Yd+MlqH+IxR4r4yZqlDooyAmwtPE55P/hmvV7ioDdYNJwMNfAOL FnMJm46hHrDD6NnwF6FaToyyirkJUW2sGOOEhhwgmzS5ymZr1LMOudRFV+tRJpD2Sqebw5Iv+0eD eFVGd+lyBhzuphGSuIVShd3ReRik6nRdAGJr9E4/mmGg7v989gdmWv+GvNAhiHwcRaYHhwgM5tNF Pk+hFgTmZnk+TYYqkAZK9QJGmo8DMFtk2XIG9Dwwz5bzZOnLF5+2jT27kUynwVD2rJn9N812DdY0 lMJ6Ba40m5002zmDed04tFFSgvmUGQWcebKeFcA3clDPFhaE/KN05yxxcdLvFxmCdKMCuNDGui1V LfIfZSS49KRxgfefrevFOi3xw0IigqHrjKyClJ5eTyh8uaOg/bJvlIFJoHpZCBfak26EQXsMjYUJ odLlQzWEhNUexrgQIzB5HTis91AaWncEp6+DR0TYWUk3glsulfldAHdIB8qsXw9musjbfz6p6hhK FSbAT30J38xYcHr2zfgXYy1uMNbQcheeSpNp1rfWf0+dnPxmngpHF5zw4TQbbiN/hVz+B3Oe78z1 TwAAAP//AwBQSwMEFAAGAAgAAAAhAOb5CMHgAAAACQEAAA8AAABkcnMvZG93bnJldi54bWxMj0tP wzAQhO9I/AdrkbhR51UeIU5VVcCpQqJFQty28TaJGq+j2E3Sf485wXE0o5lvitVsOjHS4FrLCuJF BIK4srrlWsHn/vXuEYTzyBo7y6TgQg5W5fVVgbm2E3/QuPO1CCXsclTQeN/nUrqqIYNuYXvi4B3t YNAHOdRSDziFctPJJIrupcGWw0KDPW0aqk67s1HwNuG0TuOXcXs6bi7f++X71zYmpW5v5vUzCE+z /wvDL35AhzIwHeyZtRNd0HEIKkiyKAUR/GX29ADioCBNshRkWcj/D8ofAAAA//8DAFBLAQItABQA BgAIAAAAIQC2gziS/gAAAOEBAAATAAAAAAAAAAAAAAAAAAAAAABbQ29udGVudF9UeXBlc10ueG1s UEsBAi0AFAAGAAgAAAAhADj9If/WAAAAlAEAAAsAAAAAAAAAAAAAAAAALwEAAF9yZWxzLy5yZWxz UEsBAi0AFAAGAAgAAAAhACt193xbAgAAewcAAA4AAAAAAAAAAAAAAAAALgIAAGRycy9lMm9Eb2Mu eG1sUEsBAi0AFAAGAAgAAAAhAOb5CMHgAAAACQEAAA8AAAAAAAAAAAAAAAAAtQQAAGRycy9kb3du cmV2LnhtbFBLBQYAAAAABAAEAPMAAADCBQAAAAA= ">
                <v:line id="Straight Connector 719520175" o:spid="_x0000_s1027" style="position:absolute;visibility:visible;mso-wrap-style:square" from="0,3296" to="28229,32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Fn4zAAAAOIAAAAPAAAAZHJzL2Rvd25yZXYueG1sRI9PawIx FMTvhX6H8AQvpWZX67/VKCoUPAi2thSPj81zs3TzsmyibvvpG0HocZiZ3zDzZWsrcaHGl44VpL0E BHHudMmFgs+P1+cJCB+QNVaOScEPeVguHh/mmGl35Xe6HEIhIoR9hgpMCHUmpc8NWfQ9VxNH7+Qa iyHKppC6wWuE20r2k2QkLZYcFwzWtDGUfx/OVsFxtN/9Pk0r781mffp6qwcvRRgo1e20qxmIQG34 D9/bW61gnE6H/SQdD+F2Kd4BufgDAAD//wMAUEsBAi0AFAAGAAgAAAAhANvh9svuAAAAhQEAABMA AAAAAAAAAAAAAAAAAAAAAFtDb250ZW50X1R5cGVzXS54bWxQSwECLQAUAAYACAAAACEAWvQsW78A AAAVAQAACwAAAAAAAAAAAAAAAAAfAQAAX3JlbHMvLnJlbHNQSwECLQAUAAYACAAAACEAYohZ+MwA AADiAAAADwAAAAAAAAAAAAAAAAAHAgAAZHJzL2Rvd25yZXYueG1sUEsFBgAAAAADAAMAtwAAAAAD AAAAAA== " strokecolor="#c16784 [3206]" strokeweight="2pt">
                  <v:stroke endcap="round"/>
                  <v:shadow on="t" color="black" opacity="24903f" origin=",.5" offset="0,.55556mm"/>
                </v:line>
                <v:line id="Straight Connector 719520178" o:spid="_x0000_s1028" style="position:absolute;visibility:visible;mso-wrap-style:square" from="0,0" to="2821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ifZmyQAAAOIAAAAPAAAAZHJzL2Rvd25yZXYueG1sRE/Pa8Iw FL4L+x/CE7wMTatbndUoThB2ELbpGDs+mmdT1ryUJtPqX28OA48f3+/FqrO1OFHrK8cK0lECgrhw uuJSwddhO3wB4QOyxtoxKbiQh9XyobfAXLszf9JpH0oRQ9jnqMCE0ORS+sKQRT9yDXHkjq61GCJs S6lbPMdwW8txkmTSYsWxwWBDG0PF7/7PKvjJ3nfXx1ntvdm8Hr8/mslTGSZKDfrdeg4iUBfu4n/3 m1YwTWfP4ySdxs3xUrwDcnkDAAD//wMAUEsBAi0AFAAGAAgAAAAhANvh9svuAAAAhQEAABMAAAAA AAAAAAAAAAAAAAAAAFtDb250ZW50X1R5cGVzXS54bWxQSwECLQAUAAYACAAAACEAWvQsW78AAAAV AQAACwAAAAAAAAAAAAAAAAAfAQAAX3JlbHMvLnJlbHNQSwECLQAUAAYACAAAACEAjIn2ZskAAADi AAAADwAAAAAAAAAAAAAAAAAHAgAAZHJzL2Rvd25yZXYueG1sUEsFBgAAAAADAAMAtwAAAP0CAAAA AA== " strokecolor="#c16784 [3206]" strokeweight="2pt">
                  <v:stroke endcap="round"/>
                  <v:shadow on="t" color="black" opacity="24903f" origin=",.5" offset="0,.55556mm"/>
                </v:line>
                <w10:wrap anchorx="page" anchory="page"/>
              </v:group>
            </w:pict>
          </mc:Fallback>
        </mc:AlternateContent>
      </w:r>
    </w:p>
    <w:p w14:paraId="23C8EA13" w14:textId="5810253B" w:rsidR="0003269A" w:rsidRPr="0003269A" w:rsidRDefault="0003269A" w:rsidP="00DD08B9">
      <w:pPr>
        <w:ind w:right="-569" w:hanging="851"/>
        <w:rPr>
          <w:rFonts w:ascii="Trebuchet MS" w:hAnsi="Trebuchet MS"/>
          <w:b/>
          <w:i/>
          <w:sz w:val="28"/>
          <w:szCs w:val="28"/>
        </w:rPr>
      </w:pPr>
    </w:p>
    <w:p w14:paraId="2ACBCE58" w14:textId="69E72740" w:rsidR="00DD08B9" w:rsidRPr="0003269A" w:rsidRDefault="0003269A" w:rsidP="00DD08B9">
      <w:pPr>
        <w:ind w:right="-569" w:hanging="851"/>
        <w:rPr>
          <w:rFonts w:ascii="Trebuchet MS" w:hAnsi="Trebuchet MS"/>
          <w:b/>
          <w:i/>
          <w:sz w:val="28"/>
          <w:szCs w:val="28"/>
        </w:rPr>
      </w:pPr>
      <w:r w:rsidRPr="0003269A">
        <w:rPr>
          <w:rFonts w:ascii="Trebuchet MS" w:hAnsi="Trebuchet MS"/>
          <w:b/>
          <w:i/>
          <w:sz w:val="28"/>
          <w:szCs w:val="28"/>
        </w:rPr>
        <w:t>E</w:t>
      </w:r>
      <w:r w:rsidR="00AE4F28" w:rsidRPr="0003269A">
        <w:rPr>
          <w:rFonts w:ascii="Trebuchet MS" w:hAnsi="Trebuchet MS"/>
          <w:b/>
          <w:i/>
          <w:sz w:val="28"/>
          <w:szCs w:val="28"/>
        </w:rPr>
        <w:t>konominio r</w:t>
      </w:r>
      <w:r w:rsidR="00DD08B9" w:rsidRPr="0003269A">
        <w:rPr>
          <w:rFonts w:ascii="Trebuchet MS" w:hAnsi="Trebuchet MS"/>
          <w:b/>
          <w:i/>
          <w:sz w:val="28"/>
          <w:szCs w:val="28"/>
        </w:rPr>
        <w:t>eguliavimo ir techninės</w:t>
      </w:r>
    </w:p>
    <w:p w14:paraId="4D47930F" w14:textId="6D08776E" w:rsidR="00DD08B9" w:rsidRPr="0003269A" w:rsidRDefault="00DD08B9" w:rsidP="00DD08B9">
      <w:pPr>
        <w:ind w:left="-709" w:right="-569" w:hanging="142"/>
        <w:rPr>
          <w:rFonts w:ascii="Trebuchet MS" w:hAnsi="Trebuchet MS"/>
          <w:b/>
          <w:i/>
          <w:sz w:val="28"/>
          <w:szCs w:val="28"/>
        </w:rPr>
      </w:pPr>
      <w:r w:rsidRPr="0003269A">
        <w:rPr>
          <w:rFonts w:ascii="Trebuchet MS" w:hAnsi="Trebuchet MS"/>
          <w:b/>
          <w:i/>
          <w:sz w:val="28"/>
          <w:szCs w:val="28"/>
        </w:rPr>
        <w:t xml:space="preserve">priežiūros </w:t>
      </w:r>
      <w:r w:rsidR="00434BAB" w:rsidRPr="0003269A">
        <w:rPr>
          <w:rFonts w:ascii="Trebuchet MS" w:hAnsi="Trebuchet MS"/>
          <w:b/>
          <w:i/>
          <w:sz w:val="28"/>
          <w:szCs w:val="28"/>
        </w:rPr>
        <w:t>funkcijų</w:t>
      </w:r>
      <w:r w:rsidRPr="0003269A">
        <w:rPr>
          <w:rFonts w:ascii="Trebuchet MS" w:hAnsi="Trebuchet MS"/>
          <w:b/>
          <w:i/>
          <w:sz w:val="28"/>
          <w:szCs w:val="28"/>
        </w:rPr>
        <w:t xml:space="preserve"> sujungimas</w:t>
      </w:r>
    </w:p>
    <w:p w14:paraId="5EA1F104" w14:textId="77777777" w:rsidR="006423FB" w:rsidRPr="00573133" w:rsidRDefault="006423FB" w:rsidP="00573133">
      <w:pPr>
        <w:ind w:left="-142"/>
        <w:jc w:val="left"/>
        <w:rPr>
          <w:rFonts w:ascii="Trebuchet MS" w:hAnsi="Trebuchet MS"/>
          <w:b/>
          <w:i/>
          <w:sz w:val="22"/>
          <w:highlight w:val="yellow"/>
        </w:rPr>
      </w:pPr>
    </w:p>
    <w:p w14:paraId="0B31318B" w14:textId="7587324F" w:rsidR="00C92C0A" w:rsidRPr="00573133" w:rsidRDefault="00C92C0A" w:rsidP="00573133">
      <w:pPr>
        <w:ind w:left="-142"/>
        <w:jc w:val="left"/>
        <w:rPr>
          <w:rFonts w:ascii="Trebuchet MS" w:hAnsi="Trebuchet MS"/>
          <w:b/>
          <w:i/>
          <w:sz w:val="6"/>
          <w:szCs w:val="6"/>
          <w:highlight w:val="yellow"/>
        </w:rPr>
      </w:pPr>
      <w:r w:rsidRPr="00434BAB">
        <w:rPr>
          <w:rFonts w:ascii="Trebuchet MS" w:hAnsi="Trebuchet MS"/>
          <w:b/>
          <w:i/>
          <w:sz w:val="28"/>
          <w:szCs w:val="28"/>
          <w:highlight w:val="yellow"/>
        </w:rPr>
        <w:t xml:space="preserve"> </w:t>
      </w:r>
    </w:p>
    <w:p w14:paraId="6B886C36" w14:textId="3A1E60D2" w:rsidR="00DD08B9" w:rsidRPr="0003269A" w:rsidRDefault="0047581E" w:rsidP="0047581E">
      <w:pPr>
        <w:ind w:left="-142" w:firstLine="709"/>
        <w:rPr>
          <w:rFonts w:ascii="Trebuchet MS" w:hAnsi="Trebuchet MS" w:cs="Times New Roman"/>
          <w:color w:val="auto"/>
          <w:szCs w:val="24"/>
        </w:rPr>
      </w:pPr>
      <w:r w:rsidRPr="0003269A">
        <w:rPr>
          <w:rFonts w:ascii="Trebuchet MS" w:hAnsi="Trebuchet MS" w:cs="Times New Roman"/>
          <w:color w:val="auto"/>
          <w:szCs w:val="24"/>
        </w:rPr>
        <w:t xml:space="preserve">Lietuvos Respublikos Seimui priėmus 2019 m. vasario 14 d. Lietuvos Respublikos energetikos įstatymo pakeitimus bei priėmus Lietuvos Respublikos Vyriausybės 2019 m. </w:t>
      </w:r>
      <w:r w:rsidRPr="0003269A">
        <w:rPr>
          <w:rFonts w:ascii="Trebuchet MS" w:hAnsi="Trebuchet MS" w:cs="Times New Roman"/>
          <w:color w:val="auto"/>
          <w:szCs w:val="24"/>
        </w:rPr>
        <w:br/>
        <w:t xml:space="preserve">kovo 6 d. nutarimą Nr. 221 „Dėl sutikimo reorganizuoti Valstybinę energetikos inspekciją prie Energetikos ministerijos“, </w:t>
      </w:r>
      <w:r w:rsidRPr="0003269A">
        <w:rPr>
          <w:rFonts w:ascii="Trebuchet MS" w:hAnsi="Trebuchet MS" w:cs="Times New Roman"/>
          <w:b/>
          <w:bCs/>
          <w:color w:val="auto"/>
          <w:szCs w:val="24"/>
        </w:rPr>
        <w:t>2019 m. liepos 1 d.</w:t>
      </w:r>
      <w:r w:rsidRPr="0003269A">
        <w:rPr>
          <w:rFonts w:ascii="Trebuchet MS" w:hAnsi="Trebuchet MS" w:cs="Times New Roman"/>
          <w:color w:val="auto"/>
          <w:szCs w:val="24"/>
        </w:rPr>
        <w:t xml:space="preserve"> Valstybinė energetikos inspekcija prie Energetikos ministerijos (toliau – VEI) buvo reorganizuota jungimo būdu, prijungiant ją prie Valstybinės kainų ir energetikos kontrolės komisijos</w:t>
      </w:r>
      <w:r w:rsidR="00C92C0A" w:rsidRPr="0003269A">
        <w:rPr>
          <w:rFonts w:ascii="Trebuchet MS" w:hAnsi="Trebuchet MS" w:cs="Times New Roman"/>
          <w:color w:val="auto"/>
          <w:szCs w:val="24"/>
        </w:rPr>
        <w:t xml:space="preserve"> (toliau – VKEKK)</w:t>
      </w:r>
      <w:r w:rsidRPr="0003269A">
        <w:rPr>
          <w:rFonts w:ascii="Trebuchet MS" w:hAnsi="Trebuchet MS" w:cs="Times New Roman"/>
          <w:color w:val="auto"/>
          <w:szCs w:val="24"/>
        </w:rPr>
        <w:t xml:space="preserve">, pakeičiant pavadinimą į </w:t>
      </w:r>
      <w:r w:rsidRPr="0003269A">
        <w:rPr>
          <w:rFonts w:ascii="Trebuchet MS" w:hAnsi="Trebuchet MS" w:cs="Times New Roman"/>
          <w:b/>
          <w:color w:val="auto"/>
          <w:szCs w:val="24"/>
        </w:rPr>
        <w:t>Valstybinę energetikos reguliavimo tarybą.</w:t>
      </w:r>
      <w:r w:rsidRPr="0003269A">
        <w:rPr>
          <w:rFonts w:ascii="Trebuchet MS" w:hAnsi="Trebuchet MS" w:cs="Times New Roman"/>
          <w:color w:val="auto"/>
          <w:szCs w:val="24"/>
        </w:rPr>
        <w:t xml:space="preserve"> </w:t>
      </w:r>
    </w:p>
    <w:p w14:paraId="54018AE1" w14:textId="4089A33D" w:rsidR="00DD08B9" w:rsidRPr="0003269A" w:rsidRDefault="00DD08B9" w:rsidP="00C92C0A">
      <w:pPr>
        <w:rPr>
          <w:rFonts w:ascii="Trebuchet MS" w:eastAsia="Times New Roman" w:hAnsi="Trebuchet MS" w:cs="Times New Roman"/>
          <w:szCs w:val="24"/>
        </w:rPr>
      </w:pPr>
      <w:r w:rsidRPr="0003269A">
        <w:rPr>
          <w:rFonts w:ascii="Trebuchet MS" w:eastAsia="Times New Roman" w:hAnsi="Trebuchet MS" w:cs="Times New Roman"/>
          <w:szCs w:val="24"/>
        </w:rPr>
        <w:t>K</w:t>
      </w:r>
      <w:r w:rsidR="007E0888" w:rsidRPr="0003269A">
        <w:rPr>
          <w:rFonts w:ascii="Trebuchet MS" w:eastAsia="Times New Roman" w:hAnsi="Trebuchet MS" w:cs="Times New Roman"/>
          <w:szCs w:val="24"/>
        </w:rPr>
        <w:t xml:space="preserve">onsolidavimo procesas yra </w:t>
      </w:r>
      <w:r w:rsidR="007E0888" w:rsidRPr="0003269A">
        <w:rPr>
          <w:rFonts w:ascii="Trebuchet MS" w:eastAsia="Times New Roman" w:hAnsi="Trebuchet MS" w:cs="Times New Roman"/>
          <w:b/>
          <w:bCs/>
          <w:szCs w:val="24"/>
        </w:rPr>
        <w:t>tęstinis</w:t>
      </w:r>
      <w:r w:rsidR="007E0888" w:rsidRPr="0003269A">
        <w:rPr>
          <w:rFonts w:ascii="Trebuchet MS" w:eastAsia="Times New Roman" w:hAnsi="Trebuchet MS" w:cs="Times New Roman"/>
          <w:szCs w:val="24"/>
        </w:rPr>
        <w:t xml:space="preserve">, tačiau dėl ekonominio reguliavimo ir techninės priežiūros kompetencijų sujungimo jau dabar stebima </w:t>
      </w:r>
      <w:r w:rsidR="007E0888" w:rsidRPr="0003269A">
        <w:rPr>
          <w:rFonts w:ascii="Trebuchet MS" w:eastAsia="Times New Roman" w:hAnsi="Trebuchet MS" w:cs="Times New Roman"/>
          <w:b/>
          <w:bCs/>
          <w:szCs w:val="24"/>
        </w:rPr>
        <w:t>pridėtinė vertė</w:t>
      </w:r>
      <w:r w:rsidR="007E0888" w:rsidRPr="0003269A">
        <w:rPr>
          <w:rFonts w:ascii="Trebuchet MS" w:eastAsia="Times New Roman" w:hAnsi="Trebuchet MS" w:cs="Times New Roman"/>
          <w:szCs w:val="24"/>
        </w:rPr>
        <w:t xml:space="preserve"> nagrinėjant vartotojų skundus ir ginčus, atliekant ūkio subjektų patikrinimus, derinant investicijas, dėl centralizuoto paslaugų teikimo mažėja administracinė našta ūkio subjektams ir gėrėja teikiamų paslaugų kokybė bei </w:t>
      </w:r>
      <w:proofErr w:type="spellStart"/>
      <w:r w:rsidR="007E0888" w:rsidRPr="0003269A">
        <w:rPr>
          <w:rFonts w:ascii="Trebuchet MS" w:eastAsia="Times New Roman" w:hAnsi="Trebuchet MS" w:cs="Times New Roman"/>
          <w:szCs w:val="24"/>
        </w:rPr>
        <w:t>kt</w:t>
      </w:r>
      <w:proofErr w:type="spellEnd"/>
    </w:p>
    <w:p w14:paraId="2290CB27" w14:textId="21F9EA1B" w:rsidR="009C6730" w:rsidRDefault="00434BAB" w:rsidP="00C92C0A">
      <w:pPr>
        <w:rPr>
          <w:rFonts w:ascii="Trebuchet MS" w:eastAsia="Times New Roman" w:hAnsi="Trebuchet MS" w:cs="Times New Roman"/>
          <w:b/>
          <w:bCs/>
          <w:szCs w:val="24"/>
          <w:u w:val="single"/>
        </w:rPr>
      </w:pPr>
      <w:r w:rsidRPr="0003269A">
        <w:rPr>
          <w:rFonts w:ascii="Trebuchet MS" w:eastAsia="Times New Roman" w:hAnsi="Trebuchet MS" w:cs="Times New Roman"/>
          <w:szCs w:val="24"/>
        </w:rPr>
        <w:t xml:space="preserve">Šie procesai ir sprendimai </w:t>
      </w:r>
      <w:r w:rsidR="007E0888" w:rsidRPr="0003269A">
        <w:rPr>
          <w:rFonts w:ascii="Trebuchet MS" w:eastAsia="Times New Roman" w:hAnsi="Trebuchet MS" w:cs="Times New Roman"/>
          <w:szCs w:val="24"/>
        </w:rPr>
        <w:t>u</w:t>
      </w:r>
      <w:r w:rsidR="00C92C0A" w:rsidRPr="0003269A">
        <w:rPr>
          <w:rFonts w:ascii="Trebuchet MS" w:eastAsia="Times New Roman" w:hAnsi="Trebuchet MS" w:cs="Times New Roman"/>
          <w:b/>
          <w:bCs/>
          <w:szCs w:val="24"/>
        </w:rPr>
        <w:t>žtikri</w:t>
      </w:r>
      <w:r w:rsidR="007E0888" w:rsidRPr="0003269A">
        <w:rPr>
          <w:rFonts w:ascii="Trebuchet MS" w:eastAsia="Times New Roman" w:hAnsi="Trebuchet MS" w:cs="Times New Roman"/>
          <w:b/>
          <w:bCs/>
          <w:szCs w:val="24"/>
        </w:rPr>
        <w:t>ns</w:t>
      </w:r>
      <w:r w:rsidR="00C92C0A" w:rsidRPr="0003269A">
        <w:rPr>
          <w:rFonts w:ascii="Trebuchet MS" w:eastAsia="Times New Roman" w:hAnsi="Trebuchet MS" w:cs="Times New Roman"/>
          <w:b/>
          <w:bCs/>
          <w:szCs w:val="24"/>
        </w:rPr>
        <w:t xml:space="preserve"> ilgalaikius tikslus ūkio subjektų reguliavimo, priežiūros ir kontrolės srityje,</w:t>
      </w:r>
      <w:r w:rsidR="009C6730" w:rsidRPr="0003269A">
        <w:rPr>
          <w:rFonts w:ascii="Trebuchet MS" w:eastAsia="Times New Roman" w:hAnsi="Trebuchet MS" w:cs="Times New Roman"/>
          <w:b/>
          <w:bCs/>
          <w:szCs w:val="24"/>
        </w:rPr>
        <w:t xml:space="preserve"> turės teigiamą poveikį </w:t>
      </w:r>
      <w:r w:rsidR="00C92C0A" w:rsidRPr="0003269A">
        <w:rPr>
          <w:rFonts w:ascii="Trebuchet MS" w:eastAsia="Times New Roman" w:hAnsi="Trebuchet MS" w:cs="Times New Roman"/>
          <w:b/>
          <w:bCs/>
          <w:szCs w:val="24"/>
        </w:rPr>
        <w:t>tiek energetikos srityje veikian</w:t>
      </w:r>
      <w:r w:rsidR="009C6730" w:rsidRPr="0003269A">
        <w:rPr>
          <w:rFonts w:ascii="Trebuchet MS" w:eastAsia="Times New Roman" w:hAnsi="Trebuchet MS" w:cs="Times New Roman"/>
          <w:b/>
          <w:bCs/>
          <w:szCs w:val="24"/>
        </w:rPr>
        <w:t>tiems</w:t>
      </w:r>
      <w:r w:rsidR="00C92C0A" w:rsidRPr="0003269A">
        <w:rPr>
          <w:rFonts w:ascii="Trebuchet MS" w:eastAsia="Times New Roman" w:hAnsi="Trebuchet MS" w:cs="Times New Roman"/>
          <w:b/>
          <w:bCs/>
          <w:szCs w:val="24"/>
        </w:rPr>
        <w:t xml:space="preserve"> subjekt</w:t>
      </w:r>
      <w:r w:rsidR="009C6730" w:rsidRPr="0003269A">
        <w:rPr>
          <w:rFonts w:ascii="Trebuchet MS" w:eastAsia="Times New Roman" w:hAnsi="Trebuchet MS" w:cs="Times New Roman"/>
          <w:b/>
          <w:bCs/>
          <w:szCs w:val="24"/>
        </w:rPr>
        <w:t>ams</w:t>
      </w:r>
      <w:r w:rsidR="00C92C0A" w:rsidRPr="0003269A">
        <w:rPr>
          <w:rFonts w:ascii="Trebuchet MS" w:eastAsia="Times New Roman" w:hAnsi="Trebuchet MS" w:cs="Times New Roman"/>
          <w:b/>
          <w:bCs/>
          <w:szCs w:val="24"/>
        </w:rPr>
        <w:t>, tiek valstyb</w:t>
      </w:r>
      <w:r w:rsidR="009C6730" w:rsidRPr="0003269A">
        <w:rPr>
          <w:rFonts w:ascii="Trebuchet MS" w:eastAsia="Times New Roman" w:hAnsi="Trebuchet MS" w:cs="Times New Roman"/>
          <w:b/>
          <w:bCs/>
          <w:szCs w:val="24"/>
        </w:rPr>
        <w:t>ei</w:t>
      </w:r>
      <w:r w:rsidR="00C92C0A" w:rsidRPr="0003269A">
        <w:rPr>
          <w:rFonts w:ascii="Trebuchet MS" w:eastAsia="Times New Roman" w:hAnsi="Trebuchet MS" w:cs="Times New Roman"/>
          <w:b/>
          <w:bCs/>
          <w:szCs w:val="24"/>
        </w:rPr>
        <w:t xml:space="preserve"> bei vartotoj</w:t>
      </w:r>
      <w:r w:rsidR="009C6730" w:rsidRPr="0003269A">
        <w:rPr>
          <w:rFonts w:ascii="Trebuchet MS" w:eastAsia="Times New Roman" w:hAnsi="Trebuchet MS" w:cs="Times New Roman"/>
          <w:b/>
          <w:bCs/>
          <w:szCs w:val="24"/>
        </w:rPr>
        <w:t>ams.</w:t>
      </w:r>
      <w:r w:rsidR="009C6730" w:rsidRPr="00DD08B9">
        <w:rPr>
          <w:rFonts w:ascii="Trebuchet MS" w:eastAsia="Times New Roman" w:hAnsi="Trebuchet MS" w:cs="Times New Roman"/>
          <w:b/>
          <w:bCs/>
          <w:szCs w:val="24"/>
          <w:u w:val="single"/>
        </w:rPr>
        <w:t xml:space="preserve"> </w:t>
      </w:r>
    </w:p>
    <w:p w14:paraId="0B96E301" w14:textId="76FA5EC5" w:rsidR="00573133" w:rsidRPr="00DD08B9" w:rsidRDefault="00573133" w:rsidP="00C92C0A">
      <w:pPr>
        <w:rPr>
          <w:rFonts w:ascii="Trebuchet MS" w:eastAsia="Times New Roman" w:hAnsi="Trebuchet MS" w:cs="Times New Roman"/>
          <w:b/>
          <w:bCs/>
          <w:szCs w:val="24"/>
          <w:u w:val="single"/>
        </w:rPr>
      </w:pPr>
    </w:p>
    <w:p w14:paraId="6BFA0387" w14:textId="7E12AA91" w:rsidR="0039437D" w:rsidRPr="00DD08B9" w:rsidRDefault="00573133" w:rsidP="00464771">
      <w:pPr>
        <w:ind w:left="-142"/>
        <w:rPr>
          <w:rFonts w:ascii="Trebuchet MS" w:hAnsi="Trebuchet MS"/>
          <w:i/>
        </w:rPr>
      </w:pPr>
      <w:r w:rsidRPr="00DD08B9">
        <w:rPr>
          <w:rFonts w:ascii="Trebuchet MS" w:hAnsi="Trebuchet MS"/>
          <w:i/>
          <w:noProof/>
        </w:rPr>
        <mc:AlternateContent>
          <mc:Choice Requires="wpg">
            <w:drawing>
              <wp:anchor distT="0" distB="0" distL="114300" distR="114300" simplePos="0" relativeHeight="251612672" behindDoc="0" locked="0" layoutInCell="1" allowOverlap="1" wp14:anchorId="7546C938" wp14:editId="6C0CC35F">
                <wp:simplePos x="0" y="0"/>
                <wp:positionH relativeFrom="column">
                  <wp:posOffset>3822264</wp:posOffset>
                </wp:positionH>
                <wp:positionV relativeFrom="page">
                  <wp:posOffset>5110745</wp:posOffset>
                </wp:positionV>
                <wp:extent cx="2822575" cy="441960"/>
                <wp:effectExtent l="57150" t="38100" r="73025" b="91440"/>
                <wp:wrapNone/>
                <wp:docPr id="14" name="Group 14"/>
                <wp:cNvGraphicFramePr/>
                <a:graphic xmlns:a="http://schemas.openxmlformats.org/drawingml/2006/main">
                  <a:graphicData uri="http://schemas.microsoft.com/office/word/2010/wordprocessingGroup">
                    <wpg:wgp>
                      <wpg:cNvGrpSpPr/>
                      <wpg:grpSpPr>
                        <a:xfrm>
                          <a:off x="0" y="0"/>
                          <a:ext cx="2822575" cy="441960"/>
                          <a:chOff x="0" y="0"/>
                          <a:chExt cx="2822954" cy="329609"/>
                        </a:xfrm>
                      </wpg:grpSpPr>
                      <wps:wsp>
                        <wps:cNvPr id="661347856" name="Straight Connector 661347856"/>
                        <wps:cNvCnPr/>
                        <wps:spPr>
                          <a:xfrm>
                            <a:off x="0" y="329609"/>
                            <a:ext cx="2822954"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57" name="Straight Connector 661347857"/>
                        <wps:cNvCnPr/>
                        <wps:spPr>
                          <a:xfrm>
                            <a:off x="0" y="0"/>
                            <a:ext cx="2821042"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14:sizeRelV relativeFrom="margin">
                  <wp14:pctHeight>0</wp14:pctHeight>
                </wp14:sizeRelV>
              </wp:anchor>
            </w:drawing>
          </mc:Choice>
          <mc:Fallback>
            <w:pict>
              <v:group w14:anchorId="19A812C7" id="Group 14" o:spid="_x0000_s1026" style="position:absolute;margin-left:300.95pt;margin-top:402.4pt;width:222.25pt;height:34.8pt;z-index:251612672;mso-position-vertical-relative:page;mso-height-relative:margin" coordsize="28229,3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F4rVgIAAG0HAAAOAAAAZHJzL2Uyb0RvYy54bWzsVU2P2yAQvVfqf0DcG3/k24qzh2y7l6pd Ne0PYDHYSBgQsHHy7ztgx4l2W+1qK+2pF2xg3jDz5g1sbo6tRAdmndCqxNkkxYgpqiuh6hL/+vnl 0woj54mqiNSKlfjEHL7Zfvyw6UzBct1oWTGLwIlyRWdK3HhviiRxtGEtcRNtmIJNrm1LPExtnVSW dOC9lUmepouk07YyVlPmHKze9pt4G/1zzqj/zrljHskSQ2w+jjaOD2FMthtS1JaYRtAhDPKGKFoi FBw6urolnqBHK565agW12mnuJ1S3ieZcUBZzgGyy9Ek2d1Y/mphLXXS1GWkCap/w9Ga39Nvh3iJR Qe1mGCnSQo3isQjmQE5n6gJs7qzZm3s7LNT9LOR75LYNX8gEHSOtp5FWdvSIwmK+yvP5co4Rhb3Z LFsvBt5pA8V5BqPN5yvgeg5xBeA0B9w6xJScj01CdGMwnQEJuQtL7t9Y2jfEsEi+CwwMLC0W2XS2 XM0XZ7L23hJRNx7ttFIgN23RxSbyFeE7NbDnCgdE/pW6S5akuOZvpCFSNzJACmOdv2O6ReGnxFKo EDQpyOGr8z1ZZ5OwLBWiBPrMqipSGUjrA4p//iRZb/aDcZBFqF50FxuS7aRFBwKtRChlyk+HakgF 1gHGhZQjMH0ZONgHKIvNOoKzl8EjIp6slR/BrVDa/smBP2ZDyLy3BzFd5R1+H3R1iqWKG6Cn0APv KKzlK4S1DEmEqECXrxXW0HJXmsrSWd631n9NnZX8bpqKVxfc6fE2G96f8Ghcz6M4L6/k9jcAAAD/ /wMAUEsDBBQABgAIAAAAIQC0Jy7s4gAAAAwBAAAPAAAAZHJzL2Rvd25yZXYueG1sTI/BTsMwDIbv SLxDZCRuLCmEspWm0zQBpwmJDQntljVeW61JqiZru7fHO8HR9qff358vJ9uyAfvQeKcgmQlg6Epv Glcp+N69P8yBhaid0a13qOCCAZbF7U2uM+NH94XDNlaMQlzItII6xi7jPJQ1Wh1mvkNHt6PvrY40 9hU3vR4p3Lb8UYiUW904+lDrDtc1lqft2Sr4GPW4ekrehs3puL7sd8+fP5sElbq/m1avwCJO8Q+G qz6pQ0FOB392JrBWQSqSBaEK5kJShyshZCqBHWj1IiXwIuf/SxS/AAAA//8DAFBLAQItABQABgAI AAAAIQC2gziS/gAAAOEBAAATAAAAAAAAAAAAAAAAAAAAAABbQ29udGVudF9UeXBlc10ueG1sUEsB Ai0AFAAGAAgAAAAhADj9If/WAAAAlAEAAAsAAAAAAAAAAAAAAAAALwEAAF9yZWxzLy5yZWxzUEsB Ai0AFAAGAAgAAAAhAFSEXitWAgAAbQcAAA4AAAAAAAAAAAAAAAAALgIAAGRycy9lMm9Eb2MueG1s UEsBAi0AFAAGAAgAAAAhALQnLuziAAAADAEAAA8AAAAAAAAAAAAAAAAAsAQAAGRycy9kb3ducmV2 LnhtbFBLBQYAAAAABAAEAPMAAAC/BQAAAAA= ">
                <v:line id="Straight Connector 661347856" o:spid="_x0000_s1027" style="position:absolute;visibility:visible;mso-wrap-style:square" from="0,3296" to="28229,32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32EWzAAAAOIAAAAPAAAAZHJzL2Rvd25yZXYueG1sRI9BSwMx FITvhf6H8Apeis3WrbGuTYstCB4KahXx+Ni8bhY3L8smbVd/vREKPQ4z8w2zWPWuEUfqQu1Zw3SS gSAuvam50vDx/nQ9BxEissHGM2n4oQCr5XCwwML4E7/RcRcrkSAcCtRgY2wLKUNpyWGY+JY4eXvf OYxJdpU0HZ4S3DXyJsuUdFhzWrDY0sZS+b07OA1f6mX7O75vQrCb9f7ztc1nVcy1vhr1jw8gIvXx Ej63n40Gpab57G5+q+D/UroDcvkHAAD//wMAUEsBAi0AFAAGAAgAAAAhANvh9svuAAAAhQEAABMA AAAAAAAAAAAAAAAAAAAAAFtDb250ZW50X1R5cGVzXS54bWxQSwECLQAUAAYACAAAACEAWvQsW78A AAAVAQAACwAAAAAAAAAAAAAAAAAfAQAAX3JlbHMvLnJlbHNQSwECLQAUAAYACAAAACEAbt9hFswA AADiAAAADwAAAAAAAAAAAAAAAAAHAgAAZHJzL2Rvd25yZXYueG1sUEsFBgAAAAADAAMAtwAAAAAD AAAAAA== " strokecolor="#c16784 [3206]" strokeweight="2pt">
                  <v:stroke endcap="round"/>
                  <v:shadow on="t" color="black" opacity="24903f" origin=",.5" offset="0,.55556mm"/>
                </v:line>
                <v:line id="Straight Connector 661347857" o:spid="_x0000_s1028" style="position:absolute;visibility:visible;mso-wrap-style:square" from="0,0" to="2821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8SNzAAAAOIAAAAPAAAAZHJzL2Rvd25yZXYueG1sRI9Pa8JA FMTvQr/D8gpeim40Gm3qKq1Q6KFQ/1F6fGSf2dDs25DdavTTdwsFj8PM/IZZrDpbixO1vnKsYDRM QBAXTldcKjjsXwdzED4ga6wdk4ILeVgt73oLzLU785ZOu1CKCGGfowITQpNL6QtDFv3QNcTRO7rW YoiyLaVu8RzhtpbjJMmkxYrjgsGG1oaK792PVfCVfbxfHx5r78365fi5adJJGVKl+vfd8xOIQF24 hf/bb1pBlo3SyWw+ncHfpXgH5PIXAAD//wMAUEsBAi0AFAAGAAgAAAAhANvh9svuAAAAhQEAABMA AAAAAAAAAAAAAAAAAAAAAFtDb250ZW50X1R5cGVzXS54bWxQSwECLQAUAAYACAAAACEAWvQsW78A AAAVAQAACwAAAAAAAAAAAAAAAAAfAQAAX3JlbHMvLnJlbHNQSwECLQAUAAYACAAAACEAAZPEjcwA AADiAAAADwAAAAAAAAAAAAAAAAAHAgAAZHJzL2Rvd25yZXYueG1sUEsFBgAAAAADAAMAtwAAAAAD AAAAAA== " strokecolor="#c16784 [3206]" strokeweight="2pt">
                  <v:stroke endcap="round"/>
                  <v:shadow on="t" color="black" opacity="24903f" origin=",.5" offset="0,.55556mm"/>
                </v:line>
                <w10:wrap anchory="page"/>
              </v:group>
            </w:pict>
          </mc:Fallback>
        </mc:AlternateContent>
      </w:r>
    </w:p>
    <w:p w14:paraId="4AA05533" w14:textId="71BC1710" w:rsidR="00573133" w:rsidRPr="00DD08B9" w:rsidRDefault="00573133" w:rsidP="00573133">
      <w:pPr>
        <w:ind w:left="-142"/>
        <w:jc w:val="right"/>
        <w:rPr>
          <w:rFonts w:ascii="Trebuchet MS" w:hAnsi="Trebuchet MS"/>
          <w:b/>
          <w:i/>
          <w:sz w:val="28"/>
          <w:szCs w:val="28"/>
        </w:rPr>
      </w:pPr>
      <w:r w:rsidRPr="00DD08B9">
        <w:rPr>
          <w:rFonts w:ascii="Trebuchet MS" w:hAnsi="Trebuchet MS"/>
          <w:b/>
          <w:i/>
          <w:sz w:val="28"/>
          <w:szCs w:val="28"/>
        </w:rPr>
        <w:t>Tarybos veiklos principai</w:t>
      </w:r>
    </w:p>
    <w:p w14:paraId="07C25CD0" w14:textId="6FEEE36C" w:rsidR="00187821" w:rsidRDefault="00573133" w:rsidP="00444245">
      <w:pPr>
        <w:ind w:left="-142"/>
        <w:jc w:val="right"/>
        <w:rPr>
          <w:rFonts w:ascii="Trebuchet MS" w:hAnsi="Trebuchet MS"/>
          <w:b/>
          <w:i/>
          <w:sz w:val="28"/>
          <w:szCs w:val="28"/>
        </w:rPr>
      </w:pPr>
      <w:r w:rsidRPr="00DD08B9">
        <w:rPr>
          <w:rFonts w:ascii="Trebuchet MS" w:hAnsi="Trebuchet MS"/>
          <w:noProof/>
        </w:rPr>
        <w:drawing>
          <wp:anchor distT="0" distB="0" distL="114300" distR="114300" simplePos="0" relativeHeight="251512320" behindDoc="0" locked="0" layoutInCell="1" allowOverlap="1" wp14:anchorId="2AC7C48F" wp14:editId="40B01643">
            <wp:simplePos x="0" y="0"/>
            <wp:positionH relativeFrom="column">
              <wp:posOffset>-28575</wp:posOffset>
            </wp:positionH>
            <wp:positionV relativeFrom="paragraph">
              <wp:posOffset>429427</wp:posOffset>
            </wp:positionV>
            <wp:extent cx="5822950" cy="4173855"/>
            <wp:effectExtent l="0" t="0" r="6350" b="0"/>
            <wp:wrapSquare wrapText="bothSides"/>
            <wp:docPr id="719520165" name="Picture 7195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950" cy="417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2EED7" w14:textId="007FFB2F" w:rsidR="00DD08B9" w:rsidRPr="00DD08B9" w:rsidRDefault="00DD08B9" w:rsidP="00DD08B9">
      <w:pPr>
        <w:ind w:left="-142"/>
        <w:rPr>
          <w:rFonts w:ascii="Trebuchet MS" w:hAnsi="Trebuchet MS"/>
        </w:rPr>
      </w:pPr>
      <w:r w:rsidRPr="00DD08B9">
        <w:rPr>
          <w:rFonts w:ascii="Trebuchet MS" w:hAnsi="Trebuchet MS"/>
        </w:rPr>
        <w:t xml:space="preserve">Taryba strateginį tikslą – </w:t>
      </w:r>
      <w:r w:rsidRPr="00DD08B9">
        <w:rPr>
          <w:rFonts w:ascii="Trebuchet MS" w:hAnsi="Trebuchet MS"/>
          <w:b/>
          <w:bCs/>
        </w:rPr>
        <w:t>užtikrinti vartotojams energetikos paslaugų kokybę ir prieinamumą efektyviai veikiančiose rinkose</w:t>
      </w:r>
      <w:r w:rsidRPr="00DD08B9">
        <w:rPr>
          <w:rFonts w:ascii="Trebuchet MS" w:hAnsi="Trebuchet MS"/>
        </w:rPr>
        <w:t xml:space="preserve"> – įgyvendina vykdydama</w:t>
      </w:r>
      <w:r w:rsidRPr="00DD08B9">
        <w:rPr>
          <w:rFonts w:ascii="Trebuchet MS" w:hAnsi="Trebuchet MS"/>
          <w:b/>
        </w:rPr>
        <w:t xml:space="preserve"> Energetikos ir geriamojo vandens sektorių kainų reguliavimo bei rinkos priežiūros programą</w:t>
      </w:r>
      <w:r w:rsidRPr="00DD08B9">
        <w:rPr>
          <w:rFonts w:ascii="Trebuchet MS" w:hAnsi="Trebuchet MS"/>
        </w:rPr>
        <w:t>.</w:t>
      </w:r>
    </w:p>
    <w:p w14:paraId="4817E8CD" w14:textId="207F9E55" w:rsidR="00A94237" w:rsidRPr="00DD08B9" w:rsidRDefault="0056231A" w:rsidP="00464771">
      <w:pPr>
        <w:ind w:left="-142"/>
        <w:rPr>
          <w:rFonts w:ascii="Trebuchet MS" w:hAnsi="Trebuchet MS"/>
        </w:rPr>
      </w:pPr>
      <w:r w:rsidRPr="00DD08B9">
        <w:rPr>
          <w:rFonts w:ascii="Trebuchet MS" w:hAnsi="Trebuchet MS"/>
          <w:noProof/>
        </w:rPr>
        <mc:AlternateContent>
          <mc:Choice Requires="wpg">
            <w:drawing>
              <wp:anchor distT="0" distB="0" distL="114300" distR="114300" simplePos="0" relativeHeight="251615744" behindDoc="0" locked="0" layoutInCell="1" allowOverlap="1" wp14:anchorId="70F7A330" wp14:editId="3E52E0D5">
                <wp:simplePos x="0" y="0"/>
                <wp:positionH relativeFrom="column">
                  <wp:posOffset>-992136</wp:posOffset>
                </wp:positionH>
                <wp:positionV relativeFrom="paragraph">
                  <wp:posOffset>272120</wp:posOffset>
                </wp:positionV>
                <wp:extent cx="3982587" cy="372139"/>
                <wp:effectExtent l="57150" t="38100" r="75565" b="104140"/>
                <wp:wrapNone/>
                <wp:docPr id="16" name="Group 16"/>
                <wp:cNvGraphicFramePr/>
                <a:graphic xmlns:a="http://schemas.openxmlformats.org/drawingml/2006/main">
                  <a:graphicData uri="http://schemas.microsoft.com/office/word/2010/wordprocessingGroup">
                    <wpg:wgp>
                      <wpg:cNvGrpSpPr/>
                      <wpg:grpSpPr>
                        <a:xfrm>
                          <a:off x="0" y="0"/>
                          <a:ext cx="3982587" cy="372139"/>
                          <a:chOff x="0" y="0"/>
                          <a:chExt cx="3982587" cy="372139"/>
                        </a:xfrm>
                      </wpg:grpSpPr>
                      <wps:wsp>
                        <wps:cNvPr id="661347858" name="Straight Connector 661347858"/>
                        <wps:cNvCnPr/>
                        <wps:spPr>
                          <a:xfrm>
                            <a:off x="0" y="372139"/>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60" name="Straight Connector 661347860"/>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C858318" id="Group 16" o:spid="_x0000_s1026" style="position:absolute;margin-left:-78.1pt;margin-top:21.45pt;width:313.6pt;height:29.3pt;z-index:251615744" coordsize="39825,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qGwTQIAAG0HAAAOAAAAZHJzL2Uyb0RvYy54bWzslc2O2yAQx++V+g6Ie2M7aRKvFWcP2TaX ql1t2gdgMdhI5kPAxsnbd8COE+22jbqV9tSLbfDMMPPjP7C6PcgW7Zl1QqsSZ5MUI6aoroSqS/zj ++cPOUbOE1WRVitW4iNz+Hb9/t2qMwWb6ka3FbMIgihXdKbEjfemSBJHGyaJm2jDFPzk2kriYWjr pLKkg+iyTaZpukg6bStjNWXOwexd/xOvY3zOGfXfOHfMo7bEkJuPTxufj+GZrFekqC0xjaBDGuQV WUgiFCw6hrojnqAnK16EkoJa7TT3E6plojkXlMUaoJosfVbN1uonE2upi642IyZA+4zTq8PSr/t7 i0QFe7fASBEJexSXRTAGOJ2pC7DZWrMz93aYqPtRqPfArQxvqAQdItbjiJUdPKIwObvJp/N8iRGF f7PlNJvd9NxpA5vzwo02n/7smJyWTUJ2YzKdAQm5MyX3b5R2DTEswneBwEBpschmH5f5HGTdw9p5 S0TdeLTRSoHctEVnm8grum/UQM8VDkD+Ft0lnkt+aT7v+UXJjgRIYazzW6YlCh8lboUKSZOC7L84 D+uD6ckkTLcKUQJ9ZlUV9gAInhKKX/7Yst7sgXGQBezeNIaLDck2rUV7Aq1EKGXKz2KIEBSsgxsX bTs6ptcdB/vgymKzjs7ZdefRI66slR+dpVDa/iqAP2RDyry3PxHo6w4IHnV1jFsV0YCeQg+8nbAW cEhdExbY/L2whqPuUlNjT/7X1EnJb6apeHTBmR4bdLh/wqVxOY7iPN+S658AAAD//wMAUEsDBBQA BgAIAAAAIQA9kxJm4QAAAAsBAAAPAAAAZHJzL2Rvd25yZXYueG1sTI9BS8NAEIXvgv9hGcFbu9nY VI3ZlFLUUynYCuJtm0yT0OxsyG6T9N87nvQ4zMd738tWk23FgL1vHGlQ8wgEUuHKhioNn4e32RMI HwyVpnWEGq7oYZXf3mQmLd1IHzjsQyU4hHxqNNQhdKmUvqjRGj93HRL/Tq63JvDZV7LszcjhtpVx FC2lNQ1xQ2063NRYnPcXq+F9NOP6Qb0O2/Npc/0+JLuvrUKt7++m9QuIgFP4g+FXn9UhZ6eju1Dp RathppJlzKyGRfwMgonFo+J1R0YjlYDMM/l/Q/4DAAD//wMAUEsBAi0AFAAGAAgAAAAhALaDOJL+ AAAA4QEAABMAAAAAAAAAAAAAAAAAAAAAAFtDb250ZW50X1R5cGVzXS54bWxQSwECLQAUAAYACAAA ACEAOP0h/9YAAACUAQAACwAAAAAAAAAAAAAAAAAvAQAAX3JlbHMvLnJlbHNQSwECLQAUAAYACAAA ACEAb8qhsE0CAABtBwAADgAAAAAAAAAAAAAAAAAuAgAAZHJzL2Uyb0RvYy54bWxQSwECLQAUAAYA CAAAACEAPZMSZuEAAAALAQAADwAAAAAAAAAAAAAAAACnBAAAZHJzL2Rvd25yZXYueG1sUEsFBgAA AAAEAAQA8wAAALUFAAAAAA== ">
                <v:line id="Straight Connector 661347858" o:spid="_x0000_s1027" style="position:absolute;visibility:visible;mso-wrap-style:square" from="0,3721" to="39820,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DFD/yQAAAOIAAAAPAAAAZHJzL2Rvd25yZXYueG1sRE/Pa8Iw FL4P/B/CE7zITF21umqUKQx2EHQ6xo6P5tkUm5fSZNrtr18Owo4f3+/lurO1uFLrK8cKxqMEBHHh dMWlgo/T6+MchA/IGmvHpOCHPKxXvYcl5trd+J2ux1CKGMI+RwUmhCaX0heGLPqRa4gjd3atxRBh W0rd4i2G21o+JUkmLVYcGww2tDVUXI7fVsFXtt/9Dp9r7812c/48NOmkDKlSg373sgARqAv/4rv7 TSvIsnE6mc2ncXO8FO+AXP0BAAD//wMAUEsBAi0AFAAGAAgAAAAhANvh9svuAAAAhQEAABMAAAAA AAAAAAAAAAAAAAAAAFtDb250ZW50X1R5cGVzXS54bWxQSwECLQAUAAYACAAAACEAWvQsW78AAAAV AQAACwAAAAAAAAAAAAAAAAAfAQAAX3JlbHMvLnJlbHNQSwECLQAUAAYACAAAACEAcAxQ/8kAAADi AAAADwAAAAAAAAAAAAAAAAAHAgAAZHJzL2Rvd25yZXYueG1sUEsFBgAAAAADAAMAtwAAAP0CAAAA AA== " strokecolor="#c16784 [3206]" strokeweight="2pt">
                  <v:stroke endcap="round"/>
                  <v:shadow on="t" color="black" opacity="24903f" origin=",.5" offset="0,.55556mm"/>
                </v:line>
                <v:line id="Straight Connector 661347860"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FpZEywAAAOIAAAAPAAAAZHJzL2Rvd25yZXYueG1sRI/NagIx FIX3Qt8h3EI3ohk7ktqpUVQQuhBstZQuL5PrZOjkZphEnfbpm4XQ5eH88c2XvWvEhbpQe9YwGWcg iEtvaq40fBy3oxmIEJENNp5Jww8FWC7uBnMsjL/yO10OsRJphEOBGmyMbSFlKC05DGPfEifv5DuH McmukqbDaxp3jXzMMiUd1pweLLa0sVR+H85Ow5fa736Hz00IdrM+fb61+bSKudYP9/3qBUSkPv6H b+1Xo0GpST59mqkEkZASDsjFHwAAAP//AwBQSwECLQAUAAYACAAAACEA2+H2y+4AAACFAQAAEwAA AAAAAAAAAAAAAAAAAAAAW0NvbnRlbnRfVHlwZXNdLnhtbFBLAQItABQABgAIAAAAIQBa9CxbvwAA ABUBAAALAAAAAAAAAAAAAAAAAB8BAABfcmVscy8ucmVsc1BLAQItABQABgAIAAAAIQBAFpZEywAA AOIAAAAPAAAAAAAAAAAAAAAAAAcCAABkcnMvZG93bnJldi54bWxQSwUGAAAAAAMAAwC3AAAA/wIA AAAA " strokecolor="#c16784 [3206]" strokeweight="2pt">
                  <v:stroke endcap="round"/>
                  <v:shadow on="t" color="black" opacity="24903f" origin=",.5" offset="0,.55556mm"/>
                </v:line>
              </v:group>
            </w:pict>
          </mc:Fallback>
        </mc:AlternateContent>
      </w:r>
    </w:p>
    <w:p w14:paraId="2E297A11" w14:textId="6BF8A255" w:rsidR="00A94237" w:rsidRPr="00DD08B9" w:rsidRDefault="00A94237" w:rsidP="00464771">
      <w:pPr>
        <w:ind w:left="-142"/>
        <w:rPr>
          <w:rFonts w:ascii="Trebuchet MS" w:hAnsi="Trebuchet MS"/>
        </w:rPr>
      </w:pPr>
    </w:p>
    <w:p w14:paraId="0335EE8E" w14:textId="2ED8580D" w:rsidR="00266597" w:rsidRPr="00DD08B9" w:rsidRDefault="00266597" w:rsidP="001B0313">
      <w:pPr>
        <w:ind w:left="-142" w:firstLine="0"/>
        <w:rPr>
          <w:rFonts w:ascii="Trebuchet MS" w:hAnsi="Trebuchet MS"/>
          <w:b/>
          <w:i/>
          <w:sz w:val="28"/>
          <w:szCs w:val="28"/>
        </w:rPr>
      </w:pPr>
      <w:r w:rsidRPr="00DD08B9">
        <w:rPr>
          <w:rFonts w:ascii="Trebuchet MS" w:hAnsi="Trebuchet MS"/>
          <w:b/>
          <w:i/>
          <w:sz w:val="28"/>
          <w:szCs w:val="28"/>
        </w:rPr>
        <w:t xml:space="preserve">Tarybos 2019 m. veiklos prioritetai: </w:t>
      </w:r>
    </w:p>
    <w:p w14:paraId="4428D9AC" w14:textId="2F339391" w:rsidR="00A94237" w:rsidRPr="00DD08B9" w:rsidRDefault="00A94237" w:rsidP="00464771">
      <w:pPr>
        <w:ind w:left="-142"/>
        <w:rPr>
          <w:rFonts w:ascii="Trebuchet MS" w:hAnsi="Trebuchet MS"/>
          <w:b/>
          <w:iCs/>
          <w:sz w:val="28"/>
          <w:szCs w:val="28"/>
        </w:rPr>
      </w:pPr>
    </w:p>
    <w:p w14:paraId="470D7C3A" w14:textId="10BCC103" w:rsidR="00266597" w:rsidRPr="00DD08B9" w:rsidRDefault="00266597" w:rsidP="00464771">
      <w:pPr>
        <w:ind w:left="-142"/>
        <w:rPr>
          <w:rFonts w:ascii="Trebuchet MS" w:hAnsi="Trebuchet MS"/>
          <w:b/>
          <w:sz w:val="12"/>
          <w:szCs w:val="10"/>
        </w:rPr>
      </w:pPr>
    </w:p>
    <w:p w14:paraId="6B639137" w14:textId="379F7317" w:rsidR="00266597" w:rsidRPr="00DD08B9" w:rsidRDefault="00266597" w:rsidP="00464771">
      <w:pPr>
        <w:pStyle w:val="ListParagraph"/>
        <w:ind w:left="-142"/>
        <w:rPr>
          <w:rFonts w:ascii="Trebuchet MS" w:hAnsi="Trebuchet MS"/>
          <w:b/>
          <w:u w:val="single"/>
        </w:rPr>
      </w:pPr>
      <w:r w:rsidRPr="00DD08B9">
        <w:rPr>
          <w:rFonts w:ascii="Trebuchet MS" w:hAnsi="Trebuchet MS"/>
          <w:b/>
        </w:rPr>
        <w:t>1 prioritetas</w:t>
      </w:r>
      <w:r w:rsidRPr="00DD08B9">
        <w:rPr>
          <w:rFonts w:ascii="Trebuchet MS" w:hAnsi="Trebuchet MS"/>
        </w:rPr>
        <w:t xml:space="preserve">: </w:t>
      </w:r>
      <w:r w:rsidRPr="00DD08B9">
        <w:rPr>
          <w:rFonts w:ascii="Trebuchet MS" w:hAnsi="Trebuchet MS"/>
          <w:bCs/>
          <w:szCs w:val="18"/>
          <w:shd w:val="clear" w:color="auto" w:fill="FFFFFF"/>
        </w:rPr>
        <w:t xml:space="preserve">Integracija į vieningą </w:t>
      </w:r>
      <w:r w:rsidRPr="00DD08B9">
        <w:rPr>
          <w:rFonts w:ascii="Trebuchet MS" w:hAnsi="Trebuchet MS"/>
          <w:bCs/>
        </w:rPr>
        <w:t>Europos Sąjungos (toliau – ES)</w:t>
      </w:r>
      <w:r w:rsidRPr="00DD08B9">
        <w:rPr>
          <w:rFonts w:ascii="Trebuchet MS" w:hAnsi="Trebuchet MS"/>
          <w:bCs/>
          <w:szCs w:val="18"/>
          <w:shd w:val="clear" w:color="auto" w:fill="FFFFFF"/>
        </w:rPr>
        <w:t xml:space="preserve"> energetikos rinką bei reguliavimo aplinką.</w:t>
      </w:r>
    </w:p>
    <w:p w14:paraId="65C6DB25" w14:textId="3538C9A8" w:rsidR="00266597" w:rsidRPr="00DD08B9" w:rsidRDefault="00266597" w:rsidP="00464771">
      <w:pPr>
        <w:ind w:left="-142"/>
        <w:rPr>
          <w:rFonts w:ascii="Trebuchet MS" w:hAnsi="Trebuchet MS"/>
        </w:rPr>
      </w:pPr>
      <w:r w:rsidRPr="00DD08B9">
        <w:rPr>
          <w:rFonts w:ascii="Trebuchet MS" w:hAnsi="Trebuchet MS"/>
          <w:b/>
        </w:rPr>
        <w:t>2 prioritetas</w:t>
      </w:r>
      <w:r w:rsidRPr="00DD08B9">
        <w:rPr>
          <w:rFonts w:ascii="Trebuchet MS" w:hAnsi="Trebuchet MS"/>
        </w:rPr>
        <w:t>: Skaidrių, nediskriminacinių, prognozuojamų veiklos sąlygų sektoriuose užtikrinimas, skatinant konkurenciją, savireguliaciją ir patikimą, saugų energetikos įrenginių eksploatavimą.</w:t>
      </w:r>
    </w:p>
    <w:p w14:paraId="4EDC430B" w14:textId="17B2F65C" w:rsidR="00266597" w:rsidRPr="00DD08B9" w:rsidRDefault="00266597" w:rsidP="00464771">
      <w:pPr>
        <w:ind w:left="-142"/>
        <w:rPr>
          <w:rFonts w:ascii="Trebuchet MS" w:hAnsi="Trebuchet MS"/>
        </w:rPr>
      </w:pPr>
      <w:r w:rsidRPr="00DD08B9">
        <w:rPr>
          <w:rFonts w:ascii="Trebuchet MS" w:hAnsi="Trebuchet MS"/>
          <w:b/>
        </w:rPr>
        <w:t>3 prioritetas</w:t>
      </w:r>
      <w:r w:rsidRPr="00DD08B9">
        <w:rPr>
          <w:rFonts w:ascii="Trebuchet MS" w:hAnsi="Trebuchet MS"/>
        </w:rPr>
        <w:t>: Reguliuojamų ir kitų prižiūrimų ūkio subjektų veiklos efektyvumo didinimas.</w:t>
      </w:r>
    </w:p>
    <w:p w14:paraId="1E92804F" w14:textId="414CAD54" w:rsidR="00266597" w:rsidRDefault="00266597" w:rsidP="00464771">
      <w:pPr>
        <w:ind w:left="-142"/>
        <w:rPr>
          <w:rFonts w:ascii="Trebuchet MS" w:hAnsi="Trebuchet MS"/>
        </w:rPr>
      </w:pPr>
      <w:r w:rsidRPr="00DD08B9">
        <w:rPr>
          <w:rFonts w:ascii="Trebuchet MS" w:hAnsi="Trebuchet MS"/>
          <w:b/>
        </w:rPr>
        <w:t>4 prioritetas:</w:t>
      </w:r>
      <w:r w:rsidRPr="00DD08B9">
        <w:rPr>
          <w:rFonts w:ascii="Trebuchet MS" w:hAnsi="Trebuchet MS"/>
        </w:rPr>
        <w:t xml:space="preserve"> Funkcijų auditas ir vidinių procesų optimizavimas.</w:t>
      </w:r>
    </w:p>
    <w:p w14:paraId="35A24C81" w14:textId="77777777" w:rsidR="00542F2B" w:rsidRDefault="00542F2B" w:rsidP="00464771">
      <w:pPr>
        <w:ind w:left="-142"/>
        <w:rPr>
          <w:rFonts w:ascii="Trebuchet MS" w:hAnsi="Trebuchet MS"/>
        </w:rPr>
      </w:pPr>
    </w:p>
    <w:p w14:paraId="5E9996D8" w14:textId="42BFA3BF" w:rsidR="00D35C21" w:rsidRPr="00DD08B9" w:rsidRDefault="0056231A" w:rsidP="00464771">
      <w:pPr>
        <w:ind w:left="-142"/>
        <w:rPr>
          <w:rFonts w:ascii="Trebuchet MS" w:hAnsi="Trebuchet MS"/>
        </w:rPr>
      </w:pPr>
      <w:r w:rsidRPr="00DD08B9">
        <w:rPr>
          <w:rFonts w:ascii="Trebuchet MS" w:hAnsi="Trebuchet MS"/>
          <w:noProof/>
        </w:rPr>
        <mc:AlternateContent>
          <mc:Choice Requires="wpg">
            <w:drawing>
              <wp:anchor distT="0" distB="0" distL="114300" distR="114300" simplePos="0" relativeHeight="251618816" behindDoc="0" locked="0" layoutInCell="1" allowOverlap="1" wp14:anchorId="4CF99F71" wp14:editId="0C8812B7">
                <wp:simplePos x="0" y="0"/>
                <wp:positionH relativeFrom="column">
                  <wp:posOffset>2420915</wp:posOffset>
                </wp:positionH>
                <wp:positionV relativeFrom="paragraph">
                  <wp:posOffset>88930</wp:posOffset>
                </wp:positionV>
                <wp:extent cx="4421372" cy="372139"/>
                <wp:effectExtent l="57150" t="38100" r="74930" b="104140"/>
                <wp:wrapNone/>
                <wp:docPr id="20" name="Group 20"/>
                <wp:cNvGraphicFramePr/>
                <a:graphic xmlns:a="http://schemas.openxmlformats.org/drawingml/2006/main">
                  <a:graphicData uri="http://schemas.microsoft.com/office/word/2010/wordprocessingGroup">
                    <wpg:wgp>
                      <wpg:cNvGrpSpPr/>
                      <wpg:grpSpPr>
                        <a:xfrm>
                          <a:off x="0" y="0"/>
                          <a:ext cx="4421372" cy="372139"/>
                          <a:chOff x="0" y="0"/>
                          <a:chExt cx="4421372" cy="372139"/>
                        </a:xfrm>
                      </wpg:grpSpPr>
                      <wps:wsp>
                        <wps:cNvPr id="661347861" name="Straight Connector 661347861"/>
                        <wps:cNvCnPr/>
                        <wps:spPr>
                          <a:xfrm>
                            <a:off x="0" y="372139"/>
                            <a:ext cx="4418813"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62" name="Straight Connector 661347862"/>
                        <wps:cNvCnPr/>
                        <wps:spPr>
                          <a:xfrm>
                            <a:off x="0" y="0"/>
                            <a:ext cx="4421372"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301DD133" id="Group 20" o:spid="_x0000_s1026" style="position:absolute;margin-left:190.6pt;margin-top:7pt;width:348.15pt;height:29.3pt;z-index:251618816" coordsize="44213,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UXUQIAAG0HAAAOAAAAZHJzL2Uyb0RvYy54bWzslUtu2zAQhvcFegeC+1qWbDiuEDkLp/Wm aIO6PQBDkRIBvkAyln37DqmHjaRNihTIqhtKJGeGMx//ka5vjkqiA3NeGF3hfDbHiGlqaqGbCv/8 8fnDGiMfiK6JNJpV+MQ8vtm8f3fd2ZIVpjWyZg5BEO3Lzla4DcGWWeZpyxTxM2OZhk1unCIBpq7J akc6iK5kVsznq6wzrrbOUOY9rN72m3iT4nPOaPjGuWcByQpDbiGNLo33ccw216RsHLGtoEMa5BVZ KCI0HDqFuiWBoAcnnoRSgjrjDQ8zalRmOBeUpRqgmnz+qJqdMw821dKUXWMnTID2EadXh6VfD3cO ibrCBeDRRMEdpWMRzAFOZ5sSbHbO7u2dGxaafhbrPXKn4hMqQceE9TRhZceAKCwul0W+uCoworAH L/niY8+dtnA5T9xo++l5x2w8NovZTcl0FiTkz5T8v1Hat8SyBN9HAgOl1SpfLK/Wq3yEtQ+OiKYN aGu0BrkZh842iVdy3+qBni89gPwjuks8Z375ep0ven7pViYCpLTOhx0zCsWXCkuhY9KkJIcvPsD5 YDqaxGWpESXQZ07X8Q6A4JhQegsnyXqz74yDLOD2ihQuNSTbSocOBFqJUMp0WKQQMShYRzcupJwc 5y87DvbRlaVmnZzzl50nj3Sy0WFyVkIb97sA4ZgPKfPefiTQ1x0R3Jv6lK4qoQE9xR54Q2FBm/Rd +IywilhEzAp0+bfCGj51Z01d9OR/TY1KfjNNpU8XfNNTgw7/n/jTuJwncZ7/kptfAAAA//8DAFBL AwQUAAYACAAAACEAdFiNEeAAAAAKAQAADwAAAGRycy9kb3ducmV2LnhtbEyPQUvDQBCF74L/YRnB m90ktU2J2ZRS1FMRbAXxNs1Ok9Dsbshuk/TfOz3pcXgfb76XryfTioF63zirIJ5FIMiWTje2UvB1 eHtagfABrcbWWVJwJQ/r4v4ux0y70X7SsA+V4BLrM1RQh9BlUvqyJoN+5jqynJ1cbzDw2VdS9zhy uWllEkVLabCx/KHGjrY1lef9xSh4H3HczOPXYXc+ba8/h8XH9y4mpR4fps0LiEBT+IPhps/qULDT 0V2s9qJVMF/FCaMcPPOmGxCl6QLEUUGaLEEWufw/ofgFAAD//wMAUEsBAi0AFAAGAAgAAAAhALaD OJL+AAAA4QEAABMAAAAAAAAAAAAAAAAAAAAAAFtDb250ZW50X1R5cGVzXS54bWxQSwECLQAUAAYA CAAAACEAOP0h/9YAAACUAQAACwAAAAAAAAAAAAAAAAAvAQAAX3JlbHMvLnJlbHNQSwECLQAUAAYA CAAAACEAJPwFF1ECAABtBwAADgAAAAAAAAAAAAAAAAAuAgAAZHJzL2Uyb0RvYy54bWxQSwECLQAU AAYACAAAACEAdFiNEeAAAAAKAQAADwAAAAAAAAAAAAAAAACrBAAAZHJzL2Rvd25yZXYueG1sUEsF BgAAAAAEAAQA8wAAALgFAAAAAA== ">
                <v:line id="Straight Connector 661347861" o:spid="_x0000_s1027" style="position:absolute;visibility:visible;mso-wrap-style:square" from="0,3721" to="44188,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WjPfzAAAAOIAAAAPAAAAZHJzL2Rvd25yZXYueG1sRI9BSwMx FITvgv8hPMGLtNl1S9pumxYtCB4EtS2lx8fmdbO4eVk2sV399UYQPA4z8w2zXA+uFWfqQ+NZQz7O QBBX3jRca9jvnkYzECEiG2w9k4YvCrBeXV8tsTT+wu903sZaJAiHEjXYGLtSylBZchjGviNO3sn3 DmOSfS1Nj5cEd628zzIlHTacFix2tLFUfWw/nYajen35vpu3IdjN4+nw1hWTOhZa394MDwsQkYb4 H/5rPxsNSuXFZDpTOfxeSndArn4AAAD//wMAUEsBAi0AFAAGAAgAAAAhANvh9svuAAAAhQEAABMA AAAAAAAAAAAAAAAAAAAAAFtDb250ZW50X1R5cGVzXS54bWxQSwECLQAUAAYACAAAACEAWvQsW78A AAAVAQAACwAAAAAAAAAAAAAAAAAfAQAAX3JlbHMvLnJlbHNQSwECLQAUAAYACAAAACEAL1oz38wA AADiAAAADwAAAAAAAAAAAAAAAAAHAgAAZHJzL2Rvd25yZXYueG1sUEsFBgAAAAADAAMAtwAAAAAD AAAAAA== " strokecolor="#c16784 [3206]" strokeweight="2pt">
                  <v:stroke endcap="round"/>
                  <v:shadow on="t" color="black" opacity="24903f" origin=",.5" offset="0,.55556mm"/>
                </v:line>
                <v:line id="Straight Connector 661347862" o:spid="_x0000_s1028" style="position:absolute;visibility:visible;mso-wrap-style:square" from="0,0" to="442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iK2ozAAAAOIAAAAPAAAAZHJzL2Rvd25yZXYueG1sRI9BawIx FITvhf6H8ApeSs3qSmq3RmkFoQfB1pbS42Pz3CzdvCybqGt/vRGEHoeZ+YaZLXrXiAN1ofasYTTM QBCX3tRcafj6XD1MQYSIbLDxTBpOFGAxv72ZYWH8kT/osI2VSBAOBWqwMbaFlKG05DAMfUucvJ3v HMYku0qaDo8J7ho5zjIlHdacFiy2tLRU/m73TsOP2qz/7p+aEOzydff93uaTKuZaD+76l2cQkfr4 H76234wGpUb55HGqxnC5lO6AnJ8BAAD//wMAUEsBAi0AFAAGAAgAAAAhANvh9svuAAAAhQEAABMA AAAAAAAAAAAAAAAAAAAAAFtDb250ZW50X1R5cGVzXS54bWxQSwECLQAUAAYACAAAACEAWvQsW78A AAAVAQAACwAAAAAAAAAAAAAAAAAfAQAAX3JlbHMvLnJlbHNQSwECLQAUAAYACAAAACEA34itqMwA AADiAAAADwAAAAAAAAAAAAAAAAAHAgAAZHJzL2Rvd25yZXYueG1sUEsFBgAAAAADAAMAtwAAAAAD AAAAAA== " strokecolor="#c16784 [3206]" strokeweight="2pt">
                  <v:stroke endcap="round"/>
                  <v:shadow on="t" color="black" opacity="24903f" origin=",.5" offset="0,.55556mm"/>
                </v:line>
              </v:group>
            </w:pict>
          </mc:Fallback>
        </mc:AlternateContent>
      </w:r>
    </w:p>
    <w:p w14:paraId="065D8FE7" w14:textId="7C0E4693" w:rsidR="0039437D" w:rsidRPr="00DD08B9" w:rsidRDefault="0039437D" w:rsidP="00876D0D">
      <w:pPr>
        <w:ind w:left="-142"/>
        <w:jc w:val="right"/>
        <w:rPr>
          <w:rFonts w:ascii="Trebuchet MS" w:hAnsi="Trebuchet MS"/>
          <w:b/>
          <w:i/>
          <w:sz w:val="28"/>
          <w:szCs w:val="28"/>
        </w:rPr>
      </w:pPr>
      <w:r w:rsidRPr="00DD08B9">
        <w:rPr>
          <w:rFonts w:ascii="Trebuchet MS" w:hAnsi="Trebuchet MS"/>
          <w:b/>
          <w:i/>
          <w:sz w:val="28"/>
          <w:szCs w:val="28"/>
        </w:rPr>
        <w:t xml:space="preserve">Pagrindiniai </w:t>
      </w:r>
      <w:r w:rsidR="00EB05BC" w:rsidRPr="00DD08B9">
        <w:rPr>
          <w:rFonts w:ascii="Trebuchet MS" w:hAnsi="Trebuchet MS"/>
          <w:b/>
          <w:i/>
          <w:sz w:val="28"/>
          <w:szCs w:val="28"/>
        </w:rPr>
        <w:t xml:space="preserve">reguliuojamų sektorių </w:t>
      </w:r>
      <w:r w:rsidRPr="00DD08B9">
        <w:rPr>
          <w:rFonts w:ascii="Trebuchet MS" w:hAnsi="Trebuchet MS"/>
          <w:b/>
          <w:i/>
          <w:sz w:val="28"/>
          <w:szCs w:val="28"/>
        </w:rPr>
        <w:t xml:space="preserve">rodikliai </w:t>
      </w:r>
    </w:p>
    <w:p w14:paraId="4023CA1A" w14:textId="70769378" w:rsidR="00B11E0C" w:rsidRPr="00DD08B9" w:rsidRDefault="00B11E0C" w:rsidP="00464771">
      <w:pPr>
        <w:ind w:left="-142"/>
        <w:rPr>
          <w:rFonts w:ascii="Trebuchet MS" w:hAnsi="Trebuchet MS"/>
          <w:b/>
          <w:i/>
          <w:sz w:val="28"/>
          <w:szCs w:val="28"/>
        </w:rPr>
      </w:pPr>
    </w:p>
    <w:p w14:paraId="45E75684" w14:textId="0636C5A0" w:rsidR="0039437D" w:rsidRPr="00DD08B9" w:rsidRDefault="0039437D" w:rsidP="00464771">
      <w:pPr>
        <w:ind w:left="-142" w:firstLine="0"/>
        <w:jc w:val="left"/>
        <w:rPr>
          <w:rFonts w:ascii="Trebuchet MS" w:hAnsi="Trebuchet MS"/>
          <w:b/>
        </w:rPr>
      </w:pPr>
      <w:bookmarkStart w:id="12" w:name="_Hlk37697706"/>
    </w:p>
    <w:p w14:paraId="77B1F679" w14:textId="1BBD5737" w:rsidR="00876D0D" w:rsidRPr="00DD08B9" w:rsidRDefault="0056231A" w:rsidP="00464771">
      <w:pPr>
        <w:ind w:left="-142" w:firstLine="0"/>
        <w:jc w:val="left"/>
        <w:rPr>
          <w:rFonts w:ascii="Trebuchet MS" w:hAnsi="Trebuchet MS"/>
          <w:b/>
        </w:rPr>
      </w:pPr>
      <w:r w:rsidRPr="00DD08B9">
        <w:rPr>
          <w:rFonts w:ascii="Trebuchet MS" w:hAnsi="Trebuchet MS"/>
          <w:b/>
          <w:i/>
          <w:noProof/>
          <w:sz w:val="28"/>
          <w:szCs w:val="28"/>
        </w:rPr>
        <w:drawing>
          <wp:anchor distT="0" distB="0" distL="114300" distR="114300" simplePos="0" relativeHeight="251771392" behindDoc="0" locked="0" layoutInCell="1" allowOverlap="1" wp14:anchorId="38BA709A" wp14:editId="5B42A6F5">
            <wp:simplePos x="0" y="0"/>
            <wp:positionH relativeFrom="column">
              <wp:posOffset>619125</wp:posOffset>
            </wp:positionH>
            <wp:positionV relativeFrom="paragraph">
              <wp:posOffset>81915</wp:posOffset>
            </wp:positionV>
            <wp:extent cx="5231765" cy="415607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1765" cy="415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63682" w14:textId="4751B1F3" w:rsidR="00876D0D" w:rsidRPr="00DD08B9" w:rsidRDefault="00876D0D" w:rsidP="00464771">
      <w:pPr>
        <w:ind w:left="-142" w:firstLine="0"/>
        <w:jc w:val="left"/>
        <w:rPr>
          <w:rFonts w:ascii="Trebuchet MS" w:hAnsi="Trebuchet MS"/>
          <w:b/>
        </w:rPr>
      </w:pPr>
    </w:p>
    <w:p w14:paraId="4513380F" w14:textId="06271824" w:rsidR="00876D0D" w:rsidRPr="00DD08B9" w:rsidRDefault="00876D0D" w:rsidP="00464771">
      <w:pPr>
        <w:ind w:left="-142" w:firstLine="0"/>
        <w:jc w:val="left"/>
        <w:rPr>
          <w:rFonts w:ascii="Trebuchet MS" w:hAnsi="Trebuchet MS"/>
          <w:b/>
        </w:rPr>
      </w:pPr>
    </w:p>
    <w:p w14:paraId="574FC553" w14:textId="0E7D9F05" w:rsidR="00876D0D" w:rsidRPr="00DD08B9" w:rsidRDefault="00876D0D" w:rsidP="00464771">
      <w:pPr>
        <w:ind w:left="-142" w:firstLine="0"/>
        <w:jc w:val="left"/>
        <w:rPr>
          <w:rFonts w:ascii="Trebuchet MS" w:hAnsi="Trebuchet MS"/>
          <w:b/>
        </w:rPr>
      </w:pPr>
    </w:p>
    <w:bookmarkEnd w:id="12"/>
    <w:p w14:paraId="03149D4E" w14:textId="5C1C1310" w:rsidR="00EB05BC" w:rsidRPr="00DD08B9" w:rsidRDefault="00EB05BC" w:rsidP="00464771">
      <w:pPr>
        <w:ind w:left="-142" w:firstLine="0"/>
        <w:jc w:val="left"/>
        <w:rPr>
          <w:rFonts w:ascii="Trebuchet MS" w:hAnsi="Trebuchet MS"/>
          <w:b/>
        </w:rPr>
      </w:pPr>
    </w:p>
    <w:p w14:paraId="5731407A" w14:textId="022AE6D6" w:rsidR="00EB05BC" w:rsidRPr="00DD08B9" w:rsidRDefault="00EB05BC" w:rsidP="00464771">
      <w:pPr>
        <w:ind w:left="-142" w:firstLine="0"/>
        <w:jc w:val="left"/>
        <w:rPr>
          <w:rFonts w:ascii="Trebuchet MS" w:hAnsi="Trebuchet MS"/>
          <w:b/>
        </w:rPr>
      </w:pPr>
    </w:p>
    <w:p w14:paraId="25FDB58E" w14:textId="4FDEE188" w:rsidR="0039437D" w:rsidRPr="00DD08B9" w:rsidRDefault="0039437D" w:rsidP="00464771">
      <w:pPr>
        <w:ind w:left="-142" w:firstLine="0"/>
        <w:rPr>
          <w:rFonts w:ascii="Trebuchet MS" w:hAnsi="Trebuchet MS"/>
          <w:b/>
        </w:rPr>
      </w:pPr>
    </w:p>
    <w:p w14:paraId="3964F1FE" w14:textId="1D01CB5D" w:rsidR="00DB77FA" w:rsidRPr="00DD08B9" w:rsidRDefault="00DB77FA" w:rsidP="00464771">
      <w:pPr>
        <w:ind w:left="-142"/>
        <w:rPr>
          <w:rFonts w:ascii="Trebuchet MS" w:hAnsi="Trebuchet MS"/>
          <w:b/>
          <w:i/>
          <w:sz w:val="28"/>
          <w:szCs w:val="28"/>
        </w:rPr>
      </w:pPr>
    </w:p>
    <w:p w14:paraId="708024F2" w14:textId="3C60F39E" w:rsidR="00DB77FA" w:rsidRPr="00DD08B9" w:rsidRDefault="00DB77FA" w:rsidP="00464771">
      <w:pPr>
        <w:ind w:left="-142"/>
        <w:rPr>
          <w:rFonts w:ascii="Trebuchet MS" w:hAnsi="Trebuchet MS"/>
          <w:b/>
          <w:i/>
          <w:sz w:val="28"/>
          <w:szCs w:val="28"/>
        </w:rPr>
      </w:pPr>
    </w:p>
    <w:p w14:paraId="15F1D7A6" w14:textId="5ED47627" w:rsidR="00DB77FA" w:rsidRPr="00DD08B9" w:rsidRDefault="00DB77FA" w:rsidP="00464771">
      <w:pPr>
        <w:ind w:left="-142"/>
        <w:rPr>
          <w:rFonts w:ascii="Trebuchet MS" w:hAnsi="Trebuchet MS"/>
          <w:b/>
          <w:i/>
          <w:sz w:val="28"/>
          <w:szCs w:val="28"/>
        </w:rPr>
      </w:pPr>
    </w:p>
    <w:p w14:paraId="3EE3566D" w14:textId="0C76C06E" w:rsidR="00DB77FA" w:rsidRPr="00DD08B9" w:rsidRDefault="00DB77FA" w:rsidP="00464771">
      <w:pPr>
        <w:ind w:left="-142"/>
        <w:rPr>
          <w:rFonts w:ascii="Trebuchet MS" w:hAnsi="Trebuchet MS"/>
          <w:b/>
          <w:i/>
          <w:sz w:val="28"/>
          <w:szCs w:val="28"/>
        </w:rPr>
      </w:pPr>
    </w:p>
    <w:p w14:paraId="2BC226F2" w14:textId="71B930BD" w:rsidR="00DB77FA" w:rsidRPr="00DD08B9" w:rsidRDefault="00DB77FA" w:rsidP="00464771">
      <w:pPr>
        <w:ind w:left="-142"/>
        <w:rPr>
          <w:rFonts w:ascii="Trebuchet MS" w:hAnsi="Trebuchet MS"/>
          <w:b/>
          <w:i/>
          <w:sz w:val="28"/>
          <w:szCs w:val="28"/>
        </w:rPr>
      </w:pPr>
    </w:p>
    <w:p w14:paraId="2A41DE5E" w14:textId="29134E32" w:rsidR="00DB77FA" w:rsidRPr="00DD08B9" w:rsidRDefault="00DB77FA" w:rsidP="00464771">
      <w:pPr>
        <w:ind w:left="-142"/>
        <w:rPr>
          <w:rFonts w:ascii="Trebuchet MS" w:hAnsi="Trebuchet MS"/>
          <w:b/>
          <w:i/>
          <w:sz w:val="28"/>
          <w:szCs w:val="28"/>
        </w:rPr>
      </w:pPr>
    </w:p>
    <w:p w14:paraId="4E9A82D9" w14:textId="1996C079" w:rsidR="00DB77FA" w:rsidRPr="00DD08B9" w:rsidRDefault="00DB77FA" w:rsidP="00464771">
      <w:pPr>
        <w:ind w:left="-142"/>
        <w:rPr>
          <w:rFonts w:ascii="Trebuchet MS" w:hAnsi="Trebuchet MS"/>
          <w:b/>
          <w:i/>
          <w:sz w:val="28"/>
          <w:szCs w:val="28"/>
        </w:rPr>
      </w:pPr>
    </w:p>
    <w:p w14:paraId="00C28EEC" w14:textId="2A8BD9FF" w:rsidR="00DB77FA" w:rsidRPr="00DD08B9" w:rsidRDefault="00DB77FA" w:rsidP="00464771">
      <w:pPr>
        <w:ind w:left="-142"/>
        <w:rPr>
          <w:rFonts w:ascii="Trebuchet MS" w:hAnsi="Trebuchet MS"/>
          <w:b/>
          <w:i/>
          <w:sz w:val="28"/>
          <w:szCs w:val="28"/>
        </w:rPr>
      </w:pPr>
    </w:p>
    <w:p w14:paraId="4DD91B12" w14:textId="60FA4CDA" w:rsidR="00DB77FA" w:rsidRPr="00DD08B9" w:rsidRDefault="00DB77FA" w:rsidP="00464771">
      <w:pPr>
        <w:ind w:left="-142"/>
        <w:rPr>
          <w:rFonts w:ascii="Trebuchet MS" w:hAnsi="Trebuchet MS"/>
          <w:b/>
          <w:i/>
          <w:sz w:val="28"/>
          <w:szCs w:val="28"/>
        </w:rPr>
      </w:pPr>
    </w:p>
    <w:p w14:paraId="4DE29368" w14:textId="4117C695" w:rsidR="00DB77FA" w:rsidRPr="00DD08B9" w:rsidRDefault="00DB77FA" w:rsidP="00464771">
      <w:pPr>
        <w:ind w:left="-142"/>
        <w:rPr>
          <w:rFonts w:ascii="Trebuchet MS" w:hAnsi="Trebuchet MS"/>
          <w:b/>
          <w:i/>
          <w:sz w:val="28"/>
          <w:szCs w:val="28"/>
        </w:rPr>
      </w:pPr>
    </w:p>
    <w:p w14:paraId="49144FC7" w14:textId="42576709" w:rsidR="00DB77FA" w:rsidRPr="00DD08B9" w:rsidRDefault="00DB77FA" w:rsidP="00464771">
      <w:pPr>
        <w:ind w:left="-142"/>
        <w:rPr>
          <w:rFonts w:ascii="Trebuchet MS" w:hAnsi="Trebuchet MS"/>
          <w:b/>
          <w:i/>
          <w:sz w:val="28"/>
          <w:szCs w:val="28"/>
        </w:rPr>
      </w:pPr>
    </w:p>
    <w:p w14:paraId="2E189A83" w14:textId="5D625158" w:rsidR="0056231A" w:rsidRPr="00DD08B9" w:rsidRDefault="0056231A" w:rsidP="00464771">
      <w:pPr>
        <w:ind w:left="-142"/>
        <w:rPr>
          <w:rFonts w:ascii="Trebuchet MS" w:hAnsi="Trebuchet MS"/>
          <w:b/>
          <w:i/>
          <w:sz w:val="28"/>
          <w:szCs w:val="28"/>
        </w:rPr>
      </w:pPr>
    </w:p>
    <w:p w14:paraId="1FD795AE" w14:textId="2385B0DA" w:rsidR="0056231A" w:rsidRDefault="0056231A" w:rsidP="00464771">
      <w:pPr>
        <w:ind w:left="-142"/>
        <w:rPr>
          <w:rFonts w:ascii="Trebuchet MS" w:hAnsi="Trebuchet MS"/>
          <w:b/>
          <w:i/>
          <w:sz w:val="28"/>
          <w:szCs w:val="28"/>
        </w:rPr>
      </w:pPr>
    </w:p>
    <w:p w14:paraId="5ADE599C" w14:textId="1344E291" w:rsidR="00D66FA0" w:rsidRDefault="00D66FA0" w:rsidP="00464771">
      <w:pPr>
        <w:ind w:left="-142"/>
        <w:rPr>
          <w:rFonts w:ascii="Trebuchet MS" w:hAnsi="Trebuchet MS"/>
          <w:b/>
          <w:i/>
          <w:sz w:val="28"/>
          <w:szCs w:val="28"/>
        </w:rPr>
      </w:pPr>
    </w:p>
    <w:p w14:paraId="54B490FE" w14:textId="2E2B4295" w:rsidR="00D66FA0" w:rsidRDefault="00D66FA0" w:rsidP="00464771">
      <w:pPr>
        <w:ind w:left="-142"/>
        <w:rPr>
          <w:rFonts w:ascii="Trebuchet MS" w:hAnsi="Trebuchet MS"/>
          <w:b/>
          <w:i/>
          <w:sz w:val="28"/>
          <w:szCs w:val="28"/>
        </w:rPr>
      </w:pPr>
    </w:p>
    <w:p w14:paraId="4CA60D98" w14:textId="1964544A" w:rsidR="00D66FA0" w:rsidRDefault="00D66FA0" w:rsidP="00464771">
      <w:pPr>
        <w:ind w:left="-142"/>
        <w:rPr>
          <w:rFonts w:ascii="Trebuchet MS" w:hAnsi="Trebuchet MS"/>
          <w:b/>
          <w:i/>
          <w:sz w:val="28"/>
          <w:szCs w:val="28"/>
        </w:rPr>
      </w:pPr>
    </w:p>
    <w:p w14:paraId="39026D14" w14:textId="2D1F7C12" w:rsidR="00D66FA0" w:rsidRDefault="00D66FA0" w:rsidP="00464771">
      <w:pPr>
        <w:ind w:left="-142"/>
        <w:rPr>
          <w:rFonts w:ascii="Trebuchet MS" w:hAnsi="Trebuchet MS"/>
          <w:b/>
          <w:i/>
          <w:sz w:val="28"/>
          <w:szCs w:val="28"/>
        </w:rPr>
      </w:pPr>
    </w:p>
    <w:p w14:paraId="2BE79648" w14:textId="6E7D1687" w:rsidR="00D66FA0" w:rsidRDefault="00D66FA0" w:rsidP="00464771">
      <w:pPr>
        <w:ind w:left="-142"/>
        <w:rPr>
          <w:rFonts w:ascii="Trebuchet MS" w:hAnsi="Trebuchet MS"/>
          <w:b/>
          <w:i/>
          <w:sz w:val="28"/>
          <w:szCs w:val="28"/>
        </w:rPr>
      </w:pPr>
    </w:p>
    <w:p w14:paraId="4FD63918" w14:textId="685937E4" w:rsidR="00D66FA0" w:rsidRDefault="00D66FA0" w:rsidP="00464771">
      <w:pPr>
        <w:ind w:left="-142"/>
        <w:rPr>
          <w:rFonts w:ascii="Trebuchet MS" w:hAnsi="Trebuchet MS"/>
          <w:b/>
          <w:i/>
          <w:sz w:val="28"/>
          <w:szCs w:val="28"/>
        </w:rPr>
      </w:pPr>
    </w:p>
    <w:p w14:paraId="41C20E6E" w14:textId="77777777" w:rsidR="00D66FA0" w:rsidRPr="00DD08B9" w:rsidRDefault="00D66FA0" w:rsidP="00464771">
      <w:pPr>
        <w:ind w:left="-142"/>
        <w:rPr>
          <w:rFonts w:ascii="Trebuchet MS" w:hAnsi="Trebuchet MS"/>
          <w:b/>
          <w:i/>
          <w:sz w:val="28"/>
          <w:szCs w:val="28"/>
        </w:rPr>
      </w:pPr>
    </w:p>
    <w:p w14:paraId="240223FC" w14:textId="4CB05B51" w:rsidR="00DB77FA" w:rsidRPr="00DD08B9" w:rsidRDefault="0056231A" w:rsidP="00464771">
      <w:pPr>
        <w:ind w:left="-142"/>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621888" behindDoc="0" locked="0" layoutInCell="1" allowOverlap="1" wp14:anchorId="132D5D91" wp14:editId="270BF2DA">
                <wp:simplePos x="0" y="0"/>
                <wp:positionH relativeFrom="column">
                  <wp:posOffset>-1363980</wp:posOffset>
                </wp:positionH>
                <wp:positionV relativeFrom="paragraph">
                  <wp:posOffset>120812</wp:posOffset>
                </wp:positionV>
                <wp:extent cx="3982587" cy="372139"/>
                <wp:effectExtent l="57150" t="38100" r="75565" b="104140"/>
                <wp:wrapNone/>
                <wp:docPr id="21" name="Group 21"/>
                <wp:cNvGraphicFramePr/>
                <a:graphic xmlns:a="http://schemas.openxmlformats.org/drawingml/2006/main">
                  <a:graphicData uri="http://schemas.microsoft.com/office/word/2010/wordprocessingGroup">
                    <wpg:wgp>
                      <wpg:cNvGrpSpPr/>
                      <wpg:grpSpPr>
                        <a:xfrm>
                          <a:off x="0" y="0"/>
                          <a:ext cx="3982587" cy="372139"/>
                          <a:chOff x="0" y="0"/>
                          <a:chExt cx="3982587" cy="372139"/>
                        </a:xfrm>
                      </wpg:grpSpPr>
                      <wps:wsp>
                        <wps:cNvPr id="661347863" name="Straight Connector 661347863"/>
                        <wps:cNvCnPr/>
                        <wps:spPr>
                          <a:xfrm>
                            <a:off x="0" y="372139"/>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64" name="Straight Connector 661347864"/>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C244D30" id="Group 21" o:spid="_x0000_s1026" style="position:absolute;margin-left:-107.4pt;margin-top:9.5pt;width:313.6pt;height:29.3pt;z-index:251621888" coordsize="39825,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HhD1TwIAAG0HAAAOAAAAZHJzL2Uyb0RvYy54bWzslc1y2yAQx++d6Tsw3Gt9ObajsZyD0/rS aTNx+wAEgcSMBAwQy377LujDnqRtMulMTr0gAbvL7o//SuubY9ugAzNWKFngZBZjxCRVpZBVgX/+ +PJphZF1RJakUZIV+MQsvtl8/LDudM5SVaumZAZBEGnzThe4dk7nUWRpzVpiZ0ozCZtcmZY4mJoq Kg3pIHrbRGkcL6JOmVIbRZm1sHrbb+JNiM85o+4755Y51BQYcnNhNGF88GO0WZO8MkTXgg5pkDdk 0RIh4dAp1C1xBD0a8SxUK6hRVnE3o6qNFOeCslADVJPET6rZGfWoQy1V3lV6wgRon3B6c1j67XBn kCgLnCYYSdLCHYVjEcwBTqerHGx2Ru/1nRkWqn7m6z1y0/onVIKOAetpwsqODlFYzK5X6dVqiRGF vWyZJtl1z53WcDnP3Gj9+e+O0Xhs5LObkuk0SMieKdl/o7SviWYBvvUEBkqLRZLNl6tFNsLaO0NE VTu0VVKC3JRBZ5vAK7hv5UDP5hZA/hHdJZ5LfvHqqucXJDsRILk21u2YapF/KXAjpE+a5OTw1To4 H0xHE7/cSEQJ9JmRpb8DIDgmFN7cqWG92T3jIAu4vTSECw3Jto1BBwKtRChl0mUhhA8K1t6Ni6aZ HOOXHQd778pCs07OycvOk0c4WUk3ObdCKvO7AO4YRA1MeG8/Eujr9ggeVHkKVxXQgJ58D7yjsOav ENbcc/dZgS5fK6zhU3epqakn/2tqVPK7aSp8uuCbHhp0+P/4n8blPIjz/Jfc/AIAAP//AwBQSwME FAAGAAgAAAAhAO2WkN/hAAAACgEAAA8AAABkcnMvZG93bnJldi54bWxMj0FLw0AUhO+C/2F5grd2 szG2GrMppainUrAVxNtr8pqEZndDdpuk/97nSY/DDDPfZKvJtGKg3jfOalDzCATZwpWNrTR8Ht5m TyB8QFti6yxpuJKHVX57k2FautF+0LAPleAS61PUUIfQpVL6oiaDfu46suydXG8wsOwrWfY4crlp ZRxFC2mwsbxQY0ebmorz/mI0vI84rh/U67A9nzbX78Pj7murSOv7u2n9AiLQFP7C8IvP6JAz09Fd bOlFq2EWq4TZAzvPfIoTiYoTEEcNy+UCZJ7J/xfyHwAAAP//AwBQSwECLQAUAAYACAAAACEAtoM4 kv4AAADhAQAAEwAAAAAAAAAAAAAAAAAAAAAAW0NvbnRlbnRfVHlwZXNdLnhtbFBLAQItABQABgAI AAAAIQA4/SH/1gAAAJQBAAALAAAAAAAAAAAAAAAAAC8BAABfcmVscy8ucmVsc1BLAQItABQABgAI AAAAIQDxHhD1TwIAAG0HAAAOAAAAAAAAAAAAAAAAAC4CAABkcnMvZTJvRG9jLnhtbFBLAQItABQA BgAIAAAAIQDtlpDf4QAAAAoBAAAPAAAAAAAAAAAAAAAAAKkEAABkcnMvZG93bnJldi54bWxQSwUG AAAAAAQABADzAAAAtwUAAAAA ">
                <v:line id="Straight Connector 661347863" o:spid="_x0000_s1027" style="position:absolute;visibility:visible;mso-wrap-style:square" from="0,3721" to="39820,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xAgzzAAAAOIAAAAPAAAAZHJzL2Rvd25yZXYueG1sRI9BawIx FITvhf6H8ApeSs3aldRujdIKQg9CW5XS42Pz3CzdvCybqGt/vRGEHoeZ+YaZznvXiAN1ofasYTTM QBCX3tRcadhulg8TECEiG2w8k4YTBZjPbm+mWBh/5C86rGMlEoRDgRpsjG0hZSgtOQxD3xInb+c7 hzHJrpKmw2OCu0Y+ZpmSDmtOCxZbWlgqf9d7p+FHfaz+7p+bEOzibff92ebjKuZaD+761xcQkfr4 H762340GpUb5+GmicrhcSndAzs4AAAD//wMAUEsBAi0AFAAGAAgAAAAhANvh9svuAAAAhQEAABMA AAAAAAAAAAAAAAAAAAAAAFtDb250ZW50X1R5cGVzXS54bWxQSwECLQAUAAYACAAAACEAWvQsW78A AAAVAQAACwAAAAAAAAAAAAAAAAAfAQAAX3JlbHMvLnJlbHNQSwECLQAUAAYACAAAACEAsMQIM8wA AADiAAAADwAAAAAAAAAAAAAAAAAHAgAAZHJzL2Rvd25yZXYueG1sUEsFBgAAAAADAAMAtwAAAAAD AAAAAA== " strokecolor="#c16784 [3206]" strokeweight="2pt">
                  <v:stroke endcap="round"/>
                  <v:shadow on="t" color="black" opacity="24903f" origin=",.5" offset="0,.55556mm"/>
                </v:line>
                <v:line id="Straight Connector 661347864"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BHzAAAAOIAAAAPAAAAZHJzL2Rvd25yZXYueG1sRI9BSwMx FITvgv8hPKEXsdl2l1jXpqUtCD0IahXx+Ni8bpZuXpZN2q799UYQPA4z8w0zXw6uFSfqQ+NZw2Sc gSCuvGm41vDx/nQ3AxEissHWM2n4pgDLxfXVHEvjz/xGp12sRYJwKFGDjbErpQyVJYdh7Dvi5O19 7zAm2dfS9HhOcNfKaZYp6bDhtGCxo42l6rA7Og1f6uX5cvvQhmA36/3na5cXdcy1Ht0Mq0cQkYb4 H/5rb40GpSZ5cT9TBfxeSndALn4AAAD//wMAUEsBAi0AFAAGAAgAAAAhANvh9svuAAAAhQEAABMA AAAAAAAAAAAAAAAAAAAAAFtDb250ZW50X1R5cGVzXS54bWxQSwECLQAUAAYACAAAACEAWvQsW78A AAAVAQAACwAAAAAAAAAAAAAAAAAfAQAAX3JlbHMvLnJlbHNQSwECLQAUAAYACAAAACEAPy2QR8wA AADiAAAADwAAAAAAAAAAAAAAAAAHAgAAZHJzL2Rvd25yZXYueG1sUEsFBgAAAAADAAMAtwAAAAAD AAAAAA== " strokecolor="#c16784 [3206]" strokeweight="2pt">
                  <v:stroke endcap="round"/>
                  <v:shadow on="t" color="black" opacity="24903f" origin=",.5" offset="0,.55556mm"/>
                </v:line>
              </v:group>
            </w:pict>
          </mc:Fallback>
        </mc:AlternateContent>
      </w:r>
    </w:p>
    <w:p w14:paraId="112AE114" w14:textId="75890829" w:rsidR="0039437D" w:rsidRPr="00DD08B9" w:rsidRDefault="00B11E0C" w:rsidP="00464771">
      <w:pPr>
        <w:ind w:left="-142"/>
        <w:rPr>
          <w:rFonts w:ascii="Trebuchet MS" w:hAnsi="Trebuchet MS"/>
          <w:b/>
          <w:i/>
          <w:sz w:val="28"/>
          <w:szCs w:val="28"/>
        </w:rPr>
      </w:pPr>
      <w:r w:rsidRPr="00DD08B9">
        <w:rPr>
          <w:rFonts w:ascii="Trebuchet MS" w:hAnsi="Trebuchet MS"/>
          <w:b/>
          <w:i/>
          <w:sz w:val="28"/>
          <w:szCs w:val="28"/>
        </w:rPr>
        <w:t>Tarybos</w:t>
      </w:r>
      <w:r w:rsidR="0039437D" w:rsidRPr="00DD08B9">
        <w:rPr>
          <w:rFonts w:ascii="Trebuchet MS" w:hAnsi="Trebuchet MS"/>
          <w:b/>
          <w:i/>
          <w:sz w:val="28"/>
          <w:szCs w:val="28"/>
        </w:rPr>
        <w:t xml:space="preserve"> priimti sprendimai</w:t>
      </w:r>
    </w:p>
    <w:p w14:paraId="316144F4" w14:textId="3E508F33" w:rsidR="00DB77FA" w:rsidRPr="00DD08B9" w:rsidRDefault="00DB77FA" w:rsidP="00464771">
      <w:pPr>
        <w:ind w:left="-142"/>
        <w:rPr>
          <w:rFonts w:ascii="Trebuchet MS" w:hAnsi="Trebuchet MS"/>
          <w:b/>
          <w:i/>
          <w:sz w:val="28"/>
          <w:szCs w:val="28"/>
        </w:rPr>
      </w:pPr>
    </w:p>
    <w:p w14:paraId="35098399" w14:textId="7B4BD8D2" w:rsidR="0039437D" w:rsidRPr="00DD08B9" w:rsidRDefault="0039437D" w:rsidP="00464771">
      <w:pPr>
        <w:ind w:left="-142"/>
        <w:rPr>
          <w:rFonts w:ascii="Trebuchet MS" w:hAnsi="Trebuchet MS"/>
          <w:sz w:val="16"/>
          <w:szCs w:val="16"/>
        </w:rPr>
      </w:pPr>
    </w:p>
    <w:p w14:paraId="2E82AB74" w14:textId="3DCEE594" w:rsidR="00E53ECD" w:rsidRPr="00DD08B9" w:rsidRDefault="00D66FA0" w:rsidP="00464771">
      <w:pPr>
        <w:ind w:left="-142"/>
        <w:rPr>
          <w:rFonts w:ascii="Trebuchet MS" w:hAnsi="Trebuchet MS"/>
          <w:szCs w:val="24"/>
        </w:rPr>
      </w:pPr>
      <w:r w:rsidRPr="00DD08B9">
        <w:rPr>
          <w:noProof/>
        </w:rPr>
        <w:drawing>
          <wp:anchor distT="0" distB="0" distL="114300" distR="114300" simplePos="0" relativeHeight="251786752" behindDoc="0" locked="0" layoutInCell="1" allowOverlap="1" wp14:anchorId="5FA2F171" wp14:editId="1070539D">
            <wp:simplePos x="0" y="0"/>
            <wp:positionH relativeFrom="column">
              <wp:posOffset>-34290</wp:posOffset>
            </wp:positionH>
            <wp:positionV relativeFrom="paragraph">
              <wp:posOffset>695325</wp:posOffset>
            </wp:positionV>
            <wp:extent cx="6105525" cy="3124835"/>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E0C" w:rsidRPr="00DD08B9">
        <w:rPr>
          <w:rFonts w:ascii="Trebuchet MS" w:hAnsi="Trebuchet MS"/>
          <w:szCs w:val="24"/>
        </w:rPr>
        <w:t>Tarybos</w:t>
      </w:r>
      <w:r w:rsidR="0039437D" w:rsidRPr="00DD08B9">
        <w:rPr>
          <w:rFonts w:ascii="Trebuchet MS" w:hAnsi="Trebuchet MS"/>
          <w:szCs w:val="24"/>
        </w:rPr>
        <w:t xml:space="preserve"> nutarimai priimami viešuose </w:t>
      </w:r>
      <w:r w:rsidR="00B11E0C" w:rsidRPr="00DD08B9">
        <w:rPr>
          <w:rFonts w:ascii="Trebuchet MS" w:hAnsi="Trebuchet MS"/>
          <w:szCs w:val="24"/>
        </w:rPr>
        <w:t>Tarybos</w:t>
      </w:r>
      <w:r w:rsidR="0039437D" w:rsidRPr="00DD08B9">
        <w:rPr>
          <w:rFonts w:ascii="Trebuchet MS" w:hAnsi="Trebuchet MS"/>
          <w:szCs w:val="24"/>
        </w:rPr>
        <w:t xml:space="preserve"> posėdžiuose</w:t>
      </w:r>
      <w:r w:rsidR="00EB05BC" w:rsidRPr="00DD08B9">
        <w:rPr>
          <w:rFonts w:ascii="Trebuchet MS" w:hAnsi="Trebuchet MS"/>
          <w:szCs w:val="24"/>
        </w:rPr>
        <w:t xml:space="preserve">. </w:t>
      </w:r>
      <w:r w:rsidR="0039437D" w:rsidRPr="00DD08B9">
        <w:rPr>
          <w:rFonts w:ascii="Trebuchet MS" w:hAnsi="Trebuchet MS"/>
          <w:szCs w:val="24"/>
        </w:rPr>
        <w:t>201</w:t>
      </w:r>
      <w:r w:rsidR="00B11E0C" w:rsidRPr="00DD08B9">
        <w:rPr>
          <w:rFonts w:ascii="Trebuchet MS" w:hAnsi="Trebuchet MS"/>
          <w:szCs w:val="24"/>
        </w:rPr>
        <w:t>9</w:t>
      </w:r>
      <w:r w:rsidR="0039437D" w:rsidRPr="00DD08B9">
        <w:rPr>
          <w:rFonts w:ascii="Trebuchet MS" w:hAnsi="Trebuchet MS"/>
          <w:szCs w:val="24"/>
        </w:rPr>
        <w:t xml:space="preserve"> m. įvyko </w:t>
      </w:r>
      <w:r w:rsidR="00457984" w:rsidRPr="00DD08B9">
        <w:rPr>
          <w:rFonts w:ascii="Trebuchet MS" w:hAnsi="Trebuchet MS"/>
          <w:szCs w:val="24"/>
        </w:rPr>
        <w:br/>
      </w:r>
      <w:r w:rsidR="00B11E0C" w:rsidRPr="00DD08B9">
        <w:rPr>
          <w:rFonts w:ascii="Trebuchet MS" w:hAnsi="Trebuchet MS"/>
          <w:b/>
          <w:szCs w:val="24"/>
        </w:rPr>
        <w:t>64 Tarybos</w:t>
      </w:r>
      <w:r w:rsidR="0039437D" w:rsidRPr="00DD08B9">
        <w:rPr>
          <w:rFonts w:ascii="Trebuchet MS" w:hAnsi="Trebuchet MS"/>
          <w:b/>
          <w:szCs w:val="24"/>
        </w:rPr>
        <w:t xml:space="preserve"> posėdžiai</w:t>
      </w:r>
      <w:r w:rsidR="0039437D" w:rsidRPr="00DD08B9">
        <w:rPr>
          <w:rFonts w:ascii="Trebuchet MS" w:hAnsi="Trebuchet MS"/>
          <w:szCs w:val="24"/>
        </w:rPr>
        <w:t xml:space="preserve">, kuriuose </w:t>
      </w:r>
      <w:r w:rsidR="0039437D" w:rsidRPr="00DD08B9">
        <w:rPr>
          <w:rFonts w:ascii="Trebuchet MS" w:hAnsi="Trebuchet MS"/>
          <w:b/>
          <w:szCs w:val="24"/>
        </w:rPr>
        <w:t>apsvarstyt</w:t>
      </w:r>
      <w:r w:rsidR="00EB05BC" w:rsidRPr="00DD08B9">
        <w:rPr>
          <w:rFonts w:ascii="Trebuchet MS" w:hAnsi="Trebuchet MS"/>
          <w:b/>
          <w:szCs w:val="24"/>
        </w:rPr>
        <w:t>i</w:t>
      </w:r>
      <w:r w:rsidR="00B11E0C" w:rsidRPr="00DD08B9">
        <w:rPr>
          <w:rFonts w:ascii="Trebuchet MS" w:hAnsi="Trebuchet MS"/>
          <w:b/>
          <w:szCs w:val="24"/>
        </w:rPr>
        <w:t xml:space="preserve"> 826</w:t>
      </w:r>
      <w:r w:rsidR="0039437D" w:rsidRPr="00DD08B9">
        <w:rPr>
          <w:rFonts w:ascii="Trebuchet MS" w:hAnsi="Trebuchet MS"/>
          <w:b/>
          <w:szCs w:val="24"/>
        </w:rPr>
        <w:t xml:space="preserve"> klausim</w:t>
      </w:r>
      <w:r w:rsidR="00B11E0C" w:rsidRPr="00DD08B9">
        <w:rPr>
          <w:rFonts w:ascii="Trebuchet MS" w:hAnsi="Trebuchet MS"/>
          <w:b/>
          <w:szCs w:val="24"/>
        </w:rPr>
        <w:t>ai</w:t>
      </w:r>
      <w:r w:rsidR="0039437D" w:rsidRPr="00DD08B9">
        <w:rPr>
          <w:rFonts w:ascii="Trebuchet MS" w:hAnsi="Trebuchet MS"/>
          <w:szCs w:val="24"/>
        </w:rPr>
        <w:t xml:space="preserve">, priimti </w:t>
      </w:r>
      <w:r w:rsidR="00B11E0C" w:rsidRPr="00DD08B9">
        <w:rPr>
          <w:rFonts w:ascii="Trebuchet MS" w:hAnsi="Trebuchet MS"/>
          <w:b/>
          <w:bCs/>
          <w:szCs w:val="24"/>
        </w:rPr>
        <w:t>932</w:t>
      </w:r>
      <w:r w:rsidR="0039437D" w:rsidRPr="00DD08B9">
        <w:rPr>
          <w:rFonts w:ascii="Trebuchet MS" w:hAnsi="Trebuchet MS"/>
          <w:b/>
          <w:szCs w:val="24"/>
        </w:rPr>
        <w:t xml:space="preserve"> nutarimai</w:t>
      </w:r>
      <w:r w:rsidR="0039437D" w:rsidRPr="00DD08B9">
        <w:rPr>
          <w:rFonts w:ascii="Trebuchet MS" w:hAnsi="Trebuchet MS"/>
          <w:szCs w:val="24"/>
        </w:rPr>
        <w:t xml:space="preserve">, iš jų </w:t>
      </w:r>
      <w:r w:rsidR="00457984" w:rsidRPr="00DD08B9">
        <w:rPr>
          <w:rFonts w:ascii="Trebuchet MS" w:hAnsi="Trebuchet MS"/>
          <w:szCs w:val="24"/>
        </w:rPr>
        <w:br/>
      </w:r>
      <w:r w:rsidR="00A206E7" w:rsidRPr="00DD08B9">
        <w:rPr>
          <w:rFonts w:ascii="Trebuchet MS" w:hAnsi="Trebuchet MS"/>
          <w:b/>
          <w:szCs w:val="24"/>
        </w:rPr>
        <w:t>83</w:t>
      </w:r>
      <w:r w:rsidR="0039437D" w:rsidRPr="00DD08B9">
        <w:rPr>
          <w:rFonts w:ascii="Trebuchet MS" w:hAnsi="Trebuchet MS"/>
          <w:b/>
          <w:szCs w:val="24"/>
        </w:rPr>
        <w:t xml:space="preserve"> – norminiai</w:t>
      </w:r>
      <w:r w:rsidR="0039437D" w:rsidRPr="00DD08B9">
        <w:rPr>
          <w:rFonts w:ascii="Trebuchet MS" w:hAnsi="Trebuchet MS"/>
          <w:szCs w:val="24"/>
        </w:rPr>
        <w:t xml:space="preserve"> (reguliavimo tvarkos, taisyklės, metodikos ir kt.). </w:t>
      </w:r>
    </w:p>
    <w:p w14:paraId="49D82E6D" w14:textId="1F23DC80" w:rsidR="00542F2B" w:rsidRDefault="00542F2B" w:rsidP="00372B39">
      <w:pPr>
        <w:ind w:left="-142" w:firstLine="0"/>
        <w:rPr>
          <w:rFonts w:ascii="Trebuchet MS" w:hAnsi="Trebuchet MS"/>
          <w:szCs w:val="24"/>
        </w:rPr>
      </w:pPr>
    </w:p>
    <w:p w14:paraId="30F384E5" w14:textId="53269A16" w:rsidR="00542F2B" w:rsidRDefault="00542F2B" w:rsidP="00372B39">
      <w:pPr>
        <w:ind w:left="-142" w:firstLine="0"/>
        <w:rPr>
          <w:rFonts w:ascii="Trebuchet MS" w:hAnsi="Trebuchet MS"/>
          <w:szCs w:val="24"/>
        </w:rPr>
      </w:pPr>
    </w:p>
    <w:p w14:paraId="6AC38AD2" w14:textId="6AB19133" w:rsidR="00A6474D" w:rsidRDefault="00A6474D" w:rsidP="00372B39">
      <w:pPr>
        <w:ind w:left="-142" w:firstLine="0"/>
        <w:rPr>
          <w:rFonts w:ascii="Trebuchet MS" w:hAnsi="Trebuchet MS"/>
          <w:szCs w:val="24"/>
        </w:rPr>
      </w:pPr>
    </w:p>
    <w:p w14:paraId="391C357C" w14:textId="5953CFCF" w:rsidR="00A6474D" w:rsidRDefault="00A6474D" w:rsidP="00372B39">
      <w:pPr>
        <w:ind w:left="-142" w:firstLine="0"/>
        <w:rPr>
          <w:rFonts w:ascii="Trebuchet MS" w:hAnsi="Trebuchet MS"/>
          <w:szCs w:val="24"/>
        </w:rPr>
      </w:pPr>
    </w:p>
    <w:p w14:paraId="7F581B40" w14:textId="0CE8CEAF" w:rsidR="00A6474D" w:rsidRDefault="00A6474D" w:rsidP="00372B39">
      <w:pPr>
        <w:ind w:left="-142" w:firstLine="0"/>
        <w:rPr>
          <w:rFonts w:ascii="Trebuchet MS" w:hAnsi="Trebuchet MS"/>
          <w:szCs w:val="24"/>
        </w:rPr>
      </w:pPr>
    </w:p>
    <w:p w14:paraId="5A4DD315" w14:textId="7B963E51" w:rsidR="00A6474D" w:rsidRDefault="00A6474D" w:rsidP="00372B39">
      <w:pPr>
        <w:ind w:left="-142" w:firstLine="0"/>
        <w:rPr>
          <w:rFonts w:ascii="Trebuchet MS" w:hAnsi="Trebuchet MS"/>
          <w:szCs w:val="24"/>
        </w:rPr>
      </w:pPr>
    </w:p>
    <w:p w14:paraId="4DE1B025" w14:textId="7F4A692A" w:rsidR="00A6474D" w:rsidRDefault="00A6474D" w:rsidP="00372B39">
      <w:pPr>
        <w:ind w:left="-142" w:firstLine="0"/>
        <w:rPr>
          <w:rFonts w:ascii="Trebuchet MS" w:hAnsi="Trebuchet MS"/>
          <w:szCs w:val="24"/>
        </w:rPr>
      </w:pPr>
    </w:p>
    <w:p w14:paraId="64B163A5" w14:textId="72C90B3B" w:rsidR="00A6474D" w:rsidRDefault="00A6474D" w:rsidP="00372B39">
      <w:pPr>
        <w:ind w:left="-142" w:firstLine="0"/>
        <w:rPr>
          <w:rFonts w:ascii="Trebuchet MS" w:hAnsi="Trebuchet MS"/>
          <w:szCs w:val="24"/>
        </w:rPr>
      </w:pPr>
    </w:p>
    <w:p w14:paraId="25C0BD03" w14:textId="4D4D0954" w:rsidR="00A6474D" w:rsidRDefault="00A6474D" w:rsidP="00372B39">
      <w:pPr>
        <w:ind w:left="-142" w:firstLine="0"/>
        <w:rPr>
          <w:rFonts w:ascii="Trebuchet MS" w:hAnsi="Trebuchet MS"/>
          <w:szCs w:val="24"/>
        </w:rPr>
      </w:pPr>
    </w:p>
    <w:p w14:paraId="1F6BB6C8" w14:textId="15A1D23C" w:rsidR="00A6474D" w:rsidRDefault="00A6474D" w:rsidP="00372B39">
      <w:pPr>
        <w:ind w:left="-142" w:firstLine="0"/>
        <w:rPr>
          <w:rFonts w:ascii="Trebuchet MS" w:hAnsi="Trebuchet MS"/>
          <w:szCs w:val="24"/>
        </w:rPr>
      </w:pPr>
    </w:p>
    <w:p w14:paraId="7C0B0E00" w14:textId="71EB26A8" w:rsidR="00A6474D" w:rsidRDefault="00A6474D" w:rsidP="00372B39">
      <w:pPr>
        <w:ind w:left="-142" w:firstLine="0"/>
        <w:rPr>
          <w:rFonts w:ascii="Trebuchet MS" w:hAnsi="Trebuchet MS"/>
          <w:szCs w:val="24"/>
        </w:rPr>
      </w:pPr>
    </w:p>
    <w:p w14:paraId="6536EF18" w14:textId="7EF6ACD0" w:rsidR="00A6474D" w:rsidRDefault="00A6474D" w:rsidP="00372B39">
      <w:pPr>
        <w:ind w:left="-142" w:firstLine="0"/>
        <w:rPr>
          <w:rFonts w:ascii="Trebuchet MS" w:hAnsi="Trebuchet MS"/>
          <w:szCs w:val="24"/>
        </w:rPr>
      </w:pPr>
    </w:p>
    <w:p w14:paraId="5850951B" w14:textId="30B073B9" w:rsidR="00A6474D" w:rsidRDefault="00A6474D" w:rsidP="00372B39">
      <w:pPr>
        <w:ind w:left="-142" w:firstLine="0"/>
        <w:rPr>
          <w:rFonts w:ascii="Trebuchet MS" w:hAnsi="Trebuchet MS"/>
          <w:szCs w:val="24"/>
        </w:rPr>
      </w:pPr>
    </w:p>
    <w:p w14:paraId="7C544750" w14:textId="398A0B25" w:rsidR="00A6474D" w:rsidRDefault="00A6474D" w:rsidP="00372B39">
      <w:pPr>
        <w:ind w:left="-142" w:firstLine="0"/>
        <w:rPr>
          <w:rFonts w:ascii="Trebuchet MS" w:hAnsi="Trebuchet MS"/>
          <w:szCs w:val="24"/>
        </w:rPr>
      </w:pPr>
    </w:p>
    <w:p w14:paraId="7FDA5464" w14:textId="3FF4C5D6" w:rsidR="00A6474D" w:rsidRDefault="00A6474D" w:rsidP="00372B39">
      <w:pPr>
        <w:ind w:left="-142" w:firstLine="0"/>
        <w:rPr>
          <w:rFonts w:ascii="Trebuchet MS" w:hAnsi="Trebuchet MS"/>
          <w:szCs w:val="24"/>
        </w:rPr>
      </w:pPr>
    </w:p>
    <w:p w14:paraId="2C567EE8" w14:textId="563EC8CC" w:rsidR="00A6474D" w:rsidRDefault="00A6474D" w:rsidP="00372B39">
      <w:pPr>
        <w:ind w:left="-142" w:firstLine="0"/>
        <w:rPr>
          <w:rFonts w:ascii="Trebuchet MS" w:hAnsi="Trebuchet MS"/>
          <w:szCs w:val="24"/>
        </w:rPr>
      </w:pPr>
    </w:p>
    <w:p w14:paraId="41AA0BC8" w14:textId="6BE0513E" w:rsidR="00A6474D" w:rsidRDefault="00A6474D" w:rsidP="00372B39">
      <w:pPr>
        <w:ind w:left="-142" w:firstLine="0"/>
        <w:rPr>
          <w:rFonts w:ascii="Trebuchet MS" w:hAnsi="Trebuchet MS"/>
          <w:szCs w:val="24"/>
        </w:rPr>
      </w:pPr>
    </w:p>
    <w:p w14:paraId="1799A9DE" w14:textId="046C00A8" w:rsidR="00A6474D" w:rsidRDefault="00A6474D" w:rsidP="00372B39">
      <w:pPr>
        <w:ind w:left="-142" w:firstLine="0"/>
        <w:rPr>
          <w:rFonts w:ascii="Trebuchet MS" w:hAnsi="Trebuchet MS"/>
          <w:szCs w:val="24"/>
        </w:rPr>
      </w:pPr>
    </w:p>
    <w:p w14:paraId="3E61E06F" w14:textId="2555DDF0" w:rsidR="00A6474D" w:rsidRDefault="00A6474D" w:rsidP="00372B39">
      <w:pPr>
        <w:ind w:left="-142" w:firstLine="0"/>
        <w:rPr>
          <w:rFonts w:ascii="Trebuchet MS" w:hAnsi="Trebuchet MS"/>
          <w:szCs w:val="24"/>
        </w:rPr>
      </w:pPr>
    </w:p>
    <w:p w14:paraId="6A300F76" w14:textId="74300925" w:rsidR="00A6474D" w:rsidRDefault="00A6474D" w:rsidP="00372B39">
      <w:pPr>
        <w:ind w:left="-142" w:firstLine="0"/>
        <w:rPr>
          <w:rFonts w:ascii="Trebuchet MS" w:hAnsi="Trebuchet MS"/>
          <w:szCs w:val="24"/>
        </w:rPr>
      </w:pPr>
    </w:p>
    <w:p w14:paraId="71DBC062" w14:textId="0F57EE7A" w:rsidR="00A6474D" w:rsidRDefault="00A6474D" w:rsidP="00372B39">
      <w:pPr>
        <w:ind w:left="-142" w:firstLine="0"/>
        <w:rPr>
          <w:rFonts w:ascii="Trebuchet MS" w:hAnsi="Trebuchet MS"/>
          <w:szCs w:val="24"/>
        </w:rPr>
      </w:pPr>
    </w:p>
    <w:p w14:paraId="3B6483C8" w14:textId="6ABA053F" w:rsidR="00A6474D" w:rsidRDefault="00A6474D" w:rsidP="00372B39">
      <w:pPr>
        <w:ind w:left="-142" w:firstLine="0"/>
        <w:rPr>
          <w:rFonts w:ascii="Trebuchet MS" w:hAnsi="Trebuchet MS"/>
          <w:szCs w:val="24"/>
        </w:rPr>
      </w:pPr>
    </w:p>
    <w:p w14:paraId="7D6832CD" w14:textId="2903546E" w:rsidR="00A6474D" w:rsidRDefault="00A6474D" w:rsidP="00372B39">
      <w:pPr>
        <w:ind w:left="-142" w:firstLine="0"/>
        <w:rPr>
          <w:rFonts w:ascii="Trebuchet MS" w:hAnsi="Trebuchet MS"/>
          <w:szCs w:val="24"/>
        </w:rPr>
      </w:pPr>
    </w:p>
    <w:p w14:paraId="7FCAB8FA" w14:textId="4AB16BCB" w:rsidR="00A6474D" w:rsidRDefault="00A6474D" w:rsidP="00372B39">
      <w:pPr>
        <w:ind w:left="-142" w:firstLine="0"/>
        <w:rPr>
          <w:rFonts w:ascii="Trebuchet MS" w:hAnsi="Trebuchet MS"/>
          <w:szCs w:val="24"/>
        </w:rPr>
      </w:pPr>
    </w:p>
    <w:p w14:paraId="13811E72" w14:textId="3D7871E7" w:rsidR="00A6474D" w:rsidRDefault="00A6474D" w:rsidP="00372B39">
      <w:pPr>
        <w:ind w:left="-142" w:firstLine="0"/>
        <w:rPr>
          <w:rFonts w:ascii="Trebuchet MS" w:hAnsi="Trebuchet MS"/>
          <w:szCs w:val="24"/>
        </w:rPr>
      </w:pPr>
    </w:p>
    <w:p w14:paraId="50B68AE7" w14:textId="13CD1405" w:rsidR="00A6474D" w:rsidRDefault="00A6474D" w:rsidP="00372B39">
      <w:pPr>
        <w:ind w:left="-142" w:firstLine="0"/>
        <w:rPr>
          <w:rFonts w:ascii="Trebuchet MS" w:hAnsi="Trebuchet MS"/>
          <w:szCs w:val="24"/>
        </w:rPr>
      </w:pPr>
    </w:p>
    <w:p w14:paraId="5D9E4F1E" w14:textId="0F83DB01" w:rsidR="00E76723" w:rsidRPr="00DD08B9" w:rsidRDefault="00E76723" w:rsidP="00464771">
      <w:pPr>
        <w:ind w:left="-142" w:firstLine="0"/>
        <w:rPr>
          <w:rFonts w:ascii="Trebuchet MS" w:hAnsi="Trebuchet MS"/>
          <w:szCs w:val="24"/>
        </w:rPr>
      </w:pPr>
      <w:bookmarkStart w:id="13" w:name="_Toc512588252"/>
    </w:p>
    <w:p w14:paraId="66F2D4E8" w14:textId="22AF04E8" w:rsidR="00CE0E3E" w:rsidRDefault="00CE0E3E" w:rsidP="00CE0E3E">
      <w:pPr>
        <w:pStyle w:val="AntratIlygio"/>
        <w:pBdr>
          <w:bottom w:val="none" w:sz="0" w:space="0" w:color="auto"/>
        </w:pBdr>
        <w:spacing w:before="0" w:after="0"/>
        <w:ind w:left="-119" w:hanging="23"/>
        <w:jc w:val="both"/>
        <w:rPr>
          <w:b/>
          <w:bCs/>
        </w:rPr>
      </w:pPr>
      <w:bookmarkStart w:id="14" w:name="_Hlk6993113"/>
      <w:bookmarkStart w:id="15" w:name="_Toc39071173"/>
      <w:bookmarkEnd w:id="13"/>
      <w:bookmarkEnd w:id="14"/>
      <w:r w:rsidRPr="00DD08B9">
        <w:rPr>
          <w:b/>
          <w:noProof/>
        </w:rPr>
        <mc:AlternateContent>
          <mc:Choice Requires="wps">
            <w:drawing>
              <wp:anchor distT="0" distB="0" distL="114300" distR="114300" simplePos="0" relativeHeight="251515392" behindDoc="1" locked="0" layoutInCell="1" allowOverlap="1" wp14:anchorId="540DF4AC" wp14:editId="40446D46">
                <wp:simplePos x="0" y="0"/>
                <wp:positionH relativeFrom="column">
                  <wp:posOffset>-957579</wp:posOffset>
                </wp:positionH>
                <wp:positionV relativeFrom="paragraph">
                  <wp:posOffset>-110490</wp:posOffset>
                </wp:positionV>
                <wp:extent cx="5600700" cy="581025"/>
                <wp:effectExtent l="0" t="0" r="0" b="9525"/>
                <wp:wrapNone/>
                <wp:docPr id="247591244" name="Rectangle: Rounded Corners 247591244"/>
                <wp:cNvGraphicFramePr/>
                <a:graphic xmlns:a="http://schemas.openxmlformats.org/drawingml/2006/main">
                  <a:graphicData uri="http://schemas.microsoft.com/office/word/2010/wordprocessingShape">
                    <wps:wsp>
                      <wps:cNvSpPr/>
                      <wps:spPr>
                        <a:xfrm>
                          <a:off x="0" y="0"/>
                          <a:ext cx="5600700" cy="581025"/>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C6129" id="Rectangle: Rounded Corners 247591244" o:spid="_x0000_s1026" style="position:absolute;margin-left:-75.4pt;margin-top:-8.7pt;width:441pt;height:45.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g2BxgIAAA0GAAAOAAAAZHJzL2Uyb0RvYy54bWysVE1v2zAMvQ/YfxB0X/3RpB9GnSJI0WFA 1wZth55VWY4NyKImKXGyXz9Kcpys63YYdrElknp8eiJ5db3tJNkIY1tQJc1OUkqE4lC1alXSb8+3 ny4osY6piklQoqQ7Yen17OOHq14XIocGZCUMQRBli16XtHFOF0lieSM6Zk9AC4XOGkzHHG7NKqkM 6xG9k0mepmdJD6bSBriwFq030UlnAb+uBXcPdW2FI7KkyM2FrwnfV/9NZlesWBmmm5YPNNg/sOhY qzDpCHXDHCNr0/4G1bXcgIXanXDoEqjrlotwB7xNlr65zVPDtAh3QXGsHmWy/w+W32+WhrRVSfPJ +fQyyycTShTr8KkeUTymVlIU5BHWqhIVWYBR+NbkEIv69doWCPOkl2bYWVx6Mba16fwfr0m2QfPd qLnYOsLROD1L0/MUn4ajb3qRpfnUP0pyOK2NdZ8FdMQvSmo8F88t6M02d9bF+H2cz2hBttVtK2XY +GISC2nIhmEZMM6FcqfhuFx3X6GKdiSCPBCLFWjGsonmycHMpG5YtJ7urUg0FKvHD7R/SS2Vh1Pg qUSW0SJCaQ7UvYBRsrByOykCCfUoanwaFCkPZMc8x/fIoqthlYjm6R+ZSQ/okWtkM2IPAO9plA0v McT7o5H4eDj9G7F44fFEyAzKjYe7VoF5D0C6MXOMR2GPpPHLV6h2WLgGYkdbzW9bLI87Zt2SGWxh rCgcS+4BP7WEvqQwrChpwPx4z+7jsbPQS0mPI6Gk9vuaGUGJ/KKw5y6zycTPkLCZTM9z3Jhjz+ux R627BWC5ZTgANQ9LH+/kflkb6F5wes19VnQxxTF3Sbkz+83CxVGF84+L+TyE4dzQzN2pJ809uFfV V/7z9oUZPfSIw+66h/34YMWbLomx/qSC+dpB3YYWOug66I0zJ5T0MB/9UDveh6jDFJ/9BAAA//8D AFBLAwQUAAYACAAAACEAsf/sJt0AAAALAQAADwAAAGRycy9kb3ducmV2LnhtbEyPwU7DMBBE70j8 g7VI3Fo7JmmrEKdCSCDEjdAPcOMljojtyHbb8PdsT3Cb1Yxm3jb7xU3sjDGNwSso1gIY+j6Y0Q8K Dp8vqx2wlLU3egoeFfxggn17e9Po2oSL/8BzlwdGJT7VWoHNea45T71Fp9M6zOjJ+wrR6UxnHLiJ +kLlbuJSiA13evS0YPWMzxb77+7kFDghR3OQseyq3Qbf0b6+yUoqdX+3PD0Cy7jkvzBc8QkdWmI6 hpM3iU0KVkUliD1f1bYERpHtQyGBHUmUBfC24f9/aH8BAAD//wMAUEsBAi0AFAAGAAgAAAAhALaD OJL+AAAA4QEAABMAAAAAAAAAAAAAAAAAAAAAAFtDb250ZW50X1R5cGVzXS54bWxQSwECLQAUAAYA CAAAACEAOP0h/9YAAACUAQAACwAAAAAAAAAAAAAAAAAvAQAAX3JlbHMvLnJlbHNQSwECLQAUAAYA CAAAACEAUxINgcYCAAANBgAADgAAAAAAAAAAAAAAAAAuAgAAZHJzL2Uyb0RvYy54bWxQSwECLQAU AAYACAAAACEAsf/sJt0AAAALAQAADwAAAAAAAAAAAAAAAAAgBQAAZHJzL2Rvd25yZXYueG1sUEsF BgAAAAAEAAQA8wAAACoGAAAAAA== " fillcolor="#d9a3b4 [1942]" stroked="f" strokeweight="2pt">
                <v:fill opacity="19789f"/>
              </v:roundrect>
            </w:pict>
          </mc:Fallback>
        </mc:AlternateContent>
      </w:r>
      <w:r w:rsidR="006746B6" w:rsidRPr="00CE0E3E">
        <w:rPr>
          <w:b/>
          <w:bCs/>
          <w:lang w:eastAsia="lt-LT"/>
        </w:rPr>
        <w:t xml:space="preserve">2. </w:t>
      </w:r>
      <w:r w:rsidR="006746B6" w:rsidRPr="00CE0E3E">
        <w:rPr>
          <w:b/>
          <w:bCs/>
        </w:rPr>
        <w:t>PAGRINDINIAI ENERGETIKOS IR GERIAMOJO VANDENS</w:t>
      </w:r>
      <w:bookmarkEnd w:id="15"/>
      <w:r w:rsidR="006746B6" w:rsidRPr="00CE0E3E">
        <w:rPr>
          <w:b/>
          <w:bCs/>
        </w:rPr>
        <w:t xml:space="preserve"> </w:t>
      </w:r>
    </w:p>
    <w:p w14:paraId="7F4F6DAB" w14:textId="76E26969" w:rsidR="00CD4B5E" w:rsidRPr="00CE0E3E" w:rsidRDefault="006746B6" w:rsidP="00CE0E3E">
      <w:pPr>
        <w:pStyle w:val="AntratIlygio"/>
        <w:pBdr>
          <w:bottom w:val="none" w:sz="0" w:space="0" w:color="auto"/>
        </w:pBdr>
        <w:spacing w:before="0" w:after="0"/>
        <w:ind w:left="-119" w:hanging="23"/>
        <w:jc w:val="both"/>
        <w:rPr>
          <w:b/>
          <w:bCs/>
          <w:i/>
          <w:iCs/>
          <w:lang w:eastAsia="lt-LT"/>
        </w:rPr>
      </w:pPr>
      <w:bookmarkStart w:id="16" w:name="_Toc39071174"/>
      <w:r w:rsidRPr="00CE0E3E">
        <w:rPr>
          <w:b/>
          <w:bCs/>
        </w:rPr>
        <w:t>TIEKIMO</w:t>
      </w:r>
      <w:r w:rsidR="00CE0E3E" w:rsidRPr="00CE0E3E">
        <w:rPr>
          <w:b/>
          <w:bCs/>
        </w:rPr>
        <w:t xml:space="preserve"> </w:t>
      </w:r>
      <w:r w:rsidRPr="00CE0E3E">
        <w:rPr>
          <w:b/>
          <w:bCs/>
        </w:rPr>
        <w:t>BEI NUOTEKŲ TVARKYMO SEKTORIŲ RODIKLIAI</w:t>
      </w:r>
      <w:bookmarkEnd w:id="16"/>
    </w:p>
    <w:p w14:paraId="442F285E" w14:textId="27200D47" w:rsidR="00CD4B5E" w:rsidRPr="00DD08B9" w:rsidRDefault="00CD4B5E" w:rsidP="0084622A">
      <w:pPr>
        <w:pStyle w:val="BodyText"/>
        <w:ind w:left="-142"/>
        <w:rPr>
          <w:rFonts w:ascii="Trebuchet MS" w:hAnsi="Trebuchet MS"/>
        </w:rPr>
      </w:pPr>
    </w:p>
    <w:p w14:paraId="066BDD08" w14:textId="0BD74E95" w:rsidR="002A4268" w:rsidRPr="00DD08B9" w:rsidRDefault="002A4268" w:rsidP="00B44788">
      <w:pPr>
        <w:pStyle w:val="ListParagraph"/>
        <w:numPr>
          <w:ilvl w:val="0"/>
          <w:numId w:val="2"/>
        </w:numPr>
        <w:ind w:left="-142" w:firstLine="0"/>
        <w:rPr>
          <w:rFonts w:ascii="Trebuchet MS" w:hAnsi="Trebuchet MS"/>
        </w:rPr>
      </w:pPr>
      <w:r w:rsidRPr="00DD08B9">
        <w:rPr>
          <w:rFonts w:ascii="Trebuchet MS" w:hAnsi="Trebuchet MS"/>
          <w:b/>
          <w:iCs/>
          <w:sz w:val="28"/>
          <w:szCs w:val="28"/>
        </w:rPr>
        <w:t>BVP ir reguliuojamų pajamų pokytis</w:t>
      </w:r>
      <w:r w:rsidRPr="00DD08B9">
        <w:rPr>
          <w:rFonts w:ascii="Trebuchet MS" w:hAnsi="Trebuchet MS"/>
          <w:b/>
          <w:iCs/>
        </w:rPr>
        <w:t>.</w:t>
      </w:r>
      <w:r w:rsidRPr="00DD08B9">
        <w:rPr>
          <w:rFonts w:ascii="Trebuchet MS" w:hAnsi="Trebuchet MS"/>
          <w:b/>
          <w:i/>
        </w:rPr>
        <w:t xml:space="preserve"> </w:t>
      </w:r>
      <w:r w:rsidRPr="00DD08B9">
        <w:rPr>
          <w:rFonts w:ascii="Trebuchet MS" w:hAnsi="Trebuchet MS"/>
        </w:rPr>
        <w:t>2019 m., palyginti su 2018 m., BVP augimas sudarė 7,43 proc.</w:t>
      </w:r>
      <w:r w:rsidRPr="00DD08B9">
        <w:rPr>
          <w:rFonts w:ascii="Trebuchet MS" w:hAnsi="Trebuchet MS"/>
          <w:i/>
        </w:rPr>
        <w:t xml:space="preserve"> </w:t>
      </w:r>
      <w:r w:rsidRPr="00DD08B9">
        <w:rPr>
          <w:rFonts w:ascii="Trebuchet MS" w:hAnsi="Trebuchet MS"/>
        </w:rPr>
        <w:t>Energetikos ir geriamojo vandens tiekimo bei nuotekų tvarkymo sektorių reguliuojamos veiklos pajamos 2019 m., palyginus su 2018 m., augo 0,56 proc.</w:t>
      </w:r>
    </w:p>
    <w:p w14:paraId="0E46F0FC" w14:textId="22E429CC" w:rsidR="002A4268" w:rsidRPr="00DD08B9" w:rsidRDefault="002A4268" w:rsidP="003F3DB3">
      <w:pPr>
        <w:tabs>
          <w:tab w:val="left" w:pos="567"/>
        </w:tabs>
        <w:ind w:left="-142"/>
        <w:jc w:val="center"/>
        <w:rPr>
          <w:rFonts w:ascii="Trebuchet MS" w:hAnsi="Trebuchet MS"/>
          <w:i/>
          <w:iCs/>
        </w:rPr>
      </w:pPr>
    </w:p>
    <w:p w14:paraId="730B2E41" w14:textId="4A15D749" w:rsidR="002A4268" w:rsidRPr="00DD08B9" w:rsidRDefault="003A2BEC" w:rsidP="003F3DB3">
      <w:pPr>
        <w:tabs>
          <w:tab w:val="left" w:pos="567"/>
        </w:tabs>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1</w:t>
      </w:r>
      <w:r w:rsidR="002A4268" w:rsidRPr="00DD08B9">
        <w:rPr>
          <w:rFonts w:ascii="Trebuchet MS" w:hAnsi="Trebuchet MS"/>
          <w:i/>
          <w:iCs/>
          <w:color w:val="7F7F7F" w:themeColor="text1" w:themeTint="80"/>
        </w:rPr>
        <w:t xml:space="preserve"> pav. Infliacija, energetikos ir geriamojo vandens tiekimo ir nuotekų tvarkymo sektorių pajamų ir BVP pokyčiai, 2014–2019 m., proc.</w:t>
      </w:r>
    </w:p>
    <w:p w14:paraId="0EFA7637" w14:textId="184B928E" w:rsidR="002A4268" w:rsidRPr="00DD08B9" w:rsidRDefault="002A4268" w:rsidP="003F3DB3">
      <w:pPr>
        <w:ind w:left="-142" w:firstLine="0"/>
        <w:rPr>
          <w:rFonts w:ascii="Trebuchet MS" w:hAnsi="Trebuchet MS"/>
          <w:lang w:eastAsia="lt-LT"/>
        </w:rPr>
      </w:pPr>
      <w:r w:rsidRPr="00DD08B9">
        <w:rPr>
          <w:rFonts w:ascii="Trebuchet MS" w:hAnsi="Trebuchet MS"/>
          <w:noProof/>
        </w:rPr>
        <w:drawing>
          <wp:inline distT="0" distB="0" distL="0" distR="0" wp14:anchorId="2E02C275" wp14:editId="1C20FBF6">
            <wp:extent cx="6096000" cy="3493827"/>
            <wp:effectExtent l="0" t="0" r="0" b="0"/>
            <wp:docPr id="248" name="Chart 1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r:id="rId14"/>
              </a:graphicData>
            </a:graphic>
          </wp:inline>
        </w:drawing>
      </w:r>
    </w:p>
    <w:p w14:paraId="3995E689" w14:textId="77777777" w:rsidR="002A4268" w:rsidRPr="00DD08B9" w:rsidRDefault="002A4268" w:rsidP="003F3DB3">
      <w:pPr>
        <w:ind w:left="-142"/>
        <w:jc w:val="center"/>
        <w:rPr>
          <w:rFonts w:ascii="Trebuchet MS" w:hAnsi="Trebuchet MS"/>
          <w:i/>
          <w:iCs/>
          <w:color w:val="7F7F7F" w:themeColor="text1" w:themeTint="80"/>
          <w:lang w:eastAsia="lt-LT"/>
        </w:rPr>
      </w:pPr>
      <w:r w:rsidRPr="00DD08B9">
        <w:rPr>
          <w:rFonts w:ascii="Trebuchet MS" w:hAnsi="Trebuchet MS"/>
          <w:i/>
          <w:iCs/>
          <w:color w:val="7F7F7F" w:themeColor="text1" w:themeTint="80"/>
          <w:sz w:val="20"/>
          <w:szCs w:val="18"/>
          <w:lang w:eastAsia="lt-LT"/>
        </w:rPr>
        <w:t>Šaltinis – Taryba, Lietuvos statistikos departamentas.</w:t>
      </w:r>
      <w:r w:rsidRPr="00DD08B9">
        <w:rPr>
          <w:rFonts w:ascii="Trebuchet MS" w:hAnsi="Trebuchet MS"/>
          <w:i/>
          <w:iCs/>
          <w:color w:val="7F7F7F" w:themeColor="text1" w:themeTint="80"/>
          <w:lang w:eastAsia="lt-LT"/>
        </w:rPr>
        <w:br/>
      </w:r>
    </w:p>
    <w:p w14:paraId="46B9E558" w14:textId="5146F930" w:rsidR="002A4268" w:rsidRDefault="002A4268" w:rsidP="00B44788">
      <w:pPr>
        <w:pStyle w:val="ListParagraph"/>
        <w:numPr>
          <w:ilvl w:val="0"/>
          <w:numId w:val="2"/>
        </w:numPr>
        <w:tabs>
          <w:tab w:val="left" w:pos="0"/>
          <w:tab w:val="left" w:pos="284"/>
        </w:tabs>
        <w:ind w:left="0" w:firstLine="0"/>
        <w:rPr>
          <w:rFonts w:ascii="Trebuchet MS" w:eastAsia="Times New Roman" w:hAnsi="Trebuchet MS" w:cs="Times New Roman"/>
          <w:szCs w:val="24"/>
        </w:rPr>
      </w:pPr>
      <w:r w:rsidRPr="00DD08B9">
        <w:rPr>
          <w:rFonts w:ascii="Trebuchet MS" w:hAnsi="Trebuchet MS"/>
          <w:b/>
          <w:sz w:val="28"/>
          <w:szCs w:val="28"/>
        </w:rPr>
        <w:t>Sektorių pajamų pokytis</w:t>
      </w:r>
      <w:r w:rsidRPr="00DD08B9">
        <w:rPr>
          <w:rFonts w:ascii="Trebuchet MS" w:hAnsi="Trebuchet MS"/>
          <w:b/>
        </w:rPr>
        <w:t>.</w:t>
      </w:r>
      <w:r w:rsidRPr="00DD08B9">
        <w:rPr>
          <w:rFonts w:ascii="Trebuchet MS" w:hAnsi="Trebuchet MS"/>
          <w:b/>
          <w:i/>
          <w:iCs/>
        </w:rPr>
        <w:t xml:space="preserve"> </w:t>
      </w:r>
      <w:r w:rsidRPr="00DD08B9">
        <w:rPr>
          <w:rFonts w:ascii="Trebuchet MS" w:hAnsi="Trebuchet MS"/>
          <w:iCs/>
        </w:rPr>
        <w:t xml:space="preserve">Energetikos ir geriamojo vandens tiekimo bei nuotekų tvarkymo sektorių pajamos 2019 m., palyginti su 2018 m., augo 0,56 proc. </w:t>
      </w:r>
      <w:r w:rsidRPr="00DD08B9">
        <w:rPr>
          <w:rFonts w:ascii="Trebuchet MS" w:eastAsia="Times New Roman" w:hAnsi="Trebuchet MS" w:cs="Times New Roman"/>
          <w:szCs w:val="24"/>
        </w:rPr>
        <w:t xml:space="preserve">Gamtinių dujų sektoriuje 2019 m. perdavimo ir SGD sistemų operatorių reguliuojamos veiklos pajamos buvo didesnės nei 2018 metais, o skirstymo sistemų operatorių ir tiekimo įmonių veiklos pajamos buvo mažesnės nei 2018 m. Gamtinių dujų tiekimo įmonių pajamos mažėjo dėl to, kad 2019 m. sumažėjo importuojamų gamtinių dujų (produkto), įsigyjamų pagal dvišalius sandorius ir biržose, kaina. </w:t>
      </w:r>
    </w:p>
    <w:p w14:paraId="2AD288E5" w14:textId="454A38C1" w:rsidR="00187821" w:rsidRDefault="00187821" w:rsidP="00187821">
      <w:pPr>
        <w:tabs>
          <w:tab w:val="left" w:pos="0"/>
          <w:tab w:val="left" w:pos="284"/>
        </w:tabs>
        <w:rPr>
          <w:rFonts w:ascii="Trebuchet MS" w:eastAsia="Times New Roman" w:hAnsi="Trebuchet MS" w:cs="Times New Roman"/>
          <w:szCs w:val="24"/>
        </w:rPr>
      </w:pPr>
    </w:p>
    <w:p w14:paraId="4B7023B9" w14:textId="69CAB650" w:rsidR="00D66FA0" w:rsidRDefault="00D66FA0" w:rsidP="00187821">
      <w:pPr>
        <w:tabs>
          <w:tab w:val="left" w:pos="0"/>
          <w:tab w:val="left" w:pos="284"/>
        </w:tabs>
        <w:rPr>
          <w:rFonts w:ascii="Trebuchet MS" w:eastAsia="Times New Roman" w:hAnsi="Trebuchet MS" w:cs="Times New Roman"/>
          <w:szCs w:val="24"/>
        </w:rPr>
      </w:pPr>
    </w:p>
    <w:p w14:paraId="20C0FFB2" w14:textId="271E00F8" w:rsidR="00D66FA0" w:rsidRDefault="00D66FA0" w:rsidP="00187821">
      <w:pPr>
        <w:tabs>
          <w:tab w:val="left" w:pos="0"/>
          <w:tab w:val="left" w:pos="284"/>
        </w:tabs>
        <w:rPr>
          <w:rFonts w:ascii="Trebuchet MS" w:eastAsia="Times New Roman" w:hAnsi="Trebuchet MS" w:cs="Times New Roman"/>
          <w:szCs w:val="24"/>
        </w:rPr>
      </w:pPr>
    </w:p>
    <w:p w14:paraId="4517F180" w14:textId="4298994F" w:rsidR="00D66FA0" w:rsidRDefault="00D66FA0" w:rsidP="00187821">
      <w:pPr>
        <w:tabs>
          <w:tab w:val="left" w:pos="0"/>
          <w:tab w:val="left" w:pos="284"/>
        </w:tabs>
        <w:rPr>
          <w:rFonts w:ascii="Trebuchet MS" w:eastAsia="Times New Roman" w:hAnsi="Trebuchet MS" w:cs="Times New Roman"/>
          <w:szCs w:val="24"/>
        </w:rPr>
      </w:pPr>
    </w:p>
    <w:p w14:paraId="733E556C" w14:textId="395FF563" w:rsidR="00D66FA0" w:rsidRDefault="00D66FA0" w:rsidP="00187821">
      <w:pPr>
        <w:tabs>
          <w:tab w:val="left" w:pos="0"/>
          <w:tab w:val="left" w:pos="284"/>
        </w:tabs>
        <w:rPr>
          <w:rFonts w:ascii="Trebuchet MS" w:eastAsia="Times New Roman" w:hAnsi="Trebuchet MS" w:cs="Times New Roman"/>
          <w:szCs w:val="24"/>
        </w:rPr>
      </w:pPr>
    </w:p>
    <w:p w14:paraId="3155B932" w14:textId="40AE9206" w:rsidR="00D66FA0" w:rsidRDefault="00D66FA0" w:rsidP="00187821">
      <w:pPr>
        <w:tabs>
          <w:tab w:val="left" w:pos="0"/>
          <w:tab w:val="left" w:pos="284"/>
        </w:tabs>
        <w:rPr>
          <w:rFonts w:ascii="Trebuchet MS" w:eastAsia="Times New Roman" w:hAnsi="Trebuchet MS" w:cs="Times New Roman"/>
          <w:szCs w:val="24"/>
        </w:rPr>
      </w:pPr>
    </w:p>
    <w:p w14:paraId="0424C860" w14:textId="1227B656" w:rsidR="00D66FA0" w:rsidRDefault="00D66FA0" w:rsidP="00187821">
      <w:pPr>
        <w:tabs>
          <w:tab w:val="left" w:pos="0"/>
          <w:tab w:val="left" w:pos="284"/>
        </w:tabs>
        <w:rPr>
          <w:rFonts w:ascii="Trebuchet MS" w:eastAsia="Times New Roman" w:hAnsi="Trebuchet MS" w:cs="Times New Roman"/>
          <w:szCs w:val="24"/>
        </w:rPr>
      </w:pPr>
    </w:p>
    <w:p w14:paraId="188AC235" w14:textId="1E49313D" w:rsidR="00D66FA0" w:rsidRDefault="00D66FA0" w:rsidP="00187821">
      <w:pPr>
        <w:tabs>
          <w:tab w:val="left" w:pos="0"/>
          <w:tab w:val="left" w:pos="284"/>
        </w:tabs>
        <w:rPr>
          <w:rFonts w:ascii="Trebuchet MS" w:eastAsia="Times New Roman" w:hAnsi="Trebuchet MS" w:cs="Times New Roman"/>
          <w:szCs w:val="24"/>
        </w:rPr>
      </w:pPr>
    </w:p>
    <w:p w14:paraId="78F2BDA9" w14:textId="1362E7B2" w:rsidR="00D66FA0" w:rsidRDefault="00D66FA0" w:rsidP="00187821">
      <w:pPr>
        <w:tabs>
          <w:tab w:val="left" w:pos="0"/>
          <w:tab w:val="left" w:pos="284"/>
        </w:tabs>
        <w:rPr>
          <w:rFonts w:ascii="Trebuchet MS" w:eastAsia="Times New Roman" w:hAnsi="Trebuchet MS" w:cs="Times New Roman"/>
          <w:szCs w:val="24"/>
        </w:rPr>
      </w:pPr>
    </w:p>
    <w:p w14:paraId="545F4F56" w14:textId="67736E81" w:rsidR="00D66FA0" w:rsidRDefault="00D66FA0" w:rsidP="00187821">
      <w:pPr>
        <w:tabs>
          <w:tab w:val="left" w:pos="0"/>
          <w:tab w:val="left" w:pos="284"/>
        </w:tabs>
        <w:rPr>
          <w:rFonts w:ascii="Trebuchet MS" w:eastAsia="Times New Roman" w:hAnsi="Trebuchet MS" w:cs="Times New Roman"/>
          <w:szCs w:val="24"/>
        </w:rPr>
      </w:pPr>
    </w:p>
    <w:p w14:paraId="52634A04" w14:textId="77777777" w:rsidR="00D66FA0" w:rsidRDefault="00D66FA0" w:rsidP="00187821">
      <w:pPr>
        <w:tabs>
          <w:tab w:val="left" w:pos="0"/>
          <w:tab w:val="left" w:pos="284"/>
        </w:tabs>
        <w:rPr>
          <w:rFonts w:ascii="Trebuchet MS" w:eastAsia="Times New Roman" w:hAnsi="Trebuchet MS" w:cs="Times New Roman"/>
          <w:szCs w:val="24"/>
        </w:rPr>
      </w:pPr>
    </w:p>
    <w:p w14:paraId="716D2F56" w14:textId="2E932C7C" w:rsidR="002A4268" w:rsidRPr="00DD08B9" w:rsidRDefault="003A2BEC" w:rsidP="003F3DB3">
      <w:pPr>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2</w:t>
      </w:r>
      <w:r w:rsidR="002A4268" w:rsidRPr="00DD08B9">
        <w:rPr>
          <w:rFonts w:ascii="Trebuchet MS" w:hAnsi="Trebuchet MS"/>
          <w:i/>
          <w:iCs/>
          <w:color w:val="7F7F7F" w:themeColor="text1" w:themeTint="80"/>
        </w:rPr>
        <w:t xml:space="preserve"> pav. Energetikos ir geriamojo vandens tiekimo bei nuotekų tvarkymo sektorių </w:t>
      </w:r>
      <w:r w:rsidR="002A4268" w:rsidRPr="00DD08B9">
        <w:rPr>
          <w:rFonts w:ascii="Trebuchet MS" w:hAnsi="Trebuchet MS"/>
          <w:i/>
          <w:iCs/>
          <w:color w:val="7F7F7F" w:themeColor="text1" w:themeTint="80"/>
        </w:rPr>
        <w:br/>
        <w:t>reguliuojamų veiklų pajamų dinamika, 2014–2019 m., mln. Eur</w:t>
      </w:r>
    </w:p>
    <w:p w14:paraId="04BDDDDF" w14:textId="77777777" w:rsidR="002A4268" w:rsidRPr="00DD08B9" w:rsidRDefault="002A4268" w:rsidP="001D3947">
      <w:pPr>
        <w:ind w:left="-142" w:firstLine="0"/>
        <w:jc w:val="center"/>
        <w:rPr>
          <w:rFonts w:ascii="Trebuchet MS" w:hAnsi="Trebuchet MS" w:cs="Times New Roman"/>
          <w:i/>
          <w:szCs w:val="24"/>
        </w:rPr>
      </w:pPr>
      <w:r w:rsidRPr="00DD08B9">
        <w:rPr>
          <w:rFonts w:ascii="Trebuchet MS" w:hAnsi="Trebuchet MS" w:cs="Times New Roman"/>
          <w:i/>
          <w:noProof/>
          <w:szCs w:val="24"/>
        </w:rPr>
        <w:drawing>
          <wp:inline distT="0" distB="0" distL="0" distR="0" wp14:anchorId="5AE0DE02" wp14:editId="386EC490">
            <wp:extent cx="6261100" cy="5330190"/>
            <wp:effectExtent l="0" t="0" r="6350" b="3810"/>
            <wp:docPr id="249" name="Chart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r:id="rId15"/>
              </a:graphicData>
            </a:graphic>
          </wp:inline>
        </w:drawing>
      </w:r>
    </w:p>
    <w:p w14:paraId="02F56F95" w14:textId="77777777" w:rsidR="002A4268" w:rsidRPr="00DD08B9" w:rsidRDefault="002A4268" w:rsidP="001D3947">
      <w:pPr>
        <w:ind w:left="-142"/>
        <w:jc w:val="center"/>
        <w:rPr>
          <w:rFonts w:ascii="Trebuchet MS" w:hAnsi="Trebuchet MS"/>
          <w:i/>
          <w:iCs/>
          <w:color w:val="7F7F7F" w:themeColor="text1" w:themeTint="80"/>
          <w:sz w:val="20"/>
          <w:szCs w:val="20"/>
        </w:rPr>
      </w:pPr>
      <w:r w:rsidRPr="00DD08B9">
        <w:rPr>
          <w:rFonts w:ascii="Trebuchet MS" w:hAnsi="Trebuchet MS"/>
          <w:i/>
          <w:iCs/>
          <w:color w:val="7F7F7F" w:themeColor="text1" w:themeTint="80"/>
          <w:sz w:val="20"/>
          <w:szCs w:val="20"/>
        </w:rPr>
        <w:t>Šaltinis – Taryba.</w:t>
      </w:r>
    </w:p>
    <w:p w14:paraId="1CC66A1E" w14:textId="6FFBDEEB" w:rsidR="002A4268" w:rsidRPr="00DD08B9" w:rsidRDefault="002A4268" w:rsidP="001D3947">
      <w:pPr>
        <w:ind w:left="-142"/>
        <w:jc w:val="center"/>
        <w:rPr>
          <w:rFonts w:ascii="Trebuchet MS" w:hAnsi="Trebuchet MS"/>
          <w:i/>
          <w:iCs/>
          <w:color w:val="595959" w:themeColor="text1" w:themeTint="A6"/>
        </w:rPr>
      </w:pPr>
    </w:p>
    <w:p w14:paraId="6D3257E6" w14:textId="77777777" w:rsidR="0085208A" w:rsidRPr="00DD08B9" w:rsidRDefault="0085208A" w:rsidP="001D3947">
      <w:pPr>
        <w:ind w:left="-142"/>
        <w:jc w:val="center"/>
        <w:rPr>
          <w:rFonts w:ascii="Trebuchet MS" w:hAnsi="Trebuchet MS"/>
          <w:i/>
          <w:iCs/>
          <w:color w:val="595959" w:themeColor="text1" w:themeTint="A6"/>
        </w:rPr>
      </w:pPr>
    </w:p>
    <w:p w14:paraId="02E1C337" w14:textId="461B5EA8" w:rsidR="002A4268" w:rsidRDefault="002A4268" w:rsidP="00B44788">
      <w:pPr>
        <w:pStyle w:val="ListParagraph"/>
        <w:numPr>
          <w:ilvl w:val="0"/>
          <w:numId w:val="3"/>
        </w:numPr>
        <w:tabs>
          <w:tab w:val="left" w:pos="0"/>
          <w:tab w:val="left" w:pos="284"/>
        </w:tabs>
        <w:spacing w:after="120"/>
        <w:ind w:left="0" w:firstLine="0"/>
        <w:rPr>
          <w:rFonts w:ascii="Trebuchet MS" w:hAnsi="Trebuchet MS" w:cs="Times New Roman"/>
          <w:szCs w:val="24"/>
        </w:rPr>
      </w:pPr>
      <w:r w:rsidRPr="00DD08B9">
        <w:rPr>
          <w:rFonts w:ascii="Trebuchet MS" w:hAnsi="Trebuchet MS"/>
          <w:b/>
          <w:sz w:val="28"/>
          <w:szCs w:val="28"/>
        </w:rPr>
        <w:t>Pajamų struktūra</w:t>
      </w:r>
      <w:r w:rsidRPr="00DD08B9">
        <w:rPr>
          <w:rFonts w:ascii="Trebuchet MS" w:eastAsia="Times New Roman" w:hAnsi="Trebuchet MS" w:cs="Times New Roman"/>
          <w:b/>
          <w:szCs w:val="24"/>
        </w:rPr>
        <w:t>.</w:t>
      </w:r>
      <w:r w:rsidRPr="00DD08B9">
        <w:rPr>
          <w:rFonts w:ascii="Trebuchet MS" w:eastAsia="Times New Roman" w:hAnsi="Trebuchet MS" w:cs="Times New Roman"/>
          <w:szCs w:val="24"/>
        </w:rPr>
        <w:t xml:space="preserve"> </w:t>
      </w:r>
      <w:r w:rsidRPr="00DD08B9">
        <w:rPr>
          <w:rFonts w:ascii="Trebuchet MS" w:hAnsi="Trebuchet MS" w:cs="Times New Roman"/>
          <w:szCs w:val="24"/>
        </w:rPr>
        <w:t>Didžiausią pajamų dalį bendroje energetikos ir geriamojo vandens tiekimo bei nuotekų tvarkymo sektorių reguliuojamų veiklų pajamų struktūroje sudaro elektros energetikos sektorius. Gamtinių dujų sektoriaus pajamų dalis 2018–2019 m. bendroje struktūroje mažėjo 5 procentiniais punktais, tačiau  elektros sektoriaus pajamų dalis 2019 m., palyginti su 2018 m., augo (5,56 procentinio punkto) bendroje energetikos ir geriamojo vandens tiekimo ir nuotekų tvarkymo sektorių pajamų struktūroje.</w:t>
      </w:r>
    </w:p>
    <w:p w14:paraId="230B3FC1" w14:textId="2F0653FB" w:rsidR="00D66FA0" w:rsidRDefault="00D66FA0" w:rsidP="00D66FA0">
      <w:pPr>
        <w:tabs>
          <w:tab w:val="left" w:pos="0"/>
          <w:tab w:val="left" w:pos="284"/>
        </w:tabs>
        <w:spacing w:after="120"/>
        <w:rPr>
          <w:rFonts w:ascii="Trebuchet MS" w:hAnsi="Trebuchet MS" w:cs="Times New Roman"/>
          <w:szCs w:val="24"/>
        </w:rPr>
      </w:pPr>
    </w:p>
    <w:p w14:paraId="20D08E71" w14:textId="7BF538BF" w:rsidR="00D66FA0" w:rsidRDefault="00D66FA0" w:rsidP="00D66FA0">
      <w:pPr>
        <w:tabs>
          <w:tab w:val="left" w:pos="0"/>
          <w:tab w:val="left" w:pos="284"/>
        </w:tabs>
        <w:spacing w:after="120"/>
        <w:rPr>
          <w:rFonts w:ascii="Trebuchet MS" w:hAnsi="Trebuchet MS" w:cs="Times New Roman"/>
          <w:szCs w:val="24"/>
        </w:rPr>
      </w:pPr>
    </w:p>
    <w:p w14:paraId="098F0455" w14:textId="4EA5D79E" w:rsidR="00D66FA0" w:rsidRDefault="00D66FA0" w:rsidP="00D66FA0">
      <w:pPr>
        <w:tabs>
          <w:tab w:val="left" w:pos="0"/>
          <w:tab w:val="left" w:pos="284"/>
        </w:tabs>
        <w:spacing w:after="120"/>
        <w:rPr>
          <w:rFonts w:ascii="Trebuchet MS" w:hAnsi="Trebuchet MS" w:cs="Times New Roman"/>
          <w:szCs w:val="24"/>
        </w:rPr>
      </w:pPr>
    </w:p>
    <w:p w14:paraId="4B4D9EB7" w14:textId="7BCEB5E8" w:rsidR="00D66FA0" w:rsidRDefault="00D66FA0" w:rsidP="00D66FA0">
      <w:pPr>
        <w:tabs>
          <w:tab w:val="left" w:pos="0"/>
          <w:tab w:val="left" w:pos="284"/>
        </w:tabs>
        <w:spacing w:after="120"/>
        <w:rPr>
          <w:rFonts w:ascii="Trebuchet MS" w:hAnsi="Trebuchet MS" w:cs="Times New Roman"/>
          <w:szCs w:val="24"/>
        </w:rPr>
      </w:pPr>
    </w:p>
    <w:p w14:paraId="442586E8" w14:textId="6EB55569" w:rsidR="00D66FA0" w:rsidRDefault="00D66FA0" w:rsidP="00D66FA0">
      <w:pPr>
        <w:tabs>
          <w:tab w:val="left" w:pos="0"/>
          <w:tab w:val="left" w:pos="284"/>
        </w:tabs>
        <w:spacing w:after="120"/>
        <w:rPr>
          <w:rFonts w:ascii="Trebuchet MS" w:hAnsi="Trebuchet MS" w:cs="Times New Roman"/>
          <w:szCs w:val="24"/>
        </w:rPr>
      </w:pPr>
    </w:p>
    <w:p w14:paraId="3D9A82E6" w14:textId="6B9C7ECE" w:rsidR="00D66FA0" w:rsidRDefault="00D66FA0" w:rsidP="00D66FA0">
      <w:pPr>
        <w:tabs>
          <w:tab w:val="left" w:pos="0"/>
          <w:tab w:val="left" w:pos="284"/>
        </w:tabs>
        <w:spacing w:after="120"/>
        <w:rPr>
          <w:rFonts w:ascii="Trebuchet MS" w:hAnsi="Trebuchet MS" w:cs="Times New Roman"/>
          <w:szCs w:val="24"/>
        </w:rPr>
      </w:pPr>
    </w:p>
    <w:p w14:paraId="6DB98916" w14:textId="77777777" w:rsidR="00D66FA0" w:rsidRPr="00D66FA0" w:rsidRDefault="00D66FA0" w:rsidP="00D66FA0">
      <w:pPr>
        <w:tabs>
          <w:tab w:val="left" w:pos="0"/>
          <w:tab w:val="left" w:pos="284"/>
        </w:tabs>
        <w:spacing w:after="120"/>
        <w:rPr>
          <w:rFonts w:ascii="Trebuchet MS" w:hAnsi="Trebuchet MS" w:cs="Times New Roman"/>
          <w:szCs w:val="24"/>
        </w:rPr>
      </w:pPr>
    </w:p>
    <w:p w14:paraId="3F88420C" w14:textId="2900A5CA" w:rsidR="001D3947" w:rsidRPr="00DD08B9" w:rsidRDefault="003A2BEC" w:rsidP="001D3947">
      <w:pPr>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3</w:t>
      </w:r>
      <w:r w:rsidR="002A4268" w:rsidRPr="00DD08B9">
        <w:rPr>
          <w:rFonts w:ascii="Trebuchet MS" w:hAnsi="Trebuchet MS"/>
          <w:i/>
          <w:iCs/>
          <w:color w:val="7F7F7F" w:themeColor="text1" w:themeTint="80"/>
        </w:rPr>
        <w:t xml:space="preserve"> pav. Energetikos sektoriaus reguliuojamų veiklų pajamų struktūra, </w:t>
      </w:r>
    </w:p>
    <w:p w14:paraId="7CBE6AE5" w14:textId="27A2C073" w:rsidR="002A4268" w:rsidRPr="00DD08B9" w:rsidRDefault="002A4268" w:rsidP="001D3947">
      <w:pPr>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2014–2019 m., proc.</w:t>
      </w:r>
    </w:p>
    <w:p w14:paraId="29BDC4C2" w14:textId="77777777" w:rsidR="005C1C65" w:rsidRPr="00DD08B9" w:rsidRDefault="005C1C65" w:rsidP="001D3947">
      <w:pPr>
        <w:ind w:left="-142"/>
        <w:jc w:val="center"/>
        <w:rPr>
          <w:rFonts w:ascii="Trebuchet MS" w:hAnsi="Trebuchet MS"/>
          <w:i/>
          <w:iCs/>
        </w:rPr>
      </w:pPr>
    </w:p>
    <w:p w14:paraId="3017DD10" w14:textId="77777777" w:rsidR="002A4268" w:rsidRPr="00DD08B9" w:rsidRDefault="002A4268" w:rsidP="001D3947">
      <w:pPr>
        <w:ind w:left="-142"/>
        <w:rPr>
          <w:rFonts w:ascii="Trebuchet MS" w:hAnsi="Trebuchet MS"/>
          <w:lang w:eastAsia="lt-LT"/>
        </w:rPr>
      </w:pPr>
      <w:r w:rsidRPr="00DD08B9">
        <w:rPr>
          <w:rFonts w:ascii="Trebuchet MS" w:hAnsi="Trebuchet MS"/>
          <w:noProof/>
        </w:rPr>
        <w:drawing>
          <wp:inline distT="0" distB="0" distL="0" distR="0" wp14:anchorId="63F31D7B" wp14:editId="0C77AAFF">
            <wp:extent cx="5248275" cy="2695575"/>
            <wp:effectExtent l="0" t="0" r="0" b="0"/>
            <wp:docPr id="250" name="Chart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r:id="rId16"/>
              </a:graphicData>
            </a:graphic>
          </wp:inline>
        </w:drawing>
      </w:r>
    </w:p>
    <w:p w14:paraId="1E886AAF" w14:textId="77777777" w:rsidR="002A4268" w:rsidRPr="00DD08B9" w:rsidRDefault="002A4268" w:rsidP="001D3947">
      <w:pPr>
        <w:ind w:left="-142"/>
        <w:jc w:val="center"/>
        <w:rPr>
          <w:rFonts w:ascii="Trebuchet MS" w:hAnsi="Trebuchet MS"/>
          <w:i/>
          <w:iCs/>
          <w:color w:val="7F7F7F" w:themeColor="text1" w:themeTint="80"/>
          <w:sz w:val="20"/>
          <w:szCs w:val="18"/>
          <w:lang w:eastAsia="lt-LT"/>
        </w:rPr>
      </w:pPr>
      <w:r w:rsidRPr="00DD08B9">
        <w:rPr>
          <w:rFonts w:ascii="Trebuchet MS" w:hAnsi="Trebuchet MS"/>
          <w:i/>
          <w:iCs/>
          <w:color w:val="7F7F7F" w:themeColor="text1" w:themeTint="80"/>
          <w:sz w:val="20"/>
          <w:szCs w:val="18"/>
          <w:lang w:eastAsia="lt-LT"/>
        </w:rPr>
        <w:t>Šaltinis – Taryba.</w:t>
      </w:r>
    </w:p>
    <w:p w14:paraId="72717411" w14:textId="77777777" w:rsidR="002A4268" w:rsidRPr="00187821" w:rsidRDefault="002A4268" w:rsidP="001D3947">
      <w:pPr>
        <w:ind w:left="-142"/>
        <w:jc w:val="center"/>
        <w:rPr>
          <w:rFonts w:ascii="Trebuchet MS" w:hAnsi="Trebuchet MS"/>
          <w:i/>
          <w:iCs/>
          <w:color w:val="595959" w:themeColor="text1" w:themeTint="A6"/>
          <w:sz w:val="12"/>
          <w:szCs w:val="10"/>
          <w:lang w:eastAsia="lt-LT"/>
        </w:rPr>
      </w:pPr>
    </w:p>
    <w:p w14:paraId="057EAEBC" w14:textId="1D7AAD02" w:rsidR="002A4268" w:rsidRPr="00DD08B9" w:rsidRDefault="002A4268" w:rsidP="00B44788">
      <w:pPr>
        <w:pStyle w:val="ListParagraph"/>
        <w:numPr>
          <w:ilvl w:val="0"/>
          <w:numId w:val="3"/>
        </w:numPr>
        <w:tabs>
          <w:tab w:val="left" w:pos="142"/>
        </w:tabs>
        <w:autoSpaceDE w:val="0"/>
        <w:autoSpaceDN w:val="0"/>
        <w:adjustRightInd w:val="0"/>
        <w:ind w:left="-142" w:firstLine="0"/>
        <w:rPr>
          <w:rFonts w:ascii="Trebuchet MS" w:hAnsi="Trebuchet MS" w:cs="Times New Roman"/>
          <w:b/>
          <w:i/>
          <w:color w:val="auto"/>
          <w:szCs w:val="24"/>
        </w:rPr>
      </w:pPr>
      <w:r w:rsidRPr="00DD08B9">
        <w:rPr>
          <w:rFonts w:ascii="Trebuchet MS" w:hAnsi="Trebuchet MS" w:cs="Times New Roman"/>
          <w:b/>
          <w:iCs/>
          <w:sz w:val="28"/>
          <w:szCs w:val="28"/>
        </w:rPr>
        <w:t>Paslaugų kiekiai</w:t>
      </w:r>
      <w:r w:rsidRPr="00DD08B9">
        <w:rPr>
          <w:rFonts w:ascii="Trebuchet MS" w:hAnsi="Trebuchet MS" w:cs="Times New Roman"/>
          <w:b/>
          <w:iCs/>
          <w:szCs w:val="24"/>
        </w:rPr>
        <w:t>.</w:t>
      </w:r>
      <w:r w:rsidRPr="00DD08B9">
        <w:rPr>
          <w:rFonts w:ascii="Trebuchet MS" w:hAnsi="Trebuchet MS" w:cs="Times New Roman"/>
          <w:b/>
          <w:i/>
          <w:szCs w:val="24"/>
        </w:rPr>
        <w:t xml:space="preserve"> </w:t>
      </w:r>
      <w:r w:rsidRPr="00DD08B9">
        <w:rPr>
          <w:rFonts w:ascii="Trebuchet MS" w:hAnsi="Trebuchet MS" w:cs="Times New Roman"/>
          <w:szCs w:val="24"/>
        </w:rPr>
        <w:t xml:space="preserve">2019 m., palyginti su 2018 m., gamtinių dujų sektoriaus pardavimai padidėjo 3,74 proc. (nuo 13 894 iki 14 414 </w:t>
      </w:r>
      <w:proofErr w:type="spellStart"/>
      <w:r w:rsidRPr="00DD08B9">
        <w:rPr>
          <w:rFonts w:ascii="Trebuchet MS" w:hAnsi="Trebuchet MS" w:cs="Times New Roman"/>
          <w:szCs w:val="24"/>
        </w:rPr>
        <w:t>GWh</w:t>
      </w:r>
      <w:proofErr w:type="spellEnd"/>
      <w:r w:rsidRPr="00DD08B9">
        <w:rPr>
          <w:rFonts w:ascii="Trebuchet MS" w:hAnsi="Trebuchet MS" w:cs="Times New Roman"/>
          <w:szCs w:val="24"/>
        </w:rPr>
        <w:t xml:space="preserve">), šilumos ir geriamojo vandens tiekimo bei nuotekų tvarkymo sektoriuose pardavimai augo: šilumos sektoriuje 22,6 proc. (nuo 7 645 iki 9 369 </w:t>
      </w:r>
      <w:proofErr w:type="spellStart"/>
      <w:r w:rsidRPr="00DD08B9">
        <w:rPr>
          <w:rFonts w:ascii="Trebuchet MS" w:hAnsi="Trebuchet MS" w:cs="Times New Roman"/>
          <w:szCs w:val="24"/>
        </w:rPr>
        <w:t>GWh</w:t>
      </w:r>
      <w:proofErr w:type="spellEnd"/>
      <w:r w:rsidRPr="00DD08B9">
        <w:rPr>
          <w:rFonts w:ascii="Trebuchet MS" w:hAnsi="Trebuchet MS" w:cs="Times New Roman"/>
          <w:szCs w:val="24"/>
        </w:rPr>
        <w:t>), geriamojo vandens tiekimo ir nuotekų tvarkymo sektoriuje 0,53 proc. (nuo 207,1 iki 208,21 mln. m</w:t>
      </w:r>
      <w:r w:rsidRPr="00DD08B9">
        <w:rPr>
          <w:rFonts w:ascii="Trebuchet MS" w:hAnsi="Trebuchet MS" w:cs="Times New Roman"/>
          <w:szCs w:val="24"/>
          <w:vertAlign w:val="superscript"/>
        </w:rPr>
        <w:t>3</w:t>
      </w:r>
      <w:r w:rsidRPr="00DD08B9">
        <w:rPr>
          <w:rFonts w:ascii="Trebuchet MS" w:hAnsi="Trebuchet MS" w:cs="Times New Roman"/>
          <w:szCs w:val="24"/>
        </w:rPr>
        <w:t xml:space="preserve">). Elektros energetikos sektoriuje pardavimai mažėjo 0,31 proc. (nuo 11 180 iki 11 145 </w:t>
      </w:r>
      <w:proofErr w:type="spellStart"/>
      <w:r w:rsidRPr="00DD08B9">
        <w:rPr>
          <w:rFonts w:ascii="Trebuchet MS" w:hAnsi="Trebuchet MS" w:cs="Times New Roman"/>
          <w:szCs w:val="24"/>
        </w:rPr>
        <w:t>GWh</w:t>
      </w:r>
      <w:proofErr w:type="spellEnd"/>
      <w:r w:rsidRPr="00DD08B9">
        <w:rPr>
          <w:rFonts w:ascii="Trebuchet MS" w:hAnsi="Trebuchet MS" w:cs="Times New Roman"/>
          <w:szCs w:val="24"/>
        </w:rPr>
        <w:t>)</w:t>
      </w:r>
      <w:r w:rsidR="001D3947" w:rsidRPr="00DD08B9">
        <w:rPr>
          <w:rFonts w:ascii="Trebuchet MS" w:hAnsi="Trebuchet MS" w:cs="Times New Roman"/>
          <w:szCs w:val="24"/>
        </w:rPr>
        <w:t>.</w:t>
      </w:r>
    </w:p>
    <w:p w14:paraId="6BFD72F9" w14:textId="7BC05054" w:rsidR="002A4268" w:rsidRPr="00DD08B9" w:rsidRDefault="003364A7" w:rsidP="0085208A">
      <w:pPr>
        <w:tabs>
          <w:tab w:val="left" w:pos="567"/>
        </w:tabs>
        <w:autoSpaceDE w:val="0"/>
        <w:autoSpaceDN w:val="0"/>
        <w:adjustRightInd w:val="0"/>
        <w:ind w:left="-142" w:firstLine="0"/>
        <w:rPr>
          <w:rFonts w:ascii="Trebuchet MS" w:hAnsi="Trebuchet MS" w:cs="Times New Roman"/>
          <w:szCs w:val="24"/>
        </w:rPr>
      </w:pPr>
      <w:r w:rsidRPr="00DD08B9">
        <w:rPr>
          <w:rFonts w:ascii="Trebuchet MS" w:hAnsi="Trebuchet MS" w:cs="Times New Roman"/>
          <w:szCs w:val="24"/>
        </w:rPr>
        <w:tab/>
      </w:r>
      <w:r w:rsidR="002A4268" w:rsidRPr="00DD08B9">
        <w:rPr>
          <w:rFonts w:ascii="Trebuchet MS" w:hAnsi="Trebuchet MS" w:cs="Times New Roman"/>
          <w:szCs w:val="24"/>
        </w:rPr>
        <w:t xml:space="preserve">2014–2019 m. laikotarpiu daugiausia augo šilumos sektoriaus pardavimai – 34,3 proc., (nuo 6 976 iki 9 369 </w:t>
      </w:r>
      <w:proofErr w:type="spellStart"/>
      <w:r w:rsidR="002A4268" w:rsidRPr="00DD08B9">
        <w:rPr>
          <w:rFonts w:ascii="Trebuchet MS" w:hAnsi="Trebuchet MS" w:cs="Times New Roman"/>
          <w:szCs w:val="24"/>
        </w:rPr>
        <w:t>GWh</w:t>
      </w:r>
      <w:proofErr w:type="spellEnd"/>
      <w:r w:rsidR="002A4268" w:rsidRPr="00DD08B9">
        <w:rPr>
          <w:rFonts w:ascii="Trebuchet MS" w:hAnsi="Trebuchet MS" w:cs="Times New Roman"/>
          <w:szCs w:val="24"/>
        </w:rPr>
        <w:t xml:space="preserve">). Pardavimų augimas elektros energijos sektoriuje – 13,24 proc. (nuo 9 842 iki 11 145 </w:t>
      </w:r>
      <w:proofErr w:type="spellStart"/>
      <w:r w:rsidR="002A4268" w:rsidRPr="00DD08B9">
        <w:rPr>
          <w:rFonts w:ascii="Trebuchet MS" w:hAnsi="Trebuchet MS" w:cs="Times New Roman"/>
          <w:szCs w:val="24"/>
        </w:rPr>
        <w:t>GWh</w:t>
      </w:r>
      <w:proofErr w:type="spellEnd"/>
      <w:r w:rsidR="002A4268" w:rsidRPr="00DD08B9">
        <w:rPr>
          <w:rFonts w:ascii="Trebuchet MS" w:hAnsi="Trebuchet MS" w:cs="Times New Roman"/>
          <w:szCs w:val="24"/>
        </w:rPr>
        <w:t xml:space="preserve">), geriamojo vandens tiekimo ir nuotekų tvarkymo sektoriuje siekė </w:t>
      </w:r>
      <w:r w:rsidR="003B6288" w:rsidRPr="00DD08B9">
        <w:rPr>
          <w:rFonts w:ascii="Trebuchet MS" w:hAnsi="Trebuchet MS" w:cs="Times New Roman"/>
          <w:szCs w:val="24"/>
        </w:rPr>
        <w:br/>
      </w:r>
      <w:r w:rsidR="002A4268" w:rsidRPr="00DD08B9">
        <w:rPr>
          <w:rFonts w:ascii="Trebuchet MS" w:hAnsi="Trebuchet MS" w:cs="Times New Roman"/>
          <w:szCs w:val="24"/>
        </w:rPr>
        <w:t>12,97 proc. (nuo 184,3 iki 208,2 mln. m</w:t>
      </w:r>
      <w:r w:rsidR="002A4268" w:rsidRPr="00DD08B9">
        <w:rPr>
          <w:rFonts w:ascii="Trebuchet MS" w:hAnsi="Trebuchet MS" w:cs="Times New Roman"/>
          <w:szCs w:val="24"/>
          <w:vertAlign w:val="superscript"/>
        </w:rPr>
        <w:t>3</w:t>
      </w:r>
      <w:r w:rsidR="002A4268" w:rsidRPr="00DD08B9">
        <w:rPr>
          <w:rFonts w:ascii="Trebuchet MS" w:hAnsi="Trebuchet MS" w:cs="Times New Roman"/>
          <w:szCs w:val="24"/>
        </w:rPr>
        <w:t>). Tuo pačiu laikotarpiu pardavimai mažėjo daugiausia gamtinių dujų sektoriuje – 0,97 proc.</w:t>
      </w:r>
    </w:p>
    <w:p w14:paraId="1BD6B2DC" w14:textId="3F62F2FD" w:rsidR="0085208A" w:rsidRPr="00187821" w:rsidRDefault="0085208A" w:rsidP="0085208A">
      <w:pPr>
        <w:tabs>
          <w:tab w:val="left" w:pos="567"/>
        </w:tabs>
        <w:autoSpaceDE w:val="0"/>
        <w:autoSpaceDN w:val="0"/>
        <w:adjustRightInd w:val="0"/>
        <w:ind w:left="-142" w:firstLine="0"/>
        <w:rPr>
          <w:rFonts w:ascii="Trebuchet MS" w:hAnsi="Trebuchet MS" w:cs="Times New Roman"/>
          <w:sz w:val="10"/>
          <w:szCs w:val="10"/>
        </w:rPr>
      </w:pPr>
    </w:p>
    <w:p w14:paraId="293546E9" w14:textId="4792D967" w:rsidR="00BD32DF" w:rsidRDefault="003A2BEC" w:rsidP="00C03D95">
      <w:pPr>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4</w:t>
      </w:r>
      <w:r w:rsidR="002A4268" w:rsidRPr="00DD08B9">
        <w:rPr>
          <w:rFonts w:ascii="Trebuchet MS" w:hAnsi="Trebuchet MS"/>
          <w:i/>
          <w:iCs/>
          <w:color w:val="7F7F7F" w:themeColor="text1" w:themeTint="80"/>
        </w:rPr>
        <w:t xml:space="preserve"> pav. Energetikos ir geriamojo vandens tiekimo bei nuotekų tvarkymo sektorių reguliuojamų veiklų pardavimų dinamika, </w:t>
      </w:r>
      <w:proofErr w:type="spellStart"/>
      <w:r w:rsidR="002A4268" w:rsidRPr="00DD08B9">
        <w:rPr>
          <w:rFonts w:ascii="Trebuchet MS" w:hAnsi="Trebuchet MS"/>
          <w:i/>
          <w:iCs/>
          <w:color w:val="7F7F7F" w:themeColor="text1" w:themeTint="80"/>
        </w:rPr>
        <w:t>GWh</w:t>
      </w:r>
      <w:proofErr w:type="spellEnd"/>
      <w:r w:rsidR="002A4268" w:rsidRPr="00DD08B9">
        <w:rPr>
          <w:rFonts w:ascii="Trebuchet MS" w:hAnsi="Trebuchet MS"/>
          <w:i/>
          <w:iCs/>
          <w:color w:val="7F7F7F" w:themeColor="text1" w:themeTint="80"/>
        </w:rPr>
        <w:t xml:space="preserve"> ir mln. m</w:t>
      </w:r>
      <w:r w:rsidR="002A4268" w:rsidRPr="00DD08B9">
        <w:rPr>
          <w:rFonts w:ascii="Trebuchet MS" w:hAnsi="Trebuchet MS"/>
          <w:i/>
          <w:iCs/>
          <w:color w:val="7F7F7F" w:themeColor="text1" w:themeTint="80"/>
          <w:vertAlign w:val="superscript"/>
        </w:rPr>
        <w:t>3</w:t>
      </w:r>
      <w:r w:rsidR="002A4268" w:rsidRPr="00DD08B9">
        <w:rPr>
          <w:rFonts w:ascii="Trebuchet MS" w:hAnsi="Trebuchet MS"/>
          <w:i/>
          <w:iCs/>
          <w:color w:val="7F7F7F" w:themeColor="text1" w:themeTint="80"/>
        </w:rPr>
        <w:t>, 2014–2019 m.</w:t>
      </w:r>
    </w:p>
    <w:p w14:paraId="67AB2BBE" w14:textId="77777777" w:rsidR="00187821" w:rsidRPr="00DD08B9" w:rsidRDefault="00187821" w:rsidP="00C03D95">
      <w:pPr>
        <w:ind w:left="-142"/>
        <w:jc w:val="center"/>
        <w:rPr>
          <w:rFonts w:ascii="Trebuchet MS" w:hAnsi="Trebuchet MS"/>
          <w:i/>
          <w:iCs/>
          <w:color w:val="7F7F7F" w:themeColor="text1" w:themeTint="80"/>
        </w:rPr>
      </w:pPr>
    </w:p>
    <w:p w14:paraId="3AB8CAFE" w14:textId="417AFA61" w:rsidR="00BD32DF" w:rsidRPr="00DD08B9" w:rsidRDefault="009620A0" w:rsidP="009620A0">
      <w:pPr>
        <w:jc w:val="center"/>
        <w:rPr>
          <w:rFonts w:ascii="Trebuchet MS" w:hAnsi="Trebuchet MS"/>
          <w:i/>
          <w:iCs/>
          <w:sz w:val="20"/>
          <w:szCs w:val="18"/>
        </w:rPr>
      </w:pPr>
      <w:r w:rsidRPr="00DD08B9">
        <w:rPr>
          <w:rFonts w:ascii="Trebuchet MS" w:hAnsi="Trebuchet MS" w:cs="Times New Roman"/>
          <w:noProof/>
          <w:color w:val="595959" w:themeColor="text1" w:themeTint="A6"/>
          <w:szCs w:val="24"/>
        </w:rPr>
        <w:drawing>
          <wp:anchor distT="0" distB="0" distL="114300" distR="114300" simplePos="0" relativeHeight="251517440" behindDoc="0" locked="0" layoutInCell="1" allowOverlap="1" wp14:anchorId="3FC024F6" wp14:editId="65E7B494">
            <wp:simplePos x="0" y="0"/>
            <wp:positionH relativeFrom="column">
              <wp:posOffset>-14604</wp:posOffset>
            </wp:positionH>
            <wp:positionV relativeFrom="paragraph">
              <wp:posOffset>3810</wp:posOffset>
            </wp:positionV>
            <wp:extent cx="3019516" cy="3038491"/>
            <wp:effectExtent l="0" t="0" r="9525" b="9525"/>
            <wp:wrapSquare wrapText="bothSides"/>
            <wp:docPr id="247591248" name="Chart 2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r:id="rId17"/>
              </a:graphicData>
            </a:graphic>
            <wp14:sizeRelH relativeFrom="margin">
              <wp14:pctWidth>0</wp14:pctWidth>
            </wp14:sizeRelH>
            <wp14:sizeRelV relativeFrom="margin">
              <wp14:pctHeight>0</wp14:pctHeight>
            </wp14:sizeRelV>
          </wp:anchor>
        </w:drawing>
      </w:r>
      <w:r w:rsidRPr="00DD08B9">
        <w:rPr>
          <w:rFonts w:ascii="Trebuchet MS" w:hAnsi="Trebuchet MS" w:cs="Times New Roman"/>
          <w:noProof/>
          <w:color w:val="595959" w:themeColor="text1" w:themeTint="A6"/>
          <w:szCs w:val="24"/>
        </w:rPr>
        <w:drawing>
          <wp:anchor distT="0" distB="0" distL="114300" distR="114300" simplePos="0" relativeHeight="251516416" behindDoc="0" locked="0" layoutInCell="1" allowOverlap="1" wp14:anchorId="21C441AB" wp14:editId="05077799">
            <wp:simplePos x="0" y="0"/>
            <wp:positionH relativeFrom="column">
              <wp:posOffset>2928621</wp:posOffset>
            </wp:positionH>
            <wp:positionV relativeFrom="paragraph">
              <wp:posOffset>3810</wp:posOffset>
            </wp:positionV>
            <wp:extent cx="3276600" cy="3038491"/>
            <wp:effectExtent l="0" t="0" r="0" b="9525"/>
            <wp:wrapSquare wrapText="bothSides"/>
            <wp:docPr id="247591249" name="Chart 2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r:id="rId18"/>
              </a:graphicData>
            </a:graphic>
            <wp14:sizeRelH relativeFrom="margin">
              <wp14:pctWidth>0</wp14:pctWidth>
            </wp14:sizeRelH>
            <wp14:sizeRelV relativeFrom="margin">
              <wp14:pctHeight>0</wp14:pctHeight>
            </wp14:sizeRelV>
          </wp:anchor>
        </w:drawing>
      </w:r>
      <w:r w:rsidR="002A4268" w:rsidRPr="00DD08B9">
        <w:rPr>
          <w:rFonts w:ascii="Trebuchet MS" w:hAnsi="Trebuchet MS"/>
          <w:i/>
          <w:iCs/>
          <w:color w:val="595959" w:themeColor="text1" w:themeTint="A6"/>
          <w:sz w:val="20"/>
          <w:szCs w:val="18"/>
        </w:rPr>
        <w:t>Šaltinis – Taryba</w:t>
      </w:r>
      <w:r w:rsidR="002A4268" w:rsidRPr="00DD08B9">
        <w:rPr>
          <w:rFonts w:ascii="Trebuchet MS" w:hAnsi="Trebuchet MS"/>
          <w:i/>
          <w:iCs/>
          <w:sz w:val="20"/>
          <w:szCs w:val="18"/>
        </w:rPr>
        <w:t>.</w:t>
      </w:r>
    </w:p>
    <w:p w14:paraId="45DC61C6" w14:textId="6951D6D1" w:rsidR="002A4268" w:rsidRPr="00DD08B9" w:rsidRDefault="002A4268" w:rsidP="00B44788">
      <w:pPr>
        <w:pStyle w:val="ListParagraph"/>
        <w:numPr>
          <w:ilvl w:val="0"/>
          <w:numId w:val="4"/>
        </w:numPr>
        <w:tabs>
          <w:tab w:val="left" w:pos="284"/>
        </w:tabs>
        <w:autoSpaceDE w:val="0"/>
        <w:autoSpaceDN w:val="0"/>
        <w:adjustRightInd w:val="0"/>
        <w:ind w:left="0" w:firstLine="0"/>
        <w:rPr>
          <w:rFonts w:ascii="Trebuchet MS" w:hAnsi="Trebuchet MS" w:cs="Times New Roman"/>
          <w:szCs w:val="24"/>
        </w:rPr>
      </w:pPr>
      <w:r w:rsidRPr="00DD08B9">
        <w:rPr>
          <w:rFonts w:ascii="Trebuchet MS" w:hAnsi="Trebuchet MS" w:cs="Times New Roman"/>
          <w:b/>
          <w:iCs/>
          <w:sz w:val="28"/>
          <w:szCs w:val="28"/>
        </w:rPr>
        <w:t>Reguliuojamų sektorių dalis BVP</w:t>
      </w:r>
      <w:r w:rsidRPr="00DD08B9">
        <w:rPr>
          <w:rFonts w:ascii="Trebuchet MS" w:hAnsi="Trebuchet MS" w:cs="Times New Roman"/>
          <w:b/>
          <w:i/>
          <w:szCs w:val="24"/>
        </w:rPr>
        <w:t>.</w:t>
      </w:r>
      <w:r w:rsidRPr="00DD08B9">
        <w:rPr>
          <w:rFonts w:ascii="Trebuchet MS" w:hAnsi="Trebuchet MS" w:cs="Times New Roman"/>
          <w:szCs w:val="24"/>
        </w:rPr>
        <w:t xml:space="preserve"> Energetikos ir geriamojo vandens tiekimo bei nuotekų tvarkymo sektorių dalis BVP 2019 m. buvo mažesnė nei 2018 m. ir sudarė 4,6 proc.  2018 m. energetikos ir geriamojo vandens tiekimo bei nuotekų tvarkymo sektorių dalis BVP sudarė 4,9 proc. </w:t>
      </w:r>
    </w:p>
    <w:p w14:paraId="673F70B1" w14:textId="77777777" w:rsidR="002A4268" w:rsidRPr="00187821" w:rsidRDefault="002A4268" w:rsidP="00846DE1">
      <w:pPr>
        <w:ind w:left="-142"/>
        <w:jc w:val="center"/>
        <w:rPr>
          <w:rFonts w:ascii="Trebuchet MS" w:hAnsi="Trebuchet MS"/>
          <w:i/>
          <w:iCs/>
          <w:sz w:val="14"/>
          <w:szCs w:val="12"/>
        </w:rPr>
      </w:pPr>
    </w:p>
    <w:p w14:paraId="3816792F" w14:textId="374B5B2F" w:rsidR="002A4268" w:rsidRPr="00DD08B9" w:rsidRDefault="003A2BEC" w:rsidP="00846DE1">
      <w:pPr>
        <w:ind w:left="-142"/>
        <w:jc w:val="center"/>
        <w:rPr>
          <w:rFonts w:ascii="Trebuchet MS" w:hAnsi="Trebuchet MS"/>
          <w:i/>
          <w:iCs/>
          <w:color w:val="7F7F7F" w:themeColor="text1" w:themeTint="80"/>
        </w:rPr>
      </w:pPr>
      <w:r w:rsidRPr="00DD08B9">
        <w:rPr>
          <w:rFonts w:ascii="Trebuchet MS" w:hAnsi="Trebuchet MS"/>
          <w:i/>
          <w:iCs/>
          <w:color w:val="7F7F7F" w:themeColor="text1" w:themeTint="80"/>
        </w:rPr>
        <w:t>5</w:t>
      </w:r>
      <w:r w:rsidR="002A4268" w:rsidRPr="00DD08B9">
        <w:rPr>
          <w:rFonts w:ascii="Trebuchet MS" w:hAnsi="Trebuchet MS"/>
          <w:i/>
          <w:iCs/>
          <w:color w:val="7F7F7F" w:themeColor="text1" w:themeTint="80"/>
        </w:rPr>
        <w:t xml:space="preserve"> pav. Energetikos ir geriamojo vandens tiekimo ir nuotekų tvarkymo sektorių dalis BVP, 2014–2019 m., mln. Eur</w:t>
      </w:r>
    </w:p>
    <w:p w14:paraId="5133DA36" w14:textId="77777777" w:rsidR="002A4268" w:rsidRPr="00DD08B9" w:rsidRDefault="002A4268" w:rsidP="00846DE1">
      <w:pPr>
        <w:tabs>
          <w:tab w:val="left" w:pos="0"/>
        </w:tabs>
        <w:ind w:left="-142" w:firstLine="0"/>
        <w:jc w:val="center"/>
        <w:rPr>
          <w:rFonts w:ascii="Trebuchet MS" w:hAnsi="Trebuchet MS" w:cs="Times New Roman"/>
          <w:szCs w:val="24"/>
        </w:rPr>
      </w:pPr>
      <w:r w:rsidRPr="00DD08B9">
        <w:rPr>
          <w:rFonts w:ascii="Trebuchet MS" w:hAnsi="Trebuchet MS" w:cs="Times New Roman"/>
          <w:noProof/>
          <w:szCs w:val="24"/>
        </w:rPr>
        <w:drawing>
          <wp:inline distT="0" distB="0" distL="0" distR="0" wp14:anchorId="4D2D40ED" wp14:editId="0A83D64B">
            <wp:extent cx="4912242" cy="2424224"/>
            <wp:effectExtent l="0" t="0" r="3175" b="0"/>
            <wp:docPr id="32" name="Chart 28">
              <a:extLst xmlns:a="http://schemas.openxmlformats.org/drawingml/2006/main">
                <a:ext uri="{FF2B5EF4-FFF2-40B4-BE49-F238E27FC236}">
                  <a16:creationId xmlns:a16="http://schemas.microsoft.com/office/drawing/2014/main" id="{311FB409-7B54-4658-9BBC-78BAB3CF814B}"/>
                </a:ext>
              </a:extLst>
            </wp:docPr>
            <wp:cNvGraphicFramePr/>
            <a:graphic xmlns:a="http://schemas.openxmlformats.org/drawingml/2006/main">
              <a:graphicData uri="http://schemas.openxmlformats.org/drawingml/2006/chart">
                <c:chart xmlns:c="http://schemas.openxmlformats.org/drawingml/2006/chart" r:id="rId19"/>
              </a:graphicData>
            </a:graphic>
          </wp:inline>
        </w:drawing>
      </w:r>
    </w:p>
    <w:p w14:paraId="4D473729" w14:textId="77777777" w:rsidR="002A4268" w:rsidRPr="00DD08B9" w:rsidRDefault="002A4268" w:rsidP="00846DE1">
      <w:pPr>
        <w:ind w:left="-142"/>
        <w:jc w:val="center"/>
        <w:rPr>
          <w:rFonts w:ascii="Trebuchet MS" w:hAnsi="Trebuchet MS"/>
          <w:i/>
          <w:iCs/>
          <w:color w:val="595959" w:themeColor="text1" w:themeTint="A6"/>
          <w:sz w:val="20"/>
          <w:szCs w:val="18"/>
        </w:rPr>
      </w:pPr>
      <w:r w:rsidRPr="00DD08B9">
        <w:rPr>
          <w:rFonts w:ascii="Trebuchet MS" w:hAnsi="Trebuchet MS"/>
          <w:i/>
          <w:iCs/>
          <w:color w:val="595959" w:themeColor="text1" w:themeTint="A6"/>
          <w:sz w:val="20"/>
          <w:szCs w:val="18"/>
        </w:rPr>
        <w:t>Šaltinis – Taryba, Lietuvos statistikos departamentas.</w:t>
      </w:r>
    </w:p>
    <w:p w14:paraId="401C0F2A" w14:textId="77777777" w:rsidR="002A4268" w:rsidRPr="00187821" w:rsidRDefault="002A4268" w:rsidP="00846DE1">
      <w:pPr>
        <w:ind w:left="-142"/>
        <w:jc w:val="center"/>
        <w:rPr>
          <w:rFonts w:ascii="Trebuchet MS" w:hAnsi="Trebuchet MS"/>
          <w:i/>
          <w:iCs/>
          <w:color w:val="595959" w:themeColor="text1" w:themeTint="A6"/>
          <w:sz w:val="12"/>
          <w:szCs w:val="10"/>
        </w:rPr>
      </w:pPr>
    </w:p>
    <w:p w14:paraId="5DF46556" w14:textId="0F402B9C" w:rsidR="00A56DF4" w:rsidRPr="00DD08B9" w:rsidRDefault="00A56DF4" w:rsidP="00B44788">
      <w:pPr>
        <w:pStyle w:val="ListParagraph"/>
        <w:numPr>
          <w:ilvl w:val="0"/>
          <w:numId w:val="5"/>
        </w:numPr>
        <w:tabs>
          <w:tab w:val="left" w:pos="284"/>
          <w:tab w:val="left" w:pos="567"/>
        </w:tabs>
        <w:ind w:left="0" w:firstLine="0"/>
        <w:rPr>
          <w:rFonts w:ascii="Trebuchet MS" w:hAnsi="Trebuchet MS"/>
        </w:rPr>
      </w:pPr>
      <w:r w:rsidRPr="00DD08B9">
        <w:rPr>
          <w:rFonts w:ascii="Trebuchet MS" w:hAnsi="Trebuchet MS"/>
          <w:b/>
          <w:iCs/>
          <w:sz w:val="28"/>
          <w:szCs w:val="28"/>
        </w:rPr>
        <w:t>Sektorių investicijos</w:t>
      </w:r>
      <w:r w:rsidRPr="00DD08B9">
        <w:rPr>
          <w:rFonts w:ascii="Trebuchet MS" w:hAnsi="Trebuchet MS"/>
          <w:b/>
          <w:iCs/>
        </w:rPr>
        <w:t>.</w:t>
      </w:r>
      <w:r w:rsidRPr="00DD08B9">
        <w:rPr>
          <w:rFonts w:ascii="Trebuchet MS" w:hAnsi="Trebuchet MS"/>
        </w:rPr>
        <w:t xml:space="preserve"> 2019 m. bendros energetikos ir geriamojo vandens tiekimo ir nuotekų tvarkymo sektorių investicijos sudarė 460,8 mln. Eur ir, palyginti su 2018 m., didėjo </w:t>
      </w:r>
      <w:r w:rsidR="00A164E6" w:rsidRPr="00DD08B9">
        <w:rPr>
          <w:rFonts w:ascii="Trebuchet MS" w:hAnsi="Trebuchet MS"/>
        </w:rPr>
        <w:t>5,4</w:t>
      </w:r>
      <w:r w:rsidR="002C497F" w:rsidRPr="00DD08B9">
        <w:rPr>
          <w:rFonts w:ascii="Trebuchet MS" w:hAnsi="Trebuchet MS"/>
        </w:rPr>
        <w:t>8</w:t>
      </w:r>
      <w:r w:rsidR="00A164E6" w:rsidRPr="00DD08B9">
        <w:rPr>
          <w:rFonts w:ascii="Trebuchet MS" w:hAnsi="Trebuchet MS"/>
        </w:rPr>
        <w:t xml:space="preserve"> proc. 2019 m., palyginti su 2018 m., augo šilumos sektoriaus faktiškai įgyvendintos </w:t>
      </w:r>
      <w:r w:rsidRPr="00DD08B9">
        <w:rPr>
          <w:rFonts w:ascii="Trebuchet MS" w:hAnsi="Trebuchet MS"/>
        </w:rPr>
        <w:t xml:space="preserve">investicijos – 101 mln. Eur (augimas 57,19 proc.), geriamojo vandens tiekimo ir nuotekų tvarkymo sektoriaus investicijos didėjo nuo 64,9 mln. Eur iki 103,42 mln. Eur (augimas 59,35 proc.), elektros energetikos sektoriaus ir gamtinių dujų sektoriaus investicijos mažėjo: elektros energijos sektoriaus investicijos – 185,1 mln. Eur (sumažėjimas 19,28 proc.), gamtinių dujų sektoriaus investicijos – 71 mln. Eur (sumažėjimas 9,27 proc.). </w:t>
      </w:r>
      <w:r w:rsidRPr="00DD08B9">
        <w:rPr>
          <w:rFonts w:ascii="Trebuchet MS" w:eastAsia="Times New Roman" w:hAnsi="Trebuchet MS" w:cs="Times New Roman"/>
          <w:szCs w:val="24"/>
        </w:rPr>
        <w:t>Gamtinių dujų sektoriuje investicijų sumos mažėjimui didžiausią įtaką turėjo sumažėjusios AB „Energijos skirstymo operatorius“ investicijos.</w:t>
      </w:r>
    </w:p>
    <w:p w14:paraId="2A8B1C7E" w14:textId="2156BD6B" w:rsidR="00A56DF4" w:rsidRDefault="00A56DF4" w:rsidP="00414BDA">
      <w:pPr>
        <w:tabs>
          <w:tab w:val="left" w:pos="567"/>
        </w:tabs>
        <w:ind w:left="-142"/>
        <w:rPr>
          <w:rFonts w:ascii="Trebuchet MS" w:eastAsia="Times New Roman" w:hAnsi="Trebuchet MS"/>
        </w:rPr>
      </w:pPr>
    </w:p>
    <w:p w14:paraId="1D112D89" w14:textId="0F75E49F" w:rsidR="00A56DF4" w:rsidRPr="00DD08B9" w:rsidRDefault="003A2BEC" w:rsidP="00187821">
      <w:pPr>
        <w:ind w:left="-142"/>
        <w:jc w:val="center"/>
        <w:rPr>
          <w:rFonts w:ascii="Trebuchet MS" w:hAnsi="Trebuchet MS"/>
          <w:sz w:val="20"/>
          <w:szCs w:val="18"/>
          <w:highlight w:val="cyan"/>
          <w:lang w:eastAsia="lt-LT"/>
        </w:rPr>
      </w:pPr>
      <w:r w:rsidRPr="00DD08B9">
        <w:rPr>
          <w:rFonts w:ascii="Trebuchet MS" w:hAnsi="Trebuchet MS"/>
          <w:i/>
          <w:iCs/>
          <w:color w:val="595959" w:themeColor="text1" w:themeTint="A6"/>
          <w:lang w:eastAsia="lt-LT"/>
        </w:rPr>
        <w:t>6</w:t>
      </w:r>
      <w:r w:rsidR="00A56DF4" w:rsidRPr="00DD08B9">
        <w:rPr>
          <w:rFonts w:ascii="Trebuchet MS" w:hAnsi="Trebuchet MS"/>
          <w:i/>
          <w:iCs/>
          <w:color w:val="595959" w:themeColor="text1" w:themeTint="A6"/>
          <w:lang w:eastAsia="lt-LT"/>
        </w:rPr>
        <w:t xml:space="preserve">  pav. Energetikos </w:t>
      </w:r>
      <w:r w:rsidR="00A56DF4" w:rsidRPr="00DD08B9">
        <w:rPr>
          <w:rFonts w:ascii="Trebuchet MS" w:hAnsi="Trebuchet MS"/>
          <w:i/>
          <w:iCs/>
          <w:color w:val="595959" w:themeColor="text1" w:themeTint="A6"/>
        </w:rPr>
        <w:t>ir geriamojo vandens tiekimo ir nuotekų tvarkymo sektorių</w:t>
      </w:r>
      <w:r w:rsidR="00A56DF4" w:rsidRPr="00DD08B9">
        <w:rPr>
          <w:rFonts w:ascii="Trebuchet MS" w:hAnsi="Trebuchet MS"/>
          <w:i/>
          <w:iCs/>
          <w:color w:val="595959" w:themeColor="text1" w:themeTint="A6"/>
          <w:lang w:eastAsia="lt-LT"/>
        </w:rPr>
        <w:t xml:space="preserve"> </w:t>
      </w:r>
      <w:r w:rsidR="00A56DF4" w:rsidRPr="00DD08B9">
        <w:rPr>
          <w:rFonts w:ascii="Trebuchet MS" w:hAnsi="Trebuchet MS"/>
          <w:i/>
          <w:iCs/>
          <w:color w:val="595959" w:themeColor="text1" w:themeTint="A6"/>
        </w:rPr>
        <w:t>investicijos</w:t>
      </w:r>
      <w:r w:rsidR="00A56DF4" w:rsidRPr="00DD08B9">
        <w:rPr>
          <w:rFonts w:ascii="Trebuchet MS" w:hAnsi="Trebuchet MS"/>
          <w:i/>
          <w:iCs/>
          <w:color w:val="595959" w:themeColor="text1" w:themeTint="A6"/>
          <w:lang w:eastAsia="lt-LT"/>
        </w:rPr>
        <w:t>, 201</w:t>
      </w:r>
      <w:r w:rsidR="00A56DF4" w:rsidRPr="00DD08B9">
        <w:rPr>
          <w:rFonts w:ascii="Trebuchet MS" w:hAnsi="Trebuchet MS"/>
          <w:i/>
          <w:iCs/>
          <w:color w:val="595959" w:themeColor="text1" w:themeTint="A6"/>
        </w:rPr>
        <w:t>4</w:t>
      </w:r>
      <w:r w:rsidR="00A56DF4" w:rsidRPr="00DD08B9">
        <w:rPr>
          <w:rFonts w:ascii="Trebuchet MS" w:hAnsi="Trebuchet MS"/>
          <w:i/>
          <w:iCs/>
          <w:color w:val="595959" w:themeColor="text1" w:themeTint="A6"/>
          <w:lang w:eastAsia="lt-LT"/>
        </w:rPr>
        <w:t>–201</w:t>
      </w:r>
      <w:r w:rsidR="00A56DF4" w:rsidRPr="00DD08B9">
        <w:rPr>
          <w:rFonts w:ascii="Trebuchet MS" w:hAnsi="Trebuchet MS"/>
          <w:i/>
          <w:iCs/>
          <w:color w:val="595959" w:themeColor="text1" w:themeTint="A6"/>
        </w:rPr>
        <w:t>9</w:t>
      </w:r>
      <w:r w:rsidR="00A56DF4" w:rsidRPr="00DD08B9">
        <w:rPr>
          <w:rFonts w:ascii="Trebuchet MS" w:hAnsi="Trebuchet MS"/>
          <w:i/>
          <w:iCs/>
          <w:color w:val="595959" w:themeColor="text1" w:themeTint="A6"/>
          <w:lang w:eastAsia="lt-LT"/>
        </w:rPr>
        <w:t xml:space="preserve"> m.</w:t>
      </w:r>
      <w:r w:rsidR="00A56DF4" w:rsidRPr="00DD08B9">
        <w:rPr>
          <w:rFonts w:ascii="Trebuchet MS" w:hAnsi="Trebuchet MS"/>
          <w:i/>
          <w:iCs/>
          <w:color w:val="595959" w:themeColor="text1" w:themeTint="A6"/>
        </w:rPr>
        <w:t>, mln. Eur</w:t>
      </w:r>
      <w:r w:rsidR="00A56DF4" w:rsidRPr="00DD08B9">
        <w:rPr>
          <w:rFonts w:ascii="Trebuchet MS" w:hAnsi="Trebuchet MS"/>
          <w:noProof/>
          <w:sz w:val="20"/>
          <w:szCs w:val="18"/>
        </w:rPr>
        <w:drawing>
          <wp:inline distT="0" distB="0" distL="0" distR="0" wp14:anchorId="347BEB85" wp14:editId="7EC0A713">
            <wp:extent cx="5295014" cy="2913321"/>
            <wp:effectExtent l="0" t="0" r="1270" b="1905"/>
            <wp:docPr id="247591235" name="Chart 247591235">
              <a:extLst xmlns:a="http://schemas.openxmlformats.org/drawingml/2006/main">
                <a:ext uri="{FF2B5EF4-FFF2-40B4-BE49-F238E27FC236}">
                  <a16:creationId xmlns:a16="http://schemas.microsoft.com/office/drawing/2014/main" id="{B5819CEB-FC4F-4AA0-B1EC-452C90C831F9}"/>
                </a:ext>
              </a:extLst>
            </wp:docPr>
            <wp:cNvGraphicFramePr/>
            <a:graphic xmlns:a="http://schemas.openxmlformats.org/drawingml/2006/main">
              <a:graphicData uri="http://schemas.openxmlformats.org/drawingml/2006/chart">
                <c:chart xmlns:c="http://schemas.openxmlformats.org/drawingml/2006/chart" r:id="rId20"/>
              </a:graphicData>
            </a:graphic>
          </wp:inline>
        </w:drawing>
      </w:r>
    </w:p>
    <w:p w14:paraId="370C93F2" w14:textId="77777777" w:rsidR="00A56DF4" w:rsidRPr="00DD08B9" w:rsidRDefault="00A56DF4" w:rsidP="00414BDA">
      <w:pPr>
        <w:ind w:left="-142"/>
        <w:jc w:val="center"/>
        <w:rPr>
          <w:rFonts w:ascii="Trebuchet MS" w:hAnsi="Trebuchet MS"/>
          <w:i/>
          <w:iCs/>
          <w:color w:val="595959" w:themeColor="text1" w:themeTint="A6"/>
          <w:sz w:val="20"/>
          <w:szCs w:val="18"/>
          <w:lang w:eastAsia="lt-LT"/>
        </w:rPr>
      </w:pPr>
      <w:r w:rsidRPr="00DD08B9">
        <w:rPr>
          <w:rFonts w:ascii="Trebuchet MS" w:hAnsi="Trebuchet MS"/>
          <w:i/>
          <w:iCs/>
          <w:color w:val="595959" w:themeColor="text1" w:themeTint="A6"/>
          <w:sz w:val="20"/>
          <w:szCs w:val="18"/>
          <w:lang w:eastAsia="lt-LT"/>
        </w:rPr>
        <w:t>Šaltinis – Taryba.</w:t>
      </w:r>
    </w:p>
    <w:p w14:paraId="392189F6" w14:textId="1893380F" w:rsidR="00A56DF4" w:rsidRDefault="00A56DF4" w:rsidP="00920B1B">
      <w:pPr>
        <w:tabs>
          <w:tab w:val="left" w:pos="567"/>
          <w:tab w:val="left" w:pos="709"/>
        </w:tabs>
        <w:autoSpaceDE w:val="0"/>
        <w:autoSpaceDN w:val="0"/>
        <w:adjustRightInd w:val="0"/>
        <w:ind w:left="-142" w:firstLine="709"/>
        <w:rPr>
          <w:rFonts w:ascii="Trebuchet MS" w:hAnsi="Trebuchet MS"/>
          <w:color w:val="3B3838" w:themeColor="background2" w:themeShade="40"/>
        </w:rPr>
      </w:pPr>
      <w:r w:rsidRPr="00DD08B9">
        <w:rPr>
          <w:rFonts w:ascii="Trebuchet MS" w:hAnsi="Trebuchet MS"/>
        </w:rPr>
        <w:t>Didžiausią energetikos ir geriamojo vandens tiekimo bei nuotekų tvarkymo sektorių investicijų dalį 2019 m. (40 proc.) sudarė elektros sektoriuje atliktos investicijos. Gamtinių dujų sektoriaus investicijos sudarė 15 proc. visų sektoriaus investicijų, o šilumos ir geriamojo vandens tiekimo ir nuotekų tvarkymo sektoriaus investicijos – atitinkamai po 22 proc</w:t>
      </w:r>
      <w:r w:rsidRPr="00DD08B9">
        <w:rPr>
          <w:rFonts w:ascii="Trebuchet MS" w:hAnsi="Trebuchet MS"/>
          <w:color w:val="3B3838" w:themeColor="background2" w:themeShade="40"/>
        </w:rPr>
        <w:t>.</w:t>
      </w:r>
    </w:p>
    <w:p w14:paraId="62DA4741" w14:textId="77777777" w:rsidR="00920B1B" w:rsidRPr="00920B1B" w:rsidRDefault="00920B1B" w:rsidP="00920B1B">
      <w:pPr>
        <w:tabs>
          <w:tab w:val="left" w:pos="567"/>
          <w:tab w:val="left" w:pos="709"/>
        </w:tabs>
        <w:autoSpaceDE w:val="0"/>
        <w:autoSpaceDN w:val="0"/>
        <w:adjustRightInd w:val="0"/>
        <w:ind w:left="-142" w:firstLine="709"/>
        <w:rPr>
          <w:rFonts w:ascii="Trebuchet MS" w:hAnsi="Trebuchet MS"/>
          <w:sz w:val="12"/>
          <w:szCs w:val="10"/>
        </w:rPr>
      </w:pPr>
    </w:p>
    <w:p w14:paraId="1F61B577" w14:textId="0DA7A9E7" w:rsidR="00A56DF4" w:rsidRPr="00DD08B9" w:rsidRDefault="003A2BEC" w:rsidP="00414BDA">
      <w:pPr>
        <w:ind w:left="-142"/>
        <w:jc w:val="center"/>
        <w:rPr>
          <w:rFonts w:ascii="Trebuchet MS" w:hAnsi="Trebuchet MS"/>
          <w:i/>
          <w:iCs/>
          <w:color w:val="595959" w:themeColor="text1" w:themeTint="A6"/>
        </w:rPr>
      </w:pPr>
      <w:r w:rsidRPr="00DD08B9">
        <w:rPr>
          <w:rFonts w:ascii="Trebuchet MS" w:hAnsi="Trebuchet MS"/>
          <w:i/>
          <w:iCs/>
          <w:color w:val="595959" w:themeColor="text1" w:themeTint="A6"/>
        </w:rPr>
        <w:t>7</w:t>
      </w:r>
      <w:r w:rsidR="00A56DF4" w:rsidRPr="00DD08B9">
        <w:rPr>
          <w:rFonts w:ascii="Trebuchet MS" w:hAnsi="Trebuchet MS"/>
          <w:i/>
          <w:iCs/>
          <w:color w:val="595959" w:themeColor="text1" w:themeTint="A6"/>
        </w:rPr>
        <w:t xml:space="preserve"> pav. Atskirų energetikos ir geriamojo vandens tiekimo bei nuotekų tvarkymo sektorių dalis bendroje energetikos sektoriaus struktūroje, 2014–2019 m., proc.</w:t>
      </w:r>
    </w:p>
    <w:p w14:paraId="73CF05B2" w14:textId="77777777" w:rsidR="00B067A5" w:rsidRPr="00DD08B9" w:rsidRDefault="00B067A5" w:rsidP="00414BDA">
      <w:pPr>
        <w:ind w:left="-142"/>
        <w:jc w:val="center"/>
        <w:rPr>
          <w:rFonts w:ascii="Trebuchet MS" w:hAnsi="Trebuchet MS"/>
          <w:i/>
          <w:iCs/>
        </w:rPr>
      </w:pPr>
    </w:p>
    <w:p w14:paraId="027B6BE1" w14:textId="77777777" w:rsidR="00A56DF4" w:rsidRPr="00DD08B9" w:rsidRDefault="00A56DF4" w:rsidP="00414BDA">
      <w:pPr>
        <w:ind w:left="-142"/>
        <w:jc w:val="center"/>
        <w:rPr>
          <w:rFonts w:ascii="Trebuchet MS" w:hAnsi="Trebuchet MS"/>
          <w:i/>
          <w:iCs/>
          <w:color w:val="595959" w:themeColor="text1" w:themeTint="A6"/>
        </w:rPr>
      </w:pPr>
      <w:r w:rsidRPr="00DD08B9">
        <w:rPr>
          <w:rFonts w:ascii="Trebuchet MS" w:hAnsi="Trebuchet MS"/>
          <w:i/>
          <w:iCs/>
          <w:noProof/>
          <w:color w:val="595959" w:themeColor="text1" w:themeTint="A6"/>
        </w:rPr>
        <w:drawing>
          <wp:inline distT="0" distB="0" distL="0" distR="0" wp14:anchorId="597BE674" wp14:editId="3FD68E12">
            <wp:extent cx="5612130" cy="2837793"/>
            <wp:effectExtent l="0" t="0" r="7620" b="1270"/>
            <wp:docPr id="247591236" name="Chart 247591236">
              <a:extLst xmlns:a="http://schemas.openxmlformats.org/drawingml/2006/main">
                <a:ext uri="{FF2B5EF4-FFF2-40B4-BE49-F238E27FC236}">
                  <a16:creationId xmlns:a16="http://schemas.microsoft.com/office/drawing/2014/main" id="{2C35E968-3B58-4FD1-B714-38822656016E}"/>
                </a:ext>
              </a:extLst>
            </wp:docPr>
            <wp:cNvGraphicFramePr/>
            <a:graphic xmlns:a="http://schemas.openxmlformats.org/drawingml/2006/main">
              <a:graphicData uri="http://schemas.openxmlformats.org/drawingml/2006/chart">
                <c:chart xmlns:c="http://schemas.openxmlformats.org/drawingml/2006/chart" r:id="rId21"/>
              </a:graphicData>
            </a:graphic>
          </wp:inline>
        </w:drawing>
      </w:r>
    </w:p>
    <w:p w14:paraId="53E63B74" w14:textId="77777777" w:rsidR="00A56DF4" w:rsidRPr="00DD08B9" w:rsidRDefault="00A56DF4" w:rsidP="00414BDA">
      <w:pPr>
        <w:ind w:left="-142"/>
        <w:jc w:val="center"/>
        <w:rPr>
          <w:rFonts w:ascii="Trebuchet MS" w:hAnsi="Trebuchet MS"/>
          <w:iCs/>
          <w:color w:val="595959" w:themeColor="text1" w:themeTint="A6"/>
          <w:sz w:val="20"/>
          <w:szCs w:val="18"/>
        </w:rPr>
      </w:pPr>
      <w:r w:rsidRPr="00DD08B9">
        <w:rPr>
          <w:rFonts w:ascii="Trebuchet MS" w:hAnsi="Trebuchet MS"/>
          <w:i/>
          <w:color w:val="595959" w:themeColor="text1" w:themeTint="A6"/>
          <w:sz w:val="20"/>
          <w:szCs w:val="18"/>
        </w:rPr>
        <w:t>Šaltinis – Taryba</w:t>
      </w:r>
      <w:r w:rsidRPr="00DD08B9">
        <w:rPr>
          <w:rFonts w:ascii="Trebuchet MS" w:hAnsi="Trebuchet MS"/>
          <w:iCs/>
          <w:color w:val="595959" w:themeColor="text1" w:themeTint="A6"/>
          <w:sz w:val="20"/>
          <w:szCs w:val="18"/>
        </w:rPr>
        <w:t>.</w:t>
      </w:r>
    </w:p>
    <w:p w14:paraId="50490799" w14:textId="77777777" w:rsidR="00A56DF4" w:rsidRPr="00920B1B" w:rsidRDefault="00A56DF4" w:rsidP="00464771">
      <w:pPr>
        <w:ind w:left="-142"/>
        <w:rPr>
          <w:rFonts w:ascii="Trebuchet MS" w:hAnsi="Trebuchet MS"/>
          <w:b/>
          <w:i/>
          <w:sz w:val="8"/>
          <w:szCs w:val="6"/>
          <w:highlight w:val="lightGray"/>
          <w:lang w:eastAsia="lt-LT"/>
        </w:rPr>
      </w:pPr>
    </w:p>
    <w:p w14:paraId="1CB56707" w14:textId="5228A3D0" w:rsidR="00A56DF4" w:rsidRPr="00DD08B9" w:rsidRDefault="00A56DF4" w:rsidP="00B44788">
      <w:pPr>
        <w:pStyle w:val="ListParagraph"/>
        <w:numPr>
          <w:ilvl w:val="0"/>
          <w:numId w:val="6"/>
        </w:numPr>
        <w:tabs>
          <w:tab w:val="left" w:pos="284"/>
        </w:tabs>
        <w:ind w:left="0" w:firstLine="0"/>
        <w:rPr>
          <w:rFonts w:ascii="Trebuchet MS" w:hAnsi="Trebuchet MS"/>
        </w:rPr>
      </w:pPr>
      <w:r w:rsidRPr="00DD08B9">
        <w:rPr>
          <w:rFonts w:ascii="Trebuchet MS" w:hAnsi="Trebuchet MS" w:cs="Times New Roman"/>
          <w:b/>
          <w:iCs/>
          <w:sz w:val="28"/>
          <w:szCs w:val="28"/>
        </w:rPr>
        <w:t>Įtaka šalies investicijoms</w:t>
      </w:r>
      <w:r w:rsidRPr="00DD08B9">
        <w:rPr>
          <w:rFonts w:ascii="Trebuchet MS" w:hAnsi="Trebuchet MS" w:cs="Times New Roman"/>
          <w:b/>
          <w:iCs/>
        </w:rPr>
        <w:t>.</w:t>
      </w:r>
      <w:r w:rsidRPr="00DD08B9">
        <w:rPr>
          <w:rFonts w:ascii="Trebuchet MS" w:hAnsi="Trebuchet MS" w:cs="Times New Roman"/>
        </w:rPr>
        <w:t xml:space="preserve"> Energetikos </w:t>
      </w:r>
      <w:r w:rsidRPr="00DD08B9">
        <w:rPr>
          <w:rFonts w:ascii="Trebuchet MS" w:hAnsi="Trebuchet MS"/>
        </w:rPr>
        <w:t xml:space="preserve">ir geriamojo vandens tiekimo bei nuotekų tvarkymo </w:t>
      </w:r>
      <w:r w:rsidRPr="00DD08B9">
        <w:rPr>
          <w:rFonts w:ascii="Trebuchet MS" w:hAnsi="Trebuchet MS" w:cs="Times New Roman"/>
        </w:rPr>
        <w:t>sektor</w:t>
      </w:r>
      <w:r w:rsidRPr="00DD08B9">
        <w:rPr>
          <w:rFonts w:ascii="Trebuchet MS" w:hAnsi="Trebuchet MS"/>
        </w:rPr>
        <w:t xml:space="preserve">ių investicijų dalis šalies materialinėse investicijose 2019 m. sudarė 6,1 proc. </w:t>
      </w:r>
      <w:r w:rsidRPr="00DD08B9">
        <w:rPr>
          <w:rFonts w:ascii="Trebuchet MS" w:hAnsi="Trebuchet MS" w:cs="Times New Roman"/>
        </w:rPr>
        <w:t xml:space="preserve">ir, palyginti su 2018 m., </w:t>
      </w:r>
      <w:r w:rsidRPr="00DD08B9">
        <w:rPr>
          <w:rFonts w:ascii="Trebuchet MS" w:hAnsi="Trebuchet MS"/>
        </w:rPr>
        <w:t xml:space="preserve">sumažėjo 0,7 procentinio punkto. </w:t>
      </w:r>
      <w:r w:rsidRPr="00DD08B9">
        <w:rPr>
          <w:rFonts w:ascii="Trebuchet MS" w:hAnsi="Trebuchet MS" w:cs="Times New Roman"/>
        </w:rPr>
        <w:t xml:space="preserve">Energetikos </w:t>
      </w:r>
      <w:r w:rsidRPr="00DD08B9">
        <w:rPr>
          <w:rFonts w:ascii="Trebuchet MS" w:hAnsi="Trebuchet MS"/>
        </w:rPr>
        <w:t xml:space="preserve">ir geriamojo vandens tiekimo bei nuotekų tvarkymo </w:t>
      </w:r>
      <w:r w:rsidRPr="00DD08B9">
        <w:rPr>
          <w:rFonts w:ascii="Trebuchet MS" w:hAnsi="Trebuchet MS" w:cs="Times New Roman"/>
        </w:rPr>
        <w:t>sektor</w:t>
      </w:r>
      <w:r w:rsidRPr="00DD08B9">
        <w:rPr>
          <w:rFonts w:ascii="Trebuchet MS" w:hAnsi="Trebuchet MS"/>
        </w:rPr>
        <w:t>iuose 2019 m. įgyvendintų investicijų apimtis, palyginti su 2018 m., padidėjo 5,48  proc.,</w:t>
      </w:r>
      <w:r w:rsidR="003B6288" w:rsidRPr="00DD08B9">
        <w:rPr>
          <w:rFonts w:ascii="Trebuchet MS" w:hAnsi="Trebuchet MS"/>
        </w:rPr>
        <w:t xml:space="preserve"> š</w:t>
      </w:r>
      <w:r w:rsidRPr="00DD08B9">
        <w:rPr>
          <w:rFonts w:ascii="Trebuchet MS" w:hAnsi="Trebuchet MS"/>
        </w:rPr>
        <w:t xml:space="preserve">alies materialinės </w:t>
      </w:r>
      <w:r w:rsidRPr="00DD08B9">
        <w:rPr>
          <w:rFonts w:ascii="Trebuchet MS" w:hAnsi="Trebuchet MS" w:cs="Times New Roman"/>
        </w:rPr>
        <w:t>investicijos padidėjo 18,</w:t>
      </w:r>
      <w:r w:rsidR="002C497F" w:rsidRPr="00DD08B9">
        <w:rPr>
          <w:rFonts w:ascii="Trebuchet MS" w:hAnsi="Trebuchet MS" w:cs="Times New Roman"/>
        </w:rPr>
        <w:t>3</w:t>
      </w:r>
      <w:r w:rsidR="00F40CD4" w:rsidRPr="00DD08B9">
        <w:rPr>
          <w:rFonts w:ascii="Trebuchet MS" w:hAnsi="Trebuchet MS" w:cs="Times New Roman"/>
        </w:rPr>
        <w:t>8</w:t>
      </w:r>
      <w:r w:rsidRPr="00DD08B9">
        <w:rPr>
          <w:rFonts w:ascii="Trebuchet MS" w:hAnsi="Trebuchet MS" w:cs="Times New Roman"/>
        </w:rPr>
        <w:t xml:space="preserve"> proc.</w:t>
      </w:r>
    </w:p>
    <w:p w14:paraId="4BE789E7" w14:textId="77777777" w:rsidR="00187821" w:rsidRPr="00DD08B9" w:rsidRDefault="00187821" w:rsidP="00464771">
      <w:pPr>
        <w:ind w:left="-142"/>
        <w:rPr>
          <w:rFonts w:ascii="Trebuchet MS" w:hAnsi="Trebuchet MS"/>
          <w:lang w:eastAsia="lt-LT"/>
        </w:rPr>
      </w:pPr>
    </w:p>
    <w:p w14:paraId="4E43BF9A" w14:textId="18D7D113" w:rsidR="00A56DF4" w:rsidRPr="00DD08B9" w:rsidRDefault="003A2BEC" w:rsidP="00414BDA">
      <w:pPr>
        <w:ind w:left="-142"/>
        <w:jc w:val="center"/>
        <w:rPr>
          <w:rFonts w:ascii="Trebuchet MS" w:hAnsi="Trebuchet MS"/>
          <w:i/>
          <w:iCs/>
          <w:color w:val="595959" w:themeColor="text1" w:themeTint="A6"/>
        </w:rPr>
      </w:pPr>
      <w:r w:rsidRPr="00DD08B9">
        <w:rPr>
          <w:rFonts w:ascii="Trebuchet MS" w:hAnsi="Trebuchet MS"/>
          <w:i/>
          <w:iCs/>
          <w:color w:val="595959" w:themeColor="text1" w:themeTint="A6"/>
        </w:rPr>
        <w:t>8</w:t>
      </w:r>
      <w:r w:rsidR="00A5651B" w:rsidRPr="00DD08B9">
        <w:rPr>
          <w:rFonts w:ascii="Trebuchet MS" w:hAnsi="Trebuchet MS"/>
          <w:i/>
          <w:iCs/>
          <w:color w:val="595959" w:themeColor="text1" w:themeTint="A6"/>
        </w:rPr>
        <w:t xml:space="preserve"> </w:t>
      </w:r>
      <w:r w:rsidR="00A56DF4" w:rsidRPr="00DD08B9">
        <w:rPr>
          <w:rFonts w:ascii="Trebuchet MS" w:hAnsi="Trebuchet MS"/>
          <w:i/>
          <w:iCs/>
          <w:color w:val="595959" w:themeColor="text1" w:themeTint="A6"/>
        </w:rPr>
        <w:t>pav. Energetikos ir geriamojo vandens tiekimo bei nuotekų tvarkymo sektorių investicijų dalis Lietuvos materialinių investicijų struktūroje, 2014–2019 m.</w:t>
      </w:r>
    </w:p>
    <w:p w14:paraId="0A5B8112" w14:textId="77777777" w:rsidR="00920B1B" w:rsidRDefault="00A56DF4" w:rsidP="00414BDA">
      <w:pPr>
        <w:ind w:left="-142" w:firstLine="284"/>
        <w:jc w:val="center"/>
        <w:rPr>
          <w:rFonts w:ascii="Trebuchet MS" w:hAnsi="Trebuchet MS"/>
          <w:i/>
          <w:iCs/>
          <w:color w:val="595959" w:themeColor="text1" w:themeTint="A6"/>
          <w:sz w:val="20"/>
          <w:szCs w:val="18"/>
          <w:lang w:eastAsia="lt-LT"/>
        </w:rPr>
      </w:pPr>
      <w:r w:rsidRPr="00DD08B9">
        <w:rPr>
          <w:rFonts w:ascii="Trebuchet MS" w:hAnsi="Trebuchet MS"/>
          <w:noProof/>
        </w:rPr>
        <w:drawing>
          <wp:inline distT="0" distB="0" distL="0" distR="0" wp14:anchorId="48F0FDBE" wp14:editId="25152048">
            <wp:extent cx="5186855" cy="2617076"/>
            <wp:effectExtent l="0" t="0" r="0" b="0"/>
            <wp:docPr id="247591237" name="Chart 247591237">
              <a:extLst xmlns:a="http://schemas.openxmlformats.org/drawingml/2006/main">
                <a:ext uri="{FF2B5EF4-FFF2-40B4-BE49-F238E27FC236}">
                  <a16:creationId xmlns:a16="http://schemas.microsoft.com/office/drawing/2014/main" id="{E178487F-A49C-49A6-A235-415E36DB7E4C}"/>
                </a:ext>
              </a:extLst>
            </wp:docPr>
            <wp:cNvGraphicFramePr/>
            <a:graphic xmlns:a="http://schemas.openxmlformats.org/drawingml/2006/main">
              <a:graphicData uri="http://schemas.openxmlformats.org/drawingml/2006/chart">
                <c:chart xmlns:c="http://schemas.openxmlformats.org/drawingml/2006/chart" r:id="rId22"/>
              </a:graphicData>
            </a:graphic>
          </wp:inline>
        </w:drawing>
      </w:r>
    </w:p>
    <w:p w14:paraId="46CD6758" w14:textId="766B384B" w:rsidR="00A56DF4" w:rsidRPr="00DD08B9" w:rsidRDefault="00A56DF4" w:rsidP="00414BDA">
      <w:pPr>
        <w:ind w:left="-142" w:firstLine="284"/>
        <w:jc w:val="center"/>
        <w:rPr>
          <w:rFonts w:ascii="Trebuchet MS" w:hAnsi="Trebuchet MS"/>
          <w:i/>
          <w:iCs/>
          <w:sz w:val="22"/>
          <w:szCs w:val="20"/>
          <w:lang w:eastAsia="lt-LT"/>
        </w:rPr>
      </w:pPr>
      <w:r w:rsidRPr="00DD08B9">
        <w:rPr>
          <w:rFonts w:ascii="Trebuchet MS" w:hAnsi="Trebuchet MS"/>
          <w:i/>
          <w:iCs/>
          <w:color w:val="595959" w:themeColor="text1" w:themeTint="A6"/>
          <w:sz w:val="20"/>
          <w:szCs w:val="18"/>
          <w:lang w:eastAsia="lt-LT"/>
        </w:rPr>
        <w:t>Šaltinis – Taryba, Lietuvos statistikos departamentas</w:t>
      </w:r>
    </w:p>
    <w:p w14:paraId="255D6677" w14:textId="77777777" w:rsidR="00414BDA" w:rsidRPr="00DD08B9" w:rsidRDefault="00414BDA" w:rsidP="00414BDA">
      <w:pPr>
        <w:ind w:left="-142"/>
        <w:jc w:val="center"/>
        <w:rPr>
          <w:rFonts w:ascii="Trebuchet MS" w:hAnsi="Trebuchet MS"/>
          <w:i/>
          <w:iCs/>
          <w:lang w:eastAsia="lt-LT"/>
        </w:rPr>
      </w:pPr>
    </w:p>
    <w:p w14:paraId="2757E9CD" w14:textId="03CAD59B" w:rsidR="00A56DF4" w:rsidRPr="00DD08B9" w:rsidRDefault="003A2BEC" w:rsidP="00414BDA">
      <w:pPr>
        <w:ind w:left="-142"/>
        <w:jc w:val="center"/>
        <w:rPr>
          <w:rFonts w:ascii="Trebuchet MS" w:hAnsi="Trebuchet MS"/>
          <w:i/>
          <w:iCs/>
          <w:color w:val="595959" w:themeColor="text1" w:themeTint="A6"/>
        </w:rPr>
      </w:pPr>
      <w:r w:rsidRPr="00DD08B9">
        <w:rPr>
          <w:rFonts w:ascii="Trebuchet MS" w:hAnsi="Trebuchet MS"/>
          <w:i/>
          <w:iCs/>
          <w:color w:val="595959" w:themeColor="text1" w:themeTint="A6"/>
        </w:rPr>
        <w:t>9</w:t>
      </w:r>
      <w:r w:rsidR="00A56DF4" w:rsidRPr="00DD08B9">
        <w:rPr>
          <w:rFonts w:ascii="Trebuchet MS" w:hAnsi="Trebuchet MS"/>
          <w:i/>
          <w:iCs/>
          <w:color w:val="595959" w:themeColor="text1" w:themeTint="A6"/>
        </w:rPr>
        <w:t xml:space="preserve"> pav. Šalies materialinių investicijų ir energetikos ir geriamojo vandens tiekimo bei nuotekų tvarkymo sektorių investicijų pokytis, 2014–2019 m.</w:t>
      </w:r>
    </w:p>
    <w:p w14:paraId="5C366E2E" w14:textId="77777777" w:rsidR="00414BDA" w:rsidRPr="00DD08B9" w:rsidRDefault="00414BDA" w:rsidP="00414BDA">
      <w:pPr>
        <w:ind w:left="-142"/>
        <w:jc w:val="center"/>
        <w:rPr>
          <w:rFonts w:ascii="Trebuchet MS" w:hAnsi="Trebuchet MS"/>
          <w:i/>
          <w:iCs/>
          <w:lang w:eastAsia="lt-LT"/>
        </w:rPr>
      </w:pPr>
    </w:p>
    <w:p w14:paraId="72B127CC" w14:textId="77777777" w:rsidR="00A56DF4" w:rsidRPr="00DD08B9" w:rsidRDefault="00A56DF4" w:rsidP="00414BDA">
      <w:pPr>
        <w:tabs>
          <w:tab w:val="left" w:pos="6705"/>
        </w:tabs>
        <w:ind w:left="-142"/>
        <w:rPr>
          <w:rFonts w:ascii="Trebuchet MS" w:hAnsi="Trebuchet MS"/>
          <w:highlight w:val="cyan"/>
          <w:lang w:eastAsia="lt-LT"/>
        </w:rPr>
      </w:pPr>
      <w:r w:rsidRPr="00DD08B9">
        <w:rPr>
          <w:rFonts w:ascii="Trebuchet MS" w:hAnsi="Trebuchet MS"/>
          <w:noProof/>
        </w:rPr>
        <w:drawing>
          <wp:inline distT="0" distB="0" distL="0" distR="0" wp14:anchorId="0C2BE3A5" wp14:editId="36843888">
            <wp:extent cx="5731510" cy="2980707"/>
            <wp:effectExtent l="0" t="0" r="2540" b="0"/>
            <wp:docPr id="5" name="Chart 5">
              <a:extLst xmlns:a="http://schemas.openxmlformats.org/drawingml/2006/main">
                <a:ext uri="{FF2B5EF4-FFF2-40B4-BE49-F238E27FC236}">
                  <a16:creationId xmlns:a16="http://schemas.microsoft.com/office/drawing/2014/main" id="{55325C33-C44E-4CF9-8544-0EDD285AC65D}"/>
                </a:ext>
              </a:extLst>
            </wp:docPr>
            <wp:cNvGraphicFramePr/>
            <a:graphic xmlns:a="http://schemas.openxmlformats.org/drawingml/2006/main">
              <a:graphicData uri="http://schemas.openxmlformats.org/drawingml/2006/chart">
                <c:chart xmlns:c="http://schemas.openxmlformats.org/drawingml/2006/chart" r:id="rId23"/>
              </a:graphicData>
            </a:graphic>
          </wp:inline>
        </w:drawing>
      </w:r>
    </w:p>
    <w:p w14:paraId="1150C482" w14:textId="77777777" w:rsidR="00A56DF4" w:rsidRPr="00DD08B9" w:rsidRDefault="00A56DF4" w:rsidP="00414BDA">
      <w:pPr>
        <w:ind w:left="-142"/>
        <w:jc w:val="center"/>
        <w:rPr>
          <w:rFonts w:ascii="Trebuchet MS" w:hAnsi="Trebuchet MS"/>
          <w:i/>
          <w:iCs/>
          <w:color w:val="595959" w:themeColor="text1" w:themeTint="A6"/>
          <w:sz w:val="20"/>
          <w:szCs w:val="18"/>
        </w:rPr>
      </w:pPr>
      <w:r w:rsidRPr="00DD08B9">
        <w:rPr>
          <w:rFonts w:ascii="Trebuchet MS" w:hAnsi="Trebuchet MS"/>
          <w:i/>
          <w:iCs/>
          <w:color w:val="595959" w:themeColor="text1" w:themeTint="A6"/>
          <w:sz w:val="20"/>
          <w:szCs w:val="18"/>
          <w:lang w:eastAsia="lt-LT"/>
        </w:rPr>
        <w:t>Šaltinis – Taryba, Lietuvos statistikos departamentas.</w:t>
      </w:r>
    </w:p>
    <w:p w14:paraId="628F6B64" w14:textId="77777777" w:rsidR="00A56DF4" w:rsidRPr="00DD08B9" w:rsidRDefault="00A56DF4" w:rsidP="00414BDA">
      <w:pPr>
        <w:ind w:left="-142"/>
        <w:rPr>
          <w:rFonts w:ascii="Trebuchet MS" w:eastAsia="Times New Roman" w:hAnsi="Trebuchet MS" w:cs="Times New Roman"/>
          <w:szCs w:val="24"/>
          <w:u w:val="single"/>
          <w:lang w:eastAsia="lt-LT"/>
        </w:rPr>
      </w:pPr>
    </w:p>
    <w:p w14:paraId="3317D610" w14:textId="77777777" w:rsidR="00A56DF4" w:rsidRPr="00DD08B9" w:rsidRDefault="00A56DF4" w:rsidP="00414BDA">
      <w:pPr>
        <w:ind w:left="-142"/>
        <w:rPr>
          <w:rFonts w:ascii="Trebuchet MS" w:eastAsia="Times New Roman" w:hAnsi="Trebuchet MS" w:cs="Times New Roman"/>
          <w:szCs w:val="24"/>
          <w:u w:val="single"/>
          <w:lang w:eastAsia="lt-LT"/>
        </w:rPr>
      </w:pPr>
    </w:p>
    <w:p w14:paraId="33060E8F" w14:textId="4C0AF647" w:rsidR="00A56DF4" w:rsidRPr="00DD08B9" w:rsidRDefault="00A56DF4" w:rsidP="00414BDA">
      <w:pPr>
        <w:tabs>
          <w:tab w:val="left" w:pos="567"/>
        </w:tabs>
        <w:ind w:left="-142" w:firstLine="709"/>
        <w:rPr>
          <w:rFonts w:ascii="Trebuchet MS" w:hAnsi="Trebuchet MS" w:cs="Times New Roman"/>
          <w:b/>
          <w:i/>
          <w:highlight w:val="cyan"/>
        </w:rPr>
      </w:pPr>
    </w:p>
    <w:p w14:paraId="5B96E692" w14:textId="471854A4" w:rsidR="00A56DF4" w:rsidRPr="00DD08B9" w:rsidRDefault="00A56DF4" w:rsidP="00414BDA">
      <w:pPr>
        <w:tabs>
          <w:tab w:val="left" w:pos="567"/>
        </w:tabs>
        <w:ind w:left="-142" w:firstLine="709"/>
        <w:rPr>
          <w:rFonts w:ascii="Trebuchet MS" w:hAnsi="Trebuchet MS" w:cs="Times New Roman"/>
          <w:b/>
          <w:i/>
          <w:highlight w:val="cyan"/>
        </w:rPr>
      </w:pPr>
    </w:p>
    <w:p w14:paraId="0B73FD1C" w14:textId="7BC1D35D" w:rsidR="00A56DF4" w:rsidRPr="00DD08B9" w:rsidRDefault="00A56DF4" w:rsidP="00464771">
      <w:pPr>
        <w:tabs>
          <w:tab w:val="left" w:pos="567"/>
        </w:tabs>
        <w:ind w:left="-142" w:firstLine="709"/>
        <w:rPr>
          <w:rFonts w:ascii="Trebuchet MS" w:hAnsi="Trebuchet MS" w:cs="Times New Roman"/>
          <w:b/>
          <w:i/>
          <w:highlight w:val="cyan"/>
        </w:rPr>
      </w:pPr>
    </w:p>
    <w:p w14:paraId="55D69FD4" w14:textId="737351B3" w:rsidR="00A56DF4" w:rsidRDefault="00A56DF4" w:rsidP="00464771">
      <w:pPr>
        <w:tabs>
          <w:tab w:val="left" w:pos="567"/>
        </w:tabs>
        <w:ind w:left="-142" w:firstLine="709"/>
        <w:rPr>
          <w:rFonts w:ascii="Trebuchet MS" w:hAnsi="Trebuchet MS" w:cs="Times New Roman"/>
          <w:b/>
          <w:i/>
          <w:highlight w:val="cyan"/>
        </w:rPr>
      </w:pPr>
    </w:p>
    <w:p w14:paraId="2A1228C7" w14:textId="15B331BD" w:rsidR="00920B1B" w:rsidRDefault="00920B1B" w:rsidP="00464771">
      <w:pPr>
        <w:tabs>
          <w:tab w:val="left" w:pos="567"/>
        </w:tabs>
        <w:ind w:left="-142" w:firstLine="709"/>
        <w:rPr>
          <w:rFonts w:ascii="Trebuchet MS" w:hAnsi="Trebuchet MS" w:cs="Times New Roman"/>
          <w:b/>
          <w:i/>
          <w:highlight w:val="cyan"/>
        </w:rPr>
      </w:pPr>
    </w:p>
    <w:p w14:paraId="1687D22A" w14:textId="73965911" w:rsidR="00920B1B" w:rsidRDefault="00920B1B" w:rsidP="00464771">
      <w:pPr>
        <w:tabs>
          <w:tab w:val="left" w:pos="567"/>
        </w:tabs>
        <w:ind w:left="-142" w:firstLine="709"/>
        <w:rPr>
          <w:rFonts w:ascii="Trebuchet MS" w:hAnsi="Trebuchet MS" w:cs="Times New Roman"/>
          <w:b/>
          <w:i/>
          <w:highlight w:val="cyan"/>
        </w:rPr>
      </w:pPr>
    </w:p>
    <w:p w14:paraId="69E3C9C6" w14:textId="62C0A0A5" w:rsidR="00920B1B" w:rsidRDefault="00920B1B" w:rsidP="00464771">
      <w:pPr>
        <w:tabs>
          <w:tab w:val="left" w:pos="567"/>
        </w:tabs>
        <w:ind w:left="-142" w:firstLine="709"/>
        <w:rPr>
          <w:rFonts w:ascii="Trebuchet MS" w:hAnsi="Trebuchet MS" w:cs="Times New Roman"/>
          <w:b/>
          <w:i/>
          <w:highlight w:val="cyan"/>
        </w:rPr>
      </w:pPr>
    </w:p>
    <w:p w14:paraId="12DFD37A" w14:textId="2FC0BAA0" w:rsidR="00920B1B" w:rsidRDefault="00920B1B" w:rsidP="00464771">
      <w:pPr>
        <w:tabs>
          <w:tab w:val="left" w:pos="567"/>
        </w:tabs>
        <w:ind w:left="-142" w:firstLine="709"/>
        <w:rPr>
          <w:rFonts w:ascii="Trebuchet MS" w:hAnsi="Trebuchet MS" w:cs="Times New Roman"/>
          <w:b/>
          <w:i/>
          <w:highlight w:val="cyan"/>
        </w:rPr>
      </w:pPr>
    </w:p>
    <w:p w14:paraId="0FC454A9" w14:textId="79F08446" w:rsidR="00920B1B" w:rsidRDefault="00920B1B" w:rsidP="00464771">
      <w:pPr>
        <w:tabs>
          <w:tab w:val="left" w:pos="567"/>
        </w:tabs>
        <w:ind w:left="-142" w:firstLine="709"/>
        <w:rPr>
          <w:rFonts w:ascii="Trebuchet MS" w:hAnsi="Trebuchet MS" w:cs="Times New Roman"/>
          <w:b/>
          <w:i/>
          <w:highlight w:val="cyan"/>
        </w:rPr>
      </w:pPr>
    </w:p>
    <w:p w14:paraId="1B0F6A11" w14:textId="3964D2BC" w:rsidR="00920B1B" w:rsidRDefault="00920B1B" w:rsidP="00464771">
      <w:pPr>
        <w:tabs>
          <w:tab w:val="left" w:pos="567"/>
        </w:tabs>
        <w:ind w:left="-142" w:firstLine="709"/>
        <w:rPr>
          <w:rFonts w:ascii="Trebuchet MS" w:hAnsi="Trebuchet MS" w:cs="Times New Roman"/>
          <w:b/>
          <w:i/>
          <w:highlight w:val="cyan"/>
        </w:rPr>
      </w:pPr>
    </w:p>
    <w:p w14:paraId="6BF557DA" w14:textId="3E383311" w:rsidR="00920B1B" w:rsidRDefault="00920B1B" w:rsidP="00464771">
      <w:pPr>
        <w:tabs>
          <w:tab w:val="left" w:pos="567"/>
        </w:tabs>
        <w:ind w:left="-142" w:firstLine="709"/>
        <w:rPr>
          <w:rFonts w:ascii="Trebuchet MS" w:hAnsi="Trebuchet MS" w:cs="Times New Roman"/>
          <w:b/>
          <w:i/>
          <w:highlight w:val="cyan"/>
        </w:rPr>
      </w:pPr>
    </w:p>
    <w:p w14:paraId="0D0BEA2C" w14:textId="1D23490B" w:rsidR="00920B1B" w:rsidRDefault="00920B1B" w:rsidP="00464771">
      <w:pPr>
        <w:tabs>
          <w:tab w:val="left" w:pos="567"/>
        </w:tabs>
        <w:ind w:left="-142" w:firstLine="709"/>
        <w:rPr>
          <w:rFonts w:ascii="Trebuchet MS" w:hAnsi="Trebuchet MS" w:cs="Times New Roman"/>
          <w:b/>
          <w:i/>
          <w:highlight w:val="cyan"/>
        </w:rPr>
      </w:pPr>
    </w:p>
    <w:p w14:paraId="6DB5E12B" w14:textId="758C14F8" w:rsidR="00920B1B" w:rsidRDefault="00920B1B" w:rsidP="00464771">
      <w:pPr>
        <w:tabs>
          <w:tab w:val="left" w:pos="567"/>
        </w:tabs>
        <w:ind w:left="-142" w:firstLine="709"/>
        <w:rPr>
          <w:rFonts w:ascii="Trebuchet MS" w:hAnsi="Trebuchet MS" w:cs="Times New Roman"/>
          <w:b/>
          <w:i/>
          <w:highlight w:val="cyan"/>
        </w:rPr>
      </w:pPr>
    </w:p>
    <w:p w14:paraId="1A0D7318" w14:textId="11052315" w:rsidR="00920B1B" w:rsidRDefault="00920B1B" w:rsidP="00464771">
      <w:pPr>
        <w:tabs>
          <w:tab w:val="left" w:pos="567"/>
        </w:tabs>
        <w:ind w:left="-142" w:firstLine="709"/>
        <w:rPr>
          <w:rFonts w:ascii="Trebuchet MS" w:hAnsi="Trebuchet MS" w:cs="Times New Roman"/>
          <w:b/>
          <w:i/>
          <w:highlight w:val="cyan"/>
        </w:rPr>
      </w:pPr>
    </w:p>
    <w:p w14:paraId="0D1F9B6C" w14:textId="109A39F5" w:rsidR="00920B1B" w:rsidRDefault="00920B1B" w:rsidP="00464771">
      <w:pPr>
        <w:tabs>
          <w:tab w:val="left" w:pos="567"/>
        </w:tabs>
        <w:ind w:left="-142" w:firstLine="709"/>
        <w:rPr>
          <w:rFonts w:ascii="Trebuchet MS" w:hAnsi="Trebuchet MS" w:cs="Times New Roman"/>
          <w:b/>
          <w:i/>
          <w:highlight w:val="cyan"/>
        </w:rPr>
      </w:pPr>
    </w:p>
    <w:p w14:paraId="07AE1691" w14:textId="3CA472BF" w:rsidR="00920B1B" w:rsidRDefault="00920B1B" w:rsidP="00464771">
      <w:pPr>
        <w:tabs>
          <w:tab w:val="left" w:pos="567"/>
        </w:tabs>
        <w:ind w:left="-142" w:firstLine="709"/>
        <w:rPr>
          <w:rFonts w:ascii="Trebuchet MS" w:hAnsi="Trebuchet MS" w:cs="Times New Roman"/>
          <w:b/>
          <w:i/>
          <w:highlight w:val="cyan"/>
        </w:rPr>
      </w:pPr>
    </w:p>
    <w:p w14:paraId="0BD2DA76" w14:textId="3313A8E0" w:rsidR="00920B1B" w:rsidRDefault="00920B1B" w:rsidP="00464771">
      <w:pPr>
        <w:tabs>
          <w:tab w:val="left" w:pos="567"/>
        </w:tabs>
        <w:ind w:left="-142" w:firstLine="709"/>
        <w:rPr>
          <w:rFonts w:ascii="Trebuchet MS" w:hAnsi="Trebuchet MS" w:cs="Times New Roman"/>
          <w:b/>
          <w:i/>
          <w:highlight w:val="cyan"/>
        </w:rPr>
      </w:pPr>
    </w:p>
    <w:p w14:paraId="14426235" w14:textId="51BE5402" w:rsidR="00920B1B" w:rsidRDefault="00920B1B" w:rsidP="00464771">
      <w:pPr>
        <w:tabs>
          <w:tab w:val="left" w:pos="567"/>
        </w:tabs>
        <w:ind w:left="-142" w:firstLine="709"/>
        <w:rPr>
          <w:rFonts w:ascii="Trebuchet MS" w:hAnsi="Trebuchet MS" w:cs="Times New Roman"/>
          <w:b/>
          <w:i/>
          <w:highlight w:val="cyan"/>
        </w:rPr>
      </w:pPr>
    </w:p>
    <w:p w14:paraId="0DA9B8E1" w14:textId="432655A6" w:rsidR="00920B1B" w:rsidRDefault="00920B1B" w:rsidP="00464771">
      <w:pPr>
        <w:tabs>
          <w:tab w:val="left" w:pos="567"/>
        </w:tabs>
        <w:ind w:left="-142" w:firstLine="709"/>
        <w:rPr>
          <w:rFonts w:ascii="Trebuchet MS" w:hAnsi="Trebuchet MS" w:cs="Times New Roman"/>
          <w:b/>
          <w:i/>
          <w:highlight w:val="cyan"/>
        </w:rPr>
      </w:pPr>
    </w:p>
    <w:p w14:paraId="30B086D7" w14:textId="7F31AF28" w:rsidR="00920B1B" w:rsidRDefault="00920B1B" w:rsidP="00464771">
      <w:pPr>
        <w:tabs>
          <w:tab w:val="left" w:pos="567"/>
        </w:tabs>
        <w:ind w:left="-142" w:firstLine="709"/>
        <w:rPr>
          <w:rFonts w:ascii="Trebuchet MS" w:hAnsi="Trebuchet MS" w:cs="Times New Roman"/>
          <w:b/>
          <w:i/>
          <w:highlight w:val="cyan"/>
        </w:rPr>
      </w:pPr>
    </w:p>
    <w:p w14:paraId="3019958E" w14:textId="608B4485" w:rsidR="00920B1B" w:rsidRDefault="00920B1B" w:rsidP="00464771">
      <w:pPr>
        <w:tabs>
          <w:tab w:val="left" w:pos="567"/>
        </w:tabs>
        <w:ind w:left="-142" w:firstLine="709"/>
        <w:rPr>
          <w:rFonts w:ascii="Trebuchet MS" w:hAnsi="Trebuchet MS" w:cs="Times New Roman"/>
          <w:b/>
          <w:i/>
          <w:highlight w:val="cyan"/>
        </w:rPr>
      </w:pPr>
    </w:p>
    <w:p w14:paraId="59D09DA6" w14:textId="333CC265" w:rsidR="00920B1B" w:rsidRDefault="00920B1B" w:rsidP="00464771">
      <w:pPr>
        <w:tabs>
          <w:tab w:val="left" w:pos="567"/>
        </w:tabs>
        <w:ind w:left="-142" w:firstLine="709"/>
        <w:rPr>
          <w:rFonts w:ascii="Trebuchet MS" w:hAnsi="Trebuchet MS" w:cs="Times New Roman"/>
          <w:b/>
          <w:i/>
          <w:highlight w:val="cyan"/>
        </w:rPr>
      </w:pPr>
    </w:p>
    <w:p w14:paraId="3CFA7568" w14:textId="77777777" w:rsidR="00920B1B" w:rsidRPr="00DD08B9" w:rsidRDefault="00920B1B" w:rsidP="00464771">
      <w:pPr>
        <w:tabs>
          <w:tab w:val="left" w:pos="567"/>
        </w:tabs>
        <w:ind w:left="-142" w:firstLine="709"/>
        <w:rPr>
          <w:rFonts w:ascii="Trebuchet MS" w:hAnsi="Trebuchet MS" w:cs="Times New Roman"/>
          <w:b/>
          <w:i/>
          <w:highlight w:val="cyan"/>
        </w:rPr>
      </w:pPr>
    </w:p>
    <w:p w14:paraId="1504917D" w14:textId="6B4E385B" w:rsidR="00A56DF4" w:rsidRPr="00DD08B9" w:rsidRDefault="00A56DF4" w:rsidP="00464771">
      <w:pPr>
        <w:tabs>
          <w:tab w:val="left" w:pos="567"/>
        </w:tabs>
        <w:ind w:left="-142" w:firstLine="709"/>
        <w:rPr>
          <w:rFonts w:ascii="Trebuchet MS" w:hAnsi="Trebuchet MS" w:cs="Times New Roman"/>
          <w:b/>
          <w:i/>
          <w:highlight w:val="cyan"/>
        </w:rPr>
      </w:pPr>
    </w:p>
    <w:p w14:paraId="32D4F3FE" w14:textId="2EA137B5" w:rsidR="00A56DF4" w:rsidRPr="00DD08B9" w:rsidRDefault="00A56DF4" w:rsidP="00464771">
      <w:pPr>
        <w:tabs>
          <w:tab w:val="left" w:pos="567"/>
        </w:tabs>
        <w:ind w:left="-142" w:firstLine="709"/>
        <w:rPr>
          <w:rFonts w:ascii="Trebuchet MS" w:hAnsi="Trebuchet MS" w:cs="Times New Roman"/>
          <w:b/>
          <w:i/>
          <w:highlight w:val="cyan"/>
        </w:rPr>
      </w:pPr>
    </w:p>
    <w:p w14:paraId="79E2EBD3" w14:textId="117DEC06" w:rsidR="00A56DF4" w:rsidRPr="00DD08B9" w:rsidRDefault="00A56DF4" w:rsidP="00464771">
      <w:pPr>
        <w:tabs>
          <w:tab w:val="left" w:pos="567"/>
        </w:tabs>
        <w:ind w:left="-142" w:firstLine="709"/>
        <w:rPr>
          <w:rFonts w:ascii="Trebuchet MS" w:hAnsi="Trebuchet MS" w:cs="Times New Roman"/>
          <w:b/>
          <w:i/>
          <w:highlight w:val="cyan"/>
        </w:rPr>
      </w:pPr>
    </w:p>
    <w:p w14:paraId="09431E2A" w14:textId="3FE24728" w:rsidR="00B06131" w:rsidRPr="00DD08B9" w:rsidRDefault="00B06131" w:rsidP="00A80B76">
      <w:pPr>
        <w:keepNext/>
        <w:keepLines/>
        <w:ind w:left="-142" w:firstLine="0"/>
        <w:jc w:val="left"/>
        <w:outlineLvl w:val="0"/>
        <w:rPr>
          <w:rFonts w:ascii="Trebuchet MS" w:eastAsiaTheme="majorEastAsia" w:hAnsi="Trebuchet MS" w:cstheme="majorBidi"/>
          <w:b/>
          <w:caps/>
          <w:color w:val="auto"/>
          <w:sz w:val="28"/>
          <w:szCs w:val="28"/>
          <w:lang w:eastAsia="lt-LT"/>
        </w:rPr>
      </w:pPr>
      <w:bookmarkStart w:id="17" w:name="_Toc39064114"/>
      <w:bookmarkStart w:id="18" w:name="_Toc39065067"/>
      <w:bookmarkStart w:id="19" w:name="_Toc39070010"/>
      <w:bookmarkStart w:id="20" w:name="_Toc39071175"/>
      <w:r w:rsidRPr="00DD08B9">
        <w:rPr>
          <w:rFonts w:ascii="Trebuchet MS" w:hAnsi="Trebuchet MS"/>
          <w:b/>
          <w:noProof/>
          <w:color w:val="auto"/>
        </w:rPr>
        <mc:AlternateContent>
          <mc:Choice Requires="wps">
            <w:drawing>
              <wp:anchor distT="0" distB="0" distL="114300" distR="114300" simplePos="0" relativeHeight="251518464" behindDoc="1" locked="0" layoutInCell="1" allowOverlap="1" wp14:anchorId="3B74C15D" wp14:editId="09799319">
                <wp:simplePos x="0" y="0"/>
                <wp:positionH relativeFrom="column">
                  <wp:posOffset>-1006757</wp:posOffset>
                </wp:positionH>
                <wp:positionV relativeFrom="paragraph">
                  <wp:posOffset>183677</wp:posOffset>
                </wp:positionV>
                <wp:extent cx="3965945" cy="466725"/>
                <wp:effectExtent l="0" t="0" r="0" b="9525"/>
                <wp:wrapNone/>
                <wp:docPr id="247591252" name="Rectangle: Rounded Corners 247591252"/>
                <wp:cNvGraphicFramePr/>
                <a:graphic xmlns:a="http://schemas.openxmlformats.org/drawingml/2006/main">
                  <a:graphicData uri="http://schemas.microsoft.com/office/word/2010/wordprocessingShape">
                    <wps:wsp>
                      <wps:cNvSpPr/>
                      <wps:spPr>
                        <a:xfrm>
                          <a:off x="0" y="0"/>
                          <a:ext cx="3965945" cy="466725"/>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6D2312" id="Rectangle: Rounded Corners 247591252" o:spid="_x0000_s1026" style="position:absolute;margin-left:-79.25pt;margin-top:14.45pt;width:312.3pt;height:36.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2UXwxQIAAA0GAAAOAAAAZHJzL2Uyb0RvYy54bWysVN9v0zAQfkfif7D8ztJkaUejpVPVaQhp sGkb2rPnOE0kx2dst2n56znbaVrG4AHRh/R8Pz9/vrvLq10nyVYY24IqaXo2oUQoDlWr1iX99nTz 4SMl1jFVMQlKlHQvLL1avH932etCZNCArIQhmETZotclbZzTRZJY3oiO2TPQQqGxBtMxh0ezTirD eszeySSbTGZJD6bSBriwFrXX0UgXIX9dC+7u6toKR2RJEZsLXxO+L/6bLC5ZsTZMNy0fYLB/QNGx VmHRMdU1c4xsTPtbqq7lBizU7oxDl0Bdt1yEO+Bt0smr2zw2TItwFyTH6pEm+//S8q/be0PaqqRZ fjGdp9k0o0SxDp/qAcljai1FQR5goypRkRUYhW9Njr7IX69tgWke9b0ZThZFT8auNp3/x2uSXeB8 P3Iudo5wVJ7PZ9N5PqWEoy2fzS6yqX+U5BitjXWfBHTECyU1HovHFvhm21vrov/Bz1e0INvqppUy HHwziZU0ZMuwDRjnQrnzEC433Reoon42wV9sCFRj20R1flQzqRsWtecHLQINzerzB9i/lJbKA1Dg oUSUUSNCaw7QPYGRsiC5vRQ+SqoHUePTIElZADvWOb1HGk0Nq0RUT/+ILCT0mWtEM+YeErzFUTq8 xODvQyPwMXjyN2DxwmNEqAzKjcFdq8C8lUC6sXL0R2JPqPHiC1R7bFwDcaKt5jcttscts+6eGRxh HHZcS+4OP7WEvqQwSJQ0YH68pff+OFlopaTHlVBS+33DjKBEflY4c/M0z/0OCYd8epHhwZxaXk4t atOtANstxQWoeRC9v5MHsTbQPeP2WvqqaGKKY+2ScmcOh5WLqwr3HxfLZXDDvaGZu1WPmvvknlXf +U+7Z2b0MCMOp+srHNYHK15NSfT1kQqWGwd1G0boyOvAN+6c0NLDfvRL7fQcvI5bfPETAAD//wMA UEsDBBQABgAIAAAAIQCM5Ry73QAAAAsBAAAPAAAAZHJzL2Rvd25yZXYueG1sTI9BTsMwEEX3SNzB GiR2rR0riUKIUyEkUMWOtAdw4yGJiO3Idttw+w4rWI7+0/9vmt1qZ3bBECfvFGRbAQxd783kBgXH w9umAhaTdkbP3qGCH4ywa+/vGl0bf3WfeOnSwKjExVorGFNaas5jP6LVcesXdJR9+WB1ojMM3AR9 pXI7cylEya2eHC2MesHXEfvv7mwVWCEnc5Qh74qqxA8c3/eykEo9Pqwvz8ASrukPhl99UoeWnE7+ 7Exks4JNVlQFsQpk9QSMiLwsM2AnQoXMgbcN//9DewMAAP//AwBQSwECLQAUAAYACAAAACEAtoM4 kv4AAADhAQAAEwAAAAAAAAAAAAAAAAAAAAAAW0NvbnRlbnRfVHlwZXNdLnhtbFBLAQItABQABgAI AAAAIQA4/SH/1gAAAJQBAAALAAAAAAAAAAAAAAAAAC8BAABfcmVscy8ucmVsc1BLAQItABQABgAI AAAAIQAY2UXwxQIAAA0GAAAOAAAAAAAAAAAAAAAAAC4CAABkcnMvZTJvRG9jLnhtbFBLAQItABQA BgAIAAAAIQCM5Ry73QAAAAsBAAAPAAAAAAAAAAAAAAAAAB8FAABkcnMvZG93bnJldi54bWxQSwUG AAAAAAQABADzAAAAKQYAAAAA " fillcolor="#d9a3b4 [1942]" stroked="f" strokeweight="2pt">
                <v:fill opacity="19789f"/>
              </v:roundrect>
            </w:pict>
          </mc:Fallback>
        </mc:AlternateContent>
      </w:r>
      <w:bookmarkEnd w:id="17"/>
      <w:bookmarkEnd w:id="18"/>
      <w:bookmarkEnd w:id="19"/>
      <w:bookmarkEnd w:id="20"/>
    </w:p>
    <w:p w14:paraId="01858DFC" w14:textId="43055D8A" w:rsidR="00CD4B5E" w:rsidRPr="00187821" w:rsidRDefault="00CD4B5E" w:rsidP="00187821">
      <w:pPr>
        <w:pStyle w:val="AntratIlygio"/>
        <w:pBdr>
          <w:bottom w:val="none" w:sz="0" w:space="0" w:color="auto"/>
        </w:pBdr>
        <w:jc w:val="left"/>
        <w:rPr>
          <w:b/>
          <w:bCs/>
          <w:sz w:val="32"/>
          <w:szCs w:val="36"/>
          <w:lang w:eastAsia="lt-LT"/>
        </w:rPr>
      </w:pPr>
      <w:bookmarkStart w:id="21" w:name="_Toc39071176"/>
      <w:r w:rsidRPr="00187821">
        <w:rPr>
          <w:b/>
          <w:bCs/>
          <w:sz w:val="32"/>
          <w:szCs w:val="36"/>
          <w:lang w:eastAsia="lt-LT"/>
        </w:rPr>
        <w:t>3. Kainodaros skaidrinimas</w:t>
      </w:r>
      <w:bookmarkEnd w:id="21"/>
      <w:r w:rsidRPr="00187821">
        <w:rPr>
          <w:b/>
          <w:bCs/>
          <w:sz w:val="32"/>
          <w:szCs w:val="36"/>
          <w:lang w:eastAsia="lt-LT"/>
        </w:rPr>
        <w:t xml:space="preserve"> </w:t>
      </w:r>
    </w:p>
    <w:p w14:paraId="7BA4B2B7" w14:textId="679C84B2" w:rsidR="00CD4B5E" w:rsidRPr="00DD08B9" w:rsidRDefault="00AE4415" w:rsidP="00846DE1">
      <w:pPr>
        <w:ind w:left="-142" w:hanging="142"/>
        <w:rPr>
          <w:rFonts w:ascii="Trebuchet MS" w:eastAsia="Times New Roman" w:hAnsi="Trebuchet MS" w:cs="Times New Roman"/>
          <w:szCs w:val="24"/>
          <w:highlight w:val="yellow"/>
        </w:rPr>
      </w:pPr>
      <w:r>
        <w:rPr>
          <w:rFonts w:ascii="Trebuchet MS" w:hAnsi="Trebuchet MS"/>
          <w:bCs/>
          <w:iCs/>
          <w:noProof/>
          <w:color w:val="FFFF00"/>
          <w:szCs w:val="24"/>
          <w:highlight w:val="red"/>
        </w:rPr>
        <w:drawing>
          <wp:anchor distT="0" distB="0" distL="114300" distR="114300" simplePos="0" relativeHeight="251800064" behindDoc="0" locked="0" layoutInCell="1" allowOverlap="1" wp14:anchorId="7ADF9528" wp14:editId="180CE9D2">
            <wp:simplePos x="0" y="0"/>
            <wp:positionH relativeFrom="column">
              <wp:posOffset>-175895</wp:posOffset>
            </wp:positionH>
            <wp:positionV relativeFrom="paragraph">
              <wp:posOffset>283078</wp:posOffset>
            </wp:positionV>
            <wp:extent cx="6115050" cy="2590800"/>
            <wp:effectExtent l="0" t="0" r="0" b="0"/>
            <wp:wrapSquare wrapText="bothSides"/>
            <wp:docPr id="484160869" name="Picture 48416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50636" w14:textId="380CA9D0" w:rsidR="00A80B76" w:rsidRPr="00DD08B9" w:rsidRDefault="00A80B76" w:rsidP="00846DE1">
      <w:pPr>
        <w:ind w:left="-142" w:hanging="142"/>
        <w:rPr>
          <w:rFonts w:ascii="Trebuchet MS" w:hAnsi="Trebuchet MS"/>
          <w:bCs/>
          <w:iCs/>
          <w:color w:val="FFFF00"/>
          <w:szCs w:val="24"/>
          <w:highlight w:val="red"/>
        </w:rPr>
      </w:pPr>
    </w:p>
    <w:p w14:paraId="7F468880" w14:textId="6222AEE5" w:rsidR="00B06131" w:rsidRPr="00DD08B9" w:rsidRDefault="00B06131" w:rsidP="00846DE1">
      <w:pPr>
        <w:ind w:left="-142" w:hanging="142"/>
        <w:rPr>
          <w:rFonts w:ascii="Trebuchet MS" w:hAnsi="Trebuchet MS"/>
          <w:bCs/>
          <w:iCs/>
          <w:color w:val="FFFF00"/>
          <w:szCs w:val="24"/>
          <w:highlight w:val="red"/>
        </w:rPr>
      </w:pPr>
    </w:p>
    <w:p w14:paraId="545285A8" w14:textId="2C39C3AB" w:rsidR="001E288D" w:rsidRPr="00DD08B9" w:rsidRDefault="001B0313" w:rsidP="001B0313">
      <w:pPr>
        <w:ind w:left="-142" w:hanging="142"/>
        <w:rPr>
          <w:rFonts w:ascii="Trebuchet MS" w:hAnsi="Trebuchet MS"/>
          <w:bCs/>
          <w:iCs/>
          <w:color w:val="FFFF00"/>
          <w:szCs w:val="24"/>
          <w:highlight w:val="red"/>
        </w:rPr>
      </w:pPr>
      <w:r w:rsidRPr="00DD08B9">
        <w:rPr>
          <w:rFonts w:ascii="Trebuchet MS" w:hAnsi="Trebuchet MS"/>
          <w:b/>
          <w:noProof/>
          <w:color w:val="auto"/>
        </w:rPr>
        <mc:AlternateContent>
          <mc:Choice Requires="wps">
            <w:drawing>
              <wp:anchor distT="0" distB="0" distL="114300" distR="114300" simplePos="0" relativeHeight="251521536" behindDoc="1" locked="0" layoutInCell="1" allowOverlap="1" wp14:anchorId="30CA1A49" wp14:editId="4272D88F">
                <wp:simplePos x="0" y="0"/>
                <wp:positionH relativeFrom="column">
                  <wp:posOffset>3138615</wp:posOffset>
                </wp:positionH>
                <wp:positionV relativeFrom="paragraph">
                  <wp:posOffset>54610</wp:posOffset>
                </wp:positionV>
                <wp:extent cx="3558540" cy="579120"/>
                <wp:effectExtent l="0" t="0" r="3810" b="0"/>
                <wp:wrapNone/>
                <wp:docPr id="247591255" name="Rectangle: Rounded Corners 247591255"/>
                <wp:cNvGraphicFramePr/>
                <a:graphic xmlns:a="http://schemas.openxmlformats.org/drawingml/2006/main">
                  <a:graphicData uri="http://schemas.microsoft.com/office/word/2010/wordprocessingShape">
                    <wps:wsp>
                      <wps:cNvSpPr/>
                      <wps:spPr>
                        <a:xfrm>
                          <a:off x="0" y="0"/>
                          <a:ext cx="3558540" cy="57912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2B41F" id="Rectangle: Rounded Corners 247591255" o:spid="_x0000_s1026" style="position:absolute;margin-left:247.15pt;margin-top:4.3pt;width:280.2pt;height:45.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d69LvgIAAPYFAAAOAAAAZHJzL2Uyb0RvYy54bWysVN9P2zAQfp+0/8Hy+0hSmhUiUlQVMU1i gICJZ+M4TSTH59lu0+6v39lO045Ve5j2kpzv5+fPd3d1ve0k2QhjW1Alzc5SSoTiULVqVdLvL7ef LiixjqmKSVCipDth6fX844erXhdiAg3IShiCSZQtel3SxjldJInljeiYPQMtFBprMB1zeDSrpDKs x+ydTCZp+jnpwVTaABfWovYmGuk85K9rwd1DXVvhiCwpYnPha8L3zX+T+RUrVobppuUDDPYPKDrW Kiw6prphjpG1af9I1bXcgIXanXHoEqjrlotwB7xNlr67zXPDtAh3QXKsHmmy/y8tv988GtJWJZ1M Z/llNslzShTr8KmekDymVlIU5AnWqhIVWYJR+Nbk4Iv89doWmOZZP5rhZFH0ZGxr0/k/XpNsA+e7 kXOxdYSj8jzPL/IpPg1HWz5DBOFRkkO0NtZ9EdARL5TUeCweW+Cbbe6sw7Lov/fzFS3ItrptpQwH 30xiKQ3ZMGwDxrlQbhLC5br7BlXUz/I0HRqCSd2wqD1H5R5R6EqfKNT7rYZUvpICXzPCiRoRenDA 6JmK3ATJ7aTwUVI9iRrfANmIqMY6x4CzANg2rBJR7eGeRhYS+sw1ohlzDwlOkZH5OUAKB38fGoGP wWms/rfgMSJUBuXG4K5VYE4lkG6sHP0RxRE1XnyDaocdaiCOrtX8tsU+uGPWPTKDs4qtg/vHPeCn ltCXFAaJkgbMz1N6748jhFZKepz9ktofa2YEJfKrwuG6zKa+I104TPMZtiQxx5a3Y4tad0vAvspw 02keRO/v5F6sDXSvuKYWviqamOJYu6Tcmf1h6eJOwkXHxWIR3HBBaObu1LPmPrln1bf4y/aVGT0M g8Mxuof9nmDFu3GIvj5SwWLtoG7DrBx4HfjG5RLef1iEfnsdn4PXYV3PfwEAAP//AwBQSwMEFAAG AAgAAAAhAPVxRF3gAAAACQEAAA8AAABkcnMvZG93bnJldi54bWxMjzFPwzAUhHck/oP1kNioXRpK EvJSoSIkJAag7dDRid04In6OYqdN+fW4E4ynO919V6wm27GjHnzrCGE+E8A01U611CDstq93KTAf JCnZOdIIZ+1hVV5fFTJX7kRf+rgJDYsl5HOJYELoc859bbSVfuZ6TdE7uMHKEOXQcDXIUyy3Hb8X YsmtbCkuGNnrtdH192a0CHunwsvHNO7e10a8mcV5+7mvfhBvb6bnJ2BBT+EvDBf8iA5lZKrcSMqz DiHJkkWMIqRLYBdfPCSPwCqELEuBlwX//6D8BQAA//8DAFBLAQItABQABgAIAAAAIQC2gziS/gAA AOEBAAATAAAAAAAAAAAAAAAAAAAAAABbQ29udGVudF9UeXBlc10ueG1sUEsBAi0AFAAGAAgAAAAh ADj9If/WAAAAlAEAAAsAAAAAAAAAAAAAAAAALwEAAF9yZWxzLy5yZWxzUEsBAi0AFAAGAAgAAAAh ABV3r0u+AgAA9gUAAA4AAAAAAAAAAAAAAAAALgIAAGRycy9lMm9Eb2MueG1sUEsBAi0AFAAGAAgA AAAhAPVxRF3gAAAACQEAAA8AAAAAAAAAAAAAAAAAGAUAAGRycy9kb3ducmV2LnhtbFBLBQYAAAAA BAAEAPMAAAAlBgAAAAA= " fillcolor="#3daa97 [2405]" stroked="f" strokeweight="2pt">
                <v:fill opacity="19789f"/>
              </v:roundrect>
            </w:pict>
          </mc:Fallback>
        </mc:AlternateContent>
      </w:r>
    </w:p>
    <w:p w14:paraId="46AB239B" w14:textId="77777777" w:rsidR="002C4B0E" w:rsidRPr="00DD08B9" w:rsidRDefault="001B0313" w:rsidP="001B0313">
      <w:pPr>
        <w:pStyle w:val="Heading2"/>
        <w:spacing w:before="0" w:after="0"/>
        <w:ind w:left="-142" w:firstLine="0"/>
        <w:jc w:val="right"/>
        <w:rPr>
          <w:rFonts w:ascii="Trebuchet MS" w:hAnsi="Trebuchet MS"/>
          <w:iCs/>
          <w:color w:val="auto"/>
          <w:sz w:val="28"/>
          <w:szCs w:val="28"/>
          <w:lang w:eastAsia="lt-LT"/>
        </w:rPr>
      </w:pPr>
      <w:bookmarkStart w:id="22" w:name="_Toc39071177"/>
      <w:r w:rsidRPr="00DD08B9">
        <w:rPr>
          <w:rFonts w:ascii="Trebuchet MS" w:hAnsi="Trebuchet MS"/>
          <w:iCs/>
          <w:color w:val="auto"/>
          <w:sz w:val="28"/>
          <w:szCs w:val="28"/>
          <w:lang w:eastAsia="lt-LT"/>
        </w:rPr>
        <w:t xml:space="preserve">3.1. </w:t>
      </w:r>
      <w:r w:rsidR="001803F7" w:rsidRPr="00DD08B9">
        <w:rPr>
          <w:rFonts w:ascii="Trebuchet MS" w:hAnsi="Trebuchet MS"/>
          <w:iCs/>
          <w:color w:val="auto"/>
          <w:sz w:val="28"/>
          <w:szCs w:val="28"/>
          <w:lang w:eastAsia="lt-LT"/>
        </w:rPr>
        <w:t>Reikalavimai reguliuojamosios</w:t>
      </w:r>
      <w:bookmarkEnd w:id="22"/>
      <w:r w:rsidR="001803F7" w:rsidRPr="00DD08B9">
        <w:rPr>
          <w:rFonts w:ascii="Trebuchet MS" w:hAnsi="Trebuchet MS"/>
          <w:iCs/>
          <w:color w:val="auto"/>
          <w:sz w:val="28"/>
          <w:szCs w:val="28"/>
          <w:lang w:eastAsia="lt-LT"/>
        </w:rPr>
        <w:t xml:space="preserve"> </w:t>
      </w:r>
    </w:p>
    <w:p w14:paraId="4CAED9C1" w14:textId="153FABB6" w:rsidR="00B30BED" w:rsidRPr="00DD08B9" w:rsidRDefault="001803F7" w:rsidP="001B0313">
      <w:pPr>
        <w:pStyle w:val="Heading2"/>
        <w:spacing w:before="0" w:after="0"/>
        <w:ind w:left="-142" w:firstLine="0"/>
        <w:jc w:val="right"/>
        <w:rPr>
          <w:rFonts w:ascii="Trebuchet MS" w:hAnsi="Trebuchet MS"/>
          <w:iCs/>
          <w:color w:val="auto"/>
          <w:sz w:val="28"/>
          <w:szCs w:val="28"/>
          <w:lang w:eastAsia="lt-LT"/>
        </w:rPr>
      </w:pPr>
      <w:bookmarkStart w:id="23" w:name="_Toc39071178"/>
      <w:r w:rsidRPr="00DD08B9">
        <w:rPr>
          <w:rFonts w:ascii="Trebuchet MS" w:hAnsi="Trebuchet MS"/>
          <w:iCs/>
          <w:color w:val="auto"/>
          <w:sz w:val="28"/>
          <w:szCs w:val="28"/>
          <w:lang w:eastAsia="lt-LT"/>
        </w:rPr>
        <w:t>veiklos ataskaitų patikrai</w:t>
      </w:r>
      <w:bookmarkEnd w:id="23"/>
    </w:p>
    <w:p w14:paraId="48802947" w14:textId="34C3FF1D" w:rsidR="00E76723" w:rsidRPr="00DD08B9" w:rsidRDefault="00E76723" w:rsidP="001B0313">
      <w:pPr>
        <w:ind w:left="-142"/>
        <w:rPr>
          <w:rFonts w:ascii="Trebuchet MS" w:hAnsi="Trebuchet MS"/>
          <w:lang w:eastAsia="lt-LT"/>
        </w:rPr>
      </w:pPr>
    </w:p>
    <w:p w14:paraId="584AAFB4" w14:textId="5BEBFE71" w:rsidR="00E820A4" w:rsidRPr="00DD08B9" w:rsidRDefault="00E820A4" w:rsidP="00464771">
      <w:pPr>
        <w:ind w:left="-142"/>
        <w:rPr>
          <w:rFonts w:ascii="Trebuchet MS" w:eastAsia="Times New Roman" w:hAnsi="Trebuchet MS" w:cs="Times New Roman"/>
          <w:sz w:val="16"/>
          <w:szCs w:val="16"/>
          <w:lang w:eastAsia="lt-LT"/>
        </w:rPr>
      </w:pPr>
    </w:p>
    <w:p w14:paraId="476A97F7" w14:textId="3347CC93" w:rsidR="00B30BED" w:rsidRPr="00DD08B9" w:rsidRDefault="00B30BED"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Ūkio subjektai kasmet teikia Tarybai </w:t>
      </w:r>
      <w:r w:rsidRPr="00DD08B9">
        <w:rPr>
          <w:rFonts w:ascii="Trebuchet MS" w:eastAsia="Times New Roman" w:hAnsi="Trebuchet MS" w:cs="Times New Roman"/>
          <w:szCs w:val="24"/>
          <w:u w:val="single"/>
          <w:lang w:eastAsia="lt-LT"/>
        </w:rPr>
        <w:t>reguliuojamosios veiklos ataskaitas,</w:t>
      </w:r>
      <w:r w:rsidRPr="00DD08B9">
        <w:rPr>
          <w:rFonts w:ascii="Trebuchet MS" w:eastAsia="Times New Roman" w:hAnsi="Trebuchet MS" w:cs="Times New Roman"/>
          <w:szCs w:val="24"/>
          <w:lang w:eastAsia="lt-LT"/>
        </w:rPr>
        <w:t xml:space="preserve"> kurias auditoriai nuo </w:t>
      </w:r>
      <w:r w:rsidR="00E820A4" w:rsidRPr="00DD08B9">
        <w:rPr>
          <w:rFonts w:ascii="Trebuchet MS" w:eastAsia="Times New Roman" w:hAnsi="Trebuchet MS" w:cs="Times New Roman"/>
          <w:szCs w:val="24"/>
          <w:lang w:eastAsia="lt-LT"/>
        </w:rPr>
        <w:t>2019 m.</w:t>
      </w:r>
      <w:r w:rsidRPr="00DD08B9">
        <w:rPr>
          <w:rFonts w:ascii="Trebuchet MS" w:eastAsia="Times New Roman" w:hAnsi="Trebuchet MS" w:cs="Times New Roman"/>
          <w:szCs w:val="24"/>
          <w:lang w:eastAsia="lt-LT"/>
        </w:rPr>
        <w:t xml:space="preserve"> tikrina pagal </w:t>
      </w:r>
      <w:hyperlink r:id="rId25" w:history="1">
        <w:r w:rsidRPr="00DD08B9">
          <w:rPr>
            <w:rStyle w:val="Hyperlink"/>
            <w:rFonts w:ascii="Trebuchet MS" w:eastAsia="Times New Roman" w:hAnsi="Trebuchet MS" w:cs="Times New Roman"/>
            <w:b/>
            <w:bCs/>
            <w:szCs w:val="24"/>
            <w:lang w:eastAsia="lt-LT"/>
          </w:rPr>
          <w:t>Tarybos patvirtintą techninę užduotį</w:t>
        </w:r>
      </w:hyperlink>
      <w:r w:rsidRPr="00DD08B9">
        <w:rPr>
          <w:rFonts w:ascii="Trebuchet MS" w:eastAsia="Times New Roman" w:hAnsi="Trebuchet MS" w:cs="Times New Roman"/>
          <w:szCs w:val="24"/>
          <w:lang w:eastAsia="lt-LT"/>
        </w:rPr>
        <w:t xml:space="preserve">, t. y. konkrečius reikalavimus. Taip užtikrinama galimybė reguliuotojui įsitikinti ūkio subjektų sąnaudų pagrįstumu, priskiriant jas reguliuojamai veiklai. </w:t>
      </w:r>
    </w:p>
    <w:p w14:paraId="1DFD7B5E" w14:textId="2F1E3BAB" w:rsidR="000F0934" w:rsidRPr="00DD08B9" w:rsidRDefault="000F0934" w:rsidP="000F0934">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Nauji reguliuojamos veiklos patikros reikalavimai parengti įgyvendinant Tarybos inicijuotus Finansinių ataskaitų audito įstatymo, Energetikos įstatymo bei Geriamojo vandens tiekimo ir nuotekų tvarkymo įstatymo pakeitimus, įsigaliojusius 2019 m. Vadovaujantis Energetikos įstatymo 16</w:t>
      </w:r>
      <w:r w:rsidRPr="00DD08B9">
        <w:rPr>
          <w:rFonts w:ascii="Trebuchet MS" w:eastAsia="Times New Roman" w:hAnsi="Trebuchet MS" w:cs="Times New Roman"/>
          <w:szCs w:val="24"/>
          <w:vertAlign w:val="superscript"/>
          <w:lang w:eastAsia="lt-LT"/>
        </w:rPr>
        <w:t>1</w:t>
      </w:r>
      <w:r w:rsidRPr="00DD08B9">
        <w:rPr>
          <w:rFonts w:ascii="Trebuchet MS" w:eastAsia="Times New Roman" w:hAnsi="Trebuchet MS" w:cs="Times New Roman"/>
          <w:szCs w:val="24"/>
          <w:lang w:eastAsia="lt-LT"/>
        </w:rPr>
        <w:t xml:space="preserve"> straipsnio 1 dalimi bei Geriamojo vandens tiekimo ir nuotekų tvarkymo įstatymo 33 straipsnio 9 dalimi, energetikos įmonės, geriamojo vandens tiekėjai ir nuotekų tvarkytojai, paviršinių nuotekų tvarkytojai </w:t>
      </w:r>
      <w:r w:rsidRPr="00DD08B9">
        <w:rPr>
          <w:rFonts w:ascii="Trebuchet MS" w:eastAsia="Times New Roman" w:hAnsi="Trebuchet MS" w:cs="Times New Roman"/>
          <w:b/>
          <w:bCs/>
          <w:szCs w:val="24"/>
          <w:lang w:eastAsia="lt-LT"/>
        </w:rPr>
        <w:t>rengia reguliuojamosios veiklos ataskaitas ir užtikrina</w:t>
      </w:r>
      <w:r w:rsidRPr="00DD08B9">
        <w:rPr>
          <w:rFonts w:ascii="Trebuchet MS" w:eastAsia="Times New Roman" w:hAnsi="Trebuchet MS" w:cs="Times New Roman"/>
          <w:szCs w:val="24"/>
          <w:lang w:eastAsia="lt-LT"/>
        </w:rPr>
        <w:t xml:space="preserve">, kad pasibaigus kiekvieniems finansiniams metams per keturis mėnesius pagal Tarybos patvirtintą ar pratęstą galioti techninę užduotį </w:t>
      </w:r>
      <w:r w:rsidRPr="00DD08B9">
        <w:rPr>
          <w:rFonts w:ascii="Trebuchet MS" w:eastAsia="Times New Roman" w:hAnsi="Trebuchet MS" w:cs="Times New Roman"/>
          <w:b/>
          <w:bCs/>
          <w:szCs w:val="24"/>
          <w:lang w:eastAsia="lt-LT"/>
        </w:rPr>
        <w:t>būtų atlikta reguliuojamosios veiklos ataskaitų patikra dėl ataskaitų atitikties Tarybos patvirtintiems reguliavimo apskaitos sistemos reikalavimams ir (ar) metodui, ir (ar) modeliui</w:t>
      </w:r>
      <w:r w:rsidRPr="00DD08B9">
        <w:rPr>
          <w:rFonts w:ascii="Trebuchet MS" w:eastAsia="Times New Roman" w:hAnsi="Trebuchet MS" w:cs="Times New Roman"/>
          <w:szCs w:val="24"/>
          <w:lang w:eastAsia="lt-LT"/>
        </w:rPr>
        <w:t xml:space="preserve"> ir reguliuojamosios veiklos ataskaitos, reguliuojamosios veiklos ataskaitų patikros ataskaita ir (ar) išvada pateiktos Tarybai.</w:t>
      </w:r>
    </w:p>
    <w:p w14:paraId="5F54CB00" w14:textId="62FC6BA5" w:rsidR="00B30BED" w:rsidRPr="00DD08B9" w:rsidRDefault="00B30BED"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w:t>
      </w:r>
      <w:r w:rsidR="000F0934" w:rsidRPr="00DD08B9">
        <w:rPr>
          <w:rFonts w:ascii="Trebuchet MS" w:eastAsia="Times New Roman" w:hAnsi="Trebuchet MS" w:cs="Times New Roman"/>
          <w:szCs w:val="24"/>
          <w:lang w:eastAsia="lt-LT"/>
        </w:rPr>
        <w:t xml:space="preserve">2020 m. kovo 31 d. </w:t>
      </w:r>
      <w:r w:rsidRPr="00DD08B9">
        <w:rPr>
          <w:rFonts w:ascii="Trebuchet MS" w:eastAsia="Times New Roman" w:hAnsi="Trebuchet MS" w:cs="Times New Roman"/>
          <w:szCs w:val="24"/>
          <w:lang w:eastAsia="lt-LT"/>
        </w:rPr>
        <w:t xml:space="preserve">pratęsė reguliuojamosios veiklos ataskaitų patikros techninės užduoties galiojimą, todėl reguliuojamų įmonių veiklos ataskaitų patikrai (auditui) už </w:t>
      </w:r>
      <w:hyperlink r:id="rId26" w:history="1">
        <w:r w:rsidRPr="00DD08B9">
          <w:rPr>
            <w:rStyle w:val="Hyperlink"/>
            <w:rFonts w:ascii="Trebuchet MS" w:eastAsia="Times New Roman" w:hAnsi="Trebuchet MS" w:cs="Times New Roman"/>
            <w:szCs w:val="24"/>
            <w:lang w:eastAsia="lt-LT"/>
          </w:rPr>
          <w:t>2020 m. galios tokie patys reikalavimai, kaip ir 2019 m</w:t>
        </w:r>
        <w:r w:rsidR="00E820A4" w:rsidRPr="00DD08B9">
          <w:rPr>
            <w:rStyle w:val="Hyperlink"/>
            <w:rFonts w:ascii="Trebuchet MS" w:eastAsia="Times New Roman" w:hAnsi="Trebuchet MS" w:cs="Times New Roman"/>
            <w:szCs w:val="24"/>
            <w:lang w:eastAsia="lt-LT"/>
          </w:rPr>
          <w:t>.</w:t>
        </w:r>
      </w:hyperlink>
      <w:r w:rsidRPr="00DD08B9">
        <w:rPr>
          <w:rFonts w:ascii="Trebuchet MS" w:eastAsia="Times New Roman" w:hAnsi="Trebuchet MS" w:cs="Times New Roman"/>
          <w:szCs w:val="24"/>
          <w:lang w:eastAsia="lt-LT"/>
        </w:rPr>
        <w:t xml:space="preserve">  </w:t>
      </w:r>
    </w:p>
    <w:p w14:paraId="52FCAAE5" w14:textId="1B0016FF" w:rsidR="00B30BED" w:rsidRPr="00DD08B9" w:rsidRDefault="00B30BED"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u w:val="single"/>
          <w:lang w:eastAsia="lt-LT"/>
        </w:rPr>
        <w:t>Labai mažoms vandens sektoriaus įmonėms</w:t>
      </w:r>
      <w:r w:rsidRPr="00DD08B9">
        <w:rPr>
          <w:rFonts w:ascii="Trebuchet MS" w:eastAsia="Times New Roman" w:hAnsi="Trebuchet MS" w:cs="Times New Roman"/>
          <w:szCs w:val="24"/>
          <w:lang w:eastAsia="lt-LT"/>
        </w:rPr>
        <w:t xml:space="preserve"> (mažiau kaip 150 vartotojų ir abonentų) numatyta galimybė </w:t>
      </w:r>
      <w:r w:rsidRPr="00DD08B9">
        <w:rPr>
          <w:rFonts w:ascii="Trebuchet MS" w:eastAsia="Times New Roman" w:hAnsi="Trebuchet MS" w:cs="Times New Roman"/>
          <w:szCs w:val="24"/>
          <w:u w:val="single"/>
          <w:lang w:eastAsia="lt-LT"/>
        </w:rPr>
        <w:t>atlikti supaprastintą patikrą</w:t>
      </w:r>
      <w:r w:rsidRPr="00DD08B9">
        <w:rPr>
          <w:rFonts w:ascii="Trebuchet MS" w:eastAsia="Times New Roman" w:hAnsi="Trebuchet MS" w:cs="Times New Roman"/>
          <w:szCs w:val="24"/>
          <w:lang w:eastAsia="lt-LT"/>
        </w:rPr>
        <w:t>.</w:t>
      </w:r>
    </w:p>
    <w:p w14:paraId="4235029C" w14:textId="23A5DBA3" w:rsidR="00B30BED" w:rsidRPr="00DD08B9" w:rsidRDefault="00B30BED"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u w:val="single"/>
          <w:lang w:eastAsia="lt-LT"/>
        </w:rPr>
        <w:t>Elektros ir gamtinių dujų skirstomųjų tinklų operatoriai</w:t>
      </w:r>
      <w:r w:rsidRPr="00DD08B9">
        <w:rPr>
          <w:rFonts w:ascii="Trebuchet MS" w:eastAsia="Times New Roman" w:hAnsi="Trebuchet MS" w:cs="Times New Roman"/>
          <w:szCs w:val="24"/>
          <w:lang w:eastAsia="lt-LT"/>
        </w:rPr>
        <w:t xml:space="preserve">, aptarnaujantys </w:t>
      </w:r>
      <w:r w:rsidRPr="00DD08B9">
        <w:rPr>
          <w:rFonts w:ascii="Trebuchet MS" w:eastAsia="Times New Roman" w:hAnsi="Trebuchet MS" w:cs="Times New Roman"/>
          <w:szCs w:val="24"/>
          <w:u w:val="single"/>
          <w:lang w:eastAsia="lt-LT"/>
        </w:rPr>
        <w:t>mažiau kaip 100 tūkst. vartotojų</w:t>
      </w:r>
      <w:r w:rsidRPr="00DD08B9">
        <w:rPr>
          <w:rFonts w:ascii="Trebuchet MS" w:eastAsia="Times New Roman" w:hAnsi="Trebuchet MS" w:cs="Times New Roman"/>
          <w:szCs w:val="24"/>
          <w:lang w:eastAsia="lt-LT"/>
        </w:rPr>
        <w:t xml:space="preserve">, suskystintų naftos dujų veiklą vykdančios įmonės, taip pat elektros energetikos įmonės, pripažintos turinčiomis didelę įtaką rinkoje teikiant pakaitos rezervų paslaugą ir (ar) teikiančios izoliuoto elektros energetikos sistemos darbo paslaugą, kurios kaina yra valstybės reguliuojama, ir atitinka kitas VERT numatytas sąlygas, </w:t>
      </w:r>
      <w:r w:rsidRPr="00DD08B9">
        <w:rPr>
          <w:rFonts w:ascii="Trebuchet MS" w:eastAsia="Times New Roman" w:hAnsi="Trebuchet MS" w:cs="Times New Roman"/>
          <w:szCs w:val="24"/>
          <w:u w:val="single"/>
          <w:lang w:eastAsia="lt-LT"/>
        </w:rPr>
        <w:t>galės pasirinkti</w:t>
      </w:r>
      <w:r w:rsidR="00D75503" w:rsidRPr="00DD08B9">
        <w:rPr>
          <w:rFonts w:ascii="Trebuchet MS" w:eastAsia="Times New Roman" w:hAnsi="Trebuchet MS" w:cs="Times New Roman"/>
          <w:szCs w:val="24"/>
          <w:u w:val="single"/>
          <w:lang w:eastAsia="lt-LT"/>
        </w:rPr>
        <w:t>,</w:t>
      </w:r>
      <w:r w:rsidRPr="00DD08B9">
        <w:rPr>
          <w:rFonts w:ascii="Trebuchet MS" w:eastAsia="Times New Roman" w:hAnsi="Trebuchet MS" w:cs="Times New Roman"/>
          <w:szCs w:val="24"/>
          <w:u w:val="single"/>
          <w:lang w:eastAsia="lt-LT"/>
        </w:rPr>
        <w:t xml:space="preserve"> pagal kurią techninę užduotį atlikti reguliuojamosios veiklos ataskaitų patikrą</w:t>
      </w:r>
      <w:r w:rsidRPr="00DD08B9">
        <w:rPr>
          <w:rFonts w:ascii="Trebuchet MS" w:eastAsia="Times New Roman" w:hAnsi="Trebuchet MS" w:cs="Times New Roman"/>
          <w:szCs w:val="24"/>
          <w:lang w:eastAsia="lt-LT"/>
        </w:rPr>
        <w:t xml:space="preserve"> – pagal šiuo metu galiojančią arba artimiausiu metu planuojamą parengti atskirą, pritaikytą mažas pajamas / mažai vartotojų turintiems reguliuojamiems ūkio subjektams. </w:t>
      </w:r>
    </w:p>
    <w:p w14:paraId="0A652E0F" w14:textId="77777777" w:rsidR="00250436" w:rsidRDefault="00B30BED" w:rsidP="00250436">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 Taryba </w:t>
      </w:r>
      <w:r w:rsidR="000F0934" w:rsidRPr="00DD08B9">
        <w:rPr>
          <w:rFonts w:ascii="Trebuchet MS" w:eastAsia="Times New Roman" w:hAnsi="Trebuchet MS" w:cs="Times New Roman"/>
          <w:szCs w:val="24"/>
          <w:lang w:eastAsia="lt-LT"/>
        </w:rPr>
        <w:t xml:space="preserve">gali </w:t>
      </w:r>
      <w:r w:rsidRPr="00DD08B9">
        <w:rPr>
          <w:rFonts w:ascii="Trebuchet MS" w:eastAsia="Times New Roman" w:hAnsi="Trebuchet MS" w:cs="Times New Roman"/>
          <w:szCs w:val="24"/>
          <w:lang w:eastAsia="lt-LT"/>
        </w:rPr>
        <w:t>kasmet peržiūrėti ir</w:t>
      </w:r>
      <w:r w:rsidR="00E820A4" w:rsidRPr="00DD08B9">
        <w:rPr>
          <w:rFonts w:ascii="Trebuchet MS" w:eastAsia="Times New Roman" w:hAnsi="Trebuchet MS" w:cs="Times New Roman"/>
          <w:szCs w:val="24"/>
          <w:lang w:eastAsia="lt-LT"/>
        </w:rPr>
        <w:t xml:space="preserve"> </w:t>
      </w:r>
      <w:r w:rsidRPr="00DD08B9">
        <w:rPr>
          <w:rFonts w:ascii="Trebuchet MS" w:eastAsia="Times New Roman" w:hAnsi="Trebuchet MS" w:cs="Times New Roman"/>
          <w:szCs w:val="24"/>
          <w:u w:val="single"/>
          <w:lang w:eastAsia="lt-LT"/>
        </w:rPr>
        <w:t>pakoreguoti reikalavimus</w:t>
      </w:r>
      <w:r w:rsidRPr="00DD08B9">
        <w:rPr>
          <w:rFonts w:ascii="Trebuchet MS" w:eastAsia="Times New Roman" w:hAnsi="Trebuchet MS" w:cs="Times New Roman"/>
          <w:szCs w:val="24"/>
          <w:lang w:eastAsia="lt-LT"/>
        </w:rPr>
        <w:t>, įtvirtintus techninėje užduotyje, kurie taikomi reguliuojamų ūkio subjektų ataskaitų patikrai.</w:t>
      </w:r>
    </w:p>
    <w:p w14:paraId="06B1F856" w14:textId="56D7536C" w:rsidR="00B30BED" w:rsidRPr="00DD08B9" w:rsidRDefault="00B30BED" w:rsidP="00250436">
      <w:pPr>
        <w:ind w:left="-142"/>
        <w:rPr>
          <w:rFonts w:ascii="Trebuchet MS" w:eastAsia="Times New Roman" w:hAnsi="Trebuchet MS" w:cs="Times New Roman"/>
          <w:szCs w:val="24"/>
          <w:lang w:eastAsia="lt-LT"/>
        </w:rPr>
      </w:pPr>
    </w:p>
    <w:p w14:paraId="01B456E3" w14:textId="37A510EE" w:rsidR="00B30BED" w:rsidRPr="00DD08B9" w:rsidRDefault="006A20CF" w:rsidP="00464771">
      <w:pPr>
        <w:autoSpaceDE w:val="0"/>
        <w:autoSpaceDN w:val="0"/>
        <w:ind w:left="-142" w:firstLine="0"/>
        <w:rPr>
          <w:rFonts w:ascii="Trebuchet MS" w:eastAsia="Times New Roman" w:hAnsi="Trebuchet MS" w:cs="Times New Roman"/>
          <w:bCs/>
          <w:color w:val="auto"/>
          <w:szCs w:val="20"/>
        </w:rPr>
      </w:pPr>
      <w:r w:rsidRPr="00DD08B9">
        <w:rPr>
          <w:rFonts w:ascii="Trebuchet MS" w:hAnsi="Trebuchet MS"/>
          <w:b/>
          <w:noProof/>
          <w:color w:val="auto"/>
        </w:rPr>
        <mc:AlternateContent>
          <mc:Choice Requires="wps">
            <w:drawing>
              <wp:anchor distT="0" distB="0" distL="114300" distR="114300" simplePos="0" relativeHeight="251522560" behindDoc="1" locked="0" layoutInCell="1" allowOverlap="1" wp14:anchorId="49E59BEB" wp14:editId="4AEAB36D">
                <wp:simplePos x="0" y="0"/>
                <wp:positionH relativeFrom="column">
                  <wp:posOffset>-1007308</wp:posOffset>
                </wp:positionH>
                <wp:positionV relativeFrom="paragraph">
                  <wp:posOffset>48961</wp:posOffset>
                </wp:positionV>
                <wp:extent cx="5842660" cy="466725"/>
                <wp:effectExtent l="0" t="0" r="5715" b="9525"/>
                <wp:wrapNone/>
                <wp:docPr id="247591256" name="Rectangle: Rounded Corners 247591256"/>
                <wp:cNvGraphicFramePr/>
                <a:graphic xmlns:a="http://schemas.openxmlformats.org/drawingml/2006/main">
                  <a:graphicData uri="http://schemas.microsoft.com/office/word/2010/wordprocessingShape">
                    <wps:wsp>
                      <wps:cNvSpPr/>
                      <wps:spPr>
                        <a:xfrm>
                          <a:off x="0" y="0"/>
                          <a:ext cx="5842660" cy="4667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068711" id="Rectangle: Rounded Corners 247591256" o:spid="_x0000_s1026" style="position:absolute;margin-left:-79.3pt;margin-top:3.85pt;width:460.05pt;height:36.7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U8fvgIAAPYFAAAOAAAAZHJzL2Uyb0RvYy54bWysVMlu2zAQvRfoPxC8N5JVL4kQOTAcpCiQ JkaSImeGoiwBFIclacvu13dIyrKbGj0UvUic/fFxZq5vdq0kW2FsA6qgo4uUEqE4lI1aF/T7y92n S0qsY6pkEpQo6F5YejP/+OG607nIoAZZCkMwibJ5pwtaO6fzJLG8Fi2zF6CFQmMFpmUORbNOSsM6 zN7KJEvTadKBKbUBLqxF7W000nnIX1WCu8eqssIRWVDE5sLXhO+b/ybza5avDdN1w3sY7B9QtKxR WHRIdcscIxvT/JGqbbgBC5W74NAmUFUNF+EOeJtR+u42zzXTItwFybF6oMn+v7T8YbsypCkLmo1n k6tRNplSoliLT/WE5DG1liInT7BRpSjJEozCtyZHX+Sv0zbHNM96ZXrJ4tGTsatM6/94TbILnO8H zsXOEY7KyeU4m07xaTjaxtPpLJv4R0mO0dpY90VAS/yhoMZj8dgC32x7b130P/j5ihZkU941UgbB N5NYSkO2DNuAcS6Uy0K43LTfoIz62SRN+4ZgUtcsaj+jMmgRUehKnyjg+62GVL6SAl8zwokaEXqw x+iZityEk9tL4aOkehIVvgGyEVENdU4BjwJgW7NSRLWHex5ZSOgzV4hmyN0nOEfGqKe89/ehEfgQ nMbqfwseIkJlUG4IbhsF5lwC6YbK0R+JPaHGH9+g3GOHGoijazW/a7AP7pl1K2ZwVrF1cP+4R/xU ErqCQn+ipAbz85ze++MIoZWSDme/oPbHhhlBifyqcLiuRuOxXxZBGE9mGQrm1PJ2alGbdgnYVyPc dJqHo/d38nCsDLSvuKYWviqamOJYu6DcmYOwdHEn4aLjYrEIbrggNHP36llzn9yz6lv8ZffKjO6H weEYPcBhT7D83ThEXx+pYLFxUDVhVo689nzjcgkt3S9Cv71O5eB1XNfzXwAAAP//AwBQSwMEFAAG AAgAAAAhAL3STNThAAAACQEAAA8AAABkcnMvZG93bnJldi54bWxMj8tqwzAQRfeF/oOYQnaJ7ITY xvU4lJRCoYs2j0WWsqVaptbIWHLi9OurrpLlcA/3nik2k+nYWQ2utYQQLyJgimorW2oQjoe3eQbM eUFSdJYUwlU52JSPD4XIpb3QTp33vmGhhFwuELT3fc65q7Uywi1sryhk33YwwodzaLgcxCWUm44v oyjhRrQUFrTo1Var+mc/GoSTlf71cxqPH1sdvevV9fB1qn4RZ0/TyzMwryZ/g+FfP6hDGZwqO5J0 rEOYx+ssCSxCmgILQJrEa2AVQhYvgZcFv/+g/AMAAP//AwBQSwECLQAUAAYACAAAACEAtoM4kv4A AADhAQAAEwAAAAAAAAAAAAAAAAAAAAAAW0NvbnRlbnRfVHlwZXNdLnhtbFBLAQItABQABgAIAAAA IQA4/SH/1gAAAJQBAAALAAAAAAAAAAAAAAAAAC8BAABfcmVscy8ucmVsc1BLAQItABQABgAIAAAA IQBKiU8fvgIAAPYFAAAOAAAAAAAAAAAAAAAAAC4CAABkcnMvZTJvRG9jLnhtbFBLAQItABQABgAI AAAAIQC90kzU4QAAAAkBAAAPAAAAAAAAAAAAAAAAABgFAABkcnMvZG93bnJldi54bWxQSwUGAAAA AAQABADzAAAAJgYAAAAA " fillcolor="#3daa97 [2405]" stroked="f" strokeweight="2pt">
                <v:fill opacity="19789f"/>
              </v:roundrect>
            </w:pict>
          </mc:Fallback>
        </mc:AlternateContent>
      </w:r>
    </w:p>
    <w:p w14:paraId="1FF9DC51" w14:textId="1831CDAE" w:rsidR="0039437D" w:rsidRPr="00DD08B9" w:rsidRDefault="006A20CF" w:rsidP="006A20CF">
      <w:pPr>
        <w:pStyle w:val="Heading2"/>
        <w:spacing w:before="0" w:after="0"/>
        <w:ind w:left="-142" w:firstLine="0"/>
        <w:rPr>
          <w:rFonts w:ascii="Trebuchet MS" w:hAnsi="Trebuchet MS"/>
          <w:iCs/>
          <w:color w:val="auto"/>
          <w:sz w:val="28"/>
          <w:szCs w:val="28"/>
          <w:lang w:eastAsia="lt-LT"/>
        </w:rPr>
      </w:pPr>
      <w:bookmarkStart w:id="24" w:name="_Toc39071179"/>
      <w:r w:rsidRPr="00DD08B9">
        <w:rPr>
          <w:rFonts w:ascii="Trebuchet MS" w:hAnsi="Trebuchet MS"/>
          <w:iCs/>
          <w:color w:val="auto"/>
          <w:sz w:val="28"/>
          <w:szCs w:val="28"/>
          <w:lang w:eastAsia="lt-LT"/>
        </w:rPr>
        <w:t xml:space="preserve">3.2. </w:t>
      </w:r>
      <w:r w:rsidR="0039437D" w:rsidRPr="00DD08B9">
        <w:rPr>
          <w:rFonts w:ascii="Trebuchet MS" w:hAnsi="Trebuchet MS"/>
          <w:iCs/>
          <w:color w:val="auto"/>
          <w:sz w:val="28"/>
          <w:szCs w:val="28"/>
          <w:lang w:eastAsia="lt-LT"/>
        </w:rPr>
        <w:t>Elektros sektoriaus teisinio reguliavimo pasikeitimai</w:t>
      </w:r>
      <w:bookmarkEnd w:id="24"/>
      <w:r w:rsidR="0039437D" w:rsidRPr="00DD08B9">
        <w:rPr>
          <w:rFonts w:ascii="Trebuchet MS" w:hAnsi="Trebuchet MS"/>
          <w:iCs/>
          <w:color w:val="auto"/>
          <w:sz w:val="28"/>
          <w:szCs w:val="28"/>
          <w:lang w:eastAsia="lt-LT"/>
        </w:rPr>
        <w:t xml:space="preserve"> </w:t>
      </w:r>
    </w:p>
    <w:p w14:paraId="4F85C4D9" w14:textId="77777777" w:rsidR="0039437D" w:rsidRPr="00DD08B9" w:rsidRDefault="0039437D" w:rsidP="00464771">
      <w:pPr>
        <w:tabs>
          <w:tab w:val="left" w:pos="2505"/>
        </w:tabs>
        <w:ind w:left="-142"/>
        <w:rPr>
          <w:rFonts w:ascii="Trebuchet MS" w:hAnsi="Trebuchet MS"/>
          <w:lang w:eastAsia="lt-LT"/>
        </w:rPr>
      </w:pPr>
    </w:p>
    <w:p w14:paraId="35059075" w14:textId="752E5D3E" w:rsidR="00146C8B" w:rsidRPr="00DD08B9" w:rsidRDefault="00146C8B" w:rsidP="00464771">
      <w:pPr>
        <w:ind w:left="-142"/>
        <w:rPr>
          <w:rFonts w:ascii="Trebuchet MS" w:eastAsia="Times New Roman" w:hAnsi="Trebuchet MS" w:cs="Times New Roman"/>
          <w:b/>
          <w:color w:val="983E5C" w:themeColor="hyperlink"/>
          <w:sz w:val="12"/>
          <w:szCs w:val="12"/>
          <w:u w:val="single"/>
        </w:rPr>
      </w:pPr>
    </w:p>
    <w:p w14:paraId="74317E5C" w14:textId="53DBDEF7" w:rsidR="00E27550" w:rsidRPr="00DD08B9" w:rsidRDefault="00E27550" w:rsidP="00464771">
      <w:pPr>
        <w:ind w:left="-142"/>
        <w:rPr>
          <w:rStyle w:val="Hyperlink"/>
          <w:rFonts w:ascii="Trebuchet MS" w:eastAsia="Times New Roman" w:hAnsi="Trebuchet MS" w:cs="Times New Roman"/>
          <w:szCs w:val="24"/>
        </w:rPr>
      </w:pPr>
      <w:r w:rsidRPr="00DD08B9">
        <w:rPr>
          <w:rFonts w:ascii="Trebuchet MS" w:eastAsia="Times New Roman" w:hAnsi="Trebuchet MS" w:cs="Times New Roman"/>
          <w:b/>
          <w:color w:val="983E5C" w:themeColor="hyperlink"/>
          <w:szCs w:val="24"/>
          <w:u w:val="single"/>
        </w:rPr>
        <w:fldChar w:fldCharType="begin"/>
      </w:r>
      <w:r w:rsidRPr="00DD08B9">
        <w:rPr>
          <w:rFonts w:ascii="Trebuchet MS" w:eastAsia="Times New Roman" w:hAnsi="Trebuchet MS" w:cs="Times New Roman"/>
          <w:b/>
          <w:color w:val="983E5C" w:themeColor="hyperlink"/>
          <w:szCs w:val="24"/>
          <w:u w:val="single"/>
        </w:rPr>
        <w:instrText xml:space="preserve"> HYPERLINK "https://www.vert.lt/Puslapiai/naujienos/2020-metai/2020-sausis/2020-01-20/VERT-patvirtino-Elektros-energetikos-imoniu-apskaitos-atskyrimo-ir-sanaudu-paskirstymo-reikalavimu-aprasa.aspx" </w:instrText>
      </w:r>
      <w:r w:rsidRPr="00DD08B9">
        <w:rPr>
          <w:rFonts w:ascii="Trebuchet MS" w:eastAsia="Times New Roman" w:hAnsi="Trebuchet MS" w:cs="Times New Roman"/>
          <w:b/>
          <w:color w:val="983E5C" w:themeColor="hyperlink"/>
          <w:szCs w:val="24"/>
          <w:u w:val="single"/>
        </w:rPr>
        <w:fldChar w:fldCharType="separate"/>
      </w:r>
      <w:r w:rsidRPr="00DD08B9">
        <w:rPr>
          <w:rStyle w:val="Hyperlink"/>
          <w:rFonts w:ascii="Trebuchet MS" w:eastAsia="Times New Roman" w:hAnsi="Trebuchet MS" w:cs="Times New Roman"/>
          <w:b/>
          <w:szCs w:val="24"/>
        </w:rPr>
        <w:t>Elektros energetikos įmonių apskaitos atskyrimo ir sąnaudų paskirstymo reikalavimų apraš</w:t>
      </w:r>
      <w:r w:rsidR="00E820A4" w:rsidRPr="00DD08B9">
        <w:rPr>
          <w:rStyle w:val="Hyperlink"/>
          <w:rFonts w:ascii="Trebuchet MS" w:eastAsia="Times New Roman" w:hAnsi="Trebuchet MS" w:cs="Times New Roman"/>
          <w:b/>
          <w:szCs w:val="24"/>
        </w:rPr>
        <w:t>as</w:t>
      </w:r>
      <w:r w:rsidRPr="00DD08B9">
        <w:rPr>
          <w:rStyle w:val="Hyperlink"/>
          <w:rFonts w:ascii="Trebuchet MS" w:eastAsia="Times New Roman" w:hAnsi="Trebuchet MS" w:cs="Times New Roman"/>
          <w:szCs w:val="24"/>
        </w:rPr>
        <w:t>:</w:t>
      </w:r>
    </w:p>
    <w:p w14:paraId="29C986DC" w14:textId="2DC8278E" w:rsidR="00E27550" w:rsidRPr="00DD08B9" w:rsidRDefault="00E27550" w:rsidP="00B44788">
      <w:pPr>
        <w:pStyle w:val="ListParagraph"/>
        <w:numPr>
          <w:ilvl w:val="0"/>
          <w:numId w:val="6"/>
        </w:numPr>
        <w:ind w:left="-142" w:firstLine="0"/>
        <w:rPr>
          <w:rFonts w:ascii="Trebuchet MS" w:hAnsi="Trebuchet MS"/>
        </w:rPr>
      </w:pPr>
      <w:r w:rsidRPr="00DD08B9">
        <w:rPr>
          <w:b/>
          <w:color w:val="983E5C" w:themeColor="hyperlink"/>
          <w:u w:val="single"/>
        </w:rPr>
        <w:fldChar w:fldCharType="end"/>
      </w:r>
      <w:r w:rsidRPr="00DD08B9">
        <w:rPr>
          <w:rFonts w:ascii="Trebuchet MS" w:hAnsi="Trebuchet MS"/>
        </w:rPr>
        <w:t>numatyti supaprastinti reguliavimo apskaitos sistemos reikalavimai elektros energetikos įmonėms, kurios yra pripažintos turinčiomis didelę įtaką rinkoje teikiant tretinio aktyviosios galios rezervo užtikrinimo paslaugą ir (ar) Elektros energetikos įstatymo nustatytais atvejais teikia reguliuojamąją izoliuoto elektros energijos sistemos darbo paslaugą ir kurių faktiškai gautos pajamos per paskutinius trejus metus iš minėtų paslaugų sudaro ne daugiau kaip 5 proc. visų trejų metų elektros energetikos įmonės vykdomų veiklų pajamų ir  kurios neteikia kitos valstybės reguliuojamų kainų paslaugos;</w:t>
      </w:r>
    </w:p>
    <w:p w14:paraId="33476E14" w14:textId="1CC0F24F" w:rsidR="00E27550" w:rsidRPr="00DD08B9" w:rsidRDefault="00E27550" w:rsidP="00B44788">
      <w:pPr>
        <w:pStyle w:val="ListParagraph"/>
        <w:numPr>
          <w:ilvl w:val="1"/>
          <w:numId w:val="7"/>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elektros energijos gamybos veiklos verslo vienetas papildytas dažnio išlaikymo rezervų, dažnio atkūrimo rezervų, pakaitos rezervų, totalios elektros energetikos sistemos avarijos prevencijos ar likvidavimo, izoliuoto elektros energijos sistemos darbo paslaugomis;</w:t>
      </w:r>
    </w:p>
    <w:p w14:paraId="5656CC08" w14:textId="126089D6" w:rsidR="00E27550" w:rsidRPr="00DD08B9" w:rsidRDefault="00E27550" w:rsidP="00B44788">
      <w:pPr>
        <w:pStyle w:val="ListParagraph"/>
        <w:numPr>
          <w:ilvl w:val="1"/>
          <w:numId w:val="7"/>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 xml:space="preserve">Apraše nurodytos sąnaudų grupės papildytos reagentų </w:t>
      </w:r>
      <w:proofErr w:type="spellStart"/>
      <w:r w:rsidRPr="00DD08B9">
        <w:rPr>
          <w:rFonts w:ascii="Trebuchet MS" w:eastAsia="Times New Roman" w:hAnsi="Trebuchet MS" w:cs="Times New Roman"/>
          <w:szCs w:val="24"/>
        </w:rPr>
        <w:t>nusierinimo</w:t>
      </w:r>
      <w:proofErr w:type="spellEnd"/>
      <w:r w:rsidRPr="00DD08B9">
        <w:rPr>
          <w:rFonts w:ascii="Trebuchet MS" w:eastAsia="Times New Roman" w:hAnsi="Trebuchet MS" w:cs="Times New Roman"/>
          <w:szCs w:val="24"/>
        </w:rPr>
        <w:t xml:space="preserve"> ir gamtinių dujų tiekimo saugumo papildomosios dedamosios prie gamtinių dujų perdavimo kainos sąnaudų grupėmis;</w:t>
      </w:r>
    </w:p>
    <w:p w14:paraId="5ADE35C8" w14:textId="11450DBB" w:rsidR="00E27550" w:rsidRPr="00DD08B9" w:rsidRDefault="00E820A4" w:rsidP="00B44788">
      <w:pPr>
        <w:pStyle w:val="ListParagraph"/>
        <w:numPr>
          <w:ilvl w:val="1"/>
          <w:numId w:val="7"/>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 xml:space="preserve">numatyta, kad ilgalaikio turto vertės pokytis, atsiradęs dėl nekilnojamojo turto vertinimo rezultato, nevertinamas, skaičiuojant elektros energetikos įmonės reguliuojamos paslaugos turto bazę. Taip </w:t>
      </w:r>
      <w:r w:rsidR="00E27550" w:rsidRPr="00DD08B9">
        <w:rPr>
          <w:rFonts w:ascii="Trebuchet MS" w:eastAsia="Times New Roman" w:hAnsi="Trebuchet MS" w:cs="Times New Roman"/>
          <w:szCs w:val="24"/>
        </w:rPr>
        <w:t>siekia</w:t>
      </w:r>
      <w:r w:rsidRPr="00DD08B9">
        <w:rPr>
          <w:rFonts w:ascii="Trebuchet MS" w:eastAsia="Times New Roman" w:hAnsi="Trebuchet MS" w:cs="Times New Roman"/>
          <w:szCs w:val="24"/>
        </w:rPr>
        <w:t>ma</w:t>
      </w:r>
      <w:r w:rsidR="00E27550" w:rsidRPr="00DD08B9">
        <w:rPr>
          <w:rFonts w:ascii="Trebuchet MS" w:eastAsia="Times New Roman" w:hAnsi="Trebuchet MS" w:cs="Times New Roman"/>
          <w:szCs w:val="24"/>
        </w:rPr>
        <w:t xml:space="preserve"> aiškaus reglamentavimo dėl ilgalaikio turto vertės pripažinimo, kai elektros energetikos įmonės įstatinis kapitalas didinamas turtiniu įnašu, ir nuostatų suvienodinimo tarp Tarybos reguliuojamų sektorių;</w:t>
      </w:r>
    </w:p>
    <w:p w14:paraId="19C2228F" w14:textId="465DA910" w:rsidR="00E27550" w:rsidRPr="00DD08B9" w:rsidRDefault="00E27550" w:rsidP="00B44788">
      <w:pPr>
        <w:pStyle w:val="ListParagraph"/>
        <w:numPr>
          <w:ilvl w:val="1"/>
          <w:numId w:val="7"/>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atsižvelgiant į Elektros energetikos įstatymo pakeitimą, kuriuo garantinio tiekimo paslaugos užtikrinimą perėmė skirstomųjų tinklų operatorius (anksčiau užtikrino visuomeninis tiekėjas), elektros energijos garantinio tiekimo paslauga priskirta elektros energijos skirstymo veiklai;</w:t>
      </w:r>
    </w:p>
    <w:p w14:paraId="47B486D0" w14:textId="0976D45C" w:rsidR="00E27550" w:rsidRPr="00DD08B9" w:rsidRDefault="00E27550" w:rsidP="00B44788">
      <w:pPr>
        <w:pStyle w:val="ListParagraph"/>
        <w:numPr>
          <w:ilvl w:val="1"/>
          <w:numId w:val="7"/>
        </w:numPr>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numatytas atvejis, kada beviltiškų skolų sąnaudos gali būti pripažįstamos paskirstytinomis sąnaudomis.</w:t>
      </w:r>
    </w:p>
    <w:p w14:paraId="73A4C29C" w14:textId="6437CA8B" w:rsidR="00E27550" w:rsidRPr="00DD08B9" w:rsidRDefault="00E27550" w:rsidP="00464771">
      <w:pPr>
        <w:ind w:left="-142"/>
        <w:rPr>
          <w:rFonts w:ascii="Trebuchet MS" w:eastAsia="Times New Roman" w:hAnsi="Trebuchet MS" w:cs="Times New Roman"/>
          <w:szCs w:val="24"/>
        </w:rPr>
      </w:pPr>
    </w:p>
    <w:p w14:paraId="12CACDD7" w14:textId="28492A45" w:rsidR="00E27550" w:rsidRPr="00DD08B9" w:rsidRDefault="00E95AA6" w:rsidP="00464771">
      <w:pPr>
        <w:ind w:left="-142"/>
        <w:rPr>
          <w:rFonts w:ascii="Trebuchet MS" w:eastAsia="Times New Roman" w:hAnsi="Trebuchet MS" w:cs="Times New Roman"/>
          <w:szCs w:val="24"/>
        </w:rPr>
      </w:pPr>
      <w:hyperlink r:id="rId27" w:history="1">
        <w:r w:rsidR="00E27550" w:rsidRPr="00DD08B9">
          <w:rPr>
            <w:rStyle w:val="Hyperlink"/>
            <w:rFonts w:ascii="Trebuchet MS" w:hAnsi="Trebuchet MS"/>
            <w:b/>
          </w:rPr>
          <w:t>Elektros energijos kainos, rezervinės galios ir izoliuoto elektros energetikos sistemos darbo užtikrinimo paslaugų kainų nustatymo metodik</w:t>
        </w:r>
        <w:r w:rsidR="00CA763F" w:rsidRPr="00DD08B9">
          <w:rPr>
            <w:rStyle w:val="Hyperlink"/>
            <w:rFonts w:ascii="Trebuchet MS" w:hAnsi="Trebuchet MS"/>
            <w:b/>
          </w:rPr>
          <w:t>a</w:t>
        </w:r>
      </w:hyperlink>
      <w:r w:rsidR="00CA763F" w:rsidRPr="00DD08B9">
        <w:rPr>
          <w:rStyle w:val="Hyperlink"/>
          <w:rFonts w:ascii="Trebuchet MS" w:eastAsia="Times New Roman" w:hAnsi="Trebuchet MS" w:cs="Times New Roman"/>
          <w:b/>
          <w:bCs/>
          <w:szCs w:val="24"/>
        </w:rPr>
        <w:t>:</w:t>
      </w:r>
      <w:r w:rsidR="00E27550" w:rsidRPr="00DD08B9">
        <w:rPr>
          <w:rFonts w:ascii="Trebuchet MS" w:eastAsia="Times New Roman" w:hAnsi="Trebuchet MS" w:cs="Times New Roman"/>
          <w:szCs w:val="24"/>
        </w:rPr>
        <w:t xml:space="preserve"> </w:t>
      </w:r>
    </w:p>
    <w:p w14:paraId="3F13B45E" w14:textId="47BB17E0" w:rsidR="00226D86" w:rsidRPr="00DD08B9" w:rsidRDefault="00E27550" w:rsidP="00B44788">
      <w:pPr>
        <w:pStyle w:val="ListParagraph"/>
        <w:numPr>
          <w:ilvl w:val="0"/>
          <w:numId w:val="8"/>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Metodika bus taikoma nustatant elektros energijos kainas tiems gamintojams, kurie teikia izoliuoto elektros energetikos sistemos darbo ir (ar) totalios elektros energetikos sistemos avarijos prevencijos ar likvidavimo paslaugas. Numatyta, kad gamintojas, kuris teikia izoliuoto elektros energetikos sistemos darbo paslaugą, turi teisę investicijų grąžą gauti pagamintą elektros energiją parduodant Prekybos elektros energija taisyklėse nustatyta tvarka ir sąlygomis</w:t>
      </w:r>
    </w:p>
    <w:p w14:paraId="399D5D80" w14:textId="2B5875D3" w:rsidR="00226D86" w:rsidRPr="00DD08B9" w:rsidRDefault="00E92D8C" w:rsidP="00B44788">
      <w:pPr>
        <w:pStyle w:val="ListParagraph"/>
        <w:numPr>
          <w:ilvl w:val="0"/>
          <w:numId w:val="8"/>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r</w:t>
      </w:r>
      <w:r w:rsidR="00E27550" w:rsidRPr="00DD08B9">
        <w:rPr>
          <w:rFonts w:ascii="Trebuchet MS" w:eastAsia="Times New Roman" w:hAnsi="Trebuchet MS" w:cs="Times New Roman"/>
          <w:szCs w:val="24"/>
        </w:rPr>
        <w:t>eglamentuotas tretinio aktyviosios galios rezervo kainų reguliavimas: numatyta, kad gamintojui, kuriam privaloma rengti reguliavimo apskaitos sistemą, tretinio aktyviosios galios rezervo paslaugos kainos viršutinė riba nustatoma mažiausių sąnaudų principu, įvertinus visus pigiausius gamybos įrenginius, kuriems teisės aktais numatytas privalomas dalyvavimas tretinio aktyviosios galios paslaugos rezervų aukcione</w:t>
      </w:r>
      <w:r w:rsidRPr="00DD08B9">
        <w:rPr>
          <w:rFonts w:ascii="Trebuchet MS" w:eastAsia="Times New Roman" w:hAnsi="Trebuchet MS" w:cs="Times New Roman"/>
          <w:szCs w:val="24"/>
        </w:rPr>
        <w:t>;</w:t>
      </w:r>
    </w:p>
    <w:p w14:paraId="1258AADE" w14:textId="6C087D0D" w:rsidR="00226D86" w:rsidRPr="00DD08B9" w:rsidRDefault="00E27550" w:rsidP="00B44788">
      <w:pPr>
        <w:pStyle w:val="ListParagraph"/>
        <w:numPr>
          <w:ilvl w:val="0"/>
          <w:numId w:val="8"/>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 xml:space="preserve">gamintojams, kuriems neprivaloma rengti reguliavimo apskaitos sistemos, tretinio aktyviosios galios rezervo arba izoliuoto elektros energetikos sistemos darbo  paslaugos kainų viršutinės ribos nustatomos pagal paskutinio iki kainų nustatymo įvykusio perdavimo sistemos operatoriaus organizuoto aukciono rezultatus, pirmaisiais metais rezultatus koreguojant 5 proc. verte, o visais kitais metais </w:t>
      </w:r>
      <w:r w:rsidR="00E92D8C" w:rsidRPr="00DD08B9">
        <w:rPr>
          <w:rFonts w:ascii="Trebuchet MS" w:eastAsia="Times New Roman" w:hAnsi="Trebuchet MS" w:cs="Times New Roman"/>
          <w:szCs w:val="24"/>
        </w:rPr>
        <w:t xml:space="preserve">– </w:t>
      </w:r>
      <w:r w:rsidRPr="00DD08B9">
        <w:rPr>
          <w:rFonts w:ascii="Trebuchet MS" w:eastAsia="Times New Roman" w:hAnsi="Trebuchet MS" w:cs="Times New Roman"/>
          <w:szCs w:val="24"/>
        </w:rPr>
        <w:t>šių kainų koregavimui taikomas Finansų ministerijos prognozuojamos metinės infliacijos dydis ir efektyvumo rodiklis, kuris yra lygus 1 proc.</w:t>
      </w:r>
      <w:r w:rsidR="00E92D8C" w:rsidRPr="00DD08B9">
        <w:rPr>
          <w:rFonts w:ascii="Trebuchet MS" w:eastAsia="Times New Roman" w:hAnsi="Trebuchet MS" w:cs="Times New Roman"/>
          <w:szCs w:val="24"/>
        </w:rPr>
        <w:t>;</w:t>
      </w:r>
    </w:p>
    <w:p w14:paraId="63FB0D92" w14:textId="395E156D" w:rsidR="00E27550" w:rsidRPr="00DD08B9" w:rsidRDefault="00E92D8C" w:rsidP="00B44788">
      <w:pPr>
        <w:pStyle w:val="ListParagraph"/>
        <w:numPr>
          <w:ilvl w:val="0"/>
          <w:numId w:val="8"/>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j</w:t>
      </w:r>
      <w:r w:rsidR="00E27550" w:rsidRPr="00DD08B9">
        <w:rPr>
          <w:rFonts w:ascii="Trebuchet MS" w:eastAsia="Times New Roman" w:hAnsi="Trebuchet MS" w:cs="Times New Roman"/>
          <w:szCs w:val="24"/>
        </w:rPr>
        <w:t>eigu gamintojas nėra dalyvavęs tretinio aktyviosios galios rezervo užtikrinimo paslaugos aukcione, tokiam gamintojui tretinio aktyviosios galios rezervo paslaugos kainos viršutinė riba pirmą kartą nustatoma pagal gamintojų, kuriems neprivaloma rengti reguliavimo apskaitos sistemos, teikiamų tretinio aktyviosios galios rezervo užtikrinimo paslaugos kainų svertinį vidurkį, ir šį vidurkį koreguojant 5 proc. verte.</w:t>
      </w:r>
    </w:p>
    <w:p w14:paraId="31447407" w14:textId="0A69DEA3" w:rsidR="00E27550" w:rsidRPr="00DD08B9" w:rsidRDefault="00E27550" w:rsidP="00464771">
      <w:pPr>
        <w:ind w:left="-142"/>
        <w:rPr>
          <w:rFonts w:ascii="Trebuchet MS" w:eastAsia="Times New Roman" w:hAnsi="Trebuchet MS" w:cs="Times New Roman"/>
          <w:szCs w:val="24"/>
        </w:rPr>
      </w:pPr>
    </w:p>
    <w:p w14:paraId="2A241027" w14:textId="4F0DCE26" w:rsidR="00E27550" w:rsidRPr="00DD08B9" w:rsidRDefault="00E95AA6" w:rsidP="00464771">
      <w:pPr>
        <w:ind w:left="-142"/>
        <w:rPr>
          <w:rFonts w:ascii="Trebuchet MS" w:eastAsia="Times New Roman" w:hAnsi="Trebuchet MS" w:cs="Times New Roman"/>
          <w:szCs w:val="24"/>
        </w:rPr>
      </w:pPr>
      <w:hyperlink r:id="rId28" w:history="1">
        <w:r w:rsidR="00E27550" w:rsidRPr="00DD08B9">
          <w:rPr>
            <w:rStyle w:val="Hyperlink"/>
            <w:rFonts w:ascii="Trebuchet MS" w:hAnsi="Trebuchet MS"/>
            <w:b/>
          </w:rPr>
          <w:t>Elektros energijos perdavimo, skirstymo ir visuomeninio tiekimo paslaugų bei visuomeninės kainos viršutinės ribos nustatymo metodik</w:t>
        </w:r>
        <w:r w:rsidR="00E92D8C" w:rsidRPr="00DD08B9">
          <w:rPr>
            <w:rStyle w:val="Hyperlink"/>
            <w:rFonts w:ascii="Trebuchet MS" w:hAnsi="Trebuchet MS"/>
            <w:b/>
          </w:rPr>
          <w:t>a</w:t>
        </w:r>
      </w:hyperlink>
      <w:r w:rsidR="00E92D8C" w:rsidRPr="00DD08B9">
        <w:rPr>
          <w:rFonts w:ascii="Trebuchet MS" w:eastAsia="Times New Roman" w:hAnsi="Trebuchet MS" w:cs="Times New Roman"/>
          <w:szCs w:val="24"/>
        </w:rPr>
        <w:t xml:space="preserve">: </w:t>
      </w:r>
    </w:p>
    <w:p w14:paraId="6990C808" w14:textId="020614A1"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visuomeninio tiekimo paslaugos teikimo atveju apyvartinio kapitalo, reikalingo visuomeninio tiekimo veiklai, apimtis apskaičiuojama buitinių vartotojų vidutinį atsiskaitymo terminą po sąskaitos išrašymo dienos (40 dienų) padauginus iš vidutinių vienos dienos visuomeninio tiekėjo paskirstomųjų sąnaudų bei įvertinant susidariusį skirtumą tarp faktinės ir prognozuojamos elektros energijos įsigijimo kainos;</w:t>
      </w:r>
    </w:p>
    <w:p w14:paraId="670123D0" w14:textId="28AB9D43"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elektros energijos skirstymo paslaugos vidutinės ir žemos įtampos tinkluose kainos viršutinės ribos gali būti koreguojama skirtumu, susidariusiu tarp skirstymo tinklų operatoriaus garantiniam elektros energijos tiekimui vykdyti patirtų kaštų ir iš garantinio elektros energijos tiekimo gautų pajamų;</w:t>
      </w:r>
    </w:p>
    <w:p w14:paraId="0722EAA5" w14:textId="44EAC4CF"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nustatyti visuomeninės elektros energijos kainos viršutinė ribos koregavimo principai dėl skirtingų skirstymo tinklų operatorių elektros energijos skirstymo viršutinių kainų ribų taikymo visuomeniniam tiekėjui teikiant visuomeninio elektros energijos tiekimo paslaugą kelių skirstymo tinklų operatorių licencijuojamos veiklos teritorijose;</w:t>
      </w:r>
    </w:p>
    <w:p w14:paraId="6D40D531" w14:textId="78E21475"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skirtinga elektros energijos skirstymo paslaugos VĮ tinklais kainos viršutinė riba, taikoma visuomeninės kainos viršutinėje riboje, nustatoma atsižvelgiant į skirstymo tinklų operatoriaus pateikiamą elektros energijos skirstymo paslaugos teikimo sąnaudų priskyrimo buitiniams vartotojams koeficientą;</w:t>
      </w:r>
    </w:p>
    <w:p w14:paraId="2BB2D84C" w14:textId="5C7E83BE"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nustatyta, kaip grąžinamas susidaręs skirtumas tarp prognozuotos elektros energijos įsigijimo kainos ir faktinės elektros energijos įsigijimo kainos, kai jis išdėstomas per ilgesnį nei vienerių metų laikotarpį;</w:t>
      </w:r>
    </w:p>
    <w:p w14:paraId="4E18A8E0" w14:textId="4D5781D9" w:rsidR="0055602D"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visuomeninės elektros energijos kainos viršutinėje riboje skirstymo paslaugos žemos įtampos tinkluose kainų viršutinei ribai taikomas skirstymo paslaugos teikimo sąnaudų priskyrimo buitiniams vartotojams koeficientas kitam skirstymo veiklos reguliavimo periodui padidintas iki 1,4;</w:t>
      </w:r>
    </w:p>
    <w:p w14:paraId="64D04886" w14:textId="47BEEC63" w:rsidR="00E27550" w:rsidRPr="00DD08B9" w:rsidRDefault="00E27550" w:rsidP="00B44788">
      <w:pPr>
        <w:pStyle w:val="ListParagraph"/>
        <w:numPr>
          <w:ilvl w:val="1"/>
          <w:numId w:val="9"/>
        </w:numPr>
        <w:tabs>
          <w:tab w:val="left" w:pos="0"/>
        </w:tabs>
        <w:ind w:left="-142" w:firstLine="0"/>
        <w:rPr>
          <w:rFonts w:ascii="Trebuchet MS" w:eastAsia="Times New Roman" w:hAnsi="Trebuchet MS" w:cs="Times New Roman"/>
          <w:szCs w:val="24"/>
        </w:rPr>
      </w:pPr>
      <w:r w:rsidRPr="00DD08B9">
        <w:rPr>
          <w:rFonts w:ascii="Trebuchet MS" w:eastAsia="Times New Roman" w:hAnsi="Trebuchet MS" w:cs="Times New Roman"/>
          <w:szCs w:val="24"/>
        </w:rPr>
        <w:t>reglamentuotas energetikos įmonių veiklos sąnaudų, atsirandančių dėl sinchronizacijos su kontinentinės Europos tinklais strateginių projektų įgyvendinimo ar bendro intereso projektų įgyvendinimo, įtraukimas į reguliuojamas kainas.</w:t>
      </w:r>
    </w:p>
    <w:p w14:paraId="257B1A7E" w14:textId="5F55E2E3" w:rsidR="00E27550" w:rsidRDefault="00E27550" w:rsidP="00464771">
      <w:pPr>
        <w:ind w:left="-142"/>
        <w:rPr>
          <w:rFonts w:ascii="Trebuchet MS" w:eastAsia="Times New Roman" w:hAnsi="Trebuchet MS" w:cs="Times New Roman"/>
          <w:szCs w:val="24"/>
        </w:rPr>
      </w:pPr>
      <w:r w:rsidRPr="00DD08B9">
        <w:rPr>
          <w:rFonts w:ascii="Trebuchet MS" w:eastAsia="Times New Roman" w:hAnsi="Trebuchet MS" w:cs="Times New Roman"/>
          <w:szCs w:val="24"/>
        </w:rPr>
        <w:t xml:space="preserve">Šie pakeitimai pradėti taikyti nustatant </w:t>
      </w:r>
      <w:r w:rsidR="00E92D8C"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koreguojant 2020 m</w:t>
      </w:r>
      <w:r w:rsidR="00E92D8C"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ir vėlesnių laikotarpių elektros energijos perdavimo, skirstymo ir visuomeninio tiekimo paslaugų bei visuomeninės kainos viršutines ribas.</w:t>
      </w:r>
    </w:p>
    <w:p w14:paraId="7CEE1453" w14:textId="548EA9A4" w:rsidR="000D7337" w:rsidRDefault="000D7337" w:rsidP="00464771">
      <w:pPr>
        <w:ind w:left="-142"/>
        <w:rPr>
          <w:rFonts w:ascii="Trebuchet MS" w:eastAsia="Times New Roman" w:hAnsi="Trebuchet MS" w:cs="Times New Roman"/>
          <w:szCs w:val="24"/>
        </w:rPr>
      </w:pPr>
    </w:p>
    <w:p w14:paraId="745D44D2" w14:textId="0F2A7974" w:rsidR="0039437D" w:rsidRPr="00DD08B9" w:rsidRDefault="0055602D" w:rsidP="0055602D">
      <w:pPr>
        <w:tabs>
          <w:tab w:val="left" w:pos="2505"/>
        </w:tabs>
        <w:ind w:left="-142"/>
        <w:rPr>
          <w:rFonts w:ascii="Trebuchet MS" w:hAnsi="Trebuchet MS"/>
          <w:lang w:eastAsia="lt-LT"/>
        </w:rPr>
      </w:pPr>
      <w:r w:rsidRPr="00DD08B9">
        <w:rPr>
          <w:rFonts w:ascii="Trebuchet MS" w:hAnsi="Trebuchet MS"/>
          <w:b/>
          <w:noProof/>
          <w:color w:val="auto"/>
        </w:rPr>
        <mc:AlternateContent>
          <mc:Choice Requires="wps">
            <w:drawing>
              <wp:anchor distT="0" distB="0" distL="114300" distR="114300" simplePos="0" relativeHeight="251523584" behindDoc="1" locked="0" layoutInCell="1" allowOverlap="1" wp14:anchorId="5E402E1E" wp14:editId="28F22F65">
                <wp:simplePos x="0" y="0"/>
                <wp:positionH relativeFrom="column">
                  <wp:posOffset>1174030</wp:posOffset>
                </wp:positionH>
                <wp:positionV relativeFrom="paragraph">
                  <wp:posOffset>44308</wp:posOffset>
                </wp:positionV>
                <wp:extent cx="5556032" cy="466725"/>
                <wp:effectExtent l="0" t="0" r="6985" b="9525"/>
                <wp:wrapNone/>
                <wp:docPr id="247591257" name="Rectangle: Rounded Corners 247591257"/>
                <wp:cNvGraphicFramePr/>
                <a:graphic xmlns:a="http://schemas.openxmlformats.org/drawingml/2006/main">
                  <a:graphicData uri="http://schemas.microsoft.com/office/word/2010/wordprocessingShape">
                    <wps:wsp>
                      <wps:cNvSpPr/>
                      <wps:spPr>
                        <a:xfrm>
                          <a:off x="0" y="0"/>
                          <a:ext cx="5556032" cy="4667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5A1AE9" id="Rectangle: Rounded Corners 247591257" o:spid="_x0000_s1026" style="position:absolute;margin-left:92.45pt;margin-top:3.5pt;width:437.5pt;height:36.7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0LEvQIAAPYFAAAOAAAAZHJzL2Uyb0RvYy54bWysVMlu2zAQvRfoPxC8N1pi2Y0ROTAcpCiQ JkaSImeGoiwBFIcl6a1f3yEpy25q9FD0QnH2x6eZub7ZdZJshLEtqJJmFyklQnGoWrUq6feXu0+f KbGOqYpJUKKke2Hpzezjh+utnoocGpCVMASTKDvd6pI2zulpkljeiI7ZC9BCobEG0zGHolkllWFb zN7JJE/TcbIFU2kDXFiL2ttopLOQv64Fd491bYUjsqSIzYXThPPNn8nsmk1Xhumm5T0M9g8oOtYq LDqkumWOkbVp/0jVtdyAhdpdcOgSqOuWi/AGfE2WvnvNc8O0CG9BcqweaLL/Ly1/2CwNaauS5qNJ cZXlxYQSxTr8VU9IHlMrKabkCdaqEhVZgFH4r8nRF/nbajvFNM96aXrJ4tWTsatN57/4TLILnO8H zsXOEY7KoijG6WVOCUfbaDye5IX/KckxWhvrvgjoiL+U1HgsHlvgm23urYv+Bz9f0YJsq7tWyiD4 ZhILaciGYRswzoVyeQiX6+4bVFE/KdK0bwgmdcOi9hKVQYuIQlf6RAHfbzWk8pUU+JoRTtSI0IM9 Rs9U5Cbc3F4KHyXVk6jxHyAbEdVQ5xRwFgDbhlUiqj3c88hCQp+5RjRD7j7BOTKynvLe34dG4ENw Gqv/LXiICJVBuSG4axWYcwmkGypHfyT2hBp/fYNqjx1qII6u1fyuxT64Z9YtmcFZxanG/eMe8agl bEsK/Y2SBszPc3rvjyOEVkq2OPsltT/WzAhK5FeFw3WVjUZ+WQRhVExyFMyp5e3UotbdArCvMtx0 moer93fycK0NdK+4pua+KpqY4li7pNyZg7BwcSfhouNiPg9uuCA0c/fqWXOf3LPqW/xl98qM7ofB 4Rg9wGFPsOm7cYi+PlLBfO2gbsOsHHnt+cblElq6X4R+e53Kweu4rme/AAAA//8DAFBLAwQUAAYA CAAAACEAoJKh2t8AAAAJAQAADwAAAGRycy9kb3ducmV2LnhtbEyPzU7DMBCE70i8g7VI3KjNTyEN cSpUhITEAWh76NGJlzgiXkex06Y8PdsTHGdnNPtNsZx8J/Y4xDaQhuuZAoFUB9tSo2G7ebnKQMRk yJouEGo4YoRleX5WmNyGA33ifp0awSUUc6PBpdTnUsbaoTdxFnok9r7C4E1iOTTSDubA5b6TN0rd S29a4g/O9LhyWH+vR69hF2x6fp/G7dvKqVd3e9x87KofrS8vpqdHEAmn9BeGEz6jQ8lMVRjJRtGx zu4WHNXwwJNOvpov+FBpyNQcZFnI/wvKXwAAAP//AwBQSwECLQAUAAYACAAAACEAtoM4kv4AAADh AQAAEwAAAAAAAAAAAAAAAAAAAAAAW0NvbnRlbnRfVHlwZXNdLnhtbFBLAQItABQABgAIAAAAIQA4 /SH/1gAAAJQBAAALAAAAAAAAAAAAAAAAAC8BAABfcmVscy8ucmVsc1BLAQItABQABgAIAAAAIQBa q0LEvQIAAPYFAAAOAAAAAAAAAAAAAAAAAC4CAABkcnMvZTJvRG9jLnhtbFBLAQItABQABgAIAAAA IQCgkqHa3wAAAAkBAAAPAAAAAAAAAAAAAAAAABcFAABkcnMvZG93bnJldi54bWxQSwUGAAAAAAQA BADzAAAAIwYAAAAA " fillcolor="#3daa97 [2405]" stroked="f" strokeweight="2pt">
                <v:fill opacity="19789f"/>
              </v:roundrect>
            </w:pict>
          </mc:Fallback>
        </mc:AlternateContent>
      </w:r>
    </w:p>
    <w:p w14:paraId="39261A5C" w14:textId="1ADED185" w:rsidR="0039437D" w:rsidRPr="00DD08B9" w:rsidRDefault="0039437D" w:rsidP="0055602D">
      <w:pPr>
        <w:pStyle w:val="Heading2"/>
        <w:spacing w:before="0" w:after="0"/>
        <w:ind w:left="-142" w:firstLine="0"/>
        <w:jc w:val="right"/>
        <w:rPr>
          <w:rFonts w:ascii="Trebuchet MS" w:hAnsi="Trebuchet MS"/>
          <w:iCs/>
          <w:color w:val="auto"/>
          <w:sz w:val="28"/>
          <w:szCs w:val="28"/>
          <w:lang w:eastAsia="lt-LT"/>
        </w:rPr>
      </w:pPr>
      <w:bookmarkStart w:id="25" w:name="_Toc39071180"/>
      <w:r w:rsidRPr="00DD08B9">
        <w:rPr>
          <w:rFonts w:ascii="Trebuchet MS" w:hAnsi="Trebuchet MS"/>
          <w:iCs/>
          <w:color w:val="auto"/>
          <w:sz w:val="28"/>
          <w:szCs w:val="28"/>
          <w:lang w:eastAsia="lt-LT"/>
        </w:rPr>
        <w:t>3.</w:t>
      </w:r>
      <w:r w:rsidR="00E27550" w:rsidRPr="00DD08B9">
        <w:rPr>
          <w:rFonts w:ascii="Trebuchet MS" w:hAnsi="Trebuchet MS"/>
          <w:iCs/>
          <w:color w:val="auto"/>
          <w:sz w:val="28"/>
          <w:szCs w:val="28"/>
          <w:lang w:eastAsia="lt-LT"/>
        </w:rPr>
        <w:t>3</w:t>
      </w:r>
      <w:r w:rsidR="0055602D" w:rsidRPr="00DD08B9">
        <w:rPr>
          <w:rFonts w:ascii="Trebuchet MS" w:hAnsi="Trebuchet MS"/>
          <w:iCs/>
          <w:color w:val="auto"/>
          <w:sz w:val="28"/>
          <w:szCs w:val="28"/>
          <w:lang w:eastAsia="lt-LT"/>
        </w:rPr>
        <w:t>.</w:t>
      </w:r>
      <w:r w:rsidRPr="00DD08B9">
        <w:rPr>
          <w:rFonts w:ascii="Trebuchet MS" w:hAnsi="Trebuchet MS"/>
          <w:iCs/>
          <w:color w:val="auto"/>
          <w:sz w:val="28"/>
          <w:szCs w:val="28"/>
          <w:lang w:eastAsia="lt-LT"/>
        </w:rPr>
        <w:t xml:space="preserve"> Elektros sektoriaus reguliuojamų kainų nustatymas</w:t>
      </w:r>
      <w:bookmarkEnd w:id="25"/>
      <w:r w:rsidRPr="00DD08B9">
        <w:rPr>
          <w:rFonts w:ascii="Trebuchet MS" w:hAnsi="Trebuchet MS"/>
          <w:iCs/>
          <w:color w:val="auto"/>
          <w:sz w:val="28"/>
          <w:szCs w:val="28"/>
          <w:lang w:eastAsia="lt-LT"/>
        </w:rPr>
        <w:t xml:space="preserve"> </w:t>
      </w:r>
    </w:p>
    <w:p w14:paraId="05CE0ED2" w14:textId="3619C411" w:rsidR="0039437D" w:rsidRPr="00DD08B9" w:rsidRDefault="0039437D" w:rsidP="00464771">
      <w:pPr>
        <w:tabs>
          <w:tab w:val="left" w:pos="2505"/>
        </w:tabs>
        <w:ind w:left="-142"/>
        <w:rPr>
          <w:rFonts w:ascii="Trebuchet MS" w:hAnsi="Trebuchet MS"/>
          <w:lang w:eastAsia="lt-LT"/>
        </w:rPr>
      </w:pPr>
    </w:p>
    <w:p w14:paraId="594CCF56" w14:textId="77777777" w:rsidR="0055602D" w:rsidRPr="00DD08B9" w:rsidRDefault="0055602D" w:rsidP="00464771">
      <w:pPr>
        <w:ind w:left="-142"/>
        <w:rPr>
          <w:rFonts w:ascii="Trebuchet MS" w:hAnsi="Trebuchet MS" w:cs="Times New Roman"/>
        </w:rPr>
      </w:pPr>
    </w:p>
    <w:p w14:paraId="00FCA41B" w14:textId="7118A3B2" w:rsidR="00E27550" w:rsidRPr="00DD08B9" w:rsidRDefault="00E27550" w:rsidP="00464771">
      <w:pPr>
        <w:ind w:left="-142"/>
        <w:rPr>
          <w:rFonts w:ascii="Trebuchet MS" w:hAnsi="Trebuchet MS" w:cs="Times New Roman"/>
        </w:rPr>
      </w:pPr>
      <w:r w:rsidRPr="00DD08B9">
        <w:rPr>
          <w:rFonts w:ascii="Trebuchet MS" w:hAnsi="Trebuchet MS" w:cs="Times New Roman"/>
        </w:rPr>
        <w:t xml:space="preserve">Elektros energetikos sektoriuje Taryba taiko reguliavimą </w:t>
      </w:r>
      <w:r w:rsidRPr="00DD08B9">
        <w:rPr>
          <w:rFonts w:ascii="Trebuchet MS" w:hAnsi="Trebuchet MS" w:cs="Times New Roman"/>
          <w:b/>
        </w:rPr>
        <w:t>12 ūkio subjektų atžvilgiu</w:t>
      </w:r>
      <w:r w:rsidRPr="00DD08B9">
        <w:rPr>
          <w:rFonts w:ascii="Trebuchet MS" w:hAnsi="Trebuchet MS" w:cs="Times New Roman"/>
        </w:rPr>
        <w:t xml:space="preserve">: nustatomos (koreguojamos) viršutinės kainų ribos, reguliuojama veiklos apskaita ir sąnaudų atskyrimas, siekiant išvengti veiklų kryžminio subsidijavimo. </w:t>
      </w:r>
    </w:p>
    <w:p w14:paraId="77304951" w14:textId="144B195E" w:rsidR="00E27550" w:rsidRDefault="00E27550" w:rsidP="00464771">
      <w:pPr>
        <w:ind w:left="-142"/>
        <w:rPr>
          <w:rFonts w:ascii="Trebuchet MS" w:hAnsi="Trebuchet MS" w:cs="Times New Roman"/>
        </w:rPr>
      </w:pPr>
      <w:bookmarkStart w:id="26" w:name="_Hlk5170706"/>
      <w:r w:rsidRPr="00DD08B9">
        <w:rPr>
          <w:rFonts w:ascii="Trebuchet MS" w:hAnsi="Trebuchet MS" w:cs="Times New Roman"/>
        </w:rPr>
        <w:t xml:space="preserve">Atsižvelgiant į elektros energijos rezervinės galios rinkos tyrimo rezultatus ir tretinio galios rezervo paslaugos poreikį, gali būti reguliuojamos AB „Panevėžio energija“, </w:t>
      </w:r>
      <w:r w:rsidR="00621F36" w:rsidRPr="00DD08B9">
        <w:rPr>
          <w:rFonts w:ascii="Trebuchet MS" w:hAnsi="Trebuchet MS" w:cs="Times New Roman"/>
        </w:rPr>
        <w:br/>
      </w:r>
      <w:r w:rsidRPr="00DD08B9">
        <w:rPr>
          <w:rFonts w:ascii="Trebuchet MS" w:hAnsi="Trebuchet MS" w:cs="Times New Roman"/>
        </w:rPr>
        <w:t>AB „</w:t>
      </w:r>
      <w:proofErr w:type="spellStart"/>
      <w:r w:rsidRPr="00DD08B9">
        <w:rPr>
          <w:rFonts w:ascii="Trebuchet MS" w:hAnsi="Trebuchet MS" w:cs="Times New Roman"/>
        </w:rPr>
        <w:t>Orlen</w:t>
      </w:r>
      <w:proofErr w:type="spellEnd"/>
      <w:r w:rsidRPr="00DD08B9">
        <w:rPr>
          <w:rFonts w:ascii="Trebuchet MS" w:hAnsi="Trebuchet MS" w:cs="Times New Roman"/>
        </w:rPr>
        <w:t xml:space="preserve"> Lietuva“, UAB Kauno </w:t>
      </w:r>
      <w:proofErr w:type="spellStart"/>
      <w:r w:rsidRPr="00DD08B9">
        <w:rPr>
          <w:rFonts w:ascii="Trebuchet MS" w:hAnsi="Trebuchet MS" w:cs="Times New Roman"/>
        </w:rPr>
        <w:t>termofikacijos</w:t>
      </w:r>
      <w:proofErr w:type="spellEnd"/>
      <w:r w:rsidRPr="00DD08B9">
        <w:rPr>
          <w:rFonts w:ascii="Trebuchet MS" w:hAnsi="Trebuchet MS" w:cs="Times New Roman"/>
        </w:rPr>
        <w:t xml:space="preserve"> elektrinė.</w:t>
      </w:r>
    </w:p>
    <w:p w14:paraId="2018ECF0" w14:textId="77777777" w:rsidR="00920B1B" w:rsidRPr="00920B1B" w:rsidRDefault="00920B1B" w:rsidP="00464771">
      <w:pPr>
        <w:ind w:left="-142"/>
        <w:rPr>
          <w:rFonts w:ascii="Trebuchet MS" w:hAnsi="Trebuchet MS" w:cs="Times New Roman"/>
          <w:sz w:val="12"/>
          <w:szCs w:val="10"/>
        </w:rPr>
      </w:pPr>
    </w:p>
    <w:bookmarkEnd w:id="26"/>
    <w:p w14:paraId="06EC02A5" w14:textId="436C6B0A" w:rsidR="00EE144B" w:rsidRPr="00DD08B9" w:rsidRDefault="0056231A" w:rsidP="00EE144B">
      <w:pPr>
        <w:ind w:firstLine="0"/>
        <w:jc w:val="left"/>
        <w:rPr>
          <w:rFonts w:ascii="Trebuchet MS" w:eastAsia="Times New Roman,Calibri" w:hAnsi="Trebuchet MS" w:cs="Times New Roman"/>
          <w:b/>
          <w:i/>
          <w:color w:val="000000"/>
          <w:sz w:val="28"/>
          <w:szCs w:val="28"/>
          <w:lang w:eastAsia="lt-LT"/>
        </w:rPr>
      </w:pPr>
      <w:r w:rsidRPr="00DD08B9">
        <w:rPr>
          <w:rFonts w:ascii="Trebuchet MS" w:eastAsia="Times New Roman,Calibri" w:hAnsi="Trebuchet MS" w:cs="Times New Roman"/>
          <w:b/>
          <w:i/>
          <w:noProof/>
          <w:color w:val="000000"/>
          <w:sz w:val="28"/>
          <w:szCs w:val="28"/>
          <w:lang w:eastAsia="lt-LT"/>
        </w:rPr>
        <mc:AlternateContent>
          <mc:Choice Requires="wpg">
            <w:drawing>
              <wp:anchor distT="0" distB="0" distL="114300" distR="114300" simplePos="0" relativeHeight="251624960" behindDoc="0" locked="0" layoutInCell="1" allowOverlap="1" wp14:anchorId="3153461C" wp14:editId="6E110483">
                <wp:simplePos x="0" y="0"/>
                <wp:positionH relativeFrom="column">
                  <wp:posOffset>-960238</wp:posOffset>
                </wp:positionH>
                <wp:positionV relativeFrom="paragraph">
                  <wp:posOffset>136717</wp:posOffset>
                </wp:positionV>
                <wp:extent cx="4314825" cy="372140"/>
                <wp:effectExtent l="57150" t="38100" r="66675" b="104140"/>
                <wp:wrapNone/>
                <wp:docPr id="22" name="Group 22"/>
                <wp:cNvGraphicFramePr/>
                <a:graphic xmlns:a="http://schemas.openxmlformats.org/drawingml/2006/main">
                  <a:graphicData uri="http://schemas.microsoft.com/office/word/2010/wordprocessingGroup">
                    <wpg:wgp>
                      <wpg:cNvGrpSpPr/>
                      <wpg:grpSpPr>
                        <a:xfrm>
                          <a:off x="0" y="0"/>
                          <a:ext cx="4314825" cy="372140"/>
                          <a:chOff x="0" y="0"/>
                          <a:chExt cx="4314825" cy="372140"/>
                        </a:xfrm>
                      </wpg:grpSpPr>
                      <wps:wsp>
                        <wps:cNvPr id="661347865" name="Straight Connector 661347865"/>
                        <wps:cNvCnPr/>
                        <wps:spPr>
                          <a:xfrm>
                            <a:off x="0" y="372140"/>
                            <a:ext cx="431482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66" name="Straight Connector 661347866"/>
                        <wps:cNvCnPr/>
                        <wps:spPr>
                          <a:xfrm>
                            <a:off x="0" y="0"/>
                            <a:ext cx="431482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58A483C" id="Group 22" o:spid="_x0000_s1026" style="position:absolute;margin-left:-75.6pt;margin-top:10.75pt;width:339.75pt;height:29.3pt;z-index:251624960" coordsize="43148,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6D5RQIAAG0HAAAOAAAAZHJzL2Uyb0RvYy54bWzslc1u2zAMx+8D9g6C7qtjJ3MDI04P6ZbL sBXL9gCqLNkC9AVJjZO3HyU7TtF2bdEBPe0iWzJJkT/9aa2uDkqiPXNeGF3j/GKGEdPUNEK3Nf79 6+unJUY+EN0QaTSr8ZF5fLX++GHV24oVpjOyYQ5BEO2r3ta4C8FWWeZpxxTxF8YyDR+5cYoEmLo2 axzpIbqSWTGblVlvXGOdocx7WL0ePuJ1is85o+EH554FJGsMuYU0ujTexjFbr0jVOmI7Qcc0yBuy UERo2HQKdU0CQXdOPAqlBHXGGx4uqFGZ4VxQlmqAavLZg2q2ztzZVEtb9a2dMAHaB5zeHJZ+3984 JJoaFwVGmig4o7QtgjnA6W1bgc3W2Z29ceNCO8xivQfuVHxCJeiQsB4nrOwQEIXFxTxfLIvPGFH4 Nr8s8sXInXZwOI/caPflecfstG0Ws5uS6S1IyJ8p+X+jtOuIZQm+jwRGSmWZzxeXyxKqGWDtgiOi 7QLaGK1Bbsahs03ildw3eqTnKw8g/4ruPp4n+SV0EwFSWefDlhmF4kuNpdAxaVKR/TcfYH8wPZnE ZakRJdBnTjfxeIHgKaH0Fo6SDWY/GQdZwOkVKVxqSLaRDu0JtBKhlOkwTyFiULCOblxIOTnOXnYc 7aMrS806OecvO08eaWejw+SshDbuqQDhkI8p88H+RGCoOyK4Nc0xHVVCA3qKPfCOwipfIawyFhGz Al2+Vlhjy/3X1LNKfjdNpV8X/NNTg473T7w07s+TOM+35PoPAAAA//8DAFBLAwQUAAYACAAAACEA uIoJQOAAAAAKAQAADwAAAGRycy9kb3ducmV2LnhtbEyPQWuDQBCF74X8h2UCvSXrGixiHUMIbU+h 0KRQetvoRCXurLgbNf++21N7HN7He9/k29l0YqTBtZYR1DoCQVzaquUa4fP0ukpBOK+50p1lQriT g22xeMh1VtmJP2g8+lqEEnaZRmi87zMpXdmQ0W5te+KQXexgtA/nUMtq0FMoN52Mo+hJGt1yWGh0 T/uGyuvxZhDeJj3tNuplPFwv+/v3KXn/OihCfFzOu2cQnmb/B8OvflCHIjid7Y0rJzqElUpUHFiE WCUgApHE6QbEGSGNFMgil/9fKH4AAAD//wMAUEsBAi0AFAAGAAgAAAAhALaDOJL+AAAA4QEAABMA AAAAAAAAAAAAAAAAAAAAAFtDb250ZW50X1R5cGVzXS54bWxQSwECLQAUAAYACAAAACEAOP0h/9YA AACUAQAACwAAAAAAAAAAAAAAAAAvAQAAX3JlbHMvLnJlbHNQSwECLQAUAAYACAAAACEA2p+g+UUC AABtBwAADgAAAAAAAAAAAAAAAAAuAgAAZHJzL2Uyb0RvYy54bWxQSwECLQAUAAYACAAAACEAuIoJ QOAAAAAKAQAADwAAAAAAAAAAAAAAAACfBAAAZHJzL2Rvd25yZXYueG1sUEsFBgAAAAAEAAQA8wAA AKwFAAAAAA== ">
                <v:line id="Straight Connector 661347865" o:spid="_x0000_s1027" style="position:absolute;visibility:visible;mso-wrap-style:square" from="0,3721" to="43148,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TXczAAAAOIAAAAPAAAAZHJzL2Rvd25yZXYueG1sRI9BSwMx FITvhf6H8Apeis3WrbGuTYstCB4KahXx+Ni8bhY3L8smbVd/vREKPQ4z8w2zWPWuEUfqQu1Zw3SS gSAuvam50vDx/nQ9BxEissHGM2n4oQCr5XCwwML4E7/RcRcrkSAcCtRgY2wLKUNpyWGY+JY4eXvf OYxJdpU0HZ4S3DXyJsuUdFhzWrDY0sZS+b07OA1f6mX7O75vQrCb9f7ztc1nVcy1vhr1jw8gIvXx Ej63n40Gpab57G6ubuH/UroDcvkHAAD//wMAUEsBAi0AFAAGAAgAAAAhANvh9svuAAAAhQEAABMA AAAAAAAAAAAAAAAAAAAAAFtDb250ZW50X1R5cGVzXS54bWxQSwECLQAUAAYACAAAACEAWvQsW78A AAAVAQAACwAAAAAAAAAAAAAAAAAfAQAAX3JlbHMvLnJlbHNQSwECLQAUAAYACAAAACEAUGE13MwA AADiAAAADwAAAAAAAAAAAAAAAAAHAgAAZHJzL2Rvd25yZXYueG1sUEsFBgAAAAADAAMAtwAAAAAD AAAAAA== " strokecolor="#c16784 [3206]" strokeweight="2pt">
                  <v:stroke endcap="round"/>
                  <v:shadow on="t" color="black" opacity="24903f" origin=",.5" offset="0,.55556mm"/>
                </v:line>
                <v:line id="Straight Connector 661347866" o:spid="_x0000_s1028" style="position:absolute;visibility:visible;mso-wrap-style:square" from="0,0" to="4314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s6urzAAAAOIAAAAPAAAAZHJzL2Rvd25yZXYueG1sRI9BawIx FITvhf6H8Aq9FM3alWi3RmmFgoeCrYp4fGyem6Wbl2WT6tZf3xQKHoeZ+YaZLXrXiBN1ofasYTTM QBCX3tRcadht3wZTECEiG2w8k4YfCrCY397MsDD+zJ902sRKJAiHAjXYGNtCylBachiGviVO3tF3 DmOSXSVNh+cEd418zDIlHdacFiy2tLRUfm2+nYaDWr9fHp6aEOzy9bj/aPNxFXOt7+/6l2cQkfp4 Df+3V0aDUqN8PJkqBX+X0h2Q818AAAD//wMAUEsBAi0AFAAGAAgAAAAhANvh9svuAAAAhQEAABMA AAAAAAAAAAAAAAAAAAAAAFtDb250ZW50X1R5cGVzXS54bWxQSwECLQAUAAYACAAAACEAWvQsW78A AAAVAQAACwAAAAAAAAAAAAAAAAAfAQAAX3JlbHMvLnJlbHNQSwECLQAUAAYACAAAACEAoLOrq8wA AADiAAAADwAAAAAAAAAAAAAAAAAHAgAAZHJzL2Rvd25yZXYueG1sUEsFBgAAAAADAAMAtwAAAAAD AAAAAA== " strokecolor="#c16784 [3206]" strokeweight="2pt">
                  <v:stroke endcap="round"/>
                  <v:shadow on="t" color="black" opacity="24903f" origin=",.5" offset="0,.55556mm"/>
                </v:line>
              </v:group>
            </w:pict>
          </mc:Fallback>
        </mc:AlternateContent>
      </w:r>
    </w:p>
    <w:p w14:paraId="5E24DE58" w14:textId="21353235" w:rsidR="00E27550" w:rsidRPr="00DD08B9" w:rsidRDefault="00E27550" w:rsidP="00190582">
      <w:pPr>
        <w:ind w:left="-142" w:firstLine="0"/>
        <w:jc w:val="left"/>
        <w:rPr>
          <w:rFonts w:ascii="Trebuchet MS" w:eastAsia="Times New Roman,Calibri" w:hAnsi="Trebuchet MS" w:cs="Times New Roman"/>
          <w:b/>
          <w:i/>
          <w:color w:val="000000"/>
          <w:sz w:val="28"/>
          <w:szCs w:val="28"/>
          <w:lang w:eastAsia="lt-LT"/>
        </w:rPr>
      </w:pPr>
      <w:r w:rsidRPr="00DD08B9">
        <w:rPr>
          <w:rFonts w:ascii="Trebuchet MS" w:eastAsia="Times New Roman,Calibri" w:hAnsi="Trebuchet MS" w:cs="Times New Roman"/>
          <w:b/>
          <w:i/>
          <w:color w:val="000000"/>
          <w:sz w:val="28"/>
          <w:szCs w:val="28"/>
          <w:lang w:eastAsia="lt-LT"/>
        </w:rPr>
        <w:t>Reguliuojamas turtas ir investicijų grąža</w:t>
      </w:r>
    </w:p>
    <w:p w14:paraId="3AF5B5FC" w14:textId="3FDA450C" w:rsidR="0055602D" w:rsidRPr="00DD08B9" w:rsidRDefault="0055602D" w:rsidP="00464771">
      <w:pPr>
        <w:ind w:left="-142"/>
        <w:rPr>
          <w:rFonts w:ascii="Trebuchet MS" w:eastAsia="Times New Roman,Calibri" w:hAnsi="Trebuchet MS" w:cs="Times New Roman"/>
          <w:b/>
          <w:i/>
          <w:color w:val="000000"/>
          <w:sz w:val="18"/>
          <w:szCs w:val="18"/>
          <w:lang w:eastAsia="lt-LT"/>
        </w:rPr>
      </w:pPr>
    </w:p>
    <w:p w14:paraId="4772C503" w14:textId="0F7B4FF3" w:rsidR="00E27550" w:rsidRPr="00DD08B9" w:rsidRDefault="00E27550" w:rsidP="00464771">
      <w:pPr>
        <w:ind w:left="-142"/>
        <w:rPr>
          <w:rFonts w:ascii="Trebuchet MS" w:eastAsia="Times New Roman,Calibri" w:hAnsi="Trebuchet MS" w:cs="Times New Roman"/>
          <w:b/>
          <w:color w:val="000000"/>
          <w:lang w:eastAsia="lt-LT"/>
        </w:rPr>
      </w:pPr>
    </w:p>
    <w:p w14:paraId="18FCE546" w14:textId="060A2556" w:rsidR="00E27550" w:rsidRPr="00DD08B9" w:rsidRDefault="00E27550" w:rsidP="00464771">
      <w:pPr>
        <w:ind w:left="-142"/>
        <w:rPr>
          <w:rFonts w:ascii="Trebuchet MS" w:eastAsia="Times New Roman,Calibri" w:hAnsi="Trebuchet MS" w:cs="Times New Roman"/>
          <w:color w:val="auto"/>
          <w:lang w:eastAsia="lt-LT"/>
        </w:rPr>
      </w:pPr>
      <w:r w:rsidRPr="00DD08B9">
        <w:rPr>
          <w:rFonts w:ascii="Trebuchet MS" w:eastAsia="Times New Roman,Calibri" w:hAnsi="Trebuchet MS" w:cs="Times New Roman"/>
          <w:color w:val="auto"/>
          <w:lang w:eastAsia="lt-LT"/>
        </w:rPr>
        <w:t xml:space="preserve">2019 m. Taryba </w:t>
      </w:r>
      <w:r w:rsidRPr="00DD08B9">
        <w:rPr>
          <w:rFonts w:ascii="Trebuchet MS" w:eastAsia="Times New Roman,Calibri" w:hAnsi="Trebuchet MS" w:cs="Times New Roman"/>
          <w:color w:val="auto"/>
          <w:u w:val="single"/>
          <w:lang w:eastAsia="lt-LT"/>
        </w:rPr>
        <w:t>koregavo kainų viršutines ribas</w:t>
      </w:r>
      <w:r w:rsidRPr="00DD08B9">
        <w:rPr>
          <w:rFonts w:ascii="Trebuchet MS" w:eastAsia="Times New Roman,Calibri" w:hAnsi="Trebuchet MS" w:cs="Times New Roman"/>
          <w:b/>
          <w:color w:val="auto"/>
          <w:lang w:eastAsia="lt-LT"/>
        </w:rPr>
        <w:t xml:space="preserve"> 2 infrastruktūrinėms įmonėms ir 1 tiekimo įmonei</w:t>
      </w:r>
      <w:r w:rsidRPr="00DD08B9">
        <w:rPr>
          <w:rFonts w:ascii="Trebuchet MS" w:eastAsia="Times New Roman,Calibri" w:hAnsi="Trebuchet MS" w:cs="Times New Roman"/>
          <w:color w:val="auto"/>
          <w:lang w:eastAsia="lt-LT"/>
        </w:rPr>
        <w:t xml:space="preserve">, </w:t>
      </w:r>
      <w:r w:rsidRPr="00DD08B9">
        <w:rPr>
          <w:rFonts w:ascii="Trebuchet MS" w:eastAsia="Times New Roman,Calibri" w:hAnsi="Trebuchet MS" w:cs="Times New Roman"/>
          <w:b/>
          <w:bCs/>
          <w:color w:val="auto"/>
          <w:lang w:eastAsia="lt-LT"/>
        </w:rPr>
        <w:t>4 infrastruktūrinėms įmonėms</w:t>
      </w:r>
      <w:r w:rsidRPr="00DD08B9">
        <w:rPr>
          <w:rFonts w:ascii="Trebuchet MS" w:eastAsia="Times New Roman,Calibri" w:hAnsi="Trebuchet MS" w:cs="Times New Roman"/>
          <w:color w:val="auto"/>
          <w:lang w:eastAsia="lt-LT"/>
        </w:rPr>
        <w:t xml:space="preserve"> nustat</w:t>
      </w:r>
      <w:r w:rsidR="00E92D8C" w:rsidRPr="00DD08B9">
        <w:rPr>
          <w:rFonts w:ascii="Trebuchet MS" w:eastAsia="Times New Roman,Calibri" w:hAnsi="Trebuchet MS" w:cs="Times New Roman"/>
          <w:color w:val="auto"/>
          <w:lang w:eastAsia="lt-LT"/>
        </w:rPr>
        <w:t>ytos</w:t>
      </w:r>
      <w:r w:rsidRPr="00DD08B9">
        <w:rPr>
          <w:rFonts w:ascii="Trebuchet MS" w:eastAsia="Times New Roman,Calibri" w:hAnsi="Trebuchet MS" w:cs="Times New Roman"/>
          <w:color w:val="auto"/>
          <w:lang w:eastAsia="lt-LT"/>
        </w:rPr>
        <w:t xml:space="preserve"> kainų viršutin</w:t>
      </w:r>
      <w:r w:rsidR="00E92D8C" w:rsidRPr="00DD08B9">
        <w:rPr>
          <w:rFonts w:ascii="Trebuchet MS" w:eastAsia="Times New Roman,Calibri" w:hAnsi="Trebuchet MS" w:cs="Times New Roman"/>
          <w:color w:val="auto"/>
          <w:lang w:eastAsia="lt-LT"/>
        </w:rPr>
        <w:t>ė</w:t>
      </w:r>
      <w:r w:rsidRPr="00DD08B9">
        <w:rPr>
          <w:rFonts w:ascii="Trebuchet MS" w:eastAsia="Times New Roman,Calibri" w:hAnsi="Trebuchet MS" w:cs="Times New Roman"/>
          <w:color w:val="auto"/>
          <w:lang w:eastAsia="lt-LT"/>
        </w:rPr>
        <w:t>s rib</w:t>
      </w:r>
      <w:r w:rsidR="00E92D8C" w:rsidRPr="00DD08B9">
        <w:rPr>
          <w:rFonts w:ascii="Trebuchet MS" w:eastAsia="Times New Roman,Calibri" w:hAnsi="Trebuchet MS" w:cs="Times New Roman"/>
          <w:color w:val="auto"/>
          <w:lang w:eastAsia="lt-LT"/>
        </w:rPr>
        <w:t>o</w:t>
      </w:r>
      <w:r w:rsidRPr="00DD08B9">
        <w:rPr>
          <w:rFonts w:ascii="Trebuchet MS" w:eastAsia="Times New Roman,Calibri" w:hAnsi="Trebuchet MS" w:cs="Times New Roman"/>
          <w:color w:val="auto"/>
          <w:lang w:eastAsia="lt-LT"/>
        </w:rPr>
        <w:t>s naujam reguliavimo periodui. Taip pat</w:t>
      </w:r>
      <w:r w:rsidRPr="00DD08B9">
        <w:rPr>
          <w:rFonts w:ascii="Trebuchet MS" w:hAnsi="Trebuchet MS" w:cs="Times New Roman"/>
          <w:color w:val="auto"/>
          <w:lang w:eastAsia="lt-LT"/>
        </w:rPr>
        <w:t xml:space="preserve"> </w:t>
      </w:r>
      <w:r w:rsidR="00E92D8C" w:rsidRPr="00DD08B9">
        <w:rPr>
          <w:rFonts w:ascii="Trebuchet MS" w:hAnsi="Trebuchet MS" w:cs="Times New Roman"/>
          <w:color w:val="auto"/>
          <w:lang w:eastAsia="lt-LT"/>
        </w:rPr>
        <w:t xml:space="preserve">Taryba </w:t>
      </w:r>
      <w:r w:rsidRPr="00DD08B9">
        <w:rPr>
          <w:rFonts w:ascii="Trebuchet MS" w:hAnsi="Trebuchet MS" w:cs="Times New Roman"/>
          <w:color w:val="auto"/>
          <w:lang w:eastAsia="lt-LT"/>
        </w:rPr>
        <w:t>nusta</w:t>
      </w:r>
      <w:r w:rsidR="00E92D8C" w:rsidRPr="00DD08B9">
        <w:rPr>
          <w:rFonts w:ascii="Trebuchet MS" w:hAnsi="Trebuchet MS" w:cs="Times New Roman"/>
          <w:color w:val="auto"/>
          <w:lang w:eastAsia="lt-LT"/>
        </w:rPr>
        <w:t>tė</w:t>
      </w:r>
      <w:r w:rsidRPr="00DD08B9">
        <w:rPr>
          <w:rFonts w:ascii="Trebuchet MS" w:hAnsi="Trebuchet MS" w:cs="Times New Roman"/>
          <w:color w:val="auto"/>
          <w:lang w:eastAsia="lt-LT"/>
        </w:rPr>
        <w:t xml:space="preserve"> </w:t>
      </w:r>
      <w:r w:rsidRPr="00DD08B9">
        <w:rPr>
          <w:rFonts w:ascii="Trebuchet MS" w:hAnsi="Trebuchet MS" w:cs="Times New Roman"/>
          <w:b/>
          <w:color w:val="auto"/>
          <w:lang w:eastAsia="lt-LT"/>
        </w:rPr>
        <w:t>didelę įtaką rezervinės galios rinkoje turinčio asmens</w:t>
      </w:r>
      <w:r w:rsidRPr="00DD08B9">
        <w:rPr>
          <w:rFonts w:ascii="Trebuchet MS" w:hAnsi="Trebuchet MS" w:cs="Times New Roman"/>
          <w:color w:val="auto"/>
          <w:lang w:eastAsia="lt-LT"/>
        </w:rPr>
        <w:t xml:space="preserve"> </w:t>
      </w:r>
      <w:r w:rsidRPr="00DD08B9">
        <w:rPr>
          <w:rFonts w:ascii="Trebuchet MS" w:eastAsia="Times New Roman,Calibri" w:hAnsi="Trebuchet MS" w:cs="Times New Roman"/>
          <w:color w:val="auto"/>
          <w:lang w:eastAsia="lt-LT"/>
        </w:rPr>
        <w:t>AB „</w:t>
      </w:r>
      <w:proofErr w:type="spellStart"/>
      <w:r w:rsidRPr="00DD08B9">
        <w:rPr>
          <w:rFonts w:ascii="Trebuchet MS" w:eastAsia="Times New Roman,Calibri" w:hAnsi="Trebuchet MS" w:cs="Times New Roman"/>
          <w:color w:val="auto"/>
          <w:lang w:eastAsia="lt-LT"/>
        </w:rPr>
        <w:t>Ignitis</w:t>
      </w:r>
      <w:proofErr w:type="spellEnd"/>
      <w:r w:rsidRPr="00DD08B9">
        <w:rPr>
          <w:rFonts w:ascii="Trebuchet MS" w:eastAsia="Times New Roman,Calibri" w:hAnsi="Trebuchet MS" w:cs="Times New Roman"/>
          <w:color w:val="auto"/>
          <w:lang w:eastAsia="lt-LT"/>
        </w:rPr>
        <w:t xml:space="preserve"> gamyba“ ir </w:t>
      </w:r>
      <w:r w:rsidRPr="00DD08B9">
        <w:rPr>
          <w:rFonts w:ascii="Trebuchet MS" w:hAnsi="Trebuchet MS" w:cs="Times New Roman"/>
          <w:b/>
          <w:color w:val="auto"/>
          <w:lang w:eastAsia="lt-LT"/>
        </w:rPr>
        <w:t>didelę įtaką rezervinės galios rinkoje turinčių asmenų</w:t>
      </w:r>
      <w:r w:rsidR="00E84ECE" w:rsidRPr="00DD08B9">
        <w:rPr>
          <w:rFonts w:ascii="Trebuchet MS" w:hAnsi="Trebuchet MS" w:cs="Times New Roman"/>
          <w:b/>
          <w:color w:val="auto"/>
          <w:lang w:eastAsia="lt-LT"/>
        </w:rPr>
        <w:t>, esant numatytiems atvejams (</w:t>
      </w:r>
      <w:r w:rsidRPr="00DD08B9">
        <w:rPr>
          <w:rFonts w:ascii="Trebuchet MS" w:hAnsi="Trebuchet MS" w:cs="Times New Roman"/>
          <w:b/>
          <w:color w:val="auto"/>
          <w:lang w:eastAsia="lt-LT"/>
        </w:rPr>
        <w:t>2019 m. vasario 8 d. nutarim</w:t>
      </w:r>
      <w:r w:rsidR="00E84ECE" w:rsidRPr="00DD08B9">
        <w:rPr>
          <w:rFonts w:ascii="Trebuchet MS" w:hAnsi="Trebuchet MS" w:cs="Times New Roman"/>
          <w:b/>
          <w:color w:val="auto"/>
          <w:lang w:eastAsia="lt-LT"/>
        </w:rPr>
        <w:t xml:space="preserve">as </w:t>
      </w:r>
      <w:r w:rsidRPr="00DD08B9">
        <w:rPr>
          <w:rFonts w:ascii="Trebuchet MS" w:hAnsi="Trebuchet MS" w:cs="Times New Roman"/>
          <w:b/>
          <w:color w:val="auto"/>
          <w:lang w:eastAsia="lt-LT"/>
        </w:rPr>
        <w:t>Nr. O3E-41</w:t>
      </w:r>
      <w:r w:rsidR="00E84ECE" w:rsidRPr="00DD08B9">
        <w:rPr>
          <w:rFonts w:ascii="Trebuchet MS" w:hAnsi="Trebuchet MS" w:cs="Times New Roman"/>
          <w:b/>
          <w:color w:val="auto"/>
          <w:lang w:eastAsia="lt-LT"/>
        </w:rPr>
        <w:t>)</w:t>
      </w:r>
      <w:r w:rsidRPr="00DD08B9">
        <w:rPr>
          <w:rFonts w:ascii="Trebuchet MS" w:hAnsi="Trebuchet MS" w:cs="Times New Roman"/>
          <w:color w:val="auto"/>
          <w:lang w:eastAsia="lt-LT"/>
        </w:rPr>
        <w:t xml:space="preserve">, </w:t>
      </w:r>
      <w:r w:rsidR="00621F36" w:rsidRPr="00DD08B9">
        <w:rPr>
          <w:rFonts w:ascii="Trebuchet MS" w:hAnsi="Trebuchet MS" w:cs="Times New Roman"/>
          <w:color w:val="auto"/>
          <w:lang w:eastAsia="lt-LT"/>
        </w:rPr>
        <w:br/>
      </w:r>
      <w:r w:rsidRPr="00DD08B9">
        <w:rPr>
          <w:rFonts w:ascii="Trebuchet MS" w:eastAsia="Times New Roman,Calibri" w:hAnsi="Trebuchet MS" w:cs="Times New Roman"/>
          <w:color w:val="auto"/>
          <w:lang w:eastAsia="lt-LT"/>
        </w:rPr>
        <w:t xml:space="preserve">AB „ORLEN Lietuva“, AB „Panevėžio energija“, AB Kauno </w:t>
      </w:r>
      <w:proofErr w:type="spellStart"/>
      <w:r w:rsidRPr="00DD08B9">
        <w:rPr>
          <w:rFonts w:ascii="Trebuchet MS" w:eastAsia="Times New Roman,Calibri" w:hAnsi="Trebuchet MS" w:cs="Times New Roman"/>
          <w:color w:val="auto"/>
          <w:lang w:eastAsia="lt-LT"/>
        </w:rPr>
        <w:t>termofikacijos</w:t>
      </w:r>
      <w:proofErr w:type="spellEnd"/>
      <w:r w:rsidRPr="00DD08B9">
        <w:rPr>
          <w:rFonts w:ascii="Trebuchet MS" w:eastAsia="Times New Roman,Calibri" w:hAnsi="Trebuchet MS" w:cs="Times New Roman"/>
          <w:color w:val="auto"/>
          <w:lang w:eastAsia="lt-LT"/>
        </w:rPr>
        <w:t xml:space="preserve"> elektrinės </w:t>
      </w:r>
      <w:r w:rsidRPr="00DD08B9">
        <w:rPr>
          <w:rFonts w:ascii="Trebuchet MS" w:hAnsi="Trebuchet MS" w:cs="Times New Roman"/>
          <w:color w:val="auto"/>
          <w:u w:val="single"/>
          <w:lang w:eastAsia="lt-LT"/>
        </w:rPr>
        <w:t>rezervinės galios užtikrinimo paslaugų kainų viršutines ribas</w:t>
      </w:r>
      <w:r w:rsidRPr="00DD08B9">
        <w:rPr>
          <w:rFonts w:ascii="Trebuchet MS" w:eastAsia="Times New Roman,Calibri" w:hAnsi="Trebuchet MS" w:cs="Times New Roman"/>
          <w:color w:val="auto"/>
          <w:lang w:eastAsia="lt-LT"/>
        </w:rPr>
        <w:t xml:space="preserve">. </w:t>
      </w:r>
    </w:p>
    <w:p w14:paraId="38F47876" w14:textId="29CE7897" w:rsidR="00E27550" w:rsidRPr="00DD08B9" w:rsidRDefault="00E27550" w:rsidP="00464771">
      <w:pPr>
        <w:ind w:left="-142"/>
        <w:rPr>
          <w:rFonts w:ascii="Trebuchet MS" w:eastAsia="Times New Roman,Calibri" w:hAnsi="Trebuchet MS" w:cs="Times New Roman"/>
          <w:color w:val="auto"/>
          <w:lang w:eastAsia="lt-LT"/>
        </w:rPr>
      </w:pPr>
      <w:r w:rsidRPr="00DD08B9">
        <w:rPr>
          <w:rFonts w:ascii="Trebuchet MS" w:eastAsia="Times New Roman,Calibri" w:hAnsi="Trebuchet MS" w:cs="Times New Roman"/>
          <w:color w:val="auto"/>
          <w:lang w:eastAsia="lt-LT"/>
        </w:rPr>
        <w:t>Perdavimo sistemos operatoriui informavus Tarybą, jog</w:t>
      </w:r>
      <w:r w:rsidR="00E84ECE" w:rsidRPr="00DD08B9">
        <w:rPr>
          <w:rFonts w:ascii="Trebuchet MS" w:eastAsia="Times New Roman,Calibri" w:hAnsi="Trebuchet MS" w:cs="Times New Roman"/>
          <w:color w:val="auto"/>
          <w:lang w:eastAsia="lt-LT"/>
        </w:rPr>
        <w:t>,</w:t>
      </w:r>
      <w:r w:rsidRPr="00DD08B9">
        <w:rPr>
          <w:rFonts w:ascii="Trebuchet MS" w:eastAsia="Times New Roman,Calibri" w:hAnsi="Trebuchet MS" w:cs="Times New Roman"/>
          <w:color w:val="auto"/>
          <w:lang w:eastAsia="lt-LT"/>
        </w:rPr>
        <w:t xml:space="preserve"> siekiant užtikrinti izoliuotą elektros energetikos sistemos darbą, būtinas visų Lietuvos Respublikoje veikiančių ir izoliuoto elektros energetikos sistemos darbo paslaugos reikalavimus atitinkančių elektrinių prieinamumas, t. y. AB  „</w:t>
      </w:r>
      <w:proofErr w:type="spellStart"/>
      <w:r w:rsidRPr="00DD08B9">
        <w:rPr>
          <w:rFonts w:ascii="Trebuchet MS" w:eastAsia="Times New Roman,Calibri" w:hAnsi="Trebuchet MS" w:cs="Times New Roman"/>
          <w:color w:val="auto"/>
          <w:lang w:eastAsia="lt-LT"/>
        </w:rPr>
        <w:t>Ignitis</w:t>
      </w:r>
      <w:proofErr w:type="spellEnd"/>
      <w:r w:rsidRPr="00DD08B9">
        <w:rPr>
          <w:rFonts w:ascii="Trebuchet MS" w:eastAsia="Times New Roman,Calibri" w:hAnsi="Trebuchet MS" w:cs="Times New Roman"/>
          <w:color w:val="auto"/>
          <w:lang w:eastAsia="lt-LT"/>
        </w:rPr>
        <w:t xml:space="preserve"> gamyba“, AB „ORLEN Lietuva“, AB „Panevėžio energija“, AB „Achema“ bei UAB Kauno </w:t>
      </w:r>
      <w:proofErr w:type="spellStart"/>
      <w:r w:rsidRPr="00DD08B9">
        <w:rPr>
          <w:rFonts w:ascii="Trebuchet MS" w:eastAsia="Times New Roman,Calibri" w:hAnsi="Trebuchet MS" w:cs="Times New Roman"/>
          <w:color w:val="auto"/>
          <w:lang w:eastAsia="lt-LT"/>
        </w:rPr>
        <w:t>termofikacijos</w:t>
      </w:r>
      <w:proofErr w:type="spellEnd"/>
      <w:r w:rsidRPr="00DD08B9">
        <w:rPr>
          <w:rFonts w:ascii="Trebuchet MS" w:eastAsia="Times New Roman,Calibri" w:hAnsi="Trebuchet MS" w:cs="Times New Roman"/>
          <w:color w:val="auto"/>
          <w:lang w:eastAsia="lt-LT"/>
        </w:rPr>
        <w:t xml:space="preserve"> elektrinės įrenginiai, </w:t>
      </w:r>
      <w:r w:rsidRPr="00DD08B9">
        <w:rPr>
          <w:rFonts w:ascii="Trebuchet MS" w:eastAsia="Times New Roman,Calibri" w:hAnsi="Trebuchet MS" w:cs="Times New Roman"/>
          <w:b/>
          <w:bCs/>
          <w:color w:val="auto"/>
          <w:lang w:eastAsia="lt-LT"/>
        </w:rPr>
        <w:t>Taryba</w:t>
      </w:r>
      <w:r w:rsidR="00E84ECE" w:rsidRPr="00DD08B9">
        <w:rPr>
          <w:rFonts w:ascii="Trebuchet MS" w:eastAsia="Times New Roman,Calibri" w:hAnsi="Trebuchet MS" w:cs="Times New Roman"/>
          <w:color w:val="auto"/>
          <w:lang w:eastAsia="lt-LT"/>
        </w:rPr>
        <w:t xml:space="preserve"> </w:t>
      </w:r>
      <w:r w:rsidRPr="00DD08B9">
        <w:rPr>
          <w:rFonts w:ascii="Trebuchet MS" w:eastAsia="Times New Roman,Calibri" w:hAnsi="Trebuchet MS" w:cs="Times New Roman"/>
          <w:b/>
          <w:bCs/>
          <w:color w:val="auto"/>
          <w:lang w:eastAsia="lt-LT"/>
        </w:rPr>
        <w:t xml:space="preserve">nustatė </w:t>
      </w:r>
      <w:r w:rsidRPr="00DD08B9">
        <w:rPr>
          <w:rFonts w:ascii="Trebuchet MS" w:eastAsia="Times New Roman,Calibri" w:hAnsi="Trebuchet MS" w:cs="Times New Roman"/>
          <w:color w:val="auto"/>
          <w:lang w:eastAsia="lt-LT"/>
        </w:rPr>
        <w:t xml:space="preserve">minėtų įmonių </w:t>
      </w:r>
      <w:r w:rsidRPr="00DD08B9">
        <w:rPr>
          <w:rFonts w:ascii="Trebuchet MS" w:eastAsia="Times New Roman,Calibri" w:hAnsi="Trebuchet MS" w:cs="Times New Roman"/>
          <w:b/>
          <w:bCs/>
          <w:color w:val="auto"/>
          <w:lang w:eastAsia="lt-LT"/>
        </w:rPr>
        <w:t>izoliuoto elektros energetikos sistemos darbo paslaugos kainų viršutin</w:t>
      </w:r>
      <w:r w:rsidR="00E84ECE" w:rsidRPr="00DD08B9">
        <w:rPr>
          <w:rFonts w:ascii="Trebuchet MS" w:eastAsia="Times New Roman,Calibri" w:hAnsi="Trebuchet MS" w:cs="Times New Roman"/>
          <w:b/>
          <w:bCs/>
          <w:color w:val="auto"/>
          <w:lang w:eastAsia="lt-LT"/>
        </w:rPr>
        <w:t>es</w:t>
      </w:r>
      <w:r w:rsidRPr="00DD08B9">
        <w:rPr>
          <w:rFonts w:ascii="Trebuchet MS" w:eastAsia="Times New Roman,Calibri" w:hAnsi="Trebuchet MS" w:cs="Times New Roman"/>
          <w:b/>
          <w:bCs/>
          <w:color w:val="auto"/>
          <w:lang w:eastAsia="lt-LT"/>
        </w:rPr>
        <w:t xml:space="preserve"> rib</w:t>
      </w:r>
      <w:r w:rsidR="00E84ECE" w:rsidRPr="00DD08B9">
        <w:rPr>
          <w:rFonts w:ascii="Trebuchet MS" w:eastAsia="Times New Roman,Calibri" w:hAnsi="Trebuchet MS" w:cs="Times New Roman"/>
          <w:b/>
          <w:bCs/>
          <w:color w:val="auto"/>
          <w:lang w:eastAsia="lt-LT"/>
        </w:rPr>
        <w:t>as</w:t>
      </w:r>
      <w:r w:rsidRPr="00DD08B9">
        <w:rPr>
          <w:rFonts w:ascii="Trebuchet MS" w:eastAsia="Times New Roman,Calibri" w:hAnsi="Trebuchet MS" w:cs="Times New Roman"/>
          <w:b/>
          <w:bCs/>
          <w:color w:val="auto"/>
          <w:lang w:eastAsia="lt-LT"/>
        </w:rPr>
        <w:t xml:space="preserve"> 2020 metams</w:t>
      </w:r>
      <w:r w:rsidRPr="00DD08B9">
        <w:rPr>
          <w:rFonts w:ascii="Trebuchet MS" w:eastAsia="Times New Roman,Calibri" w:hAnsi="Trebuchet MS" w:cs="Times New Roman"/>
          <w:color w:val="auto"/>
          <w:lang w:eastAsia="lt-LT"/>
        </w:rPr>
        <w:t>.</w:t>
      </w:r>
    </w:p>
    <w:p w14:paraId="15BE0C07" w14:textId="3DBC53C3" w:rsidR="00E27550" w:rsidRPr="00920B1B" w:rsidRDefault="00E27550" w:rsidP="00464771">
      <w:pPr>
        <w:ind w:left="-142" w:firstLine="0"/>
        <w:rPr>
          <w:rFonts w:ascii="Trebuchet MS" w:eastAsia="Times New Roman,Calibri" w:hAnsi="Trebuchet MS" w:cs="Times New Roman"/>
          <w:b/>
          <w:color w:val="000000"/>
          <w:sz w:val="16"/>
          <w:szCs w:val="14"/>
          <w:lang w:eastAsia="lt-LT"/>
        </w:rPr>
      </w:pPr>
    </w:p>
    <w:p w14:paraId="01D9CEA2" w14:textId="2618040E" w:rsidR="00EE144B" w:rsidRPr="00DD08B9" w:rsidRDefault="00CA78CC" w:rsidP="00F01566">
      <w:pPr>
        <w:ind w:left="-142" w:firstLine="0"/>
        <w:jc w:val="center"/>
        <w:rPr>
          <w:rFonts w:ascii="Trebuchet MS" w:hAnsi="Trebuchet MS" w:cs="Calibri"/>
          <w:bCs/>
          <w:i/>
          <w:color w:val="808080" w:themeColor="background1" w:themeShade="80"/>
          <w:szCs w:val="24"/>
          <w:lang w:eastAsia="lt-LT"/>
        </w:rPr>
      </w:pPr>
      <w:bookmarkStart w:id="27" w:name="_Toc512588215"/>
      <w:r w:rsidRPr="00DD08B9">
        <w:rPr>
          <w:rFonts w:ascii="Trebuchet MS" w:hAnsi="Trebuchet MS" w:cs="Calibri"/>
          <w:bCs/>
          <w:i/>
          <w:color w:val="808080" w:themeColor="background1" w:themeShade="80"/>
          <w:szCs w:val="24"/>
          <w:lang w:eastAsia="lt-LT"/>
        </w:rPr>
        <w:t>1</w:t>
      </w:r>
      <w:r w:rsidR="00E27550" w:rsidRPr="00DD08B9">
        <w:rPr>
          <w:rFonts w:ascii="Trebuchet MS" w:hAnsi="Trebuchet MS" w:cs="Calibri"/>
          <w:bCs/>
          <w:i/>
          <w:color w:val="808080" w:themeColor="background1" w:themeShade="80"/>
          <w:szCs w:val="24"/>
          <w:lang w:eastAsia="lt-LT"/>
        </w:rPr>
        <w:t xml:space="preserve"> lentelė. Perdavimo ir skirstymo paslaugų kainų viršutinių ribų nustatymas, mln. Eur</w:t>
      </w:r>
      <w:bookmarkEnd w:id="27"/>
    </w:p>
    <w:p w14:paraId="60722D29" w14:textId="77777777" w:rsidR="00EE144B" w:rsidRPr="000D7337" w:rsidRDefault="00EE144B" w:rsidP="00F01566">
      <w:pPr>
        <w:ind w:left="-142" w:firstLine="0"/>
        <w:jc w:val="center"/>
        <w:rPr>
          <w:rFonts w:ascii="Trebuchet MS" w:hAnsi="Trebuchet MS" w:cs="Calibri"/>
          <w:bCs/>
          <w:i/>
          <w:color w:val="808080" w:themeColor="background1" w:themeShade="80"/>
          <w:sz w:val="16"/>
          <w:szCs w:val="16"/>
          <w:lang w:eastAsia="lt-LT"/>
        </w:rPr>
      </w:pPr>
    </w:p>
    <w:tbl>
      <w:tblPr>
        <w:tblStyle w:val="GridTable4-Accent61"/>
        <w:tblW w:w="9661" w:type="dxa"/>
        <w:tblLook w:val="04A0" w:firstRow="1" w:lastRow="0" w:firstColumn="1" w:lastColumn="0" w:noHBand="0" w:noVBand="1"/>
      </w:tblPr>
      <w:tblGrid>
        <w:gridCol w:w="3539"/>
        <w:gridCol w:w="1954"/>
        <w:gridCol w:w="2084"/>
        <w:gridCol w:w="2084"/>
      </w:tblGrid>
      <w:tr w:rsidR="00EE144B" w:rsidRPr="00DD08B9" w14:paraId="7D6DE7A4" w14:textId="77777777" w:rsidTr="00F95CA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single" w:sz="4" w:space="0" w:color="FFFFFF" w:themeColor="background1"/>
            </w:tcBorders>
          </w:tcPr>
          <w:p w14:paraId="62555802" w14:textId="77777777" w:rsidR="00EE144B" w:rsidRPr="00DD08B9" w:rsidRDefault="00EE144B" w:rsidP="00EE144B">
            <w:pPr>
              <w:jc w:val="center"/>
              <w:rPr>
                <w:rFonts w:ascii="Trebuchet MS" w:hAnsi="Trebuchet MS" w:cs="Times New Roman"/>
                <w:sz w:val="20"/>
                <w:szCs w:val="20"/>
              </w:rPr>
            </w:pPr>
          </w:p>
        </w:tc>
        <w:tc>
          <w:tcPr>
            <w:tcW w:w="1954" w:type="dxa"/>
            <w:tcBorders>
              <w:left w:val="single" w:sz="4" w:space="0" w:color="FFFFFF" w:themeColor="background1"/>
              <w:right w:val="single" w:sz="4" w:space="0" w:color="FFFFFF" w:themeColor="background1"/>
            </w:tcBorders>
          </w:tcPr>
          <w:p w14:paraId="49164B6A" w14:textId="77777777" w:rsidR="00F95CA9" w:rsidRPr="00DD08B9" w:rsidRDefault="00F95CA9" w:rsidP="00EE144B">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7F1E424E" w14:textId="0F4AF143" w:rsidR="00EE144B" w:rsidRPr="00DD08B9" w:rsidRDefault="00EE144B" w:rsidP="00EE144B">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AB „Litgrid“</w:t>
            </w:r>
          </w:p>
        </w:tc>
        <w:tc>
          <w:tcPr>
            <w:tcW w:w="4168" w:type="dxa"/>
            <w:gridSpan w:val="2"/>
            <w:tcBorders>
              <w:left w:val="single" w:sz="4" w:space="0" w:color="FFFFFF" w:themeColor="background1"/>
            </w:tcBorders>
          </w:tcPr>
          <w:p w14:paraId="06B3E71A" w14:textId="77777777" w:rsidR="00F95CA9" w:rsidRPr="00DD08B9" w:rsidRDefault="00F95CA9" w:rsidP="00EE144B">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46E294A9" w14:textId="7758048F" w:rsidR="00EE144B" w:rsidRPr="00DD08B9" w:rsidRDefault="00EE144B" w:rsidP="00EE144B">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AB „Energijos skirstymo operatorius“</w:t>
            </w:r>
          </w:p>
        </w:tc>
      </w:tr>
      <w:tr w:rsidR="00EE144B" w:rsidRPr="00DD08B9" w14:paraId="2C1B77A3"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FFFFFF" w:themeColor="background1"/>
            </w:tcBorders>
          </w:tcPr>
          <w:p w14:paraId="7C5C6D05" w14:textId="77777777" w:rsidR="00EE144B" w:rsidRPr="00DD08B9" w:rsidRDefault="00EE144B" w:rsidP="00EE144B">
            <w:pPr>
              <w:jc w:val="center"/>
              <w:rPr>
                <w:rFonts w:ascii="Trebuchet MS" w:hAnsi="Trebuchet MS" w:cs="Times New Roman"/>
                <w:sz w:val="20"/>
                <w:szCs w:val="20"/>
              </w:rPr>
            </w:pPr>
          </w:p>
        </w:tc>
        <w:tc>
          <w:tcPr>
            <w:tcW w:w="6122" w:type="dxa"/>
            <w:gridSpan w:val="3"/>
            <w:tcBorders>
              <w:left w:val="single" w:sz="4" w:space="0" w:color="FFFFFF" w:themeColor="background1"/>
            </w:tcBorders>
          </w:tcPr>
          <w:p w14:paraId="00CF4F22"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0"/>
                <w:szCs w:val="20"/>
              </w:rPr>
            </w:pPr>
            <w:r w:rsidRPr="00DD08B9">
              <w:rPr>
                <w:rFonts w:ascii="Trebuchet MS" w:hAnsi="Trebuchet MS" w:cs="Times New Roman"/>
                <w:b/>
                <w:sz w:val="20"/>
                <w:szCs w:val="20"/>
              </w:rPr>
              <w:t>2020 m. LRAIC apskaičiuota:</w:t>
            </w:r>
          </w:p>
        </w:tc>
      </w:tr>
      <w:tr w:rsidR="00EE144B" w:rsidRPr="00DD08B9" w14:paraId="7FF50F7C" w14:textId="77777777" w:rsidTr="00EE144B">
        <w:trPr>
          <w:trHeight w:val="386"/>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FFFFFF" w:themeColor="background1"/>
            </w:tcBorders>
          </w:tcPr>
          <w:p w14:paraId="34C9691B" w14:textId="77777777" w:rsidR="00EE144B" w:rsidRPr="00DD08B9" w:rsidRDefault="00EE144B" w:rsidP="00EE144B">
            <w:pPr>
              <w:jc w:val="center"/>
              <w:rPr>
                <w:rFonts w:ascii="Trebuchet MS" w:hAnsi="Trebuchet MS" w:cs="Times New Roman"/>
                <w:sz w:val="20"/>
                <w:szCs w:val="20"/>
              </w:rPr>
            </w:pPr>
          </w:p>
        </w:tc>
        <w:tc>
          <w:tcPr>
            <w:tcW w:w="1954" w:type="dxa"/>
            <w:tcBorders>
              <w:left w:val="single" w:sz="4" w:space="0" w:color="FFFFFF" w:themeColor="background1"/>
            </w:tcBorders>
          </w:tcPr>
          <w:p w14:paraId="2DD1FB54"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tcW w:w="2084" w:type="dxa"/>
          </w:tcPr>
          <w:p w14:paraId="6BA37E6C" w14:textId="77777777" w:rsidR="00EE144B" w:rsidRPr="00DD08B9" w:rsidRDefault="00EE144B" w:rsidP="00EE144B">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r w:rsidRPr="00DD08B9">
              <w:rPr>
                <w:rFonts w:ascii="Trebuchet MS" w:hAnsi="Trebuchet MS" w:cs="Times New Roman"/>
                <w:sz w:val="20"/>
                <w:szCs w:val="20"/>
              </w:rPr>
              <w:t xml:space="preserve">    </w:t>
            </w:r>
            <w:r w:rsidRPr="00DD08B9">
              <w:rPr>
                <w:rFonts w:ascii="Trebuchet MS" w:hAnsi="Trebuchet MS" w:cs="Times New Roman"/>
                <w:b/>
                <w:sz w:val="20"/>
                <w:szCs w:val="20"/>
              </w:rPr>
              <w:t>Vidutinė įtampa</w:t>
            </w:r>
          </w:p>
        </w:tc>
        <w:tc>
          <w:tcPr>
            <w:tcW w:w="2084" w:type="dxa"/>
          </w:tcPr>
          <w:p w14:paraId="7A35E091" w14:textId="77777777" w:rsidR="00EE144B" w:rsidRPr="00DD08B9" w:rsidRDefault="00EE144B" w:rsidP="00EE144B">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r w:rsidRPr="00DD08B9">
              <w:rPr>
                <w:rFonts w:ascii="Trebuchet MS" w:hAnsi="Trebuchet MS" w:cs="Times New Roman"/>
                <w:sz w:val="20"/>
                <w:szCs w:val="20"/>
              </w:rPr>
              <w:t xml:space="preserve">     </w:t>
            </w:r>
            <w:r w:rsidRPr="00DD08B9">
              <w:rPr>
                <w:rFonts w:ascii="Trebuchet MS" w:hAnsi="Trebuchet MS" w:cs="Times New Roman"/>
                <w:b/>
                <w:sz w:val="20"/>
                <w:szCs w:val="20"/>
              </w:rPr>
              <w:t>Žema įtampa</w:t>
            </w:r>
          </w:p>
        </w:tc>
      </w:tr>
      <w:tr w:rsidR="00EE144B" w:rsidRPr="00DD08B9" w14:paraId="346CEB24"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77600F24"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Reguliuojamo turto bazės (RAB) dydis</w:t>
            </w:r>
          </w:p>
        </w:tc>
        <w:tc>
          <w:tcPr>
            <w:tcW w:w="1954" w:type="dxa"/>
          </w:tcPr>
          <w:p w14:paraId="3B31C519"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447,332</w:t>
            </w:r>
          </w:p>
        </w:tc>
        <w:tc>
          <w:tcPr>
            <w:tcW w:w="2084" w:type="dxa"/>
          </w:tcPr>
          <w:p w14:paraId="7F633502"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734,416</w:t>
            </w:r>
          </w:p>
        </w:tc>
        <w:tc>
          <w:tcPr>
            <w:tcW w:w="2084" w:type="dxa"/>
          </w:tcPr>
          <w:p w14:paraId="1BF58145"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741,805</w:t>
            </w:r>
          </w:p>
        </w:tc>
      </w:tr>
      <w:tr w:rsidR="00EE144B" w:rsidRPr="00DD08B9" w14:paraId="1EDEF046" w14:textId="77777777" w:rsidTr="00EE144B">
        <w:trPr>
          <w:trHeight w:val="236"/>
        </w:trPr>
        <w:tc>
          <w:tcPr>
            <w:cnfStyle w:val="001000000000" w:firstRow="0" w:lastRow="0" w:firstColumn="1" w:lastColumn="0" w:oddVBand="0" w:evenVBand="0" w:oddHBand="0" w:evenHBand="0" w:firstRowFirstColumn="0" w:firstRowLastColumn="0" w:lastRowFirstColumn="0" w:lastRowLastColumn="0"/>
            <w:tcW w:w="3539" w:type="dxa"/>
          </w:tcPr>
          <w:p w14:paraId="51858AF6"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Kapitalo kaštų dydis, iš jų</w:t>
            </w:r>
          </w:p>
        </w:tc>
        <w:tc>
          <w:tcPr>
            <w:tcW w:w="1954" w:type="dxa"/>
          </w:tcPr>
          <w:p w14:paraId="0B30D2C4"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45,681</w:t>
            </w:r>
          </w:p>
        </w:tc>
        <w:tc>
          <w:tcPr>
            <w:tcW w:w="2084" w:type="dxa"/>
          </w:tcPr>
          <w:p w14:paraId="6B12630C"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71,936</w:t>
            </w:r>
          </w:p>
        </w:tc>
        <w:tc>
          <w:tcPr>
            <w:tcW w:w="2084" w:type="dxa"/>
          </w:tcPr>
          <w:p w14:paraId="3B6EA5E4"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68,364</w:t>
            </w:r>
          </w:p>
        </w:tc>
      </w:tr>
      <w:tr w:rsidR="00EE144B" w:rsidRPr="00DD08B9" w14:paraId="36A6270D"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69B47C1A" w14:textId="77777777" w:rsidR="00EE144B" w:rsidRPr="00DD08B9" w:rsidRDefault="00EE144B" w:rsidP="00EE144B">
            <w:pPr>
              <w:jc w:val="left"/>
              <w:rPr>
                <w:rFonts w:ascii="Trebuchet MS" w:hAnsi="Trebuchet MS" w:cs="Times New Roman"/>
                <w:sz w:val="20"/>
                <w:szCs w:val="20"/>
              </w:rPr>
            </w:pPr>
            <w:r w:rsidRPr="00DD08B9">
              <w:rPr>
                <w:rFonts w:ascii="Trebuchet MS" w:hAnsi="Trebuchet MS" w:cs="Times New Roman"/>
                <w:sz w:val="20"/>
                <w:szCs w:val="20"/>
              </w:rPr>
              <w:t>-nusidėvėjimo sąnaudos</w:t>
            </w:r>
          </w:p>
        </w:tc>
        <w:tc>
          <w:tcPr>
            <w:tcW w:w="1954" w:type="dxa"/>
          </w:tcPr>
          <w:p w14:paraId="4C09E702"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22,285</w:t>
            </w:r>
          </w:p>
        </w:tc>
        <w:tc>
          <w:tcPr>
            <w:tcW w:w="2084" w:type="dxa"/>
          </w:tcPr>
          <w:p w14:paraId="32F01158"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33,453</w:t>
            </w:r>
          </w:p>
        </w:tc>
        <w:tc>
          <w:tcPr>
            <w:tcW w:w="2084" w:type="dxa"/>
          </w:tcPr>
          <w:p w14:paraId="3ED619BC"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29,493</w:t>
            </w:r>
          </w:p>
        </w:tc>
      </w:tr>
      <w:tr w:rsidR="00EE144B" w:rsidRPr="00DD08B9" w14:paraId="3D5E5688" w14:textId="77777777" w:rsidTr="00EE144B">
        <w:trPr>
          <w:trHeight w:val="504"/>
        </w:trPr>
        <w:tc>
          <w:tcPr>
            <w:cnfStyle w:val="001000000000" w:firstRow="0" w:lastRow="0" w:firstColumn="1" w:lastColumn="0" w:oddVBand="0" w:evenVBand="0" w:oddHBand="0" w:evenHBand="0" w:firstRowFirstColumn="0" w:firstRowLastColumn="0" w:lastRowFirstColumn="0" w:lastRowLastColumn="0"/>
            <w:tcW w:w="3539" w:type="dxa"/>
          </w:tcPr>
          <w:p w14:paraId="1F34EAD4" w14:textId="77777777" w:rsidR="00EE144B" w:rsidRPr="00DD08B9" w:rsidRDefault="00EE144B" w:rsidP="00EE144B">
            <w:pPr>
              <w:jc w:val="left"/>
              <w:rPr>
                <w:rFonts w:ascii="Trebuchet MS" w:hAnsi="Trebuchet MS" w:cs="Times New Roman"/>
                <w:sz w:val="20"/>
                <w:szCs w:val="20"/>
              </w:rPr>
            </w:pPr>
            <w:r w:rsidRPr="00DD08B9">
              <w:rPr>
                <w:rFonts w:ascii="Trebuchet MS" w:hAnsi="Trebuchet MS" w:cs="Times New Roman"/>
                <w:sz w:val="20"/>
                <w:szCs w:val="20"/>
              </w:rPr>
              <w:t>-protingumo kriterijų atitinkanti investicijų grąža</w:t>
            </w:r>
          </w:p>
        </w:tc>
        <w:tc>
          <w:tcPr>
            <w:tcW w:w="1954" w:type="dxa"/>
          </w:tcPr>
          <w:p w14:paraId="4C2176F8"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23,395</w:t>
            </w:r>
          </w:p>
        </w:tc>
        <w:tc>
          <w:tcPr>
            <w:tcW w:w="2084" w:type="dxa"/>
          </w:tcPr>
          <w:p w14:paraId="3ADDEB86"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38,483</w:t>
            </w:r>
          </w:p>
        </w:tc>
        <w:tc>
          <w:tcPr>
            <w:tcW w:w="2084" w:type="dxa"/>
          </w:tcPr>
          <w:p w14:paraId="6EA14EF1"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38,871</w:t>
            </w:r>
          </w:p>
        </w:tc>
      </w:tr>
      <w:tr w:rsidR="00EE144B" w:rsidRPr="00DD08B9" w14:paraId="73D3C489" w14:textId="77777777" w:rsidTr="00EE144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39" w:type="dxa"/>
          </w:tcPr>
          <w:p w14:paraId="672A774C"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Veiklos sąnaudos (OPEX)</w:t>
            </w:r>
          </w:p>
        </w:tc>
        <w:tc>
          <w:tcPr>
            <w:tcW w:w="1954" w:type="dxa"/>
          </w:tcPr>
          <w:p w14:paraId="632F7AEB"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20,970</w:t>
            </w:r>
          </w:p>
        </w:tc>
        <w:tc>
          <w:tcPr>
            <w:tcW w:w="2084" w:type="dxa"/>
          </w:tcPr>
          <w:p w14:paraId="2F8B812F"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30,587</w:t>
            </w:r>
          </w:p>
        </w:tc>
        <w:tc>
          <w:tcPr>
            <w:tcW w:w="2084" w:type="dxa"/>
          </w:tcPr>
          <w:p w14:paraId="15E7AC90"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58,605</w:t>
            </w:r>
          </w:p>
        </w:tc>
      </w:tr>
      <w:tr w:rsidR="00EE144B" w:rsidRPr="00DD08B9" w14:paraId="02BF0094" w14:textId="77777777" w:rsidTr="00EE144B">
        <w:trPr>
          <w:trHeight w:val="251"/>
        </w:trPr>
        <w:tc>
          <w:tcPr>
            <w:cnfStyle w:val="001000000000" w:firstRow="0" w:lastRow="0" w:firstColumn="1" w:lastColumn="0" w:oddVBand="0" w:evenVBand="0" w:oddHBand="0" w:evenHBand="0" w:firstRowFirstColumn="0" w:firstRowLastColumn="0" w:lastRowFirstColumn="0" w:lastRowLastColumn="0"/>
            <w:tcW w:w="3539" w:type="dxa"/>
          </w:tcPr>
          <w:p w14:paraId="1E27ACC4" w14:textId="77777777" w:rsidR="00EE144B" w:rsidRPr="00DD08B9" w:rsidRDefault="00EE144B" w:rsidP="00EE144B">
            <w:pPr>
              <w:jc w:val="left"/>
              <w:rPr>
                <w:rFonts w:ascii="Trebuchet MS" w:hAnsi="Trebuchet MS" w:cs="Times New Roman"/>
                <w:sz w:val="20"/>
                <w:szCs w:val="20"/>
              </w:rPr>
            </w:pPr>
          </w:p>
        </w:tc>
        <w:tc>
          <w:tcPr>
            <w:tcW w:w="6122" w:type="dxa"/>
            <w:gridSpan w:val="3"/>
          </w:tcPr>
          <w:p w14:paraId="731B8B61"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0"/>
                <w:szCs w:val="20"/>
              </w:rPr>
            </w:pPr>
            <w:r w:rsidRPr="00DD08B9">
              <w:rPr>
                <w:rFonts w:ascii="Trebuchet MS" w:hAnsi="Trebuchet MS" w:cs="Times New Roman"/>
                <w:b/>
                <w:sz w:val="20"/>
                <w:szCs w:val="20"/>
              </w:rPr>
              <w:t>2020 m. perskaičiuota</w:t>
            </w:r>
          </w:p>
        </w:tc>
      </w:tr>
      <w:tr w:rsidR="00EE144B" w:rsidRPr="00DD08B9" w14:paraId="283F6581"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7485D673"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Reguliuojamo turto bazės (RAB) dydis</w:t>
            </w:r>
          </w:p>
        </w:tc>
        <w:tc>
          <w:tcPr>
            <w:tcW w:w="1954" w:type="dxa"/>
          </w:tcPr>
          <w:p w14:paraId="4D80EBD2"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350,475</w:t>
            </w:r>
          </w:p>
        </w:tc>
        <w:tc>
          <w:tcPr>
            <w:tcW w:w="2084" w:type="dxa"/>
          </w:tcPr>
          <w:p w14:paraId="65E3B360"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693,479</w:t>
            </w:r>
          </w:p>
        </w:tc>
        <w:tc>
          <w:tcPr>
            <w:tcW w:w="2084" w:type="dxa"/>
          </w:tcPr>
          <w:p w14:paraId="6B654CC7"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712,749</w:t>
            </w:r>
          </w:p>
        </w:tc>
      </w:tr>
      <w:tr w:rsidR="00EE144B" w:rsidRPr="00DD08B9" w14:paraId="2540DF0C" w14:textId="77777777" w:rsidTr="00EE144B">
        <w:trPr>
          <w:trHeight w:val="236"/>
        </w:trPr>
        <w:tc>
          <w:tcPr>
            <w:cnfStyle w:val="001000000000" w:firstRow="0" w:lastRow="0" w:firstColumn="1" w:lastColumn="0" w:oddVBand="0" w:evenVBand="0" w:oddHBand="0" w:evenHBand="0" w:firstRowFirstColumn="0" w:firstRowLastColumn="0" w:lastRowFirstColumn="0" w:lastRowLastColumn="0"/>
            <w:tcW w:w="3539" w:type="dxa"/>
          </w:tcPr>
          <w:p w14:paraId="2325DF68"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Kapitalo kaštų dydis, iš jų:</w:t>
            </w:r>
          </w:p>
        </w:tc>
        <w:tc>
          <w:tcPr>
            <w:tcW w:w="1954" w:type="dxa"/>
          </w:tcPr>
          <w:p w14:paraId="7EF84E94"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37,692</w:t>
            </w:r>
          </w:p>
        </w:tc>
        <w:tc>
          <w:tcPr>
            <w:tcW w:w="2084" w:type="dxa"/>
          </w:tcPr>
          <w:p w14:paraId="16EB6DA4"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76,476</w:t>
            </w:r>
          </w:p>
        </w:tc>
        <w:tc>
          <w:tcPr>
            <w:tcW w:w="2084" w:type="dxa"/>
          </w:tcPr>
          <w:p w14:paraId="60D9F961"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77,741</w:t>
            </w:r>
          </w:p>
        </w:tc>
      </w:tr>
      <w:tr w:rsidR="00EE144B" w:rsidRPr="00DD08B9" w14:paraId="37D0FDD2"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44B99CE9" w14:textId="77777777" w:rsidR="00EE144B" w:rsidRPr="00DD08B9" w:rsidRDefault="00EE144B" w:rsidP="00EE144B">
            <w:pPr>
              <w:jc w:val="left"/>
              <w:rPr>
                <w:rFonts w:ascii="Trebuchet MS" w:hAnsi="Trebuchet MS" w:cs="Times New Roman"/>
                <w:sz w:val="20"/>
                <w:szCs w:val="20"/>
              </w:rPr>
            </w:pPr>
            <w:r w:rsidRPr="00DD08B9">
              <w:rPr>
                <w:rFonts w:ascii="Trebuchet MS" w:hAnsi="Trebuchet MS" w:cs="Times New Roman"/>
                <w:sz w:val="20"/>
                <w:szCs w:val="20"/>
              </w:rPr>
              <w:t>-nusidėvėjimo sąnaudos</w:t>
            </w:r>
          </w:p>
        </w:tc>
        <w:tc>
          <w:tcPr>
            <w:tcW w:w="1954" w:type="dxa"/>
          </w:tcPr>
          <w:p w14:paraId="1FC57069"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20,133</w:t>
            </w:r>
          </w:p>
        </w:tc>
        <w:tc>
          <w:tcPr>
            <w:tcW w:w="2084" w:type="dxa"/>
          </w:tcPr>
          <w:p w14:paraId="747636D8"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39,860</w:t>
            </w:r>
            <w:r w:rsidRPr="00DD08B9" w:rsidDel="00B845DB">
              <w:rPr>
                <w:rFonts w:ascii="Trebuchet MS" w:hAnsi="Trebuchet MS" w:cs="Times New Roman"/>
                <w:sz w:val="20"/>
                <w:szCs w:val="20"/>
              </w:rPr>
              <w:t xml:space="preserve"> </w:t>
            </w:r>
          </w:p>
        </w:tc>
        <w:tc>
          <w:tcPr>
            <w:tcW w:w="2084" w:type="dxa"/>
          </w:tcPr>
          <w:p w14:paraId="76230057"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40,108</w:t>
            </w:r>
          </w:p>
        </w:tc>
      </w:tr>
      <w:tr w:rsidR="00EE144B" w:rsidRPr="00DD08B9" w14:paraId="0D81F3DB" w14:textId="77777777" w:rsidTr="00EE144B">
        <w:trPr>
          <w:trHeight w:val="489"/>
        </w:trPr>
        <w:tc>
          <w:tcPr>
            <w:cnfStyle w:val="001000000000" w:firstRow="0" w:lastRow="0" w:firstColumn="1" w:lastColumn="0" w:oddVBand="0" w:evenVBand="0" w:oddHBand="0" w:evenHBand="0" w:firstRowFirstColumn="0" w:firstRowLastColumn="0" w:lastRowFirstColumn="0" w:lastRowLastColumn="0"/>
            <w:tcW w:w="3539" w:type="dxa"/>
          </w:tcPr>
          <w:p w14:paraId="67A630A3" w14:textId="77777777" w:rsidR="00EE144B" w:rsidRPr="00DD08B9" w:rsidRDefault="00EE144B" w:rsidP="00EE144B">
            <w:pPr>
              <w:jc w:val="left"/>
              <w:rPr>
                <w:rFonts w:ascii="Trebuchet MS" w:hAnsi="Trebuchet MS" w:cs="Times New Roman"/>
                <w:sz w:val="20"/>
                <w:szCs w:val="20"/>
              </w:rPr>
            </w:pPr>
            <w:r w:rsidRPr="00DD08B9">
              <w:rPr>
                <w:rFonts w:ascii="Trebuchet MS" w:hAnsi="Trebuchet MS" w:cs="Times New Roman"/>
                <w:sz w:val="20"/>
                <w:szCs w:val="20"/>
              </w:rPr>
              <w:t>-protingumo kriterijų atitinkanti investicijų grąža</w:t>
            </w:r>
          </w:p>
        </w:tc>
        <w:tc>
          <w:tcPr>
            <w:tcW w:w="1954" w:type="dxa"/>
          </w:tcPr>
          <w:p w14:paraId="6DA4C4C3"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17,559</w:t>
            </w:r>
          </w:p>
        </w:tc>
        <w:tc>
          <w:tcPr>
            <w:tcW w:w="2084" w:type="dxa"/>
          </w:tcPr>
          <w:p w14:paraId="651D6E17"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36,616</w:t>
            </w:r>
          </w:p>
        </w:tc>
        <w:tc>
          <w:tcPr>
            <w:tcW w:w="2084" w:type="dxa"/>
          </w:tcPr>
          <w:p w14:paraId="35154EEF"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37,633</w:t>
            </w:r>
          </w:p>
        </w:tc>
      </w:tr>
      <w:tr w:rsidR="00EE144B" w:rsidRPr="00DD08B9" w14:paraId="1870B964" w14:textId="77777777" w:rsidTr="00EE144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4D74C18B"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Veiklos sąnaudos (OPEX)</w:t>
            </w:r>
          </w:p>
        </w:tc>
        <w:tc>
          <w:tcPr>
            <w:tcW w:w="1954" w:type="dxa"/>
          </w:tcPr>
          <w:p w14:paraId="1331D90D" w14:textId="77777777" w:rsidR="00EE144B" w:rsidRPr="00DD08B9" w:rsidRDefault="00EE144B" w:rsidP="00EE144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25,841</w:t>
            </w:r>
          </w:p>
        </w:tc>
        <w:tc>
          <w:tcPr>
            <w:tcW w:w="2084" w:type="dxa"/>
          </w:tcPr>
          <w:p w14:paraId="7A607C3F"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0"/>
                <w:szCs w:val="20"/>
              </w:rPr>
            </w:pPr>
            <w:r w:rsidRPr="00DD08B9">
              <w:rPr>
                <w:rFonts w:ascii="Trebuchet MS" w:hAnsi="Trebuchet MS" w:cs="Times New Roman"/>
                <w:color w:val="auto"/>
                <w:sz w:val="20"/>
                <w:szCs w:val="20"/>
              </w:rPr>
              <w:t>32,604</w:t>
            </w:r>
          </w:p>
        </w:tc>
        <w:tc>
          <w:tcPr>
            <w:tcW w:w="2084" w:type="dxa"/>
          </w:tcPr>
          <w:p w14:paraId="628B6363" w14:textId="77777777" w:rsidR="00EE144B" w:rsidRPr="00DD08B9" w:rsidRDefault="00EE144B" w:rsidP="00EE144B">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0"/>
                <w:szCs w:val="20"/>
              </w:rPr>
            </w:pPr>
            <w:r w:rsidRPr="00DD08B9">
              <w:rPr>
                <w:rFonts w:ascii="Trebuchet MS" w:hAnsi="Trebuchet MS" w:cs="Times New Roman"/>
                <w:color w:val="auto"/>
                <w:sz w:val="20"/>
                <w:szCs w:val="20"/>
              </w:rPr>
              <w:t>62,880</w:t>
            </w:r>
          </w:p>
        </w:tc>
      </w:tr>
      <w:tr w:rsidR="00EE144B" w:rsidRPr="00DD08B9" w14:paraId="093A7A84" w14:textId="77777777" w:rsidTr="00EE144B">
        <w:trPr>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784DE70" w14:textId="77777777" w:rsidR="00EE144B" w:rsidRPr="00DD08B9" w:rsidRDefault="00EE144B" w:rsidP="00EE144B">
            <w:pPr>
              <w:ind w:firstLine="0"/>
              <w:jc w:val="left"/>
              <w:rPr>
                <w:rFonts w:ascii="Trebuchet MS" w:hAnsi="Trebuchet MS" w:cs="Times New Roman"/>
                <w:sz w:val="20"/>
                <w:szCs w:val="20"/>
              </w:rPr>
            </w:pPr>
            <w:r w:rsidRPr="00DD08B9">
              <w:rPr>
                <w:rFonts w:ascii="Trebuchet MS" w:hAnsi="Trebuchet MS" w:cs="Times New Roman"/>
                <w:sz w:val="20"/>
                <w:szCs w:val="20"/>
              </w:rPr>
              <w:t>Galutinis leistinas pajamų lygis 2020 m.</w:t>
            </w:r>
          </w:p>
        </w:tc>
        <w:tc>
          <w:tcPr>
            <w:tcW w:w="1954" w:type="dxa"/>
          </w:tcPr>
          <w:p w14:paraId="7F562F7F" w14:textId="77777777" w:rsidR="00EE144B" w:rsidRPr="00DD08B9" w:rsidRDefault="00EE144B" w:rsidP="00EE144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86,350</w:t>
            </w:r>
          </w:p>
        </w:tc>
        <w:tc>
          <w:tcPr>
            <w:tcW w:w="2084" w:type="dxa"/>
          </w:tcPr>
          <w:p w14:paraId="28691FE9"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107,788</w:t>
            </w:r>
          </w:p>
        </w:tc>
        <w:tc>
          <w:tcPr>
            <w:tcW w:w="2084" w:type="dxa"/>
          </w:tcPr>
          <w:p w14:paraId="63FA0263" w14:textId="77777777" w:rsidR="00EE144B" w:rsidRPr="00DD08B9" w:rsidRDefault="00EE144B" w:rsidP="00EE144B">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142,141</w:t>
            </w:r>
          </w:p>
        </w:tc>
      </w:tr>
    </w:tbl>
    <w:p w14:paraId="40077ED6" w14:textId="2BB1C46C" w:rsidR="00E27550" w:rsidRDefault="00E27550" w:rsidP="00F01566">
      <w:pPr>
        <w:ind w:left="-142" w:firstLine="0"/>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5DC924B8" w14:textId="08929D9C"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7BB51953" w14:textId="61E9C6A9"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60773F0C" w14:textId="30B964B2"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5358D110" w14:textId="6661CE92"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513E9885" w14:textId="1370CCAE"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6968ED06" w14:textId="34866518"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22E1292E" w14:textId="62932499" w:rsidR="00AE4415"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41EFF81E" w14:textId="77777777" w:rsidR="00AE4415" w:rsidRPr="00DD08B9" w:rsidRDefault="00AE4415" w:rsidP="00F01566">
      <w:pPr>
        <w:ind w:left="-142" w:firstLine="0"/>
        <w:jc w:val="center"/>
        <w:rPr>
          <w:rFonts w:ascii="Trebuchet MS" w:hAnsi="Trebuchet MS" w:cs="Times New Roman"/>
          <w:bCs/>
          <w:i/>
          <w:color w:val="808080" w:themeColor="background1" w:themeShade="80"/>
          <w:sz w:val="20"/>
          <w:szCs w:val="20"/>
          <w:lang w:eastAsia="lt-LT"/>
        </w:rPr>
      </w:pPr>
    </w:p>
    <w:p w14:paraId="7FFA378B" w14:textId="41CA83C9" w:rsidR="005025CA" w:rsidRPr="00DD08B9" w:rsidRDefault="00CA78CC" w:rsidP="00464771">
      <w:pPr>
        <w:ind w:left="-142"/>
        <w:jc w:val="center"/>
        <w:rPr>
          <w:rFonts w:ascii="Trebuchet MS" w:hAnsi="Trebuchet MS" w:cs="Times New Roman"/>
          <w:bCs/>
          <w:i/>
          <w:color w:val="808080" w:themeColor="background1" w:themeShade="80"/>
          <w:szCs w:val="24"/>
          <w:lang w:eastAsia="lt-LT"/>
        </w:rPr>
      </w:pPr>
      <w:bookmarkStart w:id="28" w:name="_Toc512588214"/>
      <w:r w:rsidRPr="00DD08B9">
        <w:rPr>
          <w:rFonts w:ascii="Trebuchet MS" w:hAnsi="Trebuchet MS" w:cs="Times New Roman"/>
          <w:bCs/>
          <w:i/>
          <w:color w:val="808080" w:themeColor="background1" w:themeShade="80"/>
          <w:szCs w:val="24"/>
          <w:lang w:eastAsia="lt-LT"/>
        </w:rPr>
        <w:t>2</w:t>
      </w:r>
      <w:r w:rsidR="00E27550" w:rsidRPr="00DD08B9">
        <w:rPr>
          <w:rFonts w:ascii="Trebuchet MS" w:hAnsi="Trebuchet MS" w:cs="Times New Roman"/>
          <w:bCs/>
          <w:i/>
          <w:color w:val="808080" w:themeColor="background1" w:themeShade="80"/>
          <w:szCs w:val="24"/>
          <w:lang w:eastAsia="lt-LT"/>
        </w:rPr>
        <w:t xml:space="preserve"> lentelė. Reguliuojamas turtas, nustatyta investicijų grąžos norma ir investicijų </w:t>
      </w:r>
    </w:p>
    <w:p w14:paraId="415F56C5" w14:textId="35815D5E" w:rsidR="00795A8B" w:rsidRPr="00DD08B9" w:rsidRDefault="00E27550" w:rsidP="00464771">
      <w:pPr>
        <w:ind w:left="-142"/>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grąža 2015–2020 m.</w:t>
      </w:r>
      <w:bookmarkEnd w:id="28"/>
    </w:p>
    <w:p w14:paraId="0E69FDC0" w14:textId="278FDE29" w:rsidR="00EE144B" w:rsidRPr="00DD08B9" w:rsidRDefault="00EE144B" w:rsidP="00464771">
      <w:pPr>
        <w:ind w:left="-142"/>
        <w:jc w:val="center"/>
        <w:rPr>
          <w:rFonts w:ascii="Trebuchet MS" w:hAnsi="Trebuchet MS" w:cs="Times New Roman"/>
          <w:bCs/>
          <w:i/>
          <w:color w:val="808080" w:themeColor="background1" w:themeShade="80"/>
          <w:szCs w:val="24"/>
          <w:lang w:eastAsia="lt-LT"/>
        </w:rPr>
      </w:pPr>
    </w:p>
    <w:tbl>
      <w:tblPr>
        <w:tblStyle w:val="GridTable4-Accent61"/>
        <w:tblW w:w="10261" w:type="dxa"/>
        <w:tblInd w:w="-289" w:type="dxa"/>
        <w:tblLayout w:type="fixed"/>
        <w:tblLook w:val="04A0" w:firstRow="1" w:lastRow="0" w:firstColumn="1" w:lastColumn="0" w:noHBand="0" w:noVBand="1"/>
      </w:tblPr>
      <w:tblGrid>
        <w:gridCol w:w="704"/>
        <w:gridCol w:w="425"/>
        <w:gridCol w:w="309"/>
        <w:gridCol w:w="309"/>
        <w:gridCol w:w="370"/>
        <w:gridCol w:w="312"/>
        <w:gridCol w:w="417"/>
        <w:gridCol w:w="10"/>
        <w:gridCol w:w="304"/>
        <w:gridCol w:w="315"/>
        <w:gridCol w:w="314"/>
        <w:gridCol w:w="312"/>
        <w:gridCol w:w="315"/>
        <w:gridCol w:w="381"/>
        <w:gridCol w:w="10"/>
        <w:gridCol w:w="304"/>
        <w:gridCol w:w="314"/>
        <w:gridCol w:w="314"/>
        <w:gridCol w:w="314"/>
        <w:gridCol w:w="314"/>
        <w:gridCol w:w="316"/>
        <w:gridCol w:w="10"/>
        <w:gridCol w:w="302"/>
        <w:gridCol w:w="314"/>
        <w:gridCol w:w="314"/>
        <w:gridCol w:w="314"/>
        <w:gridCol w:w="312"/>
        <w:gridCol w:w="289"/>
        <w:gridCol w:w="10"/>
        <w:gridCol w:w="275"/>
        <w:gridCol w:w="286"/>
        <w:gridCol w:w="285"/>
        <w:gridCol w:w="286"/>
        <w:gridCol w:w="285"/>
        <w:gridCol w:w="286"/>
        <w:gridCol w:w="10"/>
      </w:tblGrid>
      <w:tr w:rsidR="00EE144B" w:rsidRPr="00DD08B9" w14:paraId="7394F618" w14:textId="77777777" w:rsidTr="00C2015C">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tcPr>
          <w:p w14:paraId="01E2CF45" w14:textId="77777777" w:rsidR="00EE144B" w:rsidRPr="00DD08B9" w:rsidRDefault="00EE144B" w:rsidP="00EE144B">
            <w:pPr>
              <w:tabs>
                <w:tab w:val="left" w:pos="742"/>
              </w:tabs>
              <w:ind w:left="57"/>
              <w:jc w:val="center"/>
              <w:rPr>
                <w:rFonts w:cs="Times New Roman"/>
                <w:sz w:val="12"/>
                <w:szCs w:val="12"/>
              </w:rPr>
            </w:pPr>
          </w:p>
        </w:tc>
        <w:tc>
          <w:tcPr>
            <w:tcW w:w="2152" w:type="dxa"/>
            <w:gridSpan w:val="7"/>
            <w:tcBorders>
              <w:left w:val="single" w:sz="4" w:space="0" w:color="FFFFFF" w:themeColor="background1"/>
              <w:right w:val="single" w:sz="4" w:space="0" w:color="FFFFFF" w:themeColor="background1"/>
            </w:tcBorders>
          </w:tcPr>
          <w:p w14:paraId="75362CC1" w14:textId="77777777" w:rsidR="00EE144B" w:rsidRPr="00DD08B9" w:rsidDel="00223B72" w:rsidRDefault="00EE144B" w:rsidP="00EE144B">
            <w:pPr>
              <w:ind w:left="57"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DD08B9">
              <w:rPr>
                <w:rFonts w:cs="Times New Roman"/>
                <w:sz w:val="16"/>
                <w:szCs w:val="16"/>
              </w:rPr>
              <w:t>Reguliuojamo (ekonomiškai pagrįsto) turto vertė (RAB), mln. Eur</w:t>
            </w:r>
          </w:p>
        </w:tc>
        <w:tc>
          <w:tcPr>
            <w:tcW w:w="1951" w:type="dxa"/>
            <w:gridSpan w:val="7"/>
            <w:tcBorders>
              <w:left w:val="single" w:sz="4" w:space="0" w:color="FFFFFF" w:themeColor="background1"/>
              <w:right w:val="single" w:sz="4" w:space="0" w:color="FFFFFF" w:themeColor="background1"/>
            </w:tcBorders>
          </w:tcPr>
          <w:p w14:paraId="3A5FEC24" w14:textId="77777777" w:rsidR="00EE144B" w:rsidRPr="00DD08B9" w:rsidDel="00223B72" w:rsidRDefault="00EE144B" w:rsidP="00EE144B">
            <w:pPr>
              <w:ind w:left="57"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DD08B9">
              <w:rPr>
                <w:rFonts w:cs="Times New Roman"/>
                <w:sz w:val="16"/>
                <w:szCs w:val="16"/>
              </w:rPr>
              <w:t>Nustatyta investicijų grąžos norma (WACC), proc.</w:t>
            </w:r>
          </w:p>
        </w:tc>
        <w:tc>
          <w:tcPr>
            <w:tcW w:w="1886" w:type="dxa"/>
            <w:gridSpan w:val="7"/>
            <w:tcBorders>
              <w:left w:val="single" w:sz="4" w:space="0" w:color="FFFFFF" w:themeColor="background1"/>
              <w:right w:val="single" w:sz="4" w:space="0" w:color="FFFFFF" w:themeColor="background1"/>
            </w:tcBorders>
          </w:tcPr>
          <w:p w14:paraId="0CF2ED95" w14:textId="77777777" w:rsidR="00EE144B" w:rsidRPr="00DD08B9" w:rsidDel="00223B72" w:rsidRDefault="00EE144B" w:rsidP="00EE144B">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DD08B9">
              <w:rPr>
                <w:rFonts w:cs="Times New Roman"/>
                <w:sz w:val="16"/>
                <w:szCs w:val="16"/>
              </w:rPr>
              <w:t>Nustatyta investicijų grąža, mln. Eur</w:t>
            </w:r>
          </w:p>
        </w:tc>
        <w:tc>
          <w:tcPr>
            <w:tcW w:w="1855" w:type="dxa"/>
            <w:gridSpan w:val="7"/>
            <w:tcBorders>
              <w:left w:val="single" w:sz="4" w:space="0" w:color="FFFFFF" w:themeColor="background1"/>
              <w:right w:val="single" w:sz="4" w:space="0" w:color="FFFFFF" w:themeColor="background1"/>
            </w:tcBorders>
          </w:tcPr>
          <w:p w14:paraId="5E913210" w14:textId="77777777" w:rsidR="00EE144B" w:rsidRPr="00DD08B9" w:rsidDel="00FD1EAD" w:rsidRDefault="00EE144B" w:rsidP="00EE144B">
            <w:pPr>
              <w:ind w:left="57"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DD08B9">
              <w:rPr>
                <w:rFonts w:cs="Times New Roman"/>
                <w:sz w:val="16"/>
                <w:szCs w:val="16"/>
              </w:rPr>
              <w:t>Investicijų grąžos korekcija dėl Tarybos atliktų patikrinimų, mln. Eur</w:t>
            </w:r>
          </w:p>
        </w:tc>
        <w:tc>
          <w:tcPr>
            <w:tcW w:w="1713" w:type="dxa"/>
            <w:gridSpan w:val="7"/>
            <w:tcBorders>
              <w:left w:val="single" w:sz="4" w:space="0" w:color="FFFFFF" w:themeColor="background1"/>
            </w:tcBorders>
          </w:tcPr>
          <w:p w14:paraId="033A6DDA" w14:textId="77777777" w:rsidR="00EE144B" w:rsidRPr="00DD08B9" w:rsidDel="00FD1EAD" w:rsidRDefault="00EE144B" w:rsidP="00EE144B">
            <w:pPr>
              <w:ind w:left="57"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DD08B9">
              <w:rPr>
                <w:rFonts w:cs="Times New Roman"/>
                <w:sz w:val="16"/>
                <w:szCs w:val="16"/>
              </w:rPr>
              <w:t>Investicijų grąžos korekcija dėl apskaičiuoto viršpelnio, mln. Eur</w:t>
            </w:r>
          </w:p>
        </w:tc>
      </w:tr>
      <w:tr w:rsidR="00E95AA6" w:rsidRPr="00DD08B9" w14:paraId="35E7042F" w14:textId="77777777" w:rsidTr="00C2015C">
        <w:trPr>
          <w:gridAfter w:val="1"/>
          <w:cnfStyle w:val="000000100000" w:firstRow="0" w:lastRow="0" w:firstColumn="0" w:lastColumn="0" w:oddVBand="0" w:evenVBand="0" w:oddHBand="1" w:evenHBand="0" w:firstRowFirstColumn="0" w:firstRowLastColumn="0" w:lastRowFirstColumn="0" w:lastRowLastColumn="0"/>
          <w:wAfter w:w="10" w:type="dxa"/>
          <w:trHeight w:val="855"/>
        </w:trPr>
        <w:tc>
          <w:tcPr>
            <w:cnfStyle w:val="001000000000" w:firstRow="0" w:lastRow="0" w:firstColumn="1" w:lastColumn="0" w:oddVBand="0" w:evenVBand="0" w:oddHBand="0" w:evenHBand="0" w:firstRowFirstColumn="0" w:firstRowLastColumn="0" w:lastRowFirstColumn="0" w:lastRowLastColumn="0"/>
            <w:tcW w:w="704" w:type="dxa"/>
          </w:tcPr>
          <w:p w14:paraId="34B1F5E0" w14:textId="77777777" w:rsidR="00EE144B" w:rsidRPr="00DD08B9" w:rsidRDefault="00EE144B" w:rsidP="00EE144B">
            <w:pPr>
              <w:tabs>
                <w:tab w:val="left" w:pos="742"/>
              </w:tabs>
              <w:ind w:left="57"/>
              <w:jc w:val="center"/>
              <w:rPr>
                <w:rFonts w:cs="Times New Roman"/>
                <w:sz w:val="12"/>
                <w:szCs w:val="12"/>
              </w:rPr>
            </w:pPr>
          </w:p>
        </w:tc>
        <w:tc>
          <w:tcPr>
            <w:tcW w:w="425" w:type="dxa"/>
            <w:textDirection w:val="btLr"/>
          </w:tcPr>
          <w:p w14:paraId="2A326639"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2015 m.</w:t>
            </w:r>
          </w:p>
        </w:tc>
        <w:tc>
          <w:tcPr>
            <w:tcW w:w="309" w:type="dxa"/>
            <w:textDirection w:val="btLr"/>
          </w:tcPr>
          <w:p w14:paraId="6A8855FF"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2016 m.</w:t>
            </w:r>
          </w:p>
        </w:tc>
        <w:tc>
          <w:tcPr>
            <w:tcW w:w="309" w:type="dxa"/>
            <w:textDirection w:val="btLr"/>
          </w:tcPr>
          <w:p w14:paraId="0B5807CF"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2017 m.</w:t>
            </w:r>
          </w:p>
        </w:tc>
        <w:tc>
          <w:tcPr>
            <w:tcW w:w="370" w:type="dxa"/>
            <w:textDirection w:val="btLr"/>
          </w:tcPr>
          <w:p w14:paraId="4B304074"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2018 m.</w:t>
            </w:r>
          </w:p>
        </w:tc>
        <w:tc>
          <w:tcPr>
            <w:tcW w:w="312" w:type="dxa"/>
            <w:textDirection w:val="btLr"/>
          </w:tcPr>
          <w:p w14:paraId="15257B15"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2019 m.</w:t>
            </w:r>
          </w:p>
        </w:tc>
        <w:tc>
          <w:tcPr>
            <w:tcW w:w="417" w:type="dxa"/>
            <w:textDirection w:val="btLr"/>
          </w:tcPr>
          <w:p w14:paraId="59EF9F6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2020 m.</w:t>
            </w:r>
          </w:p>
          <w:p w14:paraId="58C33D42"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tc>
        <w:tc>
          <w:tcPr>
            <w:tcW w:w="314" w:type="dxa"/>
            <w:gridSpan w:val="2"/>
            <w:textDirection w:val="btLr"/>
          </w:tcPr>
          <w:p w14:paraId="5511FD11"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2015 m.</w:t>
            </w:r>
          </w:p>
        </w:tc>
        <w:tc>
          <w:tcPr>
            <w:tcW w:w="315" w:type="dxa"/>
            <w:textDirection w:val="btLr"/>
          </w:tcPr>
          <w:p w14:paraId="2E266B30"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2016 m.</w:t>
            </w:r>
          </w:p>
        </w:tc>
        <w:tc>
          <w:tcPr>
            <w:tcW w:w="314" w:type="dxa"/>
            <w:textDirection w:val="btLr"/>
          </w:tcPr>
          <w:p w14:paraId="12EAED80"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2017 m.</w:t>
            </w:r>
          </w:p>
        </w:tc>
        <w:tc>
          <w:tcPr>
            <w:tcW w:w="312" w:type="dxa"/>
            <w:textDirection w:val="btLr"/>
          </w:tcPr>
          <w:p w14:paraId="59A611E7"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2018 m.</w:t>
            </w:r>
          </w:p>
        </w:tc>
        <w:tc>
          <w:tcPr>
            <w:tcW w:w="315" w:type="dxa"/>
            <w:textDirection w:val="btLr"/>
          </w:tcPr>
          <w:p w14:paraId="5309B2EB"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2019 m.</w:t>
            </w:r>
          </w:p>
        </w:tc>
        <w:tc>
          <w:tcPr>
            <w:tcW w:w="381" w:type="dxa"/>
            <w:textDirection w:val="btLr"/>
          </w:tcPr>
          <w:p w14:paraId="3621BFB5"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2020 m.</w:t>
            </w:r>
          </w:p>
          <w:p w14:paraId="47C4508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p w14:paraId="515239B6" w14:textId="77777777" w:rsidR="00EE144B" w:rsidRPr="00DD08B9" w:rsidRDefault="00EE144B" w:rsidP="00C2015C">
            <w:pPr>
              <w:ind w:left="113"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tc>
        <w:tc>
          <w:tcPr>
            <w:tcW w:w="314" w:type="dxa"/>
            <w:gridSpan w:val="2"/>
            <w:textDirection w:val="btLr"/>
          </w:tcPr>
          <w:p w14:paraId="5A7CDFD2"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2015 m.</w:t>
            </w:r>
          </w:p>
        </w:tc>
        <w:tc>
          <w:tcPr>
            <w:tcW w:w="314" w:type="dxa"/>
            <w:textDirection w:val="btLr"/>
          </w:tcPr>
          <w:p w14:paraId="03A359ED"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2016 m.</w:t>
            </w:r>
          </w:p>
        </w:tc>
        <w:tc>
          <w:tcPr>
            <w:tcW w:w="314" w:type="dxa"/>
            <w:textDirection w:val="btLr"/>
          </w:tcPr>
          <w:p w14:paraId="2CBD9C63"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2017 m.</w:t>
            </w:r>
          </w:p>
        </w:tc>
        <w:tc>
          <w:tcPr>
            <w:tcW w:w="314" w:type="dxa"/>
            <w:textDirection w:val="btLr"/>
          </w:tcPr>
          <w:p w14:paraId="012539CA"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2018 m.</w:t>
            </w:r>
          </w:p>
        </w:tc>
        <w:tc>
          <w:tcPr>
            <w:tcW w:w="314" w:type="dxa"/>
            <w:textDirection w:val="btLr"/>
          </w:tcPr>
          <w:p w14:paraId="0C26BA3A"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2019 m.</w:t>
            </w:r>
          </w:p>
        </w:tc>
        <w:tc>
          <w:tcPr>
            <w:tcW w:w="316" w:type="dxa"/>
            <w:textDirection w:val="btLr"/>
          </w:tcPr>
          <w:p w14:paraId="44C2ED42"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2020 m.</w:t>
            </w:r>
          </w:p>
          <w:p w14:paraId="0514C613" w14:textId="77777777" w:rsidR="00EE144B" w:rsidRPr="00DD08B9" w:rsidRDefault="00EE144B" w:rsidP="00C2015C">
            <w:pPr>
              <w:ind w:left="113"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p w14:paraId="08FF6E7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tc>
        <w:tc>
          <w:tcPr>
            <w:tcW w:w="312" w:type="dxa"/>
            <w:gridSpan w:val="2"/>
            <w:textDirection w:val="btLr"/>
          </w:tcPr>
          <w:p w14:paraId="4A3DA179"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2015 m.</w:t>
            </w:r>
          </w:p>
        </w:tc>
        <w:tc>
          <w:tcPr>
            <w:tcW w:w="314" w:type="dxa"/>
            <w:textDirection w:val="btLr"/>
          </w:tcPr>
          <w:p w14:paraId="39687B6B"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2016 m.</w:t>
            </w:r>
          </w:p>
        </w:tc>
        <w:tc>
          <w:tcPr>
            <w:tcW w:w="314" w:type="dxa"/>
            <w:textDirection w:val="btLr"/>
          </w:tcPr>
          <w:p w14:paraId="78539740"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2017 m.</w:t>
            </w:r>
          </w:p>
        </w:tc>
        <w:tc>
          <w:tcPr>
            <w:tcW w:w="314" w:type="dxa"/>
            <w:textDirection w:val="btLr"/>
          </w:tcPr>
          <w:p w14:paraId="39DE7B3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2018 m.</w:t>
            </w:r>
          </w:p>
        </w:tc>
        <w:tc>
          <w:tcPr>
            <w:tcW w:w="312" w:type="dxa"/>
            <w:textDirection w:val="btLr"/>
          </w:tcPr>
          <w:p w14:paraId="2729EEAF"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2019 m.</w:t>
            </w:r>
          </w:p>
        </w:tc>
        <w:tc>
          <w:tcPr>
            <w:tcW w:w="289" w:type="dxa"/>
            <w:textDirection w:val="btLr"/>
          </w:tcPr>
          <w:p w14:paraId="0EB6732A"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2020 m.</w:t>
            </w:r>
          </w:p>
          <w:p w14:paraId="086CBF9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p w14:paraId="4EFED993"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p>
        </w:tc>
        <w:tc>
          <w:tcPr>
            <w:tcW w:w="285" w:type="dxa"/>
            <w:gridSpan w:val="2"/>
            <w:textDirection w:val="btLr"/>
          </w:tcPr>
          <w:p w14:paraId="21EDAE73"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2015 m.</w:t>
            </w:r>
          </w:p>
        </w:tc>
        <w:tc>
          <w:tcPr>
            <w:tcW w:w="286" w:type="dxa"/>
            <w:textDirection w:val="btLr"/>
          </w:tcPr>
          <w:p w14:paraId="364A47A5"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2016 m.</w:t>
            </w:r>
          </w:p>
        </w:tc>
        <w:tc>
          <w:tcPr>
            <w:tcW w:w="285" w:type="dxa"/>
            <w:textDirection w:val="btLr"/>
          </w:tcPr>
          <w:p w14:paraId="5AAB64EC"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2017 m.</w:t>
            </w:r>
          </w:p>
        </w:tc>
        <w:tc>
          <w:tcPr>
            <w:tcW w:w="286" w:type="dxa"/>
            <w:textDirection w:val="btLr"/>
          </w:tcPr>
          <w:p w14:paraId="7C4BA5B8"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2018 m.</w:t>
            </w:r>
          </w:p>
        </w:tc>
        <w:tc>
          <w:tcPr>
            <w:tcW w:w="285" w:type="dxa"/>
            <w:textDirection w:val="btLr"/>
          </w:tcPr>
          <w:p w14:paraId="7D218AF0"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2019 m.</w:t>
            </w:r>
          </w:p>
        </w:tc>
        <w:tc>
          <w:tcPr>
            <w:tcW w:w="286" w:type="dxa"/>
            <w:textDirection w:val="btLr"/>
          </w:tcPr>
          <w:p w14:paraId="0ADC0636" w14:textId="77777777" w:rsidR="00EE144B" w:rsidRPr="00DD08B9" w:rsidRDefault="00EE144B" w:rsidP="00C2015C">
            <w:pPr>
              <w:ind w:left="57" w:firstLine="0"/>
              <w:jc w:val="center"/>
              <w:cnfStyle w:val="000000100000" w:firstRow="0" w:lastRow="0" w:firstColumn="0" w:lastColumn="0" w:oddVBand="0" w:evenVBand="0" w:oddHBand="1" w:evenHBand="0" w:firstRowFirstColumn="0" w:firstRowLastColumn="0" w:lastRowFirstColumn="0" w:lastRowLastColumn="0"/>
              <w:rPr>
                <w:rFonts w:cs="Times New Roman"/>
                <w:b/>
                <w:sz w:val="14"/>
                <w:szCs w:val="14"/>
              </w:rPr>
            </w:pPr>
            <w:r w:rsidRPr="00DD08B9">
              <w:rPr>
                <w:rFonts w:cs="Times New Roman"/>
                <w:b/>
                <w:sz w:val="14"/>
                <w:szCs w:val="14"/>
              </w:rPr>
              <w:t>2020 m.</w:t>
            </w:r>
          </w:p>
        </w:tc>
      </w:tr>
      <w:tr w:rsidR="00EE144B" w:rsidRPr="00DD08B9" w14:paraId="6697CF3F" w14:textId="77777777" w:rsidTr="00C2015C">
        <w:trPr>
          <w:gridAfter w:val="1"/>
          <w:wAfter w:w="10" w:type="dxa"/>
          <w:trHeight w:val="1515"/>
        </w:trPr>
        <w:tc>
          <w:tcPr>
            <w:cnfStyle w:val="001000000000" w:firstRow="0" w:lastRow="0" w:firstColumn="1" w:lastColumn="0" w:oddVBand="0" w:evenVBand="0" w:oddHBand="0" w:evenHBand="0" w:firstRowFirstColumn="0" w:firstRowLastColumn="0" w:lastRowFirstColumn="0" w:lastRowLastColumn="0"/>
            <w:tcW w:w="704" w:type="dxa"/>
            <w:textDirection w:val="btLr"/>
            <w:hideMark/>
          </w:tcPr>
          <w:p w14:paraId="7A984C3F" w14:textId="77777777" w:rsidR="00EE144B" w:rsidRPr="00DD08B9" w:rsidRDefault="00EE144B" w:rsidP="00EE144B">
            <w:pPr>
              <w:tabs>
                <w:tab w:val="left" w:pos="742"/>
              </w:tabs>
              <w:ind w:left="113" w:firstLine="0"/>
              <w:jc w:val="center"/>
              <w:rPr>
                <w:rFonts w:cs="Times New Roman"/>
                <w:sz w:val="16"/>
                <w:szCs w:val="16"/>
              </w:rPr>
            </w:pPr>
            <w:r w:rsidRPr="00DD08B9">
              <w:rPr>
                <w:rFonts w:cs="Times New Roman"/>
                <w:sz w:val="16"/>
                <w:szCs w:val="16"/>
              </w:rPr>
              <w:t>AB „Litgrid“</w:t>
            </w:r>
          </w:p>
        </w:tc>
        <w:tc>
          <w:tcPr>
            <w:tcW w:w="425" w:type="dxa"/>
            <w:textDirection w:val="btLr"/>
          </w:tcPr>
          <w:p w14:paraId="3FB21089"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224,77</w:t>
            </w:r>
          </w:p>
        </w:tc>
        <w:tc>
          <w:tcPr>
            <w:tcW w:w="309" w:type="dxa"/>
            <w:textDirection w:val="btLr"/>
          </w:tcPr>
          <w:p w14:paraId="2D313728"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377,03</w:t>
            </w:r>
          </w:p>
        </w:tc>
        <w:tc>
          <w:tcPr>
            <w:tcW w:w="309" w:type="dxa"/>
            <w:textDirection w:val="btLr"/>
          </w:tcPr>
          <w:p w14:paraId="541DB5C6"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385,47</w:t>
            </w:r>
          </w:p>
        </w:tc>
        <w:tc>
          <w:tcPr>
            <w:tcW w:w="370" w:type="dxa"/>
            <w:textDirection w:val="btLr"/>
          </w:tcPr>
          <w:p w14:paraId="12D34845"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363,14</w:t>
            </w:r>
          </w:p>
        </w:tc>
        <w:tc>
          <w:tcPr>
            <w:tcW w:w="312" w:type="dxa"/>
            <w:textDirection w:val="btLr"/>
          </w:tcPr>
          <w:p w14:paraId="4E8842A7"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352,07</w:t>
            </w:r>
          </w:p>
        </w:tc>
        <w:tc>
          <w:tcPr>
            <w:tcW w:w="417" w:type="dxa"/>
            <w:textDirection w:val="btLr"/>
          </w:tcPr>
          <w:p w14:paraId="5C71D45D"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350,475</w:t>
            </w:r>
          </w:p>
          <w:p w14:paraId="15ECC982"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14" w:type="dxa"/>
            <w:gridSpan w:val="2"/>
            <w:textDirection w:val="btLr"/>
          </w:tcPr>
          <w:p w14:paraId="37FB2BE9"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6,13</w:t>
            </w:r>
          </w:p>
        </w:tc>
        <w:tc>
          <w:tcPr>
            <w:tcW w:w="315" w:type="dxa"/>
            <w:textDirection w:val="btLr"/>
          </w:tcPr>
          <w:p w14:paraId="39D05F83"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5,23</w:t>
            </w:r>
          </w:p>
        </w:tc>
        <w:tc>
          <w:tcPr>
            <w:tcW w:w="314" w:type="dxa"/>
            <w:textDirection w:val="btLr"/>
          </w:tcPr>
          <w:p w14:paraId="09ED0494"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4,93</w:t>
            </w:r>
          </w:p>
        </w:tc>
        <w:tc>
          <w:tcPr>
            <w:tcW w:w="312" w:type="dxa"/>
            <w:textDirection w:val="btLr"/>
          </w:tcPr>
          <w:p w14:paraId="64D54907"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4,90</w:t>
            </w:r>
          </w:p>
        </w:tc>
        <w:tc>
          <w:tcPr>
            <w:tcW w:w="315" w:type="dxa"/>
            <w:textDirection w:val="btLr"/>
          </w:tcPr>
          <w:p w14:paraId="655F7246"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4,94</w:t>
            </w:r>
          </w:p>
        </w:tc>
        <w:tc>
          <w:tcPr>
            <w:tcW w:w="381" w:type="dxa"/>
            <w:textDirection w:val="btLr"/>
          </w:tcPr>
          <w:p w14:paraId="19AFD461"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5,01</w:t>
            </w:r>
            <w:r w:rsidRPr="00DD08B9" w:rsidDel="00223B72">
              <w:rPr>
                <w:rFonts w:cs="Times New Roman"/>
                <w:sz w:val="16"/>
                <w:szCs w:val="16"/>
              </w:rPr>
              <w:t xml:space="preserve"> </w:t>
            </w:r>
          </w:p>
          <w:p w14:paraId="097344C4"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14" w:type="dxa"/>
            <w:gridSpan w:val="2"/>
            <w:textDirection w:val="btLr"/>
          </w:tcPr>
          <w:p w14:paraId="2621B72C"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13,78</w:t>
            </w:r>
          </w:p>
        </w:tc>
        <w:tc>
          <w:tcPr>
            <w:tcW w:w="314" w:type="dxa"/>
            <w:textDirection w:val="btLr"/>
          </w:tcPr>
          <w:p w14:paraId="767CCDA6"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19,72</w:t>
            </w:r>
          </w:p>
        </w:tc>
        <w:tc>
          <w:tcPr>
            <w:tcW w:w="314" w:type="dxa"/>
            <w:textDirection w:val="btLr"/>
          </w:tcPr>
          <w:p w14:paraId="2CEA6220"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19,00</w:t>
            </w:r>
          </w:p>
        </w:tc>
        <w:tc>
          <w:tcPr>
            <w:tcW w:w="314" w:type="dxa"/>
            <w:textDirection w:val="btLr"/>
          </w:tcPr>
          <w:p w14:paraId="36C3332D"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17,79</w:t>
            </w:r>
          </w:p>
        </w:tc>
        <w:tc>
          <w:tcPr>
            <w:tcW w:w="314" w:type="dxa"/>
            <w:textDirection w:val="btLr"/>
          </w:tcPr>
          <w:p w14:paraId="798F1F1C"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17,39</w:t>
            </w:r>
          </w:p>
        </w:tc>
        <w:tc>
          <w:tcPr>
            <w:tcW w:w="316" w:type="dxa"/>
            <w:textDirection w:val="btLr"/>
          </w:tcPr>
          <w:p w14:paraId="02A9663E" w14:textId="77777777" w:rsidR="00EE144B" w:rsidRPr="00DD08B9" w:rsidRDefault="00EE144B" w:rsidP="00EE144B">
            <w:pPr>
              <w:ind w:left="57"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17,56</w:t>
            </w:r>
          </w:p>
          <w:p w14:paraId="37C40FBF"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12" w:type="dxa"/>
            <w:gridSpan w:val="2"/>
            <w:textDirection w:val="btLr"/>
          </w:tcPr>
          <w:p w14:paraId="779CE734"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-0,83</w:t>
            </w:r>
          </w:p>
        </w:tc>
        <w:tc>
          <w:tcPr>
            <w:tcW w:w="314" w:type="dxa"/>
            <w:textDirection w:val="btLr"/>
          </w:tcPr>
          <w:p w14:paraId="595EBE69"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tc>
        <w:tc>
          <w:tcPr>
            <w:tcW w:w="314" w:type="dxa"/>
            <w:textDirection w:val="btLr"/>
          </w:tcPr>
          <w:p w14:paraId="22BB9A30"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tc>
        <w:tc>
          <w:tcPr>
            <w:tcW w:w="314" w:type="dxa"/>
            <w:textDirection w:val="btLr"/>
          </w:tcPr>
          <w:p w14:paraId="1216E753" w14:textId="77777777" w:rsidR="00EE144B" w:rsidRPr="00DD08B9" w:rsidRDefault="00EE144B" w:rsidP="00EE144B">
            <w:pPr>
              <w:ind w:left="113"/>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tc>
        <w:tc>
          <w:tcPr>
            <w:tcW w:w="312" w:type="dxa"/>
            <w:textDirection w:val="btLr"/>
          </w:tcPr>
          <w:p w14:paraId="13B5245C"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tc>
        <w:tc>
          <w:tcPr>
            <w:tcW w:w="289" w:type="dxa"/>
            <w:textDirection w:val="btLr"/>
          </w:tcPr>
          <w:p w14:paraId="2740A2A8"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p w14:paraId="75ACDA93"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85" w:type="dxa"/>
            <w:gridSpan w:val="2"/>
            <w:textDirection w:val="btLr"/>
          </w:tcPr>
          <w:p w14:paraId="034A278D"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-6,28</w:t>
            </w:r>
          </w:p>
        </w:tc>
        <w:tc>
          <w:tcPr>
            <w:tcW w:w="286" w:type="dxa"/>
            <w:textDirection w:val="btLr"/>
          </w:tcPr>
          <w:p w14:paraId="4EDC004C"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-7,11</w:t>
            </w:r>
          </w:p>
        </w:tc>
        <w:tc>
          <w:tcPr>
            <w:tcW w:w="285" w:type="dxa"/>
            <w:textDirection w:val="btLr"/>
          </w:tcPr>
          <w:p w14:paraId="690446AA"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-7,11</w:t>
            </w:r>
          </w:p>
        </w:tc>
        <w:tc>
          <w:tcPr>
            <w:tcW w:w="286" w:type="dxa"/>
            <w:textDirection w:val="btLr"/>
          </w:tcPr>
          <w:p w14:paraId="6417DD8B"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-13,79</w:t>
            </w:r>
          </w:p>
        </w:tc>
        <w:tc>
          <w:tcPr>
            <w:tcW w:w="285" w:type="dxa"/>
            <w:textDirection w:val="btLr"/>
          </w:tcPr>
          <w:p w14:paraId="029B0C05"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-11,01</w:t>
            </w:r>
          </w:p>
        </w:tc>
        <w:tc>
          <w:tcPr>
            <w:tcW w:w="286" w:type="dxa"/>
            <w:textDirection w:val="btLr"/>
          </w:tcPr>
          <w:p w14:paraId="1128CC39"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D08B9">
              <w:rPr>
                <w:rFonts w:cs="Times New Roman"/>
                <w:sz w:val="16"/>
                <w:szCs w:val="16"/>
              </w:rPr>
              <w:t>-</w:t>
            </w:r>
          </w:p>
          <w:p w14:paraId="652F6738" w14:textId="77777777" w:rsidR="00EE144B" w:rsidRPr="00DD08B9" w:rsidRDefault="00EE144B" w:rsidP="00EE144B">
            <w:pPr>
              <w:ind w:left="113" w:firstLine="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E95AA6" w:rsidRPr="00DD08B9" w14:paraId="5C38A278" w14:textId="77777777" w:rsidTr="00C2015C">
        <w:trPr>
          <w:gridAfter w:val="1"/>
          <w:cnfStyle w:val="000000100000" w:firstRow="0" w:lastRow="0" w:firstColumn="0" w:lastColumn="0" w:oddVBand="0" w:evenVBand="0" w:oddHBand="1" w:evenHBand="0" w:firstRowFirstColumn="0" w:firstRowLastColumn="0" w:lastRowFirstColumn="0" w:lastRowLastColumn="0"/>
          <w:wAfter w:w="10" w:type="dxa"/>
          <w:trHeight w:val="2071"/>
        </w:trPr>
        <w:tc>
          <w:tcPr>
            <w:cnfStyle w:val="001000000000" w:firstRow="0" w:lastRow="0" w:firstColumn="1" w:lastColumn="0" w:oddVBand="0" w:evenVBand="0" w:oddHBand="0" w:evenHBand="0" w:firstRowFirstColumn="0" w:firstRowLastColumn="0" w:lastRowFirstColumn="0" w:lastRowLastColumn="0"/>
            <w:tcW w:w="704" w:type="dxa"/>
            <w:textDirection w:val="btLr"/>
            <w:hideMark/>
          </w:tcPr>
          <w:p w14:paraId="68F6800C" w14:textId="77777777" w:rsidR="00EE144B" w:rsidRPr="00DD08B9" w:rsidRDefault="00EE144B" w:rsidP="00EE144B">
            <w:pPr>
              <w:tabs>
                <w:tab w:val="left" w:pos="742"/>
              </w:tabs>
              <w:ind w:left="57" w:firstLine="0"/>
              <w:jc w:val="center"/>
              <w:rPr>
                <w:rFonts w:cs="Times New Roman"/>
                <w:sz w:val="16"/>
                <w:szCs w:val="16"/>
              </w:rPr>
            </w:pPr>
            <w:r w:rsidRPr="00DD08B9">
              <w:rPr>
                <w:rFonts w:cs="Times New Roman"/>
                <w:sz w:val="16"/>
                <w:szCs w:val="16"/>
              </w:rPr>
              <w:t>AB „Energijos skirstymo operatorius“ (skirstymas)</w:t>
            </w:r>
          </w:p>
        </w:tc>
        <w:tc>
          <w:tcPr>
            <w:tcW w:w="425" w:type="dxa"/>
            <w:textDirection w:val="btLr"/>
          </w:tcPr>
          <w:p w14:paraId="539B363B"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567,39</w:t>
            </w:r>
          </w:p>
        </w:tc>
        <w:tc>
          <w:tcPr>
            <w:tcW w:w="309" w:type="dxa"/>
            <w:textDirection w:val="btLr"/>
          </w:tcPr>
          <w:p w14:paraId="047C6887"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794,99</w:t>
            </w:r>
          </w:p>
        </w:tc>
        <w:tc>
          <w:tcPr>
            <w:tcW w:w="309" w:type="dxa"/>
            <w:textDirection w:val="btLr"/>
          </w:tcPr>
          <w:p w14:paraId="33C2B685"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898,95</w:t>
            </w:r>
          </w:p>
        </w:tc>
        <w:tc>
          <w:tcPr>
            <w:tcW w:w="370" w:type="dxa"/>
            <w:textDirection w:val="btLr"/>
          </w:tcPr>
          <w:p w14:paraId="4FE0DDFD"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1 046,53</w:t>
            </w:r>
          </w:p>
        </w:tc>
        <w:tc>
          <w:tcPr>
            <w:tcW w:w="312" w:type="dxa"/>
            <w:textDirection w:val="btLr"/>
          </w:tcPr>
          <w:p w14:paraId="00B10C4E"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1 239,84</w:t>
            </w:r>
          </w:p>
        </w:tc>
        <w:tc>
          <w:tcPr>
            <w:tcW w:w="417" w:type="dxa"/>
            <w:textDirection w:val="btLr"/>
          </w:tcPr>
          <w:p w14:paraId="44DAD448"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1406,23</w:t>
            </w:r>
          </w:p>
        </w:tc>
        <w:tc>
          <w:tcPr>
            <w:tcW w:w="314" w:type="dxa"/>
            <w:gridSpan w:val="2"/>
            <w:textDirection w:val="btLr"/>
          </w:tcPr>
          <w:p w14:paraId="1A0EA5A3"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6,13</w:t>
            </w:r>
          </w:p>
        </w:tc>
        <w:tc>
          <w:tcPr>
            <w:tcW w:w="315" w:type="dxa"/>
            <w:textDirection w:val="btLr"/>
          </w:tcPr>
          <w:p w14:paraId="3EF52758"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5,24</w:t>
            </w:r>
          </w:p>
        </w:tc>
        <w:tc>
          <w:tcPr>
            <w:tcW w:w="314" w:type="dxa"/>
            <w:textDirection w:val="btLr"/>
          </w:tcPr>
          <w:p w14:paraId="5DF33F99"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4,94</w:t>
            </w:r>
          </w:p>
        </w:tc>
        <w:tc>
          <w:tcPr>
            <w:tcW w:w="312" w:type="dxa"/>
            <w:textDirection w:val="btLr"/>
          </w:tcPr>
          <w:p w14:paraId="57DBA83F"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4,88</w:t>
            </w:r>
          </w:p>
        </w:tc>
        <w:tc>
          <w:tcPr>
            <w:tcW w:w="315" w:type="dxa"/>
            <w:textDirection w:val="btLr"/>
          </w:tcPr>
          <w:p w14:paraId="20D266A9"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5,04</w:t>
            </w:r>
          </w:p>
        </w:tc>
        <w:tc>
          <w:tcPr>
            <w:tcW w:w="381" w:type="dxa"/>
            <w:textDirection w:val="btLr"/>
          </w:tcPr>
          <w:p w14:paraId="42B918D7"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5,28</w:t>
            </w:r>
            <w:r w:rsidRPr="00DD08B9" w:rsidDel="00223B72">
              <w:rPr>
                <w:rFonts w:cs="Times New Roman"/>
                <w:color w:val="auto"/>
                <w:sz w:val="16"/>
                <w:szCs w:val="16"/>
              </w:rPr>
              <w:t xml:space="preserve"> </w:t>
            </w:r>
          </w:p>
          <w:p w14:paraId="51FAD9D4"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314" w:type="dxa"/>
            <w:gridSpan w:val="2"/>
            <w:textDirection w:val="btLr"/>
          </w:tcPr>
          <w:p w14:paraId="1F837F2C"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34,78</w:t>
            </w:r>
          </w:p>
        </w:tc>
        <w:tc>
          <w:tcPr>
            <w:tcW w:w="314" w:type="dxa"/>
            <w:textDirection w:val="btLr"/>
          </w:tcPr>
          <w:p w14:paraId="12B276B5"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41,66</w:t>
            </w:r>
          </w:p>
        </w:tc>
        <w:tc>
          <w:tcPr>
            <w:tcW w:w="314" w:type="dxa"/>
            <w:textDirection w:val="btLr"/>
          </w:tcPr>
          <w:p w14:paraId="6380A850"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44,41</w:t>
            </w:r>
          </w:p>
        </w:tc>
        <w:tc>
          <w:tcPr>
            <w:tcW w:w="314" w:type="dxa"/>
            <w:textDirection w:val="btLr"/>
          </w:tcPr>
          <w:p w14:paraId="59C5E57E"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51,07</w:t>
            </w:r>
          </w:p>
        </w:tc>
        <w:tc>
          <w:tcPr>
            <w:tcW w:w="314" w:type="dxa"/>
            <w:textDirection w:val="btLr"/>
          </w:tcPr>
          <w:p w14:paraId="18020A36"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62,49</w:t>
            </w:r>
          </w:p>
        </w:tc>
        <w:tc>
          <w:tcPr>
            <w:tcW w:w="316" w:type="dxa"/>
            <w:textDirection w:val="btLr"/>
          </w:tcPr>
          <w:p w14:paraId="214E81A0"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74,25</w:t>
            </w:r>
          </w:p>
          <w:p w14:paraId="5BCF9FF4"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312" w:type="dxa"/>
            <w:gridSpan w:val="2"/>
            <w:textDirection w:val="btLr"/>
          </w:tcPr>
          <w:p w14:paraId="473842C2"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-16,46</w:t>
            </w:r>
          </w:p>
        </w:tc>
        <w:tc>
          <w:tcPr>
            <w:tcW w:w="314" w:type="dxa"/>
            <w:textDirection w:val="btLr"/>
          </w:tcPr>
          <w:p w14:paraId="5465F4A0"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66668A65"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06D83098"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2" w:type="dxa"/>
            <w:textDirection w:val="btLr"/>
          </w:tcPr>
          <w:p w14:paraId="2ECCD9E9"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9" w:type="dxa"/>
            <w:textDirection w:val="btLr"/>
          </w:tcPr>
          <w:p w14:paraId="03D09D4F"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p w14:paraId="752F951F"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5" w:type="dxa"/>
            <w:gridSpan w:val="2"/>
            <w:textDirection w:val="btLr"/>
          </w:tcPr>
          <w:p w14:paraId="3D78B3A8"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-10,15</w:t>
            </w:r>
          </w:p>
        </w:tc>
        <w:tc>
          <w:tcPr>
            <w:tcW w:w="286" w:type="dxa"/>
            <w:textDirection w:val="btLr"/>
          </w:tcPr>
          <w:p w14:paraId="5A91155D"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-10,15</w:t>
            </w:r>
          </w:p>
        </w:tc>
        <w:tc>
          <w:tcPr>
            <w:tcW w:w="285" w:type="dxa"/>
            <w:textDirection w:val="btLr"/>
          </w:tcPr>
          <w:p w14:paraId="0AED68C1"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-38,47</w:t>
            </w:r>
          </w:p>
        </w:tc>
        <w:tc>
          <w:tcPr>
            <w:tcW w:w="286" w:type="dxa"/>
            <w:textDirection w:val="btLr"/>
          </w:tcPr>
          <w:p w14:paraId="50D87107"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-45,36</w:t>
            </w:r>
          </w:p>
        </w:tc>
        <w:tc>
          <w:tcPr>
            <w:tcW w:w="285" w:type="dxa"/>
            <w:textDirection w:val="btLr"/>
          </w:tcPr>
          <w:p w14:paraId="1A750D3C"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-55,03</w:t>
            </w:r>
          </w:p>
        </w:tc>
        <w:tc>
          <w:tcPr>
            <w:tcW w:w="286" w:type="dxa"/>
            <w:textDirection w:val="btLr"/>
          </w:tcPr>
          <w:p w14:paraId="17897BA9" w14:textId="77777777" w:rsidR="00EE144B" w:rsidRPr="00DD08B9" w:rsidRDefault="00EE144B" w:rsidP="00EE144B">
            <w:pPr>
              <w:ind w:left="113"/>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-41,87</w:t>
            </w:r>
          </w:p>
          <w:p w14:paraId="1059B31A"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r>
      <w:tr w:rsidR="00EE144B" w:rsidRPr="00DD08B9" w14:paraId="0DF83ACE" w14:textId="77777777" w:rsidTr="00C2015C">
        <w:trPr>
          <w:gridAfter w:val="1"/>
          <w:wAfter w:w="10" w:type="dxa"/>
          <w:trHeight w:val="1532"/>
        </w:trPr>
        <w:tc>
          <w:tcPr>
            <w:cnfStyle w:val="001000000000" w:firstRow="0" w:lastRow="0" w:firstColumn="1" w:lastColumn="0" w:oddVBand="0" w:evenVBand="0" w:oddHBand="0" w:evenHBand="0" w:firstRowFirstColumn="0" w:firstRowLastColumn="0" w:lastRowFirstColumn="0" w:lastRowLastColumn="0"/>
            <w:tcW w:w="704" w:type="dxa"/>
            <w:textDirection w:val="btLr"/>
            <w:hideMark/>
          </w:tcPr>
          <w:p w14:paraId="03BDAE03" w14:textId="77777777" w:rsidR="00EE144B" w:rsidRPr="00DD08B9" w:rsidRDefault="00EE144B" w:rsidP="00EE144B">
            <w:pPr>
              <w:tabs>
                <w:tab w:val="left" w:pos="742"/>
              </w:tabs>
              <w:ind w:left="57" w:firstLine="0"/>
              <w:jc w:val="center"/>
              <w:rPr>
                <w:rFonts w:cs="Times New Roman"/>
                <w:color w:val="auto"/>
                <w:sz w:val="16"/>
                <w:szCs w:val="16"/>
              </w:rPr>
            </w:pPr>
            <w:r w:rsidRPr="00DD08B9">
              <w:rPr>
                <w:rFonts w:cs="Times New Roman"/>
                <w:color w:val="auto"/>
                <w:sz w:val="16"/>
                <w:szCs w:val="16"/>
              </w:rPr>
              <w:t>UAB „</w:t>
            </w:r>
            <w:proofErr w:type="spellStart"/>
            <w:r w:rsidRPr="00DD08B9">
              <w:rPr>
                <w:rFonts w:cs="Times New Roman"/>
                <w:color w:val="auto"/>
                <w:sz w:val="16"/>
                <w:szCs w:val="16"/>
              </w:rPr>
              <w:t>Ignitis</w:t>
            </w:r>
            <w:proofErr w:type="spellEnd"/>
            <w:r w:rsidRPr="00DD08B9">
              <w:rPr>
                <w:rFonts w:cs="Times New Roman"/>
                <w:color w:val="auto"/>
                <w:sz w:val="16"/>
                <w:szCs w:val="16"/>
              </w:rPr>
              <w:t>“ (visuomeninis tiekimas)*</w:t>
            </w:r>
          </w:p>
        </w:tc>
        <w:tc>
          <w:tcPr>
            <w:tcW w:w="425" w:type="dxa"/>
            <w:textDirection w:val="btLr"/>
          </w:tcPr>
          <w:p w14:paraId="1EC96975"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09" w:type="dxa"/>
            <w:textDirection w:val="btLr"/>
          </w:tcPr>
          <w:p w14:paraId="2FDF621B"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12,39</w:t>
            </w:r>
          </w:p>
        </w:tc>
        <w:tc>
          <w:tcPr>
            <w:tcW w:w="309" w:type="dxa"/>
            <w:textDirection w:val="btLr"/>
          </w:tcPr>
          <w:p w14:paraId="27C36CEB"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10,94</w:t>
            </w:r>
          </w:p>
        </w:tc>
        <w:tc>
          <w:tcPr>
            <w:tcW w:w="370" w:type="dxa"/>
            <w:textDirection w:val="btLr"/>
          </w:tcPr>
          <w:p w14:paraId="0F363550"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10,01</w:t>
            </w:r>
          </w:p>
        </w:tc>
        <w:tc>
          <w:tcPr>
            <w:tcW w:w="312" w:type="dxa"/>
            <w:textDirection w:val="btLr"/>
          </w:tcPr>
          <w:p w14:paraId="2DA7EB8C"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13,07</w:t>
            </w:r>
          </w:p>
        </w:tc>
        <w:tc>
          <w:tcPr>
            <w:tcW w:w="417" w:type="dxa"/>
            <w:textDirection w:val="btLr"/>
          </w:tcPr>
          <w:p w14:paraId="1DF8FCFA"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74,85</w:t>
            </w:r>
          </w:p>
        </w:tc>
        <w:tc>
          <w:tcPr>
            <w:tcW w:w="314" w:type="dxa"/>
            <w:gridSpan w:val="2"/>
            <w:textDirection w:val="btLr"/>
          </w:tcPr>
          <w:p w14:paraId="740DB312"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5" w:type="dxa"/>
            <w:textDirection w:val="btLr"/>
          </w:tcPr>
          <w:p w14:paraId="4C9BB8D7"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5,24</w:t>
            </w:r>
          </w:p>
        </w:tc>
        <w:tc>
          <w:tcPr>
            <w:tcW w:w="314" w:type="dxa"/>
            <w:textDirection w:val="btLr"/>
          </w:tcPr>
          <w:p w14:paraId="0D0F0153"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4,94</w:t>
            </w:r>
          </w:p>
        </w:tc>
        <w:tc>
          <w:tcPr>
            <w:tcW w:w="312" w:type="dxa"/>
            <w:textDirection w:val="btLr"/>
          </w:tcPr>
          <w:p w14:paraId="13B2923D"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4,88</w:t>
            </w:r>
          </w:p>
        </w:tc>
        <w:tc>
          <w:tcPr>
            <w:tcW w:w="315" w:type="dxa"/>
            <w:textDirection w:val="btLr"/>
          </w:tcPr>
          <w:p w14:paraId="44A0F3C5"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5,67</w:t>
            </w:r>
          </w:p>
        </w:tc>
        <w:tc>
          <w:tcPr>
            <w:tcW w:w="381" w:type="dxa"/>
            <w:textDirection w:val="btLr"/>
          </w:tcPr>
          <w:p w14:paraId="6DB49C96"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 xml:space="preserve">2,94 </w:t>
            </w:r>
          </w:p>
          <w:p w14:paraId="44E82665"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p>
        </w:tc>
        <w:tc>
          <w:tcPr>
            <w:tcW w:w="314" w:type="dxa"/>
            <w:gridSpan w:val="2"/>
            <w:textDirection w:val="btLr"/>
          </w:tcPr>
          <w:p w14:paraId="1915CCEE"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746390F0"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0,65</w:t>
            </w:r>
          </w:p>
        </w:tc>
        <w:tc>
          <w:tcPr>
            <w:tcW w:w="314" w:type="dxa"/>
            <w:textDirection w:val="btLr"/>
          </w:tcPr>
          <w:p w14:paraId="2ABC3628"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0,54</w:t>
            </w:r>
          </w:p>
        </w:tc>
        <w:tc>
          <w:tcPr>
            <w:tcW w:w="314" w:type="dxa"/>
            <w:textDirection w:val="btLr"/>
          </w:tcPr>
          <w:p w14:paraId="117676D3"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0,49</w:t>
            </w:r>
          </w:p>
        </w:tc>
        <w:tc>
          <w:tcPr>
            <w:tcW w:w="314" w:type="dxa"/>
            <w:textDirection w:val="btLr"/>
          </w:tcPr>
          <w:p w14:paraId="08B92B69"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0,74</w:t>
            </w:r>
          </w:p>
        </w:tc>
        <w:tc>
          <w:tcPr>
            <w:tcW w:w="316" w:type="dxa"/>
            <w:textDirection w:val="btLr"/>
          </w:tcPr>
          <w:p w14:paraId="42C31BCF"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2,20</w:t>
            </w:r>
          </w:p>
          <w:p w14:paraId="520EA4AC"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p>
        </w:tc>
        <w:tc>
          <w:tcPr>
            <w:tcW w:w="312" w:type="dxa"/>
            <w:gridSpan w:val="2"/>
            <w:textDirection w:val="btLr"/>
          </w:tcPr>
          <w:p w14:paraId="16D03779"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-0,86</w:t>
            </w:r>
          </w:p>
        </w:tc>
        <w:tc>
          <w:tcPr>
            <w:tcW w:w="314" w:type="dxa"/>
            <w:textDirection w:val="btLr"/>
          </w:tcPr>
          <w:p w14:paraId="4CECE064"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36694873"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000D41BE"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2" w:type="dxa"/>
            <w:textDirection w:val="btLr"/>
          </w:tcPr>
          <w:p w14:paraId="179FC0F6"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9" w:type="dxa"/>
            <w:textDirection w:val="btLr"/>
          </w:tcPr>
          <w:p w14:paraId="66BA53EA"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p w14:paraId="1532287F"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p>
        </w:tc>
        <w:tc>
          <w:tcPr>
            <w:tcW w:w="285" w:type="dxa"/>
            <w:gridSpan w:val="2"/>
            <w:textDirection w:val="btLr"/>
          </w:tcPr>
          <w:p w14:paraId="40485466"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6" w:type="dxa"/>
            <w:textDirection w:val="btLr"/>
          </w:tcPr>
          <w:p w14:paraId="31DA92BD"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5" w:type="dxa"/>
            <w:textDirection w:val="btLr"/>
          </w:tcPr>
          <w:p w14:paraId="293C33A7"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-0,67</w:t>
            </w:r>
          </w:p>
        </w:tc>
        <w:tc>
          <w:tcPr>
            <w:tcW w:w="286" w:type="dxa"/>
            <w:textDirection w:val="btLr"/>
          </w:tcPr>
          <w:p w14:paraId="05966317"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-1,39</w:t>
            </w:r>
          </w:p>
        </w:tc>
        <w:tc>
          <w:tcPr>
            <w:tcW w:w="285" w:type="dxa"/>
            <w:textDirection w:val="btLr"/>
          </w:tcPr>
          <w:p w14:paraId="75641F87"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6" w:type="dxa"/>
            <w:textDirection w:val="btLr"/>
          </w:tcPr>
          <w:p w14:paraId="1D1A6466"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p w14:paraId="188A5554" w14:textId="77777777" w:rsidR="00EE144B" w:rsidRPr="00DD08B9" w:rsidRDefault="00EE144B" w:rsidP="00EE144B">
            <w:pPr>
              <w:ind w:left="113"/>
              <w:jc w:val="left"/>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p>
        </w:tc>
      </w:tr>
      <w:tr w:rsidR="00E95AA6" w:rsidRPr="00DD08B9" w14:paraId="747B4BDD" w14:textId="77777777" w:rsidTr="00C2015C">
        <w:trPr>
          <w:gridAfter w:val="1"/>
          <w:cnfStyle w:val="000000100000" w:firstRow="0" w:lastRow="0" w:firstColumn="0" w:lastColumn="0" w:oddVBand="0" w:evenVBand="0" w:oddHBand="1" w:evenHBand="0" w:firstRowFirstColumn="0" w:firstRowLastColumn="0" w:lastRowFirstColumn="0" w:lastRowLastColumn="0"/>
          <w:wAfter w:w="10" w:type="dxa"/>
          <w:trHeight w:val="1338"/>
        </w:trPr>
        <w:tc>
          <w:tcPr>
            <w:cnfStyle w:val="001000000000" w:firstRow="0" w:lastRow="0" w:firstColumn="1" w:lastColumn="0" w:oddVBand="0" w:evenVBand="0" w:oddHBand="0" w:evenHBand="0" w:firstRowFirstColumn="0" w:firstRowLastColumn="0" w:lastRowFirstColumn="0" w:lastRowLastColumn="0"/>
            <w:tcW w:w="704" w:type="dxa"/>
            <w:textDirection w:val="btLr"/>
            <w:hideMark/>
          </w:tcPr>
          <w:p w14:paraId="06F4A8A9" w14:textId="77777777" w:rsidR="00EE144B" w:rsidRPr="00DD08B9" w:rsidRDefault="00EE144B" w:rsidP="00EE144B">
            <w:pPr>
              <w:tabs>
                <w:tab w:val="left" w:pos="742"/>
              </w:tabs>
              <w:ind w:left="57" w:firstLine="0"/>
              <w:jc w:val="center"/>
              <w:rPr>
                <w:rFonts w:cs="Times New Roman"/>
                <w:color w:val="auto"/>
                <w:sz w:val="16"/>
                <w:szCs w:val="16"/>
              </w:rPr>
            </w:pPr>
            <w:r w:rsidRPr="00DD08B9">
              <w:rPr>
                <w:rFonts w:cs="Times New Roman"/>
                <w:color w:val="auto"/>
                <w:sz w:val="16"/>
                <w:szCs w:val="16"/>
              </w:rPr>
              <w:t>AB „</w:t>
            </w:r>
            <w:proofErr w:type="spellStart"/>
            <w:r w:rsidRPr="00DD08B9">
              <w:rPr>
                <w:rFonts w:cs="Times New Roman"/>
                <w:color w:val="auto"/>
                <w:sz w:val="16"/>
                <w:szCs w:val="16"/>
              </w:rPr>
              <w:t>Ignitis</w:t>
            </w:r>
            <w:proofErr w:type="spellEnd"/>
            <w:r w:rsidRPr="00DD08B9">
              <w:rPr>
                <w:rFonts w:cs="Times New Roman"/>
                <w:color w:val="auto"/>
                <w:sz w:val="16"/>
                <w:szCs w:val="16"/>
              </w:rPr>
              <w:t xml:space="preserve"> gamyba“**</w:t>
            </w:r>
          </w:p>
        </w:tc>
        <w:tc>
          <w:tcPr>
            <w:tcW w:w="425" w:type="dxa"/>
            <w:textDirection w:val="btLr"/>
          </w:tcPr>
          <w:p w14:paraId="72F71B3B"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299,5</w:t>
            </w:r>
          </w:p>
        </w:tc>
        <w:tc>
          <w:tcPr>
            <w:tcW w:w="309" w:type="dxa"/>
            <w:textDirection w:val="btLr"/>
          </w:tcPr>
          <w:p w14:paraId="0CDC9D59"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352,2</w:t>
            </w:r>
          </w:p>
        </w:tc>
        <w:tc>
          <w:tcPr>
            <w:tcW w:w="309" w:type="dxa"/>
            <w:textDirection w:val="btLr"/>
          </w:tcPr>
          <w:p w14:paraId="068D1D00"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276,9</w:t>
            </w:r>
          </w:p>
        </w:tc>
        <w:tc>
          <w:tcPr>
            <w:tcW w:w="370" w:type="dxa"/>
            <w:textDirection w:val="btLr"/>
          </w:tcPr>
          <w:p w14:paraId="6E9E4F48"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198,4</w:t>
            </w:r>
          </w:p>
        </w:tc>
        <w:tc>
          <w:tcPr>
            <w:tcW w:w="312" w:type="dxa"/>
            <w:textDirection w:val="btLr"/>
          </w:tcPr>
          <w:p w14:paraId="4A546588"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188,1</w:t>
            </w:r>
          </w:p>
        </w:tc>
        <w:tc>
          <w:tcPr>
            <w:tcW w:w="417" w:type="dxa"/>
            <w:textDirection w:val="btLr"/>
          </w:tcPr>
          <w:p w14:paraId="22C7ED4C"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314" w:type="dxa"/>
            <w:gridSpan w:val="2"/>
            <w:textDirection w:val="btLr"/>
          </w:tcPr>
          <w:p w14:paraId="6AE73CBF"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6,79</w:t>
            </w:r>
          </w:p>
        </w:tc>
        <w:tc>
          <w:tcPr>
            <w:tcW w:w="315" w:type="dxa"/>
            <w:textDirection w:val="btLr"/>
          </w:tcPr>
          <w:p w14:paraId="441257CF"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5,35</w:t>
            </w:r>
          </w:p>
        </w:tc>
        <w:tc>
          <w:tcPr>
            <w:tcW w:w="314" w:type="dxa"/>
            <w:textDirection w:val="btLr"/>
          </w:tcPr>
          <w:p w14:paraId="0EBF73BF"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5,05</w:t>
            </w:r>
          </w:p>
        </w:tc>
        <w:tc>
          <w:tcPr>
            <w:tcW w:w="312" w:type="dxa"/>
            <w:textDirection w:val="btLr"/>
          </w:tcPr>
          <w:p w14:paraId="61C82E2B"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4,95</w:t>
            </w:r>
          </w:p>
        </w:tc>
        <w:tc>
          <w:tcPr>
            <w:tcW w:w="315" w:type="dxa"/>
            <w:textDirection w:val="btLr"/>
          </w:tcPr>
          <w:p w14:paraId="57A001E9"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w:t>
            </w:r>
          </w:p>
        </w:tc>
        <w:tc>
          <w:tcPr>
            <w:tcW w:w="381" w:type="dxa"/>
            <w:textDirection w:val="btLr"/>
          </w:tcPr>
          <w:p w14:paraId="30761CC4"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5,07</w:t>
            </w:r>
            <w:r w:rsidRPr="00DD08B9" w:rsidDel="00223B72">
              <w:rPr>
                <w:rFonts w:cs="Times New Roman"/>
                <w:color w:val="auto"/>
                <w:sz w:val="16"/>
                <w:szCs w:val="16"/>
              </w:rPr>
              <w:t xml:space="preserve"> </w:t>
            </w:r>
          </w:p>
          <w:p w14:paraId="3E3A4BDE"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314" w:type="dxa"/>
            <w:gridSpan w:val="2"/>
            <w:textDirection w:val="btLr"/>
          </w:tcPr>
          <w:p w14:paraId="5D7D541F"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20,3</w:t>
            </w:r>
          </w:p>
        </w:tc>
        <w:tc>
          <w:tcPr>
            <w:tcW w:w="314" w:type="dxa"/>
            <w:textDirection w:val="btLr"/>
          </w:tcPr>
          <w:p w14:paraId="2C110640"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18,8</w:t>
            </w:r>
          </w:p>
        </w:tc>
        <w:tc>
          <w:tcPr>
            <w:tcW w:w="314" w:type="dxa"/>
            <w:textDirection w:val="btLr"/>
          </w:tcPr>
          <w:p w14:paraId="242988B0"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14</w:t>
            </w:r>
          </w:p>
        </w:tc>
        <w:tc>
          <w:tcPr>
            <w:tcW w:w="314" w:type="dxa"/>
            <w:textDirection w:val="btLr"/>
          </w:tcPr>
          <w:p w14:paraId="686D8DB2"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9,8</w:t>
            </w:r>
          </w:p>
        </w:tc>
        <w:tc>
          <w:tcPr>
            <w:tcW w:w="314" w:type="dxa"/>
            <w:textDirection w:val="btLr"/>
          </w:tcPr>
          <w:p w14:paraId="4DE1C3A0"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9,4</w:t>
            </w:r>
          </w:p>
        </w:tc>
        <w:tc>
          <w:tcPr>
            <w:tcW w:w="316" w:type="dxa"/>
            <w:textDirection w:val="btLr"/>
          </w:tcPr>
          <w:p w14:paraId="691AA26C"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p w14:paraId="3DD5E625"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312" w:type="dxa"/>
            <w:gridSpan w:val="2"/>
            <w:textDirection w:val="btLr"/>
          </w:tcPr>
          <w:p w14:paraId="51EAFC45"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-6,14</w:t>
            </w:r>
          </w:p>
        </w:tc>
        <w:tc>
          <w:tcPr>
            <w:tcW w:w="314" w:type="dxa"/>
            <w:textDirection w:val="btLr"/>
          </w:tcPr>
          <w:p w14:paraId="3EDCD34F"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38A35B49"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6DF1D456"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-4,45</w:t>
            </w:r>
          </w:p>
        </w:tc>
        <w:tc>
          <w:tcPr>
            <w:tcW w:w="312" w:type="dxa"/>
            <w:textDirection w:val="btLr"/>
          </w:tcPr>
          <w:p w14:paraId="716BD8C2"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9" w:type="dxa"/>
            <w:textDirection w:val="btLr"/>
          </w:tcPr>
          <w:p w14:paraId="51676B82"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p w14:paraId="07943CC3"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c>
          <w:tcPr>
            <w:tcW w:w="285" w:type="dxa"/>
            <w:gridSpan w:val="2"/>
            <w:textDirection w:val="btLr"/>
          </w:tcPr>
          <w:p w14:paraId="5CEBB2D8"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-15,63</w:t>
            </w:r>
          </w:p>
        </w:tc>
        <w:tc>
          <w:tcPr>
            <w:tcW w:w="286" w:type="dxa"/>
            <w:textDirection w:val="btLr"/>
          </w:tcPr>
          <w:p w14:paraId="5938F68A"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-13,73</w:t>
            </w:r>
          </w:p>
        </w:tc>
        <w:tc>
          <w:tcPr>
            <w:tcW w:w="285" w:type="dxa"/>
            <w:textDirection w:val="btLr"/>
          </w:tcPr>
          <w:p w14:paraId="7956DF73" w14:textId="77777777" w:rsidR="00EE144B" w:rsidRPr="00DD08B9" w:rsidRDefault="00EE144B" w:rsidP="00EE144B">
            <w:pPr>
              <w:ind w:left="57"/>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 xml:space="preserve">   -0,98</w:t>
            </w:r>
          </w:p>
        </w:tc>
        <w:tc>
          <w:tcPr>
            <w:tcW w:w="286" w:type="dxa"/>
            <w:textDirection w:val="btLr"/>
          </w:tcPr>
          <w:p w14:paraId="14C73E62" w14:textId="77777777" w:rsidR="00EE144B" w:rsidRPr="00DD08B9" w:rsidRDefault="00EE144B" w:rsidP="00EE144B">
            <w:pPr>
              <w:ind w:left="57"/>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 xml:space="preserve">    6,41</w:t>
            </w:r>
          </w:p>
        </w:tc>
        <w:tc>
          <w:tcPr>
            <w:tcW w:w="285" w:type="dxa"/>
            <w:textDirection w:val="btLr"/>
          </w:tcPr>
          <w:p w14:paraId="3AB0F5F7"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D08B9">
              <w:rPr>
                <w:rFonts w:cs="Times New Roman"/>
                <w:color w:val="auto"/>
                <w:sz w:val="16"/>
                <w:szCs w:val="16"/>
              </w:rPr>
              <w:t>-4,16</w:t>
            </w:r>
          </w:p>
        </w:tc>
        <w:tc>
          <w:tcPr>
            <w:tcW w:w="286" w:type="dxa"/>
            <w:textDirection w:val="btLr"/>
          </w:tcPr>
          <w:p w14:paraId="31D8DFB2" w14:textId="77777777" w:rsidR="00EE144B" w:rsidRPr="00DD08B9" w:rsidRDefault="00EE144B" w:rsidP="00EE144B">
            <w:pPr>
              <w:ind w:left="113"/>
              <w:jc w:val="left"/>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p w14:paraId="680A76C5" w14:textId="77777777" w:rsidR="00EE144B" w:rsidRPr="00DD08B9" w:rsidRDefault="00EE144B" w:rsidP="00EE144B">
            <w:pPr>
              <w:ind w:left="113"/>
              <w:jc w:val="center"/>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p>
        </w:tc>
      </w:tr>
      <w:tr w:rsidR="00EE144B" w:rsidRPr="00DD08B9" w14:paraId="38DFB299" w14:textId="77777777" w:rsidTr="00C2015C">
        <w:trPr>
          <w:gridAfter w:val="1"/>
          <w:wAfter w:w="10" w:type="dxa"/>
          <w:trHeight w:val="1338"/>
        </w:trPr>
        <w:tc>
          <w:tcPr>
            <w:cnfStyle w:val="001000000000" w:firstRow="0" w:lastRow="0" w:firstColumn="1" w:lastColumn="0" w:oddVBand="0" w:evenVBand="0" w:oddHBand="0" w:evenHBand="0" w:firstRowFirstColumn="0" w:firstRowLastColumn="0" w:lastRowFirstColumn="0" w:lastRowLastColumn="0"/>
            <w:tcW w:w="704" w:type="dxa"/>
            <w:textDirection w:val="btLr"/>
          </w:tcPr>
          <w:p w14:paraId="391A577E" w14:textId="77777777" w:rsidR="00EE144B" w:rsidRPr="00DD08B9" w:rsidDel="00EF0CE3" w:rsidRDefault="00EE144B" w:rsidP="00EE144B">
            <w:pPr>
              <w:tabs>
                <w:tab w:val="left" w:pos="742"/>
              </w:tabs>
              <w:ind w:left="57" w:firstLine="0"/>
              <w:jc w:val="center"/>
              <w:rPr>
                <w:rFonts w:cs="Times New Roman"/>
                <w:color w:val="auto"/>
                <w:sz w:val="16"/>
                <w:szCs w:val="16"/>
              </w:rPr>
            </w:pPr>
            <w:r w:rsidRPr="00DD08B9">
              <w:rPr>
                <w:rFonts w:cs="Times New Roman"/>
                <w:color w:val="auto"/>
                <w:sz w:val="16"/>
                <w:szCs w:val="16"/>
              </w:rPr>
              <w:t>AB „</w:t>
            </w:r>
            <w:proofErr w:type="spellStart"/>
            <w:r w:rsidRPr="00DD08B9">
              <w:rPr>
                <w:rFonts w:cs="Times New Roman"/>
                <w:color w:val="auto"/>
                <w:sz w:val="16"/>
                <w:szCs w:val="16"/>
              </w:rPr>
              <w:t>Ignitis</w:t>
            </w:r>
            <w:proofErr w:type="spellEnd"/>
            <w:r w:rsidRPr="00DD08B9">
              <w:rPr>
                <w:rFonts w:cs="Times New Roman"/>
                <w:color w:val="auto"/>
                <w:sz w:val="16"/>
                <w:szCs w:val="16"/>
              </w:rPr>
              <w:t xml:space="preserve"> gamyba“***</w:t>
            </w:r>
          </w:p>
        </w:tc>
        <w:tc>
          <w:tcPr>
            <w:tcW w:w="425" w:type="dxa"/>
            <w:textDirection w:val="btLr"/>
          </w:tcPr>
          <w:p w14:paraId="429B6081"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299,5</w:t>
            </w:r>
          </w:p>
        </w:tc>
        <w:tc>
          <w:tcPr>
            <w:tcW w:w="309" w:type="dxa"/>
            <w:textDirection w:val="btLr"/>
          </w:tcPr>
          <w:p w14:paraId="5DD205A2"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352,2</w:t>
            </w:r>
          </w:p>
        </w:tc>
        <w:tc>
          <w:tcPr>
            <w:tcW w:w="309" w:type="dxa"/>
            <w:textDirection w:val="btLr"/>
          </w:tcPr>
          <w:p w14:paraId="5D2F10B6"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276,9</w:t>
            </w:r>
          </w:p>
        </w:tc>
        <w:tc>
          <w:tcPr>
            <w:tcW w:w="370" w:type="dxa"/>
            <w:textDirection w:val="btLr"/>
          </w:tcPr>
          <w:p w14:paraId="71A0EF6E"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198,4</w:t>
            </w:r>
          </w:p>
        </w:tc>
        <w:tc>
          <w:tcPr>
            <w:tcW w:w="312" w:type="dxa"/>
            <w:textDirection w:val="btLr"/>
          </w:tcPr>
          <w:p w14:paraId="460E3C95"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188,1</w:t>
            </w:r>
          </w:p>
        </w:tc>
        <w:tc>
          <w:tcPr>
            <w:tcW w:w="417" w:type="dxa"/>
            <w:textDirection w:val="btLr"/>
          </w:tcPr>
          <w:p w14:paraId="2B36F014" w14:textId="77777777" w:rsidR="00EE144B" w:rsidRPr="00DD08B9" w:rsidDel="00223B72"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277,37</w:t>
            </w:r>
          </w:p>
        </w:tc>
        <w:tc>
          <w:tcPr>
            <w:tcW w:w="314" w:type="dxa"/>
            <w:gridSpan w:val="2"/>
            <w:textDirection w:val="btLr"/>
          </w:tcPr>
          <w:p w14:paraId="75A501D5"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6,79</w:t>
            </w:r>
          </w:p>
        </w:tc>
        <w:tc>
          <w:tcPr>
            <w:tcW w:w="315" w:type="dxa"/>
            <w:textDirection w:val="btLr"/>
          </w:tcPr>
          <w:p w14:paraId="56444F06"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5,35</w:t>
            </w:r>
          </w:p>
        </w:tc>
        <w:tc>
          <w:tcPr>
            <w:tcW w:w="314" w:type="dxa"/>
            <w:textDirection w:val="btLr"/>
          </w:tcPr>
          <w:p w14:paraId="159882C2"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5,05</w:t>
            </w:r>
          </w:p>
        </w:tc>
        <w:tc>
          <w:tcPr>
            <w:tcW w:w="312" w:type="dxa"/>
            <w:textDirection w:val="btLr"/>
          </w:tcPr>
          <w:p w14:paraId="16DCFD55"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4,95</w:t>
            </w:r>
          </w:p>
        </w:tc>
        <w:tc>
          <w:tcPr>
            <w:tcW w:w="315" w:type="dxa"/>
            <w:textDirection w:val="btLr"/>
          </w:tcPr>
          <w:p w14:paraId="36EF69D7"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w:t>
            </w:r>
          </w:p>
        </w:tc>
        <w:tc>
          <w:tcPr>
            <w:tcW w:w="381" w:type="dxa"/>
            <w:textDirection w:val="btLr"/>
          </w:tcPr>
          <w:p w14:paraId="19BC2D48"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5,07</w:t>
            </w:r>
          </w:p>
        </w:tc>
        <w:tc>
          <w:tcPr>
            <w:tcW w:w="314" w:type="dxa"/>
            <w:gridSpan w:val="2"/>
            <w:textDirection w:val="btLr"/>
          </w:tcPr>
          <w:p w14:paraId="6321E444"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20,3</w:t>
            </w:r>
          </w:p>
        </w:tc>
        <w:tc>
          <w:tcPr>
            <w:tcW w:w="314" w:type="dxa"/>
            <w:textDirection w:val="btLr"/>
          </w:tcPr>
          <w:p w14:paraId="263EFEFD"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18,8</w:t>
            </w:r>
          </w:p>
        </w:tc>
        <w:tc>
          <w:tcPr>
            <w:tcW w:w="314" w:type="dxa"/>
            <w:textDirection w:val="btLr"/>
          </w:tcPr>
          <w:p w14:paraId="59C8F42B"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14</w:t>
            </w:r>
          </w:p>
        </w:tc>
        <w:tc>
          <w:tcPr>
            <w:tcW w:w="314" w:type="dxa"/>
            <w:textDirection w:val="btLr"/>
          </w:tcPr>
          <w:p w14:paraId="0D4C01AC"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9,8</w:t>
            </w:r>
          </w:p>
        </w:tc>
        <w:tc>
          <w:tcPr>
            <w:tcW w:w="314" w:type="dxa"/>
            <w:textDirection w:val="btLr"/>
          </w:tcPr>
          <w:p w14:paraId="37E8D41D"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9,4</w:t>
            </w:r>
          </w:p>
        </w:tc>
        <w:tc>
          <w:tcPr>
            <w:tcW w:w="316" w:type="dxa"/>
            <w:textDirection w:val="btLr"/>
          </w:tcPr>
          <w:p w14:paraId="7A1E31F3" w14:textId="77777777" w:rsidR="00EE144B" w:rsidRPr="00DD08B9" w:rsidDel="00223B72"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14,06</w:t>
            </w:r>
          </w:p>
        </w:tc>
        <w:tc>
          <w:tcPr>
            <w:tcW w:w="312" w:type="dxa"/>
            <w:gridSpan w:val="2"/>
            <w:textDirection w:val="btLr"/>
          </w:tcPr>
          <w:p w14:paraId="736F3A2D"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-6,14</w:t>
            </w:r>
          </w:p>
        </w:tc>
        <w:tc>
          <w:tcPr>
            <w:tcW w:w="314" w:type="dxa"/>
            <w:textDirection w:val="btLr"/>
          </w:tcPr>
          <w:p w14:paraId="0D17B6C7"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61CBAF75"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314" w:type="dxa"/>
            <w:textDirection w:val="btLr"/>
          </w:tcPr>
          <w:p w14:paraId="5E16FA10"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-4,45</w:t>
            </w:r>
          </w:p>
        </w:tc>
        <w:tc>
          <w:tcPr>
            <w:tcW w:w="312" w:type="dxa"/>
            <w:textDirection w:val="btLr"/>
          </w:tcPr>
          <w:p w14:paraId="32841A7F"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9" w:type="dxa"/>
            <w:textDirection w:val="btLr"/>
          </w:tcPr>
          <w:p w14:paraId="10F93615" w14:textId="77777777" w:rsidR="00EE144B" w:rsidRPr="00DD08B9" w:rsidDel="00FD1EAD"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w:t>
            </w:r>
          </w:p>
        </w:tc>
        <w:tc>
          <w:tcPr>
            <w:tcW w:w="285" w:type="dxa"/>
            <w:gridSpan w:val="2"/>
            <w:textDirection w:val="btLr"/>
          </w:tcPr>
          <w:p w14:paraId="439C8318"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-15,63</w:t>
            </w:r>
          </w:p>
        </w:tc>
        <w:tc>
          <w:tcPr>
            <w:tcW w:w="286" w:type="dxa"/>
            <w:textDirection w:val="btLr"/>
          </w:tcPr>
          <w:p w14:paraId="665E03C9"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-13,73</w:t>
            </w:r>
          </w:p>
        </w:tc>
        <w:tc>
          <w:tcPr>
            <w:tcW w:w="285" w:type="dxa"/>
            <w:textDirection w:val="btLr"/>
          </w:tcPr>
          <w:p w14:paraId="3FC42E94" w14:textId="77777777" w:rsidR="00EE144B" w:rsidRPr="00DD08B9" w:rsidRDefault="00EE144B" w:rsidP="00C2015C">
            <w:pPr>
              <w:ind w:left="57"/>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-0,98</w:t>
            </w:r>
          </w:p>
        </w:tc>
        <w:tc>
          <w:tcPr>
            <w:tcW w:w="286" w:type="dxa"/>
            <w:textDirection w:val="btLr"/>
          </w:tcPr>
          <w:p w14:paraId="643BC791" w14:textId="77777777" w:rsidR="00EE144B" w:rsidRPr="00DD08B9" w:rsidRDefault="00EE144B" w:rsidP="00C2015C">
            <w:pPr>
              <w:ind w:left="57"/>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6,41</w:t>
            </w:r>
          </w:p>
        </w:tc>
        <w:tc>
          <w:tcPr>
            <w:tcW w:w="285" w:type="dxa"/>
            <w:textDirection w:val="btLr"/>
          </w:tcPr>
          <w:p w14:paraId="646403C7" w14:textId="77777777" w:rsidR="00EE144B" w:rsidRPr="00DD08B9"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-4,16</w:t>
            </w:r>
          </w:p>
        </w:tc>
        <w:tc>
          <w:tcPr>
            <w:tcW w:w="286" w:type="dxa"/>
            <w:textDirection w:val="btLr"/>
          </w:tcPr>
          <w:p w14:paraId="6BF1DE07" w14:textId="77777777" w:rsidR="00EE144B" w:rsidRPr="00DD08B9" w:rsidDel="00FD1EAD" w:rsidRDefault="00EE144B" w:rsidP="00C2015C">
            <w:pPr>
              <w:ind w:left="113"/>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D08B9">
              <w:rPr>
                <w:rFonts w:cs="Times New Roman"/>
                <w:color w:val="auto"/>
                <w:sz w:val="16"/>
                <w:szCs w:val="16"/>
              </w:rPr>
              <w:t>12,72</w:t>
            </w:r>
          </w:p>
        </w:tc>
      </w:tr>
    </w:tbl>
    <w:p w14:paraId="5BC53EBB" w14:textId="15C5FD00" w:rsidR="00E27550" w:rsidRPr="00DD08B9" w:rsidRDefault="00E27550" w:rsidP="00464771">
      <w:pPr>
        <w:tabs>
          <w:tab w:val="left" w:pos="720"/>
          <w:tab w:val="left" w:pos="810"/>
        </w:tabs>
        <w:ind w:left="-142" w:firstLine="0"/>
        <w:jc w:val="left"/>
        <w:rPr>
          <w:rFonts w:ascii="Trebuchet MS" w:hAnsi="Trebuchet MS" w:cs="Times New Roman"/>
          <w:sz w:val="14"/>
          <w:szCs w:val="14"/>
          <w:lang w:eastAsia="lt-LT"/>
        </w:rPr>
      </w:pPr>
      <w:r w:rsidRPr="00DD08B9">
        <w:rPr>
          <w:rFonts w:ascii="Trebuchet MS" w:hAnsi="Trebuchet MS" w:cs="Times New Roman"/>
          <w:sz w:val="14"/>
          <w:szCs w:val="14"/>
          <w:lang w:eastAsia="lt-LT"/>
        </w:rPr>
        <w:t>*</w:t>
      </w:r>
      <w:r w:rsidR="00920B1B" w:rsidRPr="00920B1B">
        <w:rPr>
          <w:rFonts w:ascii="Trebuchet MS" w:hAnsi="Trebuchet MS" w:cs="Times New Roman"/>
          <w:color w:val="00B050"/>
          <w:sz w:val="14"/>
          <w:szCs w:val="14"/>
          <w:lang w:eastAsia="lt-LT"/>
        </w:rPr>
        <w:t xml:space="preserve"> </w:t>
      </w:r>
      <w:r w:rsidR="00920B1B" w:rsidRPr="00920B1B">
        <w:rPr>
          <w:rFonts w:ascii="Trebuchet MS" w:hAnsi="Trebuchet MS" w:cs="Times New Roman"/>
          <w:color w:val="auto"/>
          <w:sz w:val="14"/>
          <w:szCs w:val="14"/>
          <w:lang w:eastAsia="lt-LT"/>
        </w:rPr>
        <w:t xml:space="preserve">Iki 2018-09-30 visuomeninę tiekimo veiklą </w:t>
      </w:r>
      <w:r w:rsidRPr="00DD08B9">
        <w:rPr>
          <w:rFonts w:ascii="Trebuchet MS" w:hAnsi="Trebuchet MS" w:cs="Times New Roman"/>
          <w:sz w:val="14"/>
          <w:szCs w:val="14"/>
          <w:lang w:eastAsia="lt-LT"/>
        </w:rPr>
        <w:t>AB „Energijos skirstymo operatorius“. 2019 m. UAB „Lietuvos energijos tiekimas“ pakeitė pavadiną į UAB „</w:t>
      </w:r>
      <w:proofErr w:type="spellStart"/>
      <w:r w:rsidRPr="00DD08B9">
        <w:rPr>
          <w:rFonts w:ascii="Trebuchet MS" w:hAnsi="Trebuchet MS" w:cs="Times New Roman"/>
          <w:sz w:val="14"/>
          <w:szCs w:val="14"/>
          <w:lang w:eastAsia="lt-LT"/>
        </w:rPr>
        <w:t>Ignitis</w:t>
      </w:r>
      <w:proofErr w:type="spellEnd"/>
      <w:r w:rsidRPr="00DD08B9">
        <w:rPr>
          <w:rFonts w:ascii="Trebuchet MS" w:hAnsi="Trebuchet MS" w:cs="Times New Roman"/>
          <w:sz w:val="14"/>
          <w:szCs w:val="14"/>
          <w:lang w:eastAsia="lt-LT"/>
        </w:rPr>
        <w:t>“.</w:t>
      </w:r>
    </w:p>
    <w:p w14:paraId="39046746" w14:textId="5A4A552A" w:rsidR="00E27550" w:rsidRPr="00DD08B9" w:rsidRDefault="00E27550" w:rsidP="00464771">
      <w:pPr>
        <w:tabs>
          <w:tab w:val="left" w:pos="720"/>
          <w:tab w:val="left" w:pos="810"/>
        </w:tabs>
        <w:ind w:left="-142" w:firstLine="0"/>
        <w:jc w:val="left"/>
        <w:rPr>
          <w:rFonts w:ascii="Trebuchet MS" w:hAnsi="Trebuchet MS" w:cs="Times New Roman"/>
          <w:sz w:val="14"/>
          <w:szCs w:val="14"/>
          <w:lang w:eastAsia="lt-LT"/>
        </w:rPr>
      </w:pPr>
      <w:r w:rsidRPr="00DD08B9">
        <w:rPr>
          <w:rFonts w:ascii="Trebuchet MS" w:hAnsi="Trebuchet MS" w:cs="Times New Roman"/>
          <w:sz w:val="14"/>
          <w:szCs w:val="14"/>
          <w:lang w:eastAsia="lt-LT"/>
        </w:rPr>
        <w:t>**2019 m. „Lietuvos energijos gamyba“ pakeitė pavadiną į AB „</w:t>
      </w:r>
      <w:proofErr w:type="spellStart"/>
      <w:r w:rsidRPr="00DD08B9">
        <w:rPr>
          <w:rFonts w:ascii="Trebuchet MS" w:hAnsi="Trebuchet MS" w:cs="Times New Roman"/>
          <w:sz w:val="14"/>
          <w:szCs w:val="14"/>
          <w:lang w:eastAsia="lt-LT"/>
        </w:rPr>
        <w:t>Ignitis</w:t>
      </w:r>
      <w:proofErr w:type="spellEnd"/>
      <w:r w:rsidRPr="00DD08B9">
        <w:rPr>
          <w:rFonts w:ascii="Trebuchet MS" w:hAnsi="Trebuchet MS" w:cs="Times New Roman"/>
          <w:sz w:val="14"/>
          <w:szCs w:val="14"/>
          <w:lang w:eastAsia="lt-LT"/>
        </w:rPr>
        <w:t xml:space="preserve"> gamyba“.</w:t>
      </w:r>
    </w:p>
    <w:p w14:paraId="78FAAC03" w14:textId="77777777" w:rsidR="00E27550" w:rsidRPr="00DD08B9" w:rsidRDefault="00E27550" w:rsidP="00464771">
      <w:pPr>
        <w:tabs>
          <w:tab w:val="left" w:pos="720"/>
          <w:tab w:val="left" w:pos="810"/>
        </w:tabs>
        <w:ind w:left="-142" w:firstLine="0"/>
        <w:rPr>
          <w:rFonts w:ascii="Trebuchet MS" w:hAnsi="Trebuchet MS" w:cs="Times New Roman"/>
          <w:sz w:val="14"/>
          <w:szCs w:val="14"/>
          <w:lang w:eastAsia="lt-LT"/>
        </w:rPr>
      </w:pPr>
      <w:r w:rsidRPr="00DD08B9">
        <w:rPr>
          <w:rFonts w:ascii="Trebuchet MS" w:hAnsi="Trebuchet MS" w:cs="Times New Roman"/>
          <w:sz w:val="14"/>
          <w:szCs w:val="14"/>
          <w:lang w:eastAsia="lt-LT"/>
        </w:rPr>
        <w:t>***2020 m. duomenys pateikti už AB „</w:t>
      </w:r>
      <w:proofErr w:type="spellStart"/>
      <w:r w:rsidRPr="00DD08B9">
        <w:rPr>
          <w:rFonts w:ascii="Trebuchet MS" w:hAnsi="Trebuchet MS" w:cs="Times New Roman"/>
          <w:sz w:val="14"/>
          <w:szCs w:val="14"/>
          <w:lang w:eastAsia="lt-LT"/>
        </w:rPr>
        <w:t>Ignitis</w:t>
      </w:r>
      <w:proofErr w:type="spellEnd"/>
      <w:r w:rsidRPr="00DD08B9">
        <w:rPr>
          <w:rFonts w:ascii="Trebuchet MS" w:hAnsi="Trebuchet MS" w:cs="Times New Roman"/>
          <w:sz w:val="14"/>
          <w:szCs w:val="14"/>
          <w:lang w:eastAsia="lt-LT"/>
        </w:rPr>
        <w:t xml:space="preserve"> gamyba” visus reguliuojamus įrenginius B7, B8, KCB (skaičiuojant tretinio rezervo paslaugos KVR) ir KHAE (skaičiuojant antrinio rezervo paslaugos KVR).</w:t>
      </w:r>
    </w:p>
    <w:p w14:paraId="43A5E926" w14:textId="4D201EFD" w:rsidR="00E27550" w:rsidRPr="00DD08B9" w:rsidRDefault="00E27550" w:rsidP="00464771">
      <w:pPr>
        <w:tabs>
          <w:tab w:val="left" w:pos="720"/>
          <w:tab w:val="left" w:pos="810"/>
        </w:tabs>
        <w:ind w:left="-142" w:firstLine="0"/>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Šaltinis – Taryba.</w:t>
      </w:r>
    </w:p>
    <w:p w14:paraId="4EEE2C99" w14:textId="09408FC8" w:rsidR="00E27550" w:rsidRPr="00DD08B9" w:rsidRDefault="00E27550" w:rsidP="00464771">
      <w:pPr>
        <w:tabs>
          <w:tab w:val="left" w:pos="720"/>
          <w:tab w:val="left" w:pos="810"/>
        </w:tabs>
        <w:ind w:left="-142" w:firstLine="0"/>
        <w:jc w:val="center"/>
        <w:rPr>
          <w:rFonts w:ascii="Trebuchet MS" w:eastAsia="Arial Unicode MS" w:hAnsi="Trebuchet MS" w:cs="Times New Roman"/>
          <w:i/>
          <w:color w:val="808080" w:themeColor="background1" w:themeShade="80"/>
          <w:sz w:val="22"/>
          <w:shd w:val="clear" w:color="auto" w:fill="FFFFFF"/>
          <w:lang w:eastAsia="lt-LT"/>
        </w:rPr>
      </w:pPr>
    </w:p>
    <w:p w14:paraId="2231C299" w14:textId="44655110" w:rsidR="00E27550" w:rsidRPr="00DD08B9" w:rsidRDefault="00E27550" w:rsidP="00464771">
      <w:pPr>
        <w:ind w:left="-142"/>
        <w:rPr>
          <w:rFonts w:ascii="Trebuchet MS" w:hAnsi="Trebuchet MS" w:cs="Times New Roman"/>
        </w:rPr>
      </w:pPr>
      <w:r w:rsidRPr="00DD08B9">
        <w:rPr>
          <w:rFonts w:ascii="Trebuchet MS" w:hAnsi="Trebuchet MS" w:cs="Times New Roman"/>
        </w:rPr>
        <w:t>Elektros energetikos sektoriuje reguliuojamos perdavimo ir skirstymo veiklos, reguliavimo periodo trukmė – 5 metai. Kainų viršutinės ribos koreguojamos kartą per metus, esant esminiams pokyčiams – 2 kartus. Ūkio subjektams apskaičiavus konkrečias paslaugų kainas, Taryba patikrina, ar neviršijamos nustatytos viršutinės kainų ribos, ar nediskriminuojamos atskiros vartotojų grupės</w:t>
      </w:r>
      <w:r w:rsidR="00E84ECE" w:rsidRPr="00DD08B9">
        <w:rPr>
          <w:rFonts w:ascii="Trebuchet MS" w:hAnsi="Trebuchet MS" w:cs="Times New Roman"/>
        </w:rPr>
        <w:t>. T</w:t>
      </w:r>
      <w:r w:rsidRPr="00DD08B9">
        <w:rPr>
          <w:rFonts w:ascii="Trebuchet MS" w:hAnsi="Trebuchet MS" w:cs="Times New Roman"/>
        </w:rPr>
        <w:t xml:space="preserve">ik Tarybai priėmus sprendimą </w:t>
      </w:r>
      <w:r w:rsidR="00D75503" w:rsidRPr="00DD08B9">
        <w:rPr>
          <w:rFonts w:ascii="Trebuchet MS" w:hAnsi="Trebuchet MS" w:cs="Times New Roman"/>
        </w:rPr>
        <w:t>kainas</w:t>
      </w:r>
      <w:r w:rsidRPr="00DD08B9">
        <w:rPr>
          <w:rFonts w:ascii="Trebuchet MS" w:hAnsi="Trebuchet MS" w:cs="Times New Roman"/>
        </w:rPr>
        <w:t xml:space="preserve"> oficialiai paskelbti, </w:t>
      </w:r>
      <w:r w:rsidR="00D75503" w:rsidRPr="00DD08B9">
        <w:rPr>
          <w:rFonts w:ascii="Trebuchet MS" w:hAnsi="Trebuchet MS" w:cs="Times New Roman"/>
        </w:rPr>
        <w:t>jos</w:t>
      </w:r>
      <w:r w:rsidRPr="00DD08B9">
        <w:rPr>
          <w:rFonts w:ascii="Trebuchet MS" w:hAnsi="Trebuchet MS" w:cs="Times New Roman"/>
        </w:rPr>
        <w:t xml:space="preserve"> taikomos vartotojams.  </w:t>
      </w:r>
    </w:p>
    <w:p w14:paraId="51B33772" w14:textId="28491729" w:rsidR="005025CA" w:rsidRPr="00DD08B9" w:rsidRDefault="005025CA" w:rsidP="00464771">
      <w:pPr>
        <w:ind w:left="-142"/>
        <w:rPr>
          <w:rFonts w:ascii="Trebuchet MS" w:hAnsi="Trebuchet MS" w:cs="Times New Roman"/>
        </w:rPr>
      </w:pPr>
    </w:p>
    <w:p w14:paraId="63D01C26" w14:textId="23166AA0" w:rsidR="005025CA" w:rsidRPr="00DD08B9" w:rsidRDefault="005025CA" w:rsidP="00464771">
      <w:pPr>
        <w:ind w:left="-142"/>
        <w:rPr>
          <w:rFonts w:ascii="Trebuchet MS" w:hAnsi="Trebuchet MS" w:cs="Times New Roman"/>
        </w:rPr>
      </w:pPr>
    </w:p>
    <w:p w14:paraId="18A745D7" w14:textId="7A9B8404" w:rsidR="005025CA" w:rsidRDefault="005025CA" w:rsidP="00464771">
      <w:pPr>
        <w:ind w:left="-142"/>
        <w:rPr>
          <w:rFonts w:ascii="Trebuchet MS" w:hAnsi="Trebuchet MS" w:cs="Times New Roman"/>
        </w:rPr>
      </w:pPr>
    </w:p>
    <w:p w14:paraId="3B24881D" w14:textId="0386815A" w:rsidR="00AE4415" w:rsidRDefault="00AE4415" w:rsidP="00464771">
      <w:pPr>
        <w:ind w:left="-142"/>
        <w:rPr>
          <w:rFonts w:ascii="Trebuchet MS" w:hAnsi="Trebuchet MS" w:cs="Times New Roman"/>
        </w:rPr>
      </w:pPr>
    </w:p>
    <w:p w14:paraId="18BB2BE0" w14:textId="434068DD" w:rsidR="00E27550" w:rsidRPr="00DD08B9" w:rsidRDefault="00CA78CC" w:rsidP="00464771">
      <w:pPr>
        <w:ind w:left="-142" w:firstLine="0"/>
        <w:jc w:val="center"/>
        <w:rPr>
          <w:rFonts w:ascii="Trebuchet MS" w:hAnsi="Trebuchet MS" w:cs="Times New Roman"/>
          <w:bCs/>
          <w:i/>
          <w:color w:val="808080" w:themeColor="background1" w:themeShade="80"/>
          <w:sz w:val="22"/>
          <w:lang w:eastAsia="lt-LT"/>
        </w:rPr>
      </w:pPr>
      <w:bookmarkStart w:id="29" w:name="_Toc512588216"/>
      <w:r w:rsidRPr="00DD08B9">
        <w:rPr>
          <w:rFonts w:ascii="Trebuchet MS" w:hAnsi="Trebuchet MS" w:cs="Times New Roman"/>
          <w:bCs/>
          <w:i/>
          <w:color w:val="808080" w:themeColor="background1" w:themeShade="80"/>
          <w:sz w:val="22"/>
          <w:lang w:eastAsia="lt-LT"/>
        </w:rPr>
        <w:t>3</w:t>
      </w:r>
      <w:r w:rsidR="00E27550" w:rsidRPr="00DD08B9">
        <w:rPr>
          <w:rFonts w:ascii="Trebuchet MS" w:hAnsi="Trebuchet MS" w:cs="Times New Roman"/>
          <w:bCs/>
          <w:i/>
          <w:color w:val="808080" w:themeColor="background1" w:themeShade="80"/>
          <w:sz w:val="22"/>
          <w:lang w:eastAsia="lt-LT"/>
        </w:rPr>
        <w:t xml:space="preserve"> lentelė. Elektros energijos perdavimo ir skirstymo paslaugų kainų viršutinės ribos,</w:t>
      </w:r>
      <w:r w:rsidR="00E27550" w:rsidRPr="00DD08B9">
        <w:rPr>
          <w:rFonts w:ascii="Trebuchet MS" w:hAnsi="Trebuchet MS" w:cs="Times New Roman"/>
          <w:bCs/>
          <w:i/>
          <w:color w:val="808080" w:themeColor="background1" w:themeShade="80"/>
          <w:sz w:val="22"/>
          <w:lang w:eastAsia="lt-LT"/>
        </w:rPr>
        <w:br/>
        <w:t>2015–2020 m., ct/kWh</w:t>
      </w:r>
      <w:bookmarkEnd w:id="29"/>
    </w:p>
    <w:p w14:paraId="143C89A4" w14:textId="193A9B73" w:rsidR="006C4D45" w:rsidRPr="00DD08B9" w:rsidRDefault="006C4D45" w:rsidP="00464771">
      <w:pPr>
        <w:ind w:left="-142" w:firstLine="0"/>
        <w:jc w:val="center"/>
        <w:rPr>
          <w:rFonts w:ascii="Trebuchet MS" w:hAnsi="Trebuchet MS" w:cs="Times New Roman"/>
          <w:bCs/>
          <w:i/>
          <w:color w:val="808080" w:themeColor="background1" w:themeShade="80"/>
          <w:sz w:val="22"/>
          <w:lang w:eastAsia="lt-LT"/>
        </w:rPr>
      </w:pPr>
    </w:p>
    <w:tbl>
      <w:tblPr>
        <w:tblStyle w:val="GridTable4-Accent61"/>
        <w:tblW w:w="9352" w:type="dxa"/>
        <w:tblLayout w:type="fixed"/>
        <w:tblLook w:val="04A0" w:firstRow="1" w:lastRow="0" w:firstColumn="1" w:lastColumn="0" w:noHBand="0" w:noVBand="1"/>
      </w:tblPr>
      <w:tblGrid>
        <w:gridCol w:w="1555"/>
        <w:gridCol w:w="1417"/>
        <w:gridCol w:w="851"/>
        <w:gridCol w:w="850"/>
        <w:gridCol w:w="851"/>
        <w:gridCol w:w="850"/>
        <w:gridCol w:w="851"/>
        <w:gridCol w:w="1134"/>
        <w:gridCol w:w="993"/>
      </w:tblGrid>
      <w:tr w:rsidR="00C2015C" w:rsidRPr="00DD08B9" w14:paraId="64A5172E" w14:textId="77777777" w:rsidTr="003423A0">
        <w:trPr>
          <w:cnfStyle w:val="100000000000" w:firstRow="1" w:lastRow="0" w:firstColumn="0" w:lastColumn="0" w:oddVBand="0" w:evenVBand="0" w:oddHBand="0"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single" w:sz="4" w:space="0" w:color="FFFFFF" w:themeColor="background1"/>
            </w:tcBorders>
          </w:tcPr>
          <w:p w14:paraId="5F8EFA7A" w14:textId="77777777" w:rsidR="00C2015C" w:rsidRPr="00DD08B9" w:rsidRDefault="00C2015C" w:rsidP="00464771">
            <w:pPr>
              <w:ind w:left="-142" w:right="59" w:firstLine="0"/>
              <w:jc w:val="center"/>
              <w:rPr>
                <w:rFonts w:ascii="Trebuchet MS" w:hAnsi="Trebuchet MS" w:cs="Times New Roman"/>
                <w:sz w:val="18"/>
                <w:szCs w:val="18"/>
              </w:rPr>
            </w:pPr>
            <w:r w:rsidRPr="00DD08B9">
              <w:rPr>
                <w:rFonts w:ascii="Trebuchet MS" w:hAnsi="Trebuchet MS" w:cs="Times New Roman"/>
                <w:sz w:val="18"/>
                <w:szCs w:val="18"/>
              </w:rPr>
              <w:t>Reguliuojamos paslaugos pavadinimas</w:t>
            </w:r>
          </w:p>
        </w:tc>
        <w:tc>
          <w:tcPr>
            <w:tcW w:w="1417" w:type="dxa"/>
            <w:vMerge w:val="restart"/>
            <w:tcBorders>
              <w:left w:val="single" w:sz="4" w:space="0" w:color="FFFFFF" w:themeColor="background1"/>
              <w:right w:val="single" w:sz="4" w:space="0" w:color="FFFFFF" w:themeColor="background1"/>
            </w:tcBorders>
          </w:tcPr>
          <w:p w14:paraId="0B2C0CD0" w14:textId="77777777"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DD08B9">
              <w:rPr>
                <w:rFonts w:ascii="Trebuchet MS" w:hAnsi="Trebuchet MS" w:cs="Times New Roman"/>
                <w:sz w:val="18"/>
                <w:szCs w:val="18"/>
              </w:rPr>
              <w:t>Tiekėjas</w:t>
            </w:r>
          </w:p>
        </w:tc>
        <w:tc>
          <w:tcPr>
            <w:tcW w:w="4253" w:type="dxa"/>
            <w:gridSpan w:val="5"/>
            <w:tcBorders>
              <w:left w:val="single" w:sz="4" w:space="0" w:color="FFFFFF" w:themeColor="background1"/>
              <w:right w:val="single" w:sz="4" w:space="0" w:color="FFFFFF" w:themeColor="background1"/>
            </w:tcBorders>
          </w:tcPr>
          <w:p w14:paraId="3EAE9C18" w14:textId="2773FAE0" w:rsidR="00C2015C" w:rsidRPr="00DD08B9" w:rsidRDefault="00C2015C" w:rsidP="00464771">
            <w:pPr>
              <w:ind w:left="-142"/>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DD08B9">
              <w:rPr>
                <w:rFonts w:ascii="Trebuchet MS" w:hAnsi="Trebuchet MS" w:cs="Times New Roman"/>
                <w:sz w:val="18"/>
                <w:szCs w:val="18"/>
              </w:rPr>
              <w:t xml:space="preserve">  Kainos viršutinė riba (ct/kWh)</w:t>
            </w:r>
          </w:p>
        </w:tc>
        <w:tc>
          <w:tcPr>
            <w:tcW w:w="1134" w:type="dxa"/>
            <w:vMerge w:val="restart"/>
            <w:tcBorders>
              <w:left w:val="single" w:sz="4" w:space="0" w:color="FFFFFF" w:themeColor="background1"/>
              <w:right w:val="single" w:sz="4" w:space="0" w:color="FFFFFF" w:themeColor="background1"/>
            </w:tcBorders>
          </w:tcPr>
          <w:p w14:paraId="72CB1B4B" w14:textId="77777777"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16"/>
                <w:szCs w:val="16"/>
              </w:rPr>
            </w:pPr>
            <w:r w:rsidRPr="00DD08B9">
              <w:rPr>
                <w:rFonts w:ascii="Trebuchet MS" w:hAnsi="Trebuchet MS" w:cs="Times New Roman"/>
                <w:sz w:val="16"/>
                <w:szCs w:val="16"/>
              </w:rPr>
              <w:t>Kainos viršutinė</w:t>
            </w:r>
          </w:p>
          <w:p w14:paraId="4BA71B1C" w14:textId="2FDE00A2"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16"/>
                <w:szCs w:val="16"/>
              </w:rPr>
            </w:pPr>
            <w:r w:rsidRPr="00DD08B9">
              <w:rPr>
                <w:rFonts w:ascii="Trebuchet MS" w:hAnsi="Trebuchet MS" w:cs="Times New Roman"/>
                <w:sz w:val="16"/>
                <w:szCs w:val="16"/>
              </w:rPr>
              <w:t xml:space="preserve"> riba 2020 m. (ct/kWh)</w:t>
            </w:r>
          </w:p>
        </w:tc>
        <w:tc>
          <w:tcPr>
            <w:tcW w:w="993" w:type="dxa"/>
            <w:vMerge w:val="restart"/>
            <w:tcBorders>
              <w:left w:val="single" w:sz="4" w:space="0" w:color="FFFFFF" w:themeColor="background1"/>
            </w:tcBorders>
          </w:tcPr>
          <w:p w14:paraId="43B51CDE" w14:textId="77777777"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16"/>
                <w:szCs w:val="16"/>
              </w:rPr>
            </w:pPr>
            <w:r w:rsidRPr="00DD08B9">
              <w:rPr>
                <w:rFonts w:ascii="Trebuchet MS" w:hAnsi="Trebuchet MS" w:cs="Times New Roman"/>
                <w:sz w:val="16"/>
                <w:szCs w:val="16"/>
              </w:rPr>
              <w:t xml:space="preserve">Pokytis, palyginti </w:t>
            </w:r>
          </w:p>
          <w:p w14:paraId="1844574A" w14:textId="77777777"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16"/>
                <w:szCs w:val="16"/>
              </w:rPr>
            </w:pPr>
            <w:r w:rsidRPr="00DD08B9">
              <w:rPr>
                <w:rFonts w:ascii="Trebuchet MS" w:hAnsi="Trebuchet MS" w:cs="Times New Roman"/>
                <w:sz w:val="16"/>
                <w:szCs w:val="16"/>
              </w:rPr>
              <w:t xml:space="preserve">su </w:t>
            </w:r>
          </w:p>
          <w:p w14:paraId="64C7EB91" w14:textId="16215847" w:rsidR="00C2015C" w:rsidRPr="00DD08B9" w:rsidRDefault="00C2015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16"/>
                <w:szCs w:val="16"/>
              </w:rPr>
            </w:pPr>
            <w:r w:rsidRPr="00DD08B9">
              <w:rPr>
                <w:rFonts w:ascii="Trebuchet MS" w:hAnsi="Trebuchet MS" w:cs="Times New Roman"/>
                <w:sz w:val="16"/>
                <w:szCs w:val="16"/>
              </w:rPr>
              <w:t>2019 m., proc.</w:t>
            </w:r>
          </w:p>
        </w:tc>
      </w:tr>
      <w:tr w:rsidR="00C2015C" w:rsidRPr="00DD08B9" w14:paraId="0D4DD6C6" w14:textId="77777777" w:rsidTr="00C2015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FFFFFF" w:themeColor="background1"/>
            </w:tcBorders>
          </w:tcPr>
          <w:p w14:paraId="2C772311" w14:textId="77777777" w:rsidR="00E27550" w:rsidRPr="00DD08B9" w:rsidRDefault="00E27550" w:rsidP="00464771">
            <w:pPr>
              <w:ind w:left="-142"/>
              <w:jc w:val="center"/>
              <w:rPr>
                <w:rFonts w:ascii="Trebuchet MS" w:hAnsi="Trebuchet MS" w:cs="Times New Roman"/>
                <w:sz w:val="18"/>
                <w:szCs w:val="18"/>
              </w:rPr>
            </w:pPr>
          </w:p>
        </w:tc>
        <w:tc>
          <w:tcPr>
            <w:tcW w:w="1417" w:type="dxa"/>
            <w:vMerge/>
            <w:tcBorders>
              <w:left w:val="single" w:sz="4" w:space="0" w:color="FFFFFF" w:themeColor="background1"/>
              <w:right w:val="single" w:sz="4" w:space="0" w:color="FFFFFF" w:themeColor="background1"/>
            </w:tcBorders>
          </w:tcPr>
          <w:p w14:paraId="71891778"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C3E9E3" w:themeFill="accent2" w:themeFillTint="66"/>
          </w:tcPr>
          <w:p w14:paraId="33563DB2" w14:textId="7AB4A689" w:rsidR="00E27550" w:rsidRPr="00DD08B9" w:rsidRDefault="006C4D45"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 xml:space="preserve">  </w:t>
            </w:r>
            <w:r w:rsidR="00E27550" w:rsidRPr="00DD08B9">
              <w:rPr>
                <w:rFonts w:ascii="Trebuchet MS" w:hAnsi="Trebuchet MS" w:cs="Times New Roman"/>
                <w:bCs/>
                <w:sz w:val="18"/>
                <w:szCs w:val="18"/>
              </w:rPr>
              <w:t>2015 m.</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C3E9E3" w:themeFill="accent2" w:themeFillTint="66"/>
          </w:tcPr>
          <w:p w14:paraId="0E89AD1C" w14:textId="0875D4C2" w:rsidR="00E27550" w:rsidRPr="00DD08B9" w:rsidRDefault="006C4D45"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 xml:space="preserve">  </w:t>
            </w:r>
            <w:r w:rsidR="00E27550" w:rsidRPr="00DD08B9">
              <w:rPr>
                <w:rFonts w:ascii="Trebuchet MS" w:hAnsi="Trebuchet MS" w:cs="Times New Roman"/>
                <w:bCs/>
                <w:sz w:val="18"/>
                <w:szCs w:val="18"/>
              </w:rPr>
              <w:t>2016 m.</w:t>
            </w:r>
          </w:p>
        </w:tc>
        <w:tc>
          <w:tcPr>
            <w:tcW w:w="851" w:type="dxa"/>
            <w:tcBorders>
              <w:left w:val="single" w:sz="4" w:space="0" w:color="FFFFFF" w:themeColor="background1"/>
              <w:right w:val="single" w:sz="4" w:space="0" w:color="FFFFFF" w:themeColor="background1"/>
            </w:tcBorders>
            <w:shd w:val="clear" w:color="auto" w:fill="C3E9E3" w:themeFill="accent2" w:themeFillTint="66"/>
          </w:tcPr>
          <w:p w14:paraId="52C2BDAC" w14:textId="26F45CB5" w:rsidR="00E27550" w:rsidRPr="00DD08B9" w:rsidRDefault="006C4D45"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 xml:space="preserve">  </w:t>
            </w:r>
            <w:r w:rsidR="00E27550" w:rsidRPr="00DD08B9">
              <w:rPr>
                <w:rFonts w:ascii="Trebuchet MS" w:hAnsi="Trebuchet MS" w:cs="Times New Roman"/>
                <w:bCs/>
                <w:sz w:val="18"/>
                <w:szCs w:val="18"/>
              </w:rPr>
              <w:t>2017 m.</w:t>
            </w:r>
          </w:p>
        </w:tc>
        <w:tc>
          <w:tcPr>
            <w:tcW w:w="850" w:type="dxa"/>
            <w:tcBorders>
              <w:left w:val="single" w:sz="4" w:space="0" w:color="FFFFFF" w:themeColor="background1"/>
              <w:right w:val="single" w:sz="4" w:space="0" w:color="FFFFFF" w:themeColor="background1"/>
            </w:tcBorders>
            <w:shd w:val="clear" w:color="auto" w:fill="C3E9E3" w:themeFill="accent2" w:themeFillTint="66"/>
          </w:tcPr>
          <w:p w14:paraId="13F359A9" w14:textId="1DDFD378" w:rsidR="00E27550" w:rsidRPr="00DD08B9" w:rsidRDefault="006C4D45"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 xml:space="preserve">   </w:t>
            </w:r>
            <w:r w:rsidR="00E27550" w:rsidRPr="00DD08B9">
              <w:rPr>
                <w:rFonts w:ascii="Trebuchet MS" w:hAnsi="Trebuchet MS" w:cs="Times New Roman"/>
                <w:bCs/>
                <w:sz w:val="18"/>
                <w:szCs w:val="18"/>
              </w:rPr>
              <w:t>2018 m.</w:t>
            </w:r>
          </w:p>
        </w:tc>
        <w:tc>
          <w:tcPr>
            <w:tcW w:w="851" w:type="dxa"/>
            <w:tcBorders>
              <w:left w:val="single" w:sz="4" w:space="0" w:color="FFFFFF" w:themeColor="background1"/>
              <w:right w:val="single" w:sz="4" w:space="0" w:color="FFFFFF" w:themeColor="background1"/>
            </w:tcBorders>
            <w:shd w:val="clear" w:color="auto" w:fill="C3E9E3" w:themeFill="accent2" w:themeFillTint="66"/>
          </w:tcPr>
          <w:p w14:paraId="79C36AA1" w14:textId="440736B4" w:rsidR="00E27550" w:rsidRPr="00DD08B9" w:rsidRDefault="006C4D45"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 xml:space="preserve">  </w:t>
            </w:r>
            <w:r w:rsidR="00E27550" w:rsidRPr="00DD08B9">
              <w:rPr>
                <w:rFonts w:ascii="Trebuchet MS" w:hAnsi="Trebuchet MS" w:cs="Times New Roman"/>
                <w:bCs/>
                <w:sz w:val="18"/>
                <w:szCs w:val="18"/>
              </w:rPr>
              <w:t>2019 m.</w:t>
            </w:r>
          </w:p>
        </w:tc>
        <w:tc>
          <w:tcPr>
            <w:tcW w:w="1134" w:type="dxa"/>
            <w:vMerge/>
            <w:tcBorders>
              <w:left w:val="single" w:sz="4" w:space="0" w:color="FFFFFF" w:themeColor="background1"/>
              <w:right w:val="single" w:sz="4" w:space="0" w:color="FFFFFF" w:themeColor="background1"/>
            </w:tcBorders>
          </w:tcPr>
          <w:p w14:paraId="58DE9235"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p>
        </w:tc>
        <w:tc>
          <w:tcPr>
            <w:tcW w:w="993" w:type="dxa"/>
            <w:vMerge/>
            <w:tcBorders>
              <w:left w:val="single" w:sz="4" w:space="0" w:color="FFFFFF" w:themeColor="background1"/>
            </w:tcBorders>
          </w:tcPr>
          <w:p w14:paraId="6D9BCE7F"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p>
        </w:tc>
      </w:tr>
      <w:tr w:rsidR="00E27550" w:rsidRPr="00DD08B9" w14:paraId="56E2A670" w14:textId="77777777" w:rsidTr="00C2015C">
        <w:trPr>
          <w:trHeight w:val="693"/>
        </w:trPr>
        <w:tc>
          <w:tcPr>
            <w:cnfStyle w:val="001000000000" w:firstRow="0" w:lastRow="0" w:firstColumn="1" w:lastColumn="0" w:oddVBand="0" w:evenVBand="0" w:oddHBand="0" w:evenHBand="0" w:firstRowFirstColumn="0" w:firstRowLastColumn="0" w:lastRowFirstColumn="0" w:lastRowLastColumn="0"/>
            <w:tcW w:w="1555" w:type="dxa"/>
          </w:tcPr>
          <w:p w14:paraId="7E352E7C" w14:textId="77777777" w:rsidR="00E27550" w:rsidRPr="00DD08B9" w:rsidRDefault="00E27550" w:rsidP="00C2015C">
            <w:pPr>
              <w:ind w:left="-142" w:firstLine="0"/>
              <w:jc w:val="center"/>
              <w:rPr>
                <w:rFonts w:ascii="Trebuchet MS" w:hAnsi="Trebuchet MS" w:cs="Times New Roman"/>
                <w:sz w:val="18"/>
                <w:szCs w:val="18"/>
              </w:rPr>
            </w:pPr>
            <w:r w:rsidRPr="00DD08B9">
              <w:rPr>
                <w:rFonts w:ascii="Trebuchet MS" w:hAnsi="Trebuchet MS" w:cs="Times New Roman"/>
                <w:sz w:val="18"/>
                <w:szCs w:val="18"/>
              </w:rPr>
              <w:t>Perdavimas</w:t>
            </w:r>
          </w:p>
        </w:tc>
        <w:tc>
          <w:tcPr>
            <w:tcW w:w="1417" w:type="dxa"/>
          </w:tcPr>
          <w:p w14:paraId="594552F7" w14:textId="77777777" w:rsidR="00E27550" w:rsidRPr="00DD08B9" w:rsidRDefault="00E27550" w:rsidP="00C2015C">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AB „Litgrid“</w:t>
            </w:r>
          </w:p>
        </w:tc>
        <w:tc>
          <w:tcPr>
            <w:tcW w:w="851" w:type="dxa"/>
          </w:tcPr>
          <w:p w14:paraId="538CBAC0"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0,538</w:t>
            </w:r>
          </w:p>
        </w:tc>
        <w:tc>
          <w:tcPr>
            <w:tcW w:w="850" w:type="dxa"/>
          </w:tcPr>
          <w:p w14:paraId="58E53C9A"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0,691</w:t>
            </w:r>
          </w:p>
        </w:tc>
        <w:tc>
          <w:tcPr>
            <w:tcW w:w="851" w:type="dxa"/>
          </w:tcPr>
          <w:p w14:paraId="6D52CC84"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0,672</w:t>
            </w:r>
          </w:p>
        </w:tc>
        <w:tc>
          <w:tcPr>
            <w:tcW w:w="850" w:type="dxa"/>
          </w:tcPr>
          <w:p w14:paraId="1C7CC55D"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0,619</w:t>
            </w:r>
          </w:p>
        </w:tc>
        <w:tc>
          <w:tcPr>
            <w:tcW w:w="851" w:type="dxa"/>
          </w:tcPr>
          <w:p w14:paraId="79AC395A"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0,658</w:t>
            </w:r>
          </w:p>
        </w:tc>
        <w:tc>
          <w:tcPr>
            <w:tcW w:w="1134" w:type="dxa"/>
          </w:tcPr>
          <w:p w14:paraId="5F213737"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0,814</w:t>
            </w:r>
          </w:p>
        </w:tc>
        <w:tc>
          <w:tcPr>
            <w:tcW w:w="993" w:type="dxa"/>
          </w:tcPr>
          <w:p w14:paraId="18502D32"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23,7</w:t>
            </w:r>
          </w:p>
        </w:tc>
      </w:tr>
      <w:tr w:rsidR="00E27550" w:rsidRPr="00DD08B9" w14:paraId="65F1D161" w14:textId="77777777" w:rsidTr="006C4D45">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555" w:type="dxa"/>
          </w:tcPr>
          <w:p w14:paraId="5017F745" w14:textId="77777777" w:rsidR="00E27550" w:rsidRPr="00DD08B9" w:rsidRDefault="00E27550" w:rsidP="00C2015C">
            <w:pPr>
              <w:ind w:left="-142" w:firstLine="0"/>
              <w:jc w:val="center"/>
              <w:rPr>
                <w:rFonts w:ascii="Trebuchet MS" w:hAnsi="Trebuchet MS" w:cs="Times New Roman"/>
                <w:sz w:val="18"/>
                <w:szCs w:val="18"/>
              </w:rPr>
            </w:pPr>
            <w:r w:rsidRPr="00DD08B9">
              <w:rPr>
                <w:rFonts w:ascii="Trebuchet MS" w:hAnsi="Trebuchet MS" w:cs="Times New Roman"/>
                <w:sz w:val="18"/>
                <w:szCs w:val="18"/>
              </w:rPr>
              <w:t xml:space="preserve">Skirstymas </w:t>
            </w:r>
            <w:r w:rsidRPr="00DD08B9">
              <w:rPr>
                <w:rFonts w:ascii="Trebuchet MS" w:hAnsi="Trebuchet MS" w:cs="Times New Roman"/>
                <w:sz w:val="18"/>
                <w:szCs w:val="18"/>
              </w:rPr>
              <w:br/>
              <w:t>VĮ tinkluose</w:t>
            </w:r>
          </w:p>
        </w:tc>
        <w:tc>
          <w:tcPr>
            <w:tcW w:w="1417" w:type="dxa"/>
          </w:tcPr>
          <w:p w14:paraId="4275F113" w14:textId="77777777" w:rsidR="00E27550" w:rsidRPr="00DD08B9" w:rsidRDefault="00E27550" w:rsidP="00C2015C">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AB „Energijos skirstymo operatorius“</w:t>
            </w:r>
          </w:p>
        </w:tc>
        <w:tc>
          <w:tcPr>
            <w:tcW w:w="851" w:type="dxa"/>
          </w:tcPr>
          <w:p w14:paraId="41AE4C08"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1,178</w:t>
            </w:r>
          </w:p>
        </w:tc>
        <w:tc>
          <w:tcPr>
            <w:tcW w:w="850" w:type="dxa"/>
          </w:tcPr>
          <w:p w14:paraId="56A7987C"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1,000</w:t>
            </w:r>
          </w:p>
        </w:tc>
        <w:tc>
          <w:tcPr>
            <w:tcW w:w="851" w:type="dxa"/>
          </w:tcPr>
          <w:p w14:paraId="7691B51F"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0,830</w:t>
            </w:r>
          </w:p>
        </w:tc>
        <w:tc>
          <w:tcPr>
            <w:tcW w:w="850" w:type="dxa"/>
          </w:tcPr>
          <w:p w14:paraId="4EDE4B90"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0,798</w:t>
            </w:r>
          </w:p>
        </w:tc>
        <w:tc>
          <w:tcPr>
            <w:tcW w:w="851" w:type="dxa"/>
          </w:tcPr>
          <w:p w14:paraId="4105C355"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0,862</w:t>
            </w:r>
          </w:p>
        </w:tc>
        <w:tc>
          <w:tcPr>
            <w:tcW w:w="1134" w:type="dxa"/>
          </w:tcPr>
          <w:p w14:paraId="15235C90"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1,076</w:t>
            </w:r>
          </w:p>
        </w:tc>
        <w:tc>
          <w:tcPr>
            <w:tcW w:w="993" w:type="dxa"/>
          </w:tcPr>
          <w:p w14:paraId="08A2BB23"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24,8</w:t>
            </w:r>
          </w:p>
        </w:tc>
      </w:tr>
      <w:tr w:rsidR="00E27550" w:rsidRPr="00DD08B9" w14:paraId="325FCEA4" w14:textId="77777777" w:rsidTr="00C2015C">
        <w:trPr>
          <w:trHeight w:val="854"/>
        </w:trPr>
        <w:tc>
          <w:tcPr>
            <w:cnfStyle w:val="001000000000" w:firstRow="0" w:lastRow="0" w:firstColumn="1" w:lastColumn="0" w:oddVBand="0" w:evenVBand="0" w:oddHBand="0" w:evenHBand="0" w:firstRowFirstColumn="0" w:firstRowLastColumn="0" w:lastRowFirstColumn="0" w:lastRowLastColumn="0"/>
            <w:tcW w:w="1555" w:type="dxa"/>
          </w:tcPr>
          <w:p w14:paraId="08FA61C4" w14:textId="77777777" w:rsidR="00E27550" w:rsidRPr="00DD08B9" w:rsidRDefault="00E27550" w:rsidP="00C2015C">
            <w:pPr>
              <w:ind w:left="-142" w:firstLine="0"/>
              <w:jc w:val="center"/>
              <w:rPr>
                <w:rFonts w:ascii="Trebuchet MS" w:hAnsi="Trebuchet MS" w:cs="Times New Roman"/>
                <w:sz w:val="18"/>
                <w:szCs w:val="18"/>
              </w:rPr>
            </w:pPr>
            <w:r w:rsidRPr="00DD08B9">
              <w:rPr>
                <w:rFonts w:ascii="Trebuchet MS" w:hAnsi="Trebuchet MS" w:cs="Times New Roman"/>
                <w:sz w:val="18"/>
                <w:szCs w:val="18"/>
              </w:rPr>
              <w:t xml:space="preserve">Skirstymas </w:t>
            </w:r>
            <w:r w:rsidRPr="00DD08B9">
              <w:rPr>
                <w:rFonts w:ascii="Trebuchet MS" w:hAnsi="Trebuchet MS" w:cs="Times New Roman"/>
                <w:sz w:val="18"/>
                <w:szCs w:val="18"/>
              </w:rPr>
              <w:br/>
              <w:t>ŽĮ tinkluose</w:t>
            </w:r>
          </w:p>
        </w:tc>
        <w:tc>
          <w:tcPr>
            <w:tcW w:w="1417" w:type="dxa"/>
          </w:tcPr>
          <w:p w14:paraId="0885426C" w14:textId="77777777" w:rsidR="00E27550" w:rsidRPr="00DD08B9" w:rsidRDefault="00E27550" w:rsidP="00C2015C">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AB „Energijos skirstymo operatorius“</w:t>
            </w:r>
          </w:p>
        </w:tc>
        <w:tc>
          <w:tcPr>
            <w:tcW w:w="851" w:type="dxa"/>
          </w:tcPr>
          <w:p w14:paraId="7B51CEC5"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1,550</w:t>
            </w:r>
          </w:p>
        </w:tc>
        <w:tc>
          <w:tcPr>
            <w:tcW w:w="850" w:type="dxa"/>
          </w:tcPr>
          <w:p w14:paraId="0C765BD9"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1,766</w:t>
            </w:r>
          </w:p>
        </w:tc>
        <w:tc>
          <w:tcPr>
            <w:tcW w:w="851" w:type="dxa"/>
          </w:tcPr>
          <w:p w14:paraId="33AE461C"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1,655</w:t>
            </w:r>
          </w:p>
        </w:tc>
        <w:tc>
          <w:tcPr>
            <w:tcW w:w="850" w:type="dxa"/>
          </w:tcPr>
          <w:p w14:paraId="3FC47571"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1,716</w:t>
            </w:r>
          </w:p>
        </w:tc>
        <w:tc>
          <w:tcPr>
            <w:tcW w:w="851" w:type="dxa"/>
          </w:tcPr>
          <w:p w14:paraId="6EDA3EA6"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1,871</w:t>
            </w:r>
          </w:p>
        </w:tc>
        <w:tc>
          <w:tcPr>
            <w:tcW w:w="1134" w:type="dxa"/>
          </w:tcPr>
          <w:p w14:paraId="45A254E6"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2,092</w:t>
            </w:r>
          </w:p>
        </w:tc>
        <w:tc>
          <w:tcPr>
            <w:tcW w:w="993" w:type="dxa"/>
          </w:tcPr>
          <w:p w14:paraId="7F9FD949"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sz w:val="18"/>
                <w:szCs w:val="18"/>
              </w:rPr>
            </w:pPr>
            <w:r w:rsidRPr="00DD08B9">
              <w:rPr>
                <w:rFonts w:ascii="Trebuchet MS" w:hAnsi="Trebuchet MS" w:cs="Times New Roman"/>
                <w:bCs/>
                <w:sz w:val="18"/>
                <w:szCs w:val="18"/>
              </w:rPr>
              <w:t>11,8</w:t>
            </w:r>
          </w:p>
        </w:tc>
      </w:tr>
    </w:tbl>
    <w:p w14:paraId="20872CA4" w14:textId="2898DACE" w:rsidR="00E27550" w:rsidRPr="00DD08B9" w:rsidRDefault="00E27550"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bookmarkStart w:id="30" w:name="_Toc512588217"/>
      <w:bookmarkStart w:id="31" w:name="_Hlk512425723"/>
    </w:p>
    <w:p w14:paraId="7CC858DB" w14:textId="42629DCA" w:rsidR="00E27550" w:rsidRPr="00DD08B9" w:rsidRDefault="00E27550" w:rsidP="00464771">
      <w:pPr>
        <w:ind w:left="-142"/>
        <w:jc w:val="center"/>
        <w:rPr>
          <w:rFonts w:ascii="Trebuchet MS" w:hAnsi="Trebuchet MS" w:cs="Times New Roman"/>
          <w:bCs/>
          <w:i/>
          <w:color w:val="808080" w:themeColor="background1" w:themeShade="80"/>
          <w:szCs w:val="18"/>
          <w:lang w:eastAsia="lt-LT"/>
        </w:rPr>
      </w:pPr>
    </w:p>
    <w:p w14:paraId="2D05BC20" w14:textId="3EFCE829" w:rsidR="00E27550" w:rsidRPr="00DD08B9" w:rsidRDefault="00CA78CC" w:rsidP="00464771">
      <w:pPr>
        <w:ind w:left="-142"/>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4</w:t>
      </w:r>
      <w:r w:rsidR="00E27550" w:rsidRPr="00DD08B9">
        <w:rPr>
          <w:rFonts w:ascii="Trebuchet MS" w:hAnsi="Trebuchet MS" w:cs="Times New Roman"/>
          <w:bCs/>
          <w:i/>
          <w:color w:val="808080" w:themeColor="background1" w:themeShade="80"/>
          <w:szCs w:val="24"/>
          <w:lang w:eastAsia="lt-LT"/>
        </w:rPr>
        <w:t xml:space="preserve"> lentelė. Elektros sektoriaus kainų viršutinių ribų dinamika</w:t>
      </w:r>
      <w:bookmarkEnd w:id="30"/>
      <w:r w:rsidR="00E27550" w:rsidRPr="00DD08B9">
        <w:rPr>
          <w:rFonts w:ascii="Trebuchet MS" w:hAnsi="Trebuchet MS" w:cs="Times New Roman"/>
          <w:bCs/>
          <w:i/>
          <w:color w:val="808080" w:themeColor="background1" w:themeShade="80"/>
          <w:szCs w:val="24"/>
          <w:lang w:eastAsia="lt-LT"/>
        </w:rPr>
        <w:t>, 2019–2020 m.</w:t>
      </w:r>
    </w:p>
    <w:p w14:paraId="4CE71A36" w14:textId="7255582D" w:rsidR="006C4D45" w:rsidRPr="00DD08B9" w:rsidRDefault="006C4D45" w:rsidP="00464771">
      <w:pPr>
        <w:ind w:left="-142"/>
        <w:jc w:val="center"/>
        <w:rPr>
          <w:rFonts w:ascii="Trebuchet MS" w:hAnsi="Trebuchet MS" w:cs="Times New Roman"/>
          <w:bCs/>
          <w:i/>
          <w:color w:val="808080" w:themeColor="background1" w:themeShade="80"/>
          <w:szCs w:val="24"/>
          <w:lang w:eastAsia="lt-LT"/>
        </w:rPr>
      </w:pPr>
    </w:p>
    <w:tbl>
      <w:tblPr>
        <w:tblStyle w:val="GridTable4-Accent61"/>
        <w:tblW w:w="9493" w:type="dxa"/>
        <w:tblLayout w:type="fixed"/>
        <w:tblLook w:val="04A0" w:firstRow="1" w:lastRow="0" w:firstColumn="1" w:lastColumn="0" w:noHBand="0" w:noVBand="1"/>
      </w:tblPr>
      <w:tblGrid>
        <w:gridCol w:w="2972"/>
        <w:gridCol w:w="1276"/>
        <w:gridCol w:w="1417"/>
        <w:gridCol w:w="1418"/>
        <w:gridCol w:w="1276"/>
        <w:gridCol w:w="1134"/>
      </w:tblGrid>
      <w:tr w:rsidR="00E27550" w:rsidRPr="00DD08B9" w14:paraId="2FF24ECD" w14:textId="77777777" w:rsidTr="006C4D45">
        <w:trPr>
          <w:cnfStyle w:val="100000000000" w:firstRow="1" w:lastRow="0" w:firstColumn="0" w:lastColumn="0" w:oddVBand="0" w:evenVBand="0" w:oddHBand="0" w:evenHBand="0" w:firstRowFirstColumn="0" w:firstRowLastColumn="0" w:lastRowFirstColumn="0" w:lastRowLastColumn="0"/>
          <w:trHeight w:val="2046"/>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tcPr>
          <w:p w14:paraId="500EE720" w14:textId="77777777" w:rsidR="00E27550" w:rsidRPr="00DD08B9" w:rsidRDefault="00E27550" w:rsidP="00464771">
            <w:pPr>
              <w:ind w:left="-142"/>
              <w:jc w:val="center"/>
              <w:rPr>
                <w:rFonts w:ascii="Trebuchet MS" w:eastAsia="Calibri" w:hAnsi="Trebuchet MS" w:cs="Times New Roman"/>
                <w:color w:val="FFFFFF"/>
                <w:sz w:val="20"/>
                <w:szCs w:val="20"/>
              </w:rPr>
            </w:pPr>
            <w:bookmarkStart w:id="32" w:name="_Hlk5175391"/>
          </w:p>
        </w:tc>
        <w:tc>
          <w:tcPr>
            <w:tcW w:w="1276" w:type="dxa"/>
            <w:tcBorders>
              <w:left w:val="single" w:sz="4" w:space="0" w:color="FFFFFF" w:themeColor="background1"/>
              <w:right w:val="single" w:sz="4" w:space="0" w:color="FFFFFF" w:themeColor="background1"/>
            </w:tcBorders>
            <w:textDirection w:val="btLr"/>
            <w:hideMark/>
          </w:tcPr>
          <w:p w14:paraId="66C585BF" w14:textId="77777777" w:rsidR="00E27550" w:rsidRPr="00DD08B9" w:rsidRDefault="00E27550" w:rsidP="00464771">
            <w:pPr>
              <w:ind w:left="-142" w:right="113" w:firstLine="0"/>
              <w:jc w:val="left"/>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p>
          <w:p w14:paraId="42A8E965" w14:textId="28FC2A35" w:rsidR="00E27550" w:rsidRPr="00DD08B9" w:rsidRDefault="006C4D45"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 xml:space="preserve">   </w:t>
            </w:r>
            <w:r w:rsidR="00E27550" w:rsidRPr="00DD08B9">
              <w:rPr>
                <w:rFonts w:ascii="Trebuchet MS" w:eastAsia="Calibri" w:hAnsi="Trebuchet MS" w:cs="Times New Roman"/>
                <w:color w:val="auto"/>
                <w:sz w:val="20"/>
                <w:szCs w:val="20"/>
              </w:rPr>
              <w:t>Galiojo 2019 m., ct/kWh</w:t>
            </w:r>
          </w:p>
        </w:tc>
        <w:tc>
          <w:tcPr>
            <w:tcW w:w="1417" w:type="dxa"/>
            <w:tcBorders>
              <w:left w:val="single" w:sz="4" w:space="0" w:color="FFFFFF" w:themeColor="background1"/>
              <w:right w:val="single" w:sz="4" w:space="0" w:color="FFFFFF" w:themeColor="background1"/>
            </w:tcBorders>
            <w:textDirection w:val="btLr"/>
            <w:hideMark/>
          </w:tcPr>
          <w:p w14:paraId="650EAEF1" w14:textId="77777777" w:rsidR="00E27550" w:rsidRPr="00DD08B9" w:rsidRDefault="00E27550" w:rsidP="00464771">
            <w:pPr>
              <w:ind w:left="-142" w:right="113" w:firstLine="0"/>
              <w:jc w:val="left"/>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p>
          <w:p w14:paraId="63E47CB5" w14:textId="77777777" w:rsidR="006C4D45"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r w:rsidRPr="00DD08B9">
              <w:rPr>
                <w:rFonts w:ascii="Trebuchet MS" w:eastAsia="Calibri" w:hAnsi="Trebuchet MS" w:cs="Times New Roman"/>
                <w:color w:val="auto"/>
                <w:sz w:val="20"/>
                <w:szCs w:val="20"/>
              </w:rPr>
              <w:t xml:space="preserve">Ūkio subjekto </w:t>
            </w:r>
            <w:r w:rsidR="006C4D45" w:rsidRPr="00DD08B9">
              <w:rPr>
                <w:rFonts w:ascii="Trebuchet MS" w:eastAsia="Calibri" w:hAnsi="Trebuchet MS" w:cs="Times New Roman"/>
                <w:color w:val="auto"/>
                <w:sz w:val="20"/>
                <w:szCs w:val="20"/>
              </w:rPr>
              <w:t xml:space="preserve">              </w:t>
            </w:r>
            <w:r w:rsidRPr="00DD08B9">
              <w:rPr>
                <w:rFonts w:ascii="Trebuchet MS" w:eastAsia="Calibri" w:hAnsi="Trebuchet MS" w:cs="Times New Roman"/>
                <w:color w:val="auto"/>
                <w:sz w:val="20"/>
                <w:szCs w:val="20"/>
              </w:rPr>
              <w:t xml:space="preserve">projektas, </w:t>
            </w:r>
          </w:p>
          <w:p w14:paraId="7F5A38ED" w14:textId="352191D6" w:rsidR="00E27550"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ct/kWh</w:t>
            </w:r>
          </w:p>
        </w:tc>
        <w:tc>
          <w:tcPr>
            <w:tcW w:w="1418" w:type="dxa"/>
            <w:tcBorders>
              <w:left w:val="single" w:sz="4" w:space="0" w:color="FFFFFF" w:themeColor="background1"/>
              <w:right w:val="single" w:sz="4" w:space="0" w:color="FFFFFF" w:themeColor="background1"/>
            </w:tcBorders>
            <w:textDirection w:val="btLr"/>
            <w:hideMark/>
          </w:tcPr>
          <w:p w14:paraId="4346D315" w14:textId="77777777" w:rsidR="00E27550" w:rsidRPr="00DD08B9" w:rsidRDefault="00E27550" w:rsidP="00464771">
            <w:pPr>
              <w:ind w:left="-142" w:right="113" w:firstLine="0"/>
              <w:jc w:val="left"/>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p>
          <w:p w14:paraId="0F1CB78E" w14:textId="77777777" w:rsidR="00E27550"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 xml:space="preserve">Tarybos nustatyta </w:t>
            </w:r>
            <w:r w:rsidRPr="00DD08B9">
              <w:rPr>
                <w:rFonts w:ascii="Trebuchet MS" w:eastAsia="Calibri" w:hAnsi="Trebuchet MS" w:cs="Times New Roman"/>
                <w:color w:val="auto"/>
                <w:sz w:val="20"/>
                <w:szCs w:val="20"/>
              </w:rPr>
              <w:br/>
              <w:t>2020 m., ct/kWh</w:t>
            </w:r>
          </w:p>
        </w:tc>
        <w:tc>
          <w:tcPr>
            <w:tcW w:w="1276" w:type="dxa"/>
            <w:tcBorders>
              <w:left w:val="single" w:sz="4" w:space="0" w:color="FFFFFF" w:themeColor="background1"/>
              <w:right w:val="single" w:sz="4" w:space="0" w:color="FFFFFF" w:themeColor="background1"/>
            </w:tcBorders>
            <w:textDirection w:val="btLr"/>
            <w:hideMark/>
          </w:tcPr>
          <w:p w14:paraId="5BBA7DC7" w14:textId="77777777" w:rsidR="00E27550"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Skirtumas nuo praėjusių metų kainos, ct/kWh</w:t>
            </w:r>
          </w:p>
        </w:tc>
        <w:tc>
          <w:tcPr>
            <w:tcW w:w="1134" w:type="dxa"/>
            <w:tcBorders>
              <w:left w:val="single" w:sz="4" w:space="0" w:color="FFFFFF" w:themeColor="background1"/>
            </w:tcBorders>
            <w:textDirection w:val="btLr"/>
            <w:hideMark/>
          </w:tcPr>
          <w:p w14:paraId="46AA2D3E" w14:textId="77777777" w:rsidR="006C4D45"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r w:rsidRPr="00DD08B9">
              <w:rPr>
                <w:rFonts w:ascii="Trebuchet MS" w:eastAsia="Calibri" w:hAnsi="Trebuchet MS" w:cs="Times New Roman"/>
                <w:color w:val="auto"/>
                <w:sz w:val="20"/>
                <w:szCs w:val="20"/>
              </w:rPr>
              <w:t xml:space="preserve">Nepripažinta </w:t>
            </w:r>
          </w:p>
          <w:p w14:paraId="6BD2FBC9" w14:textId="77777777" w:rsidR="006C4D45"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 w:val="0"/>
                <w:bCs w:val="0"/>
                <w:color w:val="auto"/>
                <w:sz w:val="20"/>
                <w:szCs w:val="20"/>
              </w:rPr>
            </w:pPr>
            <w:r w:rsidRPr="00DD08B9">
              <w:rPr>
                <w:rFonts w:ascii="Trebuchet MS" w:eastAsia="Calibri" w:hAnsi="Trebuchet MS" w:cs="Times New Roman"/>
                <w:color w:val="auto"/>
                <w:sz w:val="20"/>
                <w:szCs w:val="20"/>
              </w:rPr>
              <w:t xml:space="preserve">gautinų pajamų, </w:t>
            </w:r>
          </w:p>
          <w:p w14:paraId="48A9AA2D" w14:textId="09967353" w:rsidR="00E27550" w:rsidRPr="00DD08B9" w:rsidRDefault="00E27550" w:rsidP="006C4D45">
            <w:pPr>
              <w:ind w:left="-142"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mln. Eur</w:t>
            </w:r>
          </w:p>
        </w:tc>
      </w:tr>
      <w:tr w:rsidR="00E27550" w:rsidRPr="00DD08B9" w14:paraId="4FF88E66" w14:textId="77777777" w:rsidTr="006C4D4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972" w:type="dxa"/>
            <w:hideMark/>
          </w:tcPr>
          <w:p w14:paraId="7DC5C8C3" w14:textId="77777777" w:rsidR="00E27550" w:rsidRPr="00DD08B9" w:rsidRDefault="00E27550" w:rsidP="006C4D45">
            <w:pPr>
              <w:ind w:left="-142" w:firstLine="142"/>
              <w:jc w:val="left"/>
              <w:rPr>
                <w:rFonts w:ascii="Trebuchet MS" w:eastAsia="Calibri" w:hAnsi="Trebuchet MS" w:cs="Times New Roman"/>
                <w:sz w:val="20"/>
                <w:szCs w:val="20"/>
              </w:rPr>
            </w:pPr>
            <w:r w:rsidRPr="00DD08B9">
              <w:rPr>
                <w:rFonts w:ascii="Trebuchet MS" w:eastAsia="Calibri" w:hAnsi="Trebuchet MS" w:cs="Times New Roman"/>
                <w:sz w:val="20"/>
                <w:szCs w:val="20"/>
              </w:rPr>
              <w:t>AB „Litgrid“, perdavimas</w:t>
            </w:r>
          </w:p>
        </w:tc>
        <w:tc>
          <w:tcPr>
            <w:tcW w:w="1276" w:type="dxa"/>
            <w:hideMark/>
          </w:tcPr>
          <w:p w14:paraId="27B3ED2F"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0,658</w:t>
            </w:r>
          </w:p>
        </w:tc>
        <w:tc>
          <w:tcPr>
            <w:tcW w:w="1417" w:type="dxa"/>
            <w:hideMark/>
          </w:tcPr>
          <w:p w14:paraId="3C9EDFCB"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FF0000"/>
                <w:sz w:val="20"/>
                <w:szCs w:val="20"/>
              </w:rPr>
            </w:pPr>
            <w:r w:rsidRPr="00DD08B9">
              <w:rPr>
                <w:rFonts w:ascii="Trebuchet MS" w:eastAsia="Calibri" w:hAnsi="Trebuchet MS" w:cs="Times New Roman"/>
                <w:sz w:val="20"/>
                <w:szCs w:val="20"/>
              </w:rPr>
              <w:t>0,848</w:t>
            </w:r>
          </w:p>
        </w:tc>
        <w:tc>
          <w:tcPr>
            <w:tcW w:w="1418" w:type="dxa"/>
            <w:hideMark/>
          </w:tcPr>
          <w:p w14:paraId="35FC3FAB"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0,814</w:t>
            </w:r>
          </w:p>
        </w:tc>
        <w:tc>
          <w:tcPr>
            <w:tcW w:w="1276" w:type="dxa"/>
            <w:hideMark/>
          </w:tcPr>
          <w:p w14:paraId="2923638E"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0,156</w:t>
            </w:r>
          </w:p>
        </w:tc>
        <w:tc>
          <w:tcPr>
            <w:tcW w:w="1134" w:type="dxa"/>
            <w:hideMark/>
          </w:tcPr>
          <w:p w14:paraId="4DAF0FA8"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FF0000"/>
                <w:sz w:val="20"/>
                <w:szCs w:val="20"/>
              </w:rPr>
            </w:pPr>
            <w:r w:rsidRPr="00DD08B9">
              <w:rPr>
                <w:rFonts w:ascii="Trebuchet MS" w:eastAsia="Calibri" w:hAnsi="Trebuchet MS" w:cs="Times New Roman"/>
                <w:sz w:val="20"/>
                <w:szCs w:val="20"/>
              </w:rPr>
              <w:t>3,667</w:t>
            </w:r>
          </w:p>
        </w:tc>
      </w:tr>
      <w:tr w:rsidR="00E27550" w:rsidRPr="00DD08B9" w14:paraId="027B7C86" w14:textId="77777777" w:rsidTr="006C4D45">
        <w:trPr>
          <w:trHeight w:val="756"/>
        </w:trPr>
        <w:tc>
          <w:tcPr>
            <w:cnfStyle w:val="001000000000" w:firstRow="0" w:lastRow="0" w:firstColumn="1" w:lastColumn="0" w:oddVBand="0" w:evenVBand="0" w:oddHBand="0" w:evenHBand="0" w:firstRowFirstColumn="0" w:firstRowLastColumn="0" w:lastRowFirstColumn="0" w:lastRowLastColumn="0"/>
            <w:tcW w:w="2972" w:type="dxa"/>
            <w:hideMark/>
          </w:tcPr>
          <w:p w14:paraId="0D7BCE40" w14:textId="77777777" w:rsidR="00E27550" w:rsidRPr="00DD08B9" w:rsidRDefault="00E27550" w:rsidP="006C4D45">
            <w:pPr>
              <w:ind w:firstLine="22"/>
              <w:jc w:val="left"/>
              <w:rPr>
                <w:rFonts w:ascii="Trebuchet MS" w:eastAsia="Calibri" w:hAnsi="Trebuchet MS" w:cs="Times New Roman"/>
                <w:sz w:val="20"/>
                <w:szCs w:val="20"/>
              </w:rPr>
            </w:pPr>
            <w:r w:rsidRPr="00DD08B9">
              <w:rPr>
                <w:rFonts w:ascii="Trebuchet MS" w:eastAsia="Calibri" w:hAnsi="Trebuchet MS" w:cs="Times New Roman"/>
                <w:sz w:val="20"/>
                <w:szCs w:val="20"/>
              </w:rPr>
              <w:t>AB „Energijos skirstymo operatorius“, skirstymas VĮ / ŽĮ</w:t>
            </w:r>
          </w:p>
        </w:tc>
        <w:tc>
          <w:tcPr>
            <w:tcW w:w="1276" w:type="dxa"/>
            <w:hideMark/>
          </w:tcPr>
          <w:p w14:paraId="61A43601"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0,862/1,871</w:t>
            </w:r>
          </w:p>
        </w:tc>
        <w:tc>
          <w:tcPr>
            <w:tcW w:w="1417" w:type="dxa"/>
            <w:hideMark/>
          </w:tcPr>
          <w:p w14:paraId="73B8AC83"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FF0000"/>
                <w:sz w:val="20"/>
                <w:szCs w:val="20"/>
              </w:rPr>
            </w:pPr>
            <w:r w:rsidRPr="00DD08B9">
              <w:rPr>
                <w:rFonts w:ascii="Trebuchet MS" w:eastAsia="Calibri" w:hAnsi="Trebuchet MS" w:cs="Times New Roman"/>
                <w:sz w:val="20"/>
                <w:szCs w:val="20"/>
              </w:rPr>
              <w:t>1,243/2,242</w:t>
            </w:r>
          </w:p>
        </w:tc>
        <w:tc>
          <w:tcPr>
            <w:tcW w:w="1418" w:type="dxa"/>
            <w:hideMark/>
          </w:tcPr>
          <w:p w14:paraId="0EBF09DD"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1,076/2,092</w:t>
            </w:r>
          </w:p>
        </w:tc>
        <w:tc>
          <w:tcPr>
            <w:tcW w:w="1276" w:type="dxa"/>
            <w:hideMark/>
          </w:tcPr>
          <w:p w14:paraId="51EA28E5"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0,214/0,221</w:t>
            </w:r>
          </w:p>
        </w:tc>
        <w:tc>
          <w:tcPr>
            <w:tcW w:w="1134" w:type="dxa"/>
            <w:hideMark/>
          </w:tcPr>
          <w:p w14:paraId="1F2FA938"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20"/>
                <w:szCs w:val="20"/>
              </w:rPr>
            </w:pPr>
            <w:r w:rsidRPr="00DD08B9">
              <w:rPr>
                <w:rFonts w:ascii="Trebuchet MS" w:eastAsia="Calibri" w:hAnsi="Trebuchet MS" w:cs="Times New Roman"/>
                <w:sz w:val="20"/>
                <w:szCs w:val="20"/>
              </w:rPr>
              <w:t>27,459</w:t>
            </w:r>
          </w:p>
        </w:tc>
      </w:tr>
      <w:tr w:rsidR="00E27550" w:rsidRPr="00DD08B9" w14:paraId="7E8BDB2A" w14:textId="77777777" w:rsidTr="006C4D4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972" w:type="dxa"/>
            <w:hideMark/>
          </w:tcPr>
          <w:p w14:paraId="5664D67A" w14:textId="77777777" w:rsidR="00E27550" w:rsidRPr="00DD08B9" w:rsidRDefault="00E27550" w:rsidP="006C4D45">
            <w:pPr>
              <w:ind w:firstLine="0"/>
              <w:jc w:val="left"/>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UAB „</w:t>
            </w:r>
            <w:proofErr w:type="spellStart"/>
            <w:r w:rsidRPr="00DD08B9">
              <w:rPr>
                <w:rFonts w:ascii="Trebuchet MS" w:eastAsia="Calibri" w:hAnsi="Trebuchet MS" w:cs="Times New Roman"/>
                <w:color w:val="auto"/>
                <w:sz w:val="20"/>
                <w:szCs w:val="20"/>
              </w:rPr>
              <w:t>Ignitis</w:t>
            </w:r>
            <w:proofErr w:type="spellEnd"/>
            <w:r w:rsidRPr="00DD08B9">
              <w:rPr>
                <w:rFonts w:ascii="Trebuchet MS" w:eastAsia="Calibri" w:hAnsi="Trebuchet MS" w:cs="Times New Roman"/>
                <w:color w:val="auto"/>
                <w:sz w:val="20"/>
                <w:szCs w:val="20"/>
              </w:rPr>
              <w:t>“, visuomeninis tiekimas*</w:t>
            </w:r>
          </w:p>
        </w:tc>
        <w:tc>
          <w:tcPr>
            <w:tcW w:w="1276" w:type="dxa"/>
            <w:hideMark/>
          </w:tcPr>
          <w:p w14:paraId="7584F032"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0,281</w:t>
            </w:r>
          </w:p>
        </w:tc>
        <w:tc>
          <w:tcPr>
            <w:tcW w:w="1417" w:type="dxa"/>
            <w:hideMark/>
          </w:tcPr>
          <w:p w14:paraId="07FF91E6"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0,399</w:t>
            </w:r>
          </w:p>
        </w:tc>
        <w:tc>
          <w:tcPr>
            <w:tcW w:w="1418" w:type="dxa"/>
            <w:hideMark/>
          </w:tcPr>
          <w:p w14:paraId="728CCF09"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0,370</w:t>
            </w:r>
          </w:p>
        </w:tc>
        <w:tc>
          <w:tcPr>
            <w:tcW w:w="1276" w:type="dxa"/>
            <w:hideMark/>
          </w:tcPr>
          <w:p w14:paraId="1EEF8C19"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0,089</w:t>
            </w:r>
          </w:p>
        </w:tc>
        <w:tc>
          <w:tcPr>
            <w:tcW w:w="1134" w:type="dxa"/>
            <w:hideMark/>
          </w:tcPr>
          <w:p w14:paraId="66DE706C"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0,836</w:t>
            </w:r>
          </w:p>
        </w:tc>
      </w:tr>
      <w:tr w:rsidR="00E27550" w:rsidRPr="00DD08B9" w14:paraId="1F45D3F6" w14:textId="77777777" w:rsidTr="006C4D45">
        <w:trPr>
          <w:trHeight w:val="516"/>
        </w:trPr>
        <w:tc>
          <w:tcPr>
            <w:cnfStyle w:val="001000000000" w:firstRow="0" w:lastRow="0" w:firstColumn="1" w:lastColumn="0" w:oddVBand="0" w:evenVBand="0" w:oddHBand="0" w:evenHBand="0" w:firstRowFirstColumn="0" w:firstRowLastColumn="0" w:lastRowFirstColumn="0" w:lastRowLastColumn="0"/>
            <w:tcW w:w="2972" w:type="dxa"/>
            <w:hideMark/>
          </w:tcPr>
          <w:p w14:paraId="5663C4BB" w14:textId="77777777" w:rsidR="00E27550" w:rsidRPr="00DD08B9" w:rsidRDefault="00E27550" w:rsidP="006C4D45">
            <w:pPr>
              <w:ind w:left="22" w:firstLine="0"/>
              <w:jc w:val="left"/>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AB „</w:t>
            </w:r>
            <w:proofErr w:type="spellStart"/>
            <w:r w:rsidRPr="00DD08B9">
              <w:rPr>
                <w:rFonts w:ascii="Trebuchet MS" w:eastAsia="Calibri" w:hAnsi="Trebuchet MS" w:cs="Times New Roman"/>
                <w:color w:val="auto"/>
                <w:sz w:val="20"/>
                <w:szCs w:val="20"/>
              </w:rPr>
              <w:t>Ignitis</w:t>
            </w:r>
            <w:proofErr w:type="spellEnd"/>
            <w:r w:rsidRPr="00DD08B9">
              <w:rPr>
                <w:rFonts w:ascii="Trebuchet MS" w:eastAsia="Calibri" w:hAnsi="Trebuchet MS" w:cs="Times New Roman"/>
                <w:color w:val="auto"/>
                <w:sz w:val="20"/>
                <w:szCs w:val="20"/>
              </w:rPr>
              <w:t xml:space="preserve"> gamyba“** antrinio rezervo kaina, Eur/MW/val.</w:t>
            </w:r>
          </w:p>
        </w:tc>
        <w:tc>
          <w:tcPr>
            <w:tcW w:w="1276" w:type="dxa"/>
            <w:hideMark/>
          </w:tcPr>
          <w:p w14:paraId="4C7F181E"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1,45</w:t>
            </w:r>
          </w:p>
        </w:tc>
        <w:tc>
          <w:tcPr>
            <w:tcW w:w="1417" w:type="dxa"/>
            <w:hideMark/>
          </w:tcPr>
          <w:p w14:paraId="42CD1D1A"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1,702</w:t>
            </w:r>
          </w:p>
        </w:tc>
        <w:tc>
          <w:tcPr>
            <w:tcW w:w="1418" w:type="dxa"/>
            <w:hideMark/>
          </w:tcPr>
          <w:p w14:paraId="51E23EFE"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1,51</w:t>
            </w:r>
          </w:p>
        </w:tc>
        <w:tc>
          <w:tcPr>
            <w:tcW w:w="1276" w:type="dxa"/>
            <w:hideMark/>
          </w:tcPr>
          <w:p w14:paraId="6F977A3A"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+0,06</w:t>
            </w:r>
          </w:p>
        </w:tc>
        <w:tc>
          <w:tcPr>
            <w:tcW w:w="1134" w:type="dxa"/>
            <w:hideMark/>
          </w:tcPr>
          <w:p w14:paraId="2138E8C0"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0,732</w:t>
            </w:r>
          </w:p>
        </w:tc>
      </w:tr>
      <w:tr w:rsidR="00E27550" w:rsidRPr="00DD08B9" w14:paraId="2598CBF1" w14:textId="77777777" w:rsidTr="006C4D45">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972" w:type="dxa"/>
          </w:tcPr>
          <w:p w14:paraId="54E13F69" w14:textId="77777777" w:rsidR="00E27550" w:rsidRPr="00DD08B9" w:rsidRDefault="00E27550" w:rsidP="006C4D45">
            <w:pPr>
              <w:ind w:left="-142" w:firstLine="142"/>
              <w:jc w:val="left"/>
              <w:rPr>
                <w:rFonts w:ascii="Trebuchet MS" w:eastAsia="Calibri" w:hAnsi="Trebuchet MS" w:cs="Times New Roman"/>
                <w:color w:val="auto"/>
                <w:sz w:val="20"/>
                <w:szCs w:val="20"/>
              </w:rPr>
            </w:pPr>
          </w:p>
        </w:tc>
        <w:tc>
          <w:tcPr>
            <w:tcW w:w="1276" w:type="dxa"/>
          </w:tcPr>
          <w:p w14:paraId="604A7E14"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p>
        </w:tc>
        <w:tc>
          <w:tcPr>
            <w:tcW w:w="1417" w:type="dxa"/>
          </w:tcPr>
          <w:p w14:paraId="24D3A46D"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p>
        </w:tc>
        <w:tc>
          <w:tcPr>
            <w:tcW w:w="1418" w:type="dxa"/>
          </w:tcPr>
          <w:p w14:paraId="6657B74C"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p>
        </w:tc>
        <w:tc>
          <w:tcPr>
            <w:tcW w:w="1276" w:type="dxa"/>
          </w:tcPr>
          <w:p w14:paraId="4E1FC64F" w14:textId="77777777" w:rsidR="00E27550" w:rsidRPr="00DD08B9" w:rsidRDefault="00E27550" w:rsidP="00464771">
            <w:pPr>
              <w:ind w:left="-142"/>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p>
        </w:tc>
        <w:tc>
          <w:tcPr>
            <w:tcW w:w="1134" w:type="dxa"/>
          </w:tcPr>
          <w:p w14:paraId="3407AD86" w14:textId="77777777" w:rsidR="00E27550" w:rsidRPr="00DD08B9" w:rsidRDefault="00E27550"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auto"/>
                <w:sz w:val="20"/>
                <w:szCs w:val="20"/>
              </w:rPr>
            </w:pPr>
          </w:p>
        </w:tc>
      </w:tr>
      <w:tr w:rsidR="00E27550" w:rsidRPr="00DD08B9" w14:paraId="7F67B6F9" w14:textId="77777777" w:rsidTr="006C4D45">
        <w:trPr>
          <w:trHeight w:val="756"/>
        </w:trPr>
        <w:tc>
          <w:tcPr>
            <w:cnfStyle w:val="001000000000" w:firstRow="0" w:lastRow="0" w:firstColumn="1" w:lastColumn="0" w:oddVBand="0" w:evenVBand="0" w:oddHBand="0" w:evenHBand="0" w:firstRowFirstColumn="0" w:firstRowLastColumn="0" w:lastRowFirstColumn="0" w:lastRowLastColumn="0"/>
            <w:tcW w:w="2972" w:type="dxa"/>
            <w:hideMark/>
          </w:tcPr>
          <w:p w14:paraId="71D4A35B" w14:textId="77777777" w:rsidR="00E27550" w:rsidRPr="00DD08B9" w:rsidRDefault="00E27550" w:rsidP="006C4D45">
            <w:pPr>
              <w:ind w:left="-142" w:firstLine="142"/>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Mažieji elektros energijos</w:t>
            </w:r>
          </w:p>
          <w:p w14:paraId="058BCCDA" w14:textId="77777777" w:rsidR="00E27550" w:rsidRPr="00DD08B9" w:rsidRDefault="00E27550" w:rsidP="006C4D45">
            <w:pPr>
              <w:ind w:left="-142" w:firstLine="142"/>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skirstymo operatoriai</w:t>
            </w:r>
          </w:p>
        </w:tc>
        <w:tc>
          <w:tcPr>
            <w:tcW w:w="1276" w:type="dxa"/>
          </w:tcPr>
          <w:p w14:paraId="5F3E8529" w14:textId="77777777" w:rsidR="00E27550" w:rsidRPr="00DD08B9" w:rsidRDefault="00E27550" w:rsidP="00464771">
            <w:pPr>
              <w:ind w:left="-142"/>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p>
        </w:tc>
        <w:tc>
          <w:tcPr>
            <w:tcW w:w="1417" w:type="dxa"/>
          </w:tcPr>
          <w:p w14:paraId="7C87580C" w14:textId="77777777" w:rsidR="00E27550" w:rsidRPr="00DD08B9" w:rsidRDefault="00E27550" w:rsidP="00464771">
            <w:pPr>
              <w:ind w:left="-142"/>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p>
        </w:tc>
        <w:tc>
          <w:tcPr>
            <w:tcW w:w="1418" w:type="dxa"/>
          </w:tcPr>
          <w:p w14:paraId="6F49C29C" w14:textId="77777777" w:rsidR="00E27550" w:rsidRPr="00DD08B9" w:rsidRDefault="00E27550" w:rsidP="00464771">
            <w:pPr>
              <w:ind w:left="-142"/>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p>
        </w:tc>
        <w:tc>
          <w:tcPr>
            <w:tcW w:w="1276" w:type="dxa"/>
          </w:tcPr>
          <w:p w14:paraId="7BBBDD6B" w14:textId="77777777" w:rsidR="00E27550" w:rsidRPr="00DD08B9" w:rsidRDefault="00E27550" w:rsidP="00464771">
            <w:pPr>
              <w:ind w:left="-142"/>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p>
        </w:tc>
        <w:tc>
          <w:tcPr>
            <w:tcW w:w="1134" w:type="dxa"/>
            <w:hideMark/>
          </w:tcPr>
          <w:p w14:paraId="712A50B9" w14:textId="77777777" w:rsidR="00E27550" w:rsidRPr="00DD08B9" w:rsidRDefault="00E27550"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0,233</w:t>
            </w:r>
          </w:p>
        </w:tc>
      </w:tr>
      <w:tr w:rsidR="00E27550" w:rsidRPr="00DD08B9" w14:paraId="190D6A89" w14:textId="77777777" w:rsidTr="006C4D4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359" w:type="dxa"/>
            <w:gridSpan w:val="5"/>
            <w:hideMark/>
          </w:tcPr>
          <w:p w14:paraId="48E372B5" w14:textId="77777777" w:rsidR="00E27550" w:rsidRPr="00DD08B9" w:rsidRDefault="00E27550" w:rsidP="00464771">
            <w:pPr>
              <w:ind w:left="-142"/>
              <w:jc w:val="right"/>
              <w:rPr>
                <w:rFonts w:ascii="Trebuchet MS" w:eastAsia="Calibri" w:hAnsi="Trebuchet MS" w:cs="Times New Roman"/>
                <w:color w:val="auto"/>
                <w:sz w:val="20"/>
                <w:szCs w:val="20"/>
              </w:rPr>
            </w:pPr>
            <w:r w:rsidRPr="00DD08B9">
              <w:rPr>
                <w:rFonts w:ascii="Trebuchet MS" w:eastAsia="Calibri" w:hAnsi="Trebuchet MS" w:cs="Times New Roman"/>
                <w:color w:val="auto"/>
                <w:sz w:val="20"/>
                <w:szCs w:val="20"/>
              </w:rPr>
              <w:t>Iš viso:</w:t>
            </w:r>
          </w:p>
        </w:tc>
        <w:tc>
          <w:tcPr>
            <w:tcW w:w="1134" w:type="dxa"/>
            <w:hideMark/>
          </w:tcPr>
          <w:p w14:paraId="58B45428" w14:textId="1FEB7044" w:rsidR="00E27550" w:rsidRPr="00DD08B9" w:rsidRDefault="00FF356A" w:rsidP="00464771">
            <w:pPr>
              <w:ind w:left="-142"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auto"/>
                <w:sz w:val="20"/>
                <w:szCs w:val="20"/>
              </w:rPr>
            </w:pPr>
            <w:r w:rsidRPr="00DD08B9">
              <w:rPr>
                <w:rFonts w:ascii="Trebuchet MS" w:eastAsia="Calibri" w:hAnsi="Trebuchet MS" w:cs="Times New Roman"/>
                <w:b/>
                <w:color w:val="auto"/>
                <w:sz w:val="20"/>
                <w:szCs w:val="20"/>
              </w:rPr>
              <w:t>32,927</w:t>
            </w:r>
          </w:p>
        </w:tc>
      </w:tr>
      <w:tr w:rsidR="00E27550" w:rsidRPr="00DD08B9" w14:paraId="493E77C7" w14:textId="77777777" w:rsidTr="006C4D45">
        <w:trPr>
          <w:trHeight w:val="434"/>
        </w:trPr>
        <w:tc>
          <w:tcPr>
            <w:cnfStyle w:val="001000000000" w:firstRow="0" w:lastRow="0" w:firstColumn="1" w:lastColumn="0" w:oddVBand="0" w:evenVBand="0" w:oddHBand="0" w:evenHBand="0" w:firstRowFirstColumn="0" w:firstRowLastColumn="0" w:lastRowFirstColumn="0" w:lastRowLastColumn="0"/>
            <w:tcW w:w="9493" w:type="dxa"/>
            <w:gridSpan w:val="6"/>
          </w:tcPr>
          <w:p w14:paraId="32BCC1BE" w14:textId="77777777" w:rsidR="00E27550" w:rsidRPr="00DD08B9" w:rsidRDefault="00E27550" w:rsidP="00464771">
            <w:pPr>
              <w:ind w:left="-142"/>
              <w:jc w:val="center"/>
              <w:rPr>
                <w:rFonts w:ascii="Trebuchet MS" w:eastAsia="Calibri" w:hAnsi="Trebuchet MS" w:cs="Times New Roman"/>
                <w:b w:val="0"/>
                <w:bCs w:val="0"/>
                <w:color w:val="auto"/>
                <w:sz w:val="18"/>
                <w:szCs w:val="18"/>
              </w:rPr>
            </w:pPr>
            <w:r w:rsidRPr="00DD08B9">
              <w:rPr>
                <w:rFonts w:ascii="Trebuchet MS" w:eastAsia="Calibri" w:hAnsi="Trebuchet MS" w:cs="Times New Roman"/>
                <w:b w:val="0"/>
                <w:bCs w:val="0"/>
                <w:color w:val="auto"/>
                <w:sz w:val="18"/>
                <w:szCs w:val="18"/>
              </w:rPr>
              <w:t>*2019 m. UAB „Lietuvos energijos tiekimas“ pakeitė pavadinimą į UAB „</w:t>
            </w:r>
            <w:proofErr w:type="spellStart"/>
            <w:r w:rsidRPr="00DD08B9">
              <w:rPr>
                <w:rFonts w:ascii="Trebuchet MS" w:eastAsia="Calibri" w:hAnsi="Trebuchet MS" w:cs="Times New Roman"/>
                <w:b w:val="0"/>
                <w:bCs w:val="0"/>
                <w:color w:val="auto"/>
                <w:sz w:val="18"/>
                <w:szCs w:val="18"/>
              </w:rPr>
              <w:t>Ignitis</w:t>
            </w:r>
            <w:proofErr w:type="spellEnd"/>
            <w:r w:rsidRPr="00DD08B9">
              <w:rPr>
                <w:rFonts w:ascii="Trebuchet MS" w:eastAsia="Calibri" w:hAnsi="Trebuchet MS" w:cs="Times New Roman"/>
                <w:b w:val="0"/>
                <w:bCs w:val="0"/>
                <w:color w:val="auto"/>
                <w:sz w:val="18"/>
                <w:szCs w:val="18"/>
              </w:rPr>
              <w:t>“</w:t>
            </w:r>
          </w:p>
          <w:p w14:paraId="0E6163CD" w14:textId="77777777" w:rsidR="00E27550" w:rsidRPr="00DD08B9" w:rsidRDefault="00E27550" w:rsidP="00464771">
            <w:pPr>
              <w:ind w:left="-142"/>
              <w:jc w:val="center"/>
              <w:rPr>
                <w:rFonts w:ascii="Trebuchet MS" w:eastAsia="Calibri" w:hAnsi="Trebuchet MS" w:cs="Times New Roman"/>
                <w:b w:val="0"/>
                <w:bCs w:val="0"/>
                <w:color w:val="auto"/>
                <w:sz w:val="20"/>
                <w:szCs w:val="20"/>
              </w:rPr>
            </w:pPr>
            <w:r w:rsidRPr="00DD08B9">
              <w:rPr>
                <w:rFonts w:ascii="Trebuchet MS" w:eastAsia="Calibri" w:hAnsi="Trebuchet MS" w:cs="Times New Roman"/>
                <w:b w:val="0"/>
                <w:bCs w:val="0"/>
                <w:color w:val="auto"/>
                <w:sz w:val="18"/>
                <w:szCs w:val="18"/>
              </w:rPr>
              <w:t>**2019 m. AB „Lietuvos energijos gamyba“ pakeitė pavadiną į AB „</w:t>
            </w:r>
            <w:proofErr w:type="spellStart"/>
            <w:r w:rsidRPr="00DD08B9">
              <w:rPr>
                <w:rFonts w:ascii="Trebuchet MS" w:eastAsia="Calibri" w:hAnsi="Trebuchet MS" w:cs="Times New Roman"/>
                <w:b w:val="0"/>
                <w:bCs w:val="0"/>
                <w:color w:val="auto"/>
                <w:sz w:val="18"/>
                <w:szCs w:val="18"/>
              </w:rPr>
              <w:t>Ignitis</w:t>
            </w:r>
            <w:proofErr w:type="spellEnd"/>
            <w:r w:rsidRPr="00DD08B9">
              <w:rPr>
                <w:rFonts w:ascii="Trebuchet MS" w:eastAsia="Calibri" w:hAnsi="Trebuchet MS" w:cs="Times New Roman"/>
                <w:b w:val="0"/>
                <w:bCs w:val="0"/>
                <w:color w:val="auto"/>
                <w:sz w:val="18"/>
                <w:szCs w:val="18"/>
              </w:rPr>
              <w:t xml:space="preserve"> gamyba“</w:t>
            </w:r>
          </w:p>
        </w:tc>
      </w:tr>
      <w:bookmarkEnd w:id="32"/>
    </w:tbl>
    <w:p w14:paraId="0ACF7B8A" w14:textId="23060F9D" w:rsidR="006C4D45" w:rsidRPr="00DD08B9" w:rsidRDefault="006C4D45" w:rsidP="00464771">
      <w:pPr>
        <w:ind w:left="-142" w:firstLine="0"/>
        <w:jc w:val="center"/>
        <w:rPr>
          <w:rFonts w:ascii="Trebuchet MS" w:hAnsi="Trebuchet MS" w:cs="Times New Roman"/>
          <w:i/>
          <w:color w:val="808080" w:themeColor="background1" w:themeShade="80"/>
          <w:sz w:val="20"/>
          <w:szCs w:val="20"/>
          <w:lang w:eastAsia="lt-LT"/>
        </w:rPr>
      </w:pPr>
    </w:p>
    <w:p w14:paraId="7C85F1FE" w14:textId="6920A1C6" w:rsidR="00E27550" w:rsidRPr="00DD08B9" w:rsidRDefault="00E27550" w:rsidP="00464771">
      <w:pPr>
        <w:ind w:left="-142" w:firstLine="0"/>
        <w:jc w:val="center"/>
        <w:rPr>
          <w:rFonts w:ascii="Trebuchet MS" w:hAnsi="Trebuchet MS" w:cs="Times New Roman"/>
          <w:i/>
          <w:color w:val="808080" w:themeColor="background1" w:themeShade="80"/>
          <w:sz w:val="22"/>
          <w:lang w:eastAsia="lt-LT"/>
        </w:rPr>
      </w:pPr>
      <w:r w:rsidRPr="00DD08B9">
        <w:rPr>
          <w:rFonts w:ascii="Trebuchet MS" w:hAnsi="Trebuchet MS" w:cs="Times New Roman"/>
          <w:i/>
          <w:color w:val="808080" w:themeColor="background1" w:themeShade="80"/>
          <w:sz w:val="20"/>
          <w:szCs w:val="20"/>
          <w:lang w:eastAsia="lt-LT"/>
        </w:rPr>
        <w:t>Šaltinis – Taryba.</w:t>
      </w:r>
      <w:bookmarkEnd w:id="31"/>
    </w:p>
    <w:p w14:paraId="35E5C95E" w14:textId="291C5390" w:rsidR="006C4D45" w:rsidRPr="00DD08B9" w:rsidRDefault="006C4D45" w:rsidP="00464771">
      <w:pPr>
        <w:tabs>
          <w:tab w:val="left" w:pos="2505"/>
        </w:tabs>
        <w:ind w:left="-142"/>
        <w:rPr>
          <w:rFonts w:ascii="Trebuchet MS" w:hAnsi="Trebuchet MS"/>
          <w:b/>
          <w:i/>
          <w:color w:val="auto"/>
          <w:sz w:val="28"/>
          <w:szCs w:val="28"/>
          <w:lang w:eastAsia="lt-LT"/>
        </w:rPr>
      </w:pPr>
    </w:p>
    <w:p w14:paraId="6198BBD4" w14:textId="39769955" w:rsidR="006C4D45" w:rsidRPr="00DD08B9" w:rsidRDefault="006C4D45" w:rsidP="00464771">
      <w:pPr>
        <w:tabs>
          <w:tab w:val="left" w:pos="2505"/>
        </w:tabs>
        <w:ind w:left="-142"/>
        <w:rPr>
          <w:rFonts w:ascii="Trebuchet MS" w:hAnsi="Trebuchet MS"/>
          <w:b/>
          <w:i/>
          <w:color w:val="auto"/>
          <w:sz w:val="28"/>
          <w:szCs w:val="28"/>
          <w:lang w:eastAsia="lt-LT"/>
        </w:rPr>
      </w:pPr>
    </w:p>
    <w:p w14:paraId="06D5C26D" w14:textId="310A0069" w:rsidR="006C4D45" w:rsidRPr="00DD08B9" w:rsidRDefault="006C4D45" w:rsidP="00464771">
      <w:pPr>
        <w:tabs>
          <w:tab w:val="left" w:pos="2505"/>
        </w:tabs>
        <w:ind w:left="-142"/>
        <w:rPr>
          <w:rFonts w:ascii="Trebuchet MS" w:hAnsi="Trebuchet MS"/>
          <w:b/>
          <w:i/>
          <w:color w:val="auto"/>
          <w:sz w:val="28"/>
          <w:szCs w:val="28"/>
          <w:lang w:eastAsia="lt-LT"/>
        </w:rPr>
      </w:pPr>
    </w:p>
    <w:p w14:paraId="08DB1ACB" w14:textId="7BE0969D" w:rsidR="00E27550" w:rsidRPr="00DD08B9" w:rsidRDefault="0056231A" w:rsidP="006C4D45">
      <w:pPr>
        <w:tabs>
          <w:tab w:val="left" w:pos="2505"/>
        </w:tabs>
        <w:ind w:left="-142"/>
        <w:jc w:val="right"/>
        <w:rPr>
          <w:rFonts w:ascii="Trebuchet MS" w:hAnsi="Trebuchet MS"/>
          <w:b/>
          <w:i/>
          <w:color w:val="auto"/>
          <w:sz w:val="28"/>
          <w:szCs w:val="28"/>
          <w:lang w:eastAsia="lt-LT"/>
        </w:rPr>
      </w:pPr>
      <w:r w:rsidRPr="00DD08B9">
        <w:rPr>
          <w:rFonts w:ascii="Trebuchet MS" w:hAnsi="Trebuchet MS"/>
          <w:b/>
          <w:i/>
          <w:noProof/>
          <w:color w:val="auto"/>
          <w:sz w:val="28"/>
          <w:szCs w:val="28"/>
          <w:lang w:eastAsia="lt-LT"/>
        </w:rPr>
        <mc:AlternateContent>
          <mc:Choice Requires="wpg">
            <w:drawing>
              <wp:anchor distT="0" distB="0" distL="114300" distR="114300" simplePos="0" relativeHeight="251628032" behindDoc="0" locked="0" layoutInCell="1" allowOverlap="1" wp14:anchorId="71FF041C" wp14:editId="1DE71917">
                <wp:simplePos x="0" y="0"/>
                <wp:positionH relativeFrom="column">
                  <wp:posOffset>4621530</wp:posOffset>
                </wp:positionH>
                <wp:positionV relativeFrom="paragraph">
                  <wp:posOffset>-96358</wp:posOffset>
                </wp:positionV>
                <wp:extent cx="3982587" cy="372139"/>
                <wp:effectExtent l="57150" t="38100" r="75565" b="104140"/>
                <wp:wrapNone/>
                <wp:docPr id="28" name="Group 28"/>
                <wp:cNvGraphicFramePr/>
                <a:graphic xmlns:a="http://schemas.openxmlformats.org/drawingml/2006/main">
                  <a:graphicData uri="http://schemas.microsoft.com/office/word/2010/wordprocessingGroup">
                    <wpg:wgp>
                      <wpg:cNvGrpSpPr/>
                      <wpg:grpSpPr>
                        <a:xfrm>
                          <a:off x="0" y="0"/>
                          <a:ext cx="3982587" cy="372139"/>
                          <a:chOff x="0" y="0"/>
                          <a:chExt cx="3982587" cy="372139"/>
                        </a:xfrm>
                      </wpg:grpSpPr>
                      <wps:wsp>
                        <wps:cNvPr id="661347867" name="Straight Connector 661347867"/>
                        <wps:cNvCnPr/>
                        <wps:spPr>
                          <a:xfrm>
                            <a:off x="0" y="372139"/>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68" name="Straight Connector 661347868"/>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19E14C0A" id="Group 28" o:spid="_x0000_s1026" style="position:absolute;margin-left:363.9pt;margin-top:-7.6pt;width:313.6pt;height:29.3pt;z-index:251628032" coordsize="39825,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t5LTAIAAG0HAAAOAAAAZHJzL2Uyb0RvYy54bWzsld9v2yAQx98n7X9AvC/+kTVxrTh9SLe8 TFu1bH8AxWAj2YCAxsl/vwM7JGq3VuukPu0FG7g77j58z17dHPoO7ZmxQskKZ7MUIyapqoVsKvzz x+cPBUbWEVmTTklW4SOz+Gb9/t1q0CXLVau6mhkEQaQtB13h1jldJomlLeuJnSnNJGxyZXriYGqa pDZkgOh9l+RpukgGZWptFGXWwurtuInXIT7njLpvnFvmUFdhyM2F0YTx3o/JekXKxhDdCjqlQV6R RU+EhENjqFviCHow4kmoXlCjrOJuRlWfKM4FZaEGqCZLH1WzNepBh1qacmh0xARoH3F6dVj6dX9n kKgrnMNNSdLDHYVjEcwBzqCbEmy2Ru/0nZkWmnHm6z1w0/snVIIOAesxYmUHhygszq+L/KpYYkRh b77Ms/n1yJ22cDlP3Gj76XnH5HRs4rOLyQwaJGTPlOy/Udq1RLMA33oCE6XFIpt/XBYLqGaEtXOG iKZ1aKOkBLkpg842gVdw38iJni0tgPwjuks8l/zS4mrkFyQbCZBSG+u2TPXIv1S4E9InTUqy/2Id nA+mJxO/3ElECfSZkbW/AyB4Sii8uWPHRrPvjIMs4PbyEC40JNt0Bu0JtBKhlEk3DyF8ULD2blx0 XXRMX3ac7L0rC80anbOXnaNHOFlJF517IZX5XQB3yKaU+Wh/IjDW7RHcq/oYriqgAT35HnhDYcUu fEZYU2f+lbCmT92lpmJP/tfUSclvpqnw6YJvemjQ6f/jfxqX8yDO819y/QsAAP//AwBQSwMEFAAG AAgAAAAhANE3lvriAAAACwEAAA8AAABkcnMvZG93bnJldi54bWxMj09rwkAUxO+FfoflFXrTzR9T Jc2LiLQ9SaFaKN7W5JkEs29Ddk3it+96ao/DDDO/ydaTbsVAvW0MI4TzAARxYcqGK4Tvw/tsBcI6 xaVqDRPCjSys88eHTKWlGfmLhr2rhC9hmyqE2rkuldIWNWll56Yj9t7Z9Fo5L/tKlr0afbluZRQE L1Krhv1CrTra1lRc9leN8DGqcROHb8Puct7ejofk82cXEuLz07R5BeFocn9huON7dMg908lcubSi RVhGS4/uEGZhEoG4J+Ik8fdOCIt4ATLP5P8P+S8AAAD//wMAUEsBAi0AFAAGAAgAAAAhALaDOJL+ AAAA4QEAABMAAAAAAAAAAAAAAAAAAAAAAFtDb250ZW50X1R5cGVzXS54bWxQSwECLQAUAAYACAAA ACEAOP0h/9YAAACUAQAACwAAAAAAAAAAAAAAAAAvAQAAX3JlbHMvLnJlbHNQSwECLQAUAAYACAAA ACEAoMreS0wCAABtBwAADgAAAAAAAAAAAAAAAAAuAgAAZHJzL2Uyb0RvYy54bWxQSwECLQAUAAYA CAAAACEA0TeW+uIAAAALAQAADwAAAAAAAAAAAAAAAACmBAAAZHJzL2Rvd25yZXYueG1sUEsFBgAA AAAEAAQA8wAAALUFAAAAAA== ">
                <v:line id="Straight Connector 661347867" o:spid="_x0000_s1027" style="position:absolute;visibility:visible;mso-wrap-style:square" from="0,3721" to="39820,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w4wzAAAAOIAAAAPAAAAZHJzL2Rvd25yZXYueG1sRI9BawIx FITvhf6H8ApeSs3alairUVqh4KFga4t4fGyem6Wbl2UTdeuvbwqFHoeZ+YZZrHrXiDN1ofasYTTM QBCX3tRcafj8eHmYgggR2WDjmTR8U4DV8vZmgYXxF36n8y5WIkE4FKjBxtgWUobSksMw9C1x8o6+ cxiT7CppOrwkuGvkY5Yp6bDmtGCxpbWl8mt3choOavt6vZ81Idj183H/1ubjKuZaD+76pzmISH38 D/+1N0aDUqN8PJmqCfxeSndALn8AAAD//wMAUEsBAi0AFAAGAAgAAAAhANvh9svuAAAAhQEAABMA AAAAAAAAAAAAAAAAAAAAAFtDb250ZW50X1R5cGVzXS54bWxQSwECLQAUAAYACAAAACEAWvQsW78A AAAVAQAACwAAAAAAAAAAAAAAAAAfAQAAX3JlbHMvLnJlbHNQSwECLQAUAAYACAAAACEAz/8OMMwA AADiAAAADwAAAAAAAAAAAAAAAAAHAgAAZHJzL2Rvd25yZXYueG1sUEsFBgAAAAADAAMAtwAAAAAD AAAAAA== " strokecolor="#c16784 [3206]" strokeweight="2pt">
                  <v:stroke endcap="round"/>
                  <v:shadow on="t" color="black" opacity="24903f" origin=",.5" offset="0,.55556mm"/>
                </v:line>
                <v:line id="Straight Connector 661347868"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JpCyQAAAOIAAAAPAAAAZHJzL2Rvd25yZXYueG1sRE/Pa8Iw FL4L+x/CG+wimrpK5jqjqCDsILjpGDs+mmdT1ryUJmq3v345CDt+fL/ny9414kJdqD1rmIwzEMSl NzVXGj6O29EMRIjIBhvPpOGHAiwXd4M5FsZf+Z0uh1iJFMKhQA02xraQMpSWHIaxb4kTd/Kdw5hg V0nT4TWFu0Y+ZpmSDmtODRZb2lgqvw9np+FL7Xe/w+cmBLtZnz7f2nxaxVzrh/t+9QIiUh//xTf3 q9Gg1CSfPs1U2pwupTsgF38AAAD//wMAUEsBAi0AFAAGAAgAAAAhANvh9svuAAAAhQEAABMAAAAA AAAAAAAAAAAAAAAAAFtDb250ZW50X1R5cGVzXS54bWxQSwECLQAUAAYACAAAACEAWvQsW78AAAAV AQAACwAAAAAAAAAAAAAAAAAfAQAAX3JlbHMvLnJlbHNQSwECLQAUAAYACAAAACEAvmCaQskAAADi AAAADwAAAAAAAAAAAAAAAAAHAgAAZHJzL2Rvd25yZXYueG1sUEsFBgAAAAADAAMAtwAAAP0CAAAA AA== " strokecolor="#c16784 [3206]" strokeweight="2pt">
                  <v:stroke endcap="round"/>
                  <v:shadow on="t" color="black" opacity="24903f" origin=",.5" offset="0,.55556mm"/>
                </v:line>
              </v:group>
            </w:pict>
          </mc:Fallback>
        </mc:AlternateContent>
      </w:r>
      <w:r w:rsidR="00E27550" w:rsidRPr="00DD08B9">
        <w:rPr>
          <w:rFonts w:ascii="Trebuchet MS" w:hAnsi="Trebuchet MS"/>
          <w:b/>
          <w:i/>
          <w:color w:val="auto"/>
          <w:sz w:val="28"/>
          <w:szCs w:val="28"/>
          <w:lang w:eastAsia="lt-LT"/>
        </w:rPr>
        <w:t>Perdavimo veikla</w:t>
      </w:r>
    </w:p>
    <w:p w14:paraId="589F9C89" w14:textId="46F178C0" w:rsidR="00E27550" w:rsidRPr="00DD08B9" w:rsidRDefault="00E27550" w:rsidP="00464771">
      <w:pPr>
        <w:tabs>
          <w:tab w:val="left" w:pos="2505"/>
        </w:tabs>
        <w:ind w:left="-142"/>
        <w:rPr>
          <w:rFonts w:ascii="Trebuchet MS" w:hAnsi="Trebuchet MS"/>
          <w:b/>
          <w:color w:val="FF0000"/>
          <w:lang w:eastAsia="lt-LT"/>
        </w:rPr>
      </w:pPr>
    </w:p>
    <w:p w14:paraId="2949C6E8" w14:textId="53D3D49B" w:rsidR="006C4D45" w:rsidRPr="00DD08B9" w:rsidRDefault="006C4D45" w:rsidP="00464771">
      <w:pPr>
        <w:ind w:left="-142"/>
        <w:rPr>
          <w:rFonts w:ascii="Trebuchet MS" w:hAnsi="Trebuchet MS" w:cs="Times New Roman"/>
        </w:rPr>
      </w:pPr>
    </w:p>
    <w:p w14:paraId="7E4515D9" w14:textId="5FD32E43" w:rsidR="00E27550" w:rsidRPr="00DD08B9" w:rsidRDefault="00E27550" w:rsidP="00464771">
      <w:pPr>
        <w:ind w:left="-142"/>
        <w:rPr>
          <w:rFonts w:ascii="Trebuchet MS" w:hAnsi="Trebuchet MS" w:cs="Times New Roman"/>
        </w:rPr>
      </w:pPr>
      <w:r w:rsidRPr="00DD08B9">
        <w:rPr>
          <w:rFonts w:ascii="Trebuchet MS" w:hAnsi="Trebuchet MS" w:cs="Times New Roman"/>
        </w:rPr>
        <w:t>Elektros energijos perdavimo sistemos operatoriaus AB „Litgrid“ reguliuojamų veiklų leidžiamos pajamos apskaičiuotos 2016–2020 m. reguliavimo periodui ir pagal tai, papildomai įvertinant sąnaudas, susijusias su Lietuvos Respublikos elektros energetikos sistemos sujungimo su kontinentinės Europos elektros tinklais darbui sinchroniniu režimu projektu (toliau – Sinchronizacijos projektas), kompensacijoms už servitutus</w:t>
      </w:r>
      <w:r w:rsidR="005050B6" w:rsidRPr="00DD08B9">
        <w:rPr>
          <w:rFonts w:ascii="Trebuchet MS" w:hAnsi="Trebuchet MS" w:cs="Times New Roman"/>
        </w:rPr>
        <w:t>,</w:t>
      </w:r>
      <w:r w:rsidRPr="00DD08B9">
        <w:rPr>
          <w:rFonts w:ascii="Trebuchet MS" w:hAnsi="Trebuchet MS" w:cs="Times New Roman"/>
        </w:rPr>
        <w:t xml:space="preserve"> nustatytos 2020 m. reguliuojamų paslaugų kainų viršutinės ribos. </w:t>
      </w:r>
    </w:p>
    <w:p w14:paraId="3B641D1E" w14:textId="3C2EE94A" w:rsidR="00E27550" w:rsidRPr="00DD08B9" w:rsidRDefault="00E27550" w:rsidP="00464771">
      <w:pPr>
        <w:ind w:left="-142"/>
        <w:jc w:val="center"/>
        <w:rPr>
          <w:rFonts w:ascii="Trebuchet MS" w:hAnsi="Trebuchet MS" w:cs="Times New Roman"/>
        </w:rPr>
      </w:pPr>
    </w:p>
    <w:p w14:paraId="309E8ABD" w14:textId="77777777" w:rsidR="007C2C8E" w:rsidRPr="00DD08B9" w:rsidRDefault="00E27550" w:rsidP="005025CA">
      <w:pPr>
        <w:ind w:left="-142" w:firstLine="0"/>
        <w:jc w:val="center"/>
        <w:rPr>
          <w:rFonts w:ascii="Trebuchet MS" w:hAnsi="Trebuchet MS"/>
          <w:i/>
          <w:iCs/>
          <w:color w:val="595959" w:themeColor="text1" w:themeTint="A6"/>
          <w:sz w:val="22"/>
        </w:rPr>
      </w:pPr>
      <w:r w:rsidRPr="00DD08B9">
        <w:rPr>
          <w:rFonts w:ascii="Trebuchet MS" w:hAnsi="Trebuchet MS"/>
          <w:i/>
          <w:iCs/>
          <w:color w:val="595959" w:themeColor="text1" w:themeTint="A6"/>
          <w:sz w:val="22"/>
        </w:rPr>
        <w:t xml:space="preserve">10 pav. Elektros energijos perdavimo paslaugų kainų viršutinės ribos 2013–2019 m., </w:t>
      </w:r>
    </w:p>
    <w:p w14:paraId="0ABDE856" w14:textId="0FB1BCA4" w:rsidR="00E27550" w:rsidRPr="00DD08B9" w:rsidRDefault="00E27550" w:rsidP="005025CA">
      <w:pPr>
        <w:ind w:left="-142" w:firstLine="0"/>
        <w:jc w:val="center"/>
        <w:rPr>
          <w:rFonts w:ascii="Trebuchet MS" w:hAnsi="Trebuchet MS"/>
          <w:i/>
          <w:iCs/>
          <w:color w:val="595959" w:themeColor="text1" w:themeTint="A6"/>
          <w:sz w:val="22"/>
        </w:rPr>
      </w:pPr>
      <w:r w:rsidRPr="00DD08B9">
        <w:rPr>
          <w:rFonts w:ascii="Trebuchet MS" w:hAnsi="Trebuchet MS"/>
          <w:i/>
          <w:iCs/>
          <w:color w:val="595959" w:themeColor="text1" w:themeTint="A6"/>
          <w:sz w:val="22"/>
        </w:rPr>
        <w:t>ct/kWh be PVM</w:t>
      </w:r>
    </w:p>
    <w:p w14:paraId="3286D5F4" w14:textId="7901792E" w:rsidR="00E27550" w:rsidRPr="00DD08B9" w:rsidRDefault="00E27550" w:rsidP="005025CA">
      <w:pPr>
        <w:ind w:left="-142" w:firstLine="0"/>
        <w:jc w:val="center"/>
        <w:rPr>
          <w:rFonts w:ascii="Trebuchet MS" w:hAnsi="Trebuchet MS" w:cs="Times New Roman"/>
        </w:rPr>
      </w:pPr>
      <w:r w:rsidRPr="00DD08B9">
        <w:rPr>
          <w:rFonts w:ascii="Trebuchet MS" w:hAnsi="Trebuchet MS"/>
          <w:noProof/>
        </w:rPr>
        <w:drawing>
          <wp:inline distT="0" distB="0" distL="0" distR="0" wp14:anchorId="5B0736BC" wp14:editId="45BA58CD">
            <wp:extent cx="5796915" cy="2576945"/>
            <wp:effectExtent l="0" t="0" r="0" b="0"/>
            <wp:docPr id="719520185" name="Chart 719520185">
              <a:extLst xmlns:a="http://schemas.openxmlformats.org/drawingml/2006/main">
                <a:ext uri="{FF2B5EF4-FFF2-40B4-BE49-F238E27FC236}">
                  <a16:creationId xmlns:a16="http://schemas.microsoft.com/office/drawing/2014/main" id="{5C52B624-6B13-471A-9465-37971F2C40E5}"/>
                </a:ext>
              </a:extLst>
            </wp:docPr>
            <wp:cNvGraphicFramePr/>
            <a:graphic xmlns:a="http://schemas.openxmlformats.org/drawingml/2006/main">
              <a:graphicData uri="http://schemas.openxmlformats.org/drawingml/2006/chart">
                <c:chart xmlns:c="http://schemas.openxmlformats.org/drawingml/2006/chart" r:id="rId29"/>
              </a:graphicData>
            </a:graphic>
          </wp:inline>
        </w:drawing>
      </w:r>
    </w:p>
    <w:p w14:paraId="79CAB9A5" w14:textId="5DF6CDE8" w:rsidR="00E27550" w:rsidRPr="00DD08B9" w:rsidRDefault="00E27550" w:rsidP="005025CA">
      <w:pPr>
        <w:ind w:left="-142"/>
        <w:jc w:val="center"/>
        <w:rPr>
          <w:rFonts w:ascii="Trebuchet MS" w:hAnsi="Trebuchet MS" w:cs="Times New Roman"/>
          <w:i/>
          <w:iCs/>
          <w:color w:val="595959" w:themeColor="text1" w:themeTint="A6"/>
          <w:sz w:val="22"/>
        </w:rPr>
      </w:pPr>
      <w:r w:rsidRPr="00DD08B9">
        <w:rPr>
          <w:rFonts w:ascii="Trebuchet MS" w:hAnsi="Trebuchet MS" w:cs="Times New Roman"/>
          <w:i/>
          <w:iCs/>
          <w:color w:val="595959" w:themeColor="text1" w:themeTint="A6"/>
          <w:sz w:val="20"/>
          <w:szCs w:val="20"/>
        </w:rPr>
        <w:t>Šaltinis – Taryba</w:t>
      </w:r>
      <w:r w:rsidRPr="00DD08B9">
        <w:rPr>
          <w:rFonts w:ascii="Trebuchet MS" w:hAnsi="Trebuchet MS" w:cs="Times New Roman"/>
          <w:i/>
          <w:iCs/>
          <w:color w:val="595959" w:themeColor="text1" w:themeTint="A6"/>
          <w:sz w:val="22"/>
        </w:rPr>
        <w:t>.</w:t>
      </w:r>
    </w:p>
    <w:p w14:paraId="7140DE22" w14:textId="77777777" w:rsidR="00E27550" w:rsidRPr="00DD08B9" w:rsidRDefault="00E27550" w:rsidP="00464771">
      <w:pPr>
        <w:ind w:left="-142"/>
        <w:rPr>
          <w:rFonts w:ascii="Trebuchet MS" w:hAnsi="Trebuchet MS" w:cs="Times New Roman"/>
        </w:rPr>
      </w:pPr>
    </w:p>
    <w:p w14:paraId="16B99181" w14:textId="1C5BFD84" w:rsidR="00234A96" w:rsidRPr="00DD08B9" w:rsidRDefault="00E27550" w:rsidP="00464771">
      <w:pPr>
        <w:ind w:left="-142"/>
        <w:rPr>
          <w:rFonts w:ascii="Trebuchet MS" w:hAnsi="Trebuchet MS" w:cs="Times New Roman"/>
        </w:rPr>
      </w:pPr>
      <w:r w:rsidRPr="00DD08B9">
        <w:rPr>
          <w:rFonts w:ascii="Trebuchet MS" w:hAnsi="Trebuchet MS" w:cs="Times New Roman"/>
          <w:b/>
        </w:rPr>
        <w:t>AB „Litgrid“ viršutinė perdavimo paslaugos kaina 2020 m. yra 0,814 ct/kWh</w:t>
      </w:r>
      <w:r w:rsidRPr="00DD08B9">
        <w:rPr>
          <w:rFonts w:ascii="Trebuchet MS" w:hAnsi="Trebuchet MS" w:cs="Times New Roman"/>
        </w:rPr>
        <w:t xml:space="preserve"> </w:t>
      </w:r>
      <w:r w:rsidR="0056231A" w:rsidRPr="00DD08B9">
        <w:rPr>
          <w:rFonts w:ascii="Trebuchet MS" w:hAnsi="Trebuchet MS" w:cs="Times New Roman"/>
        </w:rPr>
        <w:br/>
      </w:r>
      <w:r w:rsidR="007A1F93" w:rsidRPr="00DD08B9">
        <w:rPr>
          <w:rFonts w:ascii="Trebuchet MS" w:hAnsi="Trebuchet MS" w:cs="Times New Roman"/>
        </w:rPr>
        <w:t>(</w:t>
      </w:r>
      <w:r w:rsidRPr="00DD08B9">
        <w:rPr>
          <w:rFonts w:ascii="Trebuchet MS" w:hAnsi="Trebuchet MS" w:cs="Times New Roman"/>
        </w:rPr>
        <w:t xml:space="preserve">2019 m. </w:t>
      </w:r>
      <w:r w:rsidR="007A1F93" w:rsidRPr="00DD08B9">
        <w:rPr>
          <w:rFonts w:ascii="Trebuchet MS" w:hAnsi="Trebuchet MS" w:cs="Times New Roman"/>
        </w:rPr>
        <w:t xml:space="preserve">– </w:t>
      </w:r>
      <w:r w:rsidRPr="00DD08B9">
        <w:rPr>
          <w:rFonts w:ascii="Trebuchet MS" w:hAnsi="Trebuchet MS" w:cs="Times New Roman"/>
        </w:rPr>
        <w:t>0,658 ct/kWh).</w:t>
      </w:r>
      <w:r w:rsidR="007A1F93" w:rsidRPr="00DD08B9">
        <w:rPr>
          <w:rFonts w:ascii="Trebuchet MS" w:hAnsi="Trebuchet MS" w:cs="Times New Roman"/>
        </w:rPr>
        <w:t xml:space="preserve"> </w:t>
      </w:r>
    </w:p>
    <w:p w14:paraId="1049DB68" w14:textId="17B4533B" w:rsidR="007A1F93" w:rsidRPr="00DD08B9" w:rsidRDefault="00234A96" w:rsidP="00464771">
      <w:pPr>
        <w:ind w:left="-142"/>
        <w:rPr>
          <w:rFonts w:ascii="Trebuchet MS" w:hAnsi="Trebuchet MS" w:cs="Times New Roman"/>
        </w:rPr>
      </w:pPr>
      <w:r w:rsidRPr="00DD08B9">
        <w:rPr>
          <w:rFonts w:ascii="Trebuchet MS" w:hAnsi="Trebuchet MS" w:cs="Times New Roman"/>
          <w:bCs/>
          <w:iCs/>
          <w:szCs w:val="24"/>
        </w:rPr>
        <w:t>P</w:t>
      </w:r>
      <w:r w:rsidR="007A1F93" w:rsidRPr="00DD08B9">
        <w:rPr>
          <w:rFonts w:ascii="Trebuchet MS" w:hAnsi="Trebuchet MS" w:cs="Times New Roman"/>
          <w:bCs/>
          <w:iCs/>
          <w:szCs w:val="24"/>
        </w:rPr>
        <w:t xml:space="preserve">erdavimo paslaugos kainos viršutinės ribos </w:t>
      </w:r>
      <w:r w:rsidR="007A1F93" w:rsidRPr="00DD08B9">
        <w:rPr>
          <w:rFonts w:ascii="Trebuchet MS" w:hAnsi="Trebuchet MS" w:cs="Times New Roman"/>
          <w:bCs/>
          <w:iCs/>
          <w:szCs w:val="24"/>
          <w:u w:val="single"/>
        </w:rPr>
        <w:t>pokytį</w:t>
      </w:r>
      <w:r w:rsidR="007A1F93" w:rsidRPr="00DD08B9">
        <w:rPr>
          <w:rFonts w:ascii="Trebuchet MS" w:hAnsi="Trebuchet MS" w:cs="Times New Roman"/>
          <w:bCs/>
          <w:iCs/>
          <w:szCs w:val="24"/>
        </w:rPr>
        <w:t xml:space="preserve"> (didėja 23,68 proc.) </w:t>
      </w:r>
      <w:r w:rsidR="007A1F93" w:rsidRPr="00DD08B9">
        <w:rPr>
          <w:rFonts w:ascii="Trebuchet MS" w:hAnsi="Trebuchet MS" w:cs="Times New Roman"/>
          <w:bCs/>
          <w:iCs/>
          <w:szCs w:val="24"/>
          <w:u w:val="single"/>
        </w:rPr>
        <w:t>iš esmės lėmė:</w:t>
      </w:r>
    </w:p>
    <w:p w14:paraId="2AE6C22A" w14:textId="463421E5" w:rsidR="007C2C8E" w:rsidRPr="00DD08B9" w:rsidRDefault="007A1F93" w:rsidP="00B44788">
      <w:pPr>
        <w:pStyle w:val="ListParagraph"/>
        <w:numPr>
          <w:ilvl w:val="0"/>
          <w:numId w:val="10"/>
        </w:numPr>
        <w:tabs>
          <w:tab w:val="left" w:pos="567"/>
        </w:tabs>
        <w:ind w:left="-142" w:firstLine="568"/>
        <w:rPr>
          <w:rFonts w:ascii="Trebuchet MS" w:hAnsi="Trebuchet MS" w:cs="Times New Roman"/>
          <w:bCs/>
          <w:iCs/>
          <w:szCs w:val="24"/>
        </w:rPr>
      </w:pPr>
      <w:r w:rsidRPr="00DD08B9">
        <w:rPr>
          <w:rFonts w:ascii="Trebuchet MS" w:hAnsi="Trebuchet MS" w:cs="Times New Roman"/>
          <w:bCs/>
          <w:iCs/>
          <w:szCs w:val="24"/>
        </w:rPr>
        <w:t xml:space="preserve">lėšų poreikis vykdant elektros energijos perdavimo tinklo sinchronizaciją su kontinentinės Europos tinklais ir įgyvendinant kitus investicinius projektus, užtikrinančius patikimą perdavimo sistemos veikimą – </w:t>
      </w:r>
      <w:proofErr w:type="spellStart"/>
      <w:r w:rsidRPr="00DD08B9">
        <w:rPr>
          <w:rFonts w:ascii="Trebuchet MS" w:hAnsi="Trebuchet MS" w:cs="Times New Roman"/>
          <w:bCs/>
          <w:iCs/>
          <w:szCs w:val="24"/>
        </w:rPr>
        <w:t>autotransformatorių</w:t>
      </w:r>
      <w:proofErr w:type="spellEnd"/>
      <w:r w:rsidRPr="00DD08B9">
        <w:rPr>
          <w:rFonts w:ascii="Trebuchet MS" w:hAnsi="Trebuchet MS" w:cs="Times New Roman"/>
          <w:bCs/>
          <w:iCs/>
          <w:szCs w:val="24"/>
        </w:rPr>
        <w:t xml:space="preserve"> perkėlimas (įtakai kainai – 0,042 ct/kWh) ir darbo užmokesčio sąnaudos projektui įgyvendinti (įtaka kainai – 0,013 ct/kWh);</w:t>
      </w:r>
    </w:p>
    <w:p w14:paraId="608E033A" w14:textId="7DE3B557" w:rsidR="007A1F93" w:rsidRPr="00DD08B9" w:rsidRDefault="007A1F93" w:rsidP="00B44788">
      <w:pPr>
        <w:pStyle w:val="ListParagraph"/>
        <w:numPr>
          <w:ilvl w:val="0"/>
          <w:numId w:val="10"/>
        </w:numPr>
        <w:tabs>
          <w:tab w:val="left" w:pos="567"/>
        </w:tabs>
        <w:ind w:left="-142" w:firstLine="568"/>
        <w:rPr>
          <w:rFonts w:ascii="Trebuchet MS" w:hAnsi="Trebuchet MS" w:cs="Times New Roman"/>
          <w:bCs/>
          <w:iCs/>
          <w:szCs w:val="24"/>
        </w:rPr>
      </w:pPr>
      <w:r w:rsidRPr="00DD08B9">
        <w:rPr>
          <w:rFonts w:ascii="Trebuchet MS" w:hAnsi="Trebuchet MS" w:cs="Times New Roman"/>
          <w:bCs/>
          <w:iCs/>
          <w:szCs w:val="24"/>
        </w:rPr>
        <w:t>taip pat nustat</w:t>
      </w:r>
      <w:r w:rsidR="006E0BFC" w:rsidRPr="00DD08B9">
        <w:rPr>
          <w:rFonts w:ascii="Trebuchet MS" w:hAnsi="Trebuchet MS" w:cs="Times New Roman"/>
          <w:bCs/>
          <w:iCs/>
          <w:szCs w:val="24"/>
        </w:rPr>
        <w:t>ydama</w:t>
      </w:r>
      <w:r w:rsidRPr="00DD08B9">
        <w:rPr>
          <w:rFonts w:ascii="Trebuchet MS" w:hAnsi="Trebuchet MS" w:cs="Times New Roman"/>
          <w:bCs/>
          <w:iCs/>
          <w:szCs w:val="24"/>
        </w:rPr>
        <w:t xml:space="preserve"> 2019 metams elektros energijos perdavimo paslaugos kainos viršutinę ribą, Taryba gautu AB „Litgrid“ viršpelniu dėl neatliktų investicijų beveik 18 mln. Eur buvo sumažinusi pajamų lygį. 2020 metams AB „Litgrid“ investicijų grąža</w:t>
      </w:r>
      <w:r w:rsidR="006E0BFC" w:rsidRPr="00DD08B9">
        <w:rPr>
          <w:rFonts w:ascii="Trebuchet MS" w:hAnsi="Trebuchet MS" w:cs="Times New Roman"/>
          <w:bCs/>
          <w:iCs/>
          <w:szCs w:val="24"/>
        </w:rPr>
        <w:t>,</w:t>
      </w:r>
      <w:r w:rsidRPr="00DD08B9">
        <w:rPr>
          <w:rFonts w:ascii="Trebuchet MS" w:hAnsi="Trebuchet MS" w:cs="Times New Roman"/>
          <w:bCs/>
          <w:iCs/>
          <w:szCs w:val="24"/>
        </w:rPr>
        <w:t xml:space="preserve"> skaičiuojama nuo viso reguliuojamo turto vertės</w:t>
      </w:r>
      <w:r w:rsidR="006E0BFC" w:rsidRPr="00DD08B9">
        <w:rPr>
          <w:rFonts w:ascii="Trebuchet MS" w:hAnsi="Trebuchet MS" w:cs="Times New Roman"/>
          <w:bCs/>
          <w:iCs/>
          <w:szCs w:val="24"/>
        </w:rPr>
        <w:t>,</w:t>
      </w:r>
      <w:r w:rsidRPr="00DD08B9">
        <w:rPr>
          <w:rFonts w:ascii="Trebuchet MS" w:hAnsi="Trebuchet MS" w:cs="Times New Roman"/>
          <w:bCs/>
          <w:iCs/>
          <w:szCs w:val="24"/>
        </w:rPr>
        <w:t xml:space="preserve"> turėtų sudaryti 17,559 mln. Eur.</w:t>
      </w:r>
    </w:p>
    <w:p w14:paraId="16A58835" w14:textId="73CDB4CE" w:rsidR="007A1F93" w:rsidRPr="00DD08B9" w:rsidRDefault="007A1F93" w:rsidP="007C2C8E">
      <w:pPr>
        <w:ind w:left="-142" w:firstLine="568"/>
        <w:rPr>
          <w:rFonts w:ascii="Trebuchet MS" w:hAnsi="Trebuchet MS" w:cs="Times New Roman"/>
          <w:bCs/>
          <w:iCs/>
          <w:szCs w:val="24"/>
        </w:rPr>
      </w:pPr>
      <w:r w:rsidRPr="00DD08B9">
        <w:rPr>
          <w:rFonts w:ascii="Trebuchet MS" w:hAnsi="Trebuchet MS" w:cs="Times New Roman"/>
          <w:bCs/>
          <w:iCs/>
          <w:szCs w:val="24"/>
        </w:rPr>
        <w:t xml:space="preserve">Perdavimo kaina vidutinėje nediferencijuotoje elektros energijos kainoje sudaro apie </w:t>
      </w:r>
      <w:r w:rsidRPr="00DD08B9">
        <w:rPr>
          <w:rFonts w:ascii="Trebuchet MS" w:hAnsi="Trebuchet MS" w:cs="Times New Roman"/>
          <w:bCs/>
          <w:iCs/>
          <w:szCs w:val="24"/>
        </w:rPr>
        <w:br/>
        <w:t>6,4 proc.</w:t>
      </w:r>
    </w:p>
    <w:p w14:paraId="359E303B" w14:textId="0F347073" w:rsidR="00B91117" w:rsidRPr="00DD08B9" w:rsidRDefault="0056231A" w:rsidP="007C2C8E">
      <w:pPr>
        <w:ind w:left="-142" w:firstLine="568"/>
        <w:rPr>
          <w:rFonts w:ascii="Trebuchet MS" w:hAnsi="Trebuchet MS" w:cs="Times New Roman"/>
          <w:bCs/>
          <w:iCs/>
          <w:szCs w:val="24"/>
          <w:highlight w:val="lightGray"/>
        </w:rPr>
      </w:pPr>
      <w:r w:rsidRPr="00DD08B9">
        <w:rPr>
          <w:rFonts w:ascii="Trebuchet MS" w:hAnsi="Trebuchet MS" w:cs="Times New Roman"/>
          <w:bCs/>
          <w:iCs/>
          <w:noProof/>
          <w:szCs w:val="24"/>
        </w:rPr>
        <mc:AlternateContent>
          <mc:Choice Requires="wpg">
            <w:drawing>
              <wp:anchor distT="0" distB="0" distL="114300" distR="114300" simplePos="0" relativeHeight="251631104" behindDoc="0" locked="0" layoutInCell="1" allowOverlap="1" wp14:anchorId="69CAA3D2" wp14:editId="18ED9B53">
                <wp:simplePos x="0" y="0"/>
                <wp:positionH relativeFrom="column">
                  <wp:posOffset>-960238</wp:posOffset>
                </wp:positionH>
                <wp:positionV relativeFrom="paragraph">
                  <wp:posOffset>285661</wp:posOffset>
                </wp:positionV>
                <wp:extent cx="5181600" cy="361507"/>
                <wp:effectExtent l="57150" t="38100" r="76200" b="95885"/>
                <wp:wrapNone/>
                <wp:docPr id="31" name="Group 31"/>
                <wp:cNvGraphicFramePr/>
                <a:graphic xmlns:a="http://schemas.openxmlformats.org/drawingml/2006/main">
                  <a:graphicData uri="http://schemas.microsoft.com/office/word/2010/wordprocessingGroup">
                    <wpg:wgp>
                      <wpg:cNvGrpSpPr/>
                      <wpg:grpSpPr>
                        <a:xfrm>
                          <a:off x="0" y="0"/>
                          <a:ext cx="5181600" cy="361507"/>
                          <a:chOff x="0" y="0"/>
                          <a:chExt cx="5181600" cy="361507"/>
                        </a:xfrm>
                      </wpg:grpSpPr>
                      <wps:wsp>
                        <wps:cNvPr id="661347869" name="Straight Connector 661347869"/>
                        <wps:cNvCnPr/>
                        <wps:spPr>
                          <a:xfrm>
                            <a:off x="0" y="361507"/>
                            <a:ext cx="518160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70" name="Straight Connector 661347870"/>
                        <wps:cNvCnPr/>
                        <wps:spPr>
                          <a:xfrm>
                            <a:off x="0" y="0"/>
                            <a:ext cx="518160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E824DB5" id="Group 31" o:spid="_x0000_s1026" style="position:absolute;margin-left:-75.6pt;margin-top:22.5pt;width:408pt;height:28.45pt;z-index:251631104" coordsize="51816,36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727URAIAAG0HAAAOAAAAZHJzL2Uyb0RvYy54bWzslc2O2yAQx++V+g6Ie2M76SapFWcP2TaX ql1t2gdgMdhINiBg4+TtO4wdZ7Wf6lbaUy/YwMww8+M/9ury0DZkL5xXRhc0m6SUCM1NqXRV0N+/ vn1aUuID0yVrjBYFPQpPL9cfP6w6m4upqU1TCkcgiPZ5Zwtah2DzJPG8Fi3zE2OFhk1pXMsCTF2V lI51EL1tkmmazpPOuNI6w4X3sHrVb9I1xpdS8PBTSi8CaQoKuQUcHY63cUzWK5ZXjtla8SEN9oYs WqY0HDqGumKBkTunHoVqFXfGGxkm3LSJkVJxgTVANVn6oJqtM3cWa6nyrrIjJkD7gNObw/If+2tH VFnQWUaJZi3cER5LYA5wOlvlYLN1dmev3bBQ9bNY70G6Nj6hEnJArMcRqzgEwmHxIltm8xToc9ib zbOLdNFz5zVcziM3Xn992TE5HZvE7MZkOgsS8mdK/t8o7WpmBcL3kcBAaT7PZp8Xy/mXE6xdcExV dSAbozXIzThytkFe6L7RAz2fewD5LLr7eJ7kh5IdCbDcOh+2wrQkvhS0UTomzXK2/+4DnA+mJ5O4 3GjCGfSZ02W8AyB4SgjfwrERvdmNkCALuL0phsOGFJvGkT2DVmKcCx1mGCIGBevoJlXTjI7p646D fXQV2Kyjc/a68+iBJxsdRudWaeOeChAOKGpgInv7E4G+7ojg1pRHvCpEA3qKPfB+wlpAm/Rd+Lyw wObvhTV86v5r6kUlv5um8NMF33Rs0OH/E38a9+cozvNfcv0HAAD//wMAUEsDBBQABgAIAAAAIQAY YbFw4QAAAAsBAAAPAAAAZHJzL2Rvd25yZXYueG1sTI9BS8NAEIXvgv9hGcFbu9naBI3ZlFLUUxFs hdLbNpkmodnZkN0m6b93POlxmI/3vpetJtuKAXvfONKg5hEIpMKVDVUavvfvs2cQPhgqTesINdzQ wyq/v8tMWrqRvnDYhUpwCPnUaKhD6FIpfVGjNX7uOiT+nV1vTeCzr2TZm5HDbSsXUZRIaxrihtp0 uKmxuOyuVsPHaMb1k3obtpfz5nbcx5+HrUKtHx+m9SuIgFP4g+FXn9UhZ6eTu1LpRathpmK1YFbD MuZRTCTJksecGI3UC8g8k/835D8AAAD//wMAUEsBAi0AFAAGAAgAAAAhALaDOJL+AAAA4QEAABMA AAAAAAAAAAAAAAAAAAAAAFtDb250ZW50X1R5cGVzXS54bWxQSwECLQAUAAYACAAAACEAOP0h/9YA AACUAQAACwAAAAAAAAAAAAAAAAAvAQAAX3JlbHMvLnJlbHNQSwECLQAUAAYACAAAACEAnu9u1EQC AABtBwAADgAAAAAAAAAAAAAAAAAuAgAAZHJzL2Uyb0RvYy54bWxQSwECLQAUAAYACAAAACEAGGGx cOEAAAALAQAADwAAAAAAAAAAAAAAAACeBAAAZHJzL2Rvd25yZXYueG1sUEsFBgAAAAAEAAQA8wAA AKwFAAAAAA== ">
                <v:line id="Straight Connector 661347869" o:spid="_x0000_s1027" style="position:absolute;visibility:visible;mso-wrap-style:square" from="0,3615" to="51816,36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LD/ZzAAAAOIAAAAPAAAAZHJzL2Rvd25yZXYueG1sRI9BawIx FITvhf6H8ApeSs3alVS3RmmFggfB1pbS42Pz3CzdvCybqFt/vRGEHoeZ+YaZLXrXiAN1ofasYTTM QBCX3tRcafj6fHuYgAgR2WDjmTT8UYDF/PZmhoXxR/6gwzZWIkE4FKjBxtgWUobSksMw9C1x8na+ cxiT7CppOjwmuGvkY5Yp6bDmtGCxpaWl8ne7dxp+1GZ9up82Idjl6+77vc3HVcy1Htz1L88gIvXx P3xtr4wGpUb5+GmipnC5lO6AnJ8BAAD//wMAUEsBAi0AFAAGAAgAAAAhANvh9svuAAAAhQEAABMA AAAAAAAAAAAAAAAAAAAAAFtDb250ZW50X1R5cGVzXS54bWxQSwECLQAUAAYACAAAACEAWvQsW78A AAAVAQAACwAAAAAAAAAAAAAAAAAfAQAAX3JlbHMvLnJlbHNQSwECLQAUAAYACAAAACEA0Sw/2cwA AADiAAAADwAAAAAAAAAAAAAAAAAHAgAAZHJzL2Rvd25yZXYueG1sUEsFBgAAAAADAAMAtwAAAAAD AAAAAA== " strokecolor="#c16784 [3206]" strokeweight="2pt">
                  <v:stroke endcap="round"/>
                  <v:shadow on="t" color="black" opacity="24903f" origin=",.5" offset="0,.55556mm"/>
                </v:line>
                <v:line id="Straight Connector 661347870" o:spid="_x0000_s1028" style="position:absolute;visibility:visible;mso-wrap-style:square" from="0,0" to="5181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zwCZygAAAOIAAAAPAAAAZHJzL2Rvd25yZXYueG1sRI/LasJA FIb3Qt9hOEI3ohMbiTY6SisUuih4Rbo8ZI6Z0MyZkJlq6tM7i4LLn//Gt1h1thYXan3lWMF4lIAg LpyuuFRwPHwMZyB8QNZYOyYFf+RhtXzqLTDX7so7uuxDKeII+xwVmBCaXEpfGLLoR64hjt7ZtRZD lG0pdYvXOG5r+ZIkmbRYcXww2NDaUPGz/7UKvrPN123wWntv1u/n07ZJJ2VIlXrud29zEIG68Aj/ tz+1giwbp5PpbBohIlLEAbm8AwAA//8DAFBLAQItABQABgAIAAAAIQDb4fbL7gAAAIUBAAATAAAA AAAAAAAAAAAAAAAAAABbQ29udGVudF9UeXBlc10ueG1sUEsBAi0AFAAGAAgAAAAhAFr0LFu/AAAA FQEAAAsAAAAAAAAAAAAAAAAAHwEAAF9yZWxzLy5yZWxzUEsBAi0AFAAGAAgAAAAhAMXPAJnKAAAA 4gAAAA8AAAAAAAAAAAAAAAAABwIAAGRycy9kb3ducmV2LnhtbFBLBQYAAAAAAwADALcAAAD+AgAA AAA= " strokecolor="#c16784 [3206]" strokeweight="2pt">
                  <v:stroke endcap="round"/>
                  <v:shadow on="t" color="black" opacity="24903f" origin=",.5" offset="0,.55556mm"/>
                </v:line>
              </v:group>
            </w:pict>
          </mc:Fallback>
        </mc:AlternateContent>
      </w:r>
    </w:p>
    <w:p w14:paraId="6587B51B" w14:textId="77542440" w:rsidR="00B91117" w:rsidRPr="00DD08B9" w:rsidRDefault="00B91117" w:rsidP="00B91117">
      <w:pPr>
        <w:ind w:left="-142" w:firstLine="0"/>
        <w:rPr>
          <w:rFonts w:ascii="Trebuchet MS" w:hAnsi="Trebuchet MS" w:cs="Times New Roman"/>
          <w:b/>
          <w:i/>
          <w:szCs w:val="24"/>
        </w:rPr>
      </w:pPr>
    </w:p>
    <w:p w14:paraId="3356E009" w14:textId="3D5BF186" w:rsidR="00E27550" w:rsidRPr="00DD08B9" w:rsidRDefault="00E27550" w:rsidP="00B91117">
      <w:pPr>
        <w:ind w:left="-142" w:firstLine="0"/>
        <w:rPr>
          <w:rFonts w:ascii="Trebuchet MS" w:hAnsi="Trebuchet MS" w:cs="Times New Roman"/>
          <w:b/>
          <w:i/>
          <w:sz w:val="28"/>
          <w:szCs w:val="28"/>
        </w:rPr>
      </w:pPr>
      <w:r w:rsidRPr="00DD08B9">
        <w:rPr>
          <w:rFonts w:ascii="Trebuchet MS" w:hAnsi="Trebuchet MS" w:cs="Times New Roman"/>
          <w:b/>
          <w:i/>
          <w:sz w:val="28"/>
          <w:szCs w:val="28"/>
        </w:rPr>
        <w:t xml:space="preserve">Elektros energijos rezervinės galios rinkos tyrimas </w:t>
      </w:r>
    </w:p>
    <w:p w14:paraId="5E01BF2B" w14:textId="41745C4E" w:rsidR="00B91117" w:rsidRPr="00DD08B9" w:rsidRDefault="00B91117" w:rsidP="00B91117">
      <w:pPr>
        <w:ind w:left="-142" w:firstLine="0"/>
        <w:rPr>
          <w:rFonts w:ascii="Trebuchet MS" w:hAnsi="Trebuchet MS" w:cs="Times New Roman"/>
          <w:b/>
          <w:i/>
          <w:szCs w:val="24"/>
          <w:highlight w:val="lightGray"/>
        </w:rPr>
      </w:pPr>
    </w:p>
    <w:p w14:paraId="26DD82B3" w14:textId="639473EB" w:rsidR="00E27550" w:rsidRPr="00DD08B9" w:rsidRDefault="00E27550" w:rsidP="00464771">
      <w:pPr>
        <w:ind w:left="-142"/>
        <w:rPr>
          <w:rFonts w:ascii="Trebuchet MS" w:hAnsi="Trebuchet MS" w:cs="Times New Roman"/>
          <w:sz w:val="14"/>
          <w:szCs w:val="14"/>
        </w:rPr>
      </w:pPr>
    </w:p>
    <w:p w14:paraId="1AEBE72B" w14:textId="4372C474" w:rsidR="00E27550" w:rsidRPr="00DD08B9" w:rsidRDefault="00E27550" w:rsidP="00464771">
      <w:pPr>
        <w:ind w:left="-142" w:firstLine="709"/>
        <w:rPr>
          <w:rFonts w:ascii="Trebuchet MS" w:eastAsia="Times New Roman" w:hAnsi="Trebuchet MS" w:cs="Times New Roman"/>
          <w:b/>
          <w:color w:val="auto"/>
          <w:szCs w:val="24"/>
          <w:lang w:eastAsia="lt-LT"/>
        </w:rPr>
      </w:pPr>
      <w:r w:rsidRPr="00DD08B9">
        <w:rPr>
          <w:rFonts w:ascii="Trebuchet MS" w:eastAsia="Times New Roman" w:hAnsi="Trebuchet MS" w:cs="Times New Roman"/>
          <w:color w:val="auto"/>
          <w:szCs w:val="24"/>
          <w:lang w:eastAsia="lt-LT"/>
        </w:rPr>
        <w:t xml:space="preserve">Taryba, siekdama ištirti konkurencijos veiksmingumą ir nustatyti, ar elektros energijos gamintojai turi didelę įtaką rezervinės galios rinkoje ir dėl veiksmingos konkurencijos trūkumo gali taikyti pernelyg dideles kainas arba naudoti kainų spaudimą, atliko </w:t>
      </w:r>
      <w:hyperlink r:id="rId30" w:history="1">
        <w:r w:rsidRPr="00DD08B9">
          <w:rPr>
            <w:rFonts w:ascii="Trebuchet MS" w:eastAsia="Times New Roman" w:hAnsi="Trebuchet MS" w:cs="Times New Roman"/>
            <w:b/>
            <w:color w:val="983E5C" w:themeColor="hyperlink"/>
            <w:szCs w:val="24"/>
            <w:u w:val="single"/>
            <w:lang w:eastAsia="lt-LT"/>
          </w:rPr>
          <w:t>elektros energijos rezervinės galios rinkos tyrimą</w:t>
        </w:r>
      </w:hyperlink>
      <w:r w:rsidRPr="00DD08B9">
        <w:rPr>
          <w:rFonts w:ascii="Trebuchet MS" w:eastAsia="Times New Roman" w:hAnsi="Trebuchet MS" w:cs="Times New Roman"/>
          <w:b/>
          <w:color w:val="auto"/>
          <w:szCs w:val="24"/>
          <w:lang w:eastAsia="lt-LT"/>
        </w:rPr>
        <w:t xml:space="preserve">. </w:t>
      </w:r>
    </w:p>
    <w:p w14:paraId="671023CD" w14:textId="77777777" w:rsidR="00E27550" w:rsidRPr="00DD08B9" w:rsidRDefault="00E27550" w:rsidP="00464771">
      <w:pPr>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Rinkos tyrimo metu įvertinus 2016–2019 m. perdavimo sistemos operatoriaus užsakomas elektros energijos rezervinės galios paslaugas, jų apimtis, geografinę aprėptį, apibrėžtos šios rinkos, kurių konkurencijos veiksmingumas Lietuvos Respublikos teritorijoje tirtas:</w:t>
      </w:r>
    </w:p>
    <w:p w14:paraId="131EC8CF" w14:textId="77777777" w:rsidR="00B91117" w:rsidRPr="00DD08B9" w:rsidRDefault="00E27550" w:rsidP="00B44788">
      <w:pPr>
        <w:pStyle w:val="ListParagraph"/>
        <w:numPr>
          <w:ilvl w:val="0"/>
          <w:numId w:val="11"/>
        </w:numPr>
        <w:tabs>
          <w:tab w:val="left" w:pos="567"/>
        </w:tabs>
        <w:ind w:left="-142" w:firstLine="56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Antrinio avarinio aktyviosios galios rezervo paslauga</w:t>
      </w:r>
      <w:r w:rsidRPr="00DD08B9">
        <w:rPr>
          <w:rFonts w:ascii="Trebuchet MS" w:eastAsiaTheme="majorEastAsia" w:hAnsi="Trebuchet MS" w:cs="Times New Roman"/>
          <w:color w:val="auto"/>
          <w:szCs w:val="24"/>
          <w:lang w:eastAsia="lt-LT"/>
        </w:rPr>
        <w:t xml:space="preserve"> (</w:t>
      </w:r>
      <w:r w:rsidRPr="00DD08B9">
        <w:rPr>
          <w:rFonts w:ascii="Trebuchet MS" w:hAnsi="Trebuchet MS"/>
          <w:i/>
          <w:iCs/>
        </w:rPr>
        <w:t>antrinis aktyviosios galios rezervas turi būti aktyvuojamas ne vėliau kaip per 15 min.).</w:t>
      </w:r>
    </w:p>
    <w:p w14:paraId="67516EBF" w14:textId="55F7810E" w:rsidR="00E27550" w:rsidRPr="00DD08B9" w:rsidRDefault="00E27550" w:rsidP="00B44788">
      <w:pPr>
        <w:pStyle w:val="ListParagraph"/>
        <w:numPr>
          <w:ilvl w:val="0"/>
          <w:numId w:val="11"/>
        </w:numPr>
        <w:tabs>
          <w:tab w:val="left" w:pos="567"/>
        </w:tabs>
        <w:ind w:left="-142" w:firstLine="56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Tretinio aktyviosios galios rezervo, skirto antrinio avarinio aktyviosios galios rezervo atkūrimui, paslauga (</w:t>
      </w:r>
      <w:r w:rsidRPr="00DD08B9">
        <w:rPr>
          <w:rFonts w:ascii="Trebuchet MS" w:hAnsi="Trebuchet MS"/>
          <w:i/>
          <w:iCs/>
        </w:rPr>
        <w:t>tretinis aktyviosios galios rezervas turi būti aktyvuojamas per 12 val.).</w:t>
      </w:r>
    </w:p>
    <w:p w14:paraId="3A12796B" w14:textId="271ED59A" w:rsidR="00E27550" w:rsidRPr="00DD08B9" w:rsidRDefault="00E27550" w:rsidP="00B44788">
      <w:pPr>
        <w:pStyle w:val="ListParagraph"/>
        <w:numPr>
          <w:ilvl w:val="0"/>
          <w:numId w:val="11"/>
        </w:numPr>
        <w:tabs>
          <w:tab w:val="left" w:pos="567"/>
        </w:tabs>
        <w:ind w:left="-142" w:firstLine="56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Tretinio aktyviosios galios rezervo, skirto įtampų valdymui 330 </w:t>
      </w:r>
      <w:proofErr w:type="spellStart"/>
      <w:r w:rsidRPr="00DD08B9">
        <w:rPr>
          <w:rFonts w:ascii="Trebuchet MS" w:eastAsia="Times New Roman" w:hAnsi="Trebuchet MS" w:cs="Times New Roman"/>
          <w:color w:val="auto"/>
          <w:szCs w:val="24"/>
          <w:lang w:eastAsia="lt-LT"/>
        </w:rPr>
        <w:t>kV</w:t>
      </w:r>
      <w:proofErr w:type="spellEnd"/>
      <w:r w:rsidRPr="00DD08B9">
        <w:rPr>
          <w:rFonts w:ascii="Trebuchet MS" w:eastAsia="Times New Roman" w:hAnsi="Trebuchet MS" w:cs="Times New Roman"/>
          <w:color w:val="auto"/>
          <w:szCs w:val="24"/>
          <w:lang w:eastAsia="lt-LT"/>
        </w:rPr>
        <w:t xml:space="preserve"> perdavimo tinkle ir antrinio avarinio aktyviosios galios rezervo atkūrimui, paslauga </w:t>
      </w:r>
      <w:r w:rsidRPr="00DD08B9">
        <w:rPr>
          <w:rFonts w:ascii="Trebuchet MS" w:eastAsiaTheme="majorEastAsia" w:hAnsi="Trebuchet MS" w:cs="Times New Roman"/>
          <w:color w:val="auto"/>
          <w:szCs w:val="24"/>
          <w:lang w:eastAsia="lt-LT"/>
        </w:rPr>
        <w:t>(</w:t>
      </w:r>
      <w:r w:rsidRPr="00DD08B9">
        <w:rPr>
          <w:rFonts w:ascii="Trebuchet MS" w:hAnsi="Trebuchet MS"/>
          <w:i/>
          <w:iCs/>
        </w:rPr>
        <w:t>tretinis aktyviosios galios rezervas turi būti aktyvuojamas per 12 val.)</w:t>
      </w:r>
      <w:r w:rsidR="00B91117" w:rsidRPr="00DD08B9">
        <w:rPr>
          <w:rFonts w:ascii="Trebuchet MS" w:hAnsi="Trebuchet MS"/>
          <w:i/>
          <w:iCs/>
        </w:rPr>
        <w:t>.</w:t>
      </w:r>
    </w:p>
    <w:p w14:paraId="3E19F48B" w14:textId="77777777" w:rsidR="00E27550" w:rsidRPr="00DD08B9" w:rsidRDefault="00E27550" w:rsidP="00464771">
      <w:pPr>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Elektros energijos rezervinės galios paslaugas </w:t>
      </w:r>
      <w:r w:rsidRPr="00DD08B9">
        <w:rPr>
          <w:rFonts w:ascii="Trebuchet MS" w:eastAsia="Times New Roman" w:hAnsi="Trebuchet MS" w:cs="Times New Roman"/>
          <w:color w:val="auto"/>
          <w:szCs w:val="24"/>
          <w:u w:val="single"/>
          <w:lang w:eastAsia="lt-LT"/>
        </w:rPr>
        <w:t>teikia 4 asmenys:</w:t>
      </w:r>
      <w:r w:rsidRPr="00DD08B9">
        <w:rPr>
          <w:rFonts w:ascii="Trebuchet MS" w:eastAsia="Times New Roman" w:hAnsi="Trebuchet MS" w:cs="Times New Roman"/>
          <w:color w:val="auto"/>
          <w:szCs w:val="24"/>
          <w:lang w:eastAsia="lt-LT"/>
        </w:rPr>
        <w:t xml:space="preserve"> AB „Lietuvos energijos gamyba“, AB „ORLEN Lietuva“, AB „Panevėžio energija“ ir UAB Kauno </w:t>
      </w:r>
      <w:proofErr w:type="spellStart"/>
      <w:r w:rsidRPr="00DD08B9">
        <w:rPr>
          <w:rFonts w:ascii="Trebuchet MS" w:eastAsia="Times New Roman" w:hAnsi="Trebuchet MS" w:cs="Times New Roman"/>
          <w:color w:val="auto"/>
          <w:szCs w:val="24"/>
          <w:lang w:eastAsia="lt-LT"/>
        </w:rPr>
        <w:t>termofikacijos</w:t>
      </w:r>
      <w:proofErr w:type="spellEnd"/>
      <w:r w:rsidRPr="00DD08B9">
        <w:rPr>
          <w:rFonts w:ascii="Trebuchet MS" w:eastAsia="Times New Roman" w:hAnsi="Trebuchet MS" w:cs="Times New Roman"/>
          <w:color w:val="auto"/>
          <w:szCs w:val="24"/>
          <w:lang w:eastAsia="lt-LT"/>
        </w:rPr>
        <w:t xml:space="preserve"> elektrinė. </w:t>
      </w:r>
    </w:p>
    <w:p w14:paraId="04C75363" w14:textId="191A507A" w:rsidR="00E27550" w:rsidRPr="00DD08B9" w:rsidRDefault="00E27550" w:rsidP="00464771">
      <w:pPr>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Atlikus konkurencijos elektros energijos rezervinės galios rinkoje veiksmingumo tyrimą, buvo nustatyta, kad rinkos koncentracijos laipsnis yra didelis, egzistuoja įėjimo į rinką barjerai dėl infrastruktūros, kuria disponuojant galima teikti elektros energijos rezervinės galios paslaugas ir kurios sukūrimui reikalingi nemaži finansiniai ištekliai, reikalavimų, todėl konkurencija rinkoje yra neveiksminga.</w:t>
      </w:r>
    </w:p>
    <w:p w14:paraId="218E2A85" w14:textId="445DEBA1" w:rsidR="00B91117" w:rsidRPr="00DD08B9" w:rsidRDefault="00B91117" w:rsidP="00464771">
      <w:pPr>
        <w:ind w:left="-142" w:firstLine="709"/>
        <w:rPr>
          <w:rFonts w:ascii="Trebuchet MS" w:eastAsia="Times New Roman" w:hAnsi="Trebuchet MS" w:cs="Times New Roman"/>
          <w:color w:val="auto"/>
          <w:szCs w:val="24"/>
          <w:lang w:eastAsia="lt-LT"/>
        </w:rPr>
      </w:pPr>
    </w:p>
    <w:p w14:paraId="56B5D788" w14:textId="06AEAB32" w:rsidR="00B91117" w:rsidRPr="00DD08B9" w:rsidRDefault="00CA78CC" w:rsidP="00B91117">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5</w:t>
      </w:r>
      <w:r w:rsidR="00B91117" w:rsidRPr="00DD08B9">
        <w:rPr>
          <w:rFonts w:ascii="Trebuchet MS" w:hAnsi="Trebuchet MS"/>
          <w:lang w:eastAsia="lt-LT"/>
        </w:rPr>
        <w:t xml:space="preserve"> lentelė. Didelę įtaką turintys ūkio subjektai rezervinėje rinkoje ir nustatyti jų įpareigojimai</w:t>
      </w:r>
    </w:p>
    <w:p w14:paraId="6DD6BD1A" w14:textId="213ADACB" w:rsidR="00E27550" w:rsidRPr="00DD08B9" w:rsidRDefault="00E27550" w:rsidP="00464771">
      <w:pPr>
        <w:ind w:left="-142" w:right="-142" w:firstLine="709"/>
        <w:rPr>
          <w:rFonts w:ascii="Trebuchet MS" w:eastAsia="Times New Roman" w:hAnsi="Trebuchet MS" w:cs="Times New Roman"/>
          <w:b/>
          <w:bCs/>
          <w:color w:val="auto"/>
          <w:szCs w:val="24"/>
          <w:lang w:eastAsia="lt-LT"/>
        </w:rPr>
      </w:pPr>
    </w:p>
    <w:tbl>
      <w:tblPr>
        <w:tblStyle w:val="GridTable4-Accent22"/>
        <w:tblW w:w="9488" w:type="dxa"/>
        <w:tblLook w:val="04A0" w:firstRow="1" w:lastRow="0" w:firstColumn="1" w:lastColumn="0" w:noHBand="0" w:noVBand="1"/>
      </w:tblPr>
      <w:tblGrid>
        <w:gridCol w:w="4678"/>
        <w:gridCol w:w="4810"/>
      </w:tblGrid>
      <w:tr w:rsidR="00B91117" w:rsidRPr="00DD08B9" w14:paraId="31E71413" w14:textId="77777777" w:rsidTr="00B91117">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FFFFFF" w:themeColor="background1"/>
            </w:tcBorders>
          </w:tcPr>
          <w:p w14:paraId="11F67892" w14:textId="77777777" w:rsidR="00B91117" w:rsidRPr="00DD08B9" w:rsidRDefault="00B91117" w:rsidP="003423A0">
            <w:pPr>
              <w:ind w:firstLine="0"/>
              <w:jc w:val="center"/>
              <w:rPr>
                <w:rFonts w:ascii="Trebuchet MS" w:eastAsia="Times New Roman" w:hAnsi="Trebuchet MS" w:cs="Times New Roman"/>
                <w:b w:val="0"/>
                <w:bCs w:val="0"/>
                <w:color w:val="auto"/>
                <w:sz w:val="22"/>
                <w:lang w:eastAsia="lt-LT"/>
              </w:rPr>
            </w:pPr>
            <w:r w:rsidRPr="00DD08B9">
              <w:rPr>
                <w:rFonts w:ascii="Trebuchet MS" w:hAnsi="Trebuchet MS"/>
                <w:sz w:val="22"/>
              </w:rPr>
              <w:t xml:space="preserve">AB „Lietuvos energijos gamyba“ pripažinta </w:t>
            </w:r>
            <w:r w:rsidRPr="00DD08B9">
              <w:rPr>
                <w:rFonts w:ascii="Trebuchet MS" w:hAnsi="Trebuchet MS"/>
                <w:sz w:val="22"/>
                <w:u w:val="single"/>
              </w:rPr>
              <w:t>didelę įtaką turinčiu asmeniu</w:t>
            </w:r>
            <w:r w:rsidRPr="00DD08B9">
              <w:rPr>
                <w:rFonts w:ascii="Trebuchet MS" w:hAnsi="Trebuchet MS"/>
                <w:sz w:val="22"/>
              </w:rPr>
              <w:t xml:space="preserve"> teikiant:</w:t>
            </w:r>
          </w:p>
        </w:tc>
        <w:tc>
          <w:tcPr>
            <w:tcW w:w="4810" w:type="dxa"/>
            <w:tcBorders>
              <w:left w:val="single" w:sz="4" w:space="0" w:color="FFFFFF" w:themeColor="background1"/>
            </w:tcBorders>
          </w:tcPr>
          <w:p w14:paraId="377C2D6A" w14:textId="77777777" w:rsidR="00B91117" w:rsidRPr="00DD08B9" w:rsidRDefault="00B91117" w:rsidP="003423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auto"/>
                <w:sz w:val="22"/>
                <w:lang w:eastAsia="lt-LT"/>
              </w:rPr>
            </w:pPr>
            <w:r w:rsidRPr="00DD08B9">
              <w:rPr>
                <w:rFonts w:ascii="Trebuchet MS" w:hAnsi="Trebuchet MS"/>
                <w:sz w:val="22"/>
              </w:rPr>
              <w:t xml:space="preserve">Nuo 2020 m. bendrovei bus </w:t>
            </w:r>
            <w:r w:rsidRPr="00DD08B9">
              <w:rPr>
                <w:rFonts w:ascii="Trebuchet MS" w:hAnsi="Trebuchet MS"/>
                <w:sz w:val="22"/>
                <w:u w:val="single"/>
              </w:rPr>
              <w:t>taikomi šie įpareigojimai:</w:t>
            </w:r>
          </w:p>
        </w:tc>
      </w:tr>
      <w:tr w:rsidR="00B91117" w:rsidRPr="00DD08B9" w14:paraId="64A7DAE4" w14:textId="77777777" w:rsidTr="001C63E0">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4678" w:type="dxa"/>
          </w:tcPr>
          <w:p w14:paraId="08F9EB35" w14:textId="1340D147" w:rsidR="00B91117" w:rsidRPr="00DD08B9" w:rsidRDefault="00B91117" w:rsidP="00B44788">
            <w:pPr>
              <w:pStyle w:val="ListParagraph"/>
              <w:numPr>
                <w:ilvl w:val="0"/>
                <w:numId w:val="12"/>
              </w:numPr>
              <w:ind w:left="167" w:hanging="167"/>
              <w:rPr>
                <w:rFonts w:ascii="Trebuchet MS" w:eastAsia="Times New Roman" w:hAnsi="Trebuchet MS" w:cs="Times New Roman"/>
                <w:b w:val="0"/>
                <w:bCs w:val="0"/>
                <w:color w:val="auto"/>
                <w:sz w:val="22"/>
                <w:lang w:eastAsia="lt-LT"/>
              </w:rPr>
            </w:pPr>
            <w:r w:rsidRPr="00DD08B9">
              <w:rPr>
                <w:rFonts w:ascii="Trebuchet MS" w:eastAsiaTheme="majorEastAsia" w:hAnsi="Trebuchet MS" w:cs="Times New Roman"/>
                <w:color w:val="auto"/>
                <w:sz w:val="22"/>
                <w:lang w:eastAsia="lt-LT"/>
              </w:rPr>
              <w:t>Antrinio avarinio aktyviosios galios rezervo paslaugą</w:t>
            </w:r>
          </w:p>
        </w:tc>
        <w:tc>
          <w:tcPr>
            <w:tcW w:w="4810" w:type="dxa"/>
          </w:tcPr>
          <w:p w14:paraId="76C0FC9C" w14:textId="77777777" w:rsidR="00B91117" w:rsidRPr="00DD08B9" w:rsidRDefault="00B91117" w:rsidP="003423A0">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auto"/>
                <w:sz w:val="22"/>
                <w:lang w:eastAsia="lt-LT"/>
              </w:rPr>
            </w:pPr>
            <w:r w:rsidRPr="00DD08B9">
              <w:rPr>
                <w:rFonts w:ascii="Trebuchet MS" w:eastAsia="Times New Roman" w:hAnsi="Trebuchet MS" w:cs="Times New Roman"/>
                <w:color w:val="auto"/>
                <w:sz w:val="22"/>
                <w:lang w:eastAsia="lt-LT"/>
              </w:rPr>
              <w:t>Sąnaudų apskaitos įpareigojimas teikti paslaugas ne didesnėmis nei sąnaudomis pagrįstomis kainomis, įskaitant investicijų grąžą, kainų viršutinių ribų nustatymas.</w:t>
            </w:r>
          </w:p>
        </w:tc>
      </w:tr>
      <w:tr w:rsidR="00B91117" w:rsidRPr="00DD08B9" w14:paraId="11DF1534" w14:textId="77777777" w:rsidTr="00300C38">
        <w:trPr>
          <w:trHeight w:val="890"/>
        </w:trPr>
        <w:tc>
          <w:tcPr>
            <w:cnfStyle w:val="001000000000" w:firstRow="0" w:lastRow="0" w:firstColumn="1" w:lastColumn="0" w:oddVBand="0" w:evenVBand="0" w:oddHBand="0" w:evenHBand="0" w:firstRowFirstColumn="0" w:firstRowLastColumn="0" w:lastRowFirstColumn="0" w:lastRowLastColumn="0"/>
            <w:tcW w:w="4678" w:type="dxa"/>
            <w:shd w:val="clear" w:color="auto" w:fill="A6DFD5" w:themeFill="accent2" w:themeFillTint="99"/>
          </w:tcPr>
          <w:p w14:paraId="16853E2A" w14:textId="52D1E409" w:rsidR="00B91117" w:rsidRPr="00DD08B9" w:rsidRDefault="00B91117" w:rsidP="00B44788">
            <w:pPr>
              <w:pStyle w:val="ListParagraph"/>
              <w:numPr>
                <w:ilvl w:val="0"/>
                <w:numId w:val="12"/>
              </w:numPr>
              <w:ind w:left="167" w:hanging="167"/>
              <w:rPr>
                <w:rFonts w:ascii="Trebuchet MS" w:eastAsia="Times New Roman" w:hAnsi="Trebuchet MS" w:cs="Times New Roman"/>
                <w:b w:val="0"/>
                <w:bCs w:val="0"/>
                <w:color w:val="auto"/>
                <w:sz w:val="22"/>
                <w:lang w:eastAsia="lt-LT"/>
              </w:rPr>
            </w:pPr>
            <w:r w:rsidRPr="00DD08B9">
              <w:rPr>
                <w:rFonts w:ascii="Trebuchet MS" w:eastAsiaTheme="majorEastAsia" w:hAnsi="Trebuchet MS" w:cs="Times New Roman"/>
                <w:color w:val="auto"/>
                <w:sz w:val="22"/>
                <w:lang w:eastAsia="lt-LT"/>
              </w:rPr>
              <w:t xml:space="preserve">Tretinio aktyviosios galios rezervo, skirto įtampų valdymui 330 </w:t>
            </w:r>
            <w:proofErr w:type="spellStart"/>
            <w:r w:rsidRPr="00DD08B9">
              <w:rPr>
                <w:rFonts w:ascii="Trebuchet MS" w:eastAsiaTheme="majorEastAsia" w:hAnsi="Trebuchet MS" w:cs="Times New Roman"/>
                <w:color w:val="auto"/>
                <w:sz w:val="22"/>
                <w:lang w:eastAsia="lt-LT"/>
              </w:rPr>
              <w:t>kV</w:t>
            </w:r>
            <w:proofErr w:type="spellEnd"/>
            <w:r w:rsidRPr="00DD08B9">
              <w:rPr>
                <w:rFonts w:ascii="Trebuchet MS" w:eastAsiaTheme="majorEastAsia" w:hAnsi="Trebuchet MS" w:cs="Times New Roman"/>
                <w:color w:val="auto"/>
                <w:sz w:val="22"/>
                <w:lang w:eastAsia="lt-LT"/>
              </w:rPr>
              <w:t xml:space="preserve"> perdavimo tinkle ir antrinio avarinio aktyviosios galios rezervo atkūrimui, paslaugą</w:t>
            </w:r>
          </w:p>
        </w:tc>
        <w:tc>
          <w:tcPr>
            <w:tcW w:w="4810" w:type="dxa"/>
            <w:shd w:val="clear" w:color="auto" w:fill="A6DFD5" w:themeFill="accent2" w:themeFillTint="99"/>
          </w:tcPr>
          <w:p w14:paraId="10AE82DD" w14:textId="77777777" w:rsidR="00B91117" w:rsidRPr="00DD08B9" w:rsidRDefault="00B91117" w:rsidP="003423A0">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auto"/>
                <w:sz w:val="22"/>
                <w:lang w:eastAsia="lt-LT"/>
              </w:rPr>
            </w:pPr>
            <w:r w:rsidRPr="00DD08B9">
              <w:rPr>
                <w:rFonts w:ascii="Trebuchet MS" w:eastAsia="Times New Roman" w:hAnsi="Trebuchet MS" w:cs="Times New Roman"/>
                <w:color w:val="auto"/>
                <w:sz w:val="22"/>
                <w:lang w:eastAsia="lt-LT"/>
              </w:rPr>
              <w:t>Sąnaudų apskaitos įpareigojimas teikti paslaugas ne didesnėmis nei sąnaudomis pagrįstomis kainomis, įskaitant investicijų grąžą, kainų viršutinių ribų nustatymas.</w:t>
            </w:r>
          </w:p>
        </w:tc>
      </w:tr>
      <w:tr w:rsidR="00B91117" w:rsidRPr="00DD08B9" w14:paraId="660147F5" w14:textId="77777777" w:rsidTr="00B91117">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4678" w:type="dxa"/>
          </w:tcPr>
          <w:p w14:paraId="363D3938" w14:textId="25A04FAE" w:rsidR="00B91117" w:rsidRPr="00DD08B9" w:rsidRDefault="00B91117" w:rsidP="00B44788">
            <w:pPr>
              <w:pStyle w:val="ListParagraph"/>
              <w:numPr>
                <w:ilvl w:val="0"/>
                <w:numId w:val="12"/>
              </w:numPr>
              <w:ind w:left="167" w:hanging="167"/>
              <w:rPr>
                <w:rFonts w:ascii="Trebuchet MS" w:eastAsia="Times New Roman" w:hAnsi="Trebuchet MS" w:cs="Times New Roman"/>
                <w:b w:val="0"/>
                <w:bCs w:val="0"/>
                <w:color w:val="auto"/>
                <w:sz w:val="22"/>
                <w:lang w:eastAsia="lt-LT"/>
              </w:rPr>
            </w:pPr>
            <w:r w:rsidRPr="00DD08B9">
              <w:rPr>
                <w:rFonts w:ascii="Trebuchet MS" w:eastAsiaTheme="majorEastAsia" w:hAnsi="Trebuchet MS" w:cs="Times New Roman"/>
                <w:color w:val="auto"/>
                <w:sz w:val="22"/>
                <w:lang w:eastAsia="lt-LT"/>
              </w:rPr>
              <w:t>Tretinio aktyviosios galios rezervo, skirto antrinio avarinio aktyviosios galios rezervo atkūrimui, paslaugą</w:t>
            </w:r>
          </w:p>
        </w:tc>
        <w:tc>
          <w:tcPr>
            <w:tcW w:w="4810" w:type="dxa"/>
          </w:tcPr>
          <w:p w14:paraId="65C8DE33" w14:textId="77777777" w:rsidR="00B91117" w:rsidRPr="00DD08B9" w:rsidRDefault="00B91117" w:rsidP="003423A0">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auto"/>
                <w:sz w:val="22"/>
                <w:lang w:eastAsia="lt-LT"/>
              </w:rPr>
            </w:pPr>
            <w:r w:rsidRPr="00DD08B9">
              <w:rPr>
                <w:rFonts w:ascii="Trebuchet MS" w:eastAsia="Times New Roman" w:hAnsi="Trebuchet MS" w:cs="Times New Roman"/>
                <w:color w:val="auto"/>
                <w:sz w:val="22"/>
                <w:lang w:eastAsia="lt-LT"/>
              </w:rPr>
              <w:t>Visais atvejais sąnaudų apskaitos įpareigojimas.</w:t>
            </w:r>
          </w:p>
        </w:tc>
      </w:tr>
      <w:tr w:rsidR="00B91117" w:rsidRPr="00DD08B9" w14:paraId="38AF31C0" w14:textId="77777777" w:rsidTr="00300C38">
        <w:trPr>
          <w:trHeight w:val="1603"/>
        </w:trPr>
        <w:tc>
          <w:tcPr>
            <w:cnfStyle w:val="001000000000" w:firstRow="0" w:lastRow="0" w:firstColumn="1" w:lastColumn="0" w:oddVBand="0" w:evenVBand="0" w:oddHBand="0" w:evenHBand="0" w:firstRowFirstColumn="0" w:firstRowLastColumn="0" w:lastRowFirstColumn="0" w:lastRowLastColumn="0"/>
            <w:tcW w:w="4678" w:type="dxa"/>
            <w:shd w:val="clear" w:color="auto" w:fill="A6DFD5" w:themeFill="accent2" w:themeFillTint="99"/>
          </w:tcPr>
          <w:p w14:paraId="5A325E64" w14:textId="77777777" w:rsidR="00B91117" w:rsidRPr="00DD08B9" w:rsidRDefault="00B91117" w:rsidP="003423A0">
            <w:pPr>
              <w:ind w:firstLine="0"/>
              <w:rPr>
                <w:rFonts w:ascii="Trebuchet MS" w:eastAsia="Times New Roman" w:hAnsi="Trebuchet MS" w:cs="Times New Roman"/>
                <w:b w:val="0"/>
                <w:bCs w:val="0"/>
                <w:color w:val="auto"/>
                <w:sz w:val="22"/>
                <w:lang w:eastAsia="lt-LT"/>
              </w:rPr>
            </w:pPr>
          </w:p>
        </w:tc>
        <w:tc>
          <w:tcPr>
            <w:tcW w:w="4810" w:type="dxa"/>
            <w:shd w:val="clear" w:color="auto" w:fill="A6DFD5" w:themeFill="accent2" w:themeFillTint="99"/>
          </w:tcPr>
          <w:p w14:paraId="595BFABE" w14:textId="156CCF22" w:rsidR="00B91117" w:rsidRPr="00DD08B9" w:rsidRDefault="00B91117" w:rsidP="00B44788">
            <w:pPr>
              <w:pStyle w:val="ListParagraph"/>
              <w:numPr>
                <w:ilvl w:val="0"/>
                <w:numId w:val="12"/>
              </w:numPr>
              <w:tabs>
                <w:tab w:val="left" w:pos="316"/>
              </w:tabs>
              <w:ind w:left="0" w:firstLine="33"/>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auto"/>
                <w:sz w:val="22"/>
                <w:lang w:eastAsia="lt-LT"/>
              </w:rPr>
            </w:pPr>
            <w:r w:rsidRPr="00DD08B9">
              <w:rPr>
                <w:rFonts w:ascii="Trebuchet MS" w:eastAsia="Times New Roman" w:hAnsi="Trebuchet MS" w:cs="Times New Roman"/>
                <w:color w:val="auto"/>
                <w:sz w:val="22"/>
                <w:u w:val="single"/>
                <w:lang w:eastAsia="lt-LT"/>
              </w:rPr>
              <w:t>Tuo atveju</w:t>
            </w:r>
            <w:r w:rsidRPr="00DD08B9">
              <w:rPr>
                <w:rFonts w:ascii="Trebuchet MS" w:eastAsia="Times New Roman" w:hAnsi="Trebuchet MS" w:cs="Times New Roman"/>
                <w:color w:val="auto"/>
                <w:sz w:val="22"/>
                <w:lang w:eastAsia="lt-LT"/>
              </w:rPr>
              <w:t>, kai iki aukciono pradžios žinoma, kad kitų gamintojų prieinamos galios neužtenka padengti perdavimo sistemos operatoriaus poreikiui, kurį dėl turimų didelių techninių pajėgumų gali užtikrinti išimtinai tik AB „Lietuvos energijos gamyba" – teikti paslaugas ne didesnėmis nei sąnaudomis pagrįstomis kainomis, įskaitant investicijų grąžą, kainų viršutinių ribų nustatymas.</w:t>
            </w:r>
          </w:p>
        </w:tc>
      </w:tr>
      <w:tr w:rsidR="00B91117" w:rsidRPr="00DD08B9" w14:paraId="3BD27ECB" w14:textId="77777777" w:rsidTr="00B91117">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4678" w:type="dxa"/>
          </w:tcPr>
          <w:p w14:paraId="34146DB7" w14:textId="77777777" w:rsidR="00B91117" w:rsidRPr="00DD08B9" w:rsidRDefault="00B91117" w:rsidP="003423A0">
            <w:pPr>
              <w:ind w:firstLine="0"/>
              <w:rPr>
                <w:rFonts w:ascii="Trebuchet MS" w:eastAsia="Times New Roman" w:hAnsi="Trebuchet MS" w:cs="Times New Roman"/>
                <w:b w:val="0"/>
                <w:bCs w:val="0"/>
                <w:color w:val="auto"/>
                <w:sz w:val="22"/>
                <w:lang w:eastAsia="lt-LT"/>
              </w:rPr>
            </w:pPr>
          </w:p>
        </w:tc>
        <w:tc>
          <w:tcPr>
            <w:tcW w:w="4810" w:type="dxa"/>
          </w:tcPr>
          <w:p w14:paraId="0EC1CC97" w14:textId="46083299" w:rsidR="00B91117" w:rsidRPr="00DD08B9" w:rsidRDefault="00B91117" w:rsidP="00B44788">
            <w:pPr>
              <w:pStyle w:val="ListParagraph"/>
              <w:numPr>
                <w:ilvl w:val="0"/>
                <w:numId w:val="12"/>
              </w:numPr>
              <w:tabs>
                <w:tab w:val="left" w:pos="316"/>
              </w:tabs>
              <w:ind w:left="33"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auto"/>
                <w:sz w:val="22"/>
                <w:lang w:eastAsia="lt-LT"/>
              </w:rPr>
            </w:pPr>
            <w:r w:rsidRPr="00DD08B9">
              <w:rPr>
                <w:rFonts w:ascii="Trebuchet MS" w:eastAsia="Times New Roman" w:hAnsi="Trebuchet MS" w:cs="Times New Roman"/>
                <w:color w:val="auto"/>
                <w:sz w:val="22"/>
                <w:u w:val="single"/>
                <w:lang w:eastAsia="lt-LT"/>
              </w:rPr>
              <w:t>Tuo atveju</w:t>
            </w:r>
            <w:r w:rsidRPr="00DD08B9">
              <w:rPr>
                <w:rFonts w:ascii="Trebuchet MS" w:eastAsia="Times New Roman" w:hAnsi="Trebuchet MS" w:cs="Times New Roman"/>
                <w:color w:val="auto"/>
                <w:sz w:val="22"/>
                <w:lang w:eastAsia="lt-LT"/>
              </w:rPr>
              <w:t>, kai perdavimo sistemos operatorius užsakytų visų tretinio aktyviosios galios rezervo ir izoliuoto darbo paslaugą galinčių teikti gamintojų pajėgumus, t. y. kai perdavimo sistemos operatoriaus poreikis atitiktų arba viršytų visų gamintojų gamybos įrenginių pasiūlą ir konkurencija būtų negalima – teikti paslaugas ne didesnėmis nei sąnaudomis pagrįstomis kainomis, įskaitant investicijų grąžą, kainų viršutinių ribų nustatymas.</w:t>
            </w:r>
          </w:p>
        </w:tc>
      </w:tr>
      <w:tr w:rsidR="001C63E0" w:rsidRPr="00DD08B9" w14:paraId="42658213" w14:textId="77777777" w:rsidTr="001C63E0">
        <w:trPr>
          <w:trHeight w:val="1169"/>
        </w:trPr>
        <w:tc>
          <w:tcPr>
            <w:cnfStyle w:val="001000000000" w:firstRow="0" w:lastRow="0" w:firstColumn="1" w:lastColumn="0" w:oddVBand="0" w:evenVBand="0" w:oddHBand="0" w:evenHBand="0" w:firstRowFirstColumn="0" w:firstRowLastColumn="0" w:lastRowFirstColumn="0" w:lastRowLastColumn="0"/>
            <w:tcW w:w="4678" w:type="dxa"/>
            <w:shd w:val="clear" w:color="auto" w:fill="C3E9E3" w:themeFill="accent2" w:themeFillTint="66"/>
          </w:tcPr>
          <w:p w14:paraId="2C4A0D39" w14:textId="32ED3B94" w:rsidR="001C63E0" w:rsidRPr="00DD08B9" w:rsidRDefault="001C63E0" w:rsidP="003423A0">
            <w:pPr>
              <w:ind w:firstLine="0"/>
              <w:rPr>
                <w:rFonts w:ascii="Trebuchet MS" w:eastAsia="Times New Roman" w:hAnsi="Trebuchet MS" w:cs="Times New Roman"/>
                <w:b w:val="0"/>
                <w:bCs w:val="0"/>
                <w:color w:val="auto"/>
                <w:sz w:val="22"/>
                <w:lang w:eastAsia="lt-LT"/>
              </w:rPr>
            </w:pPr>
            <w:r w:rsidRPr="00DD08B9">
              <w:rPr>
                <w:rFonts w:ascii="Trebuchet MS" w:eastAsia="Times New Roman" w:hAnsi="Trebuchet MS" w:cs="Times New Roman"/>
                <w:b w:val="0"/>
                <w:bCs w:val="0"/>
                <w:color w:val="auto"/>
                <w:sz w:val="22"/>
                <w:lang w:eastAsia="lt-LT"/>
              </w:rPr>
              <w:t xml:space="preserve">AB „ORLEN Lietuva“, AB „Panevėžio energija“ ir UAB Kauno </w:t>
            </w:r>
            <w:proofErr w:type="spellStart"/>
            <w:r w:rsidRPr="00DD08B9">
              <w:rPr>
                <w:rFonts w:ascii="Trebuchet MS" w:eastAsia="Times New Roman" w:hAnsi="Trebuchet MS" w:cs="Times New Roman"/>
                <w:b w:val="0"/>
                <w:bCs w:val="0"/>
                <w:color w:val="auto"/>
                <w:sz w:val="22"/>
                <w:lang w:eastAsia="lt-LT"/>
              </w:rPr>
              <w:t>termofikacijos</w:t>
            </w:r>
            <w:proofErr w:type="spellEnd"/>
            <w:r w:rsidRPr="00DD08B9">
              <w:rPr>
                <w:rFonts w:ascii="Trebuchet MS" w:eastAsia="Times New Roman" w:hAnsi="Trebuchet MS" w:cs="Times New Roman"/>
                <w:b w:val="0"/>
                <w:bCs w:val="0"/>
                <w:color w:val="auto"/>
                <w:sz w:val="22"/>
                <w:lang w:eastAsia="lt-LT"/>
              </w:rPr>
              <w:t xml:space="preserve"> elektrinė pripažintos didelę įtaką turinčiais asmenimis teikiant:</w:t>
            </w:r>
          </w:p>
        </w:tc>
        <w:tc>
          <w:tcPr>
            <w:tcW w:w="4810" w:type="dxa"/>
            <w:shd w:val="clear" w:color="auto" w:fill="C3E9E3" w:themeFill="accent2" w:themeFillTint="66"/>
          </w:tcPr>
          <w:p w14:paraId="2FEA1648" w14:textId="4C3BBB0C" w:rsidR="001C63E0" w:rsidRPr="00DD08B9" w:rsidRDefault="001C63E0" w:rsidP="001C63E0">
            <w:pPr>
              <w:pStyle w:val="ListParagraph"/>
              <w:ind w:left="32"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2"/>
                <w:u w:val="single"/>
                <w:lang w:eastAsia="lt-LT"/>
              </w:rPr>
            </w:pPr>
            <w:r w:rsidRPr="00DD08B9">
              <w:rPr>
                <w:rFonts w:ascii="Trebuchet MS" w:eastAsia="Times New Roman" w:hAnsi="Trebuchet MS" w:cs="Times New Roman"/>
                <w:b/>
                <w:bCs/>
                <w:color w:val="auto"/>
                <w:sz w:val="22"/>
                <w:lang w:eastAsia="lt-LT"/>
              </w:rPr>
              <w:t>Nuo 2020 m. bendrovėms būtų taikomi šie įpareigojimai:</w:t>
            </w:r>
          </w:p>
        </w:tc>
      </w:tr>
      <w:tr w:rsidR="001C63E0" w:rsidRPr="00DD08B9" w14:paraId="5529762C" w14:textId="77777777" w:rsidTr="00300C38">
        <w:trPr>
          <w:cnfStyle w:val="000000100000" w:firstRow="0" w:lastRow="0" w:firstColumn="0" w:lastColumn="0" w:oddVBand="0" w:evenVBand="0" w:oddHBand="1" w:evenHBand="0" w:firstRowFirstColumn="0" w:firstRowLastColumn="0" w:lastRowFirstColumn="0" w:lastRowLastColumn="0"/>
          <w:trHeight w:val="2638"/>
        </w:trPr>
        <w:tc>
          <w:tcPr>
            <w:cnfStyle w:val="001000000000" w:firstRow="0" w:lastRow="0" w:firstColumn="1" w:lastColumn="0" w:oddVBand="0" w:evenVBand="0" w:oddHBand="0" w:evenHBand="0" w:firstRowFirstColumn="0" w:firstRowLastColumn="0" w:lastRowFirstColumn="0" w:lastRowLastColumn="0"/>
            <w:tcW w:w="4678" w:type="dxa"/>
          </w:tcPr>
          <w:p w14:paraId="5D879A5B" w14:textId="7419D4AF" w:rsidR="001C63E0" w:rsidRPr="00DD08B9" w:rsidRDefault="001C63E0" w:rsidP="003423A0">
            <w:pPr>
              <w:ind w:firstLine="0"/>
              <w:rPr>
                <w:rFonts w:ascii="Trebuchet MS" w:eastAsia="Times New Roman" w:hAnsi="Trebuchet MS" w:cs="Times New Roman"/>
                <w:b w:val="0"/>
                <w:bCs w:val="0"/>
                <w:color w:val="auto"/>
                <w:sz w:val="22"/>
                <w:lang w:eastAsia="lt-LT"/>
              </w:rPr>
            </w:pPr>
            <w:r w:rsidRPr="00DD08B9">
              <w:rPr>
                <w:rFonts w:ascii="Trebuchet MS" w:eastAsiaTheme="majorEastAsia" w:hAnsi="Trebuchet MS" w:cs="Times New Roman"/>
                <w:b w:val="0"/>
                <w:bCs w:val="0"/>
                <w:color w:val="auto"/>
                <w:sz w:val="22"/>
                <w:lang w:eastAsia="lt-LT"/>
              </w:rPr>
              <w:t>Tretinio aktyviosios galios rezervo, skirto antrinio avarinio aktyviosios galios rezervo atkūrimui, paslaugą</w:t>
            </w:r>
            <w:r w:rsidRPr="00DD08B9">
              <w:rPr>
                <w:rFonts w:ascii="Trebuchet MS" w:eastAsia="Times New Roman" w:hAnsi="Trebuchet MS" w:cs="Times New Roman"/>
                <w:color w:val="auto"/>
                <w:sz w:val="22"/>
                <w:lang w:eastAsia="lt-LT"/>
              </w:rPr>
              <w:t xml:space="preserve"> </w:t>
            </w:r>
            <w:r w:rsidRPr="00DD08B9">
              <w:rPr>
                <w:rFonts w:ascii="Trebuchet MS" w:eastAsia="Times New Roman" w:hAnsi="Trebuchet MS" w:cs="Times New Roman"/>
                <w:color w:val="auto"/>
                <w:sz w:val="22"/>
                <w:u w:val="single"/>
                <w:lang w:eastAsia="lt-LT"/>
              </w:rPr>
              <w:t>tik tuo atveju,</w:t>
            </w:r>
            <w:r w:rsidRPr="00DD08B9">
              <w:rPr>
                <w:rFonts w:ascii="Trebuchet MS" w:eastAsia="Times New Roman" w:hAnsi="Trebuchet MS" w:cs="Times New Roman"/>
                <w:color w:val="auto"/>
                <w:sz w:val="22"/>
                <w:lang w:eastAsia="lt-LT"/>
              </w:rPr>
              <w:t xml:space="preserve"> kai perdavimo sistemos operatorius užsakytų visų tretinio aktyviosios galios rezervo ir izoliuoto darbo paslaugą galinčių teikti gamintojų pajėgumus, t. y. kai perdavimo sistemos operatoriaus poreikis atitiktų arba viršytų visų gamintojų gamybos įrenginių pasiūlą ir konkurencija būtų negalima.</w:t>
            </w:r>
          </w:p>
        </w:tc>
        <w:tc>
          <w:tcPr>
            <w:tcW w:w="4810" w:type="dxa"/>
          </w:tcPr>
          <w:p w14:paraId="36397425" w14:textId="57422C68" w:rsidR="001C63E0" w:rsidRPr="00DD08B9" w:rsidRDefault="001C63E0" w:rsidP="001C63E0">
            <w:pPr>
              <w:pStyle w:val="ListParagraph"/>
              <w:ind w:left="32"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2"/>
                <w:u w:val="single"/>
                <w:lang w:eastAsia="lt-LT"/>
              </w:rPr>
            </w:pPr>
            <w:r w:rsidRPr="00DD08B9">
              <w:rPr>
                <w:rFonts w:ascii="Trebuchet MS" w:eastAsia="Times New Roman" w:hAnsi="Trebuchet MS" w:cs="Times New Roman"/>
                <w:color w:val="auto"/>
                <w:sz w:val="22"/>
                <w:lang w:eastAsia="lt-LT"/>
              </w:rPr>
              <w:t>Sąnaudų apskaitos įpareigojimas, teikti paslaugas ne didesnėmis nei sąnaudomis pagrįstomis kainomis, įskaitant investicijų grąžą, kainų viršutinių ribų nustatymas.</w:t>
            </w:r>
          </w:p>
        </w:tc>
      </w:tr>
    </w:tbl>
    <w:p w14:paraId="7CA70551" w14:textId="4400372B" w:rsidR="00E27550" w:rsidRPr="00DD08B9" w:rsidRDefault="00E27550"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2E83DE60" w14:textId="77777777" w:rsidR="00E27550" w:rsidRPr="00DD08B9" w:rsidRDefault="00E27550" w:rsidP="00464771">
      <w:pPr>
        <w:ind w:left="-142"/>
        <w:rPr>
          <w:rFonts w:ascii="Trebuchet MS" w:eastAsia="Times New Roman" w:hAnsi="Trebuchet MS" w:cs="Times New Roman"/>
          <w:color w:val="auto"/>
          <w:szCs w:val="24"/>
          <w:lang w:eastAsia="lt-LT"/>
        </w:rPr>
      </w:pPr>
    </w:p>
    <w:p w14:paraId="13F6DCB9" w14:textId="2E19E0F7" w:rsidR="00E27550" w:rsidRPr="00DD08B9" w:rsidRDefault="00E27550" w:rsidP="00464771">
      <w:pPr>
        <w:ind w:left="-142"/>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Taip pat numatyta, jog </w:t>
      </w:r>
      <w:r w:rsidRPr="00DD08B9">
        <w:rPr>
          <w:rFonts w:ascii="Trebuchet MS" w:eastAsia="Times New Roman" w:hAnsi="Trebuchet MS" w:cs="Times New Roman"/>
          <w:color w:val="auto"/>
          <w:szCs w:val="24"/>
          <w:u w:val="single"/>
          <w:lang w:eastAsia="lt-LT"/>
        </w:rPr>
        <w:t>visais atvejais</w:t>
      </w:r>
      <w:r w:rsidRPr="00DD08B9">
        <w:rPr>
          <w:rFonts w:ascii="Trebuchet MS" w:eastAsia="Times New Roman" w:hAnsi="Trebuchet MS" w:cs="Times New Roman"/>
          <w:color w:val="auto"/>
          <w:szCs w:val="24"/>
          <w:lang w:eastAsia="lt-LT"/>
        </w:rPr>
        <w:t xml:space="preserve"> AB „ORLEN Lietuva“, AB „Panevėžio energija“ ir UAB Kauno </w:t>
      </w:r>
      <w:proofErr w:type="spellStart"/>
      <w:r w:rsidRPr="00DD08B9">
        <w:rPr>
          <w:rFonts w:ascii="Trebuchet MS" w:eastAsia="Times New Roman" w:hAnsi="Trebuchet MS" w:cs="Times New Roman"/>
          <w:color w:val="auto"/>
          <w:szCs w:val="24"/>
          <w:lang w:eastAsia="lt-LT"/>
        </w:rPr>
        <w:t>termofikacijos</w:t>
      </w:r>
      <w:proofErr w:type="spellEnd"/>
      <w:r w:rsidRPr="00DD08B9">
        <w:rPr>
          <w:rFonts w:ascii="Trebuchet MS" w:eastAsia="Times New Roman" w:hAnsi="Trebuchet MS" w:cs="Times New Roman"/>
          <w:color w:val="auto"/>
          <w:szCs w:val="24"/>
          <w:lang w:eastAsia="lt-LT"/>
        </w:rPr>
        <w:t xml:space="preserve"> elektrinė pagal Tarybos atskirą prašymą teiktų informaciją apie įrenginių prieinamą turimąją galią, priežastis, kodėl įrenginių turimoji galia didėjo arba mažėjo, paaiškinimus dėl teiktų kainos pasiūlymų dydžio tretinio aktyviosios galios rezervo, skirto antrinio avarinio aktyviosios galios rezervo atkūrimui, paslaugos aukcionui.</w:t>
      </w:r>
    </w:p>
    <w:p w14:paraId="007E6281" w14:textId="049672ED" w:rsidR="00E27550" w:rsidRPr="00DD08B9" w:rsidRDefault="00E27550" w:rsidP="00464771">
      <w:pPr>
        <w:ind w:left="-142"/>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Taryba atlieka rinkos tyrimus, siekdama užtikrinti veiksmingą konkurenciją elektros energetikos sektoriuje ir kartu užkirsti kelią rinkos dalyviams dėl veiksmingos konkurencijos trūkumo taikyti pernelyg dideles kainas arba naudoti kainų spaudimą, tuo darant žalą rinkos dalyviams. </w:t>
      </w:r>
    </w:p>
    <w:p w14:paraId="0B95924F" w14:textId="1F8CF640" w:rsidR="00E27550" w:rsidRPr="00DD08B9" w:rsidRDefault="00E27550" w:rsidP="00464771">
      <w:pPr>
        <w:ind w:left="-142"/>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Rinkos tyrimai gali būti atliekami Tarybos iniciatyva ne rečiau nei kas penkerius metus Rinkų tyrimo taisyklėse nurodytų rinkų atvejais ar gavus skundą iš gamtinių dujų ar elektros energijos vartotojų dėl galimo asmenų piktnaudžiavimo atitinkamoje rinkoje, taip pat valstybės ar savivaldybės institucijų ar suinteresuotu asmenų motyvuotu prašymu.</w:t>
      </w:r>
    </w:p>
    <w:p w14:paraId="7DCFBB61" w14:textId="112E10AA" w:rsidR="001C63E0" w:rsidRPr="00DD08B9" w:rsidRDefault="002920C3" w:rsidP="00464771">
      <w:pPr>
        <w:ind w:left="-142"/>
        <w:rPr>
          <w:rFonts w:ascii="Trebuchet MS" w:eastAsia="Times New Roman" w:hAnsi="Trebuchet MS" w:cs="Times New Roman"/>
          <w:color w:val="auto"/>
          <w:szCs w:val="24"/>
          <w:lang w:eastAsia="lt-LT"/>
        </w:rPr>
      </w:pPr>
      <w:r w:rsidRPr="00DD08B9">
        <w:rPr>
          <w:rFonts w:ascii="Trebuchet MS" w:eastAsia="Times New Roman" w:hAnsi="Trebuchet MS" w:cs="Times New Roman"/>
          <w:noProof/>
          <w:color w:val="auto"/>
          <w:szCs w:val="24"/>
          <w:lang w:eastAsia="lt-LT"/>
        </w:rPr>
        <mc:AlternateContent>
          <mc:Choice Requires="wpg">
            <w:drawing>
              <wp:anchor distT="0" distB="0" distL="114300" distR="114300" simplePos="0" relativeHeight="251634176" behindDoc="0" locked="0" layoutInCell="1" allowOverlap="1" wp14:anchorId="2F41F452" wp14:editId="6E6C7360">
                <wp:simplePos x="0" y="0"/>
                <wp:positionH relativeFrom="column">
                  <wp:posOffset>-1024033</wp:posOffset>
                </wp:positionH>
                <wp:positionV relativeFrom="paragraph">
                  <wp:posOffset>293281</wp:posOffset>
                </wp:positionV>
                <wp:extent cx="2752725" cy="361507"/>
                <wp:effectExtent l="57150" t="38100" r="66675" b="95885"/>
                <wp:wrapNone/>
                <wp:docPr id="33" name="Group 33"/>
                <wp:cNvGraphicFramePr/>
                <a:graphic xmlns:a="http://schemas.openxmlformats.org/drawingml/2006/main">
                  <a:graphicData uri="http://schemas.microsoft.com/office/word/2010/wordprocessingGroup">
                    <wpg:wgp>
                      <wpg:cNvGrpSpPr/>
                      <wpg:grpSpPr>
                        <a:xfrm>
                          <a:off x="0" y="0"/>
                          <a:ext cx="2752725" cy="361507"/>
                          <a:chOff x="0" y="0"/>
                          <a:chExt cx="2752725" cy="361507"/>
                        </a:xfrm>
                      </wpg:grpSpPr>
                      <wps:wsp>
                        <wps:cNvPr id="910507777" name="Straight Connector 910507777"/>
                        <wps:cNvCnPr/>
                        <wps:spPr>
                          <a:xfrm>
                            <a:off x="0" y="361507"/>
                            <a:ext cx="275272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910507778" name="Straight Connector 910507778"/>
                        <wps:cNvCnPr/>
                        <wps:spPr>
                          <a:xfrm>
                            <a:off x="0" y="0"/>
                            <a:ext cx="275272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66EB02B" id="Group 33" o:spid="_x0000_s1026" style="position:absolute;margin-left:-80.65pt;margin-top:23.1pt;width:216.75pt;height:28.45pt;z-index:251634176" coordsize="27527,36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cgSAIAAG0HAAAOAAAAZHJzL2Uyb0RvYy54bWzslVFv2yAQx98n9Tsg3hvbidJ0Vpw+pFte pq1aug9AMbaRMCCgcfLtd5wdp2q7dOqkPi0PjsF3x92P/8HyZt8qshPOS6MLmk1SSoTmppS6Luiv +6+X15T4wHTJlNGioAfh6c3q4tOys7mYmsaoUjgCQbTPO1vQJgSbJ4nnjWiZnxgrNHysjGtZgKGr k9KxDqK3Kpmm6VXSGVdaZ7jwHmZv+490hfGrSvDwo6q8CEQVFHIL+HT4fIjPZLVkee2YbSQf0mDv yKJlUsOiY6hbFhh5dPJFqFZyZ7ypwoSbNjFVJbnAGqCaLH1WzcaZR4u11HlX2xEToH3G6d1h+ffd nSOyLOhsRolmLewRLktgDHA6W+dgs3F2a+/cMFH3o1jvvnJt/IdKyB6xHkasYh8Ih8npYj5dTOeU cPg2u8rm6aLnzhvYnBduvPly3jE5LpvE7MZkOgsS8idK/t8obRtmBcL3kcBA6XOWQvrwO8LaBsdk 3QSyNlqD3IwjJxvkhe5rPdDzuQeQf0T3FM+r/FCyIwGWW+fDRpiWxJeCKqlj0ixnu28+wPpgejSJ 00oTzqDPnC7jHgDBY0L4Fg5K9GY/RQWyiLuH4bAhxVo5smPQSoxzoQMqBBZQGqyjWyWVGh3Ttx0H ++gqsFlH5+xt59EDVzY6jM6t1Ma9FiDsM6waMu3tjwT6uiOCB1MecKsQDegp9sAHCgvOy74Lzwjr OhYRswJd/q2whqPuv6bOKvnDNIVHF5zp2KDD/RMvjadjFOfpllz9BgAA//8DAFBLAwQUAAYACAAA ACEA7ZXgpOEAAAALAQAADwAAAGRycy9kb3ducmV2LnhtbEyPwUrDQBCG74LvsIzgrd1solFiNqUU 9VQEW0G8bZNpEpqdDdltkr6948neZpiPf74/X822EyMOvnWkQS0jEEilq1qqNXzt3xbPIHwwVJnO EWq4oIdVcXuTm6xyE33iuAu14BDymdHQhNBnUvqyQWv80vVIfDu6wZrA61DLajATh9tOxlGUSmta 4g+N6XHTYHnana2G98lM60S9jtvTcXP52T9+fG8Van1/N69fQAScwz8Mf/qsDgU7HdyZKi86DQuV qoRZDQ9pDIKJ+Cnm4cBolCiQRS6vOxS/AAAA//8DAFBLAQItABQABgAIAAAAIQC2gziS/gAAAOEB AAATAAAAAAAAAAAAAAAAAAAAAABbQ29udGVudF9UeXBlc10ueG1sUEsBAi0AFAAGAAgAAAAhADj9 If/WAAAAlAEAAAsAAAAAAAAAAAAAAAAALwEAAF9yZWxzLy5yZWxzUEsBAi0AFAAGAAgAAAAhAG3+ xyBIAgAAbQcAAA4AAAAAAAAAAAAAAAAALgIAAGRycy9lMm9Eb2MueG1sUEsBAi0AFAAGAAgAAAAh AO2V4KThAAAACwEAAA8AAAAAAAAAAAAAAAAAogQAAGRycy9kb3ducmV2LnhtbFBLBQYAAAAABAAE APMAAACwBQAAAAA= ">
                <v:line id="Straight Connector 910507777" o:spid="_x0000_s1027" style="position:absolute;visibility:visible;mso-wrap-style:square" from="0,3615" to="27527,36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JPoRyQAAAOIAAAAPAAAAZHJzL2Rvd25yZXYueG1sRE/LagIx FN0X/IdwhW6KJtaqdTRKKxS6KNQX0uVlcp0MTm6GSapjv94UCj27w3lx5svWVeJMTSg9axj0FQji 3JuSCw373VvvGUSIyAYrz6ThSgGWi87dHDPjL7yh8zYWIpVwyFCDjbHOpAy5JYeh72vipB194zAm 2hTSNHhJ5a6Sj0qNpcOS04LFmlaW8tP222n4Gn9+/DxMqxDs6vV4WNfDpyIOtb7vti8zEJHa+G/+ S78bDdOBGqlJAvxeSndALm4AAAD//wMAUEsBAi0AFAAGAAgAAAAhANvh9svuAAAAhQEAABMAAAAA AAAAAAAAAAAAAAAAAFtDb250ZW50X1R5cGVzXS54bWxQSwECLQAUAAYACAAAACEAWvQsW78AAAAV AQAACwAAAAAAAAAAAAAAAAAfAQAAX3JlbHMvLnJlbHNQSwECLQAUAAYACAAAACEAuCT6EckAAADi AAAADwAAAAAAAAAAAAAAAAAHAgAAZHJzL2Rvd25yZXYueG1sUEsFBgAAAAADAAMAtwAAAP0CAAAA AA== " strokecolor="#c16784 [3206]" strokeweight="2pt">
                  <v:stroke endcap="round"/>
                  <v:shadow on="t" color="black" opacity="24903f" origin=",.5" offset="0,.55556mm"/>
                </v:line>
                <v:line id="Straight Connector 910507778" o:spid="_x0000_s1028" style="position:absolute;visibility:visible;mso-wrap-style:square" from="0,0" to="275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25jyQAAAOIAAAAPAAAAZHJzL2Rvd25yZXYueG1sRE/LagIx FN0L/kO4gpuiiVqdOjVKKxS6KNQXpcvL5DoZOrkZJqlO+/XNouDycN6rTedqcaE2VJ41TMYKBHHh TcWlhtPxZfQAIkRkg7Vn0vBDATbrfm+FufFX3tPlEEuRQjjkqMHG2ORShsKSwzD2DXHizr51GBNs S2lavKZwV8upUgvpsOLUYLGhraXi6/DtNHwu3t9+75Z1CHb7fP7YNbP7Ms60Hg66p0cQkbp4E/+7 X42G5UTNVZZlaXO6lO6AXP8BAAD//wMAUEsBAi0AFAAGAAgAAAAhANvh9svuAAAAhQEAABMAAAAA AAAAAAAAAAAAAAAAAFtDb250ZW50X1R5cGVzXS54bWxQSwECLQAUAAYACAAAACEAWvQsW78AAAAV AQAACwAAAAAAAAAAAAAAAAAfAQAAX3JlbHMvLnJlbHNQSwECLQAUAAYACAAAACEAybtuY8kAAADi AAAADwAAAAAAAAAAAAAAAAAHAgAAZHJzL2Rvd25yZXYueG1sUEsFBgAAAAADAAMAtwAAAP0CAAAA AA== " strokecolor="#c16784 [3206]" strokeweight="2pt">
                  <v:stroke endcap="round"/>
                  <v:shadow on="t" color="black" opacity="24903f" origin=",.5" offset="0,.55556mm"/>
                </v:line>
              </v:group>
            </w:pict>
          </mc:Fallback>
        </mc:AlternateContent>
      </w:r>
    </w:p>
    <w:p w14:paraId="0597B999" w14:textId="75DC92B3" w:rsidR="001C63E0" w:rsidRPr="00DD08B9" w:rsidRDefault="001C63E0" w:rsidP="001C63E0">
      <w:pPr>
        <w:ind w:left="-142" w:firstLine="709"/>
        <w:rPr>
          <w:rFonts w:ascii="Trebuchet MS" w:eastAsia="Times New Roman" w:hAnsi="Trebuchet MS" w:cs="Times New Roman"/>
          <w:color w:val="auto"/>
          <w:szCs w:val="24"/>
          <w:lang w:eastAsia="lt-LT"/>
        </w:rPr>
      </w:pPr>
    </w:p>
    <w:p w14:paraId="0A37C516" w14:textId="2E899241" w:rsidR="00E27550" w:rsidRPr="00DD08B9" w:rsidRDefault="00E27550" w:rsidP="001C63E0">
      <w:pPr>
        <w:ind w:left="-142" w:firstLine="0"/>
        <w:rPr>
          <w:rFonts w:ascii="Trebuchet MS" w:eastAsia="Times New Roman" w:hAnsi="Trebuchet MS" w:cs="Times New Roman"/>
          <w:color w:val="auto"/>
          <w:szCs w:val="24"/>
          <w:lang w:eastAsia="lt-LT"/>
        </w:rPr>
      </w:pPr>
      <w:r w:rsidRPr="00DD08B9">
        <w:rPr>
          <w:rFonts w:ascii="Trebuchet MS" w:hAnsi="Trebuchet MS"/>
          <w:b/>
          <w:i/>
          <w:color w:val="auto"/>
          <w:sz w:val="28"/>
          <w:szCs w:val="28"/>
          <w:lang w:eastAsia="lt-LT"/>
        </w:rPr>
        <w:t xml:space="preserve">Rezervų užtikrinimas </w:t>
      </w:r>
    </w:p>
    <w:p w14:paraId="1890900F" w14:textId="5A5C206F" w:rsidR="00E27550" w:rsidRPr="00DD08B9" w:rsidRDefault="00E27550" w:rsidP="00464771">
      <w:pPr>
        <w:tabs>
          <w:tab w:val="left" w:pos="6705"/>
        </w:tabs>
        <w:ind w:left="-142"/>
        <w:rPr>
          <w:rFonts w:ascii="Trebuchet MS" w:hAnsi="Trebuchet MS"/>
          <w:b/>
          <w:color w:val="FF0000"/>
          <w:lang w:eastAsia="lt-LT"/>
        </w:rPr>
      </w:pPr>
    </w:p>
    <w:p w14:paraId="68F98FC1" w14:textId="256F9DDC" w:rsidR="001C63E0" w:rsidRPr="00DD08B9" w:rsidRDefault="001C63E0" w:rsidP="00464771">
      <w:pPr>
        <w:ind w:left="-142"/>
        <w:rPr>
          <w:rFonts w:ascii="Trebuchet MS" w:hAnsi="Trebuchet MS" w:cs="Times New Roman"/>
          <w:b/>
          <w:sz w:val="16"/>
          <w:szCs w:val="16"/>
        </w:rPr>
      </w:pPr>
    </w:p>
    <w:p w14:paraId="7CF34DF9" w14:textId="4E1FFD00" w:rsidR="00E27550" w:rsidRPr="00DD08B9" w:rsidRDefault="00E27550" w:rsidP="00464771">
      <w:pPr>
        <w:ind w:left="-142"/>
        <w:rPr>
          <w:rFonts w:ascii="Trebuchet MS" w:hAnsi="Trebuchet MS" w:cs="Times New Roman"/>
          <w:szCs w:val="24"/>
        </w:rPr>
      </w:pPr>
      <w:r w:rsidRPr="00DD08B9">
        <w:rPr>
          <w:rFonts w:ascii="Trebuchet MS" w:hAnsi="Trebuchet MS" w:cs="Times New Roman"/>
          <w:b/>
          <w:szCs w:val="24"/>
        </w:rPr>
        <w:t>AB „Lietuvos energijos gamyba“ turi didelę įtaką galios rezervų rinkoje</w:t>
      </w:r>
      <w:r w:rsidRPr="00DD08B9">
        <w:rPr>
          <w:rFonts w:ascii="Trebuchet MS" w:hAnsi="Trebuchet MS" w:cs="Times New Roman"/>
          <w:szCs w:val="24"/>
        </w:rPr>
        <w:t>, todėl buvo nustatytos 2020 m. bendrovės teikiamų paslaugų kainų viršutinės ribos: antrinio avarinio aktyviosios galios rezervo, tretinio aktyviosios galios rezervo, avarijų, sutrikimų prevencijos ir jų likvidavimo paslaugų. Nustatant kiekvienos galios rezervų užtikrinimo paslaugos kainos viršutinę ribą, privaloma atskirti visas sąnaudas ir turtą kiekvienai paslaugai atskirai.</w:t>
      </w:r>
    </w:p>
    <w:p w14:paraId="1D034CB2" w14:textId="50D31BD5" w:rsidR="00E27550" w:rsidRPr="00DD08B9" w:rsidRDefault="00E27550" w:rsidP="00464771">
      <w:pPr>
        <w:ind w:left="-142" w:firstLine="720"/>
        <w:rPr>
          <w:rFonts w:ascii="Trebuchet MS" w:hAnsi="Trebuchet MS"/>
          <w:szCs w:val="24"/>
        </w:rPr>
      </w:pPr>
      <w:r w:rsidRPr="00DD08B9">
        <w:rPr>
          <w:rFonts w:ascii="Trebuchet MS" w:hAnsi="Trebuchet MS"/>
          <w:szCs w:val="24"/>
        </w:rPr>
        <w:t xml:space="preserve">Taip pat atsižvelgiant į </w:t>
      </w:r>
      <w:r w:rsidR="00AB07D7" w:rsidRPr="00DD08B9">
        <w:rPr>
          <w:rFonts w:ascii="Trebuchet MS" w:hAnsi="Trebuchet MS"/>
          <w:szCs w:val="24"/>
          <w:lang w:eastAsia="lt-LT"/>
        </w:rPr>
        <w:t xml:space="preserve">Rinkos tyrimo taisykles, </w:t>
      </w:r>
      <w:r w:rsidR="00AB07D7" w:rsidRPr="00DD08B9">
        <w:rPr>
          <w:rFonts w:ascii="Trebuchet MS" w:hAnsi="Trebuchet MS"/>
        </w:rPr>
        <w:t xml:space="preserve">Elektros energijos rezervinės galios paslaugų rinkų tyrimo rezultatus (patvirtinta </w:t>
      </w:r>
      <w:r w:rsidRPr="00DD08B9">
        <w:rPr>
          <w:rFonts w:ascii="Trebuchet MS" w:hAnsi="Trebuchet MS"/>
        </w:rPr>
        <w:t>2019 m. vasario 8 d. nutarim</w:t>
      </w:r>
      <w:r w:rsidR="00AB07D7" w:rsidRPr="00DD08B9">
        <w:rPr>
          <w:rFonts w:ascii="Trebuchet MS" w:hAnsi="Trebuchet MS"/>
        </w:rPr>
        <w:t>u</w:t>
      </w:r>
      <w:r w:rsidRPr="00DD08B9">
        <w:rPr>
          <w:rFonts w:ascii="Trebuchet MS" w:hAnsi="Trebuchet MS"/>
        </w:rPr>
        <w:t xml:space="preserve"> Nr. O3E-41</w:t>
      </w:r>
      <w:r w:rsidR="00AB07D7" w:rsidRPr="00DD08B9">
        <w:rPr>
          <w:rFonts w:ascii="Trebuchet MS" w:hAnsi="Trebuchet MS"/>
        </w:rPr>
        <w:t>)</w:t>
      </w:r>
      <w:r w:rsidRPr="00DD08B9">
        <w:rPr>
          <w:rFonts w:ascii="Trebuchet MS" w:hAnsi="Trebuchet MS"/>
          <w:szCs w:val="24"/>
        </w:rPr>
        <w:t>, reglamentuo</w:t>
      </w:r>
      <w:r w:rsidR="00F72809" w:rsidRPr="00DD08B9">
        <w:rPr>
          <w:rFonts w:ascii="Trebuchet MS" w:hAnsi="Trebuchet MS"/>
          <w:szCs w:val="24"/>
        </w:rPr>
        <w:t>ta</w:t>
      </w:r>
      <w:r w:rsidRPr="00DD08B9">
        <w:rPr>
          <w:rFonts w:ascii="Trebuchet MS" w:hAnsi="Trebuchet MS"/>
          <w:szCs w:val="24"/>
        </w:rPr>
        <w:t xml:space="preserve">, jog, </w:t>
      </w:r>
      <w:r w:rsidRPr="00DD08B9">
        <w:rPr>
          <w:rFonts w:ascii="Trebuchet MS" w:hAnsi="Trebuchet MS"/>
          <w:szCs w:val="24"/>
          <w:u w:val="single"/>
        </w:rPr>
        <w:t>tuo atveju, kai iki tretinio aktyviosios galios rezervo paslaugos aukciono pradžios, elektros energijos perdavimo sistemos operatorius paskelbia, kad bus užsakomi papildomi izoliuoto darbo paslaugą galinčių teikti elektros energijos gamintojų pajėgumai</w:t>
      </w:r>
      <w:r w:rsidRPr="00DD08B9">
        <w:rPr>
          <w:rFonts w:ascii="Trebuchet MS" w:hAnsi="Trebuchet MS"/>
          <w:szCs w:val="24"/>
        </w:rPr>
        <w:t xml:space="preserve">, o </w:t>
      </w:r>
      <w:bookmarkStart w:id="33" w:name="_Hlk438813"/>
      <w:r w:rsidRPr="00DD08B9">
        <w:rPr>
          <w:rFonts w:ascii="Trebuchet MS" w:hAnsi="Trebuchet MS"/>
          <w:szCs w:val="24"/>
        </w:rPr>
        <w:t xml:space="preserve">izoliuoto darbo paslaugos kainos </w:t>
      </w:r>
      <w:bookmarkEnd w:id="33"/>
      <w:r w:rsidRPr="00DD08B9">
        <w:rPr>
          <w:rFonts w:ascii="Trebuchet MS" w:hAnsi="Trebuchet MS"/>
          <w:szCs w:val="24"/>
        </w:rPr>
        <w:t xml:space="preserve">teisės aktų nustatyta tvarka </w:t>
      </w:r>
      <w:r w:rsidRPr="00DD08B9">
        <w:rPr>
          <w:rFonts w:ascii="Trebuchet MS" w:hAnsi="Trebuchet MS"/>
          <w:szCs w:val="24"/>
          <w:u w:val="single"/>
        </w:rPr>
        <w:t>nebūtų reguliuojamos arba teisės aktų nustatyta tvarka izoliuoto darbo paslaugos kainos būtų grįstos visišku izoliuoto darbo paslaugos sąnaudų padengimu</w:t>
      </w:r>
      <w:r w:rsidRPr="00DD08B9">
        <w:rPr>
          <w:rFonts w:ascii="Trebuchet MS" w:hAnsi="Trebuchet MS"/>
          <w:szCs w:val="24"/>
        </w:rPr>
        <w:t xml:space="preserve">, ir šių paslaugų teikimui būtų reikalingi </w:t>
      </w:r>
      <w:r w:rsidRPr="00DD08B9">
        <w:rPr>
          <w:rFonts w:ascii="Trebuchet MS" w:hAnsi="Trebuchet MS"/>
          <w:szCs w:val="24"/>
          <w:u w:val="single"/>
        </w:rPr>
        <w:t>visų gamintojų, galinčių teikti tretinio aktyviosios galios rezervo ir izoliuoto darbo paslaugas, pajėguma</w:t>
      </w:r>
      <w:r w:rsidRPr="00DD08B9">
        <w:rPr>
          <w:rFonts w:ascii="Trebuchet MS" w:hAnsi="Trebuchet MS"/>
          <w:szCs w:val="24"/>
        </w:rPr>
        <w:t xml:space="preserve">i, ūkio subjektai AB „ORLEN Lietuva“, AB „Panevėžio energija“ ir UAB Kauno </w:t>
      </w:r>
      <w:proofErr w:type="spellStart"/>
      <w:r w:rsidRPr="00DD08B9">
        <w:rPr>
          <w:rFonts w:ascii="Trebuchet MS" w:hAnsi="Trebuchet MS"/>
          <w:szCs w:val="24"/>
        </w:rPr>
        <w:t>termofikacijos</w:t>
      </w:r>
      <w:proofErr w:type="spellEnd"/>
      <w:r w:rsidRPr="00DD08B9">
        <w:rPr>
          <w:rFonts w:ascii="Trebuchet MS" w:hAnsi="Trebuchet MS"/>
          <w:szCs w:val="24"/>
        </w:rPr>
        <w:t xml:space="preserve"> elektrinė dėl veiksmingos konkurencijos trūkumo </w:t>
      </w:r>
      <w:r w:rsidRPr="00DD08B9">
        <w:rPr>
          <w:rFonts w:ascii="Trebuchet MS" w:hAnsi="Trebuchet MS"/>
          <w:szCs w:val="24"/>
          <w:u w:val="single"/>
        </w:rPr>
        <w:t>turi galimybes nustatyti nepagrįstas (pernelyg dideles) kainas</w:t>
      </w:r>
      <w:r w:rsidRPr="00DD08B9">
        <w:rPr>
          <w:rFonts w:ascii="Trebuchet MS" w:hAnsi="Trebuchet MS"/>
          <w:szCs w:val="24"/>
        </w:rPr>
        <w:t xml:space="preserve"> tretinio aktyviosios galios rezervo paslaugos rinkoje, ūkio subjektai AB „ORLEN Lietuva“, AB „Panevėžio energija“ ir UAB Kauno </w:t>
      </w:r>
      <w:proofErr w:type="spellStart"/>
      <w:r w:rsidRPr="00DD08B9">
        <w:rPr>
          <w:rFonts w:ascii="Trebuchet MS" w:hAnsi="Trebuchet MS"/>
          <w:szCs w:val="24"/>
        </w:rPr>
        <w:t>termofikacijos</w:t>
      </w:r>
      <w:proofErr w:type="spellEnd"/>
      <w:r w:rsidRPr="00DD08B9">
        <w:rPr>
          <w:rFonts w:ascii="Trebuchet MS" w:hAnsi="Trebuchet MS"/>
          <w:szCs w:val="24"/>
        </w:rPr>
        <w:t xml:space="preserve"> </w:t>
      </w:r>
      <w:r w:rsidRPr="00DD08B9">
        <w:rPr>
          <w:rFonts w:ascii="Trebuchet MS" w:hAnsi="Trebuchet MS"/>
          <w:szCs w:val="24"/>
          <w:u w:val="single"/>
        </w:rPr>
        <w:t>elektrinė laikomi didelę įtaką turinčiais asmenimis tretinio aktyviosios galios rezervo paslaugoje</w:t>
      </w:r>
      <w:r w:rsidRPr="00DD08B9">
        <w:rPr>
          <w:rFonts w:ascii="Trebuchet MS" w:hAnsi="Trebuchet MS"/>
          <w:szCs w:val="24"/>
        </w:rPr>
        <w:t>, ir jiems</w:t>
      </w:r>
      <w:r w:rsidR="00E86A84" w:rsidRPr="00DD08B9">
        <w:rPr>
          <w:rFonts w:ascii="Trebuchet MS" w:hAnsi="Trebuchet MS"/>
          <w:szCs w:val="24"/>
        </w:rPr>
        <w:t xml:space="preserve"> </w:t>
      </w:r>
      <w:r w:rsidRPr="00DD08B9">
        <w:rPr>
          <w:rFonts w:ascii="Trebuchet MS" w:hAnsi="Trebuchet MS"/>
          <w:szCs w:val="24"/>
        </w:rPr>
        <w:t>nustatomos tretinio aktyviosios galios rezervo paslaugos kainų viršutinės ribos 2020 metams.</w:t>
      </w:r>
    </w:p>
    <w:p w14:paraId="3F075813" w14:textId="24149EE4" w:rsidR="00E27550" w:rsidRPr="00DD08B9" w:rsidRDefault="00E27550" w:rsidP="00FE0D41">
      <w:pPr>
        <w:ind w:left="-142"/>
        <w:jc w:val="center"/>
        <w:rPr>
          <w:rFonts w:ascii="Trebuchet MS" w:hAnsi="Trebuchet MS" w:cs="Times New Roman"/>
          <w:bCs/>
          <w:i/>
          <w:color w:val="808080" w:themeColor="background1" w:themeShade="80"/>
          <w:szCs w:val="18"/>
          <w:lang w:eastAsia="lt-LT"/>
        </w:rPr>
      </w:pPr>
    </w:p>
    <w:p w14:paraId="17CA9910" w14:textId="3B1E5E7D" w:rsidR="00E27550" w:rsidRPr="00DD08B9" w:rsidRDefault="00CA78CC" w:rsidP="00FE0D41">
      <w:pPr>
        <w:pStyle w:val="IntenseQuote"/>
        <w:pBdr>
          <w:bottom w:val="none" w:sz="0" w:space="0" w:color="auto"/>
        </w:pBdr>
        <w:spacing w:before="0" w:after="0"/>
        <w:ind w:left="-142"/>
        <w:rPr>
          <w:rFonts w:ascii="Trebuchet MS" w:hAnsi="Trebuchet MS"/>
          <w:lang w:eastAsia="lt-LT"/>
        </w:rPr>
      </w:pPr>
      <w:bookmarkStart w:id="34" w:name="_Toc512588219"/>
      <w:r w:rsidRPr="00DD08B9">
        <w:rPr>
          <w:rFonts w:ascii="Trebuchet MS" w:hAnsi="Trebuchet MS"/>
          <w:lang w:eastAsia="lt-LT"/>
        </w:rPr>
        <w:t>6</w:t>
      </w:r>
      <w:r w:rsidR="00E27550" w:rsidRPr="00DD08B9">
        <w:rPr>
          <w:rFonts w:ascii="Trebuchet MS" w:hAnsi="Trebuchet MS"/>
          <w:lang w:eastAsia="lt-LT"/>
        </w:rPr>
        <w:t xml:space="preserve"> lentelė. Aktyviosios galios rezervų kaina, 2013–2020 m.</w:t>
      </w:r>
      <w:bookmarkEnd w:id="34"/>
    </w:p>
    <w:p w14:paraId="0F03AA5B" w14:textId="1AAB2340" w:rsidR="001C63E0" w:rsidRPr="00DD08B9" w:rsidRDefault="001C63E0" w:rsidP="00FE0D41">
      <w:pPr>
        <w:rPr>
          <w:lang w:eastAsia="lt-LT"/>
        </w:rPr>
      </w:pPr>
    </w:p>
    <w:tbl>
      <w:tblPr>
        <w:tblStyle w:val="GridTable5Dark-Accent61"/>
        <w:tblW w:w="5151" w:type="pct"/>
        <w:tblInd w:w="-147" w:type="dxa"/>
        <w:tblLayout w:type="fixed"/>
        <w:tblLook w:val="04A0" w:firstRow="1" w:lastRow="0" w:firstColumn="1" w:lastColumn="0" w:noHBand="0" w:noVBand="1"/>
      </w:tblPr>
      <w:tblGrid>
        <w:gridCol w:w="2690"/>
        <w:gridCol w:w="988"/>
        <w:gridCol w:w="849"/>
        <w:gridCol w:w="855"/>
        <w:gridCol w:w="845"/>
        <w:gridCol w:w="710"/>
        <w:gridCol w:w="710"/>
        <w:gridCol w:w="710"/>
        <w:gridCol w:w="855"/>
        <w:gridCol w:w="706"/>
      </w:tblGrid>
      <w:tr w:rsidR="00FE0D41" w:rsidRPr="00DD08B9" w14:paraId="19941154" w14:textId="77777777" w:rsidTr="00FE0D4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56" w:type="pct"/>
          </w:tcPr>
          <w:p w14:paraId="2BD41BCE" w14:textId="77777777" w:rsidR="001C63E0" w:rsidRPr="00DD08B9" w:rsidRDefault="001C63E0" w:rsidP="00FE0D41">
            <w:pPr>
              <w:ind w:firstLine="0"/>
              <w:jc w:val="center"/>
              <w:rPr>
                <w:rFonts w:ascii="Trebuchet MS" w:eastAsia="Times New Roman" w:hAnsi="Trebuchet MS" w:cs="Times New Roman"/>
                <w:sz w:val="20"/>
                <w:szCs w:val="20"/>
              </w:rPr>
            </w:pPr>
            <w:r w:rsidRPr="00DD08B9">
              <w:rPr>
                <w:rFonts w:ascii="Trebuchet MS" w:eastAsia="Times New Roman" w:hAnsi="Trebuchet MS" w:cs="Times New Roman"/>
                <w:sz w:val="20"/>
                <w:szCs w:val="20"/>
              </w:rPr>
              <w:t>Pavadinimas</w:t>
            </w:r>
          </w:p>
        </w:tc>
        <w:tc>
          <w:tcPr>
            <w:tcW w:w="498" w:type="pct"/>
          </w:tcPr>
          <w:p w14:paraId="033B8B47"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Mato vnt.</w:t>
            </w:r>
          </w:p>
        </w:tc>
        <w:tc>
          <w:tcPr>
            <w:tcW w:w="428" w:type="pct"/>
          </w:tcPr>
          <w:p w14:paraId="1E5AC350"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2013</w:t>
            </w:r>
          </w:p>
        </w:tc>
        <w:tc>
          <w:tcPr>
            <w:tcW w:w="431" w:type="pct"/>
          </w:tcPr>
          <w:p w14:paraId="1B03A776"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2014</w:t>
            </w:r>
          </w:p>
        </w:tc>
        <w:tc>
          <w:tcPr>
            <w:tcW w:w="426" w:type="pct"/>
          </w:tcPr>
          <w:p w14:paraId="763C2AB6"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2015</w:t>
            </w:r>
          </w:p>
        </w:tc>
        <w:tc>
          <w:tcPr>
            <w:tcW w:w="358" w:type="pct"/>
          </w:tcPr>
          <w:p w14:paraId="7D3F87F1"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2016</w:t>
            </w:r>
          </w:p>
        </w:tc>
        <w:tc>
          <w:tcPr>
            <w:tcW w:w="358" w:type="pct"/>
          </w:tcPr>
          <w:p w14:paraId="094F2443"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2017</w:t>
            </w:r>
          </w:p>
        </w:tc>
        <w:tc>
          <w:tcPr>
            <w:tcW w:w="358" w:type="pct"/>
          </w:tcPr>
          <w:p w14:paraId="3C2ECD9F"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2018</w:t>
            </w:r>
          </w:p>
        </w:tc>
        <w:tc>
          <w:tcPr>
            <w:tcW w:w="431" w:type="pct"/>
          </w:tcPr>
          <w:p w14:paraId="6A9317D6"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w:t>
            </w:r>
          </w:p>
        </w:tc>
        <w:tc>
          <w:tcPr>
            <w:tcW w:w="356" w:type="pct"/>
          </w:tcPr>
          <w:p w14:paraId="28066D19" w14:textId="77777777" w:rsidR="001C63E0" w:rsidRPr="00DD08B9" w:rsidRDefault="001C63E0" w:rsidP="00FE0D41">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2020</w:t>
            </w:r>
          </w:p>
        </w:tc>
      </w:tr>
      <w:tr w:rsidR="00FE0D41" w:rsidRPr="00DD08B9" w14:paraId="636231A6" w14:textId="77777777" w:rsidTr="00FE0D4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56" w:type="pct"/>
          </w:tcPr>
          <w:p w14:paraId="606994A9" w14:textId="77777777" w:rsidR="001C63E0" w:rsidRPr="00DD08B9" w:rsidRDefault="001C63E0" w:rsidP="00FE0D41">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Lietuvos elektrinės tretinio aktyviosios galios rezervo</w:t>
            </w:r>
          </w:p>
        </w:tc>
        <w:tc>
          <w:tcPr>
            <w:tcW w:w="498" w:type="pct"/>
          </w:tcPr>
          <w:p w14:paraId="4D790CBB"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Eur/MW/h</w:t>
            </w:r>
          </w:p>
        </w:tc>
        <w:tc>
          <w:tcPr>
            <w:tcW w:w="428" w:type="pct"/>
          </w:tcPr>
          <w:p w14:paraId="37EA4D02"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4,71</w:t>
            </w:r>
          </w:p>
        </w:tc>
        <w:tc>
          <w:tcPr>
            <w:tcW w:w="431" w:type="pct"/>
          </w:tcPr>
          <w:p w14:paraId="32990EDC"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4,03</w:t>
            </w:r>
          </w:p>
        </w:tc>
        <w:tc>
          <w:tcPr>
            <w:tcW w:w="426" w:type="pct"/>
          </w:tcPr>
          <w:p w14:paraId="34DBCC30"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3,577</w:t>
            </w:r>
          </w:p>
        </w:tc>
        <w:tc>
          <w:tcPr>
            <w:tcW w:w="358" w:type="pct"/>
          </w:tcPr>
          <w:p w14:paraId="6F35251A"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7,96</w:t>
            </w:r>
          </w:p>
        </w:tc>
        <w:tc>
          <w:tcPr>
            <w:tcW w:w="358" w:type="pct"/>
          </w:tcPr>
          <w:p w14:paraId="64DD4437"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10,04</w:t>
            </w:r>
          </w:p>
        </w:tc>
        <w:tc>
          <w:tcPr>
            <w:tcW w:w="358" w:type="pct"/>
          </w:tcPr>
          <w:p w14:paraId="178ECFDE"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17,06</w:t>
            </w:r>
          </w:p>
        </w:tc>
        <w:tc>
          <w:tcPr>
            <w:tcW w:w="431" w:type="pct"/>
          </w:tcPr>
          <w:p w14:paraId="5CC941FA"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17,25</w:t>
            </w:r>
          </w:p>
        </w:tc>
        <w:tc>
          <w:tcPr>
            <w:tcW w:w="356" w:type="pct"/>
          </w:tcPr>
          <w:p w14:paraId="2FF4F4DB" w14:textId="77777777" w:rsidR="001C63E0" w:rsidRPr="00DD08B9" w:rsidRDefault="001C63E0" w:rsidP="00FE0D41">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w:t>
            </w:r>
          </w:p>
        </w:tc>
      </w:tr>
      <w:tr w:rsidR="00FE0D41" w:rsidRPr="00DD08B9" w14:paraId="357CF7EB" w14:textId="77777777" w:rsidTr="00FE0D41">
        <w:trPr>
          <w:trHeight w:val="505"/>
        </w:trPr>
        <w:tc>
          <w:tcPr>
            <w:cnfStyle w:val="001000000000" w:firstRow="0" w:lastRow="0" w:firstColumn="1" w:lastColumn="0" w:oddVBand="0" w:evenVBand="0" w:oddHBand="0" w:evenHBand="0" w:firstRowFirstColumn="0" w:firstRowLastColumn="0" w:lastRowFirstColumn="0" w:lastRowLastColumn="0"/>
            <w:tcW w:w="1356" w:type="pct"/>
          </w:tcPr>
          <w:p w14:paraId="4917A112" w14:textId="77777777" w:rsidR="001C63E0" w:rsidRPr="00DD08B9" w:rsidRDefault="001C63E0" w:rsidP="003423A0">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Kruonio HAE antrinio galios rezervo nuokrypiams reguliuoti kaina</w:t>
            </w:r>
          </w:p>
        </w:tc>
        <w:tc>
          <w:tcPr>
            <w:tcW w:w="498" w:type="pct"/>
          </w:tcPr>
          <w:p w14:paraId="2A8AFB5E"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Eur/MW/h</w:t>
            </w:r>
          </w:p>
        </w:tc>
        <w:tc>
          <w:tcPr>
            <w:tcW w:w="428" w:type="pct"/>
          </w:tcPr>
          <w:p w14:paraId="30DA1818"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3,93</w:t>
            </w:r>
          </w:p>
        </w:tc>
        <w:tc>
          <w:tcPr>
            <w:tcW w:w="431" w:type="pct"/>
          </w:tcPr>
          <w:p w14:paraId="39DB2D7B"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2,26</w:t>
            </w:r>
          </w:p>
        </w:tc>
        <w:tc>
          <w:tcPr>
            <w:tcW w:w="426" w:type="pct"/>
          </w:tcPr>
          <w:p w14:paraId="286C9C94"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0,57</w:t>
            </w:r>
          </w:p>
        </w:tc>
        <w:tc>
          <w:tcPr>
            <w:tcW w:w="358" w:type="pct"/>
          </w:tcPr>
          <w:p w14:paraId="69BFABE3"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0,82</w:t>
            </w:r>
          </w:p>
        </w:tc>
        <w:tc>
          <w:tcPr>
            <w:tcW w:w="358" w:type="pct"/>
          </w:tcPr>
          <w:p w14:paraId="7932004C"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1,67</w:t>
            </w:r>
          </w:p>
        </w:tc>
        <w:tc>
          <w:tcPr>
            <w:tcW w:w="358" w:type="pct"/>
          </w:tcPr>
          <w:p w14:paraId="0E4265D7"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1,69</w:t>
            </w:r>
          </w:p>
        </w:tc>
        <w:tc>
          <w:tcPr>
            <w:tcW w:w="431" w:type="pct"/>
          </w:tcPr>
          <w:p w14:paraId="244990E5"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1,45</w:t>
            </w:r>
          </w:p>
        </w:tc>
        <w:tc>
          <w:tcPr>
            <w:tcW w:w="356" w:type="pct"/>
          </w:tcPr>
          <w:p w14:paraId="354865FA"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1,51</w:t>
            </w:r>
          </w:p>
        </w:tc>
      </w:tr>
      <w:tr w:rsidR="00FE0D41" w:rsidRPr="00DD08B9" w14:paraId="0FB298AC" w14:textId="77777777" w:rsidTr="00FE0D4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56" w:type="pct"/>
          </w:tcPr>
          <w:p w14:paraId="163FD2E2" w14:textId="77777777" w:rsidR="001C63E0" w:rsidRPr="00DD08B9" w:rsidRDefault="001C63E0" w:rsidP="003423A0">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Reaktyviosios galios ir įtampos</w:t>
            </w:r>
          </w:p>
          <w:p w14:paraId="2989D9C8" w14:textId="77777777" w:rsidR="001C63E0" w:rsidRPr="00DD08B9" w:rsidRDefault="001C63E0" w:rsidP="003423A0">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valdymo paslaugos</w:t>
            </w:r>
          </w:p>
        </w:tc>
        <w:tc>
          <w:tcPr>
            <w:tcW w:w="498" w:type="pct"/>
          </w:tcPr>
          <w:p w14:paraId="2874918B"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Eur/h</w:t>
            </w:r>
          </w:p>
        </w:tc>
        <w:tc>
          <w:tcPr>
            <w:tcW w:w="428" w:type="pct"/>
          </w:tcPr>
          <w:p w14:paraId="1B004AB4"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906,22</w:t>
            </w:r>
          </w:p>
        </w:tc>
        <w:tc>
          <w:tcPr>
            <w:tcW w:w="431" w:type="pct"/>
          </w:tcPr>
          <w:p w14:paraId="753EA09F"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870,89</w:t>
            </w:r>
          </w:p>
        </w:tc>
        <w:tc>
          <w:tcPr>
            <w:tcW w:w="426" w:type="pct"/>
          </w:tcPr>
          <w:p w14:paraId="7EA4EDAB"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726,66</w:t>
            </w:r>
          </w:p>
        </w:tc>
        <w:tc>
          <w:tcPr>
            <w:tcW w:w="358" w:type="pct"/>
          </w:tcPr>
          <w:p w14:paraId="183EA758"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793,6</w:t>
            </w:r>
          </w:p>
        </w:tc>
        <w:tc>
          <w:tcPr>
            <w:tcW w:w="358" w:type="pct"/>
          </w:tcPr>
          <w:p w14:paraId="36A695F0"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1129</w:t>
            </w:r>
          </w:p>
        </w:tc>
        <w:tc>
          <w:tcPr>
            <w:tcW w:w="358" w:type="pct"/>
          </w:tcPr>
          <w:p w14:paraId="2FD2F028"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989</w:t>
            </w:r>
          </w:p>
        </w:tc>
        <w:tc>
          <w:tcPr>
            <w:tcW w:w="431" w:type="pct"/>
          </w:tcPr>
          <w:p w14:paraId="4A53EB73"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954</w:t>
            </w:r>
          </w:p>
        </w:tc>
        <w:tc>
          <w:tcPr>
            <w:tcW w:w="356" w:type="pct"/>
          </w:tcPr>
          <w:p w14:paraId="107C681B" w14:textId="77777777" w:rsidR="001C63E0" w:rsidRPr="00DD08B9" w:rsidRDefault="001C63E0"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w:t>
            </w:r>
          </w:p>
        </w:tc>
      </w:tr>
      <w:tr w:rsidR="00FE0D41" w:rsidRPr="00DD08B9" w14:paraId="2B6BED82" w14:textId="77777777" w:rsidTr="00FE0D41">
        <w:trPr>
          <w:trHeight w:val="962"/>
        </w:trPr>
        <w:tc>
          <w:tcPr>
            <w:cnfStyle w:val="001000000000" w:firstRow="0" w:lastRow="0" w:firstColumn="1" w:lastColumn="0" w:oddVBand="0" w:evenVBand="0" w:oddHBand="0" w:evenHBand="0" w:firstRowFirstColumn="0" w:firstRowLastColumn="0" w:lastRowFirstColumn="0" w:lastRowLastColumn="0"/>
            <w:tcW w:w="1356" w:type="pct"/>
          </w:tcPr>
          <w:p w14:paraId="5197AF30" w14:textId="77777777" w:rsidR="001C63E0" w:rsidRPr="00DD08B9" w:rsidRDefault="001C63E0" w:rsidP="003423A0">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Avarijų, sutrikimų prevencijos ir jų likvidavimo paslaugos kaina</w:t>
            </w:r>
          </w:p>
        </w:tc>
        <w:tc>
          <w:tcPr>
            <w:tcW w:w="498" w:type="pct"/>
          </w:tcPr>
          <w:p w14:paraId="4328A0D3"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tūkst. Eur metams</w:t>
            </w:r>
          </w:p>
        </w:tc>
        <w:tc>
          <w:tcPr>
            <w:tcW w:w="428" w:type="pct"/>
          </w:tcPr>
          <w:p w14:paraId="08AE9712"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307,29</w:t>
            </w:r>
          </w:p>
        </w:tc>
        <w:tc>
          <w:tcPr>
            <w:tcW w:w="431" w:type="pct"/>
          </w:tcPr>
          <w:p w14:paraId="2CE64DE7"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274,27</w:t>
            </w:r>
          </w:p>
        </w:tc>
        <w:tc>
          <w:tcPr>
            <w:tcW w:w="426" w:type="pct"/>
          </w:tcPr>
          <w:p w14:paraId="1A4771E2"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210,26</w:t>
            </w:r>
          </w:p>
        </w:tc>
        <w:tc>
          <w:tcPr>
            <w:tcW w:w="358" w:type="pct"/>
          </w:tcPr>
          <w:p w14:paraId="41E8B235"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241</w:t>
            </w:r>
          </w:p>
        </w:tc>
        <w:tc>
          <w:tcPr>
            <w:tcW w:w="358" w:type="pct"/>
          </w:tcPr>
          <w:p w14:paraId="1709838F"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334</w:t>
            </w:r>
          </w:p>
        </w:tc>
        <w:tc>
          <w:tcPr>
            <w:tcW w:w="358" w:type="pct"/>
          </w:tcPr>
          <w:p w14:paraId="6308B26E"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249</w:t>
            </w:r>
          </w:p>
        </w:tc>
        <w:tc>
          <w:tcPr>
            <w:tcW w:w="431" w:type="pct"/>
          </w:tcPr>
          <w:p w14:paraId="5FB2099D"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22212</w:t>
            </w:r>
          </w:p>
        </w:tc>
        <w:tc>
          <w:tcPr>
            <w:tcW w:w="356" w:type="pct"/>
          </w:tcPr>
          <w:p w14:paraId="4C27BC34" w14:textId="77777777" w:rsidR="001C63E0" w:rsidRPr="00DD08B9" w:rsidRDefault="001C63E0"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rPr>
            </w:pPr>
            <w:r w:rsidRPr="00DD08B9">
              <w:rPr>
                <w:rFonts w:ascii="Trebuchet MS" w:eastAsia="Times New Roman" w:hAnsi="Trebuchet MS" w:cs="Times New Roman"/>
                <w:sz w:val="19"/>
                <w:szCs w:val="19"/>
              </w:rPr>
              <w:t>100</w:t>
            </w:r>
          </w:p>
        </w:tc>
      </w:tr>
    </w:tbl>
    <w:p w14:paraId="21F05BDC" w14:textId="77777777" w:rsidR="00E27550" w:rsidRPr="00DD08B9" w:rsidRDefault="00E27550"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1D00D60C" w14:textId="77777777" w:rsidR="00E27550" w:rsidRPr="00DD08B9" w:rsidRDefault="00E27550" w:rsidP="00464771">
      <w:pPr>
        <w:ind w:left="-142" w:firstLine="0"/>
        <w:rPr>
          <w:rFonts w:ascii="Trebuchet MS" w:eastAsia="Times New Roman" w:hAnsi="Trebuchet MS" w:cs="Times New Roman"/>
          <w:szCs w:val="24"/>
        </w:rPr>
      </w:pPr>
    </w:p>
    <w:p w14:paraId="44205D01" w14:textId="4DC926A5" w:rsidR="00E27550" w:rsidRPr="00DD08B9" w:rsidRDefault="00E27550" w:rsidP="00464771">
      <w:pPr>
        <w:ind w:left="-142"/>
        <w:rPr>
          <w:rFonts w:ascii="Trebuchet MS" w:hAnsi="Trebuchet MS" w:cs="Times New Roman"/>
        </w:rPr>
      </w:pPr>
      <w:r w:rsidRPr="00DD08B9">
        <w:rPr>
          <w:rFonts w:ascii="Trebuchet MS" w:hAnsi="Trebuchet MS" w:cs="Times New Roman"/>
        </w:rPr>
        <w:t>AB „Litgrid“ pateikė informaciją Tarybai apie 2020 m. planuojamą užsakyti vidutiniškai 400 MW/h antrinio avarinio galios rezervo užtikrinimo paslaugą, kurią teiks Kruonio hidroakumuliacinė elektrinė. Tretinio aktyviosios galios rezervo paslauga 475 MW/h apimtimi bus užsakoma iš tretinio aktyviosios galios rezervo paslaugos aukciono laimėtojo – AB „</w:t>
      </w:r>
      <w:proofErr w:type="spellStart"/>
      <w:r w:rsidRPr="00DD08B9">
        <w:rPr>
          <w:rFonts w:ascii="Trebuchet MS" w:hAnsi="Trebuchet MS" w:cs="Times New Roman"/>
        </w:rPr>
        <w:t>Ignitis</w:t>
      </w:r>
      <w:proofErr w:type="spellEnd"/>
      <w:r w:rsidRPr="00DD08B9">
        <w:rPr>
          <w:rFonts w:ascii="Trebuchet MS" w:hAnsi="Trebuchet MS" w:cs="Times New Roman"/>
        </w:rPr>
        <w:t xml:space="preserve"> gamyba“. Paslauga bus teikiama AB „</w:t>
      </w:r>
      <w:proofErr w:type="spellStart"/>
      <w:r w:rsidRPr="00DD08B9">
        <w:rPr>
          <w:rFonts w:ascii="Trebuchet MS" w:hAnsi="Trebuchet MS" w:cs="Times New Roman"/>
        </w:rPr>
        <w:t>Ignitis</w:t>
      </w:r>
      <w:proofErr w:type="spellEnd"/>
      <w:r w:rsidRPr="00DD08B9">
        <w:rPr>
          <w:rFonts w:ascii="Trebuchet MS" w:hAnsi="Trebuchet MS" w:cs="Times New Roman"/>
        </w:rPr>
        <w:t xml:space="preserve"> gamyba“ </w:t>
      </w:r>
      <w:r w:rsidR="00F17745" w:rsidRPr="00DD08B9">
        <w:rPr>
          <w:rFonts w:ascii="Trebuchet MS" w:hAnsi="Trebuchet MS" w:cs="Times New Roman"/>
        </w:rPr>
        <w:t>valdomu Lietuvos elektrinės 7 bloku (260 MW apimtimi) ir Lietuvos elektrinės 8 bloku (215 MW apimtimi).</w:t>
      </w:r>
    </w:p>
    <w:p w14:paraId="15B62572" w14:textId="49571E88" w:rsidR="00F17745" w:rsidRPr="00DD08B9" w:rsidRDefault="00F17745" w:rsidP="00464771">
      <w:pPr>
        <w:ind w:left="-142"/>
        <w:rPr>
          <w:rFonts w:ascii="Trebuchet MS" w:hAnsi="Trebuchet MS" w:cs="Times New Roman"/>
          <w:szCs w:val="24"/>
        </w:rPr>
      </w:pPr>
    </w:p>
    <w:p w14:paraId="3CBCC85B" w14:textId="66940E08" w:rsidR="006B5BEA" w:rsidRPr="00DD08B9" w:rsidRDefault="002920C3" w:rsidP="006B5BEA">
      <w:pPr>
        <w:ind w:left="-142"/>
        <w:jc w:val="right"/>
        <w:rPr>
          <w:rFonts w:ascii="Trebuchet MS" w:hAnsi="Trebuchet MS" w:cs="Times New Roman"/>
          <w:b/>
          <w:i/>
          <w:sz w:val="18"/>
          <w:szCs w:val="14"/>
        </w:rPr>
      </w:pPr>
      <w:r w:rsidRPr="00DD08B9">
        <w:rPr>
          <w:rFonts w:ascii="Trebuchet MS" w:hAnsi="Trebuchet MS" w:cs="Times New Roman"/>
          <w:b/>
          <w:i/>
          <w:noProof/>
          <w:sz w:val="18"/>
          <w:szCs w:val="14"/>
        </w:rPr>
        <mc:AlternateContent>
          <mc:Choice Requires="wpg">
            <w:drawing>
              <wp:anchor distT="0" distB="0" distL="114300" distR="114300" simplePos="0" relativeHeight="251637248" behindDoc="0" locked="0" layoutInCell="1" allowOverlap="1" wp14:anchorId="58EB3819" wp14:editId="51931ADE">
                <wp:simplePos x="0" y="0"/>
                <wp:positionH relativeFrom="column">
                  <wp:posOffset>570850</wp:posOffset>
                </wp:positionH>
                <wp:positionV relativeFrom="paragraph">
                  <wp:posOffset>83023</wp:posOffset>
                </wp:positionV>
                <wp:extent cx="6115685" cy="733646"/>
                <wp:effectExtent l="57150" t="38100" r="75565" b="104775"/>
                <wp:wrapNone/>
                <wp:docPr id="37" name="Group 37"/>
                <wp:cNvGraphicFramePr/>
                <a:graphic xmlns:a="http://schemas.openxmlformats.org/drawingml/2006/main">
                  <a:graphicData uri="http://schemas.microsoft.com/office/word/2010/wordprocessingGroup">
                    <wpg:wgp>
                      <wpg:cNvGrpSpPr/>
                      <wpg:grpSpPr>
                        <a:xfrm>
                          <a:off x="0" y="0"/>
                          <a:ext cx="6115685" cy="733646"/>
                          <a:chOff x="0" y="0"/>
                          <a:chExt cx="6115685" cy="733646"/>
                        </a:xfrm>
                      </wpg:grpSpPr>
                      <wps:wsp>
                        <wps:cNvPr id="910507779" name="Straight Connector 910507779"/>
                        <wps:cNvCnPr/>
                        <wps:spPr>
                          <a:xfrm>
                            <a:off x="0" y="733646"/>
                            <a:ext cx="61156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910507780" name="Straight Connector 910507780"/>
                        <wps:cNvCnPr/>
                        <wps:spPr>
                          <a:xfrm>
                            <a:off x="0" y="0"/>
                            <a:ext cx="61156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D0BF457" id="Group 37" o:spid="_x0000_s1026" style="position:absolute;margin-left:44.95pt;margin-top:6.55pt;width:481.55pt;height:57.75pt;z-index:251637248" coordsize="61156,73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lufRAIAAG0HAAAOAAAAZHJzL2Uyb0RvYy54bWzslclu2zAQhu8F+g4E77Uku14iWM7BaXMp 2qBuH4ChSIkAN5CMZb99h5QsB1nRFMipF0mkZoYzH/8h15cHJdGeOS+MrnAxyTFimppa6KbCv399 /bTCyAeiayKNZhU+Mo8vNx8/rDtbsqlpjayZQxBE+7KzFW5DsGWWedoyRfzEWKbhJzdOkQBD12S1 Ix1EVzKb5vki64yrrTOUeQ+zV/1PvEnxOWc0/ODcs4BkhSG3kJ4uPW/jM9usSdk4YltBhzTIG7JQ RGhYdAx1RQJBd048CqUEdcYbHibUqMxwLihLNUA1Rf6gmmtn7myqpSm7xo6YAO0DTm8OS7/vbxwS dYVnS4w0UbBHaVkEY4DT2aYEm2tnd/bGDRNNP4r1HrhT8Q2VoEPCehyxskNAFCYXRTFfrOYYUfi3 nM0Wnxc9d9rC5jxyo+2Xlx2z07JZzG5MprMgIX+m5P+N0q4lliX4PhIYKF0U+TxfLpcXJ1i74Iho 2oC2RmuQm3HobJN4JfetHuj50gPIZ9Hdx/MkvyTZkQAprfPhmhmF4keFpdAxaVKS/TcfYH0wPZnE aakRJdBnTtdxD4DgKaH0FY6S9WY/GQdZwO5NU7jUkGwrHdoTaCVCKdNhlkLEoGAd3biQcnTMX3cc 7KMrS806OhevO48eaWWjw+ishDbuqQDhUAwp897+RKCvOyK4NfUxbVVCA3qKPfB+wlrBIdV34fPC Apu/F9Zw1P3X1ItKfjdNpaMLzvTUoMP9Ey+N++MkzvMtufkDAAD//wMAUEsDBBQABgAIAAAAIQCh W3QC4AAAAAoBAAAPAAAAZHJzL2Rvd25yZXYueG1sTI9Ba8JAEIXvhf6HZQq91U0MSkyzEZG2JylU C6W3MTsmwexuyK5J/PcdT/U2M+/x5nv5ejKtGKj3jbMK4lkEgmzpdGMrBd+H95cUhA9oNbbOkoIr eVgXjw85ZtqN9ouGfagEh1ifoYI6hC6T0pc1GfQz15Fl7eR6g4HXvpK6x5HDTSvnUbSUBhvLH2rs aFtTed5fjIKPEcdNEr8Nu/Npe/09LD5/djEp9fw0bV5BBJrCvxlu+IwOBTMd3cVqL1oF6WrFTr4n MYibHi0SLnfkaZ4uQRa5vK9Q/AEAAP//AwBQSwECLQAUAAYACAAAACEAtoM4kv4AAADhAQAAEwAA AAAAAAAAAAAAAAAAAAAAW0NvbnRlbnRfVHlwZXNdLnhtbFBLAQItABQABgAIAAAAIQA4/SH/1gAA AJQBAAALAAAAAAAAAAAAAAAAAC8BAABfcmVscy8ucmVsc1BLAQItABQABgAIAAAAIQCjMlufRAIA AG0HAAAOAAAAAAAAAAAAAAAAAC4CAABkcnMvZTJvRG9jLnhtbFBLAQItABQABgAIAAAAIQChW3QC 4AAAAAoBAAAPAAAAAAAAAAAAAAAAAJ4EAABkcnMvZG93bnJldi54bWxQSwUGAAAAAAQABADzAAAA qwUAAAAA ">
                <v:line id="Straight Connector 910507779" o:spid="_x0000_s1027" style="position:absolute;visibility:visible;mso-wrap-style:square" from="0,7336" to="61156,73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98v4zAAAAOIAAAAPAAAAZHJzL2Rvd25yZXYueG1sRI9BSwMx FITvgv8hvIIXsUlb7Xa3TUstCB4KtlWkx8fmdbO4eVk2sV399UYQPA4z8w2zWPWuEWfqQu1Zw2io QBCX3tRcaXh7fbqbgQgR2WDjmTR8UYDV8vpqgYXxF97T+RArkSAcCtRgY2wLKUNpyWEY+pY4eSff OYxJdpU0HV4S3DVyrNRUOqw5LVhsaWOp/Dh8Og3H6cv2+zZvQrCbx9P7rp3cV3Gi9c2gX89BROrj f/iv/Ww05CP1oLIsy+H3UroDcvkDAAD//wMAUEsBAi0AFAAGAAgAAAAhANvh9svuAAAAhQEAABMA AAAAAAAAAAAAAAAAAAAAAFtDb250ZW50X1R5cGVzXS54bWxQSwECLQAUAAYACAAAACEAWvQsW78A AAAVAQAACwAAAAAAAAAAAAAAAAAfAQAAX3JlbHMvLnJlbHNQSwECLQAUAAYACAAAACEApvfL+MwA AADiAAAADwAAAAAAAAAAAAAAAAAHAgAAZHJzL2Rvd25yZXYueG1sUEsFBgAAAAADAAMAtwAAAAAD AAAAAA== " strokecolor="#c16784 [3206]" strokeweight="2pt">
                  <v:stroke endcap="round"/>
                  <v:shadow on="t" color="black" opacity="24903f" origin=",.5" offset="0,.55556mm"/>
                </v:line>
                <v:line id="Straight Connector 910507780" o:spid="_x0000_s1028" style="position:absolute;visibility:visible;mso-wrap-style:square" from="0,0" to="6115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GBJCygAAAOIAAAAPAAAAZHJzL2Rvd25yZXYueG1sRI/LagIx FIb3gu8QjuCm1EStt6lRVCh0IdjaUro8TI6TwcnJMIk67dM3i4LLn//Gt1y3rhJXakLpWcNwoEAQ 596UXGj4/Hh5nIMIEdlg5Zk0/FCA9arbWWJm/I3f6XqMhUgjHDLUYGOsMylDbslhGPiaOHkn3ziM STaFNA3e0rir5EipqXRYcnqwWNPOUn4+XpyG7+lh//uwqEKwu+3p660ePxVxrHW/126eQURq4z38 3341GhZDNVGz2TxBJKSEA3L1BwAA//8DAFBLAQItABQABgAIAAAAIQDb4fbL7gAAAIUBAAATAAAA AAAAAAAAAAAAAAAAAABbQ29udGVudF9UeXBlc10ueG1sUEsBAi0AFAAGAAgAAAAhAFr0LFu/AAAA FQEAAAsAAAAAAAAAAAAAAAAAHwEAAF9yZWxzLy5yZWxzUEsBAi0AFAAGAAgAAAAhAAIYEkLKAAAA 4gAAAA8AAAAAAAAAAAAAAAAABwIAAGRycy9kb3ducmV2LnhtbFBLBQYAAAAAAwADALcAAAD+AgAA AAA= " strokecolor="#c16784 [3206]" strokeweight="2pt">
                  <v:stroke endcap="round"/>
                  <v:shadow on="t" color="black" opacity="24903f" origin=",.5" offset="0,.55556mm"/>
                </v:line>
              </v:group>
            </w:pict>
          </mc:Fallback>
        </mc:AlternateContent>
      </w:r>
    </w:p>
    <w:p w14:paraId="23E22A6A" w14:textId="75FB5F4E" w:rsidR="00E27550" w:rsidRPr="00DD08B9" w:rsidRDefault="00E27550" w:rsidP="006B5BEA">
      <w:pPr>
        <w:ind w:left="-142"/>
        <w:jc w:val="right"/>
        <w:rPr>
          <w:rFonts w:ascii="Trebuchet MS" w:hAnsi="Trebuchet MS" w:cs="Times New Roman"/>
          <w:b/>
          <w:i/>
          <w:sz w:val="28"/>
        </w:rPr>
      </w:pPr>
      <w:r w:rsidRPr="00DD08B9">
        <w:rPr>
          <w:rFonts w:ascii="Trebuchet MS" w:hAnsi="Trebuchet MS" w:cs="Times New Roman"/>
          <w:b/>
          <w:i/>
          <w:sz w:val="28"/>
        </w:rPr>
        <w:t>Izoliuoto elektros energetikos sistemos darbo ir (ar) totalios elektros energetikos sistemos avarijos prevencijos ar likvidavimo paslaugų kainų viršutinės ribos</w:t>
      </w:r>
    </w:p>
    <w:p w14:paraId="3681F522" w14:textId="7D16976F" w:rsidR="00E27550" w:rsidRPr="00DD08B9" w:rsidRDefault="00E27550" w:rsidP="00464771">
      <w:pPr>
        <w:ind w:left="-142"/>
        <w:rPr>
          <w:rFonts w:ascii="Trebuchet MS" w:hAnsi="Trebuchet MS" w:cs="Times New Roman"/>
          <w:b/>
          <w:i/>
          <w:sz w:val="28"/>
        </w:rPr>
      </w:pPr>
    </w:p>
    <w:p w14:paraId="621446F5" w14:textId="17E2F68F" w:rsidR="00A3772C" w:rsidRPr="00DD08B9" w:rsidRDefault="00E86A84" w:rsidP="00464771">
      <w:pPr>
        <w:ind w:left="-142" w:firstLine="720"/>
        <w:rPr>
          <w:rFonts w:ascii="Trebuchet MS" w:hAnsi="Trebuchet MS"/>
        </w:rPr>
      </w:pPr>
      <w:r w:rsidRPr="00DD08B9">
        <w:rPr>
          <w:rFonts w:ascii="Trebuchet MS" w:eastAsia="Calibri" w:hAnsi="Trebuchet MS"/>
          <w:color w:val="000000"/>
          <w:szCs w:val="24"/>
        </w:rPr>
        <w:t xml:space="preserve">Pagal </w:t>
      </w:r>
      <w:r w:rsidR="00E27550" w:rsidRPr="00DD08B9">
        <w:rPr>
          <w:rFonts w:ascii="Trebuchet MS" w:eastAsia="Calibri" w:hAnsi="Trebuchet MS"/>
          <w:color w:val="000000"/>
          <w:szCs w:val="24"/>
        </w:rPr>
        <w:t>Elektros energetikos įstatym</w:t>
      </w:r>
      <w:r w:rsidRPr="00DD08B9">
        <w:rPr>
          <w:rFonts w:ascii="Trebuchet MS" w:eastAsia="Calibri" w:hAnsi="Trebuchet MS"/>
          <w:color w:val="000000"/>
          <w:szCs w:val="24"/>
        </w:rPr>
        <w:t xml:space="preserve">ą, </w:t>
      </w:r>
      <w:r w:rsidR="00E27550" w:rsidRPr="00DD08B9">
        <w:rPr>
          <w:rFonts w:ascii="Trebuchet MS" w:eastAsia="Calibri" w:hAnsi="Trebuchet MS"/>
          <w:color w:val="000000"/>
          <w:szCs w:val="24"/>
        </w:rPr>
        <w:t>g</w:t>
      </w:r>
      <w:r w:rsidR="00E27550" w:rsidRPr="00DD08B9">
        <w:rPr>
          <w:rFonts w:ascii="Trebuchet MS" w:hAnsi="Trebuchet MS"/>
          <w:szCs w:val="24"/>
        </w:rPr>
        <w:t>amintojų, kurie teikia šias sistemines paslaugas – izoliuoto elektros energetikos sistemos darbo ir (ar) totalios elektros energetikos sistemos avarijos prevencijos ar</w:t>
      </w:r>
      <w:r w:rsidR="00E27550" w:rsidRPr="00DD08B9">
        <w:rPr>
          <w:rFonts w:ascii="Trebuchet MS" w:hAnsi="Trebuchet MS"/>
        </w:rPr>
        <w:t xml:space="preserve"> likvidavimo – </w:t>
      </w:r>
      <w:r w:rsidR="00E27550" w:rsidRPr="00DD08B9">
        <w:rPr>
          <w:rFonts w:ascii="Trebuchet MS" w:hAnsi="Trebuchet MS"/>
          <w:u w:val="single"/>
        </w:rPr>
        <w:t>kainos nereguliuojamos, išskyrus atvejus</w:t>
      </w:r>
      <w:r w:rsidR="00E27550" w:rsidRPr="00DD08B9">
        <w:rPr>
          <w:rFonts w:ascii="Trebuchet MS" w:hAnsi="Trebuchet MS"/>
        </w:rPr>
        <w:t>, kai</w:t>
      </w:r>
      <w:r w:rsidR="002D05C9" w:rsidRPr="00DD08B9">
        <w:rPr>
          <w:rFonts w:ascii="Trebuchet MS" w:hAnsi="Trebuchet MS"/>
        </w:rPr>
        <w:t>:</w:t>
      </w:r>
      <w:r w:rsidR="00E27550" w:rsidRPr="00DD08B9">
        <w:rPr>
          <w:rFonts w:ascii="Trebuchet MS" w:hAnsi="Trebuchet MS"/>
        </w:rPr>
        <w:t xml:space="preserve"> </w:t>
      </w:r>
    </w:p>
    <w:p w14:paraId="32A5DDE9" w14:textId="15651646" w:rsidR="00E27550" w:rsidRPr="00DD08B9" w:rsidRDefault="00E86A84" w:rsidP="00A3772C">
      <w:pPr>
        <w:ind w:left="-142" w:firstLine="0"/>
        <w:rPr>
          <w:rFonts w:ascii="Trebuchet MS" w:hAnsi="Trebuchet MS"/>
        </w:rPr>
      </w:pPr>
      <w:r w:rsidRPr="00DD08B9">
        <w:rPr>
          <w:rFonts w:ascii="Trebuchet MS" w:hAnsi="Trebuchet MS"/>
        </w:rPr>
        <w:t>1)</w:t>
      </w:r>
      <w:r w:rsidR="00A3772C" w:rsidRPr="00DD08B9">
        <w:rPr>
          <w:rFonts w:ascii="Trebuchet MS" w:hAnsi="Trebuchet MS"/>
        </w:rPr>
        <w:t xml:space="preserve"> </w:t>
      </w:r>
      <w:r w:rsidR="00E27550" w:rsidRPr="00DD08B9">
        <w:rPr>
          <w:rFonts w:ascii="Trebuchet MS" w:hAnsi="Trebuchet MS"/>
        </w:rPr>
        <w:t xml:space="preserve">perdavimo sistemos operatorius gauna pasiūlymą teikti izoliuoto elektros energetikos sistemos darbo ir (ar) totalios elektros energetikos sistemos avarijos prevencijos ar likvidavimo paslaugas tik iš vieno gamintojo ar kelių gamintojų, kurie yra susiję asmenys, </w:t>
      </w:r>
      <w:r w:rsidRPr="00DD08B9">
        <w:rPr>
          <w:rFonts w:ascii="Trebuchet MS" w:hAnsi="Trebuchet MS"/>
        </w:rPr>
        <w:t xml:space="preserve">arba 2) </w:t>
      </w:r>
      <w:r w:rsidR="00E27550" w:rsidRPr="00DD08B9">
        <w:rPr>
          <w:rFonts w:ascii="Trebuchet MS" w:hAnsi="Trebuchet MS"/>
        </w:rPr>
        <w:t xml:space="preserve">kai elektros energetikos sistemos veikimui užtikrinti yra reikalingi visų gamintojų, galinčių teikti tretinį aktyviosios galios rezervą ir izoliuoto elektros energetikos sistemos darbo ir (ar) totalios elektros energetikos sistemos avarijos prevencijos ar likvidavimo paslaugas, elektros energijos generavimo pajėgumai, ir </w:t>
      </w:r>
      <w:r w:rsidRPr="00DD08B9">
        <w:rPr>
          <w:rFonts w:ascii="Trebuchet MS" w:hAnsi="Trebuchet MS"/>
        </w:rPr>
        <w:t xml:space="preserve">3) </w:t>
      </w:r>
      <w:r w:rsidR="00E27550" w:rsidRPr="00DD08B9">
        <w:rPr>
          <w:rFonts w:ascii="Trebuchet MS" w:hAnsi="Trebuchet MS"/>
        </w:rPr>
        <w:t>kai perdavimo sistemos operatorius informuoja gamintoją ir Tarybą, kad gamintojas su perdavimo sistemos operatoriaus nurodytu elektros energijos gamybos įrenginiu turi teikti izoliuoto elektros energetikos sistemos darbo ir (ar) totalios elektros energetikos sistemos avarijos prevencijos ar likvidavimo paslaugas.</w:t>
      </w:r>
    </w:p>
    <w:p w14:paraId="203F1534" w14:textId="79198F9B" w:rsidR="00E27550" w:rsidRPr="00DD08B9" w:rsidRDefault="00E27550" w:rsidP="00464771">
      <w:pPr>
        <w:ind w:left="-142" w:firstLine="720"/>
        <w:rPr>
          <w:rFonts w:ascii="Trebuchet MS" w:hAnsi="Trebuchet MS"/>
          <w:u w:val="single"/>
        </w:rPr>
      </w:pPr>
      <w:r w:rsidRPr="00DD08B9">
        <w:rPr>
          <w:rFonts w:ascii="Trebuchet MS" w:hAnsi="Trebuchet MS"/>
        </w:rPr>
        <w:t>Atsižvelgiant į tai, 2020 metams buvo nustatytos AB „</w:t>
      </w:r>
      <w:proofErr w:type="spellStart"/>
      <w:r w:rsidRPr="00DD08B9">
        <w:rPr>
          <w:rFonts w:ascii="Trebuchet MS" w:hAnsi="Trebuchet MS"/>
        </w:rPr>
        <w:t>Ignitis</w:t>
      </w:r>
      <w:proofErr w:type="spellEnd"/>
      <w:r w:rsidRPr="00DD08B9">
        <w:rPr>
          <w:rFonts w:ascii="Trebuchet MS" w:hAnsi="Trebuchet MS"/>
        </w:rPr>
        <w:t xml:space="preserve"> gamyba“, UAB Kauno </w:t>
      </w:r>
      <w:proofErr w:type="spellStart"/>
      <w:r w:rsidRPr="00DD08B9">
        <w:rPr>
          <w:rFonts w:ascii="Trebuchet MS" w:hAnsi="Trebuchet MS"/>
        </w:rPr>
        <w:t>termofikacijos</w:t>
      </w:r>
      <w:proofErr w:type="spellEnd"/>
      <w:r w:rsidRPr="00DD08B9">
        <w:rPr>
          <w:rFonts w:ascii="Trebuchet MS" w:hAnsi="Trebuchet MS"/>
        </w:rPr>
        <w:t xml:space="preserve"> elektrinė</w:t>
      </w:r>
      <w:r w:rsidR="002D05C9" w:rsidRPr="00DD08B9">
        <w:rPr>
          <w:rFonts w:ascii="Trebuchet MS" w:hAnsi="Trebuchet MS"/>
        </w:rPr>
        <w:t>s</w:t>
      </w:r>
      <w:r w:rsidRPr="00DD08B9">
        <w:rPr>
          <w:rFonts w:ascii="Trebuchet MS" w:hAnsi="Trebuchet MS"/>
        </w:rPr>
        <w:t xml:space="preserve">, AB „Panevėžio energija“, AB „ORLEN Lietuva“ ir AB „Achema“ </w:t>
      </w:r>
      <w:r w:rsidRPr="00DD08B9">
        <w:rPr>
          <w:rFonts w:ascii="Trebuchet MS" w:hAnsi="Trebuchet MS"/>
          <w:szCs w:val="24"/>
          <w:u w:val="single"/>
        </w:rPr>
        <w:t>izoliuoto elektros energetikos sistemos darbo ir (ar) totalios elektros energetikos sistemos avarijos prevencijos ar</w:t>
      </w:r>
      <w:r w:rsidRPr="00DD08B9">
        <w:rPr>
          <w:rFonts w:ascii="Trebuchet MS" w:hAnsi="Trebuchet MS"/>
          <w:u w:val="single"/>
        </w:rPr>
        <w:t xml:space="preserve"> likvidavimo paslaugos kainų viršutinės ribos</w:t>
      </w:r>
      <w:r w:rsidR="00A3772C" w:rsidRPr="00DD08B9">
        <w:rPr>
          <w:rFonts w:ascii="Trebuchet MS" w:hAnsi="Trebuchet MS"/>
          <w:u w:val="single"/>
        </w:rPr>
        <w:t>.</w:t>
      </w:r>
    </w:p>
    <w:p w14:paraId="09752E36" w14:textId="30C1F480" w:rsidR="00A3772C" w:rsidRPr="00DD08B9" w:rsidRDefault="002920C3" w:rsidP="00464771">
      <w:pPr>
        <w:ind w:left="-142" w:firstLine="720"/>
        <w:rPr>
          <w:rFonts w:ascii="Trebuchet MS" w:hAnsi="Trebuchet MS"/>
        </w:rPr>
      </w:pPr>
      <w:r w:rsidRPr="00DD08B9">
        <w:rPr>
          <w:rFonts w:ascii="Trebuchet MS" w:hAnsi="Trebuchet MS"/>
          <w:noProof/>
        </w:rPr>
        <mc:AlternateContent>
          <mc:Choice Requires="wpg">
            <w:drawing>
              <wp:anchor distT="0" distB="0" distL="114300" distR="114300" simplePos="0" relativeHeight="251640320" behindDoc="0" locked="0" layoutInCell="1" allowOverlap="1" wp14:anchorId="1BCD9C88" wp14:editId="137A8D32">
                <wp:simplePos x="0" y="0"/>
                <wp:positionH relativeFrom="column">
                  <wp:posOffset>-1236345</wp:posOffset>
                </wp:positionH>
                <wp:positionV relativeFrom="paragraph">
                  <wp:posOffset>275752</wp:posOffset>
                </wp:positionV>
                <wp:extent cx="3333750" cy="361507"/>
                <wp:effectExtent l="57150" t="38100" r="76200" b="95885"/>
                <wp:wrapNone/>
                <wp:docPr id="38" name="Group 38"/>
                <wp:cNvGraphicFramePr/>
                <a:graphic xmlns:a="http://schemas.openxmlformats.org/drawingml/2006/main">
                  <a:graphicData uri="http://schemas.microsoft.com/office/word/2010/wordprocessingGroup">
                    <wpg:wgp>
                      <wpg:cNvGrpSpPr/>
                      <wpg:grpSpPr>
                        <a:xfrm>
                          <a:off x="0" y="0"/>
                          <a:ext cx="3333750" cy="361507"/>
                          <a:chOff x="0" y="0"/>
                          <a:chExt cx="3333750" cy="361507"/>
                        </a:xfrm>
                      </wpg:grpSpPr>
                      <wps:wsp>
                        <wps:cNvPr id="910507781" name="Straight Connector 910507781"/>
                        <wps:cNvCnPr/>
                        <wps:spPr>
                          <a:xfrm>
                            <a:off x="0" y="361507"/>
                            <a:ext cx="333375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910507782" name="Straight Connector 910507782"/>
                        <wps:cNvCnPr/>
                        <wps:spPr>
                          <a:xfrm>
                            <a:off x="0" y="0"/>
                            <a:ext cx="333375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04C0D42" id="Group 38" o:spid="_x0000_s1026" style="position:absolute;margin-left:-97.35pt;margin-top:21.7pt;width:262.5pt;height:28.45pt;z-index:251640320" coordsize="33337,36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4hN6QwIAAG0HAAAOAAAAZHJzL2Uyb0RvYy54bWzsld1u2yAUx+8n7R0Q94vtRP2YFacX6Zab aauW7QEoBhvJfOhA4+Ttd8COU7VdW3VSr5YLYuCcwzk//sDyaq87shPglTUVLWY5JcJwWyvTVPT3 r6+fLinxgZmaddaIih6Ep1erjx+WvSvF3La2qwUQDGJ82buKtiG4Mss8b4VmfmadMDgpLWgWsAtN VgPrMbrusnmen2e9hdqB5cJ7HL0eJukqxZdS8PBDSi8C6SqKuYXUQmpvY5utlqxsgLlW8TEN9oYs NFMGF51CXbPAyB2oR6G04mC9lWHGrc6slIqLVANWU+QPqtmAvXOplqbsGzdhQrQPOL05LP++uwGi 6ooucKcM07hHaVmCfYTTu6ZEmw24rbuBcaAZerHevQQd/7ESsk9YDxNWsQ+E4+ACfxdnSJ/j3OK8 OMsvBu68xc155MbbL887Zsdls5jdlEzvUEL+RMn/G6Vty5xI8H0kMFL6XOSY/sVlcYS1DcBU0way tsag3CyQk03ildzXZqTnS48g/4ruPp4n+SXJTgRY6cCHjbCaxI+KdsrEpFnJdt98wPXR9GgShztD OMNzBqaOe4AEjwmlr3DoxGD2U0iUBe7ePIVLB1KsOyA7hkeJcS5MWKQQMShaRzepum5yzF92HO2j q0iHdXIuXnaePNLK1oTJWStj4akAYV+MKcvB/khgqDsiuLX1IW1VQoN6imfgHYU1f4Ww5rGImBXq 8rXCGq+6/5p6Vsnvpql0deGdng7o+P7ER+N+P4nz9Equ/gAAAP//AwBQSwMEFAAGAAgAAAAhAKay uKXhAAAACwEAAA8AAABkcnMvZG93bnJldi54bWxMj8FOwzAMhu9IvENkJG5bUlJglKbTNAGnaRIb 0sQta7y2WpNUTdZ2b485wc2WP/3+/nw52ZYN2IfGOwXJXABDV3rTuErB1/59tgAWonZGt96hgisG WBa3N7nOjB/dJw67WDEKcSHTCuoYu4zzUNZodZj7Dh3dTr63OtLaV9z0eqRw2/IHIZ641Y2jD7Xu cF1jed5drIKPUY8rmbwNm/Npff3eP24PmwSVur+bVq/AIk7xD4ZffVKHgpyO/uJMYK2CWfKSPhOr IJUpMCKkFBLYkVBBAy9y/r9D8QMAAP//AwBQSwECLQAUAAYACAAAACEAtoM4kv4AAADhAQAAEwAA AAAAAAAAAAAAAAAAAAAAW0NvbnRlbnRfVHlwZXNdLnhtbFBLAQItABQABgAIAAAAIQA4/SH/1gAA AJQBAAALAAAAAAAAAAAAAAAAAC8BAABfcmVscy8ucmVsc1BLAQItABQABgAIAAAAIQBa4hN6QwIA AG0HAAAOAAAAAAAAAAAAAAAAAC4CAABkcnMvZTJvRG9jLnhtbFBLAQItABQABgAIAAAAIQCmsril 4QAAAAsBAAAPAAAAAAAAAAAAAAAAAJ0EAABkcnMvZG93bnJldi54bWxQSwUGAAAAAAQABADzAAAA qwUAAAAA ">
                <v:line id="Straight Connector 910507781" o:spid="_x0000_s1027" style="position:absolute;visibility:visible;mso-wrap-style:square" from="0,3615" to="33337,36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VLfZzQAAAOIAAAAPAAAAZHJzL2Rvd25yZXYueG1sRI9bSwMx FITfBf9DOEJfpE3Wai9r02ILgg+C9kLp42FzulncnCyb2G799Y0g+DjMzDfMbNG5WpyoDZVnDdlA gSAuvKm41LDbvvYnIEJENlh7Jg0XCrCY397MMDf+zGs6bWIpEoRDjhpsjE0uZSgsOQwD3xAn7+hb hzHJtpSmxXOCu1o+KDWSDitOCxYbWlkqvjbfTsNh9PH+cz+tQ7Cr5XH/2QwfyzjUunfXvTyDiNTF //Bf+81omGbqSY3Hkwx+L6U7IOdXAAAA//8DAFBLAQItABQABgAIAAAAIQDb4fbL7gAAAIUBAAAT AAAAAAAAAAAAAAAAAAAAAABbQ29udGVudF9UeXBlc10ueG1sUEsBAi0AFAAGAAgAAAAhAFr0LFu/ AAAAFQEAAAsAAAAAAAAAAAAAAAAAHwEAAF9yZWxzLy5yZWxzUEsBAi0AFAAGAAgAAAAhAG1Ut9nN AAAA4gAAAA8AAAAAAAAAAAAAAAAABwIAAGRycy9kb3ducmV2LnhtbFBLBQYAAAAAAwADALcAAAAB AwAAAAA= " strokecolor="#c16784 [3206]" strokeweight="2pt">
                  <v:stroke endcap="round"/>
                  <v:shadow on="t" color="black" opacity="24903f" origin=",.5" offset="0,.55556mm"/>
                </v:line>
                <v:line id="Straight Connector 910507782" o:spid="_x0000_s1028" style="position:absolute;visibility:visible;mso-wrap-style:square" from="0,0" to="3333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himuzAAAAOIAAAAPAAAAZHJzL2Rvd25yZXYueG1sRI9bawIx FITfC/0P4RT6UjRRWy9bo7SC4INQb0gfD5vjZunmZNlE3frrm0Khj8PMfMNM562rxIWaUHrW0Osq EMS5NyUXGg77ZWcMIkRkg5Vn0vBNAeaz+7spZsZfeUuXXSxEgnDIUIONsc6kDLklh6Hra+LknXzj MCbZFNI0eE1wV8m+UkPpsOS0YLGmhaX8a3d2Gj6HH+vb06QKwS7eT8dNPXgu4kDrx4f27RVEpDb+ h//aK6Nh0lMvajQa9+H3UroDcvYDAAD//wMAUEsBAi0AFAAGAAgAAAAhANvh9svuAAAAhQEAABMA AAAAAAAAAAAAAAAAAAAAAFtDb250ZW50X1R5cGVzXS54bWxQSwECLQAUAAYACAAAACEAWvQsW78A AAAVAQAACwAAAAAAAAAAAAAAAAAfAQAAX3JlbHMvLnJlbHNQSwECLQAUAAYACAAAACEAnYYprswA AADiAAAADwAAAAAAAAAAAAAAAAAHAgAAZHJzL2Rvd25yZXYueG1sUEsFBgAAAAADAAMAtwAAAAAD AAAAAA== " strokecolor="#c16784 [3206]" strokeweight="2pt">
                  <v:stroke endcap="round"/>
                  <v:shadow on="t" color="black" opacity="24903f" origin=",.5" offset="0,.55556mm"/>
                </v:line>
              </v:group>
            </w:pict>
          </mc:Fallback>
        </mc:AlternateContent>
      </w:r>
    </w:p>
    <w:p w14:paraId="5B52C1EF" w14:textId="1E2F4BF0" w:rsidR="00A3772C" w:rsidRPr="00DD08B9" w:rsidRDefault="00A3772C" w:rsidP="00464771">
      <w:pPr>
        <w:ind w:left="-142" w:firstLine="720"/>
        <w:rPr>
          <w:rFonts w:ascii="Trebuchet MS" w:hAnsi="Trebuchet MS"/>
          <w:szCs w:val="24"/>
        </w:rPr>
      </w:pPr>
    </w:p>
    <w:p w14:paraId="0E2349FA" w14:textId="1ECBE993" w:rsidR="00E27550" w:rsidRPr="00DD08B9" w:rsidRDefault="00E27550" w:rsidP="00A3772C">
      <w:pPr>
        <w:ind w:left="-142" w:firstLine="0"/>
        <w:rPr>
          <w:rFonts w:ascii="Trebuchet MS" w:hAnsi="Trebuchet MS" w:cs="Times New Roman"/>
          <w:b/>
          <w:i/>
          <w:sz w:val="28"/>
        </w:rPr>
      </w:pPr>
      <w:r w:rsidRPr="00DD08B9">
        <w:rPr>
          <w:rFonts w:ascii="Trebuchet MS" w:hAnsi="Trebuchet MS" w:cs="Times New Roman"/>
          <w:b/>
          <w:i/>
          <w:sz w:val="28"/>
        </w:rPr>
        <w:t xml:space="preserve">Sisteminių paslaugų kaina </w:t>
      </w:r>
    </w:p>
    <w:p w14:paraId="69E841BA" w14:textId="487C2202" w:rsidR="00A3772C" w:rsidRPr="00DD08B9" w:rsidRDefault="00A3772C" w:rsidP="00A3772C">
      <w:pPr>
        <w:ind w:left="-142" w:firstLine="0"/>
        <w:rPr>
          <w:rFonts w:ascii="Trebuchet MS" w:hAnsi="Trebuchet MS" w:cs="Times New Roman"/>
          <w:szCs w:val="24"/>
        </w:rPr>
      </w:pPr>
    </w:p>
    <w:p w14:paraId="7AD9A3E7" w14:textId="6F61D572" w:rsidR="00E27550" w:rsidRPr="00DD08B9" w:rsidRDefault="00E27550" w:rsidP="00464771">
      <w:pPr>
        <w:ind w:left="-142"/>
        <w:rPr>
          <w:rFonts w:ascii="Trebuchet MS" w:hAnsi="Trebuchet MS" w:cs="Times New Roman"/>
          <w:b/>
          <w:i/>
          <w:sz w:val="22"/>
          <w:szCs w:val="18"/>
        </w:rPr>
      </w:pPr>
    </w:p>
    <w:p w14:paraId="0A71DBF1" w14:textId="6637318D" w:rsidR="00E27550" w:rsidRPr="00DD08B9" w:rsidRDefault="00E27550" w:rsidP="00464771">
      <w:pPr>
        <w:ind w:left="-142"/>
        <w:rPr>
          <w:rFonts w:ascii="Trebuchet MS" w:hAnsi="Trebuchet MS" w:cs="Times New Roman"/>
        </w:rPr>
      </w:pPr>
      <w:r w:rsidRPr="00DD08B9">
        <w:rPr>
          <w:rFonts w:ascii="Trebuchet MS" w:hAnsi="Trebuchet MS" w:cs="Times New Roman"/>
        </w:rPr>
        <w:t xml:space="preserve">Atsižvelgiant į rezervinės galios užtikrinimo paslaugų kainų viršutines ribas,  </w:t>
      </w:r>
      <w:r w:rsidRPr="00DD08B9">
        <w:rPr>
          <w:rFonts w:ascii="Trebuchet MS" w:hAnsi="Trebuchet MS"/>
          <w:szCs w:val="24"/>
        </w:rPr>
        <w:t>izoliuoto elektros energetikos sistemos darbo ir (ar) totalios elektros energetikos sistemos avarijos prevencijos ar</w:t>
      </w:r>
      <w:r w:rsidRPr="00DD08B9">
        <w:rPr>
          <w:rFonts w:ascii="Trebuchet MS" w:hAnsi="Trebuchet MS"/>
        </w:rPr>
        <w:t xml:space="preserve"> likvidavimo poreikį </w:t>
      </w:r>
      <w:r w:rsidRPr="00DD08B9">
        <w:rPr>
          <w:rFonts w:ascii="Trebuchet MS" w:hAnsi="Trebuchet MS" w:cs="Times New Roman"/>
        </w:rPr>
        <w:t xml:space="preserve">bei perdavimo sistemos operatoriaus 2020 m. prognozuojamą paslaugų kiekį, 2020  m. nustatyta </w:t>
      </w:r>
      <w:r w:rsidRPr="00DD08B9">
        <w:rPr>
          <w:rFonts w:ascii="Trebuchet MS" w:hAnsi="Trebuchet MS" w:cs="Times New Roman"/>
          <w:b/>
        </w:rPr>
        <w:t>0,785 ct/kWh sisteminių paslaugų kaina</w:t>
      </w:r>
      <w:r w:rsidRPr="00DD08B9">
        <w:rPr>
          <w:rFonts w:ascii="Trebuchet MS" w:hAnsi="Trebuchet MS" w:cs="Times New Roman"/>
        </w:rPr>
        <w:t xml:space="preserve"> (į šią kainą įtraukiamos aktyviosios galios pirminio, antrinio, tretinio rezervo užtikrinimo paslaugų įsigijimo sąnaudos, reaktyviosios galios ir įtampos valdymo bei avarijų, sutrikimų prevencijos ir jų likvidavimo paslaugų teikimo sąnaudos, įskaitant izoliuoto elektros energetikos sistemos darbo paslaugos ir (ar) totalios elektros energetikos sistemos avarijos prevencijos ar likvidavimo poreikį).</w:t>
      </w:r>
    </w:p>
    <w:p w14:paraId="4D0F6C50" w14:textId="2BFD722D" w:rsidR="00E27550" w:rsidRPr="00DD08B9" w:rsidRDefault="002920C3" w:rsidP="00464771">
      <w:pPr>
        <w:tabs>
          <w:tab w:val="left" w:pos="2505"/>
        </w:tabs>
        <w:ind w:left="-142"/>
        <w:rPr>
          <w:rFonts w:ascii="Trebuchet MS" w:hAnsi="Trebuchet MS"/>
          <w:sz w:val="28"/>
          <w:szCs w:val="28"/>
          <w:lang w:eastAsia="lt-LT"/>
        </w:rPr>
      </w:pPr>
      <w:r w:rsidRPr="00DD08B9">
        <w:rPr>
          <w:rFonts w:ascii="Trebuchet MS" w:hAnsi="Trebuchet MS"/>
          <w:noProof/>
          <w:sz w:val="28"/>
          <w:szCs w:val="28"/>
          <w:lang w:eastAsia="lt-LT"/>
        </w:rPr>
        <mc:AlternateContent>
          <mc:Choice Requires="wpg">
            <w:drawing>
              <wp:anchor distT="0" distB="0" distL="114300" distR="114300" simplePos="0" relativeHeight="251643392" behindDoc="0" locked="0" layoutInCell="1" allowOverlap="1" wp14:anchorId="3511FA05" wp14:editId="5F8762C5">
                <wp:simplePos x="0" y="0"/>
                <wp:positionH relativeFrom="column">
                  <wp:posOffset>4738813</wp:posOffset>
                </wp:positionH>
                <wp:positionV relativeFrom="paragraph">
                  <wp:posOffset>123264</wp:posOffset>
                </wp:positionV>
                <wp:extent cx="2658110" cy="372139"/>
                <wp:effectExtent l="57150" t="38100" r="66040" b="104140"/>
                <wp:wrapNone/>
                <wp:docPr id="39" name="Group 39"/>
                <wp:cNvGraphicFramePr/>
                <a:graphic xmlns:a="http://schemas.openxmlformats.org/drawingml/2006/main">
                  <a:graphicData uri="http://schemas.microsoft.com/office/word/2010/wordprocessingGroup">
                    <wpg:wgp>
                      <wpg:cNvGrpSpPr/>
                      <wpg:grpSpPr>
                        <a:xfrm>
                          <a:off x="0" y="0"/>
                          <a:ext cx="2658110" cy="372139"/>
                          <a:chOff x="0" y="0"/>
                          <a:chExt cx="2658110" cy="372139"/>
                        </a:xfrm>
                      </wpg:grpSpPr>
                      <wps:wsp>
                        <wps:cNvPr id="910507783" name="Straight Connector 910507783"/>
                        <wps:cNvCnPr/>
                        <wps:spPr>
                          <a:xfrm>
                            <a:off x="0" y="372139"/>
                            <a:ext cx="265811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910507784" name="Straight Connector 910507784"/>
                        <wps:cNvCnPr/>
                        <wps:spPr>
                          <a:xfrm>
                            <a:off x="0" y="0"/>
                            <a:ext cx="265811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4EF50F04" id="Group 39" o:spid="_x0000_s1026" style="position:absolute;margin-left:373.15pt;margin-top:9.7pt;width:209.3pt;height:29.3pt;z-index:251643392" coordsize="26581,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PgXqRAIAAG0HAAAOAAAAZHJzL2Uyb0RvYy54bWzsld1u2yAUx+8n7R0Q94vtpG1SK04v0i03 01Y12wNQDDYSXwIaJ2+/A3acqu3aqpN6tRts4JzDOT/+wPJqryTaMeeF0RUuJjlGTFNTC91U+Pev b18WGPlAdE2k0azCB+bx1erzp2VnSzY1rZE1cwiCaF92tsJtCLbMMk9bpoifGMs0THLjFAnQdU1W O9JBdCWzaZ5fZJ1xtXWGMu9h9LqfxKsUn3NGw0/OPQtIVhhyC6l1qb2LbbZakrJxxLaCDmmQd2Sh iNCw6BjqmgSC7p14EkoJ6ow3PEyoUZnhXFCWaoBqivxRNRtn7m2qpSm7xo6YAO0jTu8OS3/sbhwS dYVnlxhpomCP0rII+gCns00JNhtnt/bGDQNN34v17rlT8QuVoH3Cehixsn1AFAanF+eLogD6FOZm 82nRhyYlbWFznrjR9uvLjtlx2SxmNybTWZCQP1Hy/0Zp2xLLEnwfCQyULov8PJ/PF7MjrG1wRDRt QGujNcjNOHSySbyS+1oP9HzpAeRf0T3E8yy/JNmRACmt82HDjELxp8JS6Jg0Kcnuuw+wPpgeTeKw 1IgSOGdO13F7geAxofQXDpL1ZreMgyzi7qVw6UCytXRoR+AoEUqZDrMUIgYF6+jGhZSjY/6642Af XVk6rKNz8brz6JFWNjqMzkpo454LEPbFkDLv7Y8E+rojgjtTH9JWJTSgp3gGPlBYZ28Q1lksImYF unyrsIar7r+mXlTyh2kqXV1wp6cDOrw/8dF42E/iPL2Sqz8AAAD//wMAUEsDBBQABgAIAAAAIQDm /NdY4AAAAAoBAAAPAAAAZHJzL2Rvd25yZXYueG1sTI9BS8NAEIXvgv9hGcGb3cTG2MZsSinqqQi2 gnibZqdJaHY3ZLdJ+u+dnvQ4fI/3vslXk2nFQL1vnFUQzyIQZEunG1sp+Nq/PSxA+IBWY+ssKbiQ h1Vxe5Njpt1oP2nYhUpwifUZKqhD6DIpfVmTQT9zHVlmR9cbDHz2ldQ9jlxuWvkYRak02FheqLGj TU3laXc2Ct5HHNfz+HXYno6by8/+6eN7G5NS93fT+gVEoCn8heGqz+pQsNPBna32olXwnKRzjjJY JiCugThNliAOjBYRyCKX/18ofgEAAP//AwBQSwECLQAUAAYACAAAACEAtoM4kv4AAADhAQAAEwAA AAAAAAAAAAAAAAAAAAAAW0NvbnRlbnRfVHlwZXNdLnhtbFBLAQItABQABgAIAAAAIQA4/SH/1gAA AJQBAAALAAAAAAAAAAAAAAAAAC8BAABfcmVscy8ucmVsc1BLAQItABQABgAIAAAAIQCrPgXqRAIA AG0HAAAOAAAAAAAAAAAAAAAAAC4CAABkcnMvZTJvRG9jLnhtbFBLAQItABQABgAIAAAAIQDm/NdY 4AAAAAoBAAAPAAAAAAAAAAAAAAAAAJ4EAABkcnMvZG93bnJldi54bWxQSwUGAAAAAAQABADzAAAA qwUAAAAA ">
                <v:line id="Straight Connector 910507783" o:spid="_x0000_s1027" style="position:absolute;visibility:visible;mso-wrap-style:square" from="0,3721" to="26581,37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yow1zQAAAOIAAAAPAAAAZHJzL2Rvd25yZXYueG1sRI9bSwMx FITfBf9DOEJfpE3qai9r02ILBR8E7YXSx8PmdLO4OVk2abv6640g+DjMzDfMbNG5WlyoDZVnDcOB AkFceFNxqWG/W/cnIEJENlh7Jg1fFGAxv72ZYW78lTd02cZSJAiHHDXYGJtcylBYchgGviFO3sm3 DmOSbSlNi9cEd7V8UGokHVacFiw2tLJUfG7PTsNx9P72fT+tQ7Cr5enw0WSPZcy07t11L88gInXx P/zXfjUapkP1pMbjSQa/l9IdkPMfAAAA//8DAFBLAQItABQABgAIAAAAIQDb4fbL7gAAAIUBAAAT AAAAAAAAAAAAAAAAAAAAAABbQ29udGVudF9UeXBlc10ueG1sUEsBAi0AFAAGAAgAAAAhAFr0LFu/ AAAAFQEAAAsAAAAAAAAAAAAAAAAAHwEAAF9yZWxzLy5yZWxzUEsBAi0AFAAGAAgAAAAhAPLKjDXN AAAA4gAAAA8AAAAAAAAAAAAAAAAABwIAAGRycy9kb3ducmV2LnhtbFBLBQYAAAAAAwADALcAAAAB AwAAAAA= " strokecolor="#c16784 [3206]" strokeweight="2pt">
                  <v:stroke endcap="round"/>
                  <v:shadow on="t" color="black" opacity="24903f" origin=",.5" offset="0,.55556mm"/>
                </v:line>
                <v:line id="Straight Connector 910507784" o:spid="_x0000_s1028" style="position:absolute;visibility:visible;mso-wrap-style:square" from="0,0" to="2658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IxRBywAAAOIAAAAPAAAAZHJzL2Rvd25yZXYueG1sRI9PawIx FMTvQr9DeIVeiibW/1ujqFDoQbDVUnp8bJ6bxc3Lsom67advCgWPw8z8hpkvW1eJCzWh9Kyh31Mg iHNvSi40fBxeulMQISIbrDyThm8KsFzcdeaYGX/ld7rsYyEShEOGGmyMdSZlyC05DD1fEyfv6BuH McmmkKbBa4K7Sj4pNZYOS04LFmvaWMpP+7PT8DXebX8eZ1UIdrM+fr7Vg2ERB1o/3LerZxCR2ngL /7dfjYZZX43UZDIdwt+ldAfk4hcAAP//AwBQSwECLQAUAAYACAAAACEA2+H2y+4AAACFAQAAEwAA AAAAAAAAAAAAAAAAAAAAW0NvbnRlbnRfVHlwZXNdLnhtbFBLAQItABQABgAIAAAAIQBa9CxbvwAA ABUBAAALAAAAAAAAAAAAAAAAAB8BAABfcmVscy8ucmVsc1BLAQItABQABgAIAAAAIQB9IxRBywAA AOIAAAAPAAAAAAAAAAAAAAAAAAcCAABkcnMvZG93bnJldi54bWxQSwUGAAAAAAMAAwC3AAAA/wIA AAAA " strokecolor="#c16784 [3206]" strokeweight="2pt">
                  <v:stroke endcap="round"/>
                  <v:shadow on="t" color="black" opacity="24903f" origin=",.5" offset="0,.55556mm"/>
                </v:line>
              </v:group>
            </w:pict>
          </mc:Fallback>
        </mc:AlternateContent>
      </w:r>
    </w:p>
    <w:p w14:paraId="63BB2901" w14:textId="35FE5607" w:rsidR="00E27550" w:rsidRPr="00DD08B9" w:rsidRDefault="00E27550" w:rsidP="00A3772C">
      <w:pPr>
        <w:tabs>
          <w:tab w:val="left" w:pos="6705"/>
        </w:tabs>
        <w:ind w:left="-142"/>
        <w:jc w:val="right"/>
        <w:rPr>
          <w:rFonts w:ascii="Trebuchet MS" w:hAnsi="Trebuchet MS"/>
          <w:b/>
          <w:i/>
          <w:color w:val="auto"/>
          <w:sz w:val="28"/>
          <w:szCs w:val="28"/>
          <w:lang w:eastAsia="lt-LT"/>
        </w:rPr>
      </w:pPr>
      <w:r w:rsidRPr="00DD08B9">
        <w:rPr>
          <w:rFonts w:ascii="Trebuchet MS" w:hAnsi="Trebuchet MS"/>
          <w:b/>
          <w:i/>
          <w:color w:val="auto"/>
          <w:sz w:val="28"/>
          <w:szCs w:val="28"/>
          <w:lang w:eastAsia="lt-LT"/>
        </w:rPr>
        <w:t xml:space="preserve">Skirstymo veikla </w:t>
      </w:r>
    </w:p>
    <w:p w14:paraId="1E20F371" w14:textId="60814481" w:rsidR="00E27550" w:rsidRPr="00DD08B9" w:rsidRDefault="00E27550" w:rsidP="00464771">
      <w:pPr>
        <w:tabs>
          <w:tab w:val="left" w:pos="6705"/>
        </w:tabs>
        <w:ind w:left="-142"/>
        <w:rPr>
          <w:rFonts w:ascii="Trebuchet MS" w:hAnsi="Trebuchet MS"/>
          <w:b/>
          <w:color w:val="FF0000"/>
          <w:lang w:eastAsia="lt-LT"/>
        </w:rPr>
      </w:pPr>
    </w:p>
    <w:p w14:paraId="715BE6E2" w14:textId="0202E7D2" w:rsidR="00A3772C" w:rsidRPr="00DD08B9" w:rsidRDefault="00A3772C" w:rsidP="00464771">
      <w:pPr>
        <w:ind w:left="-142"/>
        <w:rPr>
          <w:rFonts w:ascii="Trebuchet MS" w:hAnsi="Trebuchet MS" w:cs="Times New Roman"/>
          <w:b/>
        </w:rPr>
      </w:pPr>
    </w:p>
    <w:p w14:paraId="54104225" w14:textId="16FC7415" w:rsidR="00A3772C" w:rsidRPr="00DD08B9" w:rsidRDefault="00E27550" w:rsidP="00E67BEA">
      <w:pPr>
        <w:ind w:left="-142"/>
        <w:rPr>
          <w:rFonts w:ascii="Trebuchet MS" w:hAnsi="Trebuchet MS" w:cs="Times New Roman"/>
        </w:rPr>
      </w:pPr>
      <w:r w:rsidRPr="00DD08B9">
        <w:rPr>
          <w:rFonts w:ascii="Trebuchet MS" w:hAnsi="Trebuchet MS" w:cs="Times New Roman"/>
          <w:b/>
        </w:rPr>
        <w:t xml:space="preserve">AB „Energijos skirstymo operatorius“ </w:t>
      </w:r>
      <w:r w:rsidRPr="00DD08B9">
        <w:rPr>
          <w:rFonts w:ascii="Trebuchet MS" w:hAnsi="Trebuchet MS" w:cs="Times New Roman"/>
          <w:bCs/>
        </w:rPr>
        <w:t xml:space="preserve">2020 m. skirstymo paslaugų kainų viršutinė riba </w:t>
      </w:r>
      <w:r w:rsidRPr="00DD08B9">
        <w:rPr>
          <w:rFonts w:ascii="Trebuchet MS" w:hAnsi="Trebuchet MS" w:cs="Times New Roman"/>
          <w:b/>
        </w:rPr>
        <w:t xml:space="preserve">vidutinėje įtampoje </w:t>
      </w:r>
      <w:r w:rsidRPr="00DD08B9">
        <w:rPr>
          <w:rFonts w:ascii="Trebuchet MS" w:hAnsi="Trebuchet MS" w:cs="Times New Roman"/>
          <w:bCs/>
        </w:rPr>
        <w:t>yra</w:t>
      </w:r>
      <w:r w:rsidRPr="00DD08B9">
        <w:rPr>
          <w:rFonts w:ascii="Trebuchet MS" w:hAnsi="Trebuchet MS" w:cs="Times New Roman"/>
          <w:b/>
        </w:rPr>
        <w:t xml:space="preserve"> 1,076 ct/kWh</w:t>
      </w:r>
      <w:r w:rsidRPr="00DD08B9">
        <w:rPr>
          <w:rFonts w:ascii="Trebuchet MS" w:hAnsi="Trebuchet MS" w:cs="Times New Roman"/>
        </w:rPr>
        <w:t xml:space="preserve"> (0,214 ct/kWh, arba 24,8 proc. didesnė nei 2019 m.), </w:t>
      </w:r>
      <w:r w:rsidRPr="00DD08B9">
        <w:rPr>
          <w:rFonts w:ascii="Trebuchet MS" w:hAnsi="Trebuchet MS" w:cs="Times New Roman"/>
          <w:b/>
        </w:rPr>
        <w:t>žemos įtampos tinkluose – 2,092 ct/kWh</w:t>
      </w:r>
      <w:r w:rsidRPr="00DD08B9">
        <w:rPr>
          <w:rFonts w:ascii="Trebuchet MS" w:hAnsi="Trebuchet MS" w:cs="Times New Roman"/>
        </w:rPr>
        <w:t xml:space="preserve"> (0,221 ct/kWh, arba 11,8 proc. didesnė nei 2019 m.).</w:t>
      </w:r>
    </w:p>
    <w:p w14:paraId="6DFE092A" w14:textId="77777777" w:rsidR="00E67BEA" w:rsidRPr="00DD08B9" w:rsidRDefault="00E67BEA" w:rsidP="00E67BEA">
      <w:pPr>
        <w:ind w:left="-142"/>
        <w:rPr>
          <w:rFonts w:ascii="Trebuchet MS" w:hAnsi="Trebuchet MS" w:cs="Times New Roman"/>
          <w:szCs w:val="24"/>
        </w:rPr>
      </w:pPr>
    </w:p>
    <w:p w14:paraId="612E6B8E" w14:textId="544DE21C" w:rsidR="00EB2FE2" w:rsidRPr="00DD08B9" w:rsidRDefault="00AB2F39" w:rsidP="004376AC">
      <w:pPr>
        <w:ind w:left="-142" w:firstLine="0"/>
        <w:jc w:val="center"/>
        <w:rPr>
          <w:rFonts w:ascii="Trebuchet MS" w:hAnsi="Trebuchet MS"/>
          <w:i/>
          <w:iCs/>
          <w:color w:val="595959" w:themeColor="text1" w:themeTint="A6"/>
          <w:szCs w:val="24"/>
        </w:rPr>
      </w:pPr>
      <w:r w:rsidRPr="00DD08B9">
        <w:rPr>
          <w:rFonts w:ascii="Trebuchet MS" w:hAnsi="Trebuchet MS"/>
          <w:i/>
          <w:iCs/>
          <w:noProof/>
          <w:color w:val="595959" w:themeColor="text1" w:themeTint="A6"/>
          <w:sz w:val="22"/>
        </w:rPr>
        <mc:AlternateContent>
          <mc:Choice Requires="wpg">
            <w:drawing>
              <wp:anchor distT="0" distB="0" distL="114300" distR="114300" simplePos="0" relativeHeight="251525632" behindDoc="0" locked="0" layoutInCell="1" allowOverlap="1" wp14:anchorId="34960FF2" wp14:editId="67E514D4">
                <wp:simplePos x="0" y="0"/>
                <wp:positionH relativeFrom="column">
                  <wp:posOffset>33020</wp:posOffset>
                </wp:positionH>
                <wp:positionV relativeFrom="paragraph">
                  <wp:posOffset>451485</wp:posOffset>
                </wp:positionV>
                <wp:extent cx="5986780" cy="2722880"/>
                <wp:effectExtent l="0" t="0" r="13970" b="1270"/>
                <wp:wrapSquare wrapText="bothSides"/>
                <wp:docPr id="239" name="Group 239"/>
                <wp:cNvGraphicFramePr/>
                <a:graphic xmlns:a="http://schemas.openxmlformats.org/drawingml/2006/main">
                  <a:graphicData uri="http://schemas.microsoft.com/office/word/2010/wordprocessingGroup">
                    <wpg:wgp>
                      <wpg:cNvGrpSpPr/>
                      <wpg:grpSpPr>
                        <a:xfrm>
                          <a:off x="0" y="0"/>
                          <a:ext cx="5986780" cy="2722880"/>
                          <a:chOff x="0" y="0"/>
                          <a:chExt cx="5986780" cy="2722880"/>
                        </a:xfrm>
                      </wpg:grpSpPr>
                      <wpg:graphicFrame>
                        <wpg:cNvPr id="236" name="Chart 236">
                          <a:extLst>
                            <a:ext uri="{FF2B5EF4-FFF2-40B4-BE49-F238E27FC236}">
                              <a16:creationId xmlns:a16="http://schemas.microsoft.com/office/drawing/2014/main" id="{B72508B3-7CEA-4A79-9786-55E2804B5EE9}"/>
                            </a:ext>
                          </a:extLst>
                        </wpg:cNvPr>
                        <wpg:cNvFrPr/>
                        <wpg:xfrm>
                          <a:off x="2962275" y="0"/>
                          <a:ext cx="3024505" cy="2722880"/>
                        </wpg:xfrm>
                        <a:graphic>
                          <a:graphicData uri="http://schemas.openxmlformats.org/drawingml/2006/chart">
                            <c:chart xmlns:c="http://schemas.openxmlformats.org/drawingml/2006/chart" r:id="rId31"/>
                          </a:graphicData>
                        </a:graphic>
                      </wpg:graphicFrame>
                      <wpg:graphicFrame>
                        <wpg:cNvPr id="719520191" name="Chart 719520191">
                          <a:extLst>
                            <a:ext uri="{FF2B5EF4-FFF2-40B4-BE49-F238E27FC236}">
                              <a16:creationId xmlns:a16="http://schemas.microsoft.com/office/drawing/2014/main" id="{E97EAE17-2812-49AF-A73B-F24D088A020F}"/>
                            </a:ext>
                          </a:extLst>
                        </wpg:cNvPr>
                        <wpg:cNvFrPr/>
                        <wpg:xfrm>
                          <a:off x="0" y="0"/>
                          <a:ext cx="2967355" cy="2713355"/>
                        </wpg:xfrm>
                        <a:graphic>
                          <a:graphicData uri="http://schemas.openxmlformats.org/drawingml/2006/chart">
                            <c:chart xmlns:c="http://schemas.openxmlformats.org/drawingml/2006/chart" r:id="rId32"/>
                          </a:graphicData>
                        </a:graphic>
                      </wpg:graphicFrame>
                    </wpg:wgp>
                  </a:graphicData>
                </a:graphic>
              </wp:anchor>
            </w:drawing>
          </mc:Choice>
          <mc:Fallback>
            <w:pict>
              <v:group w14:anchorId="3B0E34A6" id="Group 239" o:spid="_x0000_s1026" style="position:absolute;margin-left:2.6pt;margin-top:35.55pt;width:471.4pt;height:214.4pt;z-index:251525632" coordsize="59867,27228" o:gfxdata="UEsDBBQABgAIAAAAIQDj/DjGTAEAAHcEAAATAAAAW0NvbnRlbnRfVHlwZXNdLnhtbMSUzU4DIRSF 9ya+w4StGWi7MMZ02oVTl2pMfQACd34if+HSafv2MjNtGo01WBeuCFzO/Q4Hwny50yrrwGNrTUGm dEIyMMLK1tQFeVs/5nckw8CN5MoaKMgekCwX11fz9d4BZlFtsCBNCO6eMRQNaI7UOjCxUlmveYhT XzPHxTuvgc0mk1smrAlgQh76HmQxL6HiGxWy1S4uj048KCTZw7ixZxWEO6dawUN0yjojv1DyA4FG 5bAHm9bhTbRB2LeEvnIecNA9x2h8KyF74T48cR1tMOmRwcyWVtCfe/QmNea2qloBtPS4GlRHT+d6 iyaykA3DNAHxOe0DTlqx0TFjKj3fxsvUig4NE+EY9gpS4KfzjbZ7XSJDWGU9XgAZhb8h9YnO/jPK FPifo7wAkh6ltFvjoUsI8XSO+OTLKHuF7vgk2PBtLD4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DDZIVAwIAAE4GAAAOAAAAZHJzL2Uyb0RvYy54bWzkVcuO mzAU3VfqP1jeN4BTkoBCZtE0o27akab9ANeYhwTYunaGzN/32hCSJqlmlG03hmvD8T0Pw/rh0Dbk RYKpVZfRaBZSIjuh8rorM/rr5+7TihJjeZfzRnUyo6/S0IfNxw/rXqeSqUo1uQSCIJ1Je53Rylqd BoERlWy5mSktO1wsFLTcYgllkAPvEb1tAhaGi6BXkGtQQhqDs9thkW48flFIYX8UhZGWNBnF3qwf wY+/3Rhs1jwtgeuqFmMb/I4uWl53uOkEteWWkz3UV1BtLUAZVdiZUG2giqIW0nNANlF4weYR1F57 LmXal3qSCaW90OluWPH95QlInWeUzRNKOt6iSX5f4iZQnl6XKT71CPpZP8E4UQ6VY3wooHVX5EIO XtjXSVh5sETgZJysFssV6i9wjS0ZW2HhpRcV+nP1nqi+vvFmcNw4cP1N7QyFd3MHyGVqfyK5OJL8 UnGwSHJxRnIHE8MLWixZMLaMKbkmNw/Z5zjEpQtyvrMjzBix90Tk7cwL1zrmQqT+bsyFuErFe5FG ADwWF7G6ATBEdqvEvpWdHc4gyIZb/ACYqtaGEkhdnuBbHjlp0amRvDsU5zXe3/ZrfP6mg8soifGo JNHfPp6mT5H9t5uYxGsf0eLlPJ58jOaucARck/+1j+wOH71q+NE6N/xmAE6/gc0fAAAA//8DAFBL AwQUAAYACAAAACEA+heOygQOAAA7VwAAFQAAAGRycy9jaGFydHMvY2hhcnQxLnhtbOxcS3PbyBG+ pyr/AcH6liWJ94O19BZFWVuuyGuXZe9W5TYEhxRWIMAFQFny1v6Y/IFcck5O8f/K1zODBymKomRL KznUgQJmBvPo6e7p1/R331/ME+2c50WcpQPd7Bq6xtMom8TpbKC/f3fUCXStKFk6YUmW8oF+yQv9 ++d//tN3UT86ZXl5smAR19BJWvSjgX5alot+r1dEp3zOim624Cnqplk+ZyVe81lvkrMP6Hye9CzD 8HqiE111wO7QwZzFafV9vsv32XQaR/wwi5ZznpZyFjlPWAkIFKfxoqh6i0wvt670OI+jPCuyadmN snlPdlYtCp2Zbq9e1XMAacJKboaGo52zZKAbeo8KE5bOZAFPO+9PZGGeLdMJn4yyPMV2tNrPo/4w KXmeoqtRlpaYtYLXfCeIz1l+tlx0MN0FFjmOk7i8FMvWn3+HvkenGeChveW/LuOcFwM9Mp0GBM5t AWD4vaBnqX3FYk2nX5SXCZcLMg2LVturxxVTOGJJMmbRGcGm1bhu2tTTh+vAoK8EGtEDW5bZu7hM +CFPeMknalgJ4kWSlcOcM2qYsMtsWdLTnKVLlhzX77LmHctnvJSfxym2RHZx8SqbqLXwyYzLwstN hRdqC7um4TqGYYa2HXqBH0gIRP1LWe92LcdwQ8N3fdewXd8KX3TEwqP+h6qHwLFN2w/MwApDwwoc Vw57WtV7po9BPNu2Xds3XSek+t76ylDQLHrM8hHRLwEAz4dxLjuLskR2PgM+LkCoshgsIDrjE1l1 zvLLUZZkK1iKneM59RZP1MpN2TrLJ1x1rtC/vKB2RZm/5VN6mj4/OeW8NP/ybPjMNGjiohgNRgyM hJosyhHIQ22H6nhRahiLiIpanD//9O///pM+PhdrX2BpeGk6kS9iSDyqOSzeYM6sP8vZ5ChOEi3P yp/j8vTklC3A7Ez0jMriuEBn9KAtMhAIDcj6gsfxUaLWxqIIhGnJKlYCIyTkTMM2DLFw1k+W81Y5 +J8qL+NqaSEwRRT2WgNgITR4ewoumt1uGqb4AnixPo2mvDhlFW6L1rtMRDW8ASDthQOFq3UXbTgR OBQ8WhMBvWwBiICL2p0kTjXw1YFO1EYfaUXEEj5RXJeaql0WMEjpN81o14lYABVRwqdTHpWqSzAI np+cTj5o42SZv2XoyzUwIV2bxEU50O0Ay6cXHDyWr0ZlyQwnaZnoa8gkt2uRF2WNM+MEVCUwhiWL UyYRRsxeEDDrq9ZifvVkxFtrnoTYAo9BeymO8vLl9Ec+A6s/V4xKQBVH0fE4ARLJB/pfU6ojKbU4 zT4c8xlPJ3/jijupT6nmJwZBgQ4xRX5UNmLlj2y+OgyVn/B8Y/kbnhOVyH5afR8sx+OEn8QfV7vi F3Inoj6etGUeD/TfRi88MLmh2Tn0jkYdZ+q5nfAwNDu+ZTkjJ3Tc4ODg9+b8cm97fpnV2QWsWBnX tgNjNHI67qH3ouMY4ahz8MK2Oi9869AKfXDe0ag1rnfrcZ3Wmen1l2n865K/VEzkN4Fb+OlYjmd1 nEPf6hy43rDjeYdDPzj0XMcZ/i6QRswZKCL+CzzGI239xp1XJ8l+50l0e8w7b37mzksO0eJ4FcPb wgKlEFHxlvJCnpXjbHL5JifmRpxVKxbRUQymdsyK8g3LIcKbOikU5Wv8TJPsw0DnSQKxOoZgTeUg jCz/qGsfcrYY6MWvS5ZzXUtepjhZFUMtxQvEZhcD5O2acbuGpRG6gsBa5jpYP72MSrzLY7tYDCEL HsWlZO9y2oL1F+UJSaQoB4cVP3JlEz59i5UVHwc6zihdG4sFgungeTnQUyhApAzl8RlkgzQ7EU+6 dgbRHIPi/MInrOA4iFCvTucsiYVkQcOsSQzlhRRwUdFuRZpIqpWXCz6FajXQ/zpPO0lJtM36nK1V cCYromKtIioEN2B9uShxZihhB/ydNoqWSorIQE/KzvE71RzwENIRQQTnym4nQouTf80nAiBiugom kJTyY2y0UtTkmYjahNc1AoAK5kmqgRBC13KlgNje8A1oQXvdlplskvfkTqP49XQqT1CvKob4Uvci trqFUVdFmzZd92hJK5OWJ8emE0QIDxETOgPI4Ir0fvAs6D/74VlAGLRdgvdoLSTVr0rwpD5r8y59 3wjxTTOia6pBM29LM5LBVTN/SzO7aRZsaeY0zcItzWhf5aCWcaUZ1gN4KWVGvlR6iAInBCv6Pl3O N0DVNAisLc0IzWrNSNpWRtBKn//AoaayRIBfWFxEKbpd0Z6ugb3Zdd2bAG92fc+7rlEFdrPrXd9T BXT0ZF7bUwVysxvY141Ww7treEbY/lv9AtBuoCVfKtArmG8UMh+DsGfd8chXevi6Oq6MCi11XAny W9Vxk8C5nZhVN+vEHH/6h1ZmWnHW1Ugz185gf+JpwaL4l6zQlp/+o2GG53G5LJeFBvMDWxRsOUPV xyxlxZVdvI6A7kmRJ0QFU20rqH+EIr9hGn+QIi9n0j6Unogi3z7tPldDbuxn60bDytonDzalPZtd iLCeF9qeZ3sODIDQHKXMt9U2t6PUpeiOWn/NUpeQFFr6/2NgzfYdWfNNeviN+BV2bdeDkdgOfT/0 Td/wX3TsFZyzu7bthJZph6ZpB57tW3ucq/1RNzlvHrMFwPlMnNtbAIThQqhWj8QCIH0Ggn5Jg2sr hU/QCvBw55E8IGtFe8WcvFGcfyibMXS4vYVgbyHYaL2oNVbjHiwEprAQNMpao/NCe2tsAXeyEFTq uANP9sofSRarelpjq6lWa3fNK62esE7u3vEQVsp47YLbUcR/KMMqdqSe2owtfo4npQouMGGCFxJ4 Btt9whbKBSitkQi3uKhcVJ7h2IETOKr5WoXnBKICA7UjD8hUXochXIk4QNBRfruQAyUKt2wcyuqx 1cYhkPhONg4ybHyrpZz8GnHK4NlMODzDcfrpX9qC/cLm+J9yGPTL+KyM+V2tGtJ6bJuIENG1iNwm eTqRBoq2zFCbgOUmSelC+HbXpQsRa0SKceUFqt3Jq9oyhQ7JqI7icj7OlANYOEJkw6ZBjT97OfNW cibx1Ht3NUlUkH6xtgkHCCUpmRCEYvYonmXdgQAceUQuKcKzN7ASilAE4Rbb2U21F1DJSbEXUPcC 6sMLqJYQUJuT9ksKqI3nKYBVrP13nXTauKHCUITSVXKtkKA3+R4rIdiCv4kC+uq/GyVgq2sJP239 xdoYN0vDxTzLKnlMiVcbtdzHYBn1Pk9AXndaVcJnE0OqRLxtAl24o88KkN/NqyTlL4sCC9fkrzp6 hvXvU6aiQ4/8w3XEnoLLjfbijt8lI7GLuGvHdawQscPKHFwHIHdsOGwNF0ZlN7BsL4Qgr5oAPqtu DhQ0I64cxLlUEnZUax7uIN5IJw9lDRJ60yPzXPh3pM8KA6v/NSaqvWzwYhVlor7yjN0BE123QtY9 JuJ2jeneOqb0Mfszgi+NiUrVvxdMtPeY+PVGVYdfGhOVjLILJnp24Aa+hbs9rhVaXhUgcO3pvOeJ X3N8//BLY6Kw/rWlth1P59AKbpITXb9C1v3p/PWdzgdfGhPVTZNdeOIOGovpO4hwCU3Pc6C47Bbi sldYrruz/JjFxNFnIuLeHXErd8RDXHwZz4TSuO6U2nsZbnk9ch8GI3ygbYfW/qIM3Yj/f70oE5KT obH+XuNjMLowxQsTcRMY86QvyfhrHoWrUTjwWoTifn3lhFj7AhJ8Ayz5snZL5in5IA7vKDI8oSAd GXehgnGU7f2ql2gtCGeX6JyViBw4SociV8e1HVGKBSQJId9Else42o9IgSyV85rH6St2QZMDRrUa TkRmFtlG+THYRe3SH8vVAB2P5qXWxK4NdBW8hiu42RJpBHD7EhlJiNkJO/uc/ZLl7+Lo7BViVmTn VZwK3Bhxen1liY/aQQUpTPbvMgVUdX+z5edpXeWUsThTCC5wC80XmEyRznAVWWSAiHArWdwh2hKi Q1eA1+96IuJKxmSIK6D1Xc+gKt4eqrGrF2rTbe6Op9jDF7vVff0NbewZ1vdI4rCfwE1sSjpVDJUv RcTaVSF1SH5EdbwYrubVoExIKwwiGSdDYKYsI+wUdINS4FhRpTqihCaiPM1eLZMyPj5PQBstYgUt 12wBMTgb+UMztRbZb+EPgkBXx2h9uJ1fqHRFgvx/yOMJMTBxUblS/L4GegXQry5wA4v85ttvvhHi zTqTVJv6gEyS6LvmmjfFGT4ZbgQmfO/Bek+SGzWyheJGkpyJCf2d5+o0FVUHvPzAuWJDY/nSOsLf p3HFx7rCowfcr/lMRdM1YlH8KmVWkLEZt8A59LqSDU6kPSIxJhFP6+LIFrPlptxv2xLCBV3L8gPf 8/3A9QxkfVs3tBvdwHRDPww88ggFrm2IfG7tfHA28v0gExB+kFAO3Uj4qZBto2siDBtJEmxEftim g/unVC94SDvTHQqaZcnw7rWsT5uEn1vAmLKs3WfOmC8gXSBpl6Bn5Ky5tzwvj97cRYhQ4z9RxU9x 8TpNqkvMErmQ8WxxgHwxZ8VQBd/iooCs2hRk43oH4YuRediBfxPpskwn6ISGedRBsiokULN83x8Z 7XRZuX3r4Aa/Z9jtnFm5Tdk22SEmCrx+vRAJPU2PQl49qkP5j2xYiEVI7iTNkKp646cADVYniKdZ JdndDiEVFZTiCCrOquQSVWkVK2a1cq+vjrKWH41nVxWAXYOym5QyX40esotWQKwMeZskY7lFLiPs H+VQTQ6x0VqOUDrcong5kZGgdEy9X1Cu1tW9bH8jkEBsrsh5+/x/AAAA//8DAFBLAwQUAAYACAAA ACEARIBdUOsEAABIIgAAFQAAAGRycy9jaGFydHMvc3R5bGUxLnhtbOxabW/iOBD+K5F/QCFwpS1a Vup1VekkelvtrXSfTeKAr06cs81S+utvbOfNeSFwbYGu9ls8gDN+ZuaZxzafAjkNVliov9SWEe85 ZgkY5AytlEqng4EMViTG8iKmgeCSR+oi4PGARxENyCAUeEOT5WA09EeDchaUTYMbs/CUJPCKiIsY K3nBxTKfI2Ywy3AyiDFNkEfDGRqPJujzJ3APP1P5nSpGzIgl30gEX3ieoSEaGFNEGWsYSRSRQDXM EU9KY0wTLuAleGqWSe6Y8H5gNkPqeaTnHsDbsx+YF4Uk+vYoPPkyQzfDIfIWM+Qj74mIBB7A/fw3 rscBVmTJxfYW1nHyJcj0UegFs8TbwCouR5fIC3A6QxHDCh7jFKCXyRJ5mC1hWYHKAOKMhvcAdAda Zs51/MBDi6B/ObR4wKvW8dcosubr3DyoYA5Aw6j6AsHXSagDoB21cbCOQ0DqQWjC3wDcpOatINiL eQi5jRnjmz+5Xs7XH0QIGhJYrrHNaUJym02/UyZcHi0HnFquLpa+ybsahD91gDVh6XjaqsQKz/GC QGpCepwyXP2pGTq+FqM7nX1rdbwFhE8jw3tQm0XJXnXUZo0E98lJpjpy0rBHtdJryRw++Q2/Rrlf LpV0uevUweEEAqtd8HALNC+40j3Gk2lwT4VUcyzVIxbQ1YD0gTaU5okIWANYktEUeSsuXuo2/T1o g/AJ8jZCE638d40FQR77IwEqGk8urybIU2bgX4+ur5Enqp8sqp/gJICpLCt7dnCnYGxBk+ntWgGr qax12XVY+mxNNW185DTZL/HGlg+lFgpFp8TwxrztZX3YZHGt/Zp2WiaS7d8HtV/di11/i9H4y16F c0b+Zx4XK9Bdp7kGY+mG2zCd+Y4jgMY6HADWm0cA5sxr3zaXsQ81mMkHkYSmcHd1qnQFadPWqzrb vRP0AqQCtgcsoPs3gbMA1FDpQfNdk7cBnT+6AnnUx4ZMWRnqUBqe7gdXBZwaYHO8hWbjyW284CB2 AyoCBoQk6QuZoUmWPsVv/qaCRALHHzBBK/L2CPnpAqXx+44XZ7BrcYvWYNKXeHr/85aK/vA2nFd+ CWHIN8nveL9qz3eGNQ7MzfttArUWyTppdROYw7mL6dpkzKRdxoxzs94D6c227q3NHVFFzvcHr6mh XvPyRvBMbCrRCAVPC3I+pf7OQ3MAWG2RKpSlKzgLHbo7UilIxS9YruyGN4SnrOW5O1kDYhU42Idy cdQE7zjl+B8otvFFgeJuuHY2MwcTkNr8iOXfho4OWunGEg4OGCi3B/zPqR1rCIxK6/sYJzsa2iag hUWf1O0l9HKOfxX1t8Xegbifg5sNNCd6l1VucvOuMmml4CY2Kzrnv4j43pxStkLmAkRwSMRHxauN cgst4aZY0fwPTjFWg4gsSRKevAz7j9lY6WjKeHlUeDJxotnN8SQf7Hl28W6sVnUs80USQYn8dVsx Q0e5rajBbYc/EytN4CbI5K/LSr/l5l2shKcHyOkadOrc7gx9QKL70rB0VwlgWS0sm0zbc4jVcST4 buzhaCJ9oejfDN/mSNANu9xKvaXq3Ei5iBWjj3Ir1OLwOj2nreCus47Ou57igrlfLDcPLF5zf9wq /UpA4YZ/Tc6ivfULGdfXDVwTNjmh5bT73QpeywXrhX4q//Lx+T8AAAD//wMAUEsDBBQABgAIAAAA IQAcFKeoAgEAAG4DAAAWAAAAZHJzL2NoYXJ0cy9jb2xvcnMxLnhtbJyTQW6DMBBFr4J8AAwkoRUK 2WRdddETjAY7WLI9ke2mze1rSKGFqkjg3czXf39mJB/RV0ia3Fu4a5F8Gm1jw9esDeFace6xFQZ8 ahQ68iRDimQ4SalQ8MbBh7IXXmR5wbEFF3oK+8bAHwpdhY0RkpyB4FNyl4FhdKRkJTegLEuMCG3N 8I5asEQ1NcszdjpC1U8jztolN9A1A0RhQ874v1qxoO0WtP2CdljQyk6LJ72BUxAU2VnZDarfzQs1 jw3KLL7Ow3+bpoi553nw9KhXKR+oeL7tqBXx48jT+P2G+MMGz9PgmcbvhvaKTUbUCs848jR+bM9Q XfnzvU5fAAAA//8DAFBLAwQUAAYACAAAACEAPJrL3V0PAACJZQAAFQAAAGRycy9jaGFydHMvY2hh cnQyLnhtbOxdS3PbyBG+pyr/AWH5lpDC4A3WyimJsrZckdcuy96tym0IDiWsQIALgLLkrfyY/IFc cs8p+7/y9czgRVIU9bBXcqiDBMwL8+jp6f66p/XdX69miXEp8iLO0v0eG5g9Q6RRNonTs/3exw/H /aBnFCVPJzzJUrHfuxZF768v//iH76JhdM7z8nTOI2GgkbQYRvu987KcD/f2iuhczHgxyOYiRd40 y2e8xGt+tjfJ+Sc0Pkv2LNP09mQjPd0Av0cDMx6nVf18m/rZdBpH4iiLFjORlqoXuUh4iRkozuN5 UbUWMS+3VlqcxVGeFdm0HETZbE81Vg0KjTF3rx7VS0zShJeChaZjXPJkv2f29igx4emZShBp/+Op SsyzRToRk1GWp1iOVvlZNDxISpGnaGqUpSV6redrttWMz3h+sZj30d05BjmOk7i8lsPuvfwObY/O M8yH8V78sohzUez3IuY0U+DcdQJMfy/Ys/S6YrDMGRbldSLUgJhp0Wj36u/KLhzzJBnz6ILmplW4 LtrkU8XlyaBakozogS/K7ENcJuJIJKIUE/1ZNcXzJCsPcsGpYMKvs0VJTzOeLnhyUr+rnA88PxOl qh6nWBLVxNWbbKLHIiZnQiVer0u8UnXDQeA4tuM5HnN9Mww951VfDiwaXqsSzsALQxcFTNcLmW/5 QV3ikyphDgJUNUPfN5nvuoGnZjEanlf5nhXatsfQkM9sFmAFaZaXx4aEZthjno9oB9MU4PkozlVj UZaoUZ2BIufYqioZTCC6EBOVdcnz61GWZB06xdqJnFqLJ3rsTJXO8onQjesNUF5RuaLM34spPU1f np4LUbI/vTh4YVO/ZSryRxychErMyxH2h14P3e68NPAp2lVU4vLlj//9F9W9lCOfY2B4adpQL/KD eNQ9mL9Dj/nwLOeT4zhJjDwrf4rL89NzPgezY2gYmcVJgcbowZhn2CD0PT6UPE6MEj0yHkXYmJbK OucVkbjMNOWgUYGXoBM1m8xGskzfa7WEHtNX2t8KZLntvxdSwzTt9/wedRcN3OGDzg0fdHX62gHK ceppTeLUAEPEdHs4EqiWUUQ8ERPNL6msXh/qVpLS7zSj9SIir1LEdCqiUreJrS3y0/PJJ2OcLPL3 HG25JuayZ0ziotzv2QEGSi84Mixff5UnZzgDy6S3RAZqOuZ5UdarPU6wG+Qs8WR+ztWi0kxUa6pL y/7VnZFvrX4SSUoKxJ5JcQiXr6c/iDMw6UvNYmRrOEROxgmoQj3Q33qHyX2OVs6zTyfiTKSTvwnN VXRVyvmR44in40fvG0ob8fIHPut+htJPRb42/Z3Iib5VO622DxfjcSJO48/dpsSVWoloiCdjkcf7 vV9HrzzX9g9Y/8g7HvWdqef2w6OQ9X3LckZO6LjB4eE/mpPHvevJw6pTB1TR+a5tB+Zo5PTdI+9V 3zHDUf/wlW31X/nWkRX6tmuPRq3venf+rtM67bzhIo1/WYjXeqP/KmkLv/pg8Id9BxJCP7DCg/4x 84+DQ881vWOMWnFrzBVIRPZd0jEeaenXrryreOtu5Unoesorzx648opDtDhexfA2sEBFThVvKa/U KTfOJtfvcmJuxFmNYh4dx2BqJ7wo3/EcwjfrkSpQvsWvaZJ92u+JJIFAHEMkpnRsjCz/3DM+5Xy+ 3yt+WfBc9IzkdYozUTPUUr5A4HXxgbydM27n8DRCUxA1y7wH3k8voxLv6sAt5geQ4o7jUrF31W3J +ovylGRJpPPhXP5SI5uI6XuMrPi83wuJr4/lAMF08LzY76VQXUiNyeMLnOppdiqfesYFhGp8FKcO qvBC4CRCvj79siSWMgF9ZumsL6+UaIqMdinSIVKjvJ6LKZSi/d6fZ2k/KdVhLPhShuAqIyqWMqJC cgM+VIOSZ4YWU8DfaaFoqKRC7PeSsn/yQRfHfEi5hmZk6xOhxcm/5RMBM8JcfUpCNMtPsNBaxVJn InITUefICdRznqQGNkLoWq4SitoLvoYsJJkuZrWgZ1diEHbtYvZ2OlUnKPh+LSrUrcilblHUqmjT 3td7NKROp9XJse4EkcJDxKWsj22wInUfvmDDF9+/YERBm0Vvj6iNxPGu6E2KrzEbUP1G/G6K0b6m HBTzNhQj6VkX8zcUs5tiwYZiTlMs3FCM1lV91DJXimE8mC+thaiXSoPQ0wnBiuqni9maWbVpVhuF BoVqhUZhIiNoky/NAYhBTr3ESWQamuyoPDfMOxsw3w/bP7ctgVzjdWtUTT6UTdnjdWWqmTcHfig1 k0q6MZ2bvlutAqq4Xl2cHm7sSbUi5gB6cbsKW6qCBWmmVL1Uq6OXZa0c+hTkQeueUoFWsZc1bY0o tDRtLetv0rTlmm3e7rqV5e0e//ZPo8yM4mJgQOk2LgAtibTgUfxzVhiL3/5joH+XcbkoF4UBXIHP C744Q9bnLOVFl1I27LAvpKMTEePk/mo6+sr3vrSOvvrB56KjKw1a6+iWhDKUju7KHJIpOwCNFtXy s3GtmSt+IZe4pZrXxzDO1EIVl6ftl1fNG8BtGWfUIFmfDYD7WYHpBaYFOcMMgf8xze+1Mm8PAsbA tnzb8q0w8HxbQ4TYPd1mkdB8cac6SI1HymRPRHVQMKGtZfaWsAf58PmpD/p4IBDiW1YfpMjbArKe gADBHgorVMBSDSVqQKnhHl3GEg01v9Iq43rO5LPKvLHjTM8M1NhxJuhcxMl2UPfN1u0toG72UKh7 J7U8Oanl2wE8v57EQqzkpMEUO5aztbDE1zKPAa7agaE7MHQtUFtBb5b5+GCoQ2Bogzk1yB0w5wb4 /F7A14Ynd4NDG5CRmV4XX2pA6GpswUA5OdTIIinT3UoQXpvuqZfnAizaDwMWa1cDxb5udSn4WgYk LELdtTM+/ymelNr5icHUKBW0DDbKhM+1q4Myr8Ah7KoyxXsshGsUfPFU8aWMMAgCqZVLb6jaM4pM gvXLikcU3CLziWpuS5coqflHwxZQq6HbTUCtK3cDmRkaY8SSfeAGoBbo7F+MVJD1Nk45/DcSAf+X OP3t38ac/8xn+JsK4A5lfFHG4r7QrLKR2fBNA0IXkXE4TycKZd1gLlMKh1wNQuXaJaUvJBm7Klt3 y2mGD2vQrnHueZLAITleKo+44no2zrQTjjRG09gIuqsK1LS9opZr8rhVLe+7A9hKHMd0vMB2bNjj wtqNUOvqfRtIo2/bluuGsNejlLsdjCglmVtZwdcTrX5X8ekJgkGmc0+mX1Fb9bcGgzSb2obqTOaE lmuB3rzQd9kK0bkDzw4d33ctEKZp+ra/I7raQf42b/Kn7NjkPjbR6YN5G6IjZ2jy+zJdF67VbkVS tU913xuEDvyuQ8t2LPh6OhZc/5TTzmaLyY7VPXF3Ou+xqW5b3LtvDUI42DPbc2xwOs83KyNcQ3WK 14HPebblWeCIO6L7Jlid/0Ci20Gad4I05Z2JL+3EqdQPKbQuqx87Syxp/ze49j9HXFMiBFC4oDhI xatSINqowg4R/OqIoEuIYANuNJDbwxHBypsRN1rhEd76WXIhbODByreRatxYqAIa2cAKnLbbZdgF EJtmK9SRDWzX7xYC9TVDVi9LKGMxy7IK59IoV0W6T+6GS3DPM/IGj8YK1GvuDmqddBNQJmHcLTwa MdkNkqZeqpnvOh0qZMsi97MlZKu+fcGHO7Sqxg30qt2uwgGE93zLCRwGn7bAtaxVYdoeQMTGdVYH d1txbwrXXnfS9DchTYf35BQVSlX9ralOI4+3U50/8BjzAt8NXQbgwK69lRoVbpnqvB1G2sRzeM5w 1cFjU93WyHwwAIOjAABAoljILH8dMt/ldTuqa0URec5Ud/jYVLc1Mh8McHianuc6iB2B4BDO6glr DXz6gfs5iloOq2NTQCTqen8ioeGuW5qGd/ag3+22+eixqW5raN4fOAGDKd2zPNjaQ8+thLb2CWvR LQbPDEB6ZmBZ1k6u+ybkuqPHprqtoXkHynVgBqFrOyFOWEZXaPTx3Ni+uyess6Wj+s4g9MQNQq8e SHU7bP5O2PwuvkIuHbGeGl94jrC8khCXwxgAm9vFXlgX9uyGGADgz7vYC8tx5A5fWGRcaADhBmnv GBf+T2IvBHB+7fx0LRHrzBWm3wnXsGQSgULYzKh6qRB0HXrhOdkuju8pQ2jbBQGSMsTKlpqxRsmp 9Be9Not1qbumfE21c7RyWV6zQktO0dt4S3c8pGFEPZCxHW9siEL7IagknaFZHiOkHLyPs1T1axan b/iV9sJuFZzIWJ6dGzT86h3iSciodmM1GpDj8aw0mqsE+z19lwChn7IFwtch6g8iWNZh8Gb85yz/ EEcXb+CGq5qqfHMBf8TpzZklKmHJ6x6kMMp9yPSk6rOrZR9qhRBS3tFTOBjAnDSbozNFeoYQWDLy YIRoWDI0RdsVuo4OpHpIN7GWYwzBA155u3djDAVVMrk3UEBeClYpfaq39LVWTsrqMKaImatRxPoV i3i0aGI3RwZDbzC+J3KN/xlciKMwxcWBvrQt7z5UVxwQLpfyqghYFDL37yLX9EtvitQqq8o4OQB5 qjQiUekAnYwTBLMqqgi5FE1TpqfZm0VSxieXCTaIqiNzwIpq3oBdu5ZJNP1r7f1HYhI6pq3c89/n 8YS4lmLZq7Lms92kmOTVAa7hi1Lo+f25Im3omk2uXvXYsZ/nHIBwlf00wsQG9iOzDkX5SQjNcsbq RbEXSd4f07gKRDuQKB/ovuYple7YOePq409xpPGZCjSJiHx1oL4tT8tbow+3qRb96oQclxF6SfJJ 5FMtP2gJprGwdI0vCL2xLsD4pqjjzgBBwE24rTDmMPgr+xXaWcPwFObNNW3PdT2XwnVajq+muI45 HiIUkeUz5jsus2wrVNn61p0J/w0n9GyKbW6GDm5+yHzJgdrh1JHQDEvd0NOIbCUEr5OXHswZ4K3z SOFNH0EgQXzpXUhSIoSa/mlX/BgXb9NEE4OWNRCce36I0KYXxYEW7nHXU9HdOr831zsMX43YUd8O 4KUBQg/6ocmO+35whOiEFkybI7Md2Tm37xzb2d8z7XZ459ymf+nAj9BR0PXbufyvEczDpsZ/i0Ae 0n/gB4UcREuMQrBOmb22KqYGo+s4pqpIJEekV1I0XmhFS7JUFbn/i7O7Ovrpg6WiB3Ddmz3s2ux2 WUdB3q0aA9VHLGGl2twhvi4WjP4jR3KEFTVyBGTHndfXE+VDSiL0xzn954/uorXryNWO6v+g8vJ/ AAAA//8DAFBLAwQUAAYACAAAACEARIBdUOsEAABIIgAAFQAAAGRycy9jaGFydHMvc3R5bGUyLnht bOxabW/iOBD+K5F/QCFwpS1aVup1VekkelvtrXSfTeKAr06cs81S+utvbOfNeSFwbYGu9ls8gDN+ ZuaZxzafAjkNVliov9SWEe85ZgkY5AytlEqng4EMViTG8iKmgeCSR+oi4PGARxENyCAUeEOT5WA0 9EeDchaUTYMbs/CUJPCKiIsYK3nBxTKfI2Ywy3AyiDFNkEfDGRqPJujzJ3APP1P5nSpGzIgl30gE X3ieoSEaGFNEGWsYSRSRQDXMEU9KY0wTLuAleGqWSe6Y8H5gNkPqeaTnHsDbsx+YF4Uk+vYoPPky QzfDIfIWM+Qj74mIBB7A/fw3rscBVmTJxfYW1nHyJcj0UegFs8TbwCouR5fIC3A6QxHDCh7jFKCX yRJ5mC1hWYHKAOKMhvcAdAdaZs51/MBDi6B/ObR4wKvW8dcosubr3DyoYA5Aw6j6AsHXSagDoB21 cbCOQ0DqQWjC3wDcpOatINiLeQi5jRnjmz+5Xs7XH0QIGhJYrrHNaUJym02/UyZcHi0HnFquLpa+ ybsahD91gDVh6XjaqsQKz/GCQGpCepwyXP2pGTq+FqM7nX1rdbwFhE8jw3tQm0XJXnXUZo0E98lJ pjpy0rBHtdJryRw++Q2/RrlfLpV0uevUweEEAqtd8HALNC+40j3Gk2lwT4VUcyzVIxbQ1YD0gTaU 5okIWANYktEUeSsuXuo2/T1og/AJ8jZCE638d40FQR77IwEqGk8urybIU2bgX4+ur5Enqp8sqp/g JICpLCt7dnCnYGxBk+ntWgGrqax12XVY+mxNNW185DTZL/HGlg+lFgpFp8TwxrztZX3YZHGt/Zp2 WiaS7d8HtV/di11/i9H4y16Fc0b+Zx4XK9Bdp7kGY+mG2zCd+Y4jgMY6HADWm0cA5sxr3zaXsQ81 mMkHkYSmcHd1qnQFadPWqzrbvRP0AqQCtgcsoPs3gbMA1FDpQfNdk7cBnT+6AnnUx4ZMWRnqUBqe 7gdXBZwaYHO8hWbjyW284CB2AyoCBoQk6QuZoUmWPsVv/qaCRALHHzBBK/L2CPnpAqXx+44XZ7Br cYvWYNKXeHr/85aK/vA2nFd+CWHIN8nveL9qz3eGNQ7MzfttArUWyTppdROYw7mL6dpkzKRdxoxz s94D6c227q3NHVFFzvcHr6mhXvPyRvBMbCrRCAVPC3I+pf7OQ3MAWG2RKpSlKzgLHbo7UilIxS9Y ruyGN4SnrOW5O1kDYhU42IdycdQE7zjl+B8otvFFgeJuuHY2MwcTkNr8iOXfho4OWunGEg4OGCi3 B/zPqR1rCIxK6/sYJzsa2iaghUWf1O0l9HKOfxX1t8Xegbifg5sNNCd6l1VucvOuMmml4CY2Kzrn v4j43pxStkLmAkRwSMRHxauNcgst4aZY0fwPTjFWg4gsSRKevAz7j9lY6WjKeHlUeDJxotnN8SQf 7Hl28W6sVnUs80USQYn8dVsxQ0e5rajBbYc/EytN4CbI5K/LSr/l5l2shKcHyOkadOrc7gx9QKL7 0rB0VwlgWS0sm0zbc4jVcST4buzhaCJ9oejfDN/mSNANu9xKvaXq3Ei5iBWjj3Ir1OLwOj2nreCu s47Ou57igrlfLDcPLF5zf9wq/UpA4YZ/Tc6ivfULGdfXDVwTNjmh5bT73QpeywXrhX4q//Lx+T8A AAD//wMAUEsDBBQABgAIAAAAIQAcFKeoAgEAAG4DAAAWAAAAZHJzL2NoYXJ0cy9jb2xvcnMyLnht bJyTQW6DMBBFr4J8AAwkoRUK2WRdddETjAY7WLI9ke2mze1rSKGFqkjg3czXf39mJB/RV0ia3Fu4 a5F8Gm1jw9esDeFace6xFQZ8ahQ68iRDimQ4SalQ8MbBh7IXXmR5wbEFF3oK+8bAHwpdhY0RkpyB 4FNyl4FhdKRkJTegLEuMCG3N8I5asEQ1NcszdjpC1U8jztolN9A1A0RhQ874v1qxoO0WtP2CdljQ yk6LJ72BUxAU2VnZDarfzQs1jw3KLL7Ow3+bpoi553nw9KhXKR+oeL7tqBXx48jT+P2G+MMGz9Pg mcbvhvaKTUbUCs848jR+bM9QXfnzvU5fAAAA//8DAFBLAwQUAAYACAAAACEAJ3LHxuAAAAAIAQAA DwAAAGRycy9kb3ducmV2LnhtbEyPQWvCQBSE74X+h+UVequbtdqaNC8i0vYkQrUg3tbkmQSzb0N2 TeK/7/bUHocZZr5Jl6NpRE+dqy0jqEkEgji3Rc0lwvf+42kBwnnNhW4sE8KNHCyz+7tUJ4Ud+Iv6 nS9FKGGXaITK+zaR0uUVGe0mtiUO3tl2Rvsgu1IWnR5CuWnkNIpepNE1h4VKt7SuKL/srgbhc9DD 6lm995vLeX077ufbw0YR4uPDuHoD4Wn0f2H4xQ/okAWmk71y4USDMJ+GIMKrUiCCHc8W4doJYRbH Mcgslf8PZD8AAAD//wMAUEsDBBQABgAIAAAAIQB633SzwgAAAKcBAAAZAAAAZHJzL19yZWxzL2Uy b0RvYy54bWwucmVsc7yQywrCQAxF94L/MGRvp+1CRJx2I0K3oh8QpukDOw8mo+jfOyiCguDO5U3I uYds6quZxIUCj84qKLIcBFnt2tH2Co6H3WIFgiPaFidnScGNGOpqPtvsacKYjngYPYtEsaxgiNGv pWQ9kEHOnCebNp0LBmOKoZce9Ql7kmWeL2V4Z0D1wRRNqyA0bQnicPOp+Tfbdd2oaev02ZCNXyqk HjDEBMTQU1TwiPycllkyBfldoviTRPGSkB/vre4AAAD//wMAUEsDBBQABgAIAAAAIQBryq0VHQEA AEwCAAAgAAAAZHJzL2NoYXJ0cy9fcmVscy9jaGFydDEueG1sLnJlbHOsksFKAzEQQO+C/7DM3U23 gkhpWrBV6EEEbW97SbOzu3GTzJKJsv17U6RipaUXj0mY9x5DpvPB2ewTAxvyEop8BBl6TZXxjYTN +unmHjKOylfKkkcJO2SYz66vpq9oVUxD3Jqes0TxLKGNsZ8IwbpFpzinHn16qSk4FdMxNKJXulMN ivFodCfCbwbMjpjZqpIQVtUtZOtdn8yX2VTXRuOS9IdDH08oBFl82b6jjgmqQoNRQm0spmSxmJQb Tnsobb5VIXYGPZZL5C5SXz4QdUU+WB4Og89UpabHIWLwyoI4HT8+E++MDsRUx1yTE9/dqbcojlci dJtSFmQpvMWdxYNcgt7fcUpyZ93Ff7j/aHlf8WMVR39g9gUAAP//AwBQSwMEFAAGAAgAAAAhAPob C7UgAQAATAIAACAAAABkcnMvY2hhcnRzL19yZWxzL2NoYXJ0Mi54bWwucmVsc6ySwUrDQBCG74Lv EOZutqkgUrot2Cr0IIK2t1y2m0myZrMTdlZJ3t4tUjHS0ovH2WH+7+Nn58u+tcknejbkJGTpBBJ0 mgrjKgm77dPNPSQclCuUJYcSBmRYLq6v5q9oVYhHXJuOk5jiWEIdQjcTgnWNreKUOnRxU5JvVYij r0SndKMqFNPJ5E743xmwGGUmm0KC3xS3kGyHLpIvZ1NZGo1r0h8tunACIcjiy/4ddYihylcYJJTG YlQWq1m+49hDbtO98qEx6DBfIzeBuvyBqMnS3nJ/PHymIjo99gG9UxbEafnpGfnWaE9MZUg1teLb O/pm2bgSoeuosiJL/i0MFo9wCfrwxtM0tnuOnf0H+w+WDxY/VDH6A4svAAAA//8DAFBLAQItABQA BgAIAAAAIQDj/DjGTAEAAHcEAAATAAAAAAAAAAAAAAAAAAAAAABbQ29udGVudF9UeXBlc10ueG1s UEsBAi0AFAAGAAgAAAAhADj9If/WAAAAlAEAAAsAAAAAAAAAAAAAAAAAfQEAAF9yZWxzLy5yZWxz UEsBAi0AFAAGAAgAAAAhAMMNkhUDAgAATgYAAA4AAAAAAAAAAAAAAAAAfAIAAGRycy9lMm9Eb2Mu eG1sUEsBAi0AFAAGAAgAAAAhAPoXjsoEDgAAO1cAABUAAAAAAAAAAAAAAAAAqwQAAGRycy9jaGFy dHMvY2hhcnQxLnhtbFBLAQItABQABgAIAAAAIQBEgF1Q6wQAAEgiAAAVAAAAAAAAAAAAAAAAAOIS AABkcnMvY2hhcnRzL3N0eWxlMS54bWxQSwECLQAUAAYACAAAACEAHBSnqAIBAABuAwAAFgAAAAAA AAAAAAAAAAAAGAAAZHJzL2NoYXJ0cy9jb2xvcnMxLnhtbFBLAQItABQABgAIAAAAIQA8msvdXQ8A AIllAAAVAAAAAAAAAAAAAAAAADYZAABkcnMvY2hhcnRzL2NoYXJ0Mi54bWxQSwECLQAUAAYACAAA ACEARIBdUOsEAABIIgAAFQAAAAAAAAAAAAAAAADGKAAAZHJzL2NoYXJ0cy9zdHlsZTIueG1sUEsB Ai0AFAAGAAgAAAAhABwUp6gCAQAAbgMAABYAAAAAAAAAAAAAAAAA5C0AAGRycy9jaGFydHMvY29s b3JzMi54bWxQSwECLQAUAAYACAAAACEAJ3LHxuAAAAAIAQAADwAAAAAAAAAAAAAAAAAaLwAAZHJz L2Rvd25yZXYueG1sUEsBAi0AFAAGAAgAAAAhAHrfdLPCAAAApwEAABkAAAAAAAAAAAAAAAAAJzAA AGRycy9fcmVscy9lMm9Eb2MueG1sLnJlbHNQSwECLQAUAAYACAAAACEAa8qtFR0BAABMAgAAIAAA AAAAAAAAAAAAAAAgMQAAZHJzL2NoYXJ0cy9fcmVscy9jaGFydDEueG1sLnJlbHNQSwECLQAUAAYA CAAAACEA+hsLtSABAABMAgAAIAAAAAAAAAAAAAAAAAB7MgAAZHJzL2NoYXJ0cy9fcmVscy9jaGFy dDIueG1sLnJlbHNQSwUGAAAAAA0ADQBqAwAA2TM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6" o:spid="_x0000_s1027" type="#_x0000_t75" style="position:absolute;left:29565;top:-60;width:30358;height:273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ybbExgAAANwAAAAPAAAAZHJzL2Rvd25yZXYueG1sRI9Ba8JA FITvhf6H5RW81U2ViqauUopCwUNrWsHeXrOvSWje27C7avrvXaHgcZiZb5j5sudWHcmHxomBh2EG iqR0tpHKwOfH+n4KKkQUi60TMvBHAZaL25s55tadZEvHIlYqQSTkaKCOscu1DmVNjGHoOpLk/TjP GJP0lbYeTwnOrR5l2UQzNpIWauzopabytziwge/Vnqe42fCXX/G7Lh9nu7diZszgrn9+AhWpj9fw f/vVGhiNJ3A5k46AXpwBAAD//wMAUEsBAi0AFAAGAAgAAAAhANvh9svuAAAAhQEAABMAAAAAAAAA AAAAAAAAAAAAAFtDb250ZW50X1R5cGVzXS54bWxQSwECLQAUAAYACAAAACEAWvQsW78AAAAVAQAA CwAAAAAAAAAAAAAAAAAfAQAAX3JlbHMvLnJlbHNQSwECLQAUAAYACAAAACEAkcm2xMYAAADcAAAA DwAAAAAAAAAAAAAAAAAHAgAAZHJzL2Rvd25yZXYueG1sUEsFBgAAAAADAAMAtwAAAPoCAAAAAA== ">
                  <v:imagedata r:id="rId33" o:title=""/>
                  <o:lock v:ext="edit" aspectratio="f"/>
                </v:shape>
                <v:shape id="Chart 719520191" o:spid="_x0000_s1028" type="#_x0000_t75" style="position:absolute;left:-60;top:-60;width:29808;height:2724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StOzygAAAOIAAAAPAAAAZHJzL2Rvd25yZXYueG1sRI9BawIx FITvBf9DeEJvNRuL2t0apQiFXnpQe+jxsXndLN28rEnqrv31TUHwOMzMN8x6O7pOnCnE1rMGNStA ENfetNxo+Di+PjyBiAnZYOeZNFwownYzuVtjZfzAezofUiMyhGOFGmxKfSVlrC05jDPfE2fvyweH KcvQSBNwyHDXyXlRLKXDlvOCxZ52lurvw4/T8HkabNytft3j4j2UF8+n414ttb6fji/PIBKN6Ra+ tt+MhpUqF/NClQr+L+U7IDd/AAAA//8DAFBLAQItABQABgAIAAAAIQDb4fbL7gAAAIUBAAATAAAA AAAAAAAAAAAAAAAAAABbQ29udGVudF9UeXBlc10ueG1sUEsBAi0AFAAGAAgAAAAhAFr0LFu/AAAA FQEAAAsAAAAAAAAAAAAAAAAAHwEAAF9yZWxzLy5yZWxzUEsBAi0AFAAGAAgAAAAhAA9K07PKAAAA 4gAAAA8AAAAAAAAAAAAAAAAABwIAAGRycy9kb3ducmV2LnhtbFBLBQYAAAAAAwADALcAAAD+AgAA AAA= ">
                  <v:imagedata r:id="rId34" o:title=""/>
                  <o:lock v:ext="edit" aspectratio="f"/>
                </v:shape>
                <w10:wrap type="square"/>
              </v:group>
            </w:pict>
          </mc:Fallback>
        </mc:AlternateContent>
      </w:r>
      <w:r w:rsidR="003A2BEC" w:rsidRPr="00DD08B9">
        <w:rPr>
          <w:rFonts w:ascii="Trebuchet MS" w:hAnsi="Trebuchet MS"/>
          <w:i/>
          <w:iCs/>
          <w:color w:val="595959" w:themeColor="text1" w:themeTint="A6"/>
          <w:sz w:val="22"/>
        </w:rPr>
        <w:t>11</w:t>
      </w:r>
      <w:r w:rsidR="00E27550" w:rsidRPr="00DD08B9">
        <w:rPr>
          <w:rFonts w:ascii="Trebuchet MS" w:hAnsi="Trebuchet MS"/>
          <w:i/>
          <w:iCs/>
          <w:color w:val="595959" w:themeColor="text1" w:themeTint="A6"/>
          <w:sz w:val="22"/>
        </w:rPr>
        <w:t xml:space="preserve"> pav.</w:t>
      </w:r>
      <w:r w:rsidR="00E27550" w:rsidRPr="00DD08B9">
        <w:rPr>
          <w:rFonts w:ascii="Trebuchet MS" w:hAnsi="Trebuchet MS"/>
          <w:i/>
          <w:iCs/>
          <w:color w:val="595959" w:themeColor="text1" w:themeTint="A6"/>
          <w:szCs w:val="24"/>
        </w:rPr>
        <w:t xml:space="preserve"> Elektros energijos skirstymo paslaugų kainų viršutinės ribos </w:t>
      </w:r>
      <w:r w:rsidR="00E27550" w:rsidRPr="00DD08B9">
        <w:rPr>
          <w:rFonts w:ascii="Trebuchet MS" w:hAnsi="Trebuchet MS"/>
          <w:i/>
          <w:iCs/>
          <w:color w:val="595959" w:themeColor="text1" w:themeTint="A6"/>
          <w:sz w:val="22"/>
        </w:rPr>
        <w:t>20</w:t>
      </w:r>
      <w:r w:rsidR="002B1966" w:rsidRPr="009F1E73">
        <w:rPr>
          <w:rFonts w:ascii="Trebuchet MS" w:hAnsi="Trebuchet MS"/>
          <w:i/>
          <w:iCs/>
          <w:color w:val="595959" w:themeColor="text1" w:themeTint="A6"/>
          <w:sz w:val="22"/>
        </w:rPr>
        <w:t>1</w:t>
      </w:r>
      <w:r w:rsidR="002B1966">
        <w:rPr>
          <w:rFonts w:ascii="Trebuchet MS" w:hAnsi="Trebuchet MS"/>
          <w:i/>
          <w:iCs/>
          <w:color w:val="595959" w:themeColor="text1" w:themeTint="A6"/>
          <w:sz w:val="22"/>
        </w:rPr>
        <w:t>5</w:t>
      </w:r>
      <w:r w:rsidR="00E27550" w:rsidRPr="00DD08B9">
        <w:rPr>
          <w:rFonts w:ascii="Trebuchet MS" w:hAnsi="Trebuchet MS"/>
          <w:i/>
          <w:iCs/>
          <w:color w:val="595959" w:themeColor="text1" w:themeTint="A6"/>
          <w:sz w:val="22"/>
        </w:rPr>
        <w:t>–2019 m.,</w:t>
      </w:r>
      <w:r w:rsidR="00E27550" w:rsidRPr="00DD08B9">
        <w:rPr>
          <w:rFonts w:ascii="Trebuchet MS" w:hAnsi="Trebuchet MS"/>
          <w:i/>
          <w:iCs/>
          <w:color w:val="595959" w:themeColor="text1" w:themeTint="A6"/>
          <w:szCs w:val="24"/>
        </w:rPr>
        <w:t xml:space="preserve"> </w:t>
      </w:r>
    </w:p>
    <w:p w14:paraId="6C61DC37" w14:textId="06A0C83C" w:rsidR="00E27550" w:rsidRPr="00DD08B9" w:rsidRDefault="00E27550" w:rsidP="004376AC">
      <w:pPr>
        <w:ind w:left="-142" w:firstLine="0"/>
        <w:jc w:val="center"/>
        <w:rPr>
          <w:rFonts w:ascii="Trebuchet MS" w:hAnsi="Trebuchet MS"/>
          <w:i/>
          <w:iCs/>
          <w:color w:val="595959" w:themeColor="text1" w:themeTint="A6"/>
          <w:sz w:val="22"/>
        </w:rPr>
      </w:pPr>
      <w:r w:rsidRPr="00DD08B9">
        <w:rPr>
          <w:rFonts w:ascii="Trebuchet MS" w:hAnsi="Trebuchet MS"/>
          <w:i/>
          <w:iCs/>
          <w:color w:val="595959" w:themeColor="text1" w:themeTint="A6"/>
          <w:sz w:val="22"/>
        </w:rPr>
        <w:t>ct/kWh be PVM</w:t>
      </w:r>
    </w:p>
    <w:p w14:paraId="2C93DFDE" w14:textId="3FFFFFEB" w:rsidR="00AB2F39" w:rsidRPr="00DD08B9" w:rsidRDefault="00AB2F39" w:rsidP="00AB2F39">
      <w:pPr>
        <w:ind w:left="-142"/>
        <w:jc w:val="center"/>
        <w:rPr>
          <w:rFonts w:ascii="Trebuchet MS" w:hAnsi="Trebuchet MS" w:cs="Times New Roman"/>
        </w:rPr>
      </w:pPr>
      <w:r w:rsidRPr="00DD08B9">
        <w:rPr>
          <w:rFonts w:ascii="Trebuchet MS" w:hAnsi="Trebuchet MS" w:cs="Times New Roman"/>
          <w:i/>
          <w:iCs/>
          <w:color w:val="595959" w:themeColor="text1" w:themeTint="A6"/>
          <w:sz w:val="20"/>
          <w:szCs w:val="20"/>
        </w:rPr>
        <w:t>Šaltinis – Taryba.</w:t>
      </w:r>
    </w:p>
    <w:p w14:paraId="2CE44C7C" w14:textId="77777777" w:rsidR="00AB2F39" w:rsidRPr="00DD08B9" w:rsidRDefault="00AB2F39" w:rsidP="00030B52">
      <w:pPr>
        <w:ind w:left="-142"/>
        <w:rPr>
          <w:rFonts w:ascii="Trebuchet MS" w:hAnsi="Trebuchet MS" w:cs="Times New Roman"/>
          <w:color w:val="auto"/>
        </w:rPr>
      </w:pPr>
    </w:p>
    <w:p w14:paraId="4632DB92" w14:textId="4B0C2B41" w:rsidR="00030B52" w:rsidRPr="00DD08B9" w:rsidRDefault="00E27550" w:rsidP="00030B52">
      <w:pPr>
        <w:ind w:left="-142"/>
        <w:rPr>
          <w:rFonts w:ascii="Trebuchet MS" w:hAnsi="Trebuchet MS" w:cs="Times New Roman"/>
          <w:color w:val="auto"/>
        </w:rPr>
      </w:pPr>
      <w:r w:rsidRPr="00DD08B9">
        <w:rPr>
          <w:rFonts w:ascii="Trebuchet MS" w:hAnsi="Trebuchet MS" w:cs="Times New Roman"/>
          <w:color w:val="auto"/>
        </w:rPr>
        <w:t>Viršutinių kainų ribų pokytį iš esmės lėmė išaugę elektros energijos įsigijimo kaštai, Vyriausybės patvirtintos vienkartinės kompensacijos už žemės servitutus, suteiktus tiesiant elektros linijas, ir apsaugų zonų registravimo ir administravimo sąnaudos. Elektros energijos skirstymo paslaugos vidutinės įtampos tinklais kainų viršutinei ribai taip pat įtakos turėjo mažesnė ankstesniu periodu gauto viršpelnio grąžinimo apimtis.</w:t>
      </w:r>
    </w:p>
    <w:p w14:paraId="1929B957" w14:textId="54BF33CB" w:rsidR="00C741A9" w:rsidRPr="00DD08B9" w:rsidRDefault="00E27550" w:rsidP="00030B52">
      <w:pPr>
        <w:ind w:left="-142"/>
        <w:rPr>
          <w:rFonts w:ascii="Trebuchet MS" w:hAnsi="Trebuchet MS" w:cs="Times New Roman"/>
          <w:color w:val="auto"/>
        </w:rPr>
      </w:pPr>
      <w:r w:rsidRPr="00DD08B9">
        <w:rPr>
          <w:rFonts w:ascii="Trebuchet MS" w:hAnsi="Trebuchet MS" w:cs="Times New Roman"/>
          <w:color w:val="auto"/>
        </w:rPr>
        <w:t xml:space="preserve">AB „Energijos skirstymo operatorius“ elektros energijos skirstymo veiklos pajamos </w:t>
      </w:r>
      <w:r w:rsidR="00E86A84" w:rsidRPr="00DD08B9">
        <w:rPr>
          <w:rFonts w:ascii="Trebuchet MS" w:hAnsi="Trebuchet MS" w:cs="Times New Roman"/>
          <w:color w:val="auto"/>
        </w:rPr>
        <w:t xml:space="preserve">sumažintos 1,603 mln. EUR, </w:t>
      </w:r>
      <w:r w:rsidRPr="00DD08B9">
        <w:rPr>
          <w:rFonts w:ascii="Trebuchet MS" w:hAnsi="Trebuchet MS" w:cs="Times New Roman"/>
          <w:color w:val="auto"/>
        </w:rPr>
        <w:t>įvertin</w:t>
      </w:r>
      <w:r w:rsidR="00E86A84" w:rsidRPr="00DD08B9">
        <w:rPr>
          <w:rFonts w:ascii="Trebuchet MS" w:hAnsi="Trebuchet MS" w:cs="Times New Roman"/>
          <w:color w:val="auto"/>
        </w:rPr>
        <w:t>us</w:t>
      </w:r>
      <w:r w:rsidRPr="00DD08B9">
        <w:rPr>
          <w:rFonts w:ascii="Trebuchet MS" w:hAnsi="Trebuchet MS" w:cs="Times New Roman"/>
          <w:color w:val="auto"/>
        </w:rPr>
        <w:t xml:space="preserve"> bendrovės 2012–2015 m. laikotarpiu gautą investicijų grąžą dėl elektros energijos persiuntimo patikimumo rodiklių, viršijusių Tarybos nustatytą minimalų lygį. </w:t>
      </w:r>
      <w:r w:rsidR="0063135D" w:rsidRPr="00DD08B9">
        <w:rPr>
          <w:rFonts w:ascii="Trebuchet MS" w:hAnsi="Trebuchet MS" w:cs="Times New Roman"/>
          <w:color w:val="auto"/>
        </w:rPr>
        <w:t>Taip pat AB „Energijos skirstymo operatorius“ elektros energijos skirstymo veiklos pajamos buvo koreguojamos įvertinant papildomą 3,574 mln. Eur sumą: Lietuvos vyriausiasis administracinis teismas pripažino, kad Valstybinė kainų ir energetikos kontrolės komisija (dabar – Taryba) 2015 m. turėjo nustatyti naują reguliavimo periodą bei naujas skirstymo paslaugos vidutinės ir žemos įtampos tinklais kainos viršutines ribas.</w:t>
      </w:r>
    </w:p>
    <w:p w14:paraId="0BE6E25E" w14:textId="23B0C557" w:rsidR="000D483B" w:rsidRPr="00DD08B9" w:rsidRDefault="00E27550" w:rsidP="00464771">
      <w:pPr>
        <w:ind w:left="-142"/>
        <w:rPr>
          <w:rFonts w:ascii="Trebuchet MS" w:hAnsi="Trebuchet MS" w:cs="Times New Roman"/>
          <w:szCs w:val="24"/>
        </w:rPr>
      </w:pPr>
      <w:r w:rsidRPr="00DD08B9">
        <w:rPr>
          <w:rFonts w:ascii="Trebuchet MS" w:hAnsi="Trebuchet MS" w:cs="Times New Roman"/>
          <w:color w:val="auto"/>
        </w:rPr>
        <w:t>Taryba AB „Energijos skirstymo operatorius“ elektros skirstymo paslaugų kainų nustatymui taiko LRAIC modelį</w:t>
      </w:r>
      <w:r w:rsidR="00034190" w:rsidRPr="00DD08B9">
        <w:rPr>
          <w:rFonts w:ascii="Trebuchet MS" w:hAnsi="Trebuchet MS" w:cs="Times New Roman"/>
          <w:color w:val="auto"/>
        </w:rPr>
        <w:t>.</w:t>
      </w:r>
      <w:r w:rsidRPr="00DD08B9">
        <w:rPr>
          <w:rFonts w:ascii="Trebuchet MS" w:hAnsi="Trebuchet MS" w:cs="Times New Roman"/>
          <w:color w:val="auto"/>
        </w:rPr>
        <w:t xml:space="preserve"> Įvertinus tai, jog faktinės 2016–2017 m. investicijos į </w:t>
      </w:r>
      <w:r w:rsidR="000B26AE" w:rsidRPr="00DD08B9">
        <w:rPr>
          <w:rFonts w:ascii="Trebuchet MS" w:hAnsi="Trebuchet MS" w:cs="Times New Roman"/>
          <w:color w:val="auto"/>
        </w:rPr>
        <w:t xml:space="preserve">LRAIC </w:t>
      </w:r>
      <w:r w:rsidRPr="00DD08B9">
        <w:rPr>
          <w:rFonts w:ascii="Trebuchet MS" w:hAnsi="Trebuchet MS" w:cs="Times New Roman"/>
          <w:color w:val="auto"/>
        </w:rPr>
        <w:t xml:space="preserve">modelio optimizuotą nudėvėtą turtą sudarė nežymią dalį, t. y. nustatytas reikšmingas skirtumas tarp </w:t>
      </w:r>
      <w:r w:rsidR="000B26AE" w:rsidRPr="00DD08B9">
        <w:rPr>
          <w:rFonts w:ascii="Trebuchet MS" w:hAnsi="Trebuchet MS" w:cs="Times New Roman"/>
          <w:color w:val="auto"/>
        </w:rPr>
        <w:t xml:space="preserve">LRAIC </w:t>
      </w:r>
      <w:r w:rsidRPr="00DD08B9">
        <w:rPr>
          <w:rFonts w:ascii="Trebuchet MS" w:hAnsi="Trebuchet MS" w:cs="Times New Roman"/>
          <w:color w:val="auto"/>
        </w:rPr>
        <w:t>modelio numatytų pasiekti rezultatų ir fakto), nustatant 2016–2017 m. investicijų grąžą, viršijančią Tarybos nustatytą dydį, leistina investicijų grąža pirmais dvejais reguliavimo periodo metais buvo apskaičiuota, remiantis turto verte ir nusidėvėjimo sąnaudomis, skaičiuojant istoriniais kaštais (įvertinant faktines bendrovės atliktas investicijas ir sukurtą turtą). Susidaręs investicijų grąžos skirtumas buvo išdėstytas per d</w:t>
      </w:r>
      <w:r w:rsidR="002D05C9" w:rsidRPr="00DD08B9">
        <w:rPr>
          <w:rFonts w:ascii="Trebuchet MS" w:hAnsi="Trebuchet MS" w:cs="Times New Roman"/>
          <w:color w:val="auto"/>
        </w:rPr>
        <w:t>vejus</w:t>
      </w:r>
      <w:r w:rsidRPr="00DD08B9">
        <w:rPr>
          <w:rFonts w:ascii="Trebuchet MS" w:hAnsi="Trebuchet MS" w:cs="Times New Roman"/>
          <w:color w:val="auto"/>
        </w:rPr>
        <w:t xml:space="preserve"> metus. 2019 m. koreguojant AB „Energijos skirstymo operatorius“ skirstymo paslaugų vidutinės ir žemos įtampos kainų viršutines ribas buvo įvertinta </w:t>
      </w:r>
      <w:r w:rsidRPr="00DD08B9">
        <w:rPr>
          <w:rFonts w:ascii="Trebuchet MS" w:hAnsi="Trebuchet MS"/>
        </w:rPr>
        <w:t>41,39 mln. Eur, o likusi 2016–2017 m. nustatytos investicijų grąžos, viršijančios leistiną pelną, dalis (41,874 mln. Eur) buvo įvertint</w:t>
      </w:r>
      <w:r w:rsidR="000D483B" w:rsidRPr="00DD08B9">
        <w:rPr>
          <w:rFonts w:ascii="Trebuchet MS" w:hAnsi="Trebuchet MS"/>
        </w:rPr>
        <w:t>a</w:t>
      </w:r>
      <w:r w:rsidRPr="00DD08B9">
        <w:rPr>
          <w:rFonts w:ascii="Trebuchet MS" w:hAnsi="Trebuchet MS"/>
        </w:rPr>
        <w:t xml:space="preserve"> nustatant bendrovės skirstymo veiklos leistinas pajamas ir paslaugų kainas 20</w:t>
      </w:r>
      <w:r w:rsidRPr="00DD08B9">
        <w:rPr>
          <w:rFonts w:ascii="Trebuchet MS" w:hAnsi="Trebuchet MS" w:cs="Times New Roman"/>
          <w:color w:val="auto"/>
        </w:rPr>
        <w:t xml:space="preserve">20 </w:t>
      </w:r>
      <w:r w:rsidRPr="00DD08B9">
        <w:rPr>
          <w:rFonts w:ascii="Trebuchet MS" w:hAnsi="Trebuchet MS"/>
        </w:rPr>
        <w:t xml:space="preserve">metams. </w:t>
      </w:r>
      <w:r w:rsidRPr="00DD08B9">
        <w:rPr>
          <w:rFonts w:ascii="Trebuchet MS" w:hAnsi="Trebuchet MS" w:cs="Times New Roman"/>
          <w:color w:val="auto"/>
        </w:rPr>
        <w:t>Šių korekcijų įtaka bus įvertinta nustatant ateinančio reguliavimo periodo leistinas pajamas bei kainų viršutines ribas ir toliau taikant LRAIC modelį, siekiant išlaikyti integralų pagrįstų ir būtinų investicijų į turto atnaujinimą finansavimo lygį.</w:t>
      </w:r>
    </w:p>
    <w:p w14:paraId="6613037C" w14:textId="60933F0E" w:rsidR="00E27550" w:rsidRPr="00DD08B9" w:rsidRDefault="00E27550" w:rsidP="00464771">
      <w:pPr>
        <w:ind w:left="-142"/>
        <w:rPr>
          <w:rFonts w:ascii="Trebuchet MS" w:hAnsi="Trebuchet MS" w:cs="Times New Roman"/>
          <w:szCs w:val="24"/>
        </w:rPr>
      </w:pPr>
      <w:r w:rsidRPr="00DD08B9">
        <w:rPr>
          <w:rFonts w:ascii="Trebuchet MS" w:hAnsi="Trebuchet MS" w:cs="Times New Roman"/>
          <w:szCs w:val="24"/>
        </w:rPr>
        <w:t xml:space="preserve">Elektros energijos skirstymo licencijas turinčių </w:t>
      </w:r>
      <w:r w:rsidRPr="00DD08B9">
        <w:rPr>
          <w:rFonts w:ascii="Trebuchet MS" w:hAnsi="Trebuchet MS" w:cs="Times New Roman"/>
          <w:b/>
          <w:szCs w:val="24"/>
        </w:rPr>
        <w:t>mažųjų elektros energijos skirstymo operatorių</w:t>
      </w:r>
      <w:r w:rsidRPr="00DD08B9">
        <w:rPr>
          <w:rFonts w:ascii="Trebuchet MS" w:hAnsi="Trebuchet MS" w:cs="Times New Roman"/>
          <w:szCs w:val="24"/>
        </w:rPr>
        <w:t xml:space="preserve"> – AB „Achema“, AB „Akmenės cementas“, AB „Lifosa“, UAB „Dainavos elektra“ – pradinis pajamų lygis nustatytas 2020–2024 m. reguliavimo periodui. Skirstymo paslaugų kainų viršutinės ribos koreguojamos kasmet.</w:t>
      </w:r>
    </w:p>
    <w:p w14:paraId="02798A9C" w14:textId="77777777" w:rsidR="00E27550" w:rsidRPr="00DD08B9" w:rsidRDefault="00E27550" w:rsidP="00464771">
      <w:pPr>
        <w:ind w:left="-142" w:firstLine="720"/>
        <w:rPr>
          <w:rFonts w:ascii="Trebuchet MS" w:eastAsia="Times New Roman" w:hAnsi="Trebuchet MS" w:cs="Times New Roman"/>
          <w:sz w:val="22"/>
        </w:rPr>
      </w:pPr>
    </w:p>
    <w:p w14:paraId="75C85237" w14:textId="1E69D23C" w:rsidR="00E27550" w:rsidRPr="00DD08B9" w:rsidRDefault="00CA78CC" w:rsidP="00464771">
      <w:pPr>
        <w:ind w:left="-142"/>
        <w:jc w:val="center"/>
        <w:rPr>
          <w:rFonts w:ascii="Trebuchet MS" w:hAnsi="Trebuchet MS" w:cs="Times New Roman"/>
          <w:bCs/>
          <w:i/>
          <w:color w:val="808080" w:themeColor="background1" w:themeShade="80"/>
          <w:sz w:val="22"/>
          <w:lang w:eastAsia="lt-LT"/>
        </w:rPr>
      </w:pPr>
      <w:bookmarkStart w:id="35" w:name="_Toc512588218"/>
      <w:r w:rsidRPr="00DD08B9">
        <w:rPr>
          <w:rFonts w:ascii="Trebuchet MS" w:hAnsi="Trebuchet MS" w:cs="Times New Roman"/>
          <w:bCs/>
          <w:i/>
          <w:color w:val="808080" w:themeColor="background1" w:themeShade="80"/>
          <w:sz w:val="22"/>
          <w:lang w:eastAsia="lt-LT"/>
        </w:rPr>
        <w:t>7</w:t>
      </w:r>
      <w:r w:rsidR="00E27550" w:rsidRPr="00DD08B9">
        <w:rPr>
          <w:rFonts w:ascii="Trebuchet MS" w:hAnsi="Trebuchet MS" w:cs="Times New Roman"/>
          <w:bCs/>
          <w:i/>
          <w:color w:val="808080" w:themeColor="background1" w:themeShade="80"/>
          <w:sz w:val="22"/>
          <w:lang w:eastAsia="lt-LT"/>
        </w:rPr>
        <w:t xml:space="preserve"> lentelė. Skirstymo paslaugų kainų viršutinės ribos mažiesiems elektros energijos skirstymo operatoriams</w:t>
      </w:r>
      <w:bookmarkEnd w:id="35"/>
      <w:r w:rsidR="00E27550" w:rsidRPr="00DD08B9">
        <w:rPr>
          <w:rFonts w:ascii="Trebuchet MS" w:hAnsi="Trebuchet MS" w:cs="Times New Roman"/>
          <w:bCs/>
          <w:i/>
          <w:color w:val="808080" w:themeColor="background1" w:themeShade="80"/>
          <w:sz w:val="22"/>
          <w:lang w:eastAsia="lt-LT"/>
        </w:rPr>
        <w:t>, 2020–2024 m.</w:t>
      </w:r>
    </w:p>
    <w:p w14:paraId="2A739348" w14:textId="2EE5F6B1" w:rsidR="00E63684" w:rsidRPr="00DD08B9" w:rsidRDefault="00E63684" w:rsidP="00464771">
      <w:pPr>
        <w:ind w:left="-142"/>
        <w:jc w:val="center"/>
        <w:rPr>
          <w:rFonts w:ascii="Trebuchet MS" w:hAnsi="Trebuchet MS" w:cs="Times New Roman"/>
          <w:bCs/>
          <w:i/>
          <w:color w:val="808080" w:themeColor="background1" w:themeShade="80"/>
          <w:sz w:val="22"/>
          <w:lang w:eastAsia="lt-LT"/>
        </w:rPr>
      </w:pPr>
    </w:p>
    <w:tbl>
      <w:tblPr>
        <w:tblStyle w:val="GridTable4-Accent61"/>
        <w:tblW w:w="9634" w:type="dxa"/>
        <w:tblLayout w:type="fixed"/>
        <w:tblLook w:val="04A0" w:firstRow="1" w:lastRow="0" w:firstColumn="1" w:lastColumn="0" w:noHBand="0" w:noVBand="1"/>
      </w:tblPr>
      <w:tblGrid>
        <w:gridCol w:w="2066"/>
        <w:gridCol w:w="1190"/>
        <w:gridCol w:w="992"/>
        <w:gridCol w:w="992"/>
        <w:gridCol w:w="977"/>
        <w:gridCol w:w="1008"/>
        <w:gridCol w:w="1134"/>
        <w:gridCol w:w="1275"/>
      </w:tblGrid>
      <w:tr w:rsidR="00E63684" w:rsidRPr="00DD08B9" w14:paraId="588022A4" w14:textId="77777777" w:rsidTr="00AB2F39">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66" w:type="dxa"/>
            <w:vMerge w:val="restart"/>
            <w:tcBorders>
              <w:right w:val="single" w:sz="4" w:space="0" w:color="FFFFFF" w:themeColor="background1"/>
            </w:tcBorders>
          </w:tcPr>
          <w:p w14:paraId="37062B0D" w14:textId="77777777" w:rsidR="00E63684" w:rsidRPr="00DD08B9" w:rsidRDefault="00E63684" w:rsidP="003423A0">
            <w:pPr>
              <w:rPr>
                <w:rFonts w:ascii="Trebuchet MS" w:eastAsia="Times New Roman" w:hAnsi="Trebuchet MS" w:cs="Times New Roman"/>
                <w:sz w:val="22"/>
              </w:rPr>
            </w:pPr>
            <w:r w:rsidRPr="00DD08B9">
              <w:rPr>
                <w:rFonts w:ascii="Trebuchet MS" w:eastAsia="Times New Roman" w:hAnsi="Trebuchet MS" w:cs="Times New Roman"/>
                <w:sz w:val="22"/>
              </w:rPr>
              <w:t>Rodikliai</w:t>
            </w:r>
          </w:p>
        </w:tc>
        <w:tc>
          <w:tcPr>
            <w:tcW w:w="1190" w:type="dxa"/>
            <w:tcBorders>
              <w:left w:val="single" w:sz="4" w:space="0" w:color="FFFFFF" w:themeColor="background1"/>
              <w:right w:val="single" w:sz="4" w:space="0" w:color="FFFFFF" w:themeColor="background1"/>
            </w:tcBorders>
          </w:tcPr>
          <w:p w14:paraId="793BBB27" w14:textId="77777777" w:rsidR="00E63684" w:rsidRPr="00DD08B9" w:rsidRDefault="00E63684" w:rsidP="003423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AB „Achema“</w:t>
            </w:r>
          </w:p>
        </w:tc>
        <w:tc>
          <w:tcPr>
            <w:tcW w:w="1984" w:type="dxa"/>
            <w:gridSpan w:val="2"/>
            <w:tcBorders>
              <w:left w:val="single" w:sz="4" w:space="0" w:color="FFFFFF" w:themeColor="background1"/>
              <w:right w:val="single" w:sz="4" w:space="0" w:color="FFFFFF" w:themeColor="background1"/>
            </w:tcBorders>
          </w:tcPr>
          <w:p w14:paraId="0387C0A2" w14:textId="77777777" w:rsidR="00E63684" w:rsidRPr="00DD08B9" w:rsidRDefault="00E63684" w:rsidP="003423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AB „Akmenės cementas“</w:t>
            </w:r>
          </w:p>
        </w:tc>
        <w:tc>
          <w:tcPr>
            <w:tcW w:w="1985" w:type="dxa"/>
            <w:gridSpan w:val="2"/>
            <w:tcBorders>
              <w:left w:val="single" w:sz="4" w:space="0" w:color="FFFFFF" w:themeColor="background1"/>
              <w:right w:val="single" w:sz="4" w:space="0" w:color="FFFFFF" w:themeColor="background1"/>
            </w:tcBorders>
          </w:tcPr>
          <w:p w14:paraId="09F5BBD4" w14:textId="77777777" w:rsidR="00E63684" w:rsidRPr="00DD08B9" w:rsidRDefault="00E63684" w:rsidP="003423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AB „Lifosa“</w:t>
            </w:r>
          </w:p>
        </w:tc>
        <w:tc>
          <w:tcPr>
            <w:tcW w:w="2409" w:type="dxa"/>
            <w:gridSpan w:val="2"/>
            <w:tcBorders>
              <w:left w:val="single" w:sz="4" w:space="0" w:color="FFFFFF" w:themeColor="background1"/>
            </w:tcBorders>
          </w:tcPr>
          <w:p w14:paraId="3333779A" w14:textId="77777777" w:rsidR="00E63684" w:rsidRPr="00DD08B9" w:rsidRDefault="00E63684" w:rsidP="003423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UAB „Dainavos elektra“</w:t>
            </w:r>
          </w:p>
        </w:tc>
      </w:tr>
      <w:tr w:rsidR="00E63684" w:rsidRPr="00DD08B9" w14:paraId="7FE8C148" w14:textId="77777777" w:rsidTr="00AB2F3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66" w:type="dxa"/>
            <w:vMerge/>
            <w:tcBorders>
              <w:right w:val="single" w:sz="4" w:space="0" w:color="FFFFFF" w:themeColor="background1"/>
            </w:tcBorders>
          </w:tcPr>
          <w:p w14:paraId="46BDC34C" w14:textId="77777777" w:rsidR="00E63684" w:rsidRPr="00DD08B9" w:rsidRDefault="00E63684" w:rsidP="003423A0">
            <w:pPr>
              <w:jc w:val="center"/>
              <w:rPr>
                <w:rFonts w:ascii="Trebuchet MS" w:eastAsia="Times New Roman" w:hAnsi="Trebuchet MS" w:cs="Times New Roman"/>
                <w:sz w:val="22"/>
              </w:rPr>
            </w:pPr>
          </w:p>
        </w:tc>
        <w:tc>
          <w:tcPr>
            <w:tcW w:w="1190" w:type="dxa"/>
            <w:tcBorders>
              <w:left w:val="single" w:sz="4" w:space="0" w:color="FFFFFF" w:themeColor="background1"/>
            </w:tcBorders>
          </w:tcPr>
          <w:p w14:paraId="2BC45EE7" w14:textId="2C6B4DB7" w:rsidR="00E63684" w:rsidRPr="00DD08B9" w:rsidRDefault="00E63684" w:rsidP="00E63684">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ŽĮ tinklai</w:t>
            </w:r>
          </w:p>
        </w:tc>
        <w:tc>
          <w:tcPr>
            <w:tcW w:w="992" w:type="dxa"/>
          </w:tcPr>
          <w:p w14:paraId="27797DB1" w14:textId="77777777" w:rsidR="00E63684" w:rsidRPr="00DD08B9" w:rsidRDefault="00E63684"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VĮ tinklai</w:t>
            </w:r>
          </w:p>
        </w:tc>
        <w:tc>
          <w:tcPr>
            <w:tcW w:w="992" w:type="dxa"/>
          </w:tcPr>
          <w:p w14:paraId="7AD7A47F" w14:textId="77777777" w:rsidR="00E63684" w:rsidRPr="00DD08B9" w:rsidRDefault="00E63684"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ŽĮ tinklai</w:t>
            </w:r>
          </w:p>
        </w:tc>
        <w:tc>
          <w:tcPr>
            <w:tcW w:w="977" w:type="dxa"/>
          </w:tcPr>
          <w:p w14:paraId="3DCE9AFE" w14:textId="2B911EA7" w:rsidR="00E63684" w:rsidRPr="00DD08B9" w:rsidRDefault="00E63684" w:rsidP="003423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VĮ tinklai</w:t>
            </w:r>
          </w:p>
        </w:tc>
        <w:tc>
          <w:tcPr>
            <w:tcW w:w="1008" w:type="dxa"/>
          </w:tcPr>
          <w:p w14:paraId="7D71F605" w14:textId="4E393539" w:rsidR="00E63684" w:rsidRPr="00DD08B9" w:rsidRDefault="00E63684" w:rsidP="00E63684">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ŽĮ tinklai</w:t>
            </w:r>
          </w:p>
        </w:tc>
        <w:tc>
          <w:tcPr>
            <w:tcW w:w="1134" w:type="dxa"/>
          </w:tcPr>
          <w:p w14:paraId="21461E5D" w14:textId="500DCD5C" w:rsidR="00E63684" w:rsidRPr="00DD08B9" w:rsidRDefault="00E63684" w:rsidP="00E63684">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VĮ tinklai</w:t>
            </w:r>
          </w:p>
        </w:tc>
        <w:tc>
          <w:tcPr>
            <w:tcW w:w="1275" w:type="dxa"/>
          </w:tcPr>
          <w:p w14:paraId="307126C3" w14:textId="66B7A16A" w:rsidR="00E63684" w:rsidRPr="00DD08B9" w:rsidRDefault="00E63684" w:rsidP="00E63684">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ŽĮ tinklai</w:t>
            </w:r>
          </w:p>
        </w:tc>
      </w:tr>
      <w:tr w:rsidR="00E63684" w:rsidRPr="00DD08B9" w14:paraId="68F84B09" w14:textId="77777777" w:rsidTr="00AB2F39">
        <w:trPr>
          <w:trHeight w:val="892"/>
        </w:trPr>
        <w:tc>
          <w:tcPr>
            <w:cnfStyle w:val="001000000000" w:firstRow="0" w:lastRow="0" w:firstColumn="1" w:lastColumn="0" w:oddVBand="0" w:evenVBand="0" w:oddHBand="0" w:evenHBand="0" w:firstRowFirstColumn="0" w:firstRowLastColumn="0" w:lastRowFirstColumn="0" w:lastRowLastColumn="0"/>
            <w:tcW w:w="2066" w:type="dxa"/>
          </w:tcPr>
          <w:p w14:paraId="1F4BDB13" w14:textId="77777777" w:rsidR="00E63684" w:rsidRPr="00DD08B9" w:rsidRDefault="00E63684" w:rsidP="003423A0">
            <w:pPr>
              <w:ind w:firstLine="0"/>
              <w:jc w:val="left"/>
              <w:rPr>
                <w:rFonts w:ascii="Trebuchet MS" w:eastAsia="Times New Roman" w:hAnsi="Trebuchet MS" w:cs="Times New Roman"/>
                <w:sz w:val="22"/>
              </w:rPr>
            </w:pPr>
            <w:r w:rsidRPr="00DD08B9">
              <w:rPr>
                <w:rFonts w:ascii="Trebuchet MS" w:eastAsia="Times New Roman" w:hAnsi="Trebuchet MS" w:cs="Times New Roman"/>
                <w:sz w:val="22"/>
              </w:rPr>
              <w:t>2020–2024 m. nustatytos skirstymo paslaugų kainų viršutinės ribos, ct/kWh</w:t>
            </w:r>
          </w:p>
        </w:tc>
        <w:tc>
          <w:tcPr>
            <w:tcW w:w="1190" w:type="dxa"/>
          </w:tcPr>
          <w:p w14:paraId="3C201B61"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36C729E9"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0,52</w:t>
            </w:r>
          </w:p>
          <w:p w14:paraId="119FA90A"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tc>
        <w:tc>
          <w:tcPr>
            <w:tcW w:w="992" w:type="dxa"/>
          </w:tcPr>
          <w:p w14:paraId="7E69AB69"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35248C7F" w14:textId="0B4558BB"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1,412</w:t>
            </w:r>
          </w:p>
        </w:tc>
        <w:tc>
          <w:tcPr>
            <w:tcW w:w="992" w:type="dxa"/>
          </w:tcPr>
          <w:p w14:paraId="13214637"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562EAFE3" w14:textId="36E1E52A"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1,578</w:t>
            </w:r>
          </w:p>
        </w:tc>
        <w:tc>
          <w:tcPr>
            <w:tcW w:w="977" w:type="dxa"/>
          </w:tcPr>
          <w:p w14:paraId="5EE8EAAE"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581E89CE" w14:textId="7E8F6A2B"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2,804</w:t>
            </w:r>
          </w:p>
        </w:tc>
        <w:tc>
          <w:tcPr>
            <w:tcW w:w="1008" w:type="dxa"/>
          </w:tcPr>
          <w:p w14:paraId="52A02DC0"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269984B8" w14:textId="2880072E"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6,081</w:t>
            </w:r>
          </w:p>
        </w:tc>
        <w:tc>
          <w:tcPr>
            <w:tcW w:w="1134" w:type="dxa"/>
          </w:tcPr>
          <w:p w14:paraId="5D22F025"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6A855B5C" w14:textId="660807DF"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1,067</w:t>
            </w:r>
          </w:p>
        </w:tc>
        <w:tc>
          <w:tcPr>
            <w:tcW w:w="1275" w:type="dxa"/>
          </w:tcPr>
          <w:p w14:paraId="27CFF7EA" w14:textId="77777777"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p>
          <w:p w14:paraId="190ED46E" w14:textId="20639821" w:rsidR="00E63684" w:rsidRPr="00DD08B9" w:rsidRDefault="00E63684" w:rsidP="003423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2,531</w:t>
            </w:r>
          </w:p>
        </w:tc>
      </w:tr>
    </w:tbl>
    <w:p w14:paraId="2A0EDBAE" w14:textId="1588340E" w:rsidR="00E27550" w:rsidRPr="00DD08B9" w:rsidRDefault="00E27550"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2541A94C" w14:textId="63088287" w:rsidR="00E67BEA" w:rsidRPr="00DD08B9" w:rsidRDefault="00E67BEA" w:rsidP="00464771">
      <w:pPr>
        <w:ind w:left="-142"/>
        <w:jc w:val="center"/>
        <w:rPr>
          <w:rFonts w:ascii="Trebuchet MS" w:hAnsi="Trebuchet MS" w:cs="Times New Roman"/>
          <w:bCs/>
          <w:i/>
          <w:color w:val="808080" w:themeColor="background1" w:themeShade="80"/>
          <w:sz w:val="20"/>
          <w:szCs w:val="20"/>
          <w:lang w:eastAsia="lt-LT"/>
        </w:rPr>
      </w:pPr>
    </w:p>
    <w:p w14:paraId="58845E8A" w14:textId="692BCABE" w:rsidR="00E67BEA" w:rsidRPr="00DD08B9" w:rsidRDefault="00E67BEA" w:rsidP="00464771">
      <w:pPr>
        <w:ind w:left="-142"/>
        <w:jc w:val="center"/>
        <w:rPr>
          <w:rFonts w:ascii="Trebuchet MS" w:hAnsi="Trebuchet MS" w:cs="Times New Roman"/>
          <w:bCs/>
          <w:i/>
          <w:color w:val="808080" w:themeColor="background1" w:themeShade="80"/>
          <w:sz w:val="20"/>
          <w:szCs w:val="20"/>
          <w:lang w:eastAsia="lt-LT"/>
        </w:rPr>
      </w:pPr>
    </w:p>
    <w:p w14:paraId="500DC978" w14:textId="3BF6D065" w:rsidR="00E67BEA" w:rsidRPr="00DD08B9" w:rsidRDefault="00E67BEA" w:rsidP="00464771">
      <w:pPr>
        <w:ind w:left="-142"/>
        <w:jc w:val="center"/>
        <w:rPr>
          <w:rFonts w:ascii="Trebuchet MS" w:hAnsi="Trebuchet MS" w:cs="Times New Roman"/>
          <w:bCs/>
          <w:i/>
          <w:color w:val="808080" w:themeColor="background1" w:themeShade="80"/>
          <w:sz w:val="20"/>
          <w:szCs w:val="20"/>
          <w:lang w:eastAsia="lt-LT"/>
        </w:rPr>
      </w:pPr>
    </w:p>
    <w:p w14:paraId="06A57754" w14:textId="14DF93AE" w:rsidR="00E67BEA" w:rsidRPr="00DD08B9" w:rsidRDefault="00E67BEA" w:rsidP="00464771">
      <w:pPr>
        <w:ind w:left="-142"/>
        <w:jc w:val="center"/>
        <w:rPr>
          <w:rFonts w:ascii="Trebuchet MS" w:hAnsi="Trebuchet MS" w:cs="Times New Roman"/>
          <w:bCs/>
          <w:i/>
          <w:color w:val="808080" w:themeColor="background1" w:themeShade="80"/>
          <w:sz w:val="20"/>
          <w:szCs w:val="20"/>
          <w:lang w:eastAsia="lt-LT"/>
        </w:rPr>
      </w:pPr>
    </w:p>
    <w:p w14:paraId="60313C99" w14:textId="3BADB51B" w:rsidR="00E67BEA" w:rsidRPr="00DD08B9" w:rsidRDefault="00E67BEA" w:rsidP="00464771">
      <w:pPr>
        <w:ind w:left="-142"/>
        <w:jc w:val="center"/>
        <w:rPr>
          <w:rFonts w:ascii="Trebuchet MS" w:hAnsi="Trebuchet MS" w:cs="Times New Roman"/>
          <w:bCs/>
          <w:i/>
          <w:color w:val="808080" w:themeColor="background1" w:themeShade="80"/>
          <w:sz w:val="20"/>
          <w:szCs w:val="20"/>
          <w:lang w:eastAsia="lt-LT"/>
        </w:rPr>
      </w:pPr>
    </w:p>
    <w:p w14:paraId="120995DE" w14:textId="7A9AFF6B" w:rsidR="002920C3" w:rsidRPr="00DD08B9" w:rsidRDefault="002920C3" w:rsidP="00464771">
      <w:pPr>
        <w:ind w:left="-142"/>
        <w:jc w:val="center"/>
        <w:rPr>
          <w:rFonts w:ascii="Trebuchet MS" w:hAnsi="Trebuchet MS" w:cs="Times New Roman"/>
          <w:bCs/>
          <w:i/>
          <w:color w:val="808080" w:themeColor="background1" w:themeShade="80"/>
          <w:sz w:val="20"/>
          <w:szCs w:val="20"/>
          <w:lang w:eastAsia="lt-LT"/>
        </w:rPr>
      </w:pPr>
    </w:p>
    <w:p w14:paraId="2745B391" w14:textId="380699B8" w:rsidR="002920C3" w:rsidRPr="00DD08B9" w:rsidRDefault="002920C3" w:rsidP="00464771">
      <w:pPr>
        <w:ind w:left="-142"/>
        <w:jc w:val="center"/>
        <w:rPr>
          <w:rFonts w:ascii="Trebuchet MS" w:hAnsi="Trebuchet MS" w:cs="Times New Roman"/>
          <w:bCs/>
          <w:i/>
          <w:color w:val="808080" w:themeColor="background1" w:themeShade="80"/>
          <w:sz w:val="20"/>
          <w:szCs w:val="20"/>
          <w:lang w:eastAsia="lt-LT"/>
        </w:rPr>
      </w:pPr>
    </w:p>
    <w:p w14:paraId="7043EBBA" w14:textId="78B72E23" w:rsidR="002920C3" w:rsidRPr="00DD08B9" w:rsidRDefault="002920C3" w:rsidP="00464771">
      <w:pPr>
        <w:ind w:left="-142"/>
        <w:jc w:val="center"/>
        <w:rPr>
          <w:rFonts w:ascii="Trebuchet MS" w:hAnsi="Trebuchet MS" w:cs="Times New Roman"/>
          <w:bCs/>
          <w:i/>
          <w:color w:val="808080" w:themeColor="background1" w:themeShade="80"/>
          <w:sz w:val="20"/>
          <w:szCs w:val="20"/>
          <w:lang w:eastAsia="lt-LT"/>
        </w:rPr>
      </w:pPr>
    </w:p>
    <w:p w14:paraId="2671E064" w14:textId="77777777" w:rsidR="002920C3" w:rsidRPr="00DD08B9" w:rsidRDefault="002920C3" w:rsidP="00464771">
      <w:pPr>
        <w:ind w:left="-142"/>
        <w:jc w:val="center"/>
        <w:rPr>
          <w:rFonts w:ascii="Trebuchet MS" w:hAnsi="Trebuchet MS" w:cs="Times New Roman"/>
          <w:bCs/>
          <w:i/>
          <w:color w:val="808080" w:themeColor="background1" w:themeShade="80"/>
          <w:sz w:val="20"/>
          <w:szCs w:val="20"/>
          <w:lang w:eastAsia="lt-LT"/>
        </w:rPr>
      </w:pPr>
    </w:p>
    <w:p w14:paraId="2ACA1DED" w14:textId="5F6D0697" w:rsidR="00AB2F39" w:rsidRPr="00DD08B9" w:rsidRDefault="00AB2F39" w:rsidP="00464771">
      <w:pPr>
        <w:ind w:left="-142"/>
        <w:jc w:val="center"/>
        <w:rPr>
          <w:rFonts w:ascii="Trebuchet MS" w:hAnsi="Trebuchet MS" w:cs="Times New Roman"/>
          <w:bCs/>
          <w:i/>
          <w:color w:val="808080" w:themeColor="background1" w:themeShade="80"/>
          <w:sz w:val="20"/>
          <w:szCs w:val="20"/>
          <w:lang w:eastAsia="lt-LT"/>
        </w:rPr>
      </w:pPr>
    </w:p>
    <w:p w14:paraId="170E58D6" w14:textId="2759A971" w:rsidR="00E27550" w:rsidRPr="00DD08B9" w:rsidRDefault="00292B88" w:rsidP="00464771">
      <w:pPr>
        <w:ind w:left="-142"/>
        <w:jc w:val="center"/>
        <w:rPr>
          <w:rFonts w:ascii="Trebuchet MS" w:hAnsi="Trebuchet MS" w:cs="Times New Roman"/>
          <w:bCs/>
          <w:i/>
          <w:color w:val="808080" w:themeColor="background1" w:themeShade="80"/>
          <w:sz w:val="22"/>
          <w:lang w:eastAsia="lt-LT"/>
        </w:rPr>
      </w:pPr>
      <w:r w:rsidRPr="00DD08B9">
        <w:rPr>
          <w:rFonts w:ascii="Trebuchet MS" w:hAnsi="Trebuchet MS" w:cs="Times New Roman"/>
          <w:bCs/>
          <w:i/>
          <w:noProof/>
          <w:color w:val="808080" w:themeColor="background1" w:themeShade="80"/>
          <w:sz w:val="22"/>
          <w:lang w:eastAsia="lt-LT"/>
        </w:rPr>
        <mc:AlternateContent>
          <mc:Choice Requires="wpg">
            <w:drawing>
              <wp:anchor distT="0" distB="0" distL="114300" distR="114300" simplePos="0" relativeHeight="251763200" behindDoc="0" locked="0" layoutInCell="1" allowOverlap="1" wp14:anchorId="35C61A56" wp14:editId="5A5CED1E">
                <wp:simplePos x="0" y="0"/>
                <wp:positionH relativeFrom="column">
                  <wp:posOffset>-2434574</wp:posOffset>
                </wp:positionH>
                <wp:positionV relativeFrom="paragraph">
                  <wp:posOffset>125532</wp:posOffset>
                </wp:positionV>
                <wp:extent cx="3982587" cy="308759"/>
                <wp:effectExtent l="57150" t="38100" r="75565" b="91440"/>
                <wp:wrapNone/>
                <wp:docPr id="1981737935" name="Group 1981737935"/>
                <wp:cNvGraphicFramePr/>
                <a:graphic xmlns:a="http://schemas.openxmlformats.org/drawingml/2006/main">
                  <a:graphicData uri="http://schemas.microsoft.com/office/word/2010/wordprocessingGroup">
                    <wpg:wgp>
                      <wpg:cNvGrpSpPr/>
                      <wpg:grpSpPr>
                        <a:xfrm>
                          <a:off x="0" y="0"/>
                          <a:ext cx="3982587" cy="308759"/>
                          <a:chOff x="0" y="0"/>
                          <a:chExt cx="3982587" cy="308759"/>
                        </a:xfrm>
                      </wpg:grpSpPr>
                      <wps:wsp>
                        <wps:cNvPr id="1981737933" name="Straight Connector 1981737933"/>
                        <wps:cNvCnPr/>
                        <wps:spPr>
                          <a:xfrm>
                            <a:off x="0" y="308759"/>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1981737934" name="Straight Connector 1981737934"/>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1BF2DBB" id="Group 1981737935" o:spid="_x0000_s1026" style="position:absolute;margin-left:-191.7pt;margin-top:9.9pt;width:313.6pt;height:24.3pt;z-index:251763200" coordsize="39825,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HScTQIAAIEHAAAOAAAAZHJzL2Uyb0RvYy54bWzsVd1u2yAUvp+0d0DcL3biZnGsOL1It9xM W9VsD0AxtpEwIKBx8vY74J9E6dZWmdSr3WBzOL/f+Q6sbg+NQHtmLFcyx9NJjBGTVBVcVjn+9fPr pxQj64gsiFCS5fjILL5df/ywanXGZqpWomAGgRNps1bnuHZOZ1Fkac0aYidKMwmHpTINcbA1VVQY 0oL3RkSzOP4ctcoU2ijKrAXpXXeI18F/WTLqfpSlZQ6JHENuLqwmrI9+jdYrklWG6JrTPg1yRRYN 4RKCjq7uiCPoyfBnrhpOjbKqdBOqmkiVJacs1ADVTOOLarZGPelQS5W1lR5hAmgvcLraLf2+vzeI F9C7ZTpdJItlMsdIkgZ6FcKjMzmA1eoqA5ut0Tt9b3pB1e18/YfSNP4LlaFDgPk4wswODlEQJst0 Nk8XGFE4S+J0MV92faA1NOuZGa2/vGwYDWEjn92YTKuBUvaEmv031HY10Sw0w3oELlFLBtR2zhBe 1Q5tlJTAP2VOECa+Tp8XONjIHj+bWYDyr+CdA3SOYJxCozyCgcQjBiTTxrotUw3yPzkWXPq0SUb2 36yD+KA6qHixkIgSmDwjC58dYDgkFP7cUbBO7YGVQBTo3yy4CyPKNsKgPYHhIpQy6UKBEEBI0PZm JRdiNIxfN+z1vSkL4zsaT183Hi1CZCXdaNxwqcyfHLjDNFQNmXb6AwJd3R6CR1UcQ6sCNMCoroXv R62bt1Dr5gpq9dffOavGufzPqoHL78aqcH3BPR9GtH+T/ENyvg/0PL2c698AAAD//wMAUEsDBBQA BgAIAAAAIQDJ0hKH4QAAAAoBAAAPAAAAZHJzL2Rvd25yZXYueG1sTI9Ba4NAEIXvhf6HZQq9JavR BmNcQwhtT6HQpFB6m+hEJe6uuBs1/77TU3Obx/t48162mXQrBupdY42CcB6AIFPYsjGVgq/j2ywB 4TyaEltrSMGNHGzyx4cM09KO5pOGg68EhxiXooLa+y6V0hU1aXRz25Fh72x7jZ5lX8myx5HDdSsX QbCUGhvDH2rsaFdTcTlctYL3EcdtFL4O+8t5d/s5vnx870NS6vlp2q5BeJr8Pwx/9bk65NzpZK+m dKJVMIuSKGaWnRVvYGIRR3ycFCyTGGSeyfsJ+S8AAAD//wMAUEsBAi0AFAAGAAgAAAAhALaDOJL+ AAAA4QEAABMAAAAAAAAAAAAAAAAAAAAAAFtDb250ZW50X1R5cGVzXS54bWxQSwECLQAUAAYACAAA ACEAOP0h/9YAAACUAQAACwAAAAAAAAAAAAAAAAAvAQAAX3JlbHMvLnJlbHNQSwECLQAUAAYACAAA ACEAwqx0nE0CAACBBwAADgAAAAAAAAAAAAAAAAAuAgAAZHJzL2Uyb0RvYy54bWxQSwECLQAUAAYA CAAAACEAydISh+EAAAAKAQAADwAAAAAAAAAAAAAAAACnBAAAZHJzL2Rvd25yZXYueG1sUEsFBgAA AAAEAAQA8wAAALUFAAAAAA== ">
                <v:line id="Straight Connector 1981737933" o:spid="_x0000_s1027" style="position:absolute;visibility:visible;mso-wrap-style:square" from="0,3087" to="3982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ka91ygAAAOMAAAAPAAAAZHJzL2Rvd25yZXYueG1sRE9fa8Iw EH8X9h3CDfYiM3URtZ1RNkHwYeDmxtjj0ZxNWXMpTdS6T78MhD3e7/8tVr1rxIm6UHvWMB5lIIhL b2quNHy8b+7nIEJENth4Jg0XCrBa3gwWWBh/5jc67WMlUgiHAjXYGNtCylBachhGviVO3MF3DmM6 u0qaDs8p3DXyIcum0mHNqcFiS2tL5ff+6DR8TXcvP8O8CcGunw+fr62aVFFpfXfbPz2CiNTHf/HV vTVpfj4fz9QsVwr+fkoAyOUvAAAA//8DAFBLAQItABQABgAIAAAAIQDb4fbL7gAAAIUBAAATAAAA AAAAAAAAAAAAAAAAAABbQ29udGVudF9UeXBlc10ueG1sUEsBAi0AFAAGAAgAAAAhAFr0LFu/AAAA FQEAAAsAAAAAAAAAAAAAAAAAHwEAAF9yZWxzLy5yZWxzUEsBAi0AFAAGAAgAAAAhAESRr3XKAAAA 4wAAAA8AAAAAAAAAAAAAAAAABwIAAGRycy9kb3ducmV2LnhtbFBLBQYAAAAAAwADALcAAAD+AgAA AAA= " strokecolor="#c16784 [3206]" strokeweight="2pt">
                  <v:stroke endcap="round"/>
                  <v:shadow on="t" color="black" opacity="24903f" origin=",.5" offset="0,.55556mm"/>
                </v:line>
                <v:line id="Straight Connector 1981737934"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DcByQAAAOMAAAAPAAAAZHJzL2Rvd25yZXYueG1sRE9fa8Iw EH8f7DuEG+xlaKoVtZ1RVBjsQdimIns8mrMpNpfSZNrt0xtB2OP9/t9s0dlanKn1lWMFg34Cgrhw uuJSwX731puC8AFZY+2YFPySh8X88WGGuXYX/qLzNpQihrDPUYEJocml9IUhi77vGuLIHV1rMcSz LaVu8RLDbS2HSTKWFiuODQYbWhsqTtsfq+B7/LH5e8lq7816dTx8NumoDKlSz0/d8hVEoC78i+/u dx3nZ9PBJJ1k6QhuP0UA5PwKAAD//wMAUEsBAi0AFAAGAAgAAAAhANvh9svuAAAAhQEAABMAAAAA AAAAAAAAAAAAAAAAAFtDb250ZW50X1R5cGVzXS54bWxQSwECLQAUAAYACAAAACEAWvQsW78AAAAV AQAACwAAAAAAAAAAAAAAAAAfAQAAX3JlbHMvLnJlbHNQSwECLQAUAAYACAAAACEAy3g3AckAAADj AAAADwAAAAAAAAAAAAAAAAAHAgAAZHJzL2Rvd25yZXYueG1sUEsFBgAAAAADAAMAtwAAAP0CAAAA AA== " strokecolor="#c16784 [3206]" strokeweight="2pt">
                  <v:stroke endcap="round"/>
                  <v:shadow on="t" color="black" opacity="24903f" origin=",.5" offset="0,.55556mm"/>
                </v:line>
              </v:group>
            </w:pict>
          </mc:Fallback>
        </mc:AlternateContent>
      </w:r>
    </w:p>
    <w:p w14:paraId="1C72CD2E" w14:textId="206AB81D" w:rsidR="00E27550" w:rsidRPr="00DD08B9" w:rsidRDefault="00E27550" w:rsidP="00AB2F39">
      <w:pPr>
        <w:ind w:left="-142" w:firstLine="0"/>
        <w:rPr>
          <w:rFonts w:ascii="Trebuchet MS" w:eastAsia="Times New Roman" w:hAnsi="Trebuchet MS" w:cs="Times New Roman"/>
          <w:b/>
          <w:i/>
          <w:sz w:val="28"/>
          <w:szCs w:val="28"/>
        </w:rPr>
      </w:pPr>
      <w:r w:rsidRPr="00DD08B9">
        <w:rPr>
          <w:rFonts w:ascii="Trebuchet MS" w:eastAsia="Times New Roman" w:hAnsi="Trebuchet MS" w:cs="Times New Roman"/>
          <w:b/>
          <w:i/>
          <w:sz w:val="28"/>
          <w:szCs w:val="28"/>
        </w:rPr>
        <w:t xml:space="preserve">VIAP ir rinkos kaina </w:t>
      </w:r>
    </w:p>
    <w:p w14:paraId="7B362377" w14:textId="725F8C7B" w:rsidR="00E27550" w:rsidRPr="00DD08B9" w:rsidRDefault="00E27550" w:rsidP="00464771">
      <w:pPr>
        <w:autoSpaceDE w:val="0"/>
        <w:autoSpaceDN w:val="0"/>
        <w:adjustRightInd w:val="0"/>
        <w:ind w:left="-142" w:firstLine="720"/>
        <w:rPr>
          <w:rFonts w:ascii="Trebuchet MS" w:hAnsi="Trebuchet MS" w:cs="Times New Roman"/>
          <w:b/>
          <w:szCs w:val="24"/>
        </w:rPr>
      </w:pPr>
    </w:p>
    <w:p w14:paraId="480FEBDF" w14:textId="44CAC311" w:rsidR="00AB2F39" w:rsidRPr="00DD08B9" w:rsidRDefault="00292B88" w:rsidP="00AB2F39">
      <w:pPr>
        <w:ind w:left="-142"/>
        <w:jc w:val="right"/>
        <w:rPr>
          <w:rFonts w:ascii="Trebuchet MS" w:hAnsi="Trebuchet MS" w:cs="Times New Roman"/>
          <w:b/>
          <w:i/>
          <w:u w:val="single"/>
        </w:rPr>
      </w:pPr>
      <w:r w:rsidRPr="00DD08B9">
        <w:rPr>
          <w:rFonts w:ascii="Trebuchet MS" w:hAnsi="Trebuchet MS" w:cs="Times New Roman"/>
          <w:b/>
          <w:i/>
          <w:noProof/>
          <w:u w:val="single"/>
        </w:rPr>
        <mc:AlternateContent>
          <mc:Choice Requires="wpg">
            <w:drawing>
              <wp:anchor distT="0" distB="0" distL="114300" distR="114300" simplePos="0" relativeHeight="251644416" behindDoc="0" locked="0" layoutInCell="1" allowOverlap="1" wp14:anchorId="31AA31A0" wp14:editId="3A018B83">
                <wp:simplePos x="0" y="0"/>
                <wp:positionH relativeFrom="column">
                  <wp:posOffset>3277458</wp:posOffset>
                </wp:positionH>
                <wp:positionV relativeFrom="paragraph">
                  <wp:posOffset>114457</wp:posOffset>
                </wp:positionV>
                <wp:extent cx="3982587" cy="296883"/>
                <wp:effectExtent l="57150" t="38100" r="75565" b="103505"/>
                <wp:wrapNone/>
                <wp:docPr id="1981737936" name="Group 1981737936"/>
                <wp:cNvGraphicFramePr/>
                <a:graphic xmlns:a="http://schemas.openxmlformats.org/drawingml/2006/main">
                  <a:graphicData uri="http://schemas.microsoft.com/office/word/2010/wordprocessingGroup">
                    <wpg:wgp>
                      <wpg:cNvGrpSpPr/>
                      <wpg:grpSpPr>
                        <a:xfrm>
                          <a:off x="0" y="0"/>
                          <a:ext cx="3982587" cy="296883"/>
                          <a:chOff x="0" y="0"/>
                          <a:chExt cx="3982587" cy="296883"/>
                        </a:xfrm>
                      </wpg:grpSpPr>
                      <wps:wsp>
                        <wps:cNvPr id="910507785" name="Straight Connector 910507785"/>
                        <wps:cNvCnPr/>
                        <wps:spPr>
                          <a:xfrm>
                            <a:off x="0" y="296883"/>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910507786" name="Straight Connector 910507786"/>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B4E5921" id="Group 1981737936" o:spid="_x0000_s1026" style="position:absolute;margin-left:258.05pt;margin-top:9pt;width:313.6pt;height:23.4pt;z-index:251644416" coordsize="39825,29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NUSbQIAAPcHAAAOAAAAZHJzL2Uyb0RvYy54bWzsVV1v2yAUfZ+0/4D8vvojSuJYcfqQrnmZ tmrZfgDFYCNhQEDj5N/vgh3HSrd26qRJk/ZiG7jnfpx7rlnfHluBDtRYrmQZpTdJhKgkquKyLqPv 3+4/5BGyDssKCyVpGZ2ojW4379+tO13QTDVKVNQgcCJt0ekyapzTRRxb0tAW2xulqYRDpkyLHSxN HVcGd+C9FXGWJIu4U6bSRhFqLeze9YfRJvhnjBL3hTFLHRJlBLm58DTh+eif8WaNi9pg3XAypIHf kEWLuYSgo6s77DB6MvyZq5YTo6xi7oaoNlaMcUJDDVBNmlxVszPqSYda6qKr9UgTUHvF05vdks+H B4N4Bb1b5elytlzNFhGSuIVehfBosg9kdbouALMzeq8fzLBR9ytf/5GZ1r+hMnQMNJ9GmunRIQKb s1WezfNlhAicZatFns/6PpAGmvUMRpqPLwPjc9jYZzcm02mQlL2wZv+MtX2DNQ3NsJ6BgbVVmsyT 5TKfn0nbO4N53Ti0VVKC/JRBF5vAV4Bv5cCeLSwQ+UvqpvRM+Ut8RM9fkPDIAC60sW5HVYv8RxkJ Ln3SuMCHT9ZBfDA9m/htIRHBMHdGVsHMKsGrey6EPwxTSLfCoAOG+cGEUOky3yvwMrGElZCw6Rnv qwlf7iRoH+MrZaAxaH3WB/HTfe03aCB4AmsPY5DFCExeBw72HkrD5I/g9HXwiAiRlXQjuOVSmZ85 cMd0oIL19mcG+ro9BY+qOoU+B2pAjH6A/qIqx1F+QZULX4TPCkT9u6oc/ptTQY4D/V+QZyX/G4IM P024XcJQDzehv76m66Dsy329+QEAAP//AwBQSwMEFAAGAAgAAAAhAIn6D9PfAAAACgEAAA8AAABk cnMvZG93bnJldi54bWxMj0FLw0AQhe+C/2EZwZvdrGlDiNmUUtRTEWwF8TZNpklodjZkt0n6792e 9Di8jzffy9ez6cRIg2sta1CLCARxaauWaw1fh7enFITzyBV2lknDlRysi/u7HLPKTvxJ497XIpSw y1BD432fSenKhgy6he2JQ3ayg0EfzqGW1YBTKDedfI6iRBpsOXxosKdtQ+V5fzEa3iecNrF6HXfn 0/b6c1h9fO8Uaf34MG9eQHia/R8MN/2gDkVwOtoLV050GlYqUQENQRo23QC1jGMQRw3JMgVZ5PL/ hOIXAAD//wMAUEsBAi0AFAAGAAgAAAAhALaDOJL+AAAA4QEAABMAAAAAAAAAAAAAAAAAAAAAAFtD b250ZW50X1R5cGVzXS54bWxQSwECLQAUAAYACAAAACEAOP0h/9YAAACUAQAACwAAAAAAAAAAAAAA AAAvAQAAX3JlbHMvLnJlbHNQSwECLQAUAAYACAAAACEAG1DVEm0CAAD3BwAADgAAAAAAAAAAAAAA AAAuAgAAZHJzL2Uyb0RvYy54bWxQSwECLQAUAAYACAAAACEAifoP098AAAAKAQAADwAAAAAAAAAA AAAAAADHBAAAZHJzL2Rvd25yZXYueG1sUEsFBgAAAAAEAAQA8wAAANMFAAAAAA== ">
                <v:line id="Straight Connector 910507785" o:spid="_x0000_s1027" style="position:absolute;visibility:visible;mso-wrap-style:square" from="0,2968" to="39820,29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vsfXywAAAOIAAAAPAAAAZHJzL2Rvd25yZXYueG1sRI9Pa8JA FMTvBb/D8oTe6q5K/JO6igjWXgpNKj0/sq9JMPs2ZldN++m7BaHHYWZ+w6w2vW3ElTpfO9YwHikQ xIUzNZcajh/7pwUIH5ANNo5Jwzd52KwHDytMjbtxRtc8lCJC2KeooQqhTaX0RUUW/ci1xNH7cp3F EGVXStPhLcJtIydKzaTFmuNChS3tKipO+cVq+EwuWZ5nB/e2pKOcmpfpz/v5oPXjsN8+gwjUh//w vf1qNCzHKlHz+SKBv0vxDsj1LwAAAP//AwBQSwECLQAUAAYACAAAACEA2+H2y+4AAACFAQAAEwAA AAAAAAAAAAAAAAAAAAAAW0NvbnRlbnRfVHlwZXNdLnhtbFBLAQItABQABgAIAAAAIQBa9CxbvwAA ABUBAAALAAAAAAAAAAAAAAAAAB8BAABfcmVscy8ucmVsc1BLAQItABQABgAIAAAAIQD7vsfXywAA AOIAAAAPAAAAAAAAAAAAAAAAAAcCAABkcnMvZG93bnJldi54bWxQSwUGAAAAAAMAAwC3AAAA/wIA AAAA " strokecolor="#6bcaba [3205]" strokeweight="2pt">
                  <v:stroke endcap="round"/>
                  <v:shadow on="t" color="black" opacity="24903f" origin=",.5" offset="0,.55556mm"/>
                </v:line>
                <v:line id="Straight Connector 910507786"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bFmgygAAAOIAAAAPAAAAZHJzL2Rvd25yZXYueG1sRI9Pa8JA FMTvBb/D8oTe6q4V/0VXKYXWXgSTiudH9pkEs2/T7KppP70rCD0OM/MbZrnubC0u1PrKsYbhQIEg zp2puNCw//54mYHwAdlg7Zg0/JKH9ar3tMTEuCundMlCISKEfYIayhCaREqfl2TRD1xDHL2jay2G KNtCmhavEW5r+arURFqsOC6U2NB7SfkpO1sNh/E5zbJ047Zz2suR+Rz97X42Wj/3u7cFiEBd+A8/ 2l9Gw3yoxmo6nU3gfineAbm6AQAA//8DAFBLAQItABQABgAIAAAAIQDb4fbL7gAAAIUBAAATAAAA AAAAAAAAAAAAAAAAAABbQ29udGVudF9UeXBlc10ueG1sUEsBAi0AFAAGAAgAAAAhAFr0LFu/AAAA FQEAAAsAAAAAAAAAAAAAAAAAHwEAAF9yZWxzLy5yZWxzUEsBAi0AFAAGAAgAAAAhAAtsWaDKAAAA 4gAAAA8AAAAAAAAAAAAAAAAABwIAAGRycy9kb3ducmV2LnhtbFBLBQYAAAAAAwADALcAAAD+AgAA AAA= " strokecolor="#6bcaba [3205]" strokeweight="2pt">
                  <v:stroke endcap="round"/>
                  <v:shadow on="t" color="black" opacity="24903f" origin=",.5" offset="0,.55556mm"/>
                </v:line>
              </v:group>
            </w:pict>
          </mc:Fallback>
        </mc:AlternateContent>
      </w:r>
    </w:p>
    <w:p w14:paraId="66FB908D" w14:textId="4F2C00A7" w:rsidR="00E27550" w:rsidRPr="00DD08B9" w:rsidRDefault="00E27550" w:rsidP="00AB2F39">
      <w:pPr>
        <w:ind w:left="-142"/>
        <w:jc w:val="right"/>
        <w:rPr>
          <w:rFonts w:ascii="Trebuchet MS" w:hAnsi="Trebuchet MS" w:cs="Times New Roman"/>
          <w:b/>
          <w:i/>
        </w:rPr>
      </w:pPr>
      <w:r w:rsidRPr="00DD08B9">
        <w:rPr>
          <w:rFonts w:ascii="Trebuchet MS" w:hAnsi="Trebuchet MS" w:cs="Times New Roman"/>
          <w:b/>
          <w:i/>
        </w:rPr>
        <w:t>Elektros energijos metinė rinkos kaina</w:t>
      </w:r>
    </w:p>
    <w:p w14:paraId="5BE56908" w14:textId="797F8BF2" w:rsidR="00E27550" w:rsidRPr="00DD08B9" w:rsidRDefault="00E27550" w:rsidP="00464771">
      <w:pPr>
        <w:ind w:left="-142" w:firstLine="0"/>
        <w:rPr>
          <w:rFonts w:ascii="Trebuchet MS" w:hAnsi="Trebuchet MS" w:cs="Times New Roman"/>
          <w:b/>
        </w:rPr>
      </w:pPr>
    </w:p>
    <w:p w14:paraId="77F06050" w14:textId="63C1D888" w:rsidR="00AB2F39" w:rsidRPr="00DD08B9" w:rsidRDefault="00AB2F39" w:rsidP="00464771">
      <w:pPr>
        <w:ind w:left="-142" w:right="100" w:firstLine="566"/>
        <w:rPr>
          <w:rFonts w:ascii="Trebuchet MS" w:eastAsia="Times New Roman" w:hAnsi="Trebuchet MS"/>
          <w:sz w:val="23"/>
          <w:szCs w:val="23"/>
        </w:rPr>
      </w:pPr>
    </w:p>
    <w:p w14:paraId="5377B1CB" w14:textId="1CF3C342" w:rsidR="005274B0" w:rsidRPr="00DD08B9" w:rsidRDefault="001B2497" w:rsidP="00464771">
      <w:pPr>
        <w:ind w:left="-142" w:right="100" w:firstLine="566"/>
        <w:rPr>
          <w:rFonts w:ascii="Trebuchet MS" w:eastAsia="Times New Roman" w:hAnsi="Trebuchet MS"/>
          <w:sz w:val="23"/>
          <w:szCs w:val="23"/>
        </w:rPr>
      </w:pPr>
      <w:r w:rsidRPr="00DD08B9">
        <w:rPr>
          <w:rFonts w:ascii="Trebuchet MS" w:eastAsia="Times New Roman" w:hAnsi="Trebuchet MS"/>
          <w:sz w:val="23"/>
          <w:szCs w:val="23"/>
        </w:rPr>
        <w:t>VERT</w:t>
      </w:r>
      <w:r w:rsidR="005274B0" w:rsidRPr="00DD08B9">
        <w:rPr>
          <w:rFonts w:ascii="Trebuchet MS" w:eastAsia="Times New Roman" w:hAnsi="Trebuchet MS"/>
          <w:sz w:val="23"/>
          <w:szCs w:val="23"/>
        </w:rPr>
        <w:t xml:space="preserve"> 2020 metams nustatė </w:t>
      </w:r>
      <w:r w:rsidR="005274B0" w:rsidRPr="00DD08B9">
        <w:rPr>
          <w:rFonts w:ascii="Trebuchet MS" w:eastAsia="Times New Roman" w:hAnsi="Trebuchet MS"/>
          <w:sz w:val="23"/>
          <w:szCs w:val="23"/>
          <w:u w:val="single"/>
        </w:rPr>
        <w:t xml:space="preserve">5,076 ct/kWh </w:t>
      </w:r>
      <w:r w:rsidR="00F05DA8" w:rsidRPr="00DD08B9">
        <w:rPr>
          <w:rFonts w:ascii="Trebuchet MS" w:eastAsia="Times New Roman" w:hAnsi="Trebuchet MS"/>
          <w:sz w:val="23"/>
          <w:szCs w:val="23"/>
          <w:u w:val="single"/>
        </w:rPr>
        <w:t xml:space="preserve">prognozuojamą </w:t>
      </w:r>
      <w:r w:rsidR="005274B0" w:rsidRPr="00DD08B9">
        <w:rPr>
          <w:rFonts w:ascii="Trebuchet MS" w:eastAsia="Times New Roman" w:hAnsi="Trebuchet MS"/>
          <w:sz w:val="23"/>
          <w:szCs w:val="23"/>
          <w:u w:val="single"/>
        </w:rPr>
        <w:t>elektros energijos rinkos kainą.</w:t>
      </w:r>
      <w:r w:rsidR="005274B0" w:rsidRPr="00DD08B9">
        <w:rPr>
          <w:rFonts w:ascii="Trebuchet MS" w:eastAsia="Times New Roman" w:hAnsi="Trebuchet MS"/>
          <w:sz w:val="23"/>
          <w:szCs w:val="23"/>
        </w:rPr>
        <w:t xml:space="preserve"> Ši kaina taip pat naudojama viešuosius interesus atitinkančių paslaugų (VIAP) </w:t>
      </w:r>
      <w:r w:rsidR="005274B0" w:rsidRPr="00DD08B9">
        <w:rPr>
          <w:rFonts w:ascii="Trebuchet MS" w:eastAsia="Times New Roman" w:hAnsi="Trebuchet MS"/>
          <w:sz w:val="23"/>
          <w:szCs w:val="23"/>
          <w:u w:val="single"/>
        </w:rPr>
        <w:t>biudžetui suformuoti</w:t>
      </w:r>
      <w:r w:rsidR="005274B0" w:rsidRPr="00DD08B9">
        <w:rPr>
          <w:rFonts w:ascii="Trebuchet MS" w:eastAsia="Times New Roman" w:hAnsi="Trebuchet MS"/>
          <w:sz w:val="23"/>
          <w:szCs w:val="23"/>
        </w:rPr>
        <w:t xml:space="preserve">. Palyginus su anksčiau galiojusia (4,348 ct/kWh), </w:t>
      </w:r>
      <w:r w:rsidR="00F05DA8" w:rsidRPr="00DD08B9">
        <w:rPr>
          <w:rFonts w:ascii="Trebuchet MS" w:eastAsia="Times New Roman" w:hAnsi="Trebuchet MS"/>
          <w:sz w:val="23"/>
          <w:szCs w:val="23"/>
        </w:rPr>
        <w:t xml:space="preserve">prognozuojama </w:t>
      </w:r>
      <w:r w:rsidR="005274B0" w:rsidRPr="00DD08B9">
        <w:rPr>
          <w:rFonts w:ascii="Trebuchet MS" w:eastAsia="Times New Roman" w:hAnsi="Trebuchet MS"/>
          <w:sz w:val="23"/>
          <w:szCs w:val="23"/>
        </w:rPr>
        <w:t>elektros energijos rinkos kaina didėjo 16,74 proc.</w:t>
      </w:r>
    </w:p>
    <w:p w14:paraId="1FE25A1C" w14:textId="38E3CFA6" w:rsidR="00030B52" w:rsidRPr="00DD08B9" w:rsidRDefault="001B2497" w:rsidP="00E63684">
      <w:pPr>
        <w:ind w:left="-142" w:firstLine="709"/>
        <w:rPr>
          <w:rFonts w:ascii="Trebuchet MS" w:eastAsia="Times New Roman" w:hAnsi="Trebuchet MS"/>
          <w:b/>
          <w:bCs/>
          <w:szCs w:val="24"/>
          <w:u w:val="single"/>
        </w:rPr>
      </w:pPr>
      <w:r w:rsidRPr="00DD08B9">
        <w:rPr>
          <w:rFonts w:ascii="Trebuchet MS" w:hAnsi="Trebuchet MS"/>
          <w:u w:val="single"/>
        </w:rPr>
        <w:t>Esminės priežastys</w:t>
      </w:r>
      <w:r w:rsidRPr="00DD08B9">
        <w:rPr>
          <w:rFonts w:ascii="Trebuchet MS" w:hAnsi="Trebuchet MS"/>
        </w:rPr>
        <w:t>, lėmusios kainos pokytį, yra didesnė apyvartinių taršos leidimų (ATL) kaina, dėl ko pabrango iš taršių gamybos šaltinių gaminama elektros energija, taip pat 2019 m. tam tikrais laikotarpiais vykę linijų pralaidumų arba gamybos pajėgumų apribojimai dėl gedimų, remontų, oro sąlygų ir kt.</w:t>
      </w:r>
    </w:p>
    <w:p w14:paraId="61A89A92" w14:textId="77777777" w:rsidR="006A4444" w:rsidRPr="00DD08B9" w:rsidRDefault="006A4444" w:rsidP="00464771">
      <w:pPr>
        <w:ind w:left="-142"/>
        <w:rPr>
          <w:rFonts w:ascii="Trebuchet MS" w:eastAsia="Times New Roman" w:hAnsi="Trebuchet MS"/>
          <w:b/>
          <w:bCs/>
          <w:szCs w:val="24"/>
          <w:u w:val="single"/>
        </w:rPr>
      </w:pPr>
    </w:p>
    <w:p w14:paraId="066776F7" w14:textId="027735A4" w:rsidR="00E27550" w:rsidRPr="00DD08B9" w:rsidRDefault="003A2BEC" w:rsidP="00AB2F39">
      <w:pPr>
        <w:ind w:left="-142"/>
        <w:jc w:val="center"/>
        <w:rPr>
          <w:rFonts w:ascii="Trebuchet MS" w:hAnsi="Trebuchet MS" w:cs="Times New Roman"/>
          <w:i/>
          <w:iCs/>
          <w:color w:val="595959" w:themeColor="text1" w:themeTint="A6"/>
          <w:szCs w:val="24"/>
        </w:rPr>
      </w:pPr>
      <w:bookmarkStart w:id="36" w:name="_Toc512588261"/>
      <w:r w:rsidRPr="00DD08B9">
        <w:rPr>
          <w:rFonts w:ascii="Trebuchet MS" w:hAnsi="Trebuchet MS" w:cs="Times New Roman"/>
          <w:i/>
          <w:iCs/>
          <w:color w:val="595959" w:themeColor="text1" w:themeTint="A6"/>
          <w:szCs w:val="24"/>
        </w:rPr>
        <w:t>12</w:t>
      </w:r>
      <w:r w:rsidR="00E27550" w:rsidRPr="00DD08B9">
        <w:rPr>
          <w:rFonts w:ascii="Trebuchet MS" w:hAnsi="Trebuchet MS" w:cs="Times New Roman"/>
          <w:i/>
          <w:iCs/>
          <w:color w:val="595959" w:themeColor="text1" w:themeTint="A6"/>
          <w:szCs w:val="24"/>
        </w:rPr>
        <w:t xml:space="preserve"> pav. </w:t>
      </w:r>
      <w:bookmarkEnd w:id="36"/>
      <w:r w:rsidR="00C8035B" w:rsidRPr="00DD08B9">
        <w:rPr>
          <w:rFonts w:ascii="Trebuchet MS" w:eastAsia="Times New Roman" w:hAnsi="Trebuchet MS"/>
          <w:i/>
          <w:iCs/>
          <w:color w:val="595959" w:themeColor="text1" w:themeTint="A6"/>
          <w:szCs w:val="24"/>
        </w:rPr>
        <w:t xml:space="preserve">Prognozuojamos kainos ir faktinės  kainos Nord </w:t>
      </w:r>
      <w:proofErr w:type="spellStart"/>
      <w:r w:rsidR="00C8035B" w:rsidRPr="00DD08B9">
        <w:rPr>
          <w:rFonts w:ascii="Trebuchet MS" w:eastAsia="Times New Roman" w:hAnsi="Trebuchet MS"/>
          <w:i/>
          <w:iCs/>
          <w:color w:val="595959" w:themeColor="text1" w:themeTint="A6"/>
          <w:szCs w:val="24"/>
        </w:rPr>
        <w:t>Pool</w:t>
      </w:r>
      <w:proofErr w:type="spellEnd"/>
      <w:r w:rsidR="00C8035B" w:rsidRPr="00DD08B9">
        <w:rPr>
          <w:rFonts w:ascii="Trebuchet MS" w:eastAsia="Times New Roman" w:hAnsi="Trebuchet MS"/>
          <w:i/>
          <w:iCs/>
          <w:color w:val="595959" w:themeColor="text1" w:themeTint="A6"/>
          <w:szCs w:val="24"/>
        </w:rPr>
        <w:t xml:space="preserve"> biržo</w:t>
      </w:r>
      <w:r w:rsidR="00F95CA9" w:rsidRPr="00DD08B9">
        <w:rPr>
          <w:rFonts w:ascii="Trebuchet MS" w:eastAsia="Times New Roman" w:hAnsi="Trebuchet MS"/>
          <w:i/>
          <w:iCs/>
          <w:color w:val="595959" w:themeColor="text1" w:themeTint="A6"/>
          <w:szCs w:val="24"/>
        </w:rPr>
        <w:t>je</w:t>
      </w:r>
      <w:r w:rsidR="00C8035B" w:rsidRPr="00DD08B9">
        <w:rPr>
          <w:rFonts w:ascii="Trebuchet MS" w:eastAsia="Times New Roman" w:hAnsi="Trebuchet MS"/>
          <w:i/>
          <w:iCs/>
          <w:color w:val="595959" w:themeColor="text1" w:themeTint="A6"/>
          <w:szCs w:val="24"/>
        </w:rPr>
        <w:t>, prekybos diena prieš rinkoje, dinamika, 2013–2019 m., ct/kWh</w:t>
      </w:r>
    </w:p>
    <w:p w14:paraId="4A4B889F" w14:textId="3BBF4F95" w:rsidR="00E27550" w:rsidRPr="00DD08B9" w:rsidRDefault="00C8035B" w:rsidP="00AB2F39">
      <w:pPr>
        <w:ind w:left="-142" w:firstLine="0"/>
        <w:jc w:val="center"/>
        <w:rPr>
          <w:rFonts w:ascii="Trebuchet MS" w:hAnsi="Trebuchet MS" w:cs="Times New Roman"/>
          <w:szCs w:val="24"/>
        </w:rPr>
      </w:pPr>
      <w:r w:rsidRPr="00DD08B9">
        <w:rPr>
          <w:rFonts w:ascii="Trebuchet MS" w:hAnsi="Trebuchet MS"/>
          <w:noProof/>
        </w:rPr>
        <w:drawing>
          <wp:inline distT="0" distB="0" distL="0" distR="0" wp14:anchorId="7F756950" wp14:editId="685204D7">
            <wp:extent cx="5941060" cy="3423683"/>
            <wp:effectExtent l="0" t="0" r="2540" b="5715"/>
            <wp:docPr id="11" name="Chart 11">
              <a:extLst xmlns:a="http://schemas.openxmlformats.org/drawingml/2006/main">
                <a:ext uri="{FF2B5EF4-FFF2-40B4-BE49-F238E27FC236}">
                  <a16:creationId xmlns:a16="http://schemas.microsoft.com/office/drawing/2014/main" id="{ED27ABB7-9834-4ADA-8D88-F73B67D5A346}"/>
                </a:ext>
              </a:extLst>
            </wp:docPr>
            <wp:cNvGraphicFramePr/>
            <a:graphic xmlns:a="http://schemas.openxmlformats.org/drawingml/2006/main">
              <a:graphicData uri="http://schemas.openxmlformats.org/drawingml/2006/chart">
                <c:chart xmlns:c="http://schemas.openxmlformats.org/drawingml/2006/chart" r:id="rId35"/>
              </a:graphicData>
            </a:graphic>
          </wp:inline>
        </w:drawing>
      </w:r>
    </w:p>
    <w:p w14:paraId="4EC510A5" w14:textId="0FA438EE" w:rsidR="00E27550" w:rsidRPr="00DD08B9" w:rsidRDefault="00E27550" w:rsidP="00AB2F39">
      <w:pPr>
        <w:ind w:left="-142"/>
        <w:jc w:val="center"/>
        <w:rPr>
          <w:rFonts w:ascii="Trebuchet MS" w:hAnsi="Trebuchet MS" w:cs="Times New Roman"/>
          <w:i/>
          <w:iCs/>
          <w:color w:val="595959" w:themeColor="text1" w:themeTint="A6"/>
          <w:sz w:val="22"/>
          <w:szCs w:val="20"/>
        </w:rPr>
      </w:pPr>
      <w:r w:rsidRPr="00DD08B9">
        <w:rPr>
          <w:rFonts w:ascii="Trebuchet MS" w:hAnsi="Trebuchet MS" w:cs="Times New Roman"/>
          <w:i/>
          <w:iCs/>
          <w:color w:val="595959" w:themeColor="text1" w:themeTint="A6"/>
          <w:sz w:val="20"/>
          <w:szCs w:val="18"/>
        </w:rPr>
        <w:t>Šaltini</w:t>
      </w:r>
      <w:r w:rsidR="002805E1" w:rsidRPr="00DD08B9">
        <w:rPr>
          <w:rFonts w:ascii="Trebuchet MS" w:hAnsi="Trebuchet MS" w:cs="Times New Roman"/>
          <w:i/>
          <w:iCs/>
          <w:color w:val="595959" w:themeColor="text1" w:themeTint="A6"/>
          <w:sz w:val="20"/>
          <w:szCs w:val="18"/>
        </w:rPr>
        <w:t>ai</w:t>
      </w:r>
      <w:r w:rsidRPr="00DD08B9">
        <w:rPr>
          <w:rFonts w:ascii="Trebuchet MS" w:hAnsi="Trebuchet MS" w:cs="Times New Roman"/>
          <w:i/>
          <w:iCs/>
          <w:color w:val="595959" w:themeColor="text1" w:themeTint="A6"/>
          <w:sz w:val="20"/>
          <w:szCs w:val="18"/>
        </w:rPr>
        <w:t xml:space="preserve"> – Taryba</w:t>
      </w:r>
      <w:r w:rsidR="002805E1" w:rsidRPr="00DD08B9">
        <w:rPr>
          <w:rFonts w:ascii="Trebuchet MS" w:hAnsi="Trebuchet MS" w:cs="Times New Roman"/>
          <w:i/>
          <w:iCs/>
          <w:color w:val="595959" w:themeColor="text1" w:themeTint="A6"/>
          <w:sz w:val="20"/>
          <w:szCs w:val="18"/>
        </w:rPr>
        <w:t xml:space="preserve"> ir Nord </w:t>
      </w:r>
      <w:proofErr w:type="spellStart"/>
      <w:r w:rsidR="002805E1" w:rsidRPr="00DD08B9">
        <w:rPr>
          <w:rFonts w:ascii="Trebuchet MS" w:hAnsi="Trebuchet MS" w:cs="Times New Roman"/>
          <w:i/>
          <w:iCs/>
          <w:color w:val="595959" w:themeColor="text1" w:themeTint="A6"/>
          <w:sz w:val="20"/>
          <w:szCs w:val="18"/>
        </w:rPr>
        <w:t>Pool</w:t>
      </w:r>
      <w:proofErr w:type="spellEnd"/>
      <w:r w:rsidRPr="00DD08B9">
        <w:rPr>
          <w:rFonts w:ascii="Trebuchet MS" w:hAnsi="Trebuchet MS" w:cs="Times New Roman"/>
          <w:i/>
          <w:iCs/>
          <w:color w:val="595959" w:themeColor="text1" w:themeTint="A6"/>
          <w:sz w:val="22"/>
          <w:szCs w:val="20"/>
        </w:rPr>
        <w:t>.</w:t>
      </w:r>
    </w:p>
    <w:p w14:paraId="791C7323" w14:textId="0C2271DD" w:rsidR="00E27550" w:rsidRPr="00DD08B9" w:rsidRDefault="00E27550" w:rsidP="00AB2F39">
      <w:pPr>
        <w:tabs>
          <w:tab w:val="left" w:pos="6705"/>
        </w:tabs>
        <w:ind w:left="-142"/>
        <w:rPr>
          <w:rFonts w:ascii="Trebuchet MS" w:hAnsi="Trebuchet MS"/>
          <w:sz w:val="22"/>
          <w:szCs w:val="20"/>
          <w:lang w:eastAsia="lt-LT"/>
        </w:rPr>
      </w:pPr>
    </w:p>
    <w:p w14:paraId="6C68098E" w14:textId="29B682C8" w:rsidR="00AB2F39" w:rsidRPr="00DD08B9" w:rsidRDefault="00AB2F39" w:rsidP="00CB410A">
      <w:pPr>
        <w:tabs>
          <w:tab w:val="left" w:pos="6705"/>
        </w:tabs>
        <w:ind w:left="-142"/>
        <w:rPr>
          <w:rFonts w:ascii="Trebuchet MS" w:hAnsi="Trebuchet MS"/>
          <w:sz w:val="22"/>
          <w:szCs w:val="20"/>
          <w:lang w:eastAsia="lt-LT"/>
        </w:rPr>
      </w:pPr>
    </w:p>
    <w:p w14:paraId="0B645892" w14:textId="35ACDA63" w:rsidR="00E27550" w:rsidRDefault="00CE789E" w:rsidP="00CB410A">
      <w:pPr>
        <w:ind w:left="-142" w:firstLine="0"/>
        <w:jc w:val="center"/>
        <w:rPr>
          <w:rFonts w:ascii="Trebuchet MS" w:hAnsi="Trebuchet MS"/>
          <w:i/>
          <w:iCs/>
          <w:color w:val="595959" w:themeColor="text1" w:themeTint="A6"/>
          <w:szCs w:val="24"/>
        </w:rPr>
      </w:pPr>
      <w:r w:rsidRPr="00DD08B9">
        <w:rPr>
          <w:rFonts w:ascii="Trebuchet MS" w:hAnsi="Trebuchet MS"/>
          <w:noProof/>
          <w:highlight w:val="lightGray"/>
        </w:rPr>
        <w:drawing>
          <wp:anchor distT="0" distB="0" distL="114300" distR="114300" simplePos="0" relativeHeight="251526656" behindDoc="0" locked="0" layoutInCell="1" allowOverlap="1" wp14:anchorId="7E862C8A" wp14:editId="2D90ADA8">
            <wp:simplePos x="0" y="0"/>
            <wp:positionH relativeFrom="margin">
              <wp:posOffset>-169545</wp:posOffset>
            </wp:positionH>
            <wp:positionV relativeFrom="paragraph">
              <wp:posOffset>481724</wp:posOffset>
            </wp:positionV>
            <wp:extent cx="6456680" cy="3514725"/>
            <wp:effectExtent l="0" t="0" r="1270" b="952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668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EC" w:rsidRPr="00DD08B9">
        <w:rPr>
          <w:rFonts w:ascii="Trebuchet MS" w:hAnsi="Trebuchet MS"/>
          <w:i/>
          <w:iCs/>
          <w:color w:val="595959" w:themeColor="text1" w:themeTint="A6"/>
          <w:szCs w:val="24"/>
        </w:rPr>
        <w:t>13</w:t>
      </w:r>
      <w:r w:rsidR="00E27550" w:rsidRPr="00DD08B9">
        <w:rPr>
          <w:rFonts w:ascii="Trebuchet MS" w:hAnsi="Trebuchet MS"/>
          <w:i/>
          <w:iCs/>
          <w:color w:val="595959" w:themeColor="text1" w:themeTint="A6"/>
          <w:szCs w:val="24"/>
        </w:rPr>
        <w:t xml:space="preserve"> pav. </w:t>
      </w:r>
      <w:r w:rsidR="002805E1" w:rsidRPr="00DD08B9">
        <w:rPr>
          <w:rFonts w:ascii="Trebuchet MS" w:hAnsi="Trebuchet MS"/>
          <w:i/>
          <w:iCs/>
          <w:color w:val="595959" w:themeColor="text1" w:themeTint="A6"/>
          <w:szCs w:val="24"/>
        </w:rPr>
        <w:t xml:space="preserve">Vidutinės metinės elektros energijos kainos Nord </w:t>
      </w:r>
      <w:proofErr w:type="spellStart"/>
      <w:r w:rsidR="002805E1" w:rsidRPr="00DD08B9">
        <w:rPr>
          <w:rFonts w:ascii="Trebuchet MS" w:hAnsi="Trebuchet MS"/>
          <w:i/>
          <w:iCs/>
          <w:color w:val="595959" w:themeColor="text1" w:themeTint="A6"/>
          <w:szCs w:val="24"/>
        </w:rPr>
        <w:t>Pool</w:t>
      </w:r>
      <w:proofErr w:type="spellEnd"/>
      <w:r w:rsidR="002805E1" w:rsidRPr="00DD08B9">
        <w:rPr>
          <w:rFonts w:ascii="Trebuchet MS" w:hAnsi="Trebuchet MS"/>
          <w:i/>
          <w:iCs/>
          <w:color w:val="595959" w:themeColor="text1" w:themeTint="A6"/>
          <w:szCs w:val="24"/>
        </w:rPr>
        <w:t xml:space="preserve"> biržoje, prekybos diena prieš rinkoje (Eur/MWh) ir jų pokytis (proc.)</w:t>
      </w:r>
    </w:p>
    <w:p w14:paraId="353DF785" w14:textId="0B757F99" w:rsidR="00CE789E" w:rsidRPr="00DD08B9" w:rsidRDefault="00CE789E" w:rsidP="00CB410A">
      <w:pPr>
        <w:ind w:left="-142" w:firstLine="0"/>
        <w:jc w:val="center"/>
        <w:rPr>
          <w:rFonts w:ascii="Trebuchet MS" w:hAnsi="Trebuchet MS"/>
          <w:i/>
          <w:iCs/>
          <w:color w:val="595959" w:themeColor="text1" w:themeTint="A6"/>
          <w:szCs w:val="24"/>
        </w:rPr>
      </w:pPr>
    </w:p>
    <w:p w14:paraId="46BA1D84" w14:textId="259F4E94" w:rsidR="00E27550" w:rsidRPr="00DD08B9" w:rsidRDefault="00E27550" w:rsidP="00CB410A">
      <w:pPr>
        <w:ind w:left="-142"/>
        <w:jc w:val="center"/>
        <w:rPr>
          <w:rFonts w:ascii="Trebuchet MS" w:hAnsi="Trebuchet MS" w:cs="Times New Roman"/>
          <w:i/>
          <w:iCs/>
          <w:color w:val="595959" w:themeColor="text1" w:themeTint="A6"/>
          <w:sz w:val="20"/>
          <w:szCs w:val="18"/>
        </w:rPr>
      </w:pPr>
      <w:r w:rsidRPr="00DD08B9">
        <w:rPr>
          <w:rFonts w:ascii="Trebuchet MS" w:hAnsi="Trebuchet MS" w:cs="Times New Roman"/>
          <w:i/>
          <w:iCs/>
          <w:color w:val="595959" w:themeColor="text1" w:themeTint="A6"/>
          <w:sz w:val="20"/>
          <w:szCs w:val="18"/>
        </w:rPr>
        <w:t xml:space="preserve">Šaltinis – </w:t>
      </w:r>
      <w:r w:rsidR="002805E1" w:rsidRPr="00DD08B9">
        <w:rPr>
          <w:rFonts w:ascii="Trebuchet MS" w:hAnsi="Trebuchet MS" w:cs="Times New Roman"/>
          <w:i/>
          <w:iCs/>
          <w:color w:val="595959" w:themeColor="text1" w:themeTint="A6"/>
          <w:sz w:val="20"/>
          <w:szCs w:val="18"/>
        </w:rPr>
        <w:t xml:space="preserve">Nord </w:t>
      </w:r>
      <w:proofErr w:type="spellStart"/>
      <w:r w:rsidR="002805E1" w:rsidRPr="00DD08B9">
        <w:rPr>
          <w:rFonts w:ascii="Trebuchet MS" w:hAnsi="Trebuchet MS" w:cs="Times New Roman"/>
          <w:i/>
          <w:iCs/>
          <w:color w:val="595959" w:themeColor="text1" w:themeTint="A6"/>
          <w:sz w:val="20"/>
          <w:szCs w:val="18"/>
        </w:rPr>
        <w:t>Pool</w:t>
      </w:r>
      <w:proofErr w:type="spellEnd"/>
      <w:r w:rsidR="002805E1" w:rsidRPr="00DD08B9">
        <w:rPr>
          <w:rFonts w:ascii="Trebuchet MS" w:hAnsi="Trebuchet MS" w:cs="Times New Roman"/>
          <w:i/>
          <w:iCs/>
          <w:color w:val="595959" w:themeColor="text1" w:themeTint="A6"/>
          <w:sz w:val="20"/>
          <w:szCs w:val="18"/>
        </w:rPr>
        <w:t>.</w:t>
      </w:r>
    </w:p>
    <w:p w14:paraId="6D0B192E" w14:textId="2DFD85C7" w:rsidR="00E27550" w:rsidRPr="00DD08B9" w:rsidRDefault="00E27550" w:rsidP="00DE2264">
      <w:pPr>
        <w:tabs>
          <w:tab w:val="left" w:pos="1701"/>
        </w:tabs>
        <w:ind w:left="-142"/>
        <w:jc w:val="center"/>
        <w:rPr>
          <w:rFonts w:ascii="Trebuchet MS" w:hAnsi="Trebuchet MS" w:cs="Times New Roman"/>
          <w:b/>
          <w:i/>
          <w:color w:val="FF0000"/>
          <w:szCs w:val="24"/>
          <w:highlight w:val="lightGray"/>
        </w:rPr>
      </w:pPr>
    </w:p>
    <w:p w14:paraId="5DD1FDCF" w14:textId="18BB52FF" w:rsidR="00E27550" w:rsidRPr="00DD08B9" w:rsidRDefault="008B725F" w:rsidP="002805E1">
      <w:pPr>
        <w:ind w:left="-142" w:firstLine="0"/>
        <w:jc w:val="center"/>
        <w:rPr>
          <w:rFonts w:ascii="Trebuchet MS" w:eastAsia="Times New Roman" w:hAnsi="Trebuchet MS"/>
          <w:bCs/>
          <w:i/>
          <w:color w:val="595959" w:themeColor="text1" w:themeTint="A6"/>
        </w:rPr>
      </w:pPr>
      <w:r w:rsidRPr="00DD08B9">
        <w:rPr>
          <w:rFonts w:ascii="Trebuchet MS" w:eastAsia="Times New Roman" w:hAnsi="Trebuchet MS"/>
          <w:bCs/>
          <w:i/>
        </w:rPr>
        <w:t xml:space="preserve">14 pav. </w:t>
      </w:r>
      <w:r w:rsidR="002805E1" w:rsidRPr="00DD08B9">
        <w:rPr>
          <w:rFonts w:ascii="Trebuchet MS" w:eastAsia="Times New Roman" w:hAnsi="Trebuchet MS"/>
          <w:bCs/>
          <w:i/>
        </w:rPr>
        <w:t>Apyvartinių taršos leidimų kainos, EEX biržoje (pirminės rinkos aukcionų rezultatai) 2018-2019 metais, Eur/tCO</w:t>
      </w:r>
      <w:r w:rsidR="002805E1" w:rsidRPr="00DD08B9">
        <w:rPr>
          <w:rFonts w:ascii="Trebuchet MS" w:eastAsia="Times New Roman" w:hAnsi="Trebuchet MS"/>
          <w:bCs/>
          <w:i/>
          <w:vertAlign w:val="subscript"/>
        </w:rPr>
        <w:t>2</w:t>
      </w:r>
      <w:r w:rsidR="002805E1" w:rsidRPr="00DD08B9">
        <w:rPr>
          <w:rFonts w:ascii="Trebuchet MS" w:eastAsia="Times New Roman" w:hAnsi="Trebuchet MS"/>
          <w:bCs/>
          <w:i/>
        </w:rPr>
        <w:t>e</w:t>
      </w:r>
    </w:p>
    <w:p w14:paraId="0AC959ED" w14:textId="77777777" w:rsidR="00DE2264" w:rsidRPr="00DD08B9" w:rsidRDefault="00DE2264" w:rsidP="00DE2264">
      <w:pPr>
        <w:ind w:left="-142" w:firstLine="0"/>
        <w:jc w:val="center"/>
        <w:rPr>
          <w:rFonts w:ascii="Trebuchet MS" w:hAnsi="Trebuchet MS"/>
          <w:i/>
          <w:iCs/>
          <w:color w:val="595959" w:themeColor="text1" w:themeTint="A6"/>
          <w:sz w:val="22"/>
        </w:rPr>
      </w:pPr>
    </w:p>
    <w:p w14:paraId="5C02D107" w14:textId="54A86776" w:rsidR="00E27550" w:rsidRPr="00DD08B9" w:rsidRDefault="003F25E2" w:rsidP="00DE2264">
      <w:pPr>
        <w:tabs>
          <w:tab w:val="left" w:pos="1701"/>
        </w:tabs>
        <w:ind w:left="-142" w:firstLine="0"/>
        <w:jc w:val="center"/>
        <w:rPr>
          <w:rFonts w:ascii="Trebuchet MS" w:hAnsi="Trebuchet MS" w:cs="Times New Roman"/>
          <w:b/>
          <w:i/>
          <w:szCs w:val="24"/>
        </w:rPr>
      </w:pPr>
      <w:r w:rsidRPr="00DD08B9">
        <w:rPr>
          <w:rFonts w:ascii="Trebuchet MS" w:hAnsi="Trebuchet MS"/>
          <w:noProof/>
        </w:rPr>
        <w:drawing>
          <wp:inline distT="0" distB="0" distL="0" distR="0" wp14:anchorId="7E3A632F" wp14:editId="2262E20C">
            <wp:extent cx="6101080" cy="2349062"/>
            <wp:effectExtent l="0" t="0" r="0" b="0"/>
            <wp:docPr id="30" name="Chart 30">
              <a:extLst xmlns:a="http://schemas.openxmlformats.org/drawingml/2006/main">
                <a:ext uri="{FF2B5EF4-FFF2-40B4-BE49-F238E27FC236}">
                  <a16:creationId xmlns:a16="http://schemas.microsoft.com/office/drawing/2014/main" id="{40366719-62AB-40D0-8C9A-88A2328C4E84}"/>
                </a:ext>
              </a:extLst>
            </wp:docPr>
            <wp:cNvGraphicFramePr/>
            <a:graphic xmlns:a="http://schemas.openxmlformats.org/drawingml/2006/main">
              <a:graphicData uri="http://schemas.openxmlformats.org/drawingml/2006/chart">
                <c:chart xmlns:c="http://schemas.openxmlformats.org/drawingml/2006/chart" r:id="rId37"/>
              </a:graphicData>
            </a:graphic>
          </wp:inline>
        </w:drawing>
      </w:r>
    </w:p>
    <w:p w14:paraId="7319E9C8" w14:textId="7B4A066A" w:rsidR="00E27550" w:rsidRPr="00DD08B9" w:rsidRDefault="00E27550" w:rsidP="00DE2264">
      <w:pPr>
        <w:ind w:left="-142"/>
        <w:jc w:val="center"/>
        <w:rPr>
          <w:rFonts w:ascii="Trebuchet MS" w:hAnsi="Trebuchet MS" w:cs="Times New Roman"/>
          <w:i/>
          <w:iCs/>
          <w:color w:val="595959" w:themeColor="text1" w:themeTint="A6"/>
          <w:sz w:val="20"/>
          <w:szCs w:val="18"/>
        </w:rPr>
      </w:pPr>
      <w:r w:rsidRPr="00DD08B9">
        <w:rPr>
          <w:rFonts w:ascii="Trebuchet MS" w:hAnsi="Trebuchet MS" w:cs="Times New Roman"/>
          <w:i/>
          <w:iCs/>
          <w:color w:val="595959" w:themeColor="text1" w:themeTint="A6"/>
          <w:sz w:val="20"/>
          <w:szCs w:val="18"/>
        </w:rPr>
        <w:t xml:space="preserve">Šaltinis – </w:t>
      </w:r>
      <w:r w:rsidR="004A5B07" w:rsidRPr="00DD08B9">
        <w:rPr>
          <w:rFonts w:ascii="Trebuchet MS" w:hAnsi="Trebuchet MS" w:cs="Times New Roman"/>
          <w:i/>
          <w:iCs/>
          <w:color w:val="595959" w:themeColor="text1" w:themeTint="A6"/>
          <w:sz w:val="20"/>
          <w:szCs w:val="18"/>
        </w:rPr>
        <w:t>www.eex.com</w:t>
      </w:r>
      <w:r w:rsidRPr="00DD08B9">
        <w:rPr>
          <w:rFonts w:ascii="Trebuchet MS" w:hAnsi="Trebuchet MS" w:cs="Times New Roman"/>
          <w:i/>
          <w:iCs/>
          <w:color w:val="595959" w:themeColor="text1" w:themeTint="A6"/>
          <w:sz w:val="20"/>
          <w:szCs w:val="18"/>
        </w:rPr>
        <w:t>.</w:t>
      </w:r>
    </w:p>
    <w:p w14:paraId="7A790E4E" w14:textId="77777777" w:rsidR="00F95CA9" w:rsidRPr="00DD08B9" w:rsidRDefault="00F95CA9" w:rsidP="00464771">
      <w:pPr>
        <w:tabs>
          <w:tab w:val="left" w:pos="1701"/>
        </w:tabs>
        <w:ind w:left="-142"/>
        <w:rPr>
          <w:rFonts w:ascii="Trebuchet MS" w:hAnsi="Trebuchet MS" w:cs="Times New Roman"/>
          <w:b/>
          <w:i/>
          <w:szCs w:val="24"/>
          <w:u w:val="single"/>
        </w:rPr>
      </w:pPr>
    </w:p>
    <w:p w14:paraId="148D910F" w14:textId="44620D64" w:rsidR="00F95CA9" w:rsidRPr="00DD08B9" w:rsidRDefault="009E30FF" w:rsidP="00464771">
      <w:pPr>
        <w:tabs>
          <w:tab w:val="left" w:pos="1701"/>
        </w:tabs>
        <w:ind w:left="-142"/>
        <w:rPr>
          <w:rFonts w:ascii="Trebuchet MS" w:hAnsi="Trebuchet MS" w:cs="Times New Roman"/>
          <w:b/>
          <w:i/>
          <w:szCs w:val="24"/>
          <w:u w:val="single"/>
        </w:rPr>
      </w:pPr>
      <w:r w:rsidRPr="00DD08B9">
        <w:rPr>
          <w:rFonts w:ascii="Trebuchet MS" w:hAnsi="Trebuchet MS" w:cs="Times New Roman"/>
          <w:b/>
          <w:i/>
          <w:noProof/>
          <w:szCs w:val="24"/>
          <w:u w:val="single"/>
        </w:rPr>
        <mc:AlternateContent>
          <mc:Choice Requires="wpg">
            <w:drawing>
              <wp:anchor distT="0" distB="0" distL="114300" distR="114300" simplePos="0" relativeHeight="251645440" behindDoc="0" locked="0" layoutInCell="1" allowOverlap="1" wp14:anchorId="785CBF64" wp14:editId="46869BEF">
                <wp:simplePos x="0" y="0"/>
                <wp:positionH relativeFrom="column">
                  <wp:posOffset>-917575</wp:posOffset>
                </wp:positionH>
                <wp:positionV relativeFrom="paragraph">
                  <wp:posOffset>277657</wp:posOffset>
                </wp:positionV>
                <wp:extent cx="4538345" cy="367665"/>
                <wp:effectExtent l="57150" t="38100" r="71755" b="89535"/>
                <wp:wrapNone/>
                <wp:docPr id="1981737937" name="Group 1981737937"/>
                <wp:cNvGraphicFramePr/>
                <a:graphic xmlns:a="http://schemas.openxmlformats.org/drawingml/2006/main">
                  <a:graphicData uri="http://schemas.microsoft.com/office/word/2010/wordprocessingGroup">
                    <wpg:wgp>
                      <wpg:cNvGrpSpPr/>
                      <wpg:grpSpPr>
                        <a:xfrm>
                          <a:off x="0" y="0"/>
                          <a:ext cx="4538345" cy="367665"/>
                          <a:chOff x="0" y="0"/>
                          <a:chExt cx="4538704" cy="368135"/>
                        </a:xfrm>
                      </wpg:grpSpPr>
                      <wps:wsp>
                        <wps:cNvPr id="910507789" name="Straight Connector 910507789"/>
                        <wps:cNvCnPr/>
                        <wps:spPr>
                          <a:xfrm>
                            <a:off x="0" y="368135"/>
                            <a:ext cx="453834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910507790" name="Straight Connector 910507790"/>
                        <wps:cNvCnPr/>
                        <wps:spPr>
                          <a:xfrm>
                            <a:off x="0" y="0"/>
                            <a:ext cx="4538704"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6CA946E" id="Group 1981737937" o:spid="_x0000_s1026" style="position:absolute;margin-left:-72.25pt;margin-top:21.85pt;width:357.35pt;height:28.95pt;z-index:251645440" coordsize="45387,36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w8ocwIAAPcHAAAOAAAAZHJzL2Uyb0RvYy54bWzsVV1v2yAUfZ+0/4D8vtiOkzixkvQhXfsy bdWy/QCKwUbCgIDGyb/fBX8kSltV66RJk/ZiG7jnfpx7rlnfHBuBDtRYruQmSidJhKgkquSy2kQ/ f9x9WkbIOixLLJSkm+hEbXSz/fhh3eqCTlWtREkNAifSFq3eRLVzuohjS2raYDtRmko4ZMo02MHS VHFpcAveGxFPk2QRt8qU2ihCrYXd2+4w2gb/jFHivjFmqUNiE0FuLjxNeD76Z7xd46IyWNec9Gng d2TRYC4h6OjqFjuMngx/5qrhxCirmJsQ1cSKMU5oqAGqSZOrau6NetKhlqpoKz3SBNRe8fRut+Tr 4cEgXkLvVss0z/JVlkdI4gZ6FcKji30gq9VVAZh7o/f6wfQbVbfy9R+ZafwbKkPHQPNppJkeHSKw OZtny2w2jxCBs2yRLxbzrg+khmY9g5H68wUwT2YDcJlmARgPYWOf3ZhMq0FS9sya/TPW9jXWNDTD egZ61lZpMk/yfLkaSNs7g3lVO7RTUoL8lEFnm8BXgO9kz54tLBD5KnXZYqgSFy/yFyQ8MoALbay7 p6pB/mMTCS590rjAhy/WQXwwHUz8tpCIYJg7I8tgZpXg5R0Xwh+GKaQ7YdABw/xgQqh0U98r8HJh CSshYdMz3lUTvtxJ0C7Gd8pAY9D6aRfET/e136z3KyRYexiDLEZg8jawt/dQGiZ/BKdvg0dEiKyk G8ENl8q85MAd0z5l1tkPDHR1ewoeVXkKfQ7UgBj9AP09Va7gj9eN8uuqBJvfV2X/37wU5DiX/wU5 KPnfEGT4acLtEoa6vwn99XW5Dso+39fbXwAAAP//AwBQSwMEFAAGAAgAAAAhACIZyQTiAAAACwEA AA8AAABkcnMvZG93bnJldi54bWxMj8FqwzAQRO+F/oPYQm+JpMROims5hND2FApNCqW3jbWxTSzJ WIrt/H3VU3tc5jHzNt9MpmUD9b5xVoGcC2BkS6cbWyn4PL7OnoD5gFZj6ywpuJGHTXF/l2Om3Wg/ aDiEisUS6zNUUIfQZZz7siaDfu46sjE7u95giGdfcd3jGMtNyxdCrLjBxsaFGjva1VReDlej4G3E cbuUL8P+ct7dvo/p+9deklKPD9P2GVigKfzB8Ksf1aGITid3tdqzVsFMJkkaWQXJcg0sEulaLICd IirkCniR8/8/FD8AAAD//wMAUEsBAi0AFAAGAAgAAAAhALaDOJL+AAAA4QEAABMAAAAAAAAAAAAA AAAAAAAAAFtDb250ZW50X1R5cGVzXS54bWxQSwECLQAUAAYACAAAACEAOP0h/9YAAACUAQAACwAA AAAAAAAAAAAAAAAvAQAAX3JlbHMvLnJlbHNQSwECLQAUAAYACAAAACEAU5MPKHMCAAD3BwAADgAA AAAAAAAAAAAAAAAuAgAAZHJzL2Uyb0RvYy54bWxQSwECLQAUAAYACAAAACEAIhnJBOIAAAALAQAA DwAAAAAAAAAAAAAAAADNBAAAZHJzL2Rvd25yZXYueG1sUEsFBgAAAAAEAAQA8wAAANwFAAAAAA== ">
                <v:line id="Straight Connector 910507789" o:spid="_x0000_s1027" style="position:absolute;visibility:visible;mso-wrap-style:square" from="0,3681" to="45383,36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883SygAAAOIAAAAPAAAAZHJzL2Rvd25yZXYueG1sRI9Ba8JA FITvBf/D8gq91V0rVhNdRQqtXgomiudH9pmEZt+m2VXT/nq3UPA4zMw3zGLV20ZcqPO1Yw2joQJB XDhTc6nhsH9/noHwAdlg45g0/JCH1XLwsMDUuCtndMlDKSKEfYoaqhDaVEpfVGTRD11LHL2T6yyG KLtSmg6vEW4b+aLUq7RYc1yosKW3ioqv/Gw1HCfnLM+zjftM6CDH5mP8u/veaP302K/nIAL14R7+ b2+NhmSkJmo6nSXwdyneAbm8AQAA//8DAFBLAQItABQABgAIAAAAIQDb4fbL7gAAAIUBAAATAAAA AAAAAAAAAAAAAAAAAABbQ29udGVudF9UeXBlc10ueG1sUEsBAi0AFAAGAAgAAAAhAFr0LFu/AAAA FQEAAAsAAAAAAAAAAAAAAAAAHwEAAF9yZWxzLy5yZWxzUEsBAi0AFAAGAAgAAAAhAHrzzdLKAAAA 4gAAAA8AAAAAAAAAAAAAAAAABwIAAGRycy9kb3ducmV2LnhtbFBLBQYAAAAAAwADALcAAAD+AgAA AAA= " strokecolor="#6bcaba [3205]" strokeweight="2pt">
                  <v:stroke endcap="round"/>
                  <v:shadow on="t" color="black" opacity="24903f" origin=",.5" offset="0,.55556mm"/>
                </v:line>
                <v:line id="Straight Connector 910507790" o:spid="_x0000_s1028" style="position:absolute;visibility:visible;mso-wrap-style:square" from="0,0" to="4538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EPKSyQAAAOIAAAAPAAAAZHJzL2Rvd25yZXYueG1sRI/NasJA FIX3hb7DcAvu6oyK2qSOIoLaTcGk0vUlc5uEZu7EzKixT99ZCC4P549vseptIy7U+dqxhtFQgSAu nKm51HD82r6+gfAB2WDjmDTcyMNq+fy0wNS4K2d0yUMp4gj7FDVUIbSplL6oyKIfupY4ej+usxii 7EppOrzGcdvIsVIzabHm+FBhS5uKit/8bDV8T89Znmd795nQUU7MbvJ3OO21Hrz063cQgfrwCN/b H0ZDMlJTNZ8nESIiRRyQy38AAAD//wMAUEsBAi0AFAAGAAgAAAAhANvh9svuAAAAhQEAABMAAAAA AAAAAAAAAAAAAAAAAFtDb250ZW50X1R5cGVzXS54bWxQSwECLQAUAAYACAAAACEAWvQsW78AAAAV AQAACwAAAAAAAAAAAAAAAAAfAQAAX3JlbHMvLnJlbHNQSwECLQAUAAYACAAAACEAbhDykskAAADi AAAADwAAAAAAAAAAAAAAAAAHAgAAZHJzL2Rvd25yZXYueG1sUEsFBgAAAAADAAMAtwAAAP0CAAAA AA== " strokecolor="#6bcaba [3205]" strokeweight="2pt">
                  <v:stroke endcap="round"/>
                  <v:shadow on="t" color="black" opacity="24903f" origin=",.5" offset="0,.55556mm"/>
                </v:line>
              </v:group>
            </w:pict>
          </mc:Fallback>
        </mc:AlternateContent>
      </w:r>
    </w:p>
    <w:p w14:paraId="764B3EFD" w14:textId="5879669A" w:rsidR="00065E0B" w:rsidRPr="00DD08B9" w:rsidRDefault="00065E0B" w:rsidP="00464771">
      <w:pPr>
        <w:tabs>
          <w:tab w:val="left" w:pos="1701"/>
        </w:tabs>
        <w:ind w:left="-142"/>
        <w:rPr>
          <w:rFonts w:ascii="Trebuchet MS" w:hAnsi="Trebuchet MS" w:cs="Times New Roman"/>
          <w:b/>
          <w:i/>
          <w:szCs w:val="24"/>
          <w:u w:val="single"/>
        </w:rPr>
      </w:pPr>
    </w:p>
    <w:p w14:paraId="75D844EC" w14:textId="78F267ED" w:rsidR="00E27550" w:rsidRPr="00DD08B9" w:rsidRDefault="00E27550" w:rsidP="00065E0B">
      <w:pPr>
        <w:tabs>
          <w:tab w:val="left" w:pos="1701"/>
        </w:tabs>
        <w:ind w:left="-142" w:firstLine="0"/>
        <w:rPr>
          <w:rFonts w:ascii="Trebuchet MS" w:hAnsi="Trebuchet MS" w:cs="Times New Roman"/>
          <w:b/>
          <w:i/>
          <w:szCs w:val="24"/>
          <w:u w:val="single"/>
        </w:rPr>
      </w:pPr>
      <w:r w:rsidRPr="00DD08B9">
        <w:rPr>
          <w:rFonts w:ascii="Trebuchet MS" w:hAnsi="Trebuchet MS" w:cs="Times New Roman"/>
          <w:b/>
          <w:i/>
          <w:szCs w:val="24"/>
          <w:u w:val="single"/>
        </w:rPr>
        <w:t>Viešuosius interesus atitinkančios paslaugos (VIAP)</w:t>
      </w:r>
    </w:p>
    <w:p w14:paraId="04D9140A" w14:textId="2AB2CB4B" w:rsidR="00E27550" w:rsidRPr="00DD08B9" w:rsidRDefault="00E27550" w:rsidP="00464771">
      <w:pPr>
        <w:tabs>
          <w:tab w:val="left" w:pos="1701"/>
        </w:tabs>
        <w:ind w:left="-142"/>
        <w:rPr>
          <w:rFonts w:ascii="Trebuchet MS" w:hAnsi="Trebuchet MS" w:cs="Times New Roman"/>
          <w:b/>
          <w:szCs w:val="24"/>
        </w:rPr>
      </w:pPr>
    </w:p>
    <w:p w14:paraId="7D2F1B39" w14:textId="2CCA9FBB" w:rsidR="00065E0B" w:rsidRPr="00DD08B9" w:rsidRDefault="00065E0B" w:rsidP="00464771">
      <w:pPr>
        <w:tabs>
          <w:tab w:val="left" w:pos="1701"/>
        </w:tabs>
        <w:ind w:left="-142"/>
        <w:rPr>
          <w:rFonts w:ascii="Trebuchet MS" w:hAnsi="Trebuchet MS" w:cs="Times New Roman"/>
          <w:sz w:val="14"/>
          <w:szCs w:val="14"/>
        </w:rPr>
      </w:pPr>
    </w:p>
    <w:p w14:paraId="16E27251" w14:textId="2C49F35B" w:rsidR="00E27550" w:rsidRPr="00DD08B9" w:rsidRDefault="00E27550" w:rsidP="00464771">
      <w:pPr>
        <w:tabs>
          <w:tab w:val="left" w:pos="1701"/>
        </w:tabs>
        <w:ind w:left="-142"/>
        <w:rPr>
          <w:rFonts w:ascii="Trebuchet MS" w:hAnsi="Trebuchet MS"/>
          <w:b/>
          <w:bCs/>
          <w:color w:val="983E5C" w:themeColor="hyperlink"/>
          <w:szCs w:val="20"/>
          <w:u w:val="single"/>
        </w:rPr>
      </w:pPr>
      <w:r w:rsidRPr="00DD08B9">
        <w:rPr>
          <w:rFonts w:ascii="Trebuchet MS" w:hAnsi="Trebuchet MS" w:cs="Times New Roman"/>
          <w:szCs w:val="24"/>
        </w:rPr>
        <w:t xml:space="preserve">Taryba nustato VIAP lėšų poreikį, VIAP kainas ir paskirstymą VIAP teikiantiems asmenims. </w:t>
      </w:r>
      <w:r w:rsidRPr="00DD08B9">
        <w:rPr>
          <w:rFonts w:ascii="Trebuchet MS" w:hAnsi="Trebuchet MS"/>
          <w:bCs/>
          <w:szCs w:val="20"/>
          <w:u w:val="single"/>
        </w:rPr>
        <w:t>2020 metams VIAP kainą – 0,683 ct/kWh, kuri</w:t>
      </w:r>
      <w:r w:rsidR="002D05C9" w:rsidRPr="00DD08B9">
        <w:rPr>
          <w:rFonts w:ascii="Trebuchet MS" w:hAnsi="Trebuchet MS"/>
          <w:bCs/>
          <w:szCs w:val="20"/>
          <w:u w:val="single"/>
        </w:rPr>
        <w:t>,</w:t>
      </w:r>
      <w:r w:rsidRPr="00DD08B9">
        <w:rPr>
          <w:rFonts w:ascii="Trebuchet MS" w:hAnsi="Trebuchet MS"/>
          <w:bCs/>
          <w:szCs w:val="20"/>
          <w:u w:val="single"/>
        </w:rPr>
        <w:t xml:space="preserve"> lyginant su 2019 m. (0,903 ct/kWh)</w:t>
      </w:r>
      <w:r w:rsidR="002D05C9" w:rsidRPr="00DD08B9">
        <w:rPr>
          <w:rFonts w:ascii="Trebuchet MS" w:hAnsi="Trebuchet MS"/>
          <w:bCs/>
          <w:szCs w:val="20"/>
          <w:u w:val="single"/>
        </w:rPr>
        <w:t>,</w:t>
      </w:r>
      <w:r w:rsidRPr="00DD08B9">
        <w:rPr>
          <w:rFonts w:ascii="Trebuchet MS" w:hAnsi="Trebuchet MS"/>
          <w:bCs/>
          <w:szCs w:val="20"/>
          <w:u w:val="single"/>
        </w:rPr>
        <w:t xml:space="preserve"> yra 24,35 proc. mažesnė. </w:t>
      </w:r>
    </w:p>
    <w:p w14:paraId="08484720" w14:textId="71A6D84A" w:rsidR="00E27550" w:rsidRPr="00DD08B9" w:rsidRDefault="00E27550" w:rsidP="00464771">
      <w:pPr>
        <w:tabs>
          <w:tab w:val="left" w:pos="1701"/>
        </w:tabs>
        <w:ind w:left="-142"/>
        <w:rPr>
          <w:rFonts w:ascii="Trebuchet MS" w:hAnsi="Trebuchet MS" w:cs="Times New Roman"/>
          <w:szCs w:val="24"/>
        </w:rPr>
      </w:pPr>
      <w:r w:rsidRPr="00DD08B9">
        <w:rPr>
          <w:rFonts w:ascii="Trebuchet MS" w:hAnsi="Trebuchet MS" w:cs="Times New Roman"/>
          <w:szCs w:val="24"/>
        </w:rPr>
        <w:t xml:space="preserve">2020 m. beveik visos VIAP lėšos yra skiriamos remti ir skatinti vietinę gamybą (įskaitant balansavimą ir centralizuotą </w:t>
      </w:r>
      <w:r w:rsidR="00F05DA8" w:rsidRPr="00DD08B9">
        <w:rPr>
          <w:rFonts w:ascii="Trebuchet MS" w:hAnsi="Trebuchet MS" w:cs="Times New Roman"/>
          <w:szCs w:val="24"/>
        </w:rPr>
        <w:t xml:space="preserve">AEI </w:t>
      </w:r>
      <w:r w:rsidRPr="00DD08B9">
        <w:rPr>
          <w:rFonts w:ascii="Trebuchet MS" w:hAnsi="Trebuchet MS" w:cs="Times New Roman"/>
          <w:szCs w:val="24"/>
        </w:rPr>
        <w:t>prekybą) iš atsinaujinančių energijos išteklių (</w:t>
      </w:r>
      <w:r w:rsidRPr="00DD08B9">
        <w:rPr>
          <w:rFonts w:ascii="Trebuchet MS" w:hAnsi="Trebuchet MS"/>
          <w:szCs w:val="24"/>
        </w:rPr>
        <w:t>91,016 mln. Eur)</w:t>
      </w:r>
      <w:r w:rsidRPr="00DD08B9">
        <w:rPr>
          <w:rFonts w:ascii="Trebuchet MS" w:hAnsi="Trebuchet MS" w:cs="Times New Roman"/>
          <w:szCs w:val="24"/>
        </w:rPr>
        <w:t>. Taip pat 15,545 mln. EUR VIAP lėšų planuojama grąžinti pagal Elektros energetikos įstatymo nuostatas, įsigaliojusias 2019 m. sausio 1 d.</w:t>
      </w:r>
      <w:r w:rsidR="005E5740" w:rsidRPr="00DD08B9">
        <w:rPr>
          <w:rFonts w:ascii="Trebuchet MS" w:hAnsi="Trebuchet MS" w:cs="Times New Roman"/>
          <w:szCs w:val="24"/>
        </w:rPr>
        <w:t>:</w:t>
      </w:r>
      <w:r w:rsidRPr="00DD08B9">
        <w:rPr>
          <w:rFonts w:ascii="Trebuchet MS" w:hAnsi="Trebuchet MS" w:cs="Times New Roman"/>
          <w:szCs w:val="24"/>
        </w:rPr>
        <w:t xml:space="preserve"> vartotojai, atitinkantys Elektros energetikos įstatymo 74</w:t>
      </w:r>
      <w:r w:rsidRPr="00DD08B9">
        <w:rPr>
          <w:rFonts w:ascii="Trebuchet MS" w:hAnsi="Trebuchet MS" w:cs="Times New Roman"/>
          <w:szCs w:val="24"/>
          <w:vertAlign w:val="superscript"/>
        </w:rPr>
        <w:t>1</w:t>
      </w:r>
      <w:r w:rsidRPr="00DD08B9">
        <w:rPr>
          <w:rFonts w:ascii="Trebuchet MS" w:hAnsi="Trebuchet MS" w:cs="Times New Roman"/>
          <w:szCs w:val="24"/>
        </w:rPr>
        <w:t xml:space="preserve"> straipsnio 3 dalyje nustatytus reikalavimus, iki kiekvienų metų liepos 1 dienos už vartotojo suvartotą elektros energijos kiekį, viršijantį 1 </w:t>
      </w:r>
      <w:proofErr w:type="spellStart"/>
      <w:r w:rsidRPr="00DD08B9">
        <w:rPr>
          <w:rFonts w:ascii="Trebuchet MS" w:hAnsi="Trebuchet MS" w:cs="Times New Roman"/>
          <w:szCs w:val="24"/>
        </w:rPr>
        <w:t>GWh</w:t>
      </w:r>
      <w:proofErr w:type="spellEnd"/>
      <w:r w:rsidRPr="00DD08B9">
        <w:rPr>
          <w:rFonts w:ascii="Trebuchet MS" w:hAnsi="Trebuchet MS" w:cs="Times New Roman"/>
          <w:szCs w:val="24"/>
        </w:rPr>
        <w:t xml:space="preserve"> per praėjusius kalendorinius metus, turi teisę Vyriausybės nustatyta tvarka už praėjusius kalendorinius metus susigrąžinti 85 proc</w:t>
      </w:r>
      <w:r w:rsidR="005E5740" w:rsidRPr="00DD08B9">
        <w:rPr>
          <w:rFonts w:ascii="Trebuchet MS" w:hAnsi="Trebuchet MS" w:cs="Times New Roman"/>
          <w:szCs w:val="24"/>
        </w:rPr>
        <w:t>.</w:t>
      </w:r>
      <w:r w:rsidRPr="00DD08B9">
        <w:rPr>
          <w:rFonts w:ascii="Trebuchet MS" w:hAnsi="Trebuchet MS" w:cs="Times New Roman"/>
          <w:szCs w:val="24"/>
        </w:rPr>
        <w:t xml:space="preserve"> sumokėtos Tarybos nustatytos viešuosius interesus atitinkančių paslaugų kainos dalies, susijusios su elektros energijos gamyba naudojant atsinaujinančius energijos išteklius. </w:t>
      </w:r>
    </w:p>
    <w:p w14:paraId="57DD44DB" w14:textId="4AEAC614" w:rsidR="00E27550" w:rsidRPr="00DD08B9" w:rsidRDefault="00E27550" w:rsidP="00464771">
      <w:pPr>
        <w:tabs>
          <w:tab w:val="left" w:pos="1701"/>
        </w:tabs>
        <w:ind w:left="-142"/>
        <w:rPr>
          <w:rFonts w:ascii="Trebuchet MS" w:hAnsi="Trebuchet MS" w:cs="Times New Roman"/>
          <w:bCs/>
          <w:szCs w:val="24"/>
        </w:rPr>
      </w:pPr>
      <w:r w:rsidRPr="00DD08B9">
        <w:rPr>
          <w:rFonts w:ascii="Trebuchet MS" w:hAnsi="Trebuchet MS" w:cs="Times New Roman"/>
          <w:szCs w:val="24"/>
        </w:rPr>
        <w:t xml:space="preserve">Bendras VIAP biudžetas sudaro </w:t>
      </w:r>
      <w:r w:rsidRPr="00DD08B9">
        <w:rPr>
          <w:rFonts w:ascii="Trebuchet MS" w:hAnsi="Trebuchet MS"/>
          <w:b/>
          <w:bCs/>
        </w:rPr>
        <w:t xml:space="preserve">106,869 </w:t>
      </w:r>
      <w:r w:rsidRPr="00DD08B9">
        <w:rPr>
          <w:rFonts w:ascii="Trebuchet MS" w:hAnsi="Trebuchet MS" w:cs="Times New Roman"/>
          <w:b/>
          <w:szCs w:val="24"/>
        </w:rPr>
        <w:t xml:space="preserve">mln. EUR. </w:t>
      </w:r>
      <w:r w:rsidRPr="00DD08B9">
        <w:rPr>
          <w:rFonts w:ascii="Trebuchet MS" w:hAnsi="Trebuchet MS" w:cs="Times New Roman"/>
          <w:bCs/>
          <w:szCs w:val="24"/>
        </w:rPr>
        <w:t>(2019 m. – 108,968 mln. EUR). Pagrindinė priežastis, dėl kurios 2020 m. VIAP biudžetas planuojamas mažesnis</w:t>
      </w:r>
      <w:r w:rsidR="009554CA" w:rsidRPr="00DD08B9">
        <w:rPr>
          <w:rFonts w:ascii="Trebuchet MS" w:hAnsi="Trebuchet MS" w:cs="Times New Roman"/>
          <w:bCs/>
          <w:szCs w:val="24"/>
        </w:rPr>
        <w:t>,</w:t>
      </w:r>
      <w:r w:rsidRPr="00DD08B9">
        <w:rPr>
          <w:rFonts w:ascii="Trebuchet MS" w:hAnsi="Trebuchet MS" w:cs="Times New Roman"/>
          <w:bCs/>
          <w:szCs w:val="24"/>
        </w:rPr>
        <w:t xml:space="preserve"> </w:t>
      </w:r>
      <w:r w:rsidR="009554CA" w:rsidRPr="00DD08B9">
        <w:rPr>
          <w:rFonts w:ascii="Trebuchet MS" w:hAnsi="Trebuchet MS" w:cs="Times New Roman"/>
          <w:bCs/>
          <w:szCs w:val="24"/>
        </w:rPr>
        <w:t>p</w:t>
      </w:r>
      <w:r w:rsidR="005E5740" w:rsidRPr="00DD08B9">
        <w:rPr>
          <w:rFonts w:ascii="Trebuchet MS" w:hAnsi="Trebuchet MS" w:cs="Times New Roman"/>
          <w:bCs/>
          <w:szCs w:val="24"/>
        </w:rPr>
        <w:t xml:space="preserve">alyginus </w:t>
      </w:r>
      <w:r w:rsidRPr="00DD08B9">
        <w:rPr>
          <w:rFonts w:ascii="Trebuchet MS" w:hAnsi="Trebuchet MS" w:cs="Times New Roman"/>
          <w:bCs/>
          <w:szCs w:val="24"/>
        </w:rPr>
        <w:t>su 2019 m., nustatyta mažesnė prognozuojama rinkos kaina.</w:t>
      </w:r>
    </w:p>
    <w:p w14:paraId="5EA7622B" w14:textId="53622F42" w:rsidR="00E27550" w:rsidRPr="00DD08B9" w:rsidRDefault="00E27550" w:rsidP="003A22A3">
      <w:pPr>
        <w:ind w:left="-142" w:firstLine="0"/>
        <w:jc w:val="center"/>
        <w:rPr>
          <w:rFonts w:ascii="Trebuchet MS" w:hAnsi="Trebuchet MS" w:cs="Times New Roman"/>
          <w:bCs/>
          <w:i/>
          <w:color w:val="808080" w:themeColor="background1" w:themeShade="80"/>
          <w:szCs w:val="24"/>
          <w:lang w:eastAsia="lt-LT"/>
        </w:rPr>
      </w:pPr>
    </w:p>
    <w:p w14:paraId="566DF8F1" w14:textId="5ADFACC5" w:rsidR="00E27550" w:rsidRPr="00DD08B9" w:rsidRDefault="00CA78CC" w:rsidP="003A22A3">
      <w:pPr>
        <w:pStyle w:val="IntenseQuote"/>
        <w:pBdr>
          <w:bottom w:val="none" w:sz="0" w:space="0" w:color="auto"/>
        </w:pBdr>
        <w:spacing w:before="0" w:after="0"/>
        <w:ind w:left="-142"/>
        <w:rPr>
          <w:rFonts w:ascii="Trebuchet MS" w:hAnsi="Trebuchet MS"/>
          <w:lang w:eastAsia="lt-LT"/>
        </w:rPr>
      </w:pPr>
      <w:bookmarkStart w:id="37" w:name="_Toc512588220"/>
      <w:r w:rsidRPr="00DD08B9">
        <w:rPr>
          <w:rFonts w:ascii="Trebuchet MS" w:hAnsi="Trebuchet MS"/>
          <w:lang w:eastAsia="lt-LT"/>
        </w:rPr>
        <w:t>8</w:t>
      </w:r>
      <w:r w:rsidR="00E27550" w:rsidRPr="00DD08B9">
        <w:rPr>
          <w:rFonts w:ascii="Trebuchet MS" w:hAnsi="Trebuchet MS"/>
          <w:lang w:eastAsia="lt-LT"/>
        </w:rPr>
        <w:t xml:space="preserve"> lentelė. VIAP lėšų biudžetas ir kaina, 2015–2020 m., mln. Eur</w:t>
      </w:r>
      <w:bookmarkEnd w:id="37"/>
    </w:p>
    <w:p w14:paraId="7B3FA5DC" w14:textId="23E546AD" w:rsidR="003A22A3" w:rsidRPr="00DD08B9" w:rsidRDefault="003A22A3" w:rsidP="003A22A3">
      <w:pPr>
        <w:rPr>
          <w:lang w:eastAsia="lt-LT"/>
        </w:rPr>
      </w:pPr>
    </w:p>
    <w:tbl>
      <w:tblPr>
        <w:tblStyle w:val="GridTable4-Accent22"/>
        <w:tblpPr w:leftFromText="180" w:rightFromText="180" w:vertAnchor="text" w:tblpXSpec="center" w:tblpY="1"/>
        <w:tblW w:w="4954" w:type="pct"/>
        <w:tblLayout w:type="fixed"/>
        <w:tblLook w:val="04A0" w:firstRow="1" w:lastRow="0" w:firstColumn="1" w:lastColumn="0" w:noHBand="0" w:noVBand="1"/>
      </w:tblPr>
      <w:tblGrid>
        <w:gridCol w:w="2262"/>
        <w:gridCol w:w="996"/>
        <w:gridCol w:w="992"/>
        <w:gridCol w:w="1274"/>
        <w:gridCol w:w="992"/>
        <w:gridCol w:w="992"/>
        <w:gridCol w:w="992"/>
        <w:gridCol w:w="1038"/>
      </w:tblGrid>
      <w:tr w:rsidR="003A22A3" w:rsidRPr="00DD08B9" w14:paraId="43493433" w14:textId="77777777" w:rsidTr="003A22A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6" w:type="pct"/>
            <w:tcBorders>
              <w:right w:val="single" w:sz="4" w:space="0" w:color="FFFFFF" w:themeColor="background1"/>
            </w:tcBorders>
            <w:hideMark/>
          </w:tcPr>
          <w:p w14:paraId="498DE13F" w14:textId="77777777" w:rsidR="003A22A3" w:rsidRPr="00DD08B9" w:rsidRDefault="003A22A3" w:rsidP="003A22A3">
            <w:pPr>
              <w:ind w:firstLine="0"/>
              <w:jc w:val="center"/>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bdr w:val="none" w:sz="0" w:space="0" w:color="auto" w:frame="1"/>
                <w:lang w:eastAsia="lt-LT"/>
              </w:rPr>
              <w:t>Pavadinimas</w:t>
            </w:r>
          </w:p>
        </w:tc>
        <w:tc>
          <w:tcPr>
            <w:tcW w:w="522" w:type="pct"/>
            <w:tcBorders>
              <w:left w:val="single" w:sz="4" w:space="0" w:color="FFFFFF" w:themeColor="background1"/>
              <w:right w:val="single" w:sz="4" w:space="0" w:color="FFFFFF" w:themeColor="background1"/>
            </w:tcBorders>
            <w:hideMark/>
          </w:tcPr>
          <w:p w14:paraId="6306FBF6"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bdr w:val="none" w:sz="0" w:space="0" w:color="auto" w:frame="1"/>
                <w:lang w:eastAsia="lt-LT"/>
              </w:rPr>
              <w:t>2015 m.</w:t>
            </w:r>
          </w:p>
        </w:tc>
        <w:tc>
          <w:tcPr>
            <w:tcW w:w="520" w:type="pct"/>
            <w:tcBorders>
              <w:left w:val="single" w:sz="4" w:space="0" w:color="FFFFFF" w:themeColor="background1"/>
              <w:right w:val="single" w:sz="4" w:space="0" w:color="FFFFFF" w:themeColor="background1"/>
            </w:tcBorders>
          </w:tcPr>
          <w:p w14:paraId="1DFCF08C"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bdr w:val="none" w:sz="0" w:space="0" w:color="auto" w:frame="1"/>
                <w:lang w:eastAsia="lt-LT"/>
              </w:rPr>
            </w:pPr>
            <w:r w:rsidRPr="00DD08B9">
              <w:rPr>
                <w:rFonts w:ascii="Trebuchet MS" w:eastAsia="Times New Roman" w:hAnsi="Trebuchet MS" w:cs="Times New Roman"/>
                <w:sz w:val="19"/>
                <w:szCs w:val="19"/>
                <w:bdr w:val="none" w:sz="0" w:space="0" w:color="auto" w:frame="1"/>
                <w:lang w:eastAsia="lt-LT"/>
              </w:rPr>
              <w:t xml:space="preserve">2016 m. </w:t>
            </w:r>
            <w:r w:rsidRPr="00DD08B9">
              <w:rPr>
                <w:rFonts w:ascii="Trebuchet MS" w:eastAsia="Times New Roman" w:hAnsi="Trebuchet MS" w:cs="Times New Roman"/>
                <w:sz w:val="19"/>
                <w:szCs w:val="19"/>
                <w:bdr w:val="none" w:sz="0" w:space="0" w:color="auto" w:frame="1"/>
                <w:lang w:eastAsia="lt-LT"/>
              </w:rPr>
              <w:br/>
              <w:t xml:space="preserve">I </w:t>
            </w:r>
            <w:proofErr w:type="spellStart"/>
            <w:r w:rsidRPr="00DD08B9">
              <w:rPr>
                <w:rFonts w:ascii="Trebuchet MS" w:eastAsia="Times New Roman" w:hAnsi="Trebuchet MS" w:cs="Times New Roman"/>
                <w:sz w:val="19"/>
                <w:szCs w:val="19"/>
                <w:bdr w:val="none" w:sz="0" w:space="0" w:color="auto" w:frame="1"/>
                <w:lang w:eastAsia="lt-LT"/>
              </w:rPr>
              <w:t>pusm</w:t>
            </w:r>
            <w:proofErr w:type="spellEnd"/>
            <w:r w:rsidRPr="00DD08B9">
              <w:rPr>
                <w:rFonts w:ascii="Trebuchet MS" w:eastAsia="Times New Roman" w:hAnsi="Trebuchet MS" w:cs="Times New Roman"/>
                <w:sz w:val="19"/>
                <w:szCs w:val="19"/>
                <w:bdr w:val="none" w:sz="0" w:space="0" w:color="auto" w:frame="1"/>
                <w:lang w:eastAsia="lt-LT"/>
              </w:rPr>
              <w:t>.</w:t>
            </w:r>
          </w:p>
        </w:tc>
        <w:tc>
          <w:tcPr>
            <w:tcW w:w="668" w:type="pct"/>
            <w:tcBorders>
              <w:left w:val="single" w:sz="4" w:space="0" w:color="FFFFFF" w:themeColor="background1"/>
              <w:right w:val="single" w:sz="4" w:space="0" w:color="FFFFFF" w:themeColor="background1"/>
            </w:tcBorders>
            <w:hideMark/>
          </w:tcPr>
          <w:p w14:paraId="0BA4FF15" w14:textId="6872DF9C"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bdr w:val="none" w:sz="0" w:space="0" w:color="auto" w:frame="1"/>
                <w:lang w:eastAsia="lt-LT"/>
              </w:rPr>
              <w:t xml:space="preserve">2016 m. II </w:t>
            </w:r>
            <w:proofErr w:type="spellStart"/>
            <w:r w:rsidRPr="00DD08B9">
              <w:rPr>
                <w:rFonts w:ascii="Trebuchet MS" w:eastAsia="Times New Roman" w:hAnsi="Trebuchet MS" w:cs="Times New Roman"/>
                <w:sz w:val="19"/>
                <w:szCs w:val="19"/>
                <w:bdr w:val="none" w:sz="0" w:space="0" w:color="auto" w:frame="1"/>
                <w:lang w:eastAsia="lt-LT"/>
              </w:rPr>
              <w:t>pusm</w:t>
            </w:r>
            <w:proofErr w:type="spellEnd"/>
            <w:r w:rsidRPr="00DD08B9">
              <w:rPr>
                <w:rFonts w:ascii="Trebuchet MS" w:eastAsia="Times New Roman" w:hAnsi="Trebuchet MS" w:cs="Times New Roman"/>
                <w:sz w:val="19"/>
                <w:szCs w:val="19"/>
                <w:bdr w:val="none" w:sz="0" w:space="0" w:color="auto" w:frame="1"/>
                <w:lang w:eastAsia="lt-LT"/>
              </w:rPr>
              <w:t>.***</w:t>
            </w:r>
          </w:p>
        </w:tc>
        <w:tc>
          <w:tcPr>
            <w:tcW w:w="520" w:type="pct"/>
            <w:tcBorders>
              <w:left w:val="single" w:sz="4" w:space="0" w:color="FFFFFF" w:themeColor="background1"/>
              <w:right w:val="single" w:sz="4" w:space="0" w:color="FFFFFF" w:themeColor="background1"/>
            </w:tcBorders>
            <w:hideMark/>
          </w:tcPr>
          <w:p w14:paraId="53DA8266"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bdr w:val="none" w:sz="0" w:space="0" w:color="auto" w:frame="1"/>
                <w:lang w:eastAsia="lt-LT"/>
              </w:rPr>
              <w:t>2017 m.</w:t>
            </w:r>
          </w:p>
        </w:tc>
        <w:tc>
          <w:tcPr>
            <w:tcW w:w="520" w:type="pct"/>
            <w:tcBorders>
              <w:left w:val="single" w:sz="4" w:space="0" w:color="FFFFFF" w:themeColor="background1"/>
              <w:right w:val="single" w:sz="4" w:space="0" w:color="FFFFFF" w:themeColor="background1"/>
            </w:tcBorders>
            <w:hideMark/>
          </w:tcPr>
          <w:p w14:paraId="00C95E9F"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bdr w:val="none" w:sz="0" w:space="0" w:color="auto" w:frame="1"/>
                <w:lang w:eastAsia="lt-LT"/>
              </w:rPr>
              <w:t>2018 m.</w:t>
            </w:r>
          </w:p>
        </w:tc>
        <w:tc>
          <w:tcPr>
            <w:tcW w:w="520" w:type="pct"/>
            <w:tcBorders>
              <w:left w:val="single" w:sz="4" w:space="0" w:color="FFFFFF" w:themeColor="background1"/>
              <w:right w:val="single" w:sz="4" w:space="0" w:color="FFFFFF" w:themeColor="background1"/>
            </w:tcBorders>
          </w:tcPr>
          <w:p w14:paraId="483FABE3"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bdr w:val="none" w:sz="0" w:space="0" w:color="auto" w:frame="1"/>
                <w:lang w:eastAsia="lt-LT"/>
              </w:rPr>
            </w:pPr>
            <w:r w:rsidRPr="00DD08B9">
              <w:rPr>
                <w:rFonts w:ascii="Trebuchet MS" w:eastAsia="Times New Roman" w:hAnsi="Trebuchet MS" w:cs="Times New Roman"/>
                <w:sz w:val="19"/>
                <w:szCs w:val="19"/>
                <w:bdr w:val="none" w:sz="0" w:space="0" w:color="auto" w:frame="1"/>
                <w:lang w:eastAsia="lt-LT"/>
              </w:rPr>
              <w:t>2019 m.</w:t>
            </w:r>
          </w:p>
        </w:tc>
        <w:tc>
          <w:tcPr>
            <w:tcW w:w="544" w:type="pct"/>
            <w:tcBorders>
              <w:left w:val="single" w:sz="4" w:space="0" w:color="FFFFFF" w:themeColor="background1"/>
            </w:tcBorders>
          </w:tcPr>
          <w:p w14:paraId="4DB21129" w14:textId="77777777" w:rsidR="003A22A3" w:rsidRPr="00DD08B9" w:rsidRDefault="003A22A3" w:rsidP="003A22A3">
            <w:pPr>
              <w:ind w:firstLine="0"/>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bdr w:val="none" w:sz="0" w:space="0" w:color="auto" w:frame="1"/>
                <w:lang w:eastAsia="lt-LT"/>
              </w:rPr>
            </w:pPr>
            <w:r w:rsidRPr="00DD08B9">
              <w:rPr>
                <w:rFonts w:ascii="Trebuchet MS" w:eastAsia="Times New Roman" w:hAnsi="Trebuchet MS" w:cs="Times New Roman"/>
                <w:sz w:val="19"/>
                <w:szCs w:val="19"/>
                <w:bdr w:val="none" w:sz="0" w:space="0" w:color="auto" w:frame="1"/>
                <w:lang w:eastAsia="lt-LT"/>
              </w:rPr>
              <w:t xml:space="preserve">2020 m. </w:t>
            </w:r>
          </w:p>
        </w:tc>
      </w:tr>
      <w:tr w:rsidR="003A22A3" w:rsidRPr="00DD08B9" w14:paraId="58E99131" w14:textId="77777777" w:rsidTr="003A22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86" w:type="pct"/>
            <w:hideMark/>
          </w:tcPr>
          <w:p w14:paraId="6A646E5A" w14:textId="77777777" w:rsidR="003A22A3" w:rsidRPr="00DD08B9" w:rsidRDefault="003A22A3" w:rsidP="003A22A3">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AEI gamyba ir balansavimas, mln. Eur</w:t>
            </w:r>
          </w:p>
        </w:tc>
        <w:tc>
          <w:tcPr>
            <w:tcW w:w="522" w:type="pct"/>
            <w:hideMark/>
          </w:tcPr>
          <w:p w14:paraId="29EA6D21"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63,728</w:t>
            </w:r>
          </w:p>
        </w:tc>
        <w:tc>
          <w:tcPr>
            <w:tcW w:w="520" w:type="pct"/>
            <w:tcBorders>
              <w:right w:val="single" w:sz="4" w:space="0" w:color="FFFFFF" w:themeColor="background1"/>
            </w:tcBorders>
          </w:tcPr>
          <w:p w14:paraId="21695D30"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95,351</w:t>
            </w:r>
          </w:p>
        </w:tc>
        <w:tc>
          <w:tcPr>
            <w:tcW w:w="668" w:type="pct"/>
            <w:tcBorders>
              <w:left w:val="single" w:sz="4" w:space="0" w:color="FFFFFF" w:themeColor="background1"/>
            </w:tcBorders>
            <w:hideMark/>
          </w:tcPr>
          <w:p w14:paraId="6228B7E0"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93,243</w:t>
            </w:r>
          </w:p>
        </w:tc>
        <w:tc>
          <w:tcPr>
            <w:tcW w:w="520" w:type="pct"/>
            <w:hideMark/>
          </w:tcPr>
          <w:p w14:paraId="4F230A7B"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111,372</w:t>
            </w:r>
          </w:p>
        </w:tc>
        <w:tc>
          <w:tcPr>
            <w:tcW w:w="520" w:type="pct"/>
            <w:hideMark/>
          </w:tcPr>
          <w:p w14:paraId="0E55DF10"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114,217</w:t>
            </w:r>
          </w:p>
        </w:tc>
        <w:tc>
          <w:tcPr>
            <w:tcW w:w="520" w:type="pct"/>
          </w:tcPr>
          <w:p w14:paraId="0F5B1C24" w14:textId="3A81D1C9"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108,359</w:t>
            </w:r>
          </w:p>
        </w:tc>
        <w:tc>
          <w:tcPr>
            <w:tcW w:w="544" w:type="pct"/>
          </w:tcPr>
          <w:p w14:paraId="355354D0" w14:textId="77777777" w:rsidR="003A22A3" w:rsidRPr="00DD08B9" w:rsidRDefault="003A22A3" w:rsidP="003A22A3">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91,016</w:t>
            </w:r>
          </w:p>
        </w:tc>
      </w:tr>
      <w:tr w:rsidR="003A22A3" w:rsidRPr="00DD08B9" w14:paraId="3D547CC8" w14:textId="77777777" w:rsidTr="003A22A3">
        <w:trPr>
          <w:trHeight w:val="269"/>
        </w:trPr>
        <w:tc>
          <w:tcPr>
            <w:cnfStyle w:val="001000000000" w:firstRow="0" w:lastRow="0" w:firstColumn="1" w:lastColumn="0" w:oddVBand="0" w:evenVBand="0" w:oddHBand="0" w:evenHBand="0" w:firstRowFirstColumn="0" w:firstRowLastColumn="0" w:lastRowFirstColumn="0" w:lastRowLastColumn="0"/>
            <w:tcW w:w="1186" w:type="pct"/>
            <w:hideMark/>
          </w:tcPr>
          <w:p w14:paraId="1373F8A5" w14:textId="77777777" w:rsidR="003A22A3" w:rsidRPr="00DD08B9" w:rsidRDefault="003A22A3" w:rsidP="003A22A3">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Termofikacinių elektrinių gamyba, mln. Eur</w:t>
            </w:r>
          </w:p>
        </w:tc>
        <w:tc>
          <w:tcPr>
            <w:tcW w:w="522" w:type="pct"/>
            <w:hideMark/>
          </w:tcPr>
          <w:p w14:paraId="63167E5F"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17,79</w:t>
            </w:r>
          </w:p>
        </w:tc>
        <w:tc>
          <w:tcPr>
            <w:tcW w:w="520" w:type="pct"/>
          </w:tcPr>
          <w:p w14:paraId="70FAF7B2"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66FD6B29"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2304FBB5"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1139133E"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55A3E5BF"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0BB1C162" w14:textId="77777777" w:rsidR="003A22A3" w:rsidRPr="00DD08B9" w:rsidRDefault="003A22A3" w:rsidP="003A22A3">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24E2A9E2" w14:textId="77777777" w:rsidTr="003A22A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186" w:type="pct"/>
            <w:hideMark/>
          </w:tcPr>
          <w:p w14:paraId="6D43D6A0"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Lietuvos elektrinės gamyba, mln. Eur</w:t>
            </w:r>
          </w:p>
        </w:tc>
        <w:tc>
          <w:tcPr>
            <w:tcW w:w="522" w:type="pct"/>
            <w:hideMark/>
          </w:tcPr>
          <w:p w14:paraId="5E8DAD6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50,59</w:t>
            </w:r>
          </w:p>
        </w:tc>
        <w:tc>
          <w:tcPr>
            <w:tcW w:w="520" w:type="pct"/>
          </w:tcPr>
          <w:p w14:paraId="7C419324"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7AB6C6A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50F02187"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274313AF"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5356D9AB"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45E95EB2"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66C3834D" w14:textId="77777777" w:rsidTr="003A22A3">
        <w:trPr>
          <w:trHeight w:val="445"/>
        </w:trPr>
        <w:tc>
          <w:tcPr>
            <w:cnfStyle w:val="001000000000" w:firstRow="0" w:lastRow="0" w:firstColumn="1" w:lastColumn="0" w:oddVBand="0" w:evenVBand="0" w:oddHBand="0" w:evenHBand="0" w:firstRowFirstColumn="0" w:firstRowLastColumn="0" w:lastRowFirstColumn="0" w:lastRowLastColumn="0"/>
            <w:tcW w:w="1186" w:type="pct"/>
            <w:hideMark/>
          </w:tcPr>
          <w:p w14:paraId="269C0710"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Lietuvos elektrinės pastoviosios sąnaudos, mln. Eur</w:t>
            </w:r>
          </w:p>
        </w:tc>
        <w:tc>
          <w:tcPr>
            <w:tcW w:w="522" w:type="pct"/>
            <w:hideMark/>
          </w:tcPr>
          <w:p w14:paraId="4AC7C0F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6C436B0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716D9919"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14973EB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094D6B84"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7A225E8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1392188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5487F47A" w14:textId="77777777" w:rsidTr="003A22A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86" w:type="pct"/>
            <w:hideMark/>
          </w:tcPr>
          <w:p w14:paraId="75910AC5"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Lietuvos elektrinės rezervai, mln. Eur</w:t>
            </w:r>
          </w:p>
        </w:tc>
        <w:tc>
          <w:tcPr>
            <w:tcW w:w="522" w:type="pct"/>
            <w:hideMark/>
          </w:tcPr>
          <w:p w14:paraId="585713B0"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1F9B24F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28,522</w:t>
            </w:r>
          </w:p>
        </w:tc>
        <w:tc>
          <w:tcPr>
            <w:tcW w:w="668" w:type="pct"/>
            <w:hideMark/>
          </w:tcPr>
          <w:p w14:paraId="1DE63CB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25,146</w:t>
            </w:r>
          </w:p>
        </w:tc>
        <w:tc>
          <w:tcPr>
            <w:tcW w:w="520" w:type="pct"/>
            <w:hideMark/>
          </w:tcPr>
          <w:p w14:paraId="24B45E00"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34,308</w:t>
            </w:r>
          </w:p>
        </w:tc>
        <w:tc>
          <w:tcPr>
            <w:tcW w:w="520" w:type="pct"/>
            <w:hideMark/>
          </w:tcPr>
          <w:p w14:paraId="3686E2D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26,939</w:t>
            </w:r>
          </w:p>
        </w:tc>
        <w:tc>
          <w:tcPr>
            <w:tcW w:w="520" w:type="pct"/>
          </w:tcPr>
          <w:p w14:paraId="6FB93ED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30AC13FF" w14:textId="6D443B32"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7B3F7853" w14:textId="77777777" w:rsidTr="003A22A3">
        <w:trPr>
          <w:trHeight w:val="365"/>
        </w:trPr>
        <w:tc>
          <w:tcPr>
            <w:cnfStyle w:val="001000000000" w:firstRow="0" w:lastRow="0" w:firstColumn="1" w:lastColumn="0" w:oddVBand="0" w:evenVBand="0" w:oddHBand="0" w:evenHBand="0" w:firstRowFirstColumn="0" w:firstRowLastColumn="0" w:lastRowFirstColumn="0" w:lastRowLastColumn="0"/>
            <w:tcW w:w="1186" w:type="pct"/>
            <w:hideMark/>
          </w:tcPr>
          <w:p w14:paraId="7EBADA29"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Strateginiai elektros gamybos projektai (VAE), mln. Eur</w:t>
            </w:r>
          </w:p>
        </w:tc>
        <w:tc>
          <w:tcPr>
            <w:tcW w:w="522" w:type="pct"/>
            <w:hideMark/>
          </w:tcPr>
          <w:p w14:paraId="61506209"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63CDD8F2"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6B08A868"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46319E9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789D9D42"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51A6D2BA"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07EF1D3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19B8CD69" w14:textId="77777777" w:rsidTr="003A22A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86" w:type="pct"/>
            <w:hideMark/>
          </w:tcPr>
          <w:p w14:paraId="4CF809B4"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Strateginiai infrastruktūros projektai (</w:t>
            </w:r>
            <w:proofErr w:type="spellStart"/>
            <w:r w:rsidRPr="00DD08B9">
              <w:rPr>
                <w:rFonts w:ascii="Trebuchet MS" w:eastAsia="Times New Roman" w:hAnsi="Trebuchet MS" w:cs="Times New Roman"/>
                <w:sz w:val="19"/>
                <w:szCs w:val="19"/>
                <w:lang w:eastAsia="lt-LT"/>
              </w:rPr>
              <w:t>NordBalt</w:t>
            </w:r>
            <w:proofErr w:type="spellEnd"/>
            <w:r w:rsidRPr="00DD08B9">
              <w:rPr>
                <w:rFonts w:ascii="Trebuchet MS" w:eastAsia="Times New Roman" w:hAnsi="Trebuchet MS" w:cs="Times New Roman"/>
                <w:sz w:val="19"/>
                <w:szCs w:val="19"/>
                <w:lang w:eastAsia="lt-LT"/>
              </w:rPr>
              <w:t>)</w:t>
            </w:r>
          </w:p>
        </w:tc>
        <w:tc>
          <w:tcPr>
            <w:tcW w:w="522" w:type="pct"/>
            <w:hideMark/>
          </w:tcPr>
          <w:p w14:paraId="62991A7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20,273</w:t>
            </w:r>
          </w:p>
        </w:tc>
        <w:tc>
          <w:tcPr>
            <w:tcW w:w="520" w:type="pct"/>
          </w:tcPr>
          <w:p w14:paraId="26999D3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19,588</w:t>
            </w:r>
          </w:p>
          <w:p w14:paraId="6E318AEA" w14:textId="77777777" w:rsidR="003A22A3" w:rsidRPr="00DD08B9" w:rsidRDefault="003A22A3" w:rsidP="003423A0">
            <w:pPr>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p>
        </w:tc>
        <w:tc>
          <w:tcPr>
            <w:tcW w:w="668" w:type="pct"/>
            <w:hideMark/>
          </w:tcPr>
          <w:p w14:paraId="7DAB32D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19,588</w:t>
            </w:r>
          </w:p>
        </w:tc>
        <w:tc>
          <w:tcPr>
            <w:tcW w:w="520" w:type="pct"/>
            <w:hideMark/>
          </w:tcPr>
          <w:p w14:paraId="2BCA1116"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01FE4EA4"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141B8E4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002EAD3E"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03E408DF" w14:textId="77777777" w:rsidTr="003A22A3">
        <w:trPr>
          <w:trHeight w:val="273"/>
        </w:trPr>
        <w:tc>
          <w:tcPr>
            <w:cnfStyle w:val="001000000000" w:firstRow="0" w:lastRow="0" w:firstColumn="1" w:lastColumn="0" w:oddVBand="0" w:evenVBand="0" w:oddHBand="0" w:evenHBand="0" w:firstRowFirstColumn="0" w:firstRowLastColumn="0" w:lastRowFirstColumn="0" w:lastRowLastColumn="0"/>
            <w:tcW w:w="1186" w:type="pct"/>
            <w:hideMark/>
          </w:tcPr>
          <w:p w14:paraId="61ACFD3A"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Ignalinos AE, mln. Eur</w:t>
            </w:r>
          </w:p>
        </w:tc>
        <w:tc>
          <w:tcPr>
            <w:tcW w:w="522" w:type="pct"/>
            <w:hideMark/>
          </w:tcPr>
          <w:p w14:paraId="447B783D"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4FC083DE"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278FAEF8"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4E38395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5DFC5887"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34DD2D67"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242393A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2B58B1B6" w14:textId="77777777" w:rsidTr="003A22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186" w:type="pct"/>
            <w:hideMark/>
          </w:tcPr>
          <w:p w14:paraId="5E350403"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AEI prijungimas prie perdavimo ir skirstomųjų tinklų, mln. Eur</w:t>
            </w:r>
          </w:p>
        </w:tc>
        <w:tc>
          <w:tcPr>
            <w:tcW w:w="522" w:type="pct"/>
            <w:hideMark/>
          </w:tcPr>
          <w:p w14:paraId="32E7DF5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5,14</w:t>
            </w:r>
          </w:p>
        </w:tc>
        <w:tc>
          <w:tcPr>
            <w:tcW w:w="520" w:type="pct"/>
          </w:tcPr>
          <w:p w14:paraId="047047A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0,545</w:t>
            </w:r>
          </w:p>
        </w:tc>
        <w:tc>
          <w:tcPr>
            <w:tcW w:w="668" w:type="pct"/>
            <w:hideMark/>
          </w:tcPr>
          <w:p w14:paraId="6278AD59"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0,545</w:t>
            </w:r>
          </w:p>
        </w:tc>
        <w:tc>
          <w:tcPr>
            <w:tcW w:w="520" w:type="pct"/>
            <w:hideMark/>
          </w:tcPr>
          <w:p w14:paraId="4A9F2292"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0,045</w:t>
            </w:r>
          </w:p>
        </w:tc>
        <w:tc>
          <w:tcPr>
            <w:tcW w:w="520" w:type="pct"/>
            <w:hideMark/>
          </w:tcPr>
          <w:p w14:paraId="55FE22D0"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3,885</w:t>
            </w:r>
          </w:p>
        </w:tc>
        <w:tc>
          <w:tcPr>
            <w:tcW w:w="520" w:type="pct"/>
          </w:tcPr>
          <w:p w14:paraId="118A755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0,381</w:t>
            </w:r>
            <w:r w:rsidRPr="00DD08B9">
              <w:rPr>
                <w:rFonts w:ascii="Arial" w:eastAsia="Times New Roman" w:hAnsi="Arial" w:cs="Arial"/>
                <w:sz w:val="19"/>
                <w:szCs w:val="19"/>
                <w:lang w:eastAsia="lt-LT"/>
              </w:rPr>
              <w:t>​</w:t>
            </w:r>
          </w:p>
        </w:tc>
        <w:tc>
          <w:tcPr>
            <w:tcW w:w="544" w:type="pct"/>
          </w:tcPr>
          <w:p w14:paraId="07C4FE3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0,078</w:t>
            </w:r>
          </w:p>
        </w:tc>
      </w:tr>
      <w:tr w:rsidR="003A22A3" w:rsidRPr="00DD08B9" w14:paraId="1934671B" w14:textId="77777777" w:rsidTr="003A22A3">
        <w:trPr>
          <w:trHeight w:val="256"/>
        </w:trPr>
        <w:tc>
          <w:tcPr>
            <w:cnfStyle w:val="001000000000" w:firstRow="0" w:lastRow="0" w:firstColumn="1" w:lastColumn="0" w:oddVBand="0" w:evenVBand="0" w:oddHBand="0" w:evenHBand="0" w:firstRowFirstColumn="0" w:firstRowLastColumn="0" w:lastRowFirstColumn="0" w:lastRowLastColumn="0"/>
            <w:tcW w:w="1186" w:type="pct"/>
            <w:hideMark/>
          </w:tcPr>
          <w:p w14:paraId="04A65C07"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Tinklų plėtra dėl AEI, mln. Eur</w:t>
            </w:r>
          </w:p>
        </w:tc>
        <w:tc>
          <w:tcPr>
            <w:tcW w:w="522" w:type="pct"/>
            <w:hideMark/>
          </w:tcPr>
          <w:p w14:paraId="7D2521E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-0,003</w:t>
            </w:r>
          </w:p>
        </w:tc>
        <w:tc>
          <w:tcPr>
            <w:tcW w:w="520" w:type="pct"/>
          </w:tcPr>
          <w:p w14:paraId="14927EF3"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-0,003</w:t>
            </w:r>
          </w:p>
        </w:tc>
        <w:tc>
          <w:tcPr>
            <w:tcW w:w="668" w:type="pct"/>
            <w:hideMark/>
          </w:tcPr>
          <w:p w14:paraId="531CF6A2"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-0,003</w:t>
            </w:r>
          </w:p>
        </w:tc>
        <w:tc>
          <w:tcPr>
            <w:tcW w:w="520" w:type="pct"/>
            <w:hideMark/>
          </w:tcPr>
          <w:p w14:paraId="192E9433"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-0,139</w:t>
            </w:r>
          </w:p>
        </w:tc>
        <w:tc>
          <w:tcPr>
            <w:tcW w:w="520" w:type="pct"/>
            <w:hideMark/>
          </w:tcPr>
          <w:p w14:paraId="2AF818D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-0,123</w:t>
            </w:r>
          </w:p>
        </w:tc>
        <w:tc>
          <w:tcPr>
            <w:tcW w:w="520" w:type="pct"/>
          </w:tcPr>
          <w:p w14:paraId="0ADE6978"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1180E741"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4FD05DCA" w14:textId="77777777" w:rsidTr="003A22A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6" w:type="pct"/>
            <w:hideMark/>
          </w:tcPr>
          <w:p w14:paraId="0A643D05"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Rinkos operatoriaus sąnaudos, mln. Eur</w:t>
            </w:r>
          </w:p>
        </w:tc>
        <w:tc>
          <w:tcPr>
            <w:tcW w:w="522" w:type="pct"/>
            <w:hideMark/>
          </w:tcPr>
          <w:p w14:paraId="4285A3D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1BEC0DD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49DC69B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27D0858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05A00D3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68271FFD"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40030B2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482492C4" w14:textId="77777777" w:rsidTr="003A22A3">
        <w:trPr>
          <w:trHeight w:val="280"/>
        </w:trPr>
        <w:tc>
          <w:tcPr>
            <w:cnfStyle w:val="001000000000" w:firstRow="0" w:lastRow="0" w:firstColumn="1" w:lastColumn="0" w:oddVBand="0" w:evenVBand="0" w:oddHBand="0" w:evenHBand="0" w:firstRowFirstColumn="0" w:firstRowLastColumn="0" w:lastRowFirstColumn="0" w:lastRowLastColumn="0"/>
            <w:tcW w:w="1186" w:type="pct"/>
            <w:hideMark/>
          </w:tcPr>
          <w:p w14:paraId="07AB012D"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Administravimas, mln. Eur</w:t>
            </w:r>
          </w:p>
        </w:tc>
        <w:tc>
          <w:tcPr>
            <w:tcW w:w="522" w:type="pct"/>
            <w:hideMark/>
          </w:tcPr>
          <w:p w14:paraId="4658D95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0,14</w:t>
            </w:r>
          </w:p>
        </w:tc>
        <w:tc>
          <w:tcPr>
            <w:tcW w:w="520" w:type="pct"/>
          </w:tcPr>
          <w:p w14:paraId="5995B438"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0,162</w:t>
            </w:r>
          </w:p>
        </w:tc>
        <w:tc>
          <w:tcPr>
            <w:tcW w:w="668" w:type="pct"/>
            <w:hideMark/>
          </w:tcPr>
          <w:p w14:paraId="5F2FA03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0,162</w:t>
            </w:r>
          </w:p>
        </w:tc>
        <w:tc>
          <w:tcPr>
            <w:tcW w:w="520" w:type="pct"/>
            <w:hideMark/>
          </w:tcPr>
          <w:p w14:paraId="4122FA1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0,162</w:t>
            </w:r>
          </w:p>
        </w:tc>
        <w:tc>
          <w:tcPr>
            <w:tcW w:w="520" w:type="pct"/>
            <w:hideMark/>
          </w:tcPr>
          <w:p w14:paraId="75E1D59E"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0,162</w:t>
            </w:r>
          </w:p>
        </w:tc>
        <w:tc>
          <w:tcPr>
            <w:tcW w:w="520" w:type="pct"/>
          </w:tcPr>
          <w:p w14:paraId="73CCF93E"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0,195</w:t>
            </w:r>
            <w:r w:rsidRPr="00DD08B9">
              <w:rPr>
                <w:rFonts w:ascii="Arial" w:eastAsia="Times New Roman" w:hAnsi="Arial" w:cs="Arial"/>
                <w:sz w:val="19"/>
                <w:szCs w:val="19"/>
                <w:lang w:eastAsia="lt-LT"/>
              </w:rPr>
              <w:t>​</w:t>
            </w:r>
          </w:p>
        </w:tc>
        <w:tc>
          <w:tcPr>
            <w:tcW w:w="544" w:type="pct"/>
          </w:tcPr>
          <w:p w14:paraId="1982C0A1"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0,183</w:t>
            </w:r>
          </w:p>
        </w:tc>
      </w:tr>
      <w:tr w:rsidR="003A22A3" w:rsidRPr="00DD08B9" w14:paraId="3C93D4D2" w14:textId="77777777" w:rsidTr="003A2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hideMark/>
          </w:tcPr>
          <w:p w14:paraId="3E1F3E79"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Prognozuojamas likučių saugojimo rezultatas (palūkanos), mln. Eur</w:t>
            </w:r>
          </w:p>
        </w:tc>
        <w:tc>
          <w:tcPr>
            <w:tcW w:w="522" w:type="pct"/>
            <w:hideMark/>
          </w:tcPr>
          <w:p w14:paraId="4FAC768E"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264D142F"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760C067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4660262B"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71A5290B"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68247AA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5A81B1EE"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01610C87" w14:textId="77777777" w:rsidTr="003A22A3">
        <w:tc>
          <w:tcPr>
            <w:cnfStyle w:val="001000000000" w:firstRow="0" w:lastRow="0" w:firstColumn="1" w:lastColumn="0" w:oddVBand="0" w:evenVBand="0" w:oddHBand="0" w:evenHBand="0" w:firstRowFirstColumn="0" w:firstRowLastColumn="0" w:lastRowFirstColumn="0" w:lastRowLastColumn="0"/>
            <w:tcW w:w="1186" w:type="pct"/>
            <w:hideMark/>
          </w:tcPr>
          <w:p w14:paraId="0E586292"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Skolinimosi priemonių rezultatas, mln. Eur</w:t>
            </w:r>
          </w:p>
        </w:tc>
        <w:tc>
          <w:tcPr>
            <w:tcW w:w="522" w:type="pct"/>
            <w:hideMark/>
          </w:tcPr>
          <w:p w14:paraId="6FCA2C3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20" w:type="pct"/>
          </w:tcPr>
          <w:p w14:paraId="3A0E33A2"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0,277</w:t>
            </w:r>
          </w:p>
        </w:tc>
        <w:tc>
          <w:tcPr>
            <w:tcW w:w="668" w:type="pct"/>
            <w:hideMark/>
          </w:tcPr>
          <w:p w14:paraId="4DDFB3FA"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0,241</w:t>
            </w:r>
          </w:p>
        </w:tc>
        <w:tc>
          <w:tcPr>
            <w:tcW w:w="520" w:type="pct"/>
            <w:hideMark/>
          </w:tcPr>
          <w:p w14:paraId="1A086DC4"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0,05</w:t>
            </w:r>
          </w:p>
        </w:tc>
        <w:tc>
          <w:tcPr>
            <w:tcW w:w="520" w:type="pct"/>
            <w:hideMark/>
          </w:tcPr>
          <w:p w14:paraId="5067B9EA"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0,034</w:t>
            </w:r>
          </w:p>
        </w:tc>
        <w:tc>
          <w:tcPr>
            <w:tcW w:w="520" w:type="pct"/>
          </w:tcPr>
          <w:p w14:paraId="36542B5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0,033</w:t>
            </w:r>
            <w:r w:rsidRPr="00DD08B9">
              <w:rPr>
                <w:rFonts w:ascii="Arial" w:eastAsia="Times New Roman" w:hAnsi="Arial" w:cs="Arial"/>
                <w:sz w:val="19"/>
                <w:szCs w:val="19"/>
                <w:lang w:eastAsia="lt-LT"/>
              </w:rPr>
              <w:t>​</w:t>
            </w:r>
          </w:p>
        </w:tc>
        <w:tc>
          <w:tcPr>
            <w:tcW w:w="544" w:type="pct"/>
          </w:tcPr>
          <w:p w14:paraId="560E65B7"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0,046</w:t>
            </w:r>
          </w:p>
        </w:tc>
      </w:tr>
      <w:tr w:rsidR="003A22A3" w:rsidRPr="00DD08B9" w14:paraId="411A29DE" w14:textId="77777777" w:rsidTr="003A22A3">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186" w:type="pct"/>
            <w:hideMark/>
          </w:tcPr>
          <w:p w14:paraId="032A51DE"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Prijungimo pajamos (AEI gamintojų sumokama dalis tinklų operatoriams), mln. Eur</w:t>
            </w:r>
          </w:p>
        </w:tc>
        <w:tc>
          <w:tcPr>
            <w:tcW w:w="522" w:type="pct"/>
            <w:hideMark/>
          </w:tcPr>
          <w:p w14:paraId="09935552"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-1,47</w:t>
            </w:r>
          </w:p>
        </w:tc>
        <w:tc>
          <w:tcPr>
            <w:tcW w:w="520" w:type="pct"/>
          </w:tcPr>
          <w:p w14:paraId="743CD51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668" w:type="pct"/>
            <w:hideMark/>
          </w:tcPr>
          <w:p w14:paraId="5CC77139"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hideMark/>
          </w:tcPr>
          <w:p w14:paraId="6A4F7C7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-0,049</w:t>
            </w:r>
          </w:p>
        </w:tc>
        <w:tc>
          <w:tcPr>
            <w:tcW w:w="520" w:type="pct"/>
            <w:hideMark/>
          </w:tcPr>
          <w:p w14:paraId="066786A7"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4CA573D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025990F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43EF165E" w14:textId="77777777" w:rsidTr="003A22A3">
        <w:trPr>
          <w:trHeight w:val="315"/>
        </w:trPr>
        <w:tc>
          <w:tcPr>
            <w:cnfStyle w:val="001000000000" w:firstRow="0" w:lastRow="0" w:firstColumn="1" w:lastColumn="0" w:oddVBand="0" w:evenVBand="0" w:oddHBand="0" w:evenHBand="0" w:firstRowFirstColumn="0" w:firstRowLastColumn="0" w:lastRowFirstColumn="0" w:lastRowLastColumn="0"/>
            <w:tcW w:w="1186" w:type="pct"/>
            <w:hideMark/>
          </w:tcPr>
          <w:p w14:paraId="23C50BF5"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Saulės elektrinių išlaidų kompensavimas, mln. Eur</w:t>
            </w:r>
          </w:p>
        </w:tc>
        <w:tc>
          <w:tcPr>
            <w:tcW w:w="522" w:type="pct"/>
            <w:hideMark/>
          </w:tcPr>
          <w:p w14:paraId="59688C78"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2,436</w:t>
            </w:r>
          </w:p>
        </w:tc>
        <w:tc>
          <w:tcPr>
            <w:tcW w:w="520" w:type="pct"/>
          </w:tcPr>
          <w:p w14:paraId="1AE1C8F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0,022</w:t>
            </w:r>
          </w:p>
          <w:p w14:paraId="62E75863" w14:textId="77777777" w:rsidR="003A22A3" w:rsidRPr="00DD08B9" w:rsidRDefault="003A22A3" w:rsidP="003423A0">
            <w:pPr>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p>
        </w:tc>
        <w:tc>
          <w:tcPr>
            <w:tcW w:w="668" w:type="pct"/>
            <w:hideMark/>
          </w:tcPr>
          <w:p w14:paraId="6036B1B1"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0,022</w:t>
            </w:r>
          </w:p>
        </w:tc>
        <w:tc>
          <w:tcPr>
            <w:tcW w:w="520" w:type="pct"/>
            <w:hideMark/>
          </w:tcPr>
          <w:p w14:paraId="2D4BCA7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0,035</w:t>
            </w:r>
          </w:p>
        </w:tc>
        <w:tc>
          <w:tcPr>
            <w:tcW w:w="520" w:type="pct"/>
            <w:hideMark/>
          </w:tcPr>
          <w:p w14:paraId="4FA1FD2F"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20" w:type="pct"/>
          </w:tcPr>
          <w:p w14:paraId="147ACD64"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c>
          <w:tcPr>
            <w:tcW w:w="544" w:type="pct"/>
          </w:tcPr>
          <w:p w14:paraId="46263C9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w:t>
            </w:r>
          </w:p>
        </w:tc>
      </w:tr>
      <w:tr w:rsidR="003A22A3" w:rsidRPr="00DD08B9" w14:paraId="44495B1A" w14:textId="77777777" w:rsidTr="003A22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6" w:type="pct"/>
          </w:tcPr>
          <w:p w14:paraId="4639DFC0"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VIAP grąžinimas pagal Elektros energetikos įstatymo 741 str. 2 d.</w:t>
            </w:r>
          </w:p>
        </w:tc>
        <w:tc>
          <w:tcPr>
            <w:tcW w:w="522" w:type="pct"/>
          </w:tcPr>
          <w:p w14:paraId="3549AD2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20" w:type="pct"/>
          </w:tcPr>
          <w:p w14:paraId="66849A4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668" w:type="pct"/>
          </w:tcPr>
          <w:p w14:paraId="0820030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20" w:type="pct"/>
          </w:tcPr>
          <w:p w14:paraId="4F208D24"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20" w:type="pct"/>
          </w:tcPr>
          <w:p w14:paraId="2ED36C0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20" w:type="pct"/>
          </w:tcPr>
          <w:p w14:paraId="7FE3389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w:t>
            </w:r>
          </w:p>
        </w:tc>
        <w:tc>
          <w:tcPr>
            <w:tcW w:w="544" w:type="pct"/>
          </w:tcPr>
          <w:p w14:paraId="4AFF6EC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15,545</w:t>
            </w:r>
          </w:p>
        </w:tc>
      </w:tr>
      <w:tr w:rsidR="003A22A3" w:rsidRPr="00DD08B9" w14:paraId="1DF41CFF" w14:textId="77777777" w:rsidTr="003A22A3">
        <w:trPr>
          <w:trHeight w:val="293"/>
        </w:trPr>
        <w:tc>
          <w:tcPr>
            <w:cnfStyle w:val="001000000000" w:firstRow="0" w:lastRow="0" w:firstColumn="1" w:lastColumn="0" w:oddVBand="0" w:evenVBand="0" w:oddHBand="0" w:evenHBand="0" w:firstRowFirstColumn="0" w:firstRowLastColumn="0" w:lastRowFirstColumn="0" w:lastRowLastColumn="0"/>
            <w:tcW w:w="1186" w:type="pct"/>
            <w:hideMark/>
          </w:tcPr>
          <w:p w14:paraId="4D38BEA0"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Iš viso VIAP biudžetas, mln. Eur</w:t>
            </w:r>
          </w:p>
        </w:tc>
        <w:tc>
          <w:tcPr>
            <w:tcW w:w="522" w:type="pct"/>
            <w:hideMark/>
          </w:tcPr>
          <w:p w14:paraId="14F5D339"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158,171</w:t>
            </w:r>
          </w:p>
        </w:tc>
        <w:tc>
          <w:tcPr>
            <w:tcW w:w="520" w:type="pct"/>
          </w:tcPr>
          <w:p w14:paraId="35B4F60B"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144,428</w:t>
            </w:r>
          </w:p>
        </w:tc>
        <w:tc>
          <w:tcPr>
            <w:tcW w:w="668" w:type="pct"/>
            <w:hideMark/>
          </w:tcPr>
          <w:p w14:paraId="7A4FD0A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138,944</w:t>
            </w:r>
          </w:p>
        </w:tc>
        <w:tc>
          <w:tcPr>
            <w:tcW w:w="520" w:type="pct"/>
            <w:hideMark/>
          </w:tcPr>
          <w:p w14:paraId="6304432C"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145,784</w:t>
            </w:r>
          </w:p>
        </w:tc>
        <w:tc>
          <w:tcPr>
            <w:tcW w:w="520" w:type="pct"/>
            <w:hideMark/>
          </w:tcPr>
          <w:p w14:paraId="3591EB4B"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145,114</w:t>
            </w:r>
          </w:p>
        </w:tc>
        <w:tc>
          <w:tcPr>
            <w:tcW w:w="520" w:type="pct"/>
          </w:tcPr>
          <w:p w14:paraId="39FC5CD6"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108,968</w:t>
            </w:r>
            <w:r w:rsidRPr="00DD08B9">
              <w:rPr>
                <w:rFonts w:ascii="Arial" w:eastAsia="Times New Roman" w:hAnsi="Arial" w:cs="Arial"/>
                <w:sz w:val="19"/>
                <w:szCs w:val="19"/>
                <w:lang w:eastAsia="lt-LT"/>
              </w:rPr>
              <w:t>​</w:t>
            </w:r>
          </w:p>
        </w:tc>
        <w:tc>
          <w:tcPr>
            <w:tcW w:w="544" w:type="pct"/>
          </w:tcPr>
          <w:p w14:paraId="21824740"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106,869</w:t>
            </w:r>
          </w:p>
        </w:tc>
      </w:tr>
      <w:tr w:rsidR="003A22A3" w:rsidRPr="00DD08B9" w14:paraId="75F9DA9C" w14:textId="77777777" w:rsidTr="003A22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86" w:type="pct"/>
            <w:hideMark/>
          </w:tcPr>
          <w:p w14:paraId="390925B3"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Neatitikimai už praėjusius metus, mln. Eur</w:t>
            </w:r>
          </w:p>
        </w:tc>
        <w:tc>
          <w:tcPr>
            <w:tcW w:w="522" w:type="pct"/>
            <w:hideMark/>
          </w:tcPr>
          <w:p w14:paraId="2EF80D4F"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1,91</w:t>
            </w:r>
          </w:p>
        </w:tc>
        <w:tc>
          <w:tcPr>
            <w:tcW w:w="520" w:type="pct"/>
          </w:tcPr>
          <w:p w14:paraId="7D235BE6"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14,072</w:t>
            </w:r>
          </w:p>
        </w:tc>
        <w:tc>
          <w:tcPr>
            <w:tcW w:w="668" w:type="pct"/>
            <w:hideMark/>
          </w:tcPr>
          <w:p w14:paraId="50897C57"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14,072</w:t>
            </w:r>
          </w:p>
        </w:tc>
        <w:tc>
          <w:tcPr>
            <w:tcW w:w="520" w:type="pct"/>
            <w:hideMark/>
          </w:tcPr>
          <w:p w14:paraId="45740420"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0,459</w:t>
            </w:r>
          </w:p>
        </w:tc>
        <w:tc>
          <w:tcPr>
            <w:tcW w:w="520" w:type="pct"/>
            <w:hideMark/>
          </w:tcPr>
          <w:p w14:paraId="0ECF166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0,157</w:t>
            </w:r>
          </w:p>
        </w:tc>
        <w:tc>
          <w:tcPr>
            <w:tcW w:w="520" w:type="pct"/>
          </w:tcPr>
          <w:p w14:paraId="399AE13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-9,392</w:t>
            </w:r>
            <w:r w:rsidRPr="00DD08B9">
              <w:rPr>
                <w:rFonts w:ascii="Arial" w:eastAsia="Times New Roman" w:hAnsi="Arial" w:cs="Arial"/>
                <w:sz w:val="19"/>
                <w:szCs w:val="19"/>
                <w:lang w:eastAsia="lt-LT"/>
              </w:rPr>
              <w:t>​</w:t>
            </w:r>
          </w:p>
        </w:tc>
        <w:tc>
          <w:tcPr>
            <w:tcW w:w="544" w:type="pct"/>
          </w:tcPr>
          <w:p w14:paraId="05BE70CB"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-30,280</w:t>
            </w:r>
          </w:p>
        </w:tc>
      </w:tr>
      <w:tr w:rsidR="003A22A3" w:rsidRPr="00DD08B9" w14:paraId="7FF61DB0" w14:textId="77777777" w:rsidTr="003A22A3">
        <w:trPr>
          <w:trHeight w:val="397"/>
        </w:trPr>
        <w:tc>
          <w:tcPr>
            <w:cnfStyle w:val="001000000000" w:firstRow="0" w:lastRow="0" w:firstColumn="1" w:lastColumn="0" w:oddVBand="0" w:evenVBand="0" w:oddHBand="0" w:evenHBand="0" w:firstRowFirstColumn="0" w:firstRowLastColumn="0" w:lastRowFirstColumn="0" w:lastRowLastColumn="0"/>
            <w:tcW w:w="1186" w:type="pct"/>
            <w:hideMark/>
          </w:tcPr>
          <w:p w14:paraId="0D447BBA"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VIAP lėšos, surinktinos vartotojų kalendoriniais metais, mln. Eur</w:t>
            </w:r>
          </w:p>
        </w:tc>
        <w:tc>
          <w:tcPr>
            <w:tcW w:w="522" w:type="pct"/>
            <w:hideMark/>
          </w:tcPr>
          <w:p w14:paraId="174B3529"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160,081</w:t>
            </w:r>
          </w:p>
        </w:tc>
        <w:tc>
          <w:tcPr>
            <w:tcW w:w="520" w:type="pct"/>
          </w:tcPr>
          <w:p w14:paraId="3B432E47"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158,500</w:t>
            </w:r>
          </w:p>
        </w:tc>
        <w:tc>
          <w:tcPr>
            <w:tcW w:w="668" w:type="pct"/>
            <w:hideMark/>
          </w:tcPr>
          <w:p w14:paraId="1B531F1B"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153,016</w:t>
            </w:r>
          </w:p>
        </w:tc>
        <w:tc>
          <w:tcPr>
            <w:tcW w:w="520" w:type="pct"/>
            <w:hideMark/>
          </w:tcPr>
          <w:p w14:paraId="5EDD02F5"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146,243</w:t>
            </w:r>
          </w:p>
        </w:tc>
        <w:tc>
          <w:tcPr>
            <w:tcW w:w="520" w:type="pct"/>
            <w:hideMark/>
          </w:tcPr>
          <w:p w14:paraId="5FC75B07"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145,271</w:t>
            </w:r>
          </w:p>
        </w:tc>
        <w:tc>
          <w:tcPr>
            <w:tcW w:w="520" w:type="pct"/>
          </w:tcPr>
          <w:p w14:paraId="7DFBF634"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99,576</w:t>
            </w:r>
            <w:r w:rsidRPr="00DD08B9">
              <w:rPr>
                <w:rFonts w:ascii="Arial" w:eastAsia="Times New Roman" w:hAnsi="Arial" w:cs="Arial"/>
                <w:sz w:val="19"/>
                <w:szCs w:val="19"/>
                <w:lang w:eastAsia="lt-LT"/>
              </w:rPr>
              <w:t>​</w:t>
            </w:r>
          </w:p>
        </w:tc>
        <w:tc>
          <w:tcPr>
            <w:tcW w:w="544" w:type="pct"/>
          </w:tcPr>
          <w:p w14:paraId="462120DA" w14:textId="77777777" w:rsidR="003A22A3" w:rsidRPr="00DD08B9" w:rsidRDefault="003A22A3" w:rsidP="003423A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76,589</w:t>
            </w:r>
          </w:p>
        </w:tc>
      </w:tr>
      <w:tr w:rsidR="003A22A3" w:rsidRPr="00DD08B9" w14:paraId="1DB91B7F" w14:textId="77777777" w:rsidTr="003A22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86" w:type="pct"/>
          </w:tcPr>
          <w:p w14:paraId="1FDDE89E" w14:textId="77777777" w:rsidR="003A22A3" w:rsidRPr="00DD08B9" w:rsidRDefault="003A22A3" w:rsidP="003423A0">
            <w:pPr>
              <w:ind w:firstLine="0"/>
              <w:jc w:val="left"/>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VIAP kaina,  ct/kWh (be PVM)</w:t>
            </w:r>
          </w:p>
        </w:tc>
        <w:tc>
          <w:tcPr>
            <w:tcW w:w="522" w:type="pct"/>
          </w:tcPr>
          <w:p w14:paraId="1F31BCA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0,945*</w:t>
            </w:r>
          </w:p>
          <w:p w14:paraId="521F48E7"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1,642**</w:t>
            </w:r>
          </w:p>
        </w:tc>
        <w:tc>
          <w:tcPr>
            <w:tcW w:w="520" w:type="pct"/>
          </w:tcPr>
          <w:p w14:paraId="153CB7E3"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1,709*</w:t>
            </w:r>
          </w:p>
          <w:p w14:paraId="55673D8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1,577**</w:t>
            </w:r>
          </w:p>
        </w:tc>
        <w:tc>
          <w:tcPr>
            <w:tcW w:w="668" w:type="pct"/>
          </w:tcPr>
          <w:p w14:paraId="74AF66F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1,628*</w:t>
            </w:r>
          </w:p>
          <w:p w14:paraId="080ECBAF"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1,497**</w:t>
            </w:r>
          </w:p>
        </w:tc>
        <w:tc>
          <w:tcPr>
            <w:tcW w:w="520" w:type="pct"/>
          </w:tcPr>
          <w:p w14:paraId="3AA8AF0C"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1,466*</w:t>
            </w:r>
          </w:p>
          <w:p w14:paraId="74503B38"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1,386**</w:t>
            </w:r>
          </w:p>
        </w:tc>
        <w:tc>
          <w:tcPr>
            <w:tcW w:w="520" w:type="pct"/>
          </w:tcPr>
          <w:p w14:paraId="44FCC7B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1,304*</w:t>
            </w:r>
          </w:p>
          <w:p w14:paraId="3086480A"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1,350**</w:t>
            </w:r>
          </w:p>
        </w:tc>
        <w:tc>
          <w:tcPr>
            <w:tcW w:w="520" w:type="pct"/>
          </w:tcPr>
          <w:p w14:paraId="2A8686F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0,903*</w:t>
            </w:r>
          </w:p>
          <w:p w14:paraId="05F3A731"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0,903**</w:t>
            </w:r>
          </w:p>
        </w:tc>
        <w:tc>
          <w:tcPr>
            <w:tcW w:w="544" w:type="pct"/>
          </w:tcPr>
          <w:p w14:paraId="6F61BBE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0,683*</w:t>
            </w:r>
          </w:p>
          <w:p w14:paraId="137229C5" w14:textId="77777777" w:rsidR="003A22A3" w:rsidRPr="00DD08B9" w:rsidRDefault="003A22A3" w:rsidP="003423A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9"/>
                <w:szCs w:val="19"/>
                <w:lang w:eastAsia="lt-LT"/>
              </w:rPr>
            </w:pPr>
            <w:r w:rsidRPr="00DD08B9">
              <w:rPr>
                <w:rFonts w:ascii="Trebuchet MS" w:eastAsia="Times New Roman" w:hAnsi="Trebuchet MS" w:cs="Times New Roman"/>
                <w:sz w:val="19"/>
                <w:szCs w:val="19"/>
                <w:lang w:eastAsia="lt-LT"/>
              </w:rPr>
              <w:t>0,683**</w:t>
            </w:r>
          </w:p>
        </w:tc>
      </w:tr>
    </w:tbl>
    <w:p w14:paraId="28A31A63" w14:textId="683ABA7E" w:rsidR="00E27550" w:rsidRPr="00DD08B9" w:rsidRDefault="00E27550" w:rsidP="00693E2C">
      <w:pPr>
        <w:ind w:left="-142" w:firstLine="284"/>
        <w:rPr>
          <w:rFonts w:ascii="Trebuchet MS" w:hAnsi="Trebuchet MS" w:cs="Times New Roman"/>
          <w:bCs/>
          <w:i/>
          <w:color w:val="808080" w:themeColor="background1" w:themeShade="80"/>
          <w:sz w:val="18"/>
          <w:szCs w:val="18"/>
          <w:lang w:eastAsia="lt-LT"/>
        </w:rPr>
      </w:pPr>
      <w:r w:rsidRPr="00DD08B9">
        <w:rPr>
          <w:rFonts w:ascii="Trebuchet MS" w:hAnsi="Trebuchet MS" w:cs="Times New Roman"/>
          <w:bCs/>
          <w:i/>
          <w:color w:val="808080" w:themeColor="background1" w:themeShade="80"/>
          <w:sz w:val="18"/>
          <w:szCs w:val="18"/>
          <w:lang w:eastAsia="lt-LT"/>
        </w:rPr>
        <w:t xml:space="preserve">* gamintojams (termofikacinėms elektrinėms), vartojantiems pasigamintą elektros energiją savo reikmėms; </w:t>
      </w:r>
    </w:p>
    <w:p w14:paraId="143804BD" w14:textId="183AE722" w:rsidR="00E27550" w:rsidRPr="00DD08B9" w:rsidRDefault="00E27550" w:rsidP="00693E2C">
      <w:pPr>
        <w:ind w:left="-142" w:firstLine="284"/>
        <w:rPr>
          <w:rFonts w:ascii="Trebuchet MS" w:hAnsi="Trebuchet MS" w:cs="Times New Roman"/>
          <w:bCs/>
          <w:i/>
          <w:color w:val="808080" w:themeColor="background1" w:themeShade="80"/>
          <w:sz w:val="18"/>
          <w:szCs w:val="18"/>
          <w:lang w:eastAsia="lt-LT"/>
        </w:rPr>
      </w:pPr>
      <w:r w:rsidRPr="00DD08B9">
        <w:rPr>
          <w:rFonts w:ascii="Trebuchet MS" w:hAnsi="Trebuchet MS" w:cs="Times New Roman"/>
          <w:bCs/>
          <w:i/>
          <w:color w:val="808080" w:themeColor="background1" w:themeShade="80"/>
          <w:sz w:val="18"/>
          <w:szCs w:val="18"/>
          <w:lang w:eastAsia="lt-LT"/>
        </w:rPr>
        <w:t>** visiems vartotojams, išskyrus gamintojus (</w:t>
      </w:r>
      <w:proofErr w:type="spellStart"/>
      <w:r w:rsidRPr="00DD08B9">
        <w:rPr>
          <w:rFonts w:ascii="Trebuchet MS" w:hAnsi="Trebuchet MS" w:cs="Times New Roman"/>
          <w:bCs/>
          <w:i/>
          <w:color w:val="808080" w:themeColor="background1" w:themeShade="80"/>
          <w:sz w:val="18"/>
          <w:szCs w:val="18"/>
          <w:lang w:eastAsia="lt-LT"/>
        </w:rPr>
        <w:t>termofikac</w:t>
      </w:r>
      <w:proofErr w:type="spellEnd"/>
      <w:r w:rsidR="002C5D07">
        <w:rPr>
          <w:rFonts w:ascii="Trebuchet MS" w:hAnsi="Trebuchet MS" w:cs="Times New Roman"/>
          <w:bCs/>
          <w:i/>
          <w:color w:val="808080" w:themeColor="background1" w:themeShade="80"/>
          <w:sz w:val="18"/>
          <w:szCs w:val="18"/>
          <w:lang w:eastAsia="lt-LT"/>
        </w:rPr>
        <w:t>.</w:t>
      </w:r>
      <w:r w:rsidRPr="00DD08B9">
        <w:rPr>
          <w:rFonts w:ascii="Trebuchet MS" w:hAnsi="Trebuchet MS" w:cs="Times New Roman"/>
          <w:bCs/>
          <w:i/>
          <w:color w:val="808080" w:themeColor="background1" w:themeShade="80"/>
          <w:sz w:val="18"/>
          <w:szCs w:val="18"/>
          <w:lang w:eastAsia="lt-LT"/>
        </w:rPr>
        <w:t xml:space="preserve"> elektrines), vartojančius pasigamintą elektrą savo reikmėms;</w:t>
      </w:r>
    </w:p>
    <w:p w14:paraId="441A76B0" w14:textId="7FECF2C3" w:rsidR="00E27550" w:rsidRPr="00DD08B9" w:rsidRDefault="00E27550" w:rsidP="00693E2C">
      <w:pPr>
        <w:ind w:left="-142" w:firstLine="284"/>
        <w:rPr>
          <w:rFonts w:ascii="Trebuchet MS" w:hAnsi="Trebuchet MS" w:cs="Times New Roman"/>
          <w:bCs/>
          <w:i/>
          <w:color w:val="808080" w:themeColor="background1" w:themeShade="80"/>
          <w:sz w:val="18"/>
          <w:szCs w:val="18"/>
          <w:lang w:eastAsia="lt-LT"/>
        </w:rPr>
      </w:pPr>
      <w:r w:rsidRPr="00DD08B9">
        <w:rPr>
          <w:rFonts w:ascii="Trebuchet MS" w:hAnsi="Trebuchet MS" w:cs="Times New Roman"/>
          <w:bCs/>
          <w:i/>
          <w:color w:val="808080" w:themeColor="background1" w:themeShade="80"/>
          <w:sz w:val="18"/>
          <w:szCs w:val="18"/>
          <w:lang w:eastAsia="lt-LT"/>
        </w:rPr>
        <w:t>*** pakoregavus VIAP lėšų poreikį 2016 m.</w:t>
      </w:r>
    </w:p>
    <w:p w14:paraId="46482856" w14:textId="2A44913A" w:rsidR="00E27550" w:rsidRPr="00DD08B9" w:rsidRDefault="00E27550" w:rsidP="00464771">
      <w:pPr>
        <w:ind w:left="-142" w:firstLine="0"/>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59404262" w14:textId="79D5FDBA" w:rsidR="00E27550" w:rsidRPr="00DD08B9" w:rsidRDefault="00E27550" w:rsidP="00464771">
      <w:pPr>
        <w:tabs>
          <w:tab w:val="left" w:pos="6705"/>
        </w:tabs>
        <w:ind w:left="-142" w:firstLine="0"/>
        <w:rPr>
          <w:rFonts w:ascii="Trebuchet MS" w:hAnsi="Trebuchet MS"/>
          <w:b/>
          <w:i/>
          <w:color w:val="auto"/>
          <w:sz w:val="4"/>
          <w:szCs w:val="4"/>
          <w:highlight w:val="lightGray"/>
          <w:lang w:eastAsia="lt-LT"/>
        </w:rPr>
      </w:pPr>
    </w:p>
    <w:p w14:paraId="1102CFE3" w14:textId="5FFC54FE" w:rsidR="00693E2C" w:rsidRPr="00DD08B9" w:rsidRDefault="00292B88" w:rsidP="00464771">
      <w:pPr>
        <w:tabs>
          <w:tab w:val="left" w:pos="6705"/>
        </w:tabs>
        <w:ind w:left="-142"/>
        <w:rPr>
          <w:rFonts w:ascii="Trebuchet MS" w:hAnsi="Trebuchet MS"/>
          <w:b/>
          <w:i/>
          <w:color w:val="auto"/>
          <w:sz w:val="28"/>
          <w:szCs w:val="28"/>
          <w:lang w:eastAsia="lt-LT"/>
        </w:rPr>
      </w:pPr>
      <w:r w:rsidRPr="00DD08B9">
        <w:rPr>
          <w:rFonts w:ascii="Trebuchet MS" w:hAnsi="Trebuchet MS"/>
          <w:b/>
          <w:i/>
          <w:noProof/>
          <w:color w:val="auto"/>
          <w:sz w:val="28"/>
          <w:szCs w:val="28"/>
          <w:lang w:eastAsia="lt-LT"/>
        </w:rPr>
        <mc:AlternateContent>
          <mc:Choice Requires="wpg">
            <w:drawing>
              <wp:anchor distT="0" distB="0" distL="114300" distR="114300" simplePos="0" relativeHeight="251646464" behindDoc="0" locked="0" layoutInCell="1" allowOverlap="1" wp14:anchorId="6E557A79" wp14:editId="3518F4CB">
                <wp:simplePos x="0" y="0"/>
                <wp:positionH relativeFrom="column">
                  <wp:posOffset>4274985</wp:posOffset>
                </wp:positionH>
                <wp:positionV relativeFrom="paragraph">
                  <wp:posOffset>126101</wp:posOffset>
                </wp:positionV>
                <wp:extent cx="2472828" cy="368135"/>
                <wp:effectExtent l="57150" t="38100" r="60960" b="89535"/>
                <wp:wrapNone/>
                <wp:docPr id="1981737938" name="Group 1981737938"/>
                <wp:cNvGraphicFramePr/>
                <a:graphic xmlns:a="http://schemas.openxmlformats.org/drawingml/2006/main">
                  <a:graphicData uri="http://schemas.microsoft.com/office/word/2010/wordprocessingGroup">
                    <wpg:wgp>
                      <wpg:cNvGrpSpPr/>
                      <wpg:grpSpPr>
                        <a:xfrm>
                          <a:off x="0" y="0"/>
                          <a:ext cx="2472828" cy="368135"/>
                          <a:chOff x="0" y="0"/>
                          <a:chExt cx="2472828" cy="368135"/>
                        </a:xfrm>
                      </wpg:grpSpPr>
                      <wps:wsp>
                        <wps:cNvPr id="910507791" name="Straight Connector 910507791"/>
                        <wps:cNvCnPr/>
                        <wps:spPr>
                          <a:xfrm>
                            <a:off x="0" y="368135"/>
                            <a:ext cx="247133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910507792" name="Straight Connector 910507792"/>
                        <wps:cNvCnPr/>
                        <wps:spPr>
                          <a:xfrm>
                            <a:off x="0" y="0"/>
                            <a:ext cx="2472828"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EFB0790" id="Group 1981737938" o:spid="_x0000_s1026" style="position:absolute;margin-left:336.6pt;margin-top:9.95pt;width:194.7pt;height:29pt;z-index:251646464" coordsize="24728,36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CdJagIAAPcHAAAOAAAAZHJzL2Uyb0RvYy54bWzsVV1v2yAUfZ+0/4D8vvhrbRIrTh/SNS/T VjXbD6AYbCQMCGic/PtdsONY6bZWnTRp0l5sA/fcj3PPNaubQyvQnhrLlSyjdJZEiEqiKi7rMvr+ 7e7DIkLWYVlhoSQtoyO10c36/btVpwuaqUaJihoETqQtOl1GjXO6iGNLGtpiO1OaSjhkyrTYwdLU cWVwB95bEWdJch13ylTaKEKthd3b/jBaB/+MUeK+MmapQ6KMIDcXniY8H/0zXq9wURusG06GNPAb smgxlxB0dHWLHUZPhj9z1XJilFXMzYhqY8UYJzTUANWkyUU1W6OedKilLrpajzQBtRc8vdkt+bK/ N4hX0LvlIp3n82UOHZO4hV6F8GiyD2R1ui4AszV6p+/NsFH3K1//gZnWv6EydAg0H0ea6cEhApvZ x3m2yCAMgbP8epHmV30fSAPNegYjzaffA+NT2NhnNybTaZCUPbNm/4y1XYM1Dc2wnoGBtWWaXCXz +TI9kbZzBvO6cWijpAT5KYPONoGvAN/IgT1bWCDyl9RN6Znwl+b5vOcvSHhkABfaWLelqkX+o4wE lz5pXOD9Z+sgPpieTPy2kIhgmDsjq2BmleDVHRfCH4YppBth0B7D/GBCqHSZ7xV4mVjCSkjY9Iz3 1YQvdxS0j/FAGWjMt74P4qf70m8++BUSrD2MQRYjMHkZONh7KA2TP4LTl8EjIkRW0o3glktlfubA HdIhZdbbnxjo6/YUPKrqGPocqAEx+gH6i6rMXqHK0E+fFYj6taoc/psTQZ4H+r8gT0r+NwQZfppw u4ShHm5Cf31N10HZ5/t6/QMAAP//AwBQSwMEFAAGAAgAAAAhAC+qt5/gAAAACgEAAA8AAABkcnMv ZG93bnJldi54bWxMj0Frg0AQhe+F/odlCr01q4Zqta4hhLanUGhSKL1NdKISd1bcjZp/382pOQ7v 471v8tWsOzHSYFvDCsJFAIK4NFXLtYLv/fvTCwjrkCvsDJOCC1lYFfd3OWaVmfiLxp2rhS9hm6GC xrk+k9KWDWm0C9MT++xoBo3On0MtqwEnX647GQVBLDW27Bca7GnTUHnanbWCjwmn9TJ8G7en4+by u3/+/NmGpNTjw7x+BeFodv8wXPW9OhTe6WDOXFnRKYiTZeRRH6QpiCsQxFEM4qAgSVKQRS5vXyj+ AAAA//8DAFBLAQItABQABgAIAAAAIQC2gziS/gAAAOEBAAATAAAAAAAAAAAAAAAAAAAAAABbQ29u dGVudF9UeXBlc10ueG1sUEsBAi0AFAAGAAgAAAAhADj9If/WAAAAlAEAAAsAAAAAAAAAAAAAAAAA LwEAAF9yZWxzLy5yZWxzUEsBAi0AFAAGAAgAAAAhAPkkJ0lqAgAA9wcAAA4AAAAAAAAAAAAAAAAA LgIAAGRycy9lMm9Eb2MueG1sUEsBAi0AFAAGAAgAAAAhAC+qt5/gAAAACgEAAA8AAAAAAAAAAAAA AAAAxAQAAGRycy9kb3ducmV2LnhtbFBLBQYAAAAABAAEAPMAAADRBQAAAAA= ">
                <v:line id="Straight Connector 910507791" o:spid="_x0000_s1027" style="position:absolute;visibility:visible;mso-wrap-style:square" from="0,3681" to="24713,36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XFcJygAAAOIAAAAPAAAAZHJzL2Rvd25yZXYueG1sRI9Ba8JA FITvQv/D8oTedDcVa5O6Sim0eimYKD0/sq9JMPs2za6a9te7hYLHYWa+YZbrwbbiTL1vHGtIpgoE celMw5WGw/5t8gTCB2SDrWPS8EMe1qu70RIz4y6c07kIlYgQ9hlqqEPoMil9WZNFP3UdcfS+XG8x RNlX0vR4iXDbygelHqXFhuNCjR291lQei5PV8Dk/5UWRb9xHSgc5M++z3933Ruv78fDyDCLQEG7h //bWaEgTNVeLRZrA36V4B+TqCgAA//8DAFBLAQItABQABgAIAAAAIQDb4fbL7gAAAIUBAAATAAAA AAAAAAAAAAAAAAAAAABbQ29udGVudF9UeXBlc10ueG1sUEsBAi0AFAAGAAgAAAAhAFr0LFu/AAAA FQEAAAsAAAAAAAAAAAAAAAAAHwEAAF9yZWxzLy5yZWxzUEsBAi0AFAAGAAgAAAAhAAFcVwnKAAAA 4gAAAA8AAAAAAAAAAAAAAAAABwIAAGRycy9kb3ducmV2LnhtbFBLBQYAAAAAAwADALcAAAD+AgAA AAA= " strokecolor="#6bcaba [3205]" strokeweight="2pt">
                  <v:stroke endcap="round"/>
                  <v:shadow on="t" color="black" opacity="24903f" origin=",.5" offset="0,.55556mm"/>
                </v:line>
                <v:line id="Straight Connector 910507792" o:spid="_x0000_s1028" style="position:absolute;visibility:visible;mso-wrap-style:square" from="0,0" to="247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jsl+ygAAAOIAAAAPAAAAZHJzL2Rvd25yZXYueG1sRI9Ba8JA FITvhf6H5RW81V0VtYmuUgS1l0KTiudH9jUJzb5Ns6tGf323IPQ4zMw3zHLd20acqfO1Yw2joQJB XDhTc6nh8Ll9fgHhA7LBxjFpuJKH9erxYYmpcRfO6JyHUkQI+xQ1VCG0qZS+qMiiH7qWOHpfrrMY ouxKaTq8RLht5FipmbRYc1yosKVNRcV3frIajtNTlufZ3r0ndJATs5vcPn72Wg+e+tcFiEB9+A/f 229GQzJSUzWfJ2P4uxTvgFz9AgAA//8DAFBLAQItABQABgAIAAAAIQDb4fbL7gAAAIUBAAATAAAA AAAAAAAAAAAAAAAAAABbQ29udGVudF9UeXBlc10ueG1sUEsBAi0AFAAGAAgAAAAhAFr0LFu/AAAA FQEAAAsAAAAAAAAAAAAAAAAAHwEAAF9yZWxzLy5yZWxzUEsBAi0AFAAGAAgAAAAhAPGOyX7KAAAA 4gAAAA8AAAAAAAAAAAAAAAAABwIAAGRycy9kb3ducmV2LnhtbFBLBQYAAAAAAwADALcAAAD+AgAA AAA= " strokecolor="#6bcaba [3205]" strokeweight="2pt">
                  <v:stroke endcap="round"/>
                  <v:shadow on="t" color="black" opacity="24903f" origin=",.5" offset="0,.55556mm"/>
                </v:line>
              </v:group>
            </w:pict>
          </mc:Fallback>
        </mc:AlternateContent>
      </w:r>
    </w:p>
    <w:p w14:paraId="113F8CF6" w14:textId="5B8EC073" w:rsidR="00E27550" w:rsidRPr="00DD08B9" w:rsidRDefault="00E27550" w:rsidP="00693E2C">
      <w:pPr>
        <w:tabs>
          <w:tab w:val="left" w:pos="6705"/>
        </w:tabs>
        <w:ind w:left="-142"/>
        <w:jc w:val="right"/>
        <w:rPr>
          <w:rFonts w:ascii="Trebuchet MS" w:hAnsi="Trebuchet MS"/>
          <w:b/>
          <w:i/>
          <w:color w:val="auto"/>
          <w:sz w:val="28"/>
          <w:szCs w:val="28"/>
          <w:lang w:eastAsia="lt-LT"/>
        </w:rPr>
      </w:pPr>
      <w:r w:rsidRPr="00DD08B9">
        <w:rPr>
          <w:rFonts w:ascii="Trebuchet MS" w:hAnsi="Trebuchet MS"/>
          <w:b/>
          <w:i/>
          <w:color w:val="auto"/>
          <w:sz w:val="28"/>
          <w:szCs w:val="28"/>
          <w:lang w:eastAsia="lt-LT"/>
        </w:rPr>
        <w:t>Visuomeninis tiekimas</w:t>
      </w:r>
    </w:p>
    <w:p w14:paraId="4E0F674C" w14:textId="5E482548" w:rsidR="00E27550" w:rsidRPr="00DD08B9" w:rsidRDefault="00E27550" w:rsidP="00464771">
      <w:pPr>
        <w:tabs>
          <w:tab w:val="left" w:pos="6705"/>
        </w:tabs>
        <w:ind w:left="-142"/>
        <w:rPr>
          <w:rFonts w:ascii="Trebuchet MS" w:hAnsi="Trebuchet MS"/>
          <w:b/>
          <w:i/>
          <w:color w:val="auto"/>
          <w:sz w:val="28"/>
          <w:szCs w:val="28"/>
          <w:lang w:eastAsia="lt-LT"/>
        </w:rPr>
      </w:pPr>
    </w:p>
    <w:p w14:paraId="00AE544F" w14:textId="77777777" w:rsidR="002920C3" w:rsidRPr="00DD08B9" w:rsidRDefault="002920C3" w:rsidP="00464771">
      <w:pPr>
        <w:ind w:left="-142"/>
        <w:rPr>
          <w:rFonts w:ascii="Trebuchet MS" w:hAnsi="Trebuchet MS" w:cs="Times New Roman"/>
          <w:b/>
          <w:sz w:val="16"/>
          <w:szCs w:val="14"/>
        </w:rPr>
      </w:pPr>
    </w:p>
    <w:p w14:paraId="3FFAB5B6" w14:textId="1FDD1D00" w:rsidR="00E27550" w:rsidRPr="00DD08B9" w:rsidRDefault="00E27550" w:rsidP="00464771">
      <w:pPr>
        <w:ind w:left="-142"/>
        <w:rPr>
          <w:rFonts w:ascii="Trebuchet MS" w:hAnsi="Trebuchet MS" w:cs="Times New Roman"/>
        </w:rPr>
      </w:pPr>
      <w:r w:rsidRPr="00DD08B9">
        <w:rPr>
          <w:rFonts w:ascii="Trebuchet MS" w:hAnsi="Trebuchet MS" w:cs="Times New Roman"/>
          <w:b/>
        </w:rPr>
        <w:t>Visuomeninės elektros energijos tiekimo kainos viršutinė riba</w:t>
      </w:r>
      <w:r w:rsidRPr="00DD08B9">
        <w:rPr>
          <w:rFonts w:ascii="Trebuchet MS" w:hAnsi="Trebuchet MS" w:cs="Times New Roman"/>
          <w:b/>
          <w:i/>
        </w:rPr>
        <w:t xml:space="preserve">: </w:t>
      </w:r>
      <w:r w:rsidRPr="00DD08B9">
        <w:rPr>
          <w:rFonts w:ascii="Trebuchet MS" w:hAnsi="Trebuchet MS" w:cs="Times New Roman"/>
        </w:rPr>
        <w:t>UAB „</w:t>
      </w:r>
      <w:proofErr w:type="spellStart"/>
      <w:r w:rsidRPr="00DD08B9">
        <w:rPr>
          <w:rFonts w:ascii="Trebuchet MS" w:hAnsi="Trebuchet MS" w:cs="Times New Roman"/>
        </w:rPr>
        <w:t>Ignitis</w:t>
      </w:r>
      <w:proofErr w:type="spellEnd"/>
      <w:r w:rsidRPr="00DD08B9">
        <w:rPr>
          <w:rFonts w:ascii="Trebuchet MS" w:hAnsi="Trebuchet MS" w:cs="Times New Roman"/>
        </w:rPr>
        <w:t xml:space="preserve">“ parduoda elektros energiją vartotojams, atsiskaitantiems visuomeniniais tarifais, todėl Taryba, skaičiuodama visuomeninę elektros energijos tiekimo kainos viršutinę ribą, vertino parduotos energijos kiekį – </w:t>
      </w:r>
      <w:r w:rsidRPr="00DD08B9">
        <w:rPr>
          <w:rFonts w:ascii="Trebuchet MS" w:hAnsi="Trebuchet MS" w:cs="Times New Roman"/>
          <w:b/>
        </w:rPr>
        <w:t>2020 m. nustatyta 0,370 ct/kWh visuomeninio elektros energijos tiekimo paslaugos kainos viršutinė riba.</w:t>
      </w:r>
      <w:r w:rsidRPr="00DD08B9">
        <w:rPr>
          <w:rFonts w:ascii="Trebuchet MS" w:hAnsi="Trebuchet MS" w:cs="Times New Roman"/>
        </w:rPr>
        <w:t xml:space="preserve"> </w:t>
      </w:r>
    </w:p>
    <w:p w14:paraId="1019DE90" w14:textId="1B886CFB" w:rsidR="00E27550" w:rsidRPr="00DD08B9" w:rsidRDefault="00E27550" w:rsidP="00464771">
      <w:pPr>
        <w:ind w:left="-142"/>
        <w:rPr>
          <w:rFonts w:ascii="Trebuchet MS" w:hAnsi="Trebuchet MS"/>
          <w:szCs w:val="24"/>
        </w:rPr>
      </w:pPr>
      <w:r w:rsidRPr="00DD08B9">
        <w:rPr>
          <w:rFonts w:ascii="Trebuchet MS" w:hAnsi="Trebuchet MS" w:cs="Times New Roman"/>
        </w:rPr>
        <w:t>Palyginus su 2019 m. (0,281 ct/kWh), ji yra 0,089 ct/kWh didesnė. Esminę įtaką viršutinės ribos augimui turėjo 2020 m., palyginus su 2019 m.,</w:t>
      </w:r>
      <w:r w:rsidRPr="00DD08B9">
        <w:rPr>
          <w:rFonts w:ascii="Trebuchet MS" w:hAnsi="Trebuchet MS"/>
          <w:szCs w:val="24"/>
        </w:rPr>
        <w:t xml:space="preserve"> teisės aktų pasikeitimai, susiję su visuomeninio tiekimo veiklai priskirtino apyvartinio kapitalo poreikio apskaičiavimu, operacinių sąnaudų skirtumo ir papildomų operacinių sąnaudų įvertinimas bei planuojamo paskirstyti elektros energijos kiekio sumažėjimas. </w:t>
      </w:r>
    </w:p>
    <w:p w14:paraId="5BC9A469" w14:textId="0B50A570" w:rsidR="00693E2C" w:rsidRPr="00DD08B9" w:rsidRDefault="00292B88" w:rsidP="00464771">
      <w:pPr>
        <w:ind w:left="-142"/>
        <w:rPr>
          <w:rFonts w:ascii="Trebuchet MS" w:hAnsi="Trebuchet MS"/>
          <w:szCs w:val="24"/>
        </w:rPr>
      </w:pPr>
      <w:r w:rsidRPr="00DD08B9">
        <w:rPr>
          <w:rFonts w:ascii="Trebuchet MS" w:hAnsi="Trebuchet MS"/>
          <w:noProof/>
          <w:szCs w:val="24"/>
        </w:rPr>
        <mc:AlternateContent>
          <mc:Choice Requires="wpg">
            <w:drawing>
              <wp:anchor distT="0" distB="0" distL="114300" distR="114300" simplePos="0" relativeHeight="251647488" behindDoc="0" locked="0" layoutInCell="1" allowOverlap="1" wp14:anchorId="2FE77FF9" wp14:editId="1973E8D7">
                <wp:simplePos x="0" y="0"/>
                <wp:positionH relativeFrom="column">
                  <wp:posOffset>-985520</wp:posOffset>
                </wp:positionH>
                <wp:positionV relativeFrom="paragraph">
                  <wp:posOffset>218630</wp:posOffset>
                </wp:positionV>
                <wp:extent cx="3982587" cy="344385"/>
                <wp:effectExtent l="57150" t="38100" r="75565" b="93980"/>
                <wp:wrapNone/>
                <wp:docPr id="1981737939" name="Group 1981737939"/>
                <wp:cNvGraphicFramePr/>
                <a:graphic xmlns:a="http://schemas.openxmlformats.org/drawingml/2006/main">
                  <a:graphicData uri="http://schemas.microsoft.com/office/word/2010/wordprocessingGroup">
                    <wpg:wgp>
                      <wpg:cNvGrpSpPr/>
                      <wpg:grpSpPr>
                        <a:xfrm>
                          <a:off x="0" y="0"/>
                          <a:ext cx="3982587" cy="344385"/>
                          <a:chOff x="0" y="0"/>
                          <a:chExt cx="3982587" cy="344385"/>
                        </a:xfrm>
                      </wpg:grpSpPr>
                      <wps:wsp>
                        <wps:cNvPr id="910507793" name="Straight Connector 910507793"/>
                        <wps:cNvCnPr/>
                        <wps:spPr>
                          <a:xfrm>
                            <a:off x="0" y="344385"/>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910507794" name="Straight Connector 910507794"/>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B552130" id="Group 1981737939" o:spid="_x0000_s1026" style="position:absolute;margin-left:-77.6pt;margin-top:17.2pt;width:313.6pt;height:27.1pt;z-index:251647488" coordsize="398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YGbAIAAPcHAAAOAAAAZHJzL2Uyb0RvYy54bWzsVV1vmzAUfZ+0/2DxvgAhWRIU0od0zcu0 Vc32A1xjgyVjW7Ybkn+/a0MISre16qRJk/YC2L7nfpx7Ll7fHBuBDtRYrmQRpZMkQlQSVXJZFdH3 b3cflhGyDssSCyVpEZ2ojW4279+tW53TqaqVKKlB4ETavNVFVDun8zi2pKYNthOlqYRDpkyDHSxN FZcGt+C9EfE0ST7GrTKlNopQa2H3tjuMNsE/Y5S4r4xZ6pAoIsjNhacJz0f/jDdrnFcG65qTPg38 hiwazCUEHVzdYofRk+HPXDWcGGUVcxOimlgxxgkNNUA1aXJVzc6oJx1qqfK20gNNQO0VT292S74c 7g3iJfRutUwX2WKVrSIkcQO9CuHRaB/IanWVA2Zn9F7fm36j6la+/iMzjX9DZegYaD4NNNOjQwQ2 s9VyOl8uIkTgLJvNsuW86wOpoVnPYKT+9HtgfA4b++yGZFoNkrIX1uyfsbavsaahGdYz0LO2SpN5 sgDWzqTtncG8qh3aKilBfsqgi03gK8C3smfP5haI/CV1Y3rG/CXAWeAvSHhgAOfaWLejqkH+o4gE lz5pnOPDZ+sgPpieTfy2kIhgmDsjy2BmleDlHRfCH4YppFth0AHD/GBCqHRT3yvwMrKElZCw6Rnv qglf7iRoF+OBMtAYtH7aBfHTfe036/0KCdYexiCLAZi8DOztPZSGyR/A6cvgAREiK+kGcMOlMj9z 4I5pnzLr7M8MdHV7Ch5VeQp9DtSAGP0A/UVVzl6hypkvwmcFon6tKvv/5liQw0D/F+RZyf+GIMNP E26XMNT9Teivr/E6KPtyX29+AAAA//8DAFBLAwQUAAYACAAAACEAiXMlN+EAAAAKAQAADwAAAGRy cy9kb3ducmV2LnhtbEyPQWuDQBCF74X+h2UKvSWrRlOxjiGEtqdQaFIovU10ohJ3V9yNmn/f7ak9 DvPx3vfyzaw6MfJgW6MRwmUAgnVpqlbXCJ/H10UKwjrSFXVGM8KNLWyK+7ucsspM+oPHg6uFD9E2 I4TGuT6T0pYNK7JL07P2v7MZFDl/DrWsBpp8uOpkFARrqajVvqGhnncNl5fDVSG8TTRtV+HLuL+c d7fvY/L+tQ8Z8fFh3j6DcDy7Pxh+9b06FN7pZK66sqJDWIRJEnkWYRXHIDwRP0V+3QkhTdcgi1z+ n1D8AAAA//8DAFBLAQItABQABgAIAAAAIQC2gziS/gAAAOEBAAATAAAAAAAAAAAAAAAAAAAAAABb Q29udGVudF9UeXBlc10ueG1sUEsBAi0AFAAGAAgAAAAhADj9If/WAAAAlAEAAAsAAAAAAAAAAAAA AAAALwEAAF9yZWxzLy5yZWxzUEsBAi0AFAAGAAgAAAAhAM5H5gZsAgAA9wcAAA4AAAAAAAAAAAAA AAAALgIAAGRycy9lMm9Eb2MueG1sUEsBAi0AFAAGAAgAAAAhAIlzJTfhAAAACgEAAA8AAAAAAAAA AAAAAAAAxgQAAGRycy9kb3ducmV2LnhtbFBLBQYAAAAABAAEAPMAAADUBQAAAAA= ">
                <v:line id="Straight Connector 910507793" o:spid="_x0000_s1027" style="position:absolute;visibility:visible;mso-wrap-style:square" from="0,3443" to="39820,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wmzlygAAAOIAAAAPAAAAZHJzL2Rvd25yZXYueG1sRI9Ba8JA FITvQv/D8oTedNcGa5O6Sim0eimYKD0/sq9JMPs2za6a9te7hYLHYWa+YZbrwbbiTL1vHGuYTRUI 4tKZhisNh/3b5AmED8gGW8ek4Yc8rFd3oyVmxl04p3MRKhEh7DPUUIfQZVL6siaLfuo64uh9ud5i iLKvpOnxEuG2lQ9KPUqLDceFGjt6rak8Fier4XN+yosi37iPlA4yMe/J7+57o/X9eHh5BhFoCLfw f3trNKQzNVeLRZrA36V4B+TqCgAA//8DAFBLAQItABQABgAIAAAAIQDb4fbL7gAAAIUBAAATAAAA AAAAAAAAAAAAAAAAAABbQ29udGVudF9UeXBlc10ueG1sUEsBAi0AFAAGAAgAAAAhAFr0LFu/AAAA FQEAAAsAAAAAAAAAAAAAAAAAHwEAAF9yZWxzLy5yZWxzUEsBAi0AFAAGAAgAAAAhAJ7CbOXKAAAA 4gAAAA8AAAAAAAAAAAAAAAAABwIAAGRycy9kb3ducmV2LnhtbFBLBQYAAAAAAwADALcAAAD+AgAA AAA= " strokecolor="#6bcaba [3205]" strokeweight="2pt">
                  <v:stroke endcap="round"/>
                  <v:shadow on="t" color="black" opacity="24903f" origin=",.5" offset="0,.55556mm"/>
                </v:line>
                <v:line id="Straight Connector 910507794"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K/SRywAAAOIAAAAPAAAAZHJzL2Rvd25yZXYueG1sRI9BS8NA FITvBf/D8gRv7W5aa03spoig9SKYWHp+ZF+TYPZtmt220V/vCoLHYWa+Ydab0XbiTINvHWtIZgoE ceVMy7WG3cfz9B6ED8gGO8ek4Ys8bPKryRoz4y5c0LkMtYgQ9hlqaELoMyl91ZBFP3M9cfQObrAY ohxqaQa8RLjt5FypO2mx5bjQYE9PDVWf5clq2C9PRVkWW/eW0k4uzMvi+/241frmenx8ABFoDP/h v/ar0ZAmaqlWq/QWfi/FOyDzHwAAAP//AwBQSwECLQAUAAYACAAAACEA2+H2y+4AAACFAQAAEwAA AAAAAAAAAAAAAAAAAAAAW0NvbnRlbnRfVHlwZXNdLnhtbFBLAQItABQABgAIAAAAIQBa9CxbvwAA ABUBAAALAAAAAAAAAAAAAAAAAB8BAABfcmVscy8ucmVsc1BLAQItABQABgAIAAAAIQARK/SRywAA AOIAAAAPAAAAAAAAAAAAAAAAAAcCAABkcnMvZG93bnJldi54bWxQSwUGAAAAAAMAAwC3AAAA/wIA AAAA " strokecolor="#6bcaba [3205]" strokeweight="2pt">
                  <v:stroke endcap="round"/>
                  <v:shadow on="t" color="black" opacity="24903f" origin=",.5" offset="0,.55556mm"/>
                </v:line>
              </v:group>
            </w:pict>
          </mc:Fallback>
        </mc:AlternateContent>
      </w:r>
    </w:p>
    <w:p w14:paraId="4B7BECD0" w14:textId="41746E1D" w:rsidR="00E27550" w:rsidRPr="00DD08B9" w:rsidRDefault="00E27550" w:rsidP="00464771">
      <w:pPr>
        <w:ind w:left="-142"/>
        <w:rPr>
          <w:rFonts w:ascii="Trebuchet MS" w:hAnsi="Trebuchet MS" w:cs="Times New Roman"/>
          <w:color w:val="FF0000"/>
          <w:sz w:val="14"/>
          <w:szCs w:val="12"/>
        </w:rPr>
      </w:pPr>
    </w:p>
    <w:p w14:paraId="6C38D1BC" w14:textId="5523E32C" w:rsidR="00E27550" w:rsidRPr="00DD08B9" w:rsidRDefault="00E27550" w:rsidP="00464771">
      <w:pPr>
        <w:autoSpaceDE w:val="0"/>
        <w:autoSpaceDN w:val="0"/>
        <w:adjustRightInd w:val="0"/>
        <w:ind w:left="-142" w:firstLine="720"/>
        <w:rPr>
          <w:rFonts w:ascii="Trebuchet MS" w:hAnsi="Trebuchet MS" w:cs="Times New Roman"/>
          <w:b/>
          <w:i/>
          <w:sz w:val="28"/>
          <w:szCs w:val="28"/>
        </w:rPr>
      </w:pPr>
      <w:r w:rsidRPr="00DD08B9">
        <w:rPr>
          <w:rFonts w:ascii="Trebuchet MS" w:hAnsi="Trebuchet MS" w:cs="Times New Roman"/>
          <w:b/>
          <w:i/>
          <w:sz w:val="28"/>
          <w:szCs w:val="28"/>
        </w:rPr>
        <w:t xml:space="preserve">Tarifai buitiniams vartotojams </w:t>
      </w:r>
    </w:p>
    <w:p w14:paraId="5AD301E5" w14:textId="759BF803" w:rsidR="00E27550" w:rsidRPr="00DD08B9" w:rsidRDefault="00E27550" w:rsidP="00464771">
      <w:pPr>
        <w:autoSpaceDE w:val="0"/>
        <w:autoSpaceDN w:val="0"/>
        <w:adjustRightInd w:val="0"/>
        <w:ind w:left="-142" w:firstLine="720"/>
        <w:rPr>
          <w:rFonts w:ascii="Trebuchet MS" w:hAnsi="Trebuchet MS" w:cs="Times New Roman"/>
          <w:b/>
          <w:i/>
          <w:sz w:val="28"/>
          <w:szCs w:val="28"/>
        </w:rPr>
      </w:pPr>
    </w:p>
    <w:p w14:paraId="7B868E23" w14:textId="77777777" w:rsidR="00F132BF" w:rsidRPr="00DD08B9" w:rsidRDefault="00F132BF" w:rsidP="00464771">
      <w:pPr>
        <w:autoSpaceDE w:val="0"/>
        <w:autoSpaceDN w:val="0"/>
        <w:adjustRightInd w:val="0"/>
        <w:ind w:left="-142" w:firstLine="720"/>
        <w:rPr>
          <w:rFonts w:ascii="Trebuchet MS" w:hAnsi="Trebuchet MS" w:cs="Times New Roman"/>
          <w:b/>
          <w:i/>
          <w:sz w:val="18"/>
          <w:szCs w:val="18"/>
        </w:rPr>
      </w:pPr>
    </w:p>
    <w:p w14:paraId="6BFC9DE8" w14:textId="5DD96663" w:rsidR="00E27550" w:rsidRPr="00DD08B9" w:rsidRDefault="00E27550" w:rsidP="00693E2C">
      <w:pPr>
        <w:ind w:left="-142" w:firstLine="568"/>
        <w:rPr>
          <w:rFonts w:ascii="Trebuchet MS" w:eastAsia="Times New Roman" w:hAnsi="Trebuchet MS" w:cs="Times New Roman"/>
          <w:szCs w:val="24"/>
        </w:rPr>
      </w:pPr>
      <w:r w:rsidRPr="00DD08B9">
        <w:rPr>
          <w:rFonts w:ascii="Trebuchet MS" w:eastAsia="Times New Roman" w:hAnsi="Trebuchet MS" w:cs="Times New Roman"/>
          <w:b/>
          <w:szCs w:val="24"/>
        </w:rPr>
        <w:t>Buitiniai vartotojai už elektros energiją atsiskaito visuomeniniais tarifais</w:t>
      </w:r>
      <w:r w:rsidRPr="00DD08B9">
        <w:rPr>
          <w:rFonts w:ascii="Trebuchet MS" w:eastAsia="Times New Roman" w:hAnsi="Trebuchet MS" w:cs="Times New Roman"/>
          <w:szCs w:val="24"/>
        </w:rPr>
        <w:t>, kuriuos nustato Taryba. Galutiniam vartotojui elektros energijos kaina susideda iš:</w:t>
      </w:r>
    </w:p>
    <w:p w14:paraId="5542C6D0" w14:textId="2AA1047E"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įsigijimo kainos;</w:t>
      </w:r>
    </w:p>
    <w:p w14:paraId="7DD20B60" w14:textId="5D7A2EBA"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viešuosius interesus atitinkančių paslaugų kainos;</w:t>
      </w:r>
    </w:p>
    <w:p w14:paraId="7E0B5EB4" w14:textId="3A6C05DF"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sisteminių paslaugų kainos;</w:t>
      </w:r>
    </w:p>
    <w:p w14:paraId="153D10E9" w14:textId="61288D2F"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perdavimo paslaugos kainos;</w:t>
      </w:r>
    </w:p>
    <w:p w14:paraId="62BE7550" w14:textId="7FC6D53D"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skirstymo paslaugos vidutinės ir žemos įtampos tinklais kainos;</w:t>
      </w:r>
    </w:p>
    <w:p w14:paraId="3FA76085" w14:textId="1A37B506" w:rsidR="00E27550" w:rsidRPr="00DD08B9" w:rsidRDefault="00E27550" w:rsidP="00B44788">
      <w:pPr>
        <w:pStyle w:val="ListParagraph"/>
        <w:numPr>
          <w:ilvl w:val="0"/>
          <w:numId w:val="13"/>
        </w:numPr>
        <w:autoSpaceDE w:val="0"/>
        <w:autoSpaceDN w:val="0"/>
        <w:adjustRightInd w:val="0"/>
        <w:rPr>
          <w:rFonts w:ascii="Trebuchet MS" w:eastAsia="Times New Roman" w:hAnsi="Trebuchet MS" w:cs="Times New Roman"/>
          <w:szCs w:val="24"/>
        </w:rPr>
      </w:pPr>
      <w:r w:rsidRPr="00DD08B9">
        <w:rPr>
          <w:rFonts w:ascii="Trebuchet MS" w:eastAsia="Times New Roman" w:hAnsi="Trebuchet MS" w:cs="Times New Roman"/>
          <w:szCs w:val="24"/>
        </w:rPr>
        <w:t>tiekimo kainos.</w:t>
      </w:r>
    </w:p>
    <w:p w14:paraId="7E18ADAB" w14:textId="578992F7" w:rsidR="00E27550" w:rsidRPr="00DD08B9" w:rsidRDefault="00E27550" w:rsidP="00927C80">
      <w:pPr>
        <w:autoSpaceDE w:val="0"/>
        <w:autoSpaceDN w:val="0"/>
        <w:adjustRightInd w:val="0"/>
        <w:ind w:left="-142" w:firstLine="568"/>
        <w:rPr>
          <w:rFonts w:ascii="Trebuchet MS" w:hAnsi="Trebuchet MS" w:cs="Times New Roman"/>
          <w:szCs w:val="24"/>
        </w:rPr>
      </w:pPr>
      <w:r w:rsidRPr="00DD08B9">
        <w:rPr>
          <w:rFonts w:ascii="Trebuchet MS" w:hAnsi="Trebuchet MS" w:cs="Times New Roman"/>
          <w:szCs w:val="24"/>
        </w:rPr>
        <w:t xml:space="preserve">Taryba, </w:t>
      </w:r>
      <w:r w:rsidRPr="00DD08B9">
        <w:rPr>
          <w:rFonts w:ascii="Trebuchet MS" w:eastAsia="TimesNewRomanPSMT" w:hAnsi="Trebuchet MS" w:cs="Times New Roman"/>
          <w:szCs w:val="24"/>
        </w:rPr>
        <w:t>nustačius</w:t>
      </w:r>
      <w:r w:rsidRPr="00DD08B9">
        <w:rPr>
          <w:rFonts w:ascii="Trebuchet MS" w:hAnsi="Trebuchet MS" w:cs="Times New Roman"/>
          <w:szCs w:val="24"/>
        </w:rPr>
        <w:t xml:space="preserve">i </w:t>
      </w:r>
      <w:r w:rsidRPr="00DD08B9">
        <w:rPr>
          <w:rFonts w:ascii="Trebuchet MS" w:eastAsia="TimesNewRomanPSMT" w:hAnsi="Trebuchet MS" w:cs="Times New Roman"/>
          <w:szCs w:val="24"/>
        </w:rPr>
        <w:t>visas elektros energijos kainos dedamąsias</w:t>
      </w:r>
      <w:r w:rsidRPr="00DD08B9">
        <w:rPr>
          <w:rFonts w:ascii="Trebuchet MS" w:hAnsi="Trebuchet MS" w:cs="Times New Roman"/>
          <w:szCs w:val="24"/>
        </w:rPr>
        <w:t xml:space="preserve">, patvirtino </w:t>
      </w:r>
      <w:r w:rsidRPr="00DD08B9">
        <w:rPr>
          <w:rFonts w:ascii="Trebuchet MS" w:hAnsi="Trebuchet MS" w:cs="Times New Roman"/>
          <w:b/>
          <w:szCs w:val="24"/>
        </w:rPr>
        <w:t>2020 m. visuomenin</w:t>
      </w:r>
      <w:r w:rsidRPr="00DD08B9">
        <w:rPr>
          <w:rFonts w:ascii="Trebuchet MS" w:eastAsia="TimesNewRomanPSMT" w:hAnsi="Trebuchet MS" w:cs="Times New Roman"/>
          <w:b/>
          <w:szCs w:val="24"/>
        </w:rPr>
        <w:t xml:space="preserve">ę </w:t>
      </w:r>
      <w:r w:rsidRPr="00DD08B9">
        <w:rPr>
          <w:rFonts w:ascii="Trebuchet MS" w:hAnsi="Trebuchet MS" w:cs="Times New Roman"/>
          <w:b/>
          <w:szCs w:val="24"/>
        </w:rPr>
        <w:t>elektros energijos kain</w:t>
      </w:r>
      <w:r w:rsidRPr="00DD08B9">
        <w:rPr>
          <w:rFonts w:ascii="Trebuchet MS" w:eastAsia="TimesNewRomanPSMT" w:hAnsi="Trebuchet MS" w:cs="Times New Roman"/>
          <w:b/>
          <w:szCs w:val="24"/>
        </w:rPr>
        <w:t xml:space="preserve">ą </w:t>
      </w:r>
      <w:r w:rsidRPr="00DD08B9">
        <w:rPr>
          <w:rFonts w:ascii="Trebuchet MS" w:hAnsi="Trebuchet MS" w:cs="Times New Roman"/>
          <w:b/>
          <w:szCs w:val="24"/>
        </w:rPr>
        <w:t>buitiniams vartotojams</w:t>
      </w:r>
      <w:r w:rsidRPr="00DD08B9">
        <w:rPr>
          <w:rFonts w:ascii="Trebuchet MS" w:hAnsi="Trebuchet MS" w:cs="Times New Roman"/>
          <w:szCs w:val="24"/>
        </w:rPr>
        <w:t>, perkantiems elektros energ</w:t>
      </w:r>
      <w:r w:rsidRPr="00DD08B9">
        <w:rPr>
          <w:rFonts w:ascii="Trebuchet MS" w:eastAsia="TimesNewRomanPSMT" w:hAnsi="Trebuchet MS" w:cs="Times New Roman"/>
          <w:szCs w:val="24"/>
        </w:rPr>
        <w:t xml:space="preserve">iją iš </w:t>
      </w:r>
      <w:r w:rsidRPr="00DD08B9">
        <w:rPr>
          <w:rFonts w:ascii="Trebuchet MS" w:eastAsia="TimesNewRomanPSMT" w:hAnsi="Trebuchet MS" w:cs="Times New Roman"/>
          <w:b/>
          <w:szCs w:val="24"/>
        </w:rPr>
        <w:t>vidutinės įtampos tinklų, – 8,951</w:t>
      </w:r>
      <w:r w:rsidRPr="00DD08B9">
        <w:rPr>
          <w:rFonts w:ascii="Trebuchet MS" w:hAnsi="Trebuchet MS" w:cs="Times New Roman"/>
          <w:b/>
          <w:szCs w:val="24"/>
        </w:rPr>
        <w:t xml:space="preserve"> ct/kWh</w:t>
      </w:r>
      <w:r w:rsidRPr="00DD08B9">
        <w:rPr>
          <w:rFonts w:ascii="Trebuchet MS" w:hAnsi="Trebuchet MS" w:cs="Times New Roman"/>
          <w:szCs w:val="24"/>
        </w:rPr>
        <w:t xml:space="preserve"> (be PVM), arba 1,191 ct/kWh </w:t>
      </w:r>
      <w:r w:rsidRPr="00DD08B9">
        <w:rPr>
          <w:rFonts w:ascii="Trebuchet MS" w:eastAsia="TimesNewRomanPSMT" w:hAnsi="Trebuchet MS" w:cs="Times New Roman"/>
          <w:szCs w:val="24"/>
        </w:rPr>
        <w:t>(15</w:t>
      </w:r>
      <w:r w:rsidRPr="00DD08B9">
        <w:rPr>
          <w:rFonts w:ascii="Trebuchet MS" w:hAnsi="Trebuchet MS" w:cs="Times New Roman"/>
          <w:szCs w:val="24"/>
        </w:rPr>
        <w:t>,35 proc.) didesnę</w:t>
      </w:r>
      <w:r w:rsidRPr="00DD08B9">
        <w:rPr>
          <w:rFonts w:ascii="Trebuchet MS" w:eastAsia="TimesNewRomanPSMT" w:hAnsi="Trebuchet MS" w:cs="Times New Roman"/>
          <w:szCs w:val="24"/>
        </w:rPr>
        <w:t xml:space="preserve"> </w:t>
      </w:r>
      <w:r w:rsidRPr="00DD08B9">
        <w:rPr>
          <w:rFonts w:ascii="Trebuchet MS" w:hAnsi="Trebuchet MS" w:cs="Times New Roman"/>
          <w:szCs w:val="24"/>
        </w:rPr>
        <w:t xml:space="preserve">nei 2019 m., </w:t>
      </w:r>
      <w:r w:rsidRPr="00DD08B9">
        <w:rPr>
          <w:rFonts w:ascii="Trebuchet MS" w:eastAsia="TimesNewRomanPSMT" w:hAnsi="Trebuchet MS" w:cs="Times New Roman"/>
          <w:szCs w:val="24"/>
        </w:rPr>
        <w:t xml:space="preserve">perkantiems elektros energiją iš </w:t>
      </w:r>
      <w:r w:rsidRPr="00DD08B9">
        <w:rPr>
          <w:rFonts w:ascii="Trebuchet MS" w:eastAsia="TimesNewRomanPSMT" w:hAnsi="Trebuchet MS" w:cs="Times New Roman"/>
          <w:b/>
          <w:szCs w:val="24"/>
        </w:rPr>
        <w:t xml:space="preserve">žemos įtampos tinklų – </w:t>
      </w:r>
      <w:r w:rsidRPr="00DD08B9">
        <w:rPr>
          <w:rFonts w:ascii="Trebuchet MS" w:hAnsi="Trebuchet MS" w:cs="Times New Roman"/>
          <w:b/>
          <w:szCs w:val="24"/>
        </w:rPr>
        <w:t>11,826 ct/kWh</w:t>
      </w:r>
      <w:r w:rsidRPr="00DD08B9">
        <w:rPr>
          <w:rFonts w:ascii="Trebuchet MS" w:hAnsi="Trebuchet MS" w:cs="Times New Roman"/>
          <w:szCs w:val="24"/>
        </w:rPr>
        <w:t xml:space="preserve"> (be PVM), arba 1,509 ct/kWh </w:t>
      </w:r>
      <w:r w:rsidRPr="00DD08B9">
        <w:rPr>
          <w:rFonts w:ascii="Trebuchet MS" w:eastAsia="TimesNewRomanPSMT" w:hAnsi="Trebuchet MS" w:cs="Times New Roman"/>
          <w:szCs w:val="24"/>
        </w:rPr>
        <w:t xml:space="preserve">(14,63 proc.) didesnę </w:t>
      </w:r>
      <w:r w:rsidRPr="00DD08B9">
        <w:rPr>
          <w:rFonts w:ascii="Trebuchet MS" w:hAnsi="Trebuchet MS" w:cs="Times New Roman"/>
          <w:szCs w:val="24"/>
        </w:rPr>
        <w:t xml:space="preserve">nei 2019 m. Visuomeninės elektros energijos kainos viršutinė riba vidutinės ir žemos įtampos tinkluose didėja apie 15 proc. Šį pokytį iš esmės lėmė prognozuojama didesnė elektros energijos įsigijimo kaina bei kitų visuomeninės kainos viršutinės ribos dedamųjų </w:t>
      </w:r>
      <w:r w:rsidR="003E2552" w:rsidRPr="00DD08B9">
        <w:rPr>
          <w:rFonts w:ascii="Trebuchet MS" w:hAnsi="Trebuchet MS" w:cs="Times New Roman"/>
          <w:szCs w:val="24"/>
        </w:rPr>
        <w:t>pokytis</w:t>
      </w:r>
      <w:r w:rsidRPr="00DD08B9">
        <w:rPr>
          <w:rFonts w:ascii="Trebuchet MS" w:hAnsi="Trebuchet MS" w:cs="Times New Roman"/>
          <w:szCs w:val="24"/>
        </w:rPr>
        <w:t xml:space="preserve">. </w:t>
      </w:r>
    </w:p>
    <w:p w14:paraId="13CB726F" w14:textId="4A0CCB91" w:rsidR="00E27550" w:rsidRPr="00DD08B9" w:rsidRDefault="00E27550" w:rsidP="00464771">
      <w:pPr>
        <w:autoSpaceDE w:val="0"/>
        <w:autoSpaceDN w:val="0"/>
        <w:adjustRightInd w:val="0"/>
        <w:ind w:left="-142" w:firstLine="720"/>
        <w:rPr>
          <w:rFonts w:ascii="Trebuchet MS" w:hAnsi="Trebuchet MS" w:cs="Times New Roman"/>
          <w:szCs w:val="24"/>
        </w:rPr>
      </w:pPr>
    </w:p>
    <w:p w14:paraId="7EF1C2CB" w14:textId="0AD9F580" w:rsidR="00E27550" w:rsidRPr="00DD08B9" w:rsidRDefault="003A2BEC" w:rsidP="00CD2AF9">
      <w:pPr>
        <w:ind w:left="-142" w:firstLine="0"/>
        <w:jc w:val="center"/>
        <w:rPr>
          <w:rFonts w:ascii="Trebuchet MS" w:hAnsi="Trebuchet MS"/>
          <w:i/>
          <w:iCs/>
          <w:color w:val="595959" w:themeColor="text1" w:themeTint="A6"/>
          <w:szCs w:val="24"/>
        </w:rPr>
      </w:pPr>
      <w:bookmarkStart w:id="38" w:name="_Hlk39136374"/>
      <w:r w:rsidRPr="00DD08B9">
        <w:rPr>
          <w:rFonts w:ascii="Trebuchet MS" w:hAnsi="Trebuchet MS"/>
          <w:i/>
          <w:iCs/>
          <w:color w:val="595959" w:themeColor="text1" w:themeTint="A6"/>
          <w:szCs w:val="24"/>
        </w:rPr>
        <w:t>15</w:t>
      </w:r>
      <w:r w:rsidR="00E27550" w:rsidRPr="00DD08B9">
        <w:rPr>
          <w:rFonts w:ascii="Trebuchet MS" w:hAnsi="Trebuchet MS"/>
          <w:i/>
          <w:iCs/>
          <w:color w:val="595959" w:themeColor="text1" w:themeTint="A6"/>
          <w:szCs w:val="24"/>
        </w:rPr>
        <w:t xml:space="preserve"> pav. </w:t>
      </w:r>
      <w:bookmarkStart w:id="39" w:name="_Hlk39136592"/>
      <w:r w:rsidR="00E27550" w:rsidRPr="00DD08B9">
        <w:rPr>
          <w:rFonts w:ascii="Trebuchet MS" w:hAnsi="Trebuchet MS"/>
          <w:i/>
          <w:iCs/>
          <w:color w:val="595959" w:themeColor="text1" w:themeTint="A6"/>
          <w:szCs w:val="24"/>
        </w:rPr>
        <w:t>Visuomeninės elektros energijos kainos viršutinės ribos buitiniams vartotojams, perkantiems elektros energiją iš vidutinės įtampos tinklų, dinamika 2015–2020 m.</w:t>
      </w:r>
      <w:bookmarkEnd w:id="39"/>
    </w:p>
    <w:bookmarkEnd w:id="38"/>
    <w:p w14:paraId="1863AD86" w14:textId="77777777" w:rsidR="00F132BF" w:rsidRPr="00DD08B9" w:rsidRDefault="00F132BF" w:rsidP="00CD2AF9">
      <w:pPr>
        <w:ind w:left="-142" w:firstLine="0"/>
        <w:jc w:val="center"/>
        <w:rPr>
          <w:rFonts w:ascii="Trebuchet MS" w:hAnsi="Trebuchet MS"/>
          <w:i/>
          <w:iCs/>
          <w:color w:val="595959" w:themeColor="text1" w:themeTint="A6"/>
          <w:sz w:val="12"/>
          <w:szCs w:val="12"/>
        </w:rPr>
      </w:pPr>
    </w:p>
    <w:p w14:paraId="76244422" w14:textId="09E471FB" w:rsidR="00CD2AF9" w:rsidRPr="00DD08B9" w:rsidRDefault="009E30FF" w:rsidP="00CD2AF9">
      <w:pPr>
        <w:ind w:left="-142" w:firstLine="0"/>
        <w:jc w:val="center"/>
        <w:rPr>
          <w:rFonts w:ascii="Trebuchet MS" w:hAnsi="Trebuchet MS"/>
          <w:i/>
          <w:iCs/>
          <w:color w:val="595959" w:themeColor="text1" w:themeTint="A6"/>
          <w:szCs w:val="24"/>
        </w:rPr>
      </w:pPr>
      <w:r w:rsidRPr="00DD08B9">
        <w:rPr>
          <w:noProof/>
        </w:rPr>
        <mc:AlternateContent>
          <mc:Choice Requires="wps">
            <w:drawing>
              <wp:anchor distT="0" distB="0" distL="114300" distR="114300" simplePos="0" relativeHeight="251648512" behindDoc="0" locked="0" layoutInCell="1" allowOverlap="1" wp14:anchorId="725EDB16" wp14:editId="0EB83276">
                <wp:simplePos x="0" y="0"/>
                <wp:positionH relativeFrom="column">
                  <wp:posOffset>5053330</wp:posOffset>
                </wp:positionH>
                <wp:positionV relativeFrom="paragraph">
                  <wp:posOffset>18445</wp:posOffset>
                </wp:positionV>
                <wp:extent cx="548640" cy="266065"/>
                <wp:effectExtent l="0" t="0" r="0" b="0"/>
                <wp:wrapNone/>
                <wp:docPr id="2" name="TextBox 1">
                  <a:extLst xmlns:a="http://schemas.openxmlformats.org/drawingml/2006/main">
                    <a:ext uri="{FF2B5EF4-FFF2-40B4-BE49-F238E27FC236}">
                      <a16:creationId xmlns:a16="http://schemas.microsoft.com/office/drawing/2014/main" id="{51D8F00E-FBE5-41E5-B3BC-24A7E6FC683C}"/>
                    </a:ext>
                  </a:extLst>
                </wp:docPr>
                <wp:cNvGraphicFramePr/>
                <a:graphic xmlns:a="http://schemas.openxmlformats.org/drawingml/2006/main">
                  <a:graphicData uri="http://schemas.microsoft.com/office/word/2010/wordprocessingShape">
                    <wps:wsp>
                      <wps:cNvSpPr txBox="1"/>
                      <wps:spPr>
                        <a:xfrm>
                          <a:off x="0" y="0"/>
                          <a:ext cx="548640" cy="266065"/>
                        </a:xfrm>
                        <a:prstGeom prst="rect">
                          <a:avLst/>
                        </a:prstGeom>
                      </wps:spPr>
                      <wps:txbx>
                        <w:txbxContent>
                          <w:p w14:paraId="4264FCC4" w14:textId="77777777" w:rsidR="00E95AA6" w:rsidRDefault="00E95AA6" w:rsidP="00DF0A73">
                            <w:pPr>
                              <w:ind w:firstLine="0"/>
                              <w:rPr>
                                <w:szCs w:val="24"/>
                              </w:rPr>
                            </w:pPr>
                            <w:r>
                              <w:rPr>
                                <w:rFonts w:asciiTheme="minorHAnsi" w:hAnsi="Calibri"/>
                                <w:b/>
                                <w:bCs/>
                                <w:sz w:val="22"/>
                              </w:rPr>
                              <w:t>8,951</w:t>
                            </w:r>
                          </w:p>
                        </w:txbxContent>
                      </wps:txbx>
                      <wps:bodyPr wrap="square" rtlCol="0"/>
                    </wps:wsp>
                  </a:graphicData>
                </a:graphic>
                <wp14:sizeRelH relativeFrom="margin">
                  <wp14:pctWidth>0</wp14:pctWidth>
                </wp14:sizeRelH>
              </wp:anchor>
            </w:drawing>
          </mc:Choice>
          <mc:Fallback>
            <w:pict>
              <v:shape w14:anchorId="725EDB16" id="TextBox 1" o:spid="_x0000_s1030" type="#_x0000_t202" style="position:absolute;left:0;text-align:left;margin-left:397.9pt;margin-top:1.45pt;width:43.2pt;height:20.9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iKDahAEAAO4CAAAOAAAAZHJzL2Uyb0RvYy54bWysUttO4zAQfUfaf7D8vk3ahQhFTZEA7b4g QAI+wHXsJlLsMTNuk/49Y5e2K/ZtxYsvczk+54yXN5MbxM4g9eAbOZ+VUhivoe39ppFvr79/XktB UflWDeBNI/eG5M3qx8VyDLVZQAdDa1AwiKd6DI3sYgx1UZDujFM0g2A8Jy2gU5GvuClaVCOju6FY lGVVjIBtQNCGiKP3h6RcZXxrjY5P1pKJYmgkc4t5xbyu01qslqreoApdrz9pqP9g4VTv+dET1L2K Smyx/wfK9RqBwMaZBleAtb02WQOrmZdf1Lx0Kpishc2hcLKJvg9WP+6eUfRtIxdSeOV4RK9mircw iXkyZwxUc81L4Ko4cZiHfIwTB5PmyaJLO6sRnGeb9ydrGUtoDl5dXleXnNGcWlRVWV0llOLcHJDi HwNOpEMjkSeXDVW7B4qH0mMJ9yVah+fTKU7rKWv4daS2hnbPjEcebCPpfavQSIFxuIP8DxJeamRT M4nPD5Cm9vc9V52/6eoDAAD//wMAUEsDBBQABgAIAAAAIQBbgQKo3QAAAAgBAAAPAAAAZHJzL2Rv d25yZXYueG1sTI/NTsMwEITvSH0Haytxo3ajFJKQTVWBuIIoPxI3N94mEfE6it0mvD3mRI+jGc18 U25n24szjb5zjLBeKRDEtTMdNwjvb083GQgfNBvdOyaEH/KwrRZXpS6Mm/iVzvvQiFjCvtAIbQhD IaWvW7Lar9xAHL2jG60OUY6NNKOeYrntZaLUrbS647jQ6oEeWqq/9yeL8PF8/PpM1UvzaDfD5GYl 2eYS8Xo57+5BBJrDfxj+8CM6VJHp4E5svOgR7vJNRA8ISQ4i+lmWJCAOCGmagaxKeXmg+gUAAP// AwBQSwECLQAUAAYACAAAACEAtoM4kv4AAADhAQAAEwAAAAAAAAAAAAAAAAAAAAAAW0NvbnRlbnRf VHlwZXNdLnhtbFBLAQItABQABgAIAAAAIQA4/SH/1gAAAJQBAAALAAAAAAAAAAAAAAAAAC8BAABf cmVscy8ucmVsc1BLAQItABQABgAIAAAAIQD0iKDahAEAAO4CAAAOAAAAAAAAAAAAAAAAAC4CAABk cnMvZTJvRG9jLnhtbFBLAQItABQABgAIAAAAIQBbgQKo3QAAAAgBAAAPAAAAAAAAAAAAAAAAAN4D AABkcnMvZG93bnJldi54bWxQSwUGAAAAAAQABADzAAAA6AQAAAAA " filled="f" stroked="f">
                <v:textbox>
                  <w:txbxContent>
                    <w:p w14:paraId="4264FCC4" w14:textId="77777777" w:rsidR="00E95AA6" w:rsidRDefault="00E95AA6" w:rsidP="00DF0A73">
                      <w:pPr>
                        <w:ind w:firstLine="0"/>
                        <w:rPr>
                          <w:szCs w:val="24"/>
                        </w:rPr>
                      </w:pPr>
                      <w:r>
                        <w:rPr>
                          <w:rFonts w:asciiTheme="minorHAnsi" w:hAnsi="Calibri"/>
                          <w:b/>
                          <w:bCs/>
                          <w:sz w:val="22"/>
                        </w:rPr>
                        <w:t>8,951</w:t>
                      </w:r>
                    </w:p>
                  </w:txbxContent>
                </v:textbox>
              </v:shape>
            </w:pict>
          </mc:Fallback>
        </mc:AlternateContent>
      </w:r>
      <w:r w:rsidRPr="00DD08B9">
        <w:rPr>
          <w:noProof/>
        </w:rPr>
        <mc:AlternateContent>
          <mc:Choice Requires="wps">
            <w:drawing>
              <wp:anchor distT="0" distB="0" distL="114300" distR="114300" simplePos="0" relativeHeight="251649536" behindDoc="0" locked="0" layoutInCell="1" allowOverlap="1" wp14:anchorId="13859AC9" wp14:editId="4B748EBE">
                <wp:simplePos x="0" y="0"/>
                <wp:positionH relativeFrom="column">
                  <wp:posOffset>798535</wp:posOffset>
                </wp:positionH>
                <wp:positionV relativeFrom="paragraph">
                  <wp:posOffset>117564</wp:posOffset>
                </wp:positionV>
                <wp:extent cx="680085" cy="266065"/>
                <wp:effectExtent l="0" t="0" r="0" b="0"/>
                <wp:wrapNone/>
                <wp:docPr id="910507796" name="TextBox 1"/>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45FD14E9" w14:textId="77777777" w:rsidR="00E95AA6" w:rsidRDefault="00E95AA6" w:rsidP="00DF0A73">
                            <w:pPr>
                              <w:ind w:firstLine="0"/>
                              <w:rPr>
                                <w:szCs w:val="24"/>
                              </w:rPr>
                            </w:pPr>
                            <w:r>
                              <w:rPr>
                                <w:rFonts w:asciiTheme="minorHAnsi" w:hAnsi="Calibri"/>
                                <w:b/>
                                <w:bCs/>
                                <w:sz w:val="22"/>
                              </w:rPr>
                              <w:t>8,616</w:t>
                            </w:r>
                          </w:p>
                        </w:txbxContent>
                      </wps:txbx>
                      <wps:bodyPr wrap="square" rtlCol="0"/>
                    </wps:wsp>
                  </a:graphicData>
                </a:graphic>
              </wp:anchor>
            </w:drawing>
          </mc:Choice>
          <mc:Fallback>
            <w:pict>
              <v:shape w14:anchorId="13859AC9" id="_x0000_s1031" type="#_x0000_t202" style="position:absolute;left:0;text-align:left;margin-left:62.9pt;margin-top:9.25pt;width:53.55pt;height:20.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4iRHjAEAAPYCAAAOAAAAZHJzL2Uyb0RvYy54bWysUstu2zAQvBfoPxC816KNWnEEywHSoL0U bYGkH0BTpCVA5LK7jCX/fZd07BTtrciFj30MZ2a5vZv9KI4WaYDQyuVCSWGDgW4Ih1b+fPr8YSMF JR06PUKwrTxZkne79++2U2zsCnoYO4uCQQI1U2xln1JsqopMb72mBUQbOOkAvU58xUPVoZ4Y3Y/V Sqm6mgC7iGAsEUcfzkm5K/jOWZO+O0c2ibGVzC2VFcu6z2u12+rmgDr2g3mhof+DhddD4EevUA86 afGMwz9QfjAIBC4tDPgKnBuMLRpYzVL9peax19EWLWwOxatN9Haw5tvxB4qha+XtUq3Vzc1tLUXQ nkf1ZOd0D7NYZpOmSA3XPkauTjOHediXOHEwa58d+ryzKsF5tvt0tZixhOFgvVFqs5bCcGpV16pe Z5TqtTkipS8WvMiHViJPsBirj18pnUsvJdyXaZ2fz6c07+ei5eOF2h66EzOeeMCtpF/PGq0UmMZP UP5DxsuNbG4h8fIR8vT+vJeq1++6+w0AAP//AwBQSwMEFAAGAAgAAAAhAMMGwQXdAAAACQEAAA8A AABkcnMvZG93bnJldi54bWxMj81OwzAQhO9IvIO1SNzomtBUbYhTIRBXEOVH4ubG2yQiXkex24S3 ZznBbUYzmv223M6+VycaYxfYwPVCgyKug+u4MfD2+ni1BhWTZWf7wGTgmyJsq/Oz0hYuTPxCp11q lIxwLKyBNqWhQIx1S97GRRiIJTuE0dskdmzQjXaScd9jpvUKve1YLrR2oPuW6q/d0Rt4fzp8fiz1 c/Pg82EKs0b2GzTm8mK+uwWVaE5/ZfjFF3SohGkfjuyi6sVnuaAnEesclBSym2wDam9gpZeAVYn/ P6h+AAAA//8DAFBLAQItABQABgAIAAAAIQC2gziS/gAAAOEBAAATAAAAAAAAAAAAAAAAAAAAAABb Q29udGVudF9UeXBlc10ueG1sUEsBAi0AFAAGAAgAAAAhADj9If/WAAAAlAEAAAsAAAAAAAAAAAAA AAAALwEAAF9yZWxzLy5yZWxzUEsBAi0AFAAGAAgAAAAhAHriJEeMAQAA9gIAAA4AAAAAAAAAAAAA AAAALgIAAGRycy9lMm9Eb2MueG1sUEsBAi0AFAAGAAgAAAAhAMMGwQXdAAAACQEAAA8AAAAAAAAA AAAAAAAA5gMAAGRycy9kb3ducmV2LnhtbFBLBQYAAAAABAAEAPMAAADwBAAAAAA= " filled="f" stroked="f">
                <v:textbox>
                  <w:txbxContent>
                    <w:p w14:paraId="45FD14E9" w14:textId="77777777" w:rsidR="00E95AA6" w:rsidRDefault="00E95AA6" w:rsidP="00DF0A73">
                      <w:pPr>
                        <w:ind w:firstLine="0"/>
                        <w:rPr>
                          <w:szCs w:val="24"/>
                        </w:rPr>
                      </w:pPr>
                      <w:r>
                        <w:rPr>
                          <w:rFonts w:asciiTheme="minorHAnsi" w:hAnsi="Calibri"/>
                          <w:b/>
                          <w:bCs/>
                          <w:sz w:val="22"/>
                        </w:rPr>
                        <w:t>8,616</w:t>
                      </w:r>
                    </w:p>
                  </w:txbxContent>
                </v:textbox>
              </v:shape>
            </w:pict>
          </mc:Fallback>
        </mc:AlternateContent>
      </w:r>
      <w:r w:rsidRPr="00DD08B9">
        <w:rPr>
          <w:noProof/>
        </w:rPr>
        <mc:AlternateContent>
          <mc:Choice Requires="wps">
            <w:drawing>
              <wp:anchor distT="0" distB="0" distL="114300" distR="114300" simplePos="0" relativeHeight="251650560" behindDoc="0" locked="0" layoutInCell="1" allowOverlap="1" wp14:anchorId="30415B85" wp14:editId="5194D980">
                <wp:simplePos x="0" y="0"/>
                <wp:positionH relativeFrom="column">
                  <wp:posOffset>1478974</wp:posOffset>
                </wp:positionH>
                <wp:positionV relativeFrom="paragraph">
                  <wp:posOffset>267099</wp:posOffset>
                </wp:positionV>
                <wp:extent cx="680085" cy="266065"/>
                <wp:effectExtent l="0" t="0" r="0" b="0"/>
                <wp:wrapNone/>
                <wp:docPr id="3" name="TextBox 1">
                  <a:extLst xmlns:a="http://schemas.openxmlformats.org/drawingml/2006/main">
                    <a:ext uri="{FF2B5EF4-FFF2-40B4-BE49-F238E27FC236}">
                      <a16:creationId xmlns:a16="http://schemas.microsoft.com/office/drawing/2014/main" id="{719F1759-3787-4C7C-B2FA-8993526918D3}"/>
                    </a:ext>
                  </a:extLst>
                </wp:docPr>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4CF2CD39" w14:textId="77777777" w:rsidR="00E95AA6" w:rsidRDefault="00E95AA6" w:rsidP="00DF0A73">
                            <w:pPr>
                              <w:ind w:firstLine="0"/>
                              <w:rPr>
                                <w:szCs w:val="24"/>
                              </w:rPr>
                            </w:pPr>
                            <w:r>
                              <w:rPr>
                                <w:rFonts w:asciiTheme="minorHAnsi" w:hAnsi="Calibri"/>
                                <w:b/>
                                <w:bCs/>
                                <w:sz w:val="22"/>
                              </w:rPr>
                              <w:t>8,086</w:t>
                            </w:r>
                          </w:p>
                        </w:txbxContent>
                      </wps:txbx>
                      <wps:bodyPr wrap="square" rtlCol="0"/>
                    </wps:wsp>
                  </a:graphicData>
                </a:graphic>
              </wp:anchor>
            </w:drawing>
          </mc:Choice>
          <mc:Fallback>
            <w:pict>
              <v:shape w14:anchorId="30415B85" id="_x0000_s1032" type="#_x0000_t202" style="position:absolute;left:0;text-align:left;margin-left:116.45pt;margin-top:21.05pt;width:53.55pt;height:20.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KahOhQEAAO4CAAAOAAAAZHJzL2Uyb0RvYy54bWysUk1v2zAMvRfYfxB0X+xkiBEYsQu0xXYZ ugFpf4AiS7EBS9RINXb+fSnlo8N2G3ahJPLpie9R2/vZjeJokAbwjVwuSimM19AN/tDI15evnzdS UFS+UyN408iTIXnffrrbTqE2K+hh7AwKJvFUT6GRfYyhLgrSvXGKFhCM56IFdCryEQ9Fh2pidjcW q7KsigmwCwjaEHH26VyUbea31uj4w1oyUYyN5N5ijpjjPsWi3ar6gCr0g760of6hC6cGz4/eqJ5U VOINh7+o3KARCGxcaHAFWDtokzWwmmX5h5pdr4LJWtgcCjeb6P/R6ufjTxRD18gvUnjleEQvZo4P MItlMmcKVDNmFxgVZ07zkK954mTSPFt0aWU1guts8+lmLXMJzclqU5abtRSaS6uqKqt1Yik+Lgek +M2AE2nTSOTJZUPV8TvFM/QK4XuprfPzaRfn/Zw1ZNKU2UN34o4nHmwj6debQiMFxvER8j9IfAnG puYmLh8gTe33c0Z9fNP2HQAA//8DAFBLAwQUAAYACAAAACEAi4fdyt0AAAAJAQAADwAAAGRycy9k b3ducmV2LnhtbEyPy07DMBBF90j8gzVI7KjdNKA2ZFIhEFsQ5SGxc+NpEhGPo9htwt8zrGA5mqN7 zy23s+/VicbYBUZYLgwo4jq4jhuEt9fHqzWomCw72wcmhG+KsK3Oz0pbuDDxC512qVESwrGwCG1K Q6F1rFvyNi7CQCy/Qxi9TXKOjXajnSTc9zoz5kZ727E0tHag+5bqr93RI7w/HT4/cvPcPPjrYQqz 0ew3GvHyYr67BZVoTn8w/OqLOlTitA9HdlH1CNkq2wiKkGdLUAKsciPj9gjr3ICuSv1/QfUDAAD/ /wMAUEsBAi0AFAAGAAgAAAAhALaDOJL+AAAA4QEAABMAAAAAAAAAAAAAAAAAAAAAAFtDb250ZW50 X1R5cGVzXS54bWxQSwECLQAUAAYACAAAACEAOP0h/9YAAACUAQAACwAAAAAAAAAAAAAAAAAvAQAA X3JlbHMvLnJlbHNQSwECLQAUAAYACAAAACEAFCmoToUBAADuAgAADgAAAAAAAAAAAAAAAAAuAgAA ZHJzL2Uyb0RvYy54bWxQSwECLQAUAAYACAAAACEAi4fdyt0AAAAJAQAADwAAAAAAAAAAAAAAAADf AwAAZHJzL2Rvd25yZXYueG1sUEsFBgAAAAAEAAQA8wAAAOkEAAAAAA== " filled="f" stroked="f">
                <v:textbox>
                  <w:txbxContent>
                    <w:p w14:paraId="4CF2CD39" w14:textId="77777777" w:rsidR="00E95AA6" w:rsidRDefault="00E95AA6" w:rsidP="00DF0A73">
                      <w:pPr>
                        <w:ind w:firstLine="0"/>
                        <w:rPr>
                          <w:szCs w:val="24"/>
                        </w:rPr>
                      </w:pPr>
                      <w:r>
                        <w:rPr>
                          <w:rFonts w:asciiTheme="minorHAnsi" w:hAnsi="Calibri"/>
                          <w:b/>
                          <w:bCs/>
                          <w:sz w:val="22"/>
                        </w:rPr>
                        <w:t>8,086</w:t>
                      </w:r>
                    </w:p>
                  </w:txbxContent>
                </v:textbox>
              </v:shape>
            </w:pict>
          </mc:Fallback>
        </mc:AlternateContent>
      </w:r>
      <w:r w:rsidRPr="00DD08B9">
        <w:rPr>
          <w:noProof/>
        </w:rPr>
        <mc:AlternateContent>
          <mc:Choice Requires="wps">
            <w:drawing>
              <wp:anchor distT="0" distB="0" distL="114300" distR="114300" simplePos="0" relativeHeight="251651584" behindDoc="0" locked="0" layoutInCell="1" allowOverlap="1" wp14:anchorId="58931496" wp14:editId="5668F278">
                <wp:simplePos x="0" y="0"/>
                <wp:positionH relativeFrom="column">
                  <wp:posOffset>2158365</wp:posOffset>
                </wp:positionH>
                <wp:positionV relativeFrom="paragraph">
                  <wp:posOffset>382949</wp:posOffset>
                </wp:positionV>
                <wp:extent cx="680085" cy="266065"/>
                <wp:effectExtent l="0" t="0" r="0" b="0"/>
                <wp:wrapNone/>
                <wp:docPr id="910507797" name="TextBox 1"/>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3EAF6A8A" w14:textId="77777777" w:rsidR="00E95AA6" w:rsidRDefault="00E95AA6" w:rsidP="00DF0A73">
                            <w:pPr>
                              <w:ind w:firstLine="0"/>
                              <w:rPr>
                                <w:szCs w:val="24"/>
                              </w:rPr>
                            </w:pPr>
                            <w:r>
                              <w:rPr>
                                <w:rFonts w:asciiTheme="minorHAnsi" w:hAnsi="Calibri"/>
                                <w:b/>
                                <w:bCs/>
                                <w:sz w:val="22"/>
                              </w:rPr>
                              <w:t>7,499</w:t>
                            </w:r>
                          </w:p>
                        </w:txbxContent>
                      </wps:txbx>
                      <wps:bodyPr wrap="square" rtlCol="0"/>
                    </wps:wsp>
                  </a:graphicData>
                </a:graphic>
              </wp:anchor>
            </w:drawing>
          </mc:Choice>
          <mc:Fallback>
            <w:pict>
              <v:shape w14:anchorId="58931496" id="_x0000_s1033" type="#_x0000_t202" style="position:absolute;left:0;text-align:left;margin-left:169.95pt;margin-top:30.15pt;width:53.55pt;height:20.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AOE/jAEAAPYCAAAOAAAAZHJzL2Uyb0RvYy54bWysUstu2zAQvBfoPxC816INWHYEywHaoL0U bYEkH0BTpCVA5LK7jCX/fZd07BTtreiFj30MZ2a5u5/9KE4WaYDQyuVCSWGDgW4Ix1Y+P33+sJWC kg6dHiHYVp4tyfv9+3e7KTZ2BT2MnUXBIIGaKbayTyk2VUWmt17TAqINnHSAXie+4rHqUE+M7sdq pVRdTYBdRDCWiKMPl6TcF3znrEnfnSObxNhK5pbKimU95LXa73RzRB37wbzS0P/Awush8KM3qAed tHjB4S8oPxgEApcWBnwFzg3GFg2sZqn+UPPY62iLFjaH4s0m+n+w5tvpB4qha+XdUq3VZnO3kSJo z6N6snP6CLNYZpOmSA3XPkauTjOHedjXOHEwa58d+ryzKsF5tvt8s5ixhOFgvVVqu5bCcGpV16pe Z5TqrTkipS8WvMiHViJPsBirT18pXUqvJdyXaV2ez6c0H+aipb5SO0B3ZsYTD7iV9PNFo5UC0/gJ yn/IeLmRzS0kXj9Cnt7v91L19l33vwAAAP//AwBQSwMEFAAGAAgAAAAhAPqCYMjeAAAACgEAAA8A AABkcnMvZG93bnJldi54bWxMj8tOwzAQRfdI/QdrkNhRmyQUksapEIgtiPKQunPjaRI1Hkex24S/ Z1jBcjRH955bbmbXizOOofOk4WapQCDV3nbUaPh4f76+BxGiIWt6T6jhGwNsqsVFaQrrJ3rD8zY2 gkMoFEZDG+NQSBnqFp0JSz8g8e/gR2cin2Mj7WgmDne9TJRaSWc64obWDPjYYn3cnpyGz5fD7itT r82Tux0mPytJLpdaX13OD2sQEef4B8OvPqtDxU57fyIbRK8hTfOcUQ0rlYJgIMvueNyeSZUkIKtS /p9Q/QAAAP//AwBQSwECLQAUAAYACAAAACEAtoM4kv4AAADhAQAAEwAAAAAAAAAAAAAAAAAAAAAA W0NvbnRlbnRfVHlwZXNdLnhtbFBLAQItABQABgAIAAAAIQA4/SH/1gAAAJQBAAALAAAAAAAAAAAA AAAAAC8BAABfcmVscy8ucmVsc1BLAQItABQABgAIAAAAIQCSAOE/jAEAAPYCAAAOAAAAAAAAAAAA AAAAAC4CAABkcnMvZTJvRG9jLnhtbFBLAQItABQABgAIAAAAIQD6gmDI3gAAAAoBAAAPAAAAAAAA AAAAAAAAAOYDAABkcnMvZG93bnJldi54bWxQSwUGAAAAAAQABADzAAAA8QQAAAAA " filled="f" stroked="f">
                <v:textbox>
                  <w:txbxContent>
                    <w:p w14:paraId="3EAF6A8A" w14:textId="77777777" w:rsidR="00E95AA6" w:rsidRDefault="00E95AA6" w:rsidP="00DF0A73">
                      <w:pPr>
                        <w:ind w:firstLine="0"/>
                        <w:rPr>
                          <w:szCs w:val="24"/>
                        </w:rPr>
                      </w:pPr>
                      <w:r>
                        <w:rPr>
                          <w:rFonts w:asciiTheme="minorHAnsi" w:hAnsi="Calibri"/>
                          <w:b/>
                          <w:bCs/>
                          <w:sz w:val="22"/>
                        </w:rPr>
                        <w:t>7,499</w:t>
                      </w:r>
                    </w:p>
                  </w:txbxContent>
                </v:textbox>
              </v:shape>
            </w:pict>
          </mc:Fallback>
        </mc:AlternateContent>
      </w:r>
      <w:r w:rsidRPr="00DD08B9">
        <w:rPr>
          <w:noProof/>
        </w:rPr>
        <mc:AlternateContent>
          <mc:Choice Requires="wps">
            <w:drawing>
              <wp:anchor distT="0" distB="0" distL="114300" distR="114300" simplePos="0" relativeHeight="251652608" behindDoc="0" locked="0" layoutInCell="1" allowOverlap="1" wp14:anchorId="44BC6E7F" wp14:editId="132ABFCF">
                <wp:simplePos x="0" y="0"/>
                <wp:positionH relativeFrom="column">
                  <wp:posOffset>2946947</wp:posOffset>
                </wp:positionH>
                <wp:positionV relativeFrom="paragraph">
                  <wp:posOffset>533194</wp:posOffset>
                </wp:positionV>
                <wp:extent cx="680085" cy="266065"/>
                <wp:effectExtent l="0" t="0" r="0" b="0"/>
                <wp:wrapNone/>
                <wp:docPr id="910507798" name="TextBox 1"/>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3E949092" w14:textId="77777777" w:rsidR="00E95AA6" w:rsidRDefault="00E95AA6" w:rsidP="00DF0A73">
                            <w:pPr>
                              <w:ind w:firstLine="0"/>
                              <w:rPr>
                                <w:szCs w:val="24"/>
                              </w:rPr>
                            </w:pPr>
                            <w:r>
                              <w:rPr>
                                <w:rFonts w:asciiTheme="minorHAnsi" w:hAnsi="Calibri"/>
                                <w:b/>
                                <w:bCs/>
                                <w:sz w:val="22"/>
                              </w:rPr>
                              <w:t>7,102</w:t>
                            </w:r>
                          </w:p>
                        </w:txbxContent>
                      </wps:txbx>
                      <wps:bodyPr wrap="square" rtlCol="0"/>
                    </wps:wsp>
                  </a:graphicData>
                </a:graphic>
              </wp:anchor>
            </w:drawing>
          </mc:Choice>
          <mc:Fallback>
            <w:pict>
              <v:shape w14:anchorId="44BC6E7F" id="_x0000_s1034" type="#_x0000_t202" style="position:absolute;left:0;text-align:left;margin-left:232.05pt;margin-top:42pt;width:53.55pt;height:20.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zxDjAEAAPYCAAAOAAAAZHJzL2Uyb0RvYy54bWysUstu2zAQvBfoPxC816INWHYEywHaoL0U bYEkH0BTpCVA5LK7jCX/fZd07BTtreiFj30MZ2a5u5/9KE4WaYDQyuVCSWGDgW4Ix1Y+P33+sJWC kg6dHiHYVp4tyfv9+3e7KTZ2BT2MnUXBIIGaKbayTyk2VUWmt17TAqINnHSAXie+4rHqUE+M7sdq pVRdTYBdRDCWiKMPl6TcF3znrEnfnSObxNhK5pbKimU95LXa73RzRB37wbzS0P/Awush8KM3qAed tHjB4S8oPxgEApcWBnwFzg3GFg2sZqn+UPPY62iLFjaH4s0m+n+w5tvpB4qha+XdUq3VZnPHAwva 86ie7Jw+wiyW2aQpUsO1j5Gr08xhHvY1ThzM2meHPu+sSnCe7T7fLGYsYThYb5XarqUwnFrVtarX GaV6a45I6YsFL/KhlcgTLMbq01dKl9JrCfdlWpfn8ynNh7lo2VypHaA7M+OJB9xK+vmi0UqBafwE 5T9kvNzI5hYSrx8hT+/3e6l6+677XwAAAP//AwBQSwMEFAAGAAgAAAAhAMInOXPeAAAACgEAAA8A AABkcnMvZG93bnJldi54bWxMj8FOwzAQRO9I/IO1SNyonSgpbYhTIRBXEAUq9ebG2yQiXkex24S/ ZznR42qfZt6Um9n14oxj6DxpSBYKBFLtbUeNhs+Pl7sViBANWdN7Qg0/GGBTXV+VprB+onc8b2Mj OIRCYTS0MQ6FlKFu0Zmw8AMS/45+dCbyOTbSjmbicNfLVKmldKYjbmjNgE8t1t/bk9Pw9Xrc7zL1 1jy7fJj8rCS5tdT69mZ+fAARcY7/MPzpszpU7HTwJ7JB9BqyZZYwqmGV8SYG8vskBXFgMs3XIKtS Xk6ofgEAAP//AwBQSwECLQAUAAYACAAAACEAtoM4kv4AAADhAQAAEwAAAAAAAAAAAAAAAAAAAAAA W0NvbnRlbnRfVHlwZXNdLnhtbFBLAQItABQABgAIAAAAIQA4/SH/1gAAAJQBAAALAAAAAAAAAAAA AAAAAC8BAABfcmVscy8ucmVsc1BLAQItABQABgAIAAAAIQDrtzxDjAEAAPYCAAAOAAAAAAAAAAAA AAAAAC4CAABkcnMvZTJvRG9jLnhtbFBLAQItABQABgAIAAAAIQDCJzlz3gAAAAoBAAAPAAAAAAAA AAAAAAAAAOYDAABkcnMvZG93bnJldi54bWxQSwUGAAAAAAQABADzAAAA8QQAAAAA " filled="f" stroked="f">
                <v:textbox>
                  <w:txbxContent>
                    <w:p w14:paraId="3E949092" w14:textId="77777777" w:rsidR="00E95AA6" w:rsidRDefault="00E95AA6" w:rsidP="00DF0A73">
                      <w:pPr>
                        <w:ind w:firstLine="0"/>
                        <w:rPr>
                          <w:szCs w:val="24"/>
                        </w:rPr>
                      </w:pPr>
                      <w:r>
                        <w:rPr>
                          <w:rFonts w:asciiTheme="minorHAnsi" w:hAnsi="Calibri"/>
                          <w:b/>
                          <w:bCs/>
                          <w:sz w:val="22"/>
                        </w:rPr>
                        <w:t>7,102</w:t>
                      </w:r>
                    </w:p>
                  </w:txbxContent>
                </v:textbox>
              </v:shape>
            </w:pict>
          </mc:Fallback>
        </mc:AlternateContent>
      </w:r>
      <w:r w:rsidRPr="00DD08B9">
        <w:rPr>
          <w:noProof/>
        </w:rPr>
        <mc:AlternateContent>
          <mc:Choice Requires="wps">
            <w:drawing>
              <wp:anchor distT="0" distB="0" distL="114300" distR="114300" simplePos="0" relativeHeight="251653632" behindDoc="0" locked="0" layoutInCell="1" allowOverlap="1" wp14:anchorId="5860E2F9" wp14:editId="6A0D3659">
                <wp:simplePos x="0" y="0"/>
                <wp:positionH relativeFrom="column">
                  <wp:posOffset>3625791</wp:posOffset>
                </wp:positionH>
                <wp:positionV relativeFrom="paragraph">
                  <wp:posOffset>577909</wp:posOffset>
                </wp:positionV>
                <wp:extent cx="680085" cy="266065"/>
                <wp:effectExtent l="0" t="0" r="0" b="0"/>
                <wp:wrapNone/>
                <wp:docPr id="910507799" name="TextBox 1"/>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5E6316A9" w14:textId="77777777" w:rsidR="00E95AA6" w:rsidRDefault="00E95AA6" w:rsidP="00DF0A73">
                            <w:pPr>
                              <w:ind w:firstLine="0"/>
                              <w:rPr>
                                <w:szCs w:val="24"/>
                              </w:rPr>
                            </w:pPr>
                            <w:r>
                              <w:rPr>
                                <w:rFonts w:asciiTheme="minorHAnsi" w:hAnsi="Calibri"/>
                                <w:b/>
                                <w:bCs/>
                                <w:sz w:val="22"/>
                              </w:rPr>
                              <w:t>6,720</w:t>
                            </w:r>
                          </w:p>
                        </w:txbxContent>
                      </wps:txbx>
                      <wps:bodyPr wrap="square" rtlCol="0"/>
                    </wps:wsp>
                  </a:graphicData>
                </a:graphic>
              </wp:anchor>
            </w:drawing>
          </mc:Choice>
          <mc:Fallback>
            <w:pict>
              <v:shape w14:anchorId="5860E2F9" id="_x0000_s1035" type="#_x0000_t202" style="position:absolute;left:0;text-align:left;margin-left:285.5pt;margin-top:45.5pt;width:53.55pt;height:20.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VZCajAEAAPYCAAAOAAAAZHJzL2Uyb0RvYy54bWysUstu2zAQvBfoPxC816INWLEFywHaoL0U bYEkH0BTpCVA5LK7jCX/fZd07BTtreiFj30MZ2a5u5/9KE4WaYDQyuVCSWGDgW4Ix1Y+P33+sJGC kg6dHiHYVp4tyfv9+3e7KTZ2BT2MnUXBIIGaKbayTyk2VUWmt17TAqINnHSAXie+4rHqUE+M7sdq pVRdTYBdRDCWiKMPl6TcF3znrEnfnSObxNhK5pbKimU95LXa73RzRB37wbzS0P/Awush8KM3qAed tHjB4S8oPxgEApcWBnwFzg3GFg2sZqn+UPPY62iLFjaH4s0m+n+w5tvpB4qha+V2qdbq7m67lSJo z6N6snP6CLNYZpOmSA3XPkauTjOHedjXOHEwa58d+ryzKsF5tvt8s5ixhOFgvVFqs5bCcGpV16pe Z5TqrTkipS8WvMiHViJPsBirT18pXUqvJdyXaV2ez6c0H+aiZXOldoDuzIwnHnAr6eeLRisFpvET lP+Q8XIjm1tIvH6EPL3f76Xq7bvufwEAAP//AwBQSwMEFAAGAAgAAAAhAHYX++XfAAAACgEAAA8A AABkcnMvZG93bnJldi54bWxMj01PwzAMhu9I+w+RkbixpIN9tDSdEIgraBsgccsar63WOFWTreXf 453YybL86PXz5uvRteKMfWg8aUimCgRS6W1DlYbP3dv9CkSIhqxpPaGGXwywLiY3ucmsH2iD522s BIdQyIyGOsYukzKUNToTpr5D4tvB985EXvtK2t4MHO5aOVNqIZ1piD/UpsOXGsvj9uQ0fL0ffr4f 1Uf16ubd4EclyaVS67vb8fkJRMQx/sNw0Wd1KNhp709kg2g1zJcJd4ka0stkYLFcJSD2TD7MUpBF Lq8rFH8AAAD//wMAUEsBAi0AFAAGAAgAAAAhALaDOJL+AAAA4QEAABMAAAAAAAAAAAAAAAAAAAAA AFtDb250ZW50X1R5cGVzXS54bWxQSwECLQAUAAYACAAAACEAOP0h/9YAAACUAQAACwAAAAAAAAAA AAAAAAAvAQAAX3JlbHMvLnJlbHNQSwECLQAUAAYACAAAACEAvFWQmowBAAD2AgAADgAAAAAAAAAA AAAAAAAuAgAAZHJzL2Uyb0RvYy54bWxQSwECLQAUAAYACAAAACEAdhf75d8AAAAKAQAADwAAAAAA AAAAAAAAAADmAwAAZHJzL2Rvd25yZXYueG1sUEsFBgAAAAAEAAQA8wAAAPIEAAAAAA== " filled="f" stroked="f">
                <v:textbox>
                  <w:txbxContent>
                    <w:p w14:paraId="5E6316A9" w14:textId="77777777" w:rsidR="00E95AA6" w:rsidRDefault="00E95AA6" w:rsidP="00DF0A73">
                      <w:pPr>
                        <w:ind w:firstLine="0"/>
                        <w:rPr>
                          <w:szCs w:val="24"/>
                        </w:rPr>
                      </w:pPr>
                      <w:r>
                        <w:rPr>
                          <w:rFonts w:asciiTheme="minorHAnsi" w:hAnsi="Calibri"/>
                          <w:b/>
                          <w:bCs/>
                          <w:sz w:val="22"/>
                        </w:rPr>
                        <w:t>6,720</w:t>
                      </w:r>
                    </w:p>
                  </w:txbxContent>
                </v:textbox>
              </v:shape>
            </w:pict>
          </mc:Fallback>
        </mc:AlternateContent>
      </w:r>
      <w:r w:rsidRPr="00DD08B9">
        <w:rPr>
          <w:noProof/>
        </w:rPr>
        <mc:AlternateContent>
          <mc:Choice Requires="wps">
            <w:drawing>
              <wp:anchor distT="0" distB="0" distL="114300" distR="114300" simplePos="0" relativeHeight="251654656" behindDoc="0" locked="0" layoutInCell="1" allowOverlap="1" wp14:anchorId="7AAF044A" wp14:editId="17EADF7B">
                <wp:simplePos x="0" y="0"/>
                <wp:positionH relativeFrom="column">
                  <wp:posOffset>4369229</wp:posOffset>
                </wp:positionH>
                <wp:positionV relativeFrom="paragraph">
                  <wp:posOffset>372228</wp:posOffset>
                </wp:positionV>
                <wp:extent cx="680085" cy="266065"/>
                <wp:effectExtent l="0" t="0" r="0" b="0"/>
                <wp:wrapNone/>
                <wp:docPr id="910507800" name="TextBox 1"/>
                <wp:cNvGraphicFramePr/>
                <a:graphic xmlns:a="http://schemas.openxmlformats.org/drawingml/2006/main">
                  <a:graphicData uri="http://schemas.microsoft.com/office/word/2010/wordprocessingShape">
                    <wps:wsp>
                      <wps:cNvSpPr txBox="1"/>
                      <wps:spPr>
                        <a:xfrm>
                          <a:off x="0" y="0"/>
                          <a:ext cx="680085" cy="266065"/>
                        </a:xfrm>
                        <a:prstGeom prst="rect">
                          <a:avLst/>
                        </a:prstGeom>
                      </wps:spPr>
                      <wps:txbx>
                        <w:txbxContent>
                          <w:p w14:paraId="5197F85A" w14:textId="77777777" w:rsidR="00E95AA6" w:rsidRDefault="00E95AA6" w:rsidP="00DF0A73">
                            <w:pPr>
                              <w:ind w:firstLine="0"/>
                              <w:rPr>
                                <w:szCs w:val="24"/>
                              </w:rPr>
                            </w:pPr>
                            <w:r>
                              <w:rPr>
                                <w:rFonts w:asciiTheme="minorHAnsi" w:hAnsi="Calibri"/>
                                <w:b/>
                                <w:bCs/>
                                <w:sz w:val="22"/>
                              </w:rPr>
                              <w:t>7,760</w:t>
                            </w:r>
                          </w:p>
                        </w:txbxContent>
                      </wps:txbx>
                      <wps:bodyPr wrap="square" rtlCol="0"/>
                    </wps:wsp>
                  </a:graphicData>
                </a:graphic>
              </wp:anchor>
            </w:drawing>
          </mc:Choice>
          <mc:Fallback>
            <w:pict>
              <v:shape w14:anchorId="7AAF044A" id="_x0000_s1036" type="#_x0000_t202" style="position:absolute;left:0;text-align:left;margin-left:344.05pt;margin-top:29.3pt;width:53.55pt;height:20.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CsVigEAAPYCAAAOAAAAZHJzL2Uyb0RvYy54bWysUttO4zAQfUfiHyy/06SVGkrUFGkXwctq dyXgA1zHbiLFHjNjmvTvGbu0IHhb7Ysvczk+54zXt5MbxN4g9eAbOZ+VUhivoe39rpHPT/dXKyko Kt+qAbxp5MGQvN1cXqzHUJsFdDC0BgWDeKrH0MguxlAXBenOOEUzCMZz0gI6FfmKu6JFNTK6G4pF WVbFCNgGBG2IOHp3TMpNxrfW6PjHWjJRDI1kbjGvmNdtWovNWtU7VKHr9TsN9Q8snOo9P3qGulNR iVfsv0G5XiMQ2DjT4Aqwttcma2A18/KLmsdOBZO1sDkUzjbR/4PVv/d/UfRtI2/m5bK8XpXskleO R/VkpvgDJjFPJo2Baq59DFwdJw7zsE9x4mDSPll0aWdVgvMMdDhbzFhCc7DiB1ZLKTSnFlVVVsuE Unw0B6T4YMCJdGgk8gSzsWr/i+Kx9FTCfYnW8fl0itN2Omo5UdtCe2DGIw+4kfTyqtBIgXH4Cfk/ JLzUyOZmEu8fIU3v8z1XfXzXzRsAAAD//wMAUEsDBBQABgAIAAAAIQBFB+gP3wAAAAoBAAAPAAAA ZHJzL2Rvd25yZXYueG1sTI/LTsMwEEX3SP0Hayqxo3YrEtI0TlWB2IIoD6k7N54mUeNxFLtN+HuG FSxH9+jeM8V2cp244hBaTxqWCwUCqfK2pVrDx/vzXQYiREPWdJ5QwzcG2Jazm8Lk1o/0htd9rAWX UMiNhibGPpcyVA06Exa+R+Ls5AdnIp9DLe1gRi53nVwplUpnWuKFxvT42GB13l+chs+X0+HrXr3W Ty7pRz8pSW4ttb6dT7sNiIhT/IPhV5/VoWSno7+QDaLTkGbZklENSZaCYOBhnaxAHJlUKgFZFvL/ C+UPAAAA//8DAFBLAQItABQABgAIAAAAIQC2gziS/gAAAOEBAAATAAAAAAAAAAAAAAAAAAAAAABb Q29udGVudF9UeXBlc10ueG1sUEsBAi0AFAAGAAgAAAAhADj9If/WAAAAlAEAAAsAAAAAAAAAAAAA AAAALwEAAF9yZWxzLy5yZWxzUEsBAi0AFAAGAAgAAAAhAPuoKxWKAQAA9gIAAA4AAAAAAAAAAAAA AAAALgIAAGRycy9lMm9Eb2MueG1sUEsBAi0AFAAGAAgAAAAhAEUH6A/fAAAACgEAAA8AAAAAAAAA AAAAAAAA5AMAAGRycy9kb3ducmV2LnhtbFBLBQYAAAAABAAEAPMAAADwBAAAAAA= " filled="f" stroked="f">
                <v:textbox>
                  <w:txbxContent>
                    <w:p w14:paraId="5197F85A" w14:textId="77777777" w:rsidR="00E95AA6" w:rsidRDefault="00E95AA6" w:rsidP="00DF0A73">
                      <w:pPr>
                        <w:ind w:firstLine="0"/>
                        <w:rPr>
                          <w:szCs w:val="24"/>
                        </w:rPr>
                      </w:pPr>
                      <w:r>
                        <w:rPr>
                          <w:rFonts w:asciiTheme="minorHAnsi" w:hAnsi="Calibri"/>
                          <w:b/>
                          <w:bCs/>
                          <w:sz w:val="22"/>
                        </w:rPr>
                        <w:t>7,760</w:t>
                      </w:r>
                    </w:p>
                  </w:txbxContent>
                </v:textbox>
              </v:shape>
            </w:pict>
          </mc:Fallback>
        </mc:AlternateContent>
      </w:r>
      <w:r w:rsidR="00CC6A7D" w:rsidRPr="00DD08B9">
        <w:rPr>
          <w:noProof/>
        </w:rPr>
        <w:drawing>
          <wp:inline distT="0" distB="0" distL="0" distR="0" wp14:anchorId="296942EF" wp14:editId="288C41C9">
            <wp:extent cx="5737328" cy="3604437"/>
            <wp:effectExtent l="0" t="0" r="0" b="0"/>
            <wp:docPr id="910507795" name="Chart 910507795">
              <a:extLst xmlns:a="http://schemas.openxmlformats.org/drawingml/2006/main">
                <a:ext uri="{FF2B5EF4-FFF2-40B4-BE49-F238E27FC236}">
                  <a16:creationId xmlns:a16="http://schemas.microsoft.com/office/drawing/2014/main" id="{1A74B52F-C31D-4C76-9F67-9A34D5D31819}"/>
                </a:ext>
              </a:extLst>
            </wp:docPr>
            <wp:cNvGraphicFramePr/>
            <a:graphic xmlns:a="http://schemas.openxmlformats.org/drawingml/2006/main">
              <a:graphicData uri="http://schemas.openxmlformats.org/drawingml/2006/chart">
                <c:chart xmlns:c="http://schemas.openxmlformats.org/drawingml/2006/chart" r:id="rId38"/>
              </a:graphicData>
            </a:graphic>
          </wp:inline>
        </w:drawing>
      </w:r>
    </w:p>
    <w:p w14:paraId="12D909A7" w14:textId="09E2D321" w:rsidR="00927C80" w:rsidRPr="00DD08B9" w:rsidRDefault="00E27550" w:rsidP="00CD2AF9">
      <w:pPr>
        <w:ind w:left="-142" w:firstLine="0"/>
        <w:jc w:val="center"/>
        <w:rPr>
          <w:rFonts w:ascii="Trebuchet MS" w:hAnsi="Trebuchet MS"/>
          <w:i/>
          <w:iCs/>
          <w:color w:val="595959" w:themeColor="text1" w:themeTint="A6"/>
          <w:szCs w:val="24"/>
        </w:rPr>
      </w:pPr>
      <w:r w:rsidRPr="00DD08B9">
        <w:rPr>
          <w:rFonts w:ascii="Trebuchet MS" w:hAnsi="Trebuchet MS" w:cs="Times New Roman"/>
          <w:i/>
          <w:iCs/>
          <w:color w:val="595959" w:themeColor="text1" w:themeTint="A6"/>
          <w:sz w:val="20"/>
          <w:szCs w:val="20"/>
        </w:rPr>
        <w:t>Šaltinis – Taryba.</w:t>
      </w:r>
      <w:r w:rsidRPr="00DD08B9">
        <w:rPr>
          <w:rFonts w:ascii="Trebuchet MS" w:hAnsi="Trebuchet MS" w:cs="Times New Roman"/>
          <w:i/>
          <w:iCs/>
          <w:color w:val="595959" w:themeColor="text1" w:themeTint="A6"/>
          <w:szCs w:val="24"/>
        </w:rPr>
        <w:br/>
      </w:r>
    </w:p>
    <w:p w14:paraId="2CEE2674" w14:textId="1552C243" w:rsidR="00E27550" w:rsidRPr="00DD08B9" w:rsidRDefault="003A2BEC" w:rsidP="00CD2AF9">
      <w:pPr>
        <w:ind w:left="-142" w:firstLine="0"/>
        <w:jc w:val="center"/>
        <w:rPr>
          <w:rFonts w:ascii="Trebuchet MS" w:hAnsi="Trebuchet MS"/>
          <w:i/>
          <w:iCs/>
          <w:color w:val="595959" w:themeColor="text1" w:themeTint="A6"/>
          <w:szCs w:val="24"/>
        </w:rPr>
      </w:pPr>
      <w:r w:rsidRPr="00DD08B9">
        <w:rPr>
          <w:rFonts w:ascii="Trebuchet MS" w:hAnsi="Trebuchet MS"/>
          <w:i/>
          <w:iCs/>
          <w:color w:val="595959" w:themeColor="text1" w:themeTint="A6"/>
          <w:szCs w:val="24"/>
        </w:rPr>
        <w:t>16</w:t>
      </w:r>
      <w:r w:rsidR="00E27550" w:rsidRPr="00DD08B9">
        <w:rPr>
          <w:rFonts w:ascii="Trebuchet MS" w:hAnsi="Trebuchet MS"/>
          <w:i/>
          <w:iCs/>
          <w:color w:val="595959" w:themeColor="text1" w:themeTint="A6"/>
          <w:szCs w:val="24"/>
        </w:rPr>
        <w:t xml:space="preserve"> pav. Visuomeninės elektros energijos kainos viršutinės ribos buitiniams vartotojams, perkantiems elektros energiją iš žemos įtampos tinklų, dinamika 2015–2020 m.</w:t>
      </w:r>
    </w:p>
    <w:p w14:paraId="24C10088" w14:textId="161562E6" w:rsidR="00F132BF" w:rsidRPr="00DD08B9" w:rsidRDefault="00AB5C9F" w:rsidP="00CD2AF9">
      <w:pPr>
        <w:ind w:left="-142" w:firstLine="0"/>
        <w:jc w:val="center"/>
        <w:rPr>
          <w:rFonts w:ascii="Trebuchet MS" w:hAnsi="Trebuchet MS"/>
          <w:i/>
          <w:iCs/>
          <w:color w:val="595959" w:themeColor="text1" w:themeTint="A6"/>
          <w:sz w:val="16"/>
          <w:szCs w:val="16"/>
        </w:rPr>
      </w:pPr>
      <w:r>
        <w:rPr>
          <w:noProof/>
        </w:rPr>
        <mc:AlternateContent>
          <mc:Choice Requires="wps">
            <w:drawing>
              <wp:anchor distT="0" distB="0" distL="114300" distR="114300" simplePos="0" relativeHeight="251798016" behindDoc="0" locked="0" layoutInCell="1" allowOverlap="1" wp14:anchorId="7B3D1DAF" wp14:editId="27C4762A">
                <wp:simplePos x="0" y="0"/>
                <wp:positionH relativeFrom="column">
                  <wp:posOffset>5390515</wp:posOffset>
                </wp:positionH>
                <wp:positionV relativeFrom="paragraph">
                  <wp:posOffset>93535</wp:posOffset>
                </wp:positionV>
                <wp:extent cx="674370" cy="267335"/>
                <wp:effectExtent l="0" t="0" r="0" b="0"/>
                <wp:wrapNone/>
                <wp:docPr id="719520182"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1F23E6B8" w14:textId="77777777" w:rsidR="00E95AA6" w:rsidRPr="00AB5C9F" w:rsidRDefault="00E95AA6" w:rsidP="00AB5C9F">
                            <w:pPr>
                              <w:ind w:firstLine="0"/>
                              <w:rPr>
                                <w:sz w:val="22"/>
                              </w:rPr>
                            </w:pPr>
                            <w:r w:rsidRPr="00AB5C9F">
                              <w:rPr>
                                <w:rFonts w:asciiTheme="minorHAnsi" w:hAnsi="Calibri"/>
                                <w:b/>
                                <w:bCs/>
                                <w:sz w:val="22"/>
                              </w:rPr>
                              <w:t>13,252</w:t>
                            </w:r>
                          </w:p>
                        </w:txbxContent>
                      </wps:txbx>
                      <wps:bodyPr wrap="square" rtlCol="0"/>
                    </wps:wsp>
                  </a:graphicData>
                </a:graphic>
              </wp:anchor>
            </w:drawing>
          </mc:Choice>
          <mc:Fallback>
            <w:pict>
              <v:shape w14:anchorId="7B3D1DAF" id="_x0000_s1037" type="#_x0000_t202" style="position:absolute;left:0;text-align:left;margin-left:424.45pt;margin-top:7.35pt;width:53.1pt;height:21.0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RlCVjAEAAPcCAAAOAAAAZHJzL2Uyb0RvYy54bWysUsFO4zAQvSPxD5bvNE27tBA1RWLR7gUB EvABrmM3kWKPmTFN+vc7dqEg9oa4jO2Z8fN7b7y6Gl0vdgapA1/LcjKVwngNTee3tXx++nN2IQVF 5RvVgze13BuSV+vTk9UQKjODFvrGoGAQT9UQatnGGKqiIN0ap2gCwXguWkCnIh9xWzSoBkZ3fTGb ThfFANgEBG2IOHtzKMp1xrfW6HhvLZko+loyt5gj5rhJsVivVLVFFdpOv9FQ32DhVOf50SPUjYpK vGL3H5TrNAKBjRMNrgBrO22yBlZTTr+oeWxVMFkLm0PhaBP9HKy+2z2g6JpaLsvLc+ZwMZPCK8ej ejJjvIZRlMmkIVDFvY+Bu+PIaR72e544mbSPFl1aWZXgOtu9P1rMWEJzcrH8NV9yRXNptljO5+cJ pfi4HJDiXwNOpE0tkSeYjVW7W4qH1vcWvpdoHZ5PuzhuxqylzINNqQ00e6Y88IRrSS+vCo0UGPvf kD9EAkxt7G5m8fYT0vg+n3PXx39d/wMAAP//AwBQSwMEFAAGAAgAAAAhAP96aUveAAAACQEAAA8A AABkcnMvZG93bnJldi54bWxMj8tOwzAQRfdI/QdrkNhRuygpSYhTVSC2VJSHxM6Np0lEPI5itwl/ z3QFy9E9uvdMuZldL844hs6ThtVSgUCqve2o0fD+9nybgQjRkDW9J9TwgwE21eKqNIX1E73ieR8b wSUUCqOhjXEopAx1i86EpR+QODv60ZnI59hIO5qJy10v75RaS2c64oXWDPjYYv29PzkNHy/Hr89E 7Zonlw6Tn5Ukl0utb67n7QOIiHP8g+Giz+pQsdPBn8gG0WvIkixnlIPkHgQDeZquQBw0pOsMZFXK /x9UvwAAAP//AwBQSwECLQAUAAYACAAAACEAtoM4kv4AAADhAQAAEwAAAAAAAAAAAAAAAAAAAAAA W0NvbnRlbnRfVHlwZXNdLnhtbFBLAQItABQABgAIAAAAIQA4/SH/1gAAAJQBAAALAAAAAAAAAAAA AAAAAC8BAABfcmVscy8ucmVsc1BLAQItABQABgAIAAAAIQDmRlCVjAEAAPcCAAAOAAAAAAAAAAAA AAAAAC4CAABkcnMvZTJvRG9jLnhtbFBLAQItABQABgAIAAAAIQD/emlL3gAAAAkBAAAPAAAAAAAA AAAAAAAAAOYDAABkcnMvZG93bnJldi54bWxQSwUGAAAAAAQABADzAAAA8QQAAAAA " filled="f" stroked="f">
                <v:textbox>
                  <w:txbxContent>
                    <w:p w14:paraId="1F23E6B8" w14:textId="77777777" w:rsidR="00E95AA6" w:rsidRPr="00AB5C9F" w:rsidRDefault="00E95AA6" w:rsidP="00AB5C9F">
                      <w:pPr>
                        <w:ind w:firstLine="0"/>
                        <w:rPr>
                          <w:sz w:val="22"/>
                        </w:rPr>
                      </w:pPr>
                      <w:r w:rsidRPr="00AB5C9F">
                        <w:rPr>
                          <w:rFonts w:asciiTheme="minorHAnsi" w:hAnsi="Calibri"/>
                          <w:b/>
                          <w:bCs/>
                          <w:sz w:val="22"/>
                        </w:rPr>
                        <w:t>13,252</w:t>
                      </w:r>
                    </w:p>
                  </w:txbxContent>
                </v:textbox>
              </v:shape>
            </w:pict>
          </mc:Fallback>
        </mc:AlternateContent>
      </w:r>
    </w:p>
    <w:p w14:paraId="6897483E" w14:textId="4571B320" w:rsidR="00E67BEA" w:rsidRPr="00DD08B9" w:rsidRDefault="00862CB7" w:rsidP="00CD2AF9">
      <w:pPr>
        <w:ind w:left="-142" w:firstLine="0"/>
        <w:jc w:val="center"/>
        <w:rPr>
          <w:rFonts w:ascii="Trebuchet MS" w:hAnsi="Trebuchet MS" w:cs="Times New Roman"/>
          <w:i/>
          <w:iCs/>
          <w:color w:val="595959" w:themeColor="text1" w:themeTint="A6"/>
          <w:szCs w:val="24"/>
        </w:rPr>
      </w:pPr>
      <w:r>
        <w:rPr>
          <w:noProof/>
        </w:rPr>
        <mc:AlternateContent>
          <mc:Choice Requires="wps">
            <w:drawing>
              <wp:anchor distT="0" distB="0" distL="114300" distR="114300" simplePos="0" relativeHeight="251794944" behindDoc="0" locked="0" layoutInCell="1" allowOverlap="1" wp14:anchorId="6F22B382" wp14:editId="36F6014D">
                <wp:simplePos x="0" y="0"/>
                <wp:positionH relativeFrom="column">
                  <wp:posOffset>3324698</wp:posOffset>
                </wp:positionH>
                <wp:positionV relativeFrom="paragraph">
                  <wp:posOffset>510540</wp:posOffset>
                </wp:positionV>
                <wp:extent cx="674370" cy="267335"/>
                <wp:effectExtent l="0" t="0" r="0" b="0"/>
                <wp:wrapNone/>
                <wp:docPr id="95"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78599DD4" w14:textId="77777777" w:rsidR="00E95AA6" w:rsidRPr="00AB5C9F" w:rsidRDefault="00E95AA6" w:rsidP="00AB5C9F">
                            <w:pPr>
                              <w:ind w:firstLine="0"/>
                              <w:rPr>
                                <w:sz w:val="22"/>
                              </w:rPr>
                            </w:pPr>
                            <w:r w:rsidRPr="00AB5C9F">
                              <w:rPr>
                                <w:rFonts w:asciiTheme="minorHAnsi" w:hAnsi="Calibri"/>
                                <w:b/>
                                <w:bCs/>
                                <w:sz w:val="22"/>
                                <w:lang w:val="en-US"/>
                              </w:rPr>
                              <w:t>8,981</w:t>
                            </w:r>
                          </w:p>
                        </w:txbxContent>
                      </wps:txbx>
                      <wps:bodyPr wrap="square" rtlCol="0"/>
                    </wps:wsp>
                  </a:graphicData>
                </a:graphic>
              </wp:anchor>
            </w:drawing>
          </mc:Choice>
          <mc:Fallback>
            <w:pict>
              <v:shape w14:anchorId="6F22B382" id="_x0000_s1038" type="#_x0000_t202" style="position:absolute;left:0;text-align:left;margin-left:261.8pt;margin-top:40.2pt;width:53.1pt;height:21.05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RaLhgEAAPACAAAOAAAAZHJzL2Uyb0RvYy54bWysUslu2zAQvRfoPxC81/KS2K1g2UBjJJeg LWD3A2iKtASIHHaGseS/75DeivRW9MJllsf33nC5HlwnjgapBV/JyWgshfEa6tYfKvlz9/zpsxQU la9VB95U8mRIrlcfPyz7UJopNNDVBgWDeCr7UMkmxlAWBenGOEUjCMZz0gI6FfmKh6JG1TO664rp eDwvesA6IGhDxNHNOSlXGd9ao+N3a8lE0VWSucW8Yl73aS1WS1UeUIWm1Rca6h9YONV6fvQGtVFR iTds/4JyrUYgsHGkwRVgbatN1sBqJuN3araNCiZrYXMo3Gyi/wervx1/oGjrSn55lMIrxzPamSF+ hUFMkjt9oJKLtoHL4sBhnvI1ThxMogeLLu0sR3CefT7dvGUsoTk4XzzMFpzRnJrOF7PZY0Ip7s0B Kb4YcCIdKok8uuyoOr5SPJdeS7gv0To/n05x2A9ZxOTGbQ/1iSn3PNpK0q83hUYKjN0T5J+QAFMn 25pZXL5Amtuf91x1/6ir3wAAAP//AwBQSwMEFAAGAAgAAAAhAD5trQLdAAAACgEAAA8AAABkcnMv ZG93bnJldi54bWxMj8FOwzAQRO9I/IO1SNyojWmiNsSpEIgriAKVenPjbRIRr6PYbcLfs5zguNqn mTflZva9OOMYu0AGbhcKBFIdXEeNgY/355sViJgsOdsHQgPfGGFTXV6UtnBhojc8b1MjOIRiYQ20 KQ2FlLFu0du4CAMS/45h9DbxOTbSjXbicN9LrVQuve2IG1o74GOL9df25A18vhz3u6V6bZ58Nkxh VpL8WhpzfTU/3INIOKc/GH71WR0qdjqEE7koegOZvssZNbBSSxAM5HrNWw5Map2BrEr5f0L1AwAA //8DAFBLAQItABQABgAIAAAAIQC2gziS/gAAAOEBAAATAAAAAAAAAAAAAAAAAAAAAABbQ29udGVu dF9UeXBlc10ueG1sUEsBAi0AFAAGAAgAAAAhADj9If/WAAAAlAEAAAsAAAAAAAAAAAAAAAAALwEA AF9yZWxzLy5yZWxzUEsBAi0AFAAGAAgAAAAhAHC5FouGAQAA8AIAAA4AAAAAAAAAAAAAAAAALgIA AGRycy9lMm9Eb2MueG1sUEsBAi0AFAAGAAgAAAAhAD5trQLdAAAACgEAAA8AAAAAAAAAAAAAAAAA 4AMAAGRycy9kb3ducmV2LnhtbFBLBQYAAAAABAAEAPMAAADqBAAAAAA= " filled="f" stroked="f">
                <v:textbox>
                  <w:txbxContent>
                    <w:p w14:paraId="78599DD4" w14:textId="77777777" w:rsidR="00E95AA6" w:rsidRPr="00AB5C9F" w:rsidRDefault="00E95AA6" w:rsidP="00AB5C9F">
                      <w:pPr>
                        <w:ind w:firstLine="0"/>
                        <w:rPr>
                          <w:sz w:val="22"/>
                        </w:rPr>
                      </w:pPr>
                      <w:r w:rsidRPr="00AB5C9F">
                        <w:rPr>
                          <w:rFonts w:asciiTheme="minorHAnsi" w:hAnsi="Calibri"/>
                          <w:b/>
                          <w:bCs/>
                          <w:sz w:val="22"/>
                          <w:lang w:val="en-US"/>
                        </w:rPr>
                        <w:t>8,981</w:t>
                      </w:r>
                    </w:p>
                  </w:txbxContent>
                </v:textbox>
              </v:shape>
            </w:pict>
          </mc:Fallback>
        </mc:AlternateContent>
      </w:r>
      <w:r w:rsidR="00AB5C9F">
        <w:rPr>
          <w:noProof/>
        </w:rPr>
        <mc:AlternateContent>
          <mc:Choice Requires="wps">
            <w:drawing>
              <wp:anchor distT="0" distB="0" distL="114300" distR="114300" simplePos="0" relativeHeight="251791872" behindDoc="0" locked="0" layoutInCell="1" allowOverlap="1" wp14:anchorId="1BC6EA01" wp14:editId="169CAADC">
                <wp:simplePos x="0" y="0"/>
                <wp:positionH relativeFrom="column">
                  <wp:posOffset>1189246</wp:posOffset>
                </wp:positionH>
                <wp:positionV relativeFrom="paragraph">
                  <wp:posOffset>454025</wp:posOffset>
                </wp:positionV>
                <wp:extent cx="674370" cy="267335"/>
                <wp:effectExtent l="0" t="0" r="0" b="0"/>
                <wp:wrapNone/>
                <wp:docPr id="90"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12C5F809" w14:textId="77777777" w:rsidR="00E95AA6" w:rsidRPr="00AB5C9F" w:rsidRDefault="00E95AA6" w:rsidP="00AB5C9F">
                            <w:pPr>
                              <w:ind w:firstLine="0"/>
                              <w:rPr>
                                <w:sz w:val="22"/>
                              </w:rPr>
                            </w:pPr>
                            <w:r w:rsidRPr="00AB5C9F">
                              <w:rPr>
                                <w:rFonts w:asciiTheme="minorHAnsi" w:hAnsi="Calibri"/>
                                <w:b/>
                                <w:bCs/>
                                <w:sz w:val="22"/>
                                <w:lang w:val="en-US"/>
                              </w:rPr>
                              <w:t>9,852</w:t>
                            </w:r>
                          </w:p>
                        </w:txbxContent>
                      </wps:txbx>
                      <wps:bodyPr wrap="square" rtlCol="0"/>
                    </wps:wsp>
                  </a:graphicData>
                </a:graphic>
              </wp:anchor>
            </w:drawing>
          </mc:Choice>
          <mc:Fallback>
            <w:pict>
              <v:shape w14:anchorId="1BC6EA01" id="_x0000_s1039" type="#_x0000_t202" style="position:absolute;left:0;text-align:left;margin-left:93.65pt;margin-top:35.75pt;width:53.1pt;height:21.05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NFzhQEAAPACAAAOAAAAZHJzL2Uyb0RvYy54bWysUstO6zAQ3V+Jf7C8p+kDWoiaIgGCDbr3 SsAHuI7dRIo9ZsY06d8zdmlBsENs/JjH8TlnvLwaXCe2BqkFX8nJaCyF8Rrq1m8q+fx0d3ohBUXl a9WBN5XcGZJXq5M/yz6UZgoNdLVBwSCeyj5UsokxlEVBujFO0QiC8Zy0gE5FvuKmqFH1jO66Yjoe z4sesA4I2hBx9HaflKuMb63R8Z+1ZKLoKsncYl4xr+u0FqulKjeoQtPqdxrqByycaj0/eoS6VVGJ V2y/QblWIxDYONLgCrC21SZrYDWT8Rc1j40KJmthcygcbaLfg9V/t/9RtHUlL9kerxzP6MkM8RoG MUnu9IFKLnoMXBYHDvOUD3HiYBI9WHRpZzmC8wy0O3rLWEJzcL44my04ozk1nS9ms/OEUnw0B6R4 b8CJdKgk8uiyo2r7QHFfeijhvkRr/3w6xWE9ZBGT6YHbGuodU+55tJWkl1eFRgqM3Q3kn5AAUyfb mlm8f4E0t8/3XPXxUVdvAAAA//8DAFBLAwQUAAYACAAAACEAzsysAd4AAAAKAQAADwAAAGRycy9k b3ducmV2LnhtbEyPzU7DMBCE70h9B2uRuFE7Df0LcSoE4gpqC0jc3HibRI3XUew24e1ZTvS2o/k0 O5NvRteKC/ah8aQhmSoQSKW3DVUaPvav9ysQIRqypvWEGn4wwKaY3OQms36gLV52sRIcQiEzGuoY u0zKUNboTJj6Dom9o++diSz7StreDBzuWjlTaiGdaYg/1KbD5xrL0+7sNHy+Hb+/HtR79eLm3eBH JcmtpdZ3t+PTI4iIY/yH4a8+V4eCOx38mWwQLevVMmVUwzKZg2Bgtk75OLCTpAuQRS6vJxS/AAAA //8DAFBLAQItABQABgAIAAAAIQC2gziS/gAAAOEBAAATAAAAAAAAAAAAAAAAAAAAAABbQ29udGVu dF9UeXBlc10ueG1sUEsBAi0AFAAGAAgAAAAhADj9If/WAAAAlAEAAAsAAAAAAAAAAAAAAAAALwEA AF9yZWxzLy5yZWxzUEsBAi0AFAAGAAgAAAAhAN/M0XOFAQAA8AIAAA4AAAAAAAAAAAAAAAAALgIA AGRycy9lMm9Eb2MueG1sUEsBAi0AFAAGAAgAAAAhAM7MrAHeAAAACgEAAA8AAAAAAAAAAAAAAAAA 3wMAAGRycy9kb3ducmV2LnhtbFBLBQYAAAAABAAEAPMAAADqBAAAAAA= " filled="f" stroked="f">
                <v:textbox>
                  <w:txbxContent>
                    <w:p w14:paraId="12C5F809" w14:textId="77777777" w:rsidR="00E95AA6" w:rsidRPr="00AB5C9F" w:rsidRDefault="00E95AA6" w:rsidP="00AB5C9F">
                      <w:pPr>
                        <w:ind w:firstLine="0"/>
                        <w:rPr>
                          <w:sz w:val="22"/>
                        </w:rPr>
                      </w:pPr>
                      <w:r w:rsidRPr="00AB5C9F">
                        <w:rPr>
                          <w:rFonts w:asciiTheme="minorHAnsi" w:hAnsi="Calibri"/>
                          <w:b/>
                          <w:bCs/>
                          <w:sz w:val="22"/>
                          <w:lang w:val="en-US"/>
                        </w:rPr>
                        <w:t>9,852</w:t>
                      </w:r>
                    </w:p>
                  </w:txbxContent>
                </v:textbox>
              </v:shape>
            </w:pict>
          </mc:Fallback>
        </mc:AlternateContent>
      </w:r>
      <w:r w:rsidR="00AB5C9F">
        <w:rPr>
          <w:noProof/>
        </w:rPr>
        <mc:AlternateContent>
          <mc:Choice Requires="wps">
            <w:drawing>
              <wp:anchor distT="0" distB="0" distL="114300" distR="114300" simplePos="0" relativeHeight="251792896" behindDoc="0" locked="0" layoutInCell="1" allowOverlap="1" wp14:anchorId="16933D91" wp14:editId="13538321">
                <wp:simplePos x="0" y="0"/>
                <wp:positionH relativeFrom="column">
                  <wp:posOffset>1909818</wp:posOffset>
                </wp:positionH>
                <wp:positionV relativeFrom="paragraph">
                  <wp:posOffset>500248</wp:posOffset>
                </wp:positionV>
                <wp:extent cx="674370" cy="267335"/>
                <wp:effectExtent l="0" t="0" r="0" b="0"/>
                <wp:wrapNone/>
                <wp:docPr id="91"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73319DF1" w14:textId="77777777" w:rsidR="00E95AA6" w:rsidRPr="00AB5C9F" w:rsidRDefault="00E95AA6" w:rsidP="00AB5C9F">
                            <w:pPr>
                              <w:ind w:firstLine="0"/>
                              <w:rPr>
                                <w:sz w:val="22"/>
                              </w:rPr>
                            </w:pPr>
                            <w:r w:rsidRPr="00AB5C9F">
                              <w:rPr>
                                <w:rFonts w:asciiTheme="minorHAnsi" w:hAnsi="Calibri"/>
                                <w:b/>
                                <w:bCs/>
                                <w:sz w:val="22"/>
                                <w:lang w:val="en-US"/>
                              </w:rPr>
                              <w:t>9,530</w:t>
                            </w:r>
                          </w:p>
                        </w:txbxContent>
                      </wps:txbx>
                      <wps:bodyPr wrap="square" rtlCol="0"/>
                    </wps:wsp>
                  </a:graphicData>
                </a:graphic>
              </wp:anchor>
            </w:drawing>
          </mc:Choice>
          <mc:Fallback>
            <w:pict>
              <v:shape w14:anchorId="16933D91" id="_x0000_s1040" type="#_x0000_t202" style="position:absolute;left:0;text-align:left;margin-left:150.4pt;margin-top:39.4pt;width:53.1pt;height:21.0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2behwEAAPACAAAOAAAAZHJzL2Uyb0RvYy54bWysUttO4zAQfUfaf7D8vk3Tsi1ETZEAsS8I kIAPcB27iRR7zIxp0r/fsUsLYt9W++LLXI7POePV1eh6sTNIHfhalpOpFMZraDq/reXry93PCyko Kt+oHryp5d6QvFr/OFsNoTIzaKFvDAoG8VQNoZZtjKEqCtKtcYomEIznpAV0KvIVt0WDamB01xez 6XRRDIBNQNCGiKO3h6RcZ3xrjY6P1pKJoq8lc4t5xbxu0lqsV6raogptpz9oqH9g4VTn+dET1K2K Srxj9xeU6zQCgY0TDa4AazttsgZWU06/qXluVTBZC5tD4WQT/T9Y/bB7QtE1tbwspfDK8YxezBiv YRRlcmcIVHHRc+CyOHKYp3yMEweT6NGiSzvLEZxnn/cnbxlLaA4ulufzJWc0p2aL5Xz+K6EUn80B Kf424EQ61BJ5dNlRtbuneCg9lnBfonV4Pp3iuBmziHJ+5LaBZs+UBx5tLentXaGRAmN/A/knJMDU ybZmFh9fIM3t6z1XfX7U9R8AAAD//wMAUEsDBBQABgAIAAAAIQBM/0vt3gAAAAoBAAAPAAAAZHJz L2Rvd25yZXYueG1sTI9NT8MwDIbvSPsPkSdxYwljsK3UnSYQVxDjQ+KWNV5brXGqJlvLv8ec4GRZ fvT6efPN6Ft1pj42gRGuZwYUcRlcwxXC+9vT1QpUTJadbQMTwjdF2BSTi9xmLgz8SuddqpSEcMws Qp1Sl2kdy5q8jbPQEcvtEHpvk6x9pV1vBwn3rZ4bc6e9bVg+1Lajh5rK4+7kET6eD1+fC/NSPfrb bgij0ezXGvFyOm7vQSUa0x8Mv/qiDoU47cOJXVQtwo0xop4QliuZAizMUsrthZybNegi1/8rFD8A AAD//wMAUEsBAi0AFAAGAAgAAAAhALaDOJL+AAAA4QEAABMAAAAAAAAAAAAAAAAAAAAAAFtDb250 ZW50X1R5cGVzXS54bWxQSwECLQAUAAYACAAAACEAOP0h/9YAAACUAQAACwAAAAAAAAAAAAAAAAAv AQAAX3JlbHMvLnJlbHNQSwECLQAUAAYACAAAACEAHn9m3ocBAADwAgAADgAAAAAAAAAAAAAAAAAu AgAAZHJzL2Uyb0RvYy54bWxQSwECLQAUAAYACAAAACEATP9L7d4AAAAKAQAADwAAAAAAAAAAAAAA AADhAwAAZHJzL2Rvd25yZXYueG1sUEsFBgAAAAAEAAQA8wAAAOwEAAAAAA== " filled="f" stroked="f">
                <v:textbox>
                  <w:txbxContent>
                    <w:p w14:paraId="73319DF1" w14:textId="77777777" w:rsidR="00E95AA6" w:rsidRPr="00AB5C9F" w:rsidRDefault="00E95AA6" w:rsidP="00AB5C9F">
                      <w:pPr>
                        <w:ind w:firstLine="0"/>
                        <w:rPr>
                          <w:sz w:val="22"/>
                        </w:rPr>
                      </w:pPr>
                      <w:r w:rsidRPr="00AB5C9F">
                        <w:rPr>
                          <w:rFonts w:asciiTheme="minorHAnsi" w:hAnsi="Calibri"/>
                          <w:b/>
                          <w:bCs/>
                          <w:sz w:val="22"/>
                          <w:lang w:val="en-US"/>
                        </w:rPr>
                        <w:t>9,530</w:t>
                      </w:r>
                    </w:p>
                  </w:txbxContent>
                </v:textbox>
              </v:shape>
            </w:pict>
          </mc:Fallback>
        </mc:AlternateContent>
      </w:r>
      <w:r w:rsidR="00AB5C9F">
        <w:rPr>
          <w:noProof/>
        </w:rPr>
        <mc:AlternateContent>
          <mc:Choice Requires="wps">
            <w:drawing>
              <wp:anchor distT="0" distB="0" distL="114300" distR="114300" simplePos="0" relativeHeight="251793920" behindDoc="0" locked="0" layoutInCell="1" allowOverlap="1" wp14:anchorId="0355E74D" wp14:editId="05DA4E3A">
                <wp:simplePos x="0" y="0"/>
                <wp:positionH relativeFrom="column">
                  <wp:posOffset>2533839</wp:posOffset>
                </wp:positionH>
                <wp:positionV relativeFrom="paragraph">
                  <wp:posOffset>501567</wp:posOffset>
                </wp:positionV>
                <wp:extent cx="674370" cy="267335"/>
                <wp:effectExtent l="0" t="0" r="0" b="0"/>
                <wp:wrapNone/>
                <wp:docPr id="92"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7CA2667B" w14:textId="77777777" w:rsidR="00E95AA6" w:rsidRPr="00AB5C9F" w:rsidRDefault="00E95AA6" w:rsidP="00AB5C9F">
                            <w:pPr>
                              <w:ind w:firstLine="0"/>
                              <w:rPr>
                                <w:sz w:val="22"/>
                              </w:rPr>
                            </w:pPr>
                            <w:r w:rsidRPr="00AB5C9F">
                              <w:rPr>
                                <w:rFonts w:asciiTheme="minorHAnsi" w:hAnsi="Calibri"/>
                                <w:b/>
                                <w:bCs/>
                                <w:sz w:val="22"/>
                                <w:lang w:val="en-US"/>
                              </w:rPr>
                              <w:t>9,088</w:t>
                            </w:r>
                          </w:p>
                        </w:txbxContent>
                      </wps:txbx>
                      <wps:bodyPr wrap="square" rtlCol="0"/>
                    </wps:wsp>
                  </a:graphicData>
                </a:graphic>
              </wp:anchor>
            </w:drawing>
          </mc:Choice>
          <mc:Fallback>
            <w:pict>
              <v:shape w14:anchorId="0355E74D" id="_x0000_s1041" type="#_x0000_t202" style="position:absolute;left:0;text-align:left;margin-left:199.5pt;margin-top:39.5pt;width:53.1pt;height:21.0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TaxhgEAAPACAAAOAAAAZHJzL2Uyb0RvYy54bWysUslu2zAQvRfoPxC81/JWuxEsB2iN9hK0 BeJ+AE2RlgCRw87Qlvz3GdJbkdyKXLjM8vjeG64eB9eJo0FqwVdyMhpLYbyGuvX7Sv7Zfv/0RQqK yteqA28qeTIkH9cfP6z6UJopNNDVBgWDeCr7UMkmxlAWBenGOEUjCMZz0gI6FfmK+6JG1TO664rp eLwoesA6IGhDxNHNOSnXGd9ao+Mva8lE0VWSucW8Yl53aS3WK1XuUYWm1Rca6j9YONV6fvQGtVFR iQO2b6BcqxEIbBxpcAVY22qTNbCayfiVmudGBZO1sDkUbjbR+8Hqn8ffKNq6kg9TKbxyPKOtGeJX GMQkudMHKrnoOXBZHDjMU77GiYNJ9GDRpZ3lCM6zz6ebt4wlNAcXy/lsyRnNqeliOZt9TijFvTkg xR8GnEiHSiKPLjuqjk8Uz6XXEu5LtM7Pp1McdkMWMZlfue2gPjHlnkdbSfp7UGikwNh9g/wTEmDq ZFszi8sXSHP7956r7h91/QIAAP//AwBQSwMEFAAGAAgAAAAhAFFv8qTeAAAACgEAAA8AAABkcnMv ZG93bnJldi54bWxMj01PwzAMhu9I/IfIk7ixpIUC7ZpOCMR1iPEhccsar61onKrJ1vLv553gZFl+ 9Pp5y/XsenHEMXSeNCRLBQKp9rajRsPH+8v1A4gQDVnTe0INvxhgXV1elKawfqI3PG5jIziEQmE0 tDEOhZShbtGZsPQDEt/2fnQm8jo20o5m4nDXy1SpO+lMR/yhNQM+tVj/bA9Ow+dm//11q16bZ5cN k5+VJJdLra8W8+MKRMQ5/sFw1md1qNhp5w9kg+g13OQ5d4ka7s+TgUxlKYgdk2mSgKxK+b9CdQIA AP//AwBQSwECLQAUAAYACAAAACEAtoM4kv4AAADhAQAAEwAAAAAAAAAAAAAAAAAAAAAAW0NvbnRl bnRfVHlwZXNdLnhtbFBLAQItABQABgAIAAAAIQA4/SH/1gAAAJQBAAALAAAAAAAAAAAAAAAAAC8B AABfcmVscy8ucmVsc1BLAQItABQABgAIAAAAIQDtrTaxhgEAAPACAAAOAAAAAAAAAAAAAAAAAC4C AABkcnMvZTJvRG9jLnhtbFBLAQItABQABgAIAAAAIQBRb/Kk3gAAAAoBAAAPAAAAAAAAAAAAAAAA AOADAABkcnMvZG93bnJldi54bWxQSwUGAAAAAAQABADzAAAA6wQAAAAA " filled="f" stroked="f">
                <v:textbox>
                  <w:txbxContent>
                    <w:p w14:paraId="7CA2667B" w14:textId="77777777" w:rsidR="00E95AA6" w:rsidRPr="00AB5C9F" w:rsidRDefault="00E95AA6" w:rsidP="00AB5C9F">
                      <w:pPr>
                        <w:ind w:firstLine="0"/>
                        <w:rPr>
                          <w:sz w:val="22"/>
                        </w:rPr>
                      </w:pPr>
                      <w:r w:rsidRPr="00AB5C9F">
                        <w:rPr>
                          <w:rFonts w:asciiTheme="minorHAnsi" w:hAnsi="Calibri"/>
                          <w:b/>
                          <w:bCs/>
                          <w:sz w:val="22"/>
                          <w:lang w:val="en-US"/>
                        </w:rPr>
                        <w:t>9,088</w:t>
                      </w:r>
                    </w:p>
                  </w:txbxContent>
                </v:textbox>
              </v:shape>
            </w:pict>
          </mc:Fallback>
        </mc:AlternateContent>
      </w:r>
      <w:r w:rsidR="00AB5C9F">
        <w:rPr>
          <w:noProof/>
        </w:rPr>
        <mc:AlternateContent>
          <mc:Choice Requires="wps">
            <w:drawing>
              <wp:anchor distT="0" distB="0" distL="114300" distR="114300" simplePos="0" relativeHeight="251790848" behindDoc="0" locked="0" layoutInCell="1" allowOverlap="1" wp14:anchorId="6D60C7B0" wp14:editId="22F7B441">
                <wp:simplePos x="0" y="0"/>
                <wp:positionH relativeFrom="column">
                  <wp:posOffset>486740</wp:posOffset>
                </wp:positionH>
                <wp:positionV relativeFrom="paragraph">
                  <wp:posOffset>379095</wp:posOffset>
                </wp:positionV>
                <wp:extent cx="674370" cy="267335"/>
                <wp:effectExtent l="0" t="0" r="0" b="0"/>
                <wp:wrapNone/>
                <wp:docPr id="86"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589E90E5" w14:textId="77777777" w:rsidR="00E95AA6" w:rsidRPr="00AB5C9F" w:rsidRDefault="00E95AA6" w:rsidP="00AB5C9F">
                            <w:pPr>
                              <w:ind w:firstLine="0"/>
                              <w:rPr>
                                <w:sz w:val="22"/>
                              </w:rPr>
                            </w:pPr>
                            <w:r w:rsidRPr="00AB5C9F">
                              <w:rPr>
                                <w:rFonts w:asciiTheme="minorHAnsi" w:hAnsi="Calibri"/>
                                <w:b/>
                                <w:bCs/>
                                <w:sz w:val="22"/>
                                <w:lang w:val="en-US"/>
                              </w:rPr>
                              <w:t>10,165</w:t>
                            </w:r>
                          </w:p>
                        </w:txbxContent>
                      </wps:txbx>
                      <wps:bodyPr wrap="square" rtlCol="0"/>
                    </wps:wsp>
                  </a:graphicData>
                </a:graphic>
              </wp:anchor>
            </w:drawing>
          </mc:Choice>
          <mc:Fallback>
            <w:pict>
              <v:shape w14:anchorId="6D60C7B0" id="_x0000_s1042" type="#_x0000_t202" style="position:absolute;left:0;text-align:left;margin-left:38.35pt;margin-top:29.85pt;width:53.1pt;height:21.0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oSh9hAEAAPACAAAOAAAAZHJzL2Uyb0RvYy54bWysUk1PwzAMvSPxH6LcWfcBG6rWIQGCCwIk 4AdkabJWauJgh7X79zgZDAQ3xMVJ7JcXv+csLwbXia1BasFXcjIaS2G8hrr1m0q+PN+cnEtBUfla deBNJXeG5MXq+GjZh9JMoYGuNiiYxFPZh0o2MYayKEg3xikaQTCeixbQqchH3BQ1qp7ZXVdMx+N5 0QPWAUEbIs5e74tylfmtNTo+WEsmiq6S3FvMEXNcp1islqrcoApNqz/aUH/owqnW86MHqmsVlXjD 9heVazUCgY0jDa4Aa1ttsgZWMxn/UPPUqGCyFjaHwsEm+j9afb99RNHWlTyfS+GV4xk9myFewiAm yZ0+UMmgp8CwOHCap/yZJ04m0YNFl1aWI7jOPu8O3jKX0JycL05nC65oLk3ni9nsLLEUX5cDUrw1 4ETaVBJ5dNlRtb2juId+Qvheamv/fNrFYT1kEZPMmlJrqHfccs+jrSS9vik0UmDsriD/hESYYGxr 7uLjC6S5fT9n1NdHXb0DAAD//wMAUEsDBBQABgAIAAAAIQAoUF/x3gAAAAkBAAAPAAAAZHJzL2Rv d25yZXYueG1sTI9Bb8IwDIXvk/YfIk/abSSgAW3XFCGmXTeNARK30Ji2WuNUTaDdv585bSfbek/P 38tXo2vFFfvQeNIwnSgQSKW3DVUadl9vTwmIEA1Z03pCDT8YYFXc3+Ums36gT7xuYyU4hEJmNNQx dpmUoazRmTDxHRJrZ987E/nsK2l7M3C4a+VMqYV0piH+UJsONzWW39uL07B/Px8Pz+qjenXzbvCj kuRSqfXjw7h+ARFxjH9muOEzOhTMdPIXskG0GpaLJTs1zFOeNz2ZpSBOvKhpArLI5f8GxS8AAAD/ /wMAUEsBAi0AFAAGAAgAAAAhALaDOJL+AAAA4QEAABMAAAAAAAAAAAAAAAAAAAAAAFtDb250ZW50 X1R5cGVzXS54bWxQSwECLQAUAAYACAAAACEAOP0h/9YAAACUAQAACwAAAAAAAAAAAAAAAAAvAQAA X3JlbHMvLnJlbHNQSwECLQAUAAYACAAAACEAIKEofYQBAADwAgAADgAAAAAAAAAAAAAAAAAuAgAA ZHJzL2Uyb0RvYy54bWxQSwECLQAUAAYACAAAACEAKFBf8d4AAAAJAQAADwAAAAAAAAAAAAAAAADe AwAAZHJzL2Rvd25yZXYueG1sUEsFBgAAAAAEAAQA8wAAAOkEAAAAAA== " filled="f" stroked="f">
                <v:textbox>
                  <w:txbxContent>
                    <w:p w14:paraId="589E90E5" w14:textId="77777777" w:rsidR="00E95AA6" w:rsidRPr="00AB5C9F" w:rsidRDefault="00E95AA6" w:rsidP="00AB5C9F">
                      <w:pPr>
                        <w:ind w:firstLine="0"/>
                        <w:rPr>
                          <w:sz w:val="22"/>
                        </w:rPr>
                      </w:pPr>
                      <w:r w:rsidRPr="00AB5C9F">
                        <w:rPr>
                          <w:rFonts w:asciiTheme="minorHAnsi" w:hAnsi="Calibri"/>
                          <w:b/>
                          <w:bCs/>
                          <w:sz w:val="22"/>
                          <w:lang w:val="en-US"/>
                        </w:rPr>
                        <w:t>10,165</w:t>
                      </w:r>
                    </w:p>
                  </w:txbxContent>
                </v:textbox>
              </v:shape>
            </w:pict>
          </mc:Fallback>
        </mc:AlternateContent>
      </w:r>
      <w:r w:rsidR="00AB5C9F">
        <w:rPr>
          <w:noProof/>
        </w:rPr>
        <mc:AlternateContent>
          <mc:Choice Requires="wps">
            <w:drawing>
              <wp:anchor distT="0" distB="0" distL="114300" distR="114300" simplePos="0" relativeHeight="251795968" behindDoc="0" locked="0" layoutInCell="1" allowOverlap="1" wp14:anchorId="31FC90E4" wp14:editId="13CAE966">
                <wp:simplePos x="0" y="0"/>
                <wp:positionH relativeFrom="column">
                  <wp:posOffset>3949815</wp:posOffset>
                </wp:positionH>
                <wp:positionV relativeFrom="paragraph">
                  <wp:posOffset>373405</wp:posOffset>
                </wp:positionV>
                <wp:extent cx="674370" cy="267335"/>
                <wp:effectExtent l="0" t="0" r="0" b="0"/>
                <wp:wrapNone/>
                <wp:docPr id="719520167"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6B34FC92" w14:textId="77777777" w:rsidR="00E95AA6" w:rsidRPr="00AB5C9F" w:rsidRDefault="00E95AA6" w:rsidP="00AB5C9F">
                            <w:pPr>
                              <w:ind w:firstLine="0"/>
                              <w:rPr>
                                <w:sz w:val="22"/>
                              </w:rPr>
                            </w:pPr>
                            <w:r w:rsidRPr="00AB5C9F">
                              <w:rPr>
                                <w:rFonts w:asciiTheme="minorHAnsi" w:hAnsi="Calibri"/>
                                <w:b/>
                                <w:bCs/>
                                <w:sz w:val="22"/>
                                <w:lang w:val="en-US"/>
                              </w:rPr>
                              <w:t>10,317</w:t>
                            </w:r>
                          </w:p>
                        </w:txbxContent>
                      </wps:txbx>
                      <wps:bodyPr wrap="square" rtlCol="0"/>
                    </wps:wsp>
                  </a:graphicData>
                </a:graphic>
              </wp:anchor>
            </w:drawing>
          </mc:Choice>
          <mc:Fallback>
            <w:pict>
              <v:shape w14:anchorId="31FC90E4" id="_x0000_s1043" type="#_x0000_t202" style="position:absolute;left:0;text-align:left;margin-left:311pt;margin-top:29.4pt;width:53.1pt;height:21.0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4mkjAEAAPcCAAAOAAAAZHJzL2Uyb0RvYy54bWysUstu2zAQvBfIPxC817LsRmoEywHaoL0E bYGkH0BTpCVA5DK7jCX/fZd07BTprciFj30MZ2a5uZ3dKA4GaQDfynKxlMJ4Dd3g9638/fjt42cp KCrfqRG8aeXRkLzdXn3YTKExK+hh7AwKBvHUTKGVfYyhKQrSvXGKFhCM56QFdCryFfdFh2pidDcW q+WyKibALiBoQ8TRu1NSbjO+tUbHn9aSiWJsJXOLecW87tJabDeq2aMK/aBfaKj/YOHU4PnRC9Sd iko84/APlBs0AoGNCw2uAGsHbbIGVlMu36h56FUwWQubQ+FiE70frP5x+IVi6FpZlzfXzKGqpfDK 8agezRy/wCzKZNIUqOHah8DVceYwD/scJw4m7bNFl3ZWJTjPdh8vFjOW0Bys6k/rmjOaU6uqXq+v E0rx2hyQ4ncDTqRDK5EnmI1Vh3uKp9JzCfclWqfn0ynOuzlrKasztx10R6Y88YRbSU/PCo0UGMev kD9EAkyd7G5m8fIT0vj+vueq1/+6/QMAAP//AwBQSwMEFAAGAAgAAAAhAMIPVFreAAAACgEAAA8A AABkcnMvZG93bnJldi54bWxMj8tOwzAQRfdI/QdrKrGjdi1a0hCnqkBsQZSHxM6Np0lEPI5itwl/ z7Ciy9Fc3XtOsZ18J844xDaQgeVCgUCqgmupNvD+9nSTgYjJkrNdIDTwgxG25eyqsLkLI73ieZ9q wSUUc2ugSanPpYxVg97GReiR+HcMg7eJz6GWbrAjl/tOaqXW0tuWeKGxPT40WH3vT97Ax/Px6/NW vdSPftWPYVKS/EYacz2fdvcgEk7pPwx/+IwOJTMdwolcFJ2BtdbskgysMlbgwJ3ONIgDJ5XagCwL ealQ/gIAAP//AwBQSwECLQAUAAYACAAAACEAtoM4kv4AAADhAQAAEwAAAAAAAAAAAAAAAAAAAAAA W0NvbnRlbnRfVHlwZXNdLnhtbFBLAQItABQABgAIAAAAIQA4/SH/1gAAAJQBAAALAAAAAAAAAAAA AAAAAC8BAABfcmVscy8ucmVsc1BLAQItABQABgAIAAAAIQAfx4mkjAEAAPcCAAAOAAAAAAAAAAAA AAAAAC4CAABkcnMvZTJvRG9jLnhtbFBLAQItABQABgAIAAAAIQDCD1Ra3gAAAAoBAAAPAAAAAAAA AAAAAAAAAOYDAABkcnMvZG93bnJldi54bWxQSwUGAAAAAAQABADzAAAA8QQAAAAA " filled="f" stroked="f">
                <v:textbox>
                  <w:txbxContent>
                    <w:p w14:paraId="6B34FC92" w14:textId="77777777" w:rsidR="00E95AA6" w:rsidRPr="00AB5C9F" w:rsidRDefault="00E95AA6" w:rsidP="00AB5C9F">
                      <w:pPr>
                        <w:ind w:firstLine="0"/>
                        <w:rPr>
                          <w:sz w:val="22"/>
                        </w:rPr>
                      </w:pPr>
                      <w:r w:rsidRPr="00AB5C9F">
                        <w:rPr>
                          <w:rFonts w:asciiTheme="minorHAnsi" w:hAnsi="Calibri"/>
                          <w:b/>
                          <w:bCs/>
                          <w:sz w:val="22"/>
                          <w:lang w:val="en-US"/>
                        </w:rPr>
                        <w:t>10,317</w:t>
                      </w:r>
                    </w:p>
                  </w:txbxContent>
                </v:textbox>
              </v:shape>
            </w:pict>
          </mc:Fallback>
        </mc:AlternateContent>
      </w:r>
      <w:r w:rsidR="00AB5C9F">
        <w:rPr>
          <w:noProof/>
        </w:rPr>
        <mc:AlternateContent>
          <mc:Choice Requires="wps">
            <w:drawing>
              <wp:anchor distT="0" distB="0" distL="114300" distR="114300" simplePos="0" relativeHeight="251796992" behindDoc="0" locked="0" layoutInCell="1" allowOverlap="1" wp14:anchorId="1728C712" wp14:editId="6A68A1FA">
                <wp:simplePos x="0" y="0"/>
                <wp:positionH relativeFrom="column">
                  <wp:posOffset>4622750</wp:posOffset>
                </wp:positionH>
                <wp:positionV relativeFrom="paragraph">
                  <wp:posOffset>117764</wp:posOffset>
                </wp:positionV>
                <wp:extent cx="674370" cy="267335"/>
                <wp:effectExtent l="0" t="0" r="0" b="0"/>
                <wp:wrapNone/>
                <wp:docPr id="719520181" name="TextBox 1"/>
                <wp:cNvGraphicFramePr/>
                <a:graphic xmlns:a="http://schemas.openxmlformats.org/drawingml/2006/main">
                  <a:graphicData uri="http://schemas.microsoft.com/office/word/2010/wordprocessingShape">
                    <wps:wsp>
                      <wps:cNvSpPr txBox="1"/>
                      <wps:spPr>
                        <a:xfrm>
                          <a:off x="0" y="0"/>
                          <a:ext cx="674370" cy="267335"/>
                        </a:xfrm>
                        <a:prstGeom prst="rect">
                          <a:avLst/>
                        </a:prstGeom>
                      </wps:spPr>
                      <wps:txbx>
                        <w:txbxContent>
                          <w:p w14:paraId="6EA90510" w14:textId="77777777" w:rsidR="00E95AA6" w:rsidRPr="00AB5C9F" w:rsidRDefault="00E95AA6" w:rsidP="00AB5C9F">
                            <w:pPr>
                              <w:ind w:firstLine="0"/>
                              <w:rPr>
                                <w:sz w:val="22"/>
                              </w:rPr>
                            </w:pPr>
                            <w:r w:rsidRPr="00AB5C9F">
                              <w:rPr>
                                <w:rFonts w:asciiTheme="minorHAnsi" w:hAnsi="Calibri"/>
                                <w:b/>
                                <w:bCs/>
                                <w:sz w:val="22"/>
                                <w:lang w:val="en-US"/>
                              </w:rPr>
                              <w:t>11,826</w:t>
                            </w:r>
                          </w:p>
                        </w:txbxContent>
                      </wps:txbx>
                      <wps:bodyPr wrap="square" rtlCol="0"/>
                    </wps:wsp>
                  </a:graphicData>
                </a:graphic>
              </wp:anchor>
            </w:drawing>
          </mc:Choice>
          <mc:Fallback>
            <w:pict>
              <v:shape w14:anchorId="1728C712" id="_x0000_s1044" type="#_x0000_t202" style="position:absolute;left:0;text-align:left;margin-left:364pt;margin-top:9.25pt;width:53.1pt;height:21.0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AD6jAEAAPcCAAAOAAAAZHJzL2Uyb0RvYy54bWysUstu2zAQvBfIPxC817LsxkoFywHaILkE bYEkH0BTpCVA5DK7jCX/fZd07ATpLeiFj30MZ2a5vp7cIPYGqQffyHI2l8J4DW3vd418erz9eiUF ReVbNYA3jTwYktebiy/rMdRmAR0MrUHBIJ7qMTSyizHURUG6M07RDILxnLSATkW+4q5oUY2M7oZi MZ+vihGwDQjaEHH05piUm4xvrdHxt7VkohgaydxiXjGv27QWm7Wqd6hC1+tXGuoTLJzqPT96hrpR UYkX7P+Bcr1GILBxpsEVYG2vTdbAasr5BzUPnQoma2FzKJxtov8Hq3/t/6Do20ZW5fdL5nBVSuGV 41E9min+gEmUyaQxUM21D4Gr48RhHvYpThxM2ieLLu2sSnCe7T6cLWYsoTm4qr4tK85oTi1W1XJ5 mVCKt+aAFO8MOJEOjUSeYDZW7e8pHktPJdyXaB2fT6c4baespaxO3LbQHpjyyBNuJD2/KDRSYBx+ Qv4QCTB1sruZxetPSON7f89Vb/918xcAAP//AwBQSwMEFAAGAAgAAAAhAHIHhD/eAAAACQEAAA8A AABkcnMvZG93bnJldi54bWxMj8FOwzAQRO9I/QdrkbhRm9CmaRqnQiCuIApF4ubG2yRqvI5itwl/ z3KC42hGM2+K7eQ6ccEhtJ403M0VCKTK25ZqDR/vz7cZiBANWdN5Qg3fGGBbzq4Kk1s/0htedrEW XEIhNxqaGPtcylA16EyY+x6JvaMfnIksh1rawYxc7jqZKJVKZ1rihcb0+NhgddqdnYb9y/Hrc6Fe 6ye37Ec/KUluLbW+uZ4eNiAiTvEvDL/4jA4lMx38mWwQnYZVkvGXyEa2BMGB7H6RgDhoSFUKsizk /wflDwAAAP//AwBQSwECLQAUAAYACAAAACEAtoM4kv4AAADhAQAAEwAAAAAAAAAAAAAAAAAAAAAA W0NvbnRlbnRfVHlwZXNdLnhtbFBLAQItABQABgAIAAAAIQA4/SH/1gAAAJQBAAALAAAAAAAAAAAA AAAAAC8BAABfcmVscy8ucmVsc1BLAQItABQABgAIAAAAIQAVlAD6jAEAAPcCAAAOAAAAAAAAAAAA AAAAAC4CAABkcnMvZTJvRG9jLnhtbFBLAQItABQABgAIAAAAIQByB4Q/3gAAAAkBAAAPAAAAAAAA AAAAAAAAAOYDAABkcnMvZG93bnJldi54bWxQSwUGAAAAAAQABADzAAAA8QQAAAAA " filled="f" stroked="f">
                <v:textbox>
                  <w:txbxContent>
                    <w:p w14:paraId="6EA90510" w14:textId="77777777" w:rsidR="00E95AA6" w:rsidRPr="00AB5C9F" w:rsidRDefault="00E95AA6" w:rsidP="00AB5C9F">
                      <w:pPr>
                        <w:ind w:firstLine="0"/>
                        <w:rPr>
                          <w:sz w:val="22"/>
                        </w:rPr>
                      </w:pPr>
                      <w:r w:rsidRPr="00AB5C9F">
                        <w:rPr>
                          <w:rFonts w:asciiTheme="minorHAnsi" w:hAnsi="Calibri"/>
                          <w:b/>
                          <w:bCs/>
                          <w:sz w:val="22"/>
                          <w:lang w:val="en-US"/>
                        </w:rPr>
                        <w:t>11,826</w:t>
                      </w:r>
                    </w:p>
                  </w:txbxContent>
                </v:textbox>
              </v:shape>
            </w:pict>
          </mc:Fallback>
        </mc:AlternateContent>
      </w:r>
      <w:r w:rsidR="00E67BEA" w:rsidRPr="00DD08B9">
        <w:rPr>
          <w:noProof/>
        </w:rPr>
        <w:drawing>
          <wp:inline distT="0" distB="0" distL="0" distR="0" wp14:anchorId="6D465EE1" wp14:editId="4B1AEF4D">
            <wp:extent cx="6243145" cy="3294993"/>
            <wp:effectExtent l="0" t="0" r="5715" b="1270"/>
            <wp:docPr id="910507801" name="Chart 910507801">
              <a:extLst xmlns:a="http://schemas.openxmlformats.org/drawingml/2006/main">
                <a:ext uri="{FF2B5EF4-FFF2-40B4-BE49-F238E27FC236}">
                  <a16:creationId xmlns:a16="http://schemas.microsoft.com/office/drawing/2014/main" id="{F9D6E736-A632-4AFF-98F8-FBE23C0D41CC}"/>
                </a:ext>
              </a:extLst>
            </wp:docPr>
            <wp:cNvGraphicFramePr/>
            <a:graphic xmlns:a="http://schemas.openxmlformats.org/drawingml/2006/main">
              <a:graphicData uri="http://schemas.openxmlformats.org/drawingml/2006/chart">
                <c:chart xmlns:c="http://schemas.openxmlformats.org/drawingml/2006/chart" r:id="rId39"/>
              </a:graphicData>
            </a:graphic>
          </wp:inline>
        </w:drawing>
      </w:r>
      <w:r w:rsidR="00AB5C9F" w:rsidRPr="00AB5C9F">
        <w:rPr>
          <w:noProof/>
        </w:rPr>
        <w:t xml:space="preserve"> </w:t>
      </w:r>
    </w:p>
    <w:p w14:paraId="03DBC493" w14:textId="77777777" w:rsidR="00E27550" w:rsidRPr="00DD08B9" w:rsidRDefault="00E27550" w:rsidP="00F132BF">
      <w:pPr>
        <w:ind w:left="-142" w:firstLine="0"/>
        <w:jc w:val="center"/>
        <w:rPr>
          <w:rFonts w:ascii="Trebuchet MS" w:hAnsi="Trebuchet MS" w:cs="Times New Roman"/>
          <w:i/>
          <w:iCs/>
          <w:color w:val="595959" w:themeColor="text1" w:themeTint="A6"/>
          <w:sz w:val="20"/>
          <w:szCs w:val="20"/>
        </w:rPr>
      </w:pPr>
      <w:bookmarkStart w:id="40" w:name="_Toc512588263"/>
      <w:r w:rsidRPr="00DD08B9">
        <w:rPr>
          <w:rFonts w:ascii="Trebuchet MS" w:hAnsi="Trebuchet MS" w:cs="Times New Roman"/>
          <w:i/>
          <w:iCs/>
          <w:color w:val="595959" w:themeColor="text1" w:themeTint="A6"/>
          <w:sz w:val="20"/>
          <w:szCs w:val="20"/>
        </w:rPr>
        <w:t>Šaltinis – Taryba.</w:t>
      </w:r>
    </w:p>
    <w:p w14:paraId="3CC61863" w14:textId="77777777" w:rsidR="009E30FF" w:rsidRDefault="009E30FF" w:rsidP="00F132BF">
      <w:pPr>
        <w:ind w:left="-142" w:firstLine="0"/>
        <w:jc w:val="center"/>
        <w:rPr>
          <w:rFonts w:ascii="Trebuchet MS" w:hAnsi="Trebuchet MS" w:cs="Times New Roman"/>
          <w:i/>
          <w:iCs/>
          <w:color w:val="595959" w:themeColor="text1" w:themeTint="A6"/>
          <w:szCs w:val="24"/>
        </w:rPr>
      </w:pPr>
    </w:p>
    <w:p w14:paraId="6C7E3DA6" w14:textId="77777777" w:rsidR="009E30FF" w:rsidRDefault="009E30FF" w:rsidP="00F132BF">
      <w:pPr>
        <w:ind w:left="-142" w:firstLine="0"/>
        <w:jc w:val="center"/>
        <w:rPr>
          <w:rFonts w:ascii="Trebuchet MS" w:hAnsi="Trebuchet MS" w:cs="Times New Roman"/>
          <w:i/>
          <w:iCs/>
          <w:color w:val="595959" w:themeColor="text1" w:themeTint="A6"/>
          <w:szCs w:val="24"/>
        </w:rPr>
      </w:pPr>
    </w:p>
    <w:p w14:paraId="1D155C66" w14:textId="16A25407" w:rsidR="005E043F" w:rsidRPr="00DD08B9" w:rsidRDefault="003A2BEC" w:rsidP="00F132BF">
      <w:pPr>
        <w:ind w:left="-142" w:firstLine="0"/>
        <w:jc w:val="center"/>
        <w:rPr>
          <w:rFonts w:ascii="Trebuchet MS" w:hAnsi="Trebuchet MS" w:cs="Times New Roman"/>
          <w:i/>
          <w:iCs/>
          <w:color w:val="595959" w:themeColor="text1" w:themeTint="A6"/>
          <w:szCs w:val="24"/>
        </w:rPr>
      </w:pPr>
      <w:r w:rsidRPr="00DD08B9">
        <w:rPr>
          <w:rFonts w:ascii="Trebuchet MS" w:hAnsi="Trebuchet MS" w:cs="Times New Roman"/>
          <w:i/>
          <w:iCs/>
          <w:color w:val="595959" w:themeColor="text1" w:themeTint="A6"/>
          <w:szCs w:val="24"/>
        </w:rPr>
        <w:t>17</w:t>
      </w:r>
      <w:r w:rsidR="00E27550" w:rsidRPr="00DD08B9">
        <w:rPr>
          <w:rFonts w:ascii="Trebuchet MS" w:hAnsi="Trebuchet MS" w:cs="Times New Roman"/>
          <w:i/>
          <w:iCs/>
          <w:color w:val="595959" w:themeColor="text1" w:themeTint="A6"/>
          <w:szCs w:val="24"/>
        </w:rPr>
        <w:t xml:space="preserve"> pav. </w:t>
      </w:r>
      <w:bookmarkEnd w:id="40"/>
      <w:r w:rsidR="00E27550" w:rsidRPr="00DD08B9">
        <w:rPr>
          <w:rFonts w:ascii="Trebuchet MS" w:hAnsi="Trebuchet MS" w:cs="Times New Roman"/>
          <w:i/>
          <w:iCs/>
          <w:color w:val="595959" w:themeColor="text1" w:themeTint="A6"/>
          <w:szCs w:val="24"/>
        </w:rPr>
        <w:t>Vidutinės (nediferencijuotos) elektros energijos kainos 2013–2020 m.,</w:t>
      </w:r>
    </w:p>
    <w:p w14:paraId="245240C3" w14:textId="0FECB585" w:rsidR="00E27550" w:rsidRPr="00DD08B9" w:rsidRDefault="00E27550" w:rsidP="00F132BF">
      <w:pPr>
        <w:ind w:left="-142" w:firstLine="0"/>
        <w:jc w:val="center"/>
        <w:rPr>
          <w:rFonts w:ascii="Trebuchet MS" w:hAnsi="Trebuchet MS" w:cs="Times New Roman"/>
          <w:i/>
          <w:iCs/>
          <w:color w:val="595959" w:themeColor="text1" w:themeTint="A6"/>
          <w:szCs w:val="24"/>
        </w:rPr>
      </w:pPr>
      <w:r w:rsidRPr="00DD08B9">
        <w:rPr>
          <w:rFonts w:ascii="Trebuchet MS" w:hAnsi="Trebuchet MS" w:cs="Times New Roman"/>
          <w:i/>
          <w:iCs/>
          <w:color w:val="595959" w:themeColor="text1" w:themeTint="A6"/>
          <w:szCs w:val="24"/>
        </w:rPr>
        <w:t xml:space="preserve"> ct/kWh be PVM</w:t>
      </w:r>
    </w:p>
    <w:p w14:paraId="73DED0E2" w14:textId="7F4C6A50" w:rsidR="005E043F" w:rsidRPr="00DD08B9" w:rsidRDefault="005E043F" w:rsidP="00F132BF">
      <w:pPr>
        <w:ind w:left="-142" w:firstLine="0"/>
        <w:jc w:val="center"/>
        <w:rPr>
          <w:rFonts w:ascii="Trebuchet MS" w:hAnsi="Trebuchet MS" w:cs="Times New Roman"/>
          <w:i/>
          <w:iCs/>
          <w:color w:val="595959" w:themeColor="text1" w:themeTint="A6"/>
          <w:szCs w:val="24"/>
        </w:rPr>
      </w:pPr>
      <w:r w:rsidRPr="00DD08B9">
        <w:rPr>
          <w:noProof/>
        </w:rPr>
        <w:drawing>
          <wp:inline distT="0" distB="0" distL="0" distR="0" wp14:anchorId="319784A9" wp14:editId="635B43FF">
            <wp:extent cx="6274676" cy="5249917"/>
            <wp:effectExtent l="0" t="0" r="0" b="8255"/>
            <wp:docPr id="910507802" name="Chart 910507802">
              <a:extLst xmlns:a="http://schemas.openxmlformats.org/drawingml/2006/main">
                <a:ext uri="{FF2B5EF4-FFF2-40B4-BE49-F238E27FC236}">
                  <a16:creationId xmlns:a16="http://schemas.microsoft.com/office/drawing/2014/main" id="{EF156528-3EF6-4CBE-ABC5-5150561772D8}"/>
                </a:ext>
              </a:extLst>
            </wp:docPr>
            <wp:cNvGraphicFramePr/>
            <a:graphic xmlns:a="http://schemas.openxmlformats.org/drawingml/2006/main">
              <a:graphicData uri="http://schemas.openxmlformats.org/drawingml/2006/chart">
                <c:chart xmlns:c="http://schemas.openxmlformats.org/drawingml/2006/chart" r:id="rId40"/>
              </a:graphicData>
            </a:graphic>
          </wp:inline>
        </w:drawing>
      </w:r>
    </w:p>
    <w:p w14:paraId="76CB3DD7" w14:textId="4B3139A0" w:rsidR="00E27550" w:rsidRDefault="00E27550" w:rsidP="005E043F">
      <w:pPr>
        <w:ind w:left="-142" w:firstLine="0"/>
        <w:jc w:val="center"/>
        <w:rPr>
          <w:rFonts w:ascii="Trebuchet MS" w:hAnsi="Trebuchet MS" w:cs="Times New Roman"/>
          <w:i/>
          <w:iCs/>
          <w:color w:val="595959" w:themeColor="text1" w:themeTint="A6"/>
          <w:sz w:val="20"/>
          <w:szCs w:val="20"/>
        </w:rPr>
      </w:pPr>
      <w:r w:rsidRPr="00DD08B9">
        <w:rPr>
          <w:rFonts w:ascii="Trebuchet MS" w:hAnsi="Trebuchet MS" w:cs="Times New Roman"/>
          <w:i/>
          <w:iCs/>
          <w:color w:val="595959" w:themeColor="text1" w:themeTint="A6"/>
          <w:sz w:val="20"/>
          <w:szCs w:val="20"/>
        </w:rPr>
        <w:t>Šaltinis – Taryba.</w:t>
      </w:r>
    </w:p>
    <w:p w14:paraId="3A7C7A81" w14:textId="77777777" w:rsidR="00E33F99" w:rsidRDefault="00E33F99" w:rsidP="005E043F">
      <w:pPr>
        <w:ind w:left="-142" w:firstLine="0"/>
        <w:jc w:val="center"/>
        <w:rPr>
          <w:rFonts w:ascii="Trebuchet MS" w:hAnsi="Trebuchet MS" w:cs="Times New Roman"/>
          <w:i/>
          <w:iCs/>
          <w:color w:val="595959" w:themeColor="text1" w:themeTint="A6"/>
          <w:sz w:val="20"/>
          <w:szCs w:val="20"/>
        </w:rPr>
      </w:pPr>
    </w:p>
    <w:p w14:paraId="6E105F22" w14:textId="02084A06" w:rsidR="00E27550" w:rsidRPr="00DD08B9" w:rsidRDefault="00292B88" w:rsidP="005E043F">
      <w:pPr>
        <w:ind w:left="-142" w:firstLine="0"/>
        <w:jc w:val="center"/>
        <w:rPr>
          <w:rFonts w:ascii="Trebuchet MS" w:hAnsi="Trebuchet MS" w:cs="Times New Roman"/>
          <w:i/>
          <w:iCs/>
          <w:color w:val="595959" w:themeColor="text1" w:themeTint="A6"/>
          <w:szCs w:val="24"/>
        </w:rPr>
      </w:pPr>
      <w:r w:rsidRPr="00DD08B9">
        <w:rPr>
          <w:rFonts w:ascii="Trebuchet MS" w:hAnsi="Trebuchet MS" w:cs="Times New Roman"/>
          <w:i/>
          <w:iCs/>
          <w:noProof/>
          <w:color w:val="595959" w:themeColor="text1" w:themeTint="A6"/>
          <w:szCs w:val="24"/>
        </w:rPr>
        <mc:AlternateContent>
          <mc:Choice Requires="wpg">
            <w:drawing>
              <wp:anchor distT="0" distB="0" distL="114300" distR="114300" simplePos="0" relativeHeight="251655680" behindDoc="0" locked="0" layoutInCell="1" allowOverlap="1" wp14:anchorId="130C69FA" wp14:editId="3F4C8479">
                <wp:simplePos x="0" y="0"/>
                <wp:positionH relativeFrom="column">
                  <wp:posOffset>3728720</wp:posOffset>
                </wp:positionH>
                <wp:positionV relativeFrom="paragraph">
                  <wp:posOffset>106207</wp:posOffset>
                </wp:positionV>
                <wp:extent cx="3982587" cy="320633"/>
                <wp:effectExtent l="57150" t="38100" r="75565" b="99060"/>
                <wp:wrapNone/>
                <wp:docPr id="1981737940" name="Group 1981737940"/>
                <wp:cNvGraphicFramePr/>
                <a:graphic xmlns:a="http://schemas.openxmlformats.org/drawingml/2006/main">
                  <a:graphicData uri="http://schemas.microsoft.com/office/word/2010/wordprocessingGroup">
                    <wpg:wgp>
                      <wpg:cNvGrpSpPr/>
                      <wpg:grpSpPr>
                        <a:xfrm>
                          <a:off x="0" y="0"/>
                          <a:ext cx="3982587" cy="320633"/>
                          <a:chOff x="0" y="0"/>
                          <a:chExt cx="3982587" cy="320633"/>
                        </a:xfrm>
                      </wpg:grpSpPr>
                      <wps:wsp>
                        <wps:cNvPr id="202" name="Straight Connector 202"/>
                        <wps:cNvCnPr/>
                        <wps:spPr>
                          <a:xfrm>
                            <a:off x="0" y="320633"/>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203" name="Straight Connector 203"/>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3D44E36" id="Group 1981737940" o:spid="_x0000_s1026" style="position:absolute;margin-left:293.6pt;margin-top:8.35pt;width:313.6pt;height:25.25pt;z-index:251655680" coordsize="39825,32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742ZgIAAN8HAAAOAAAAZHJzL2Uyb0RvYy54bWzsVV1vmzAUfZ+0/2DxvkBgbRMU0od0zcu0 Vc32A1xjwJKxLdsNyb/f9YVQlG7t1EmTJu0FsH3P/Tj3XLy6PrSS7Ll1Qqsims+SiHDFdClUXUTf v91+WETEeapKKrXiRXTkLrpev3+36kzOU91oWXJLwIlyeWeKqPHe5HHsWMNb6mbacAWHlbYt9bC0 dVxa2oH3VsZpklzGnbalsZpx52D3pj+M1ui/qjjzX6vKcU9kEUFuHp8Wnw/hGa9XNK8tNY1gQxr0 DVm0VCgIOrq6oZ6SRyueuWoFs9rpys+YbmNdVYJxrAGqmSdn1WytfjRYS513tRlpAmrPeHqzW/Zl f2eJKKF3y8X8KrtafgSaFG2hVxieTPaBrM7UOWC21uzMnR026n4V6j9Utg1vqIwckObjSDM/eMJg M1su0ovFVUQYnGVpcpllfR9YA816BmPNp5eB8SlsHLIbk+kMSMo9seb+jLVdQw3HZrjAwMBamqQn unbeUlE3nmy0UiA8bUk4RY4QslEDYy53QN4v6ZpSMuUsWVz0nKFsx6ppbqzzW65bEj6KSAoVEqU5 3X92HuKD6ckkbEtFGIVZs6pEM6elKG+FlOEQJ49vpCV7CjNDGePKYxXgZWIJK6nAdWC5rwa//FHy PsY9r0BX0O60DxIm+twv9h09gXWAVZDFCExeBw72Acpx2kfw/HXwiMDIWvkR3Aql7c8c+MM8NBRS rnr7EwN93YGCB10esc9IDQgwDM1fUWL2ohKR65AJiPd3lTj8H6ciHAf3vwhP6v03RIg/R7hFUL3D jReuqeka1fx0L69/AAAA//8DAFBLAwQUAAYACAAAACEAQa11a+AAAAAKAQAADwAAAGRycy9kb3du cmV2LnhtbEyPQUvDQBCF74L/YRnBm90ktmmJ2ZRS1FMRbAXxNs1Ok9DsbMhuk/Tfuz3pcfge732T ryfTioF611hWEM8iEMSl1Q1XCr4Ob08rEM4ja2wtk4IrOVgX93c5ZtqO/EnD3lcilLDLUEHtfZdJ 6cqaDLqZ7YgDO9neoA9nX0nd4xjKTSuTKEqlwYbDQo0dbWsqz/uLUfA+4rh5jl+H3fm0vf4cFh/f u5iUenyYNi8gPE3+Lww3/aAORXA62gtrJ1oFi9UyCdEA0iWIWyCJ53MQRwVpILLI5f8Xil8AAAD/ /wMAUEsBAi0AFAAGAAgAAAAhALaDOJL+AAAA4QEAABMAAAAAAAAAAAAAAAAAAAAAAFtDb250ZW50 X1R5cGVzXS54bWxQSwECLQAUAAYACAAAACEAOP0h/9YAAACUAQAACwAAAAAAAAAAAAAAAAAvAQAA X3JlbHMvLnJlbHNQSwECLQAUAAYACAAAACEATwe+NmYCAADfBwAADgAAAAAAAAAAAAAAAAAuAgAA ZHJzL2Uyb0RvYy54bWxQSwECLQAUAAYACAAAACEAQa11a+AAAAAKAQAADwAAAAAAAAAAAAAAAADA BAAAZHJzL2Rvd25yZXYueG1sUEsFBgAAAAAEAAQA8wAAAM0FAAAAAA== ">
                <v:line id="Straight Connector 202" o:spid="_x0000_s1027" style="position:absolute;visibility:visible;mso-wrap-style:square" from="0,3206" to="39820,32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scoexAAAANwAAAAPAAAAZHJzL2Rvd25yZXYueG1sRI9Ba8JA FITvBf/D8gRvdWOkotFVpFD1UmiieH5kn0kw+zZmV4399d2C4HGYmW+YxaoztbhR6yrLCkbDCARx bnXFhYLD/ut9CsJ5ZI21ZVLwIAerZe9tgYm2d07plvlCBAi7BBWU3jeJlC4vyaAb2oY4eCfbGvRB toXULd4D3NQyjqKJNFhxWCixoc+S8nN2NQqOH9c0y9Kt/Z7RQY71Zvz7c9kqNeh36zkIT51/hZ/t nVYQRzH8nwlHQC7/AAAA//8DAFBLAQItABQABgAIAAAAIQDb4fbL7gAAAIUBAAATAAAAAAAAAAAA AAAAAAAAAABbQ29udGVudF9UeXBlc10ueG1sUEsBAi0AFAAGAAgAAAAhAFr0LFu/AAAAFQEAAAsA AAAAAAAAAAAAAAAAHwEAAF9yZWxzLy5yZWxzUEsBAi0AFAAGAAgAAAAhAKmxyh7EAAAA3AAAAA8A AAAAAAAAAAAAAAAABwIAAGRycy9kb3ducmV2LnhtbFBLBQYAAAAAAwADALcAAAD4AgAAAAA= " strokecolor="#6bcaba [3205]" strokeweight="2pt">
                  <v:stroke endcap="round"/>
                  <v:shadow on="t" color="black" opacity="24903f" origin=",.5" offset="0,.55556mm"/>
                </v:line>
                <v:line id="Straight Connector 203"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FxQAAANwAAAAPAAAAZHJzL2Rvd25yZXYueG1sRI9Ba8JA FITvhf6H5RW81Y0JFY2uUgpVL4UmiudH9pkEs2/T7EZjf323IHgcZuYbZrkeTCMu1LnasoLJOAJB XFhdc6ngsP98nYFwHlljY5kU3MjBevX8tMRU2ytndMl9KQKEXYoKKu/bVEpXVGTQjW1LHLyT7Qz6 ILtS6g6vAW4aGUfRVBqsOSxU2NJHRcU5742C41uf5Xm2tV9zOshEb5Lf75+tUqOX4X0BwtPgH+F7 e6cVxFEC/2fCEZCrPwAAAP//AwBQSwECLQAUAAYACAAAACEA2+H2y+4AAACFAQAAEwAAAAAAAAAA AAAAAAAAAAAAW0NvbnRlbnRfVHlwZXNdLnhtbFBLAQItABQABgAIAAAAIQBa9CxbvwAAABUBAAAL AAAAAAAAAAAAAAAAAB8BAABfcmVscy8ucmVsc1BLAQItABQABgAIAAAAIQDG/W+FxQAAANwAAAAP AAAAAAAAAAAAAAAAAAcCAABkcnMvZG93bnJldi54bWxQSwUGAAAAAAMAAwC3AAAA+QIAAAAA " strokecolor="#6bcaba [3205]" strokeweight="2pt">
                  <v:stroke endcap="round"/>
                  <v:shadow on="t" color="black" opacity="24903f" origin=",.5" offset="0,.55556mm"/>
                </v:line>
              </v:group>
            </w:pict>
          </mc:Fallback>
        </mc:AlternateContent>
      </w:r>
    </w:p>
    <w:p w14:paraId="00E12DF1" w14:textId="2B780308" w:rsidR="00E27550" w:rsidRPr="00DD08B9" w:rsidRDefault="00B30BED" w:rsidP="005E043F">
      <w:pPr>
        <w:tabs>
          <w:tab w:val="left" w:pos="6705"/>
        </w:tabs>
        <w:ind w:left="-142"/>
        <w:jc w:val="right"/>
        <w:rPr>
          <w:rFonts w:ascii="Trebuchet MS" w:hAnsi="Trebuchet MS"/>
          <w:b/>
          <w:i/>
          <w:color w:val="auto"/>
          <w:sz w:val="28"/>
          <w:szCs w:val="28"/>
          <w:lang w:eastAsia="lt-LT"/>
        </w:rPr>
      </w:pPr>
      <w:r w:rsidRPr="00DD08B9">
        <w:rPr>
          <w:rFonts w:ascii="Trebuchet MS" w:hAnsi="Trebuchet MS"/>
          <w:b/>
          <w:i/>
          <w:color w:val="auto"/>
          <w:sz w:val="28"/>
          <w:szCs w:val="28"/>
          <w:lang w:eastAsia="lt-LT"/>
        </w:rPr>
        <w:t>V</w:t>
      </w:r>
      <w:r w:rsidR="00E27550" w:rsidRPr="00DD08B9">
        <w:rPr>
          <w:rFonts w:ascii="Trebuchet MS" w:hAnsi="Trebuchet MS"/>
          <w:b/>
          <w:i/>
          <w:color w:val="auto"/>
          <w:sz w:val="28"/>
          <w:szCs w:val="28"/>
          <w:lang w:eastAsia="lt-LT"/>
        </w:rPr>
        <w:t xml:space="preserve">artotojų prijungimo įkainis </w:t>
      </w:r>
    </w:p>
    <w:p w14:paraId="59AC3989" w14:textId="700D6122" w:rsidR="00E27550" w:rsidRPr="00DD08B9" w:rsidRDefault="00E27550" w:rsidP="00464771">
      <w:pPr>
        <w:tabs>
          <w:tab w:val="left" w:pos="6705"/>
        </w:tabs>
        <w:ind w:left="-142"/>
        <w:rPr>
          <w:rFonts w:ascii="Trebuchet MS" w:hAnsi="Trebuchet MS"/>
          <w:b/>
          <w:lang w:eastAsia="lt-LT"/>
        </w:rPr>
      </w:pPr>
    </w:p>
    <w:p w14:paraId="09DC9D91" w14:textId="06FDFF72" w:rsidR="00D02B1A" w:rsidRPr="00DD08B9" w:rsidRDefault="00D02B1A" w:rsidP="00464771">
      <w:pPr>
        <w:ind w:left="-142"/>
        <w:rPr>
          <w:rFonts w:ascii="Trebuchet MS" w:hAnsi="Trebuchet MS" w:cs="Times New Roman"/>
          <w:szCs w:val="24"/>
        </w:rPr>
      </w:pPr>
    </w:p>
    <w:p w14:paraId="02316235" w14:textId="3AF8AC9B" w:rsidR="00E27550" w:rsidRPr="00DD08B9" w:rsidRDefault="00E27550" w:rsidP="00464771">
      <w:pPr>
        <w:ind w:left="-142"/>
        <w:rPr>
          <w:rFonts w:ascii="Trebuchet MS" w:hAnsi="Trebuchet MS" w:cs="Times New Roman"/>
          <w:szCs w:val="24"/>
        </w:rPr>
      </w:pPr>
      <w:r w:rsidRPr="00DD08B9">
        <w:rPr>
          <w:rFonts w:ascii="Trebuchet MS" w:hAnsi="Trebuchet MS" w:cs="Times New Roman"/>
          <w:szCs w:val="24"/>
        </w:rPr>
        <w:t xml:space="preserve">Taryba patvirtino </w:t>
      </w:r>
      <w:r w:rsidRPr="00DD08B9">
        <w:rPr>
          <w:rFonts w:ascii="Trebuchet MS" w:hAnsi="Trebuchet MS" w:cs="Times New Roman"/>
          <w:b/>
          <w:szCs w:val="24"/>
        </w:rPr>
        <w:t xml:space="preserve">naujus prijungimo prie AB „Energijos skirstymo operatorius“ skirstomųjų tinklų įkainius </w:t>
      </w:r>
      <w:r w:rsidRPr="00DD08B9">
        <w:rPr>
          <w:rFonts w:ascii="Trebuchet MS" w:hAnsi="Trebuchet MS" w:cs="Times New Roman"/>
          <w:szCs w:val="24"/>
        </w:rPr>
        <w:t xml:space="preserve">(galioja nuo 2020 m. sausio 1 d.). Atskirai išskiriamas įkainis už projektavimo darbus: vartotojas gali rinktis, ar prijungimo darbų projektą rengs operatorius ir atitinkamai mokėti operatoriui už jo parengtą projektą (projektavimo įkainį), ar projektą rengs pats vartotojas, kuris gautų kompensaciją už savo lėšomis parengtą projektą (maksimali kompensuotina projektavimo kaina). Todėl skaičiuojant įkainį už 1 kW galios įrengimą nebus įskaičiuojamos projekto parengimo išlaidos. </w:t>
      </w:r>
    </w:p>
    <w:p w14:paraId="710283B5" w14:textId="0883A8F3" w:rsidR="00A67466" w:rsidRPr="00DD08B9" w:rsidRDefault="00A67466" w:rsidP="00464771">
      <w:pPr>
        <w:ind w:left="-142"/>
        <w:rPr>
          <w:rFonts w:ascii="Trebuchet MS" w:hAnsi="Trebuchet MS" w:cs="Times New Roman"/>
          <w:szCs w:val="24"/>
        </w:rPr>
      </w:pPr>
    </w:p>
    <w:p w14:paraId="63D78887" w14:textId="77777777" w:rsidR="00E33F99" w:rsidRDefault="00E33F99" w:rsidP="00216061">
      <w:pPr>
        <w:pStyle w:val="IntenseQuote"/>
        <w:pBdr>
          <w:bottom w:val="none" w:sz="0" w:space="0" w:color="auto"/>
        </w:pBdr>
        <w:spacing w:before="0" w:after="0"/>
        <w:ind w:left="-142"/>
        <w:rPr>
          <w:rFonts w:ascii="Trebuchet MS" w:hAnsi="Trebuchet MS"/>
          <w:lang w:eastAsia="lt-LT"/>
        </w:rPr>
      </w:pPr>
      <w:bookmarkStart w:id="41" w:name="_Toc512588222"/>
    </w:p>
    <w:p w14:paraId="5DEEB7B1" w14:textId="77777777" w:rsidR="00E33F99" w:rsidRDefault="00E33F99" w:rsidP="00216061">
      <w:pPr>
        <w:pStyle w:val="IntenseQuote"/>
        <w:pBdr>
          <w:bottom w:val="none" w:sz="0" w:space="0" w:color="auto"/>
        </w:pBdr>
        <w:spacing w:before="0" w:after="0"/>
        <w:ind w:left="-142"/>
        <w:rPr>
          <w:rFonts w:ascii="Trebuchet MS" w:hAnsi="Trebuchet MS"/>
          <w:lang w:eastAsia="lt-LT"/>
        </w:rPr>
      </w:pPr>
    </w:p>
    <w:p w14:paraId="5742A496" w14:textId="77777777" w:rsidR="00E33F99" w:rsidRDefault="00E33F99" w:rsidP="00216061">
      <w:pPr>
        <w:pStyle w:val="IntenseQuote"/>
        <w:pBdr>
          <w:bottom w:val="none" w:sz="0" w:space="0" w:color="auto"/>
        </w:pBdr>
        <w:spacing w:before="0" w:after="0"/>
        <w:ind w:left="-142"/>
        <w:rPr>
          <w:rFonts w:ascii="Trebuchet MS" w:hAnsi="Trebuchet MS"/>
          <w:lang w:eastAsia="lt-LT"/>
        </w:rPr>
      </w:pPr>
    </w:p>
    <w:p w14:paraId="47ED7521" w14:textId="77777777" w:rsidR="00E33F99" w:rsidRDefault="00E33F99" w:rsidP="00216061">
      <w:pPr>
        <w:pStyle w:val="IntenseQuote"/>
        <w:pBdr>
          <w:bottom w:val="none" w:sz="0" w:space="0" w:color="auto"/>
        </w:pBdr>
        <w:spacing w:before="0" w:after="0"/>
        <w:ind w:left="-142"/>
        <w:rPr>
          <w:rFonts w:ascii="Trebuchet MS" w:hAnsi="Trebuchet MS"/>
          <w:lang w:eastAsia="lt-LT"/>
        </w:rPr>
      </w:pPr>
    </w:p>
    <w:p w14:paraId="277A9F7E" w14:textId="77777777" w:rsidR="00E33F99" w:rsidRDefault="00E33F99" w:rsidP="00216061">
      <w:pPr>
        <w:pStyle w:val="IntenseQuote"/>
        <w:pBdr>
          <w:bottom w:val="none" w:sz="0" w:space="0" w:color="auto"/>
        </w:pBdr>
        <w:spacing w:before="0" w:after="0"/>
        <w:ind w:left="-142"/>
        <w:rPr>
          <w:rFonts w:ascii="Trebuchet MS" w:hAnsi="Trebuchet MS"/>
          <w:lang w:eastAsia="lt-LT"/>
        </w:rPr>
      </w:pPr>
    </w:p>
    <w:p w14:paraId="50EF3789" w14:textId="77777777" w:rsidR="00E33F99" w:rsidRDefault="00E33F99" w:rsidP="00216061">
      <w:pPr>
        <w:pStyle w:val="IntenseQuote"/>
        <w:pBdr>
          <w:bottom w:val="none" w:sz="0" w:space="0" w:color="auto"/>
        </w:pBdr>
        <w:spacing w:before="0" w:after="0"/>
        <w:ind w:left="-142"/>
        <w:rPr>
          <w:rFonts w:ascii="Trebuchet MS" w:hAnsi="Trebuchet MS"/>
          <w:lang w:eastAsia="lt-LT"/>
        </w:rPr>
      </w:pPr>
    </w:p>
    <w:p w14:paraId="30E6B09B" w14:textId="799B3924" w:rsidR="00216061" w:rsidRPr="00DD08B9" w:rsidRDefault="00CA78CC" w:rsidP="00216061">
      <w:pPr>
        <w:pStyle w:val="IntenseQuote"/>
        <w:pBdr>
          <w:bottom w:val="none" w:sz="0" w:space="0" w:color="auto"/>
        </w:pBdr>
        <w:spacing w:before="0" w:after="0"/>
        <w:ind w:left="-142"/>
        <w:rPr>
          <w:lang w:eastAsia="lt-LT"/>
        </w:rPr>
      </w:pPr>
      <w:r w:rsidRPr="00DD08B9">
        <w:rPr>
          <w:rFonts w:ascii="Trebuchet MS" w:hAnsi="Trebuchet MS"/>
          <w:lang w:eastAsia="lt-LT"/>
        </w:rPr>
        <w:t>9</w:t>
      </w:r>
      <w:r w:rsidR="00E27550" w:rsidRPr="00DD08B9">
        <w:rPr>
          <w:rFonts w:ascii="Trebuchet MS" w:hAnsi="Trebuchet MS"/>
          <w:lang w:eastAsia="lt-LT"/>
        </w:rPr>
        <w:t xml:space="preserve"> lentelė. Įkainiai už 1 m elektros tinklo nutiesimą ir 1 kW </w:t>
      </w:r>
      <w:proofErr w:type="spellStart"/>
      <w:r w:rsidR="00E27550" w:rsidRPr="00DD08B9">
        <w:rPr>
          <w:rFonts w:ascii="Trebuchet MS" w:hAnsi="Trebuchet MS"/>
          <w:lang w:eastAsia="lt-LT"/>
        </w:rPr>
        <w:t>leistinosios</w:t>
      </w:r>
      <w:proofErr w:type="spellEnd"/>
      <w:r w:rsidR="00E27550" w:rsidRPr="00DD08B9">
        <w:rPr>
          <w:rFonts w:ascii="Trebuchet MS" w:hAnsi="Trebuchet MS"/>
          <w:lang w:eastAsia="lt-LT"/>
        </w:rPr>
        <w:t xml:space="preserve"> naudoti galios įrengimą ar padidinimą (100 proc.*)</w:t>
      </w:r>
      <w:bookmarkEnd w:id="41"/>
    </w:p>
    <w:p w14:paraId="5458F874" w14:textId="4FCE4106" w:rsidR="00216061" w:rsidRPr="00DD08B9" w:rsidRDefault="00216061" w:rsidP="00216061">
      <w:pPr>
        <w:rPr>
          <w:lang w:eastAsia="lt-LT"/>
        </w:rPr>
      </w:pPr>
    </w:p>
    <w:tbl>
      <w:tblPr>
        <w:tblStyle w:val="TableGrid2"/>
        <w:tblW w:w="5076" w:type="pct"/>
        <w:tblInd w:w="-147" w:type="dxa"/>
        <w:shd w:val="clear" w:color="auto" w:fill="C3E9E3" w:themeFill="accent2" w:themeFillTint="66"/>
        <w:tblLook w:val="0600" w:firstRow="0" w:lastRow="0" w:firstColumn="0" w:lastColumn="0" w:noHBand="1" w:noVBand="1"/>
      </w:tblPr>
      <w:tblGrid>
        <w:gridCol w:w="1306"/>
        <w:gridCol w:w="1497"/>
        <w:gridCol w:w="1450"/>
        <w:gridCol w:w="1098"/>
        <w:gridCol w:w="1562"/>
        <w:gridCol w:w="1429"/>
        <w:gridCol w:w="1431"/>
      </w:tblGrid>
      <w:tr w:rsidR="00216061" w:rsidRPr="00DD08B9" w14:paraId="4EBE372A" w14:textId="77777777" w:rsidTr="008E7456">
        <w:trPr>
          <w:trHeight w:val="848"/>
        </w:trPr>
        <w:tc>
          <w:tcPr>
            <w:tcW w:w="668" w:type="pct"/>
            <w:vMerge w:val="restart"/>
            <w:tcBorders>
              <w:top w:val="single" w:sz="4" w:space="0" w:color="74CCBE" w:themeColor="accent6" w:themeShade="BF"/>
              <w:left w:val="single" w:sz="4" w:space="0" w:color="74CCBE" w:themeColor="accent6" w:themeShade="BF"/>
              <w:right w:val="single" w:sz="4" w:space="0" w:color="74CCBE" w:themeColor="accent6" w:themeShade="BF"/>
            </w:tcBorders>
            <w:shd w:val="clear" w:color="auto" w:fill="3DAA97" w:themeFill="accent2" w:themeFillShade="BF"/>
            <w:hideMark/>
          </w:tcPr>
          <w:p w14:paraId="6D656CA9"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p>
          <w:p w14:paraId="6706749F"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p>
          <w:p w14:paraId="7DB4E0E2"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r w:rsidRPr="00DD08B9">
              <w:rPr>
                <w:rFonts w:ascii="Trebuchet MS" w:eastAsia="Times New Roman" w:hAnsi="Trebuchet MS" w:cs="Times New Roman"/>
                <w:b/>
                <w:color w:val="000000"/>
                <w:kern w:val="24"/>
                <w:sz w:val="20"/>
                <w:szCs w:val="20"/>
              </w:rPr>
              <w:t>Vartotojų</w:t>
            </w:r>
          </w:p>
          <w:p w14:paraId="1F24383D"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r w:rsidRPr="00DD08B9">
              <w:rPr>
                <w:rFonts w:ascii="Trebuchet MS" w:eastAsia="Times New Roman" w:hAnsi="Trebuchet MS" w:cs="Times New Roman"/>
                <w:b/>
                <w:color w:val="000000"/>
                <w:kern w:val="24"/>
                <w:sz w:val="20"/>
                <w:szCs w:val="20"/>
              </w:rPr>
              <w:t>grupė.</w:t>
            </w:r>
          </w:p>
          <w:p w14:paraId="4B8E32A2"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p>
          <w:p w14:paraId="29394CB7"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p>
          <w:p w14:paraId="1640D67C" w14:textId="77777777" w:rsidR="00216061" w:rsidRPr="00DD08B9" w:rsidRDefault="00216061" w:rsidP="00216061">
            <w:pPr>
              <w:ind w:right="49" w:firstLine="0"/>
              <w:textAlignment w:val="center"/>
              <w:rPr>
                <w:rFonts w:ascii="Trebuchet MS" w:eastAsia="Times New Roman" w:hAnsi="Trebuchet MS" w:cs="Times New Roman"/>
                <w:b/>
                <w:color w:val="000000"/>
                <w:kern w:val="24"/>
                <w:sz w:val="20"/>
                <w:szCs w:val="20"/>
              </w:rPr>
            </w:pPr>
          </w:p>
        </w:tc>
        <w:tc>
          <w:tcPr>
            <w:tcW w:w="2070" w:type="pct"/>
            <w:gridSpan w:val="3"/>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3DAA97" w:themeFill="accent2" w:themeFillShade="BF"/>
            <w:hideMark/>
          </w:tcPr>
          <w:p w14:paraId="507109E5" w14:textId="71830A92" w:rsidR="00216061" w:rsidRPr="00DD08B9" w:rsidRDefault="00216061" w:rsidP="00216061">
            <w:pPr>
              <w:ind w:firstLine="0"/>
              <w:jc w:val="center"/>
              <w:textAlignment w:val="center"/>
              <w:rPr>
                <w:rFonts w:ascii="Trebuchet MS" w:eastAsia="Times New Roman" w:hAnsi="Trebuchet MS" w:cs="Times New Roman"/>
                <w:b/>
                <w:sz w:val="20"/>
                <w:szCs w:val="20"/>
              </w:rPr>
            </w:pPr>
            <w:r w:rsidRPr="00DD08B9">
              <w:rPr>
                <w:rFonts w:ascii="Trebuchet MS" w:eastAsia="Times New Roman" w:hAnsi="Trebuchet MS" w:cs="Times New Roman"/>
                <w:b/>
                <w:color w:val="000000"/>
                <w:kern w:val="24"/>
                <w:sz w:val="20"/>
                <w:szCs w:val="20"/>
              </w:rPr>
              <w:t xml:space="preserve">Įkainis už 1 kW elektros įrenginių </w:t>
            </w:r>
            <w:proofErr w:type="spellStart"/>
            <w:r w:rsidRPr="00DD08B9">
              <w:rPr>
                <w:rFonts w:ascii="Trebuchet MS" w:eastAsia="Times New Roman" w:hAnsi="Trebuchet MS" w:cs="Times New Roman"/>
                <w:b/>
                <w:color w:val="000000"/>
                <w:kern w:val="24"/>
                <w:sz w:val="20"/>
                <w:szCs w:val="20"/>
              </w:rPr>
              <w:t>leistinosios</w:t>
            </w:r>
            <w:proofErr w:type="spellEnd"/>
            <w:r w:rsidRPr="00DD08B9">
              <w:rPr>
                <w:rFonts w:ascii="Trebuchet MS" w:eastAsia="Times New Roman" w:hAnsi="Trebuchet MS" w:cs="Times New Roman"/>
                <w:b/>
                <w:color w:val="000000"/>
                <w:kern w:val="24"/>
                <w:sz w:val="20"/>
                <w:szCs w:val="20"/>
              </w:rPr>
              <w:t xml:space="preserve"> naudoti galios įrengimą ar padidinimą (Eur be PVM)</w:t>
            </w:r>
          </w:p>
        </w:tc>
        <w:tc>
          <w:tcPr>
            <w:tcW w:w="2262" w:type="pct"/>
            <w:gridSpan w:val="3"/>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3DAA97" w:themeFill="accent2" w:themeFillShade="BF"/>
            <w:hideMark/>
          </w:tcPr>
          <w:p w14:paraId="1B956E89" w14:textId="77777777" w:rsidR="00216061" w:rsidRPr="00DD08B9" w:rsidRDefault="00216061" w:rsidP="00216061">
            <w:pPr>
              <w:ind w:firstLine="0"/>
              <w:jc w:val="center"/>
              <w:textAlignment w:val="center"/>
              <w:rPr>
                <w:rFonts w:ascii="Trebuchet MS" w:eastAsia="Times New Roman" w:hAnsi="Trebuchet MS" w:cs="Times New Roman"/>
                <w:b/>
                <w:sz w:val="20"/>
                <w:szCs w:val="20"/>
              </w:rPr>
            </w:pPr>
            <w:r w:rsidRPr="00DD08B9">
              <w:rPr>
                <w:rFonts w:ascii="Trebuchet MS" w:eastAsia="Times New Roman" w:hAnsi="Trebuchet MS" w:cs="Times New Roman"/>
                <w:b/>
                <w:color w:val="000000"/>
                <w:kern w:val="24"/>
                <w:sz w:val="20"/>
                <w:szCs w:val="20"/>
              </w:rPr>
              <w:t xml:space="preserve">Įkainis už 1 m elektros tinklo nutiesimą </w:t>
            </w:r>
            <w:r w:rsidRPr="00DD08B9">
              <w:rPr>
                <w:rFonts w:ascii="Trebuchet MS" w:eastAsia="Times New Roman" w:hAnsi="Trebuchet MS" w:cs="Times New Roman"/>
                <w:b/>
                <w:color w:val="000000"/>
                <w:kern w:val="24"/>
                <w:sz w:val="20"/>
                <w:szCs w:val="20"/>
              </w:rPr>
              <w:br/>
              <w:t>(Eur be PVM)</w:t>
            </w:r>
          </w:p>
        </w:tc>
      </w:tr>
      <w:tr w:rsidR="008E7456" w:rsidRPr="00DD08B9" w14:paraId="78ED1C94" w14:textId="77777777" w:rsidTr="008E7456">
        <w:trPr>
          <w:trHeight w:val="518"/>
        </w:trPr>
        <w:tc>
          <w:tcPr>
            <w:tcW w:w="668" w:type="pct"/>
            <w:vMerge/>
            <w:tcBorders>
              <w:left w:val="single" w:sz="4" w:space="0" w:color="74CCBE" w:themeColor="accent6" w:themeShade="BF"/>
              <w:bottom w:val="single" w:sz="4" w:space="0" w:color="74CCBE" w:themeColor="accent6" w:themeShade="BF"/>
              <w:right w:val="single" w:sz="4" w:space="0" w:color="74CCBE" w:themeColor="accent6" w:themeShade="BF"/>
            </w:tcBorders>
            <w:shd w:val="clear" w:color="auto" w:fill="3DAA97" w:themeFill="accent2" w:themeFillShade="BF"/>
            <w:hideMark/>
          </w:tcPr>
          <w:p w14:paraId="72572557" w14:textId="77777777" w:rsidR="00216061" w:rsidRPr="00DD08B9" w:rsidRDefault="00216061" w:rsidP="00216061">
            <w:pPr>
              <w:rPr>
                <w:rFonts w:ascii="Trebuchet MS" w:eastAsia="Times New Roman" w:hAnsi="Trebuchet MS" w:cs="Times New Roman"/>
                <w:sz w:val="20"/>
                <w:szCs w:val="20"/>
              </w:rPr>
            </w:pPr>
          </w:p>
        </w:tc>
        <w:tc>
          <w:tcPr>
            <w:tcW w:w="766"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144067B4" w14:textId="77777777" w:rsidR="00216061" w:rsidRPr="00DD08B9" w:rsidRDefault="00216061" w:rsidP="00216061">
            <w:pPr>
              <w:ind w:firstLine="0"/>
              <w:jc w:val="center"/>
              <w:textAlignment w:val="bottom"/>
              <w:rPr>
                <w:rFonts w:ascii="Trebuchet MS" w:eastAsia="Times New Roman" w:hAnsi="Trebuchet MS" w:cs="Times New Roman"/>
                <w:b/>
                <w:bCs/>
                <w:color w:val="000000"/>
                <w:kern w:val="24"/>
                <w:sz w:val="20"/>
                <w:szCs w:val="20"/>
              </w:rPr>
            </w:pPr>
            <w:r w:rsidRPr="00DD08B9">
              <w:rPr>
                <w:rFonts w:ascii="Trebuchet MS" w:eastAsia="Times New Roman" w:hAnsi="Trebuchet MS" w:cs="Times New Roman"/>
                <w:b/>
                <w:bCs/>
                <w:color w:val="000000"/>
                <w:kern w:val="24"/>
                <w:sz w:val="20"/>
                <w:szCs w:val="20"/>
              </w:rPr>
              <w:t>Galiojo iki</w:t>
            </w:r>
          </w:p>
          <w:p w14:paraId="05D729DA"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2019-12-31</w:t>
            </w:r>
          </w:p>
        </w:tc>
        <w:tc>
          <w:tcPr>
            <w:tcW w:w="74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2A6D5249" w14:textId="77777777" w:rsidR="00216061" w:rsidRPr="00DD08B9" w:rsidRDefault="00216061" w:rsidP="00216061">
            <w:pPr>
              <w:ind w:firstLine="0"/>
              <w:jc w:val="center"/>
              <w:textAlignment w:val="bottom"/>
              <w:rPr>
                <w:rFonts w:ascii="Trebuchet MS" w:eastAsia="Times New Roman" w:hAnsi="Trebuchet MS" w:cs="Times New Roman"/>
                <w:b/>
                <w:bCs/>
                <w:color w:val="000000"/>
                <w:kern w:val="24"/>
                <w:sz w:val="20"/>
                <w:szCs w:val="20"/>
              </w:rPr>
            </w:pPr>
            <w:r w:rsidRPr="00DD08B9">
              <w:rPr>
                <w:rFonts w:ascii="Trebuchet MS" w:eastAsia="Times New Roman" w:hAnsi="Trebuchet MS" w:cs="Times New Roman"/>
                <w:b/>
                <w:bCs/>
                <w:color w:val="000000"/>
                <w:kern w:val="24"/>
                <w:sz w:val="20"/>
                <w:szCs w:val="20"/>
              </w:rPr>
              <w:t>Galioja nuo</w:t>
            </w:r>
          </w:p>
          <w:p w14:paraId="3EFA75F0"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2020-01-01</w:t>
            </w:r>
          </w:p>
        </w:tc>
        <w:tc>
          <w:tcPr>
            <w:tcW w:w="56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298B539A" w14:textId="77777777" w:rsidR="00216061" w:rsidRPr="00DD08B9" w:rsidRDefault="00216061" w:rsidP="00216061">
            <w:pPr>
              <w:ind w:firstLine="0"/>
              <w:jc w:val="center"/>
              <w:textAlignment w:val="bottom"/>
              <w:rPr>
                <w:rFonts w:ascii="Trebuchet MS" w:eastAsia="Times New Roman" w:hAnsi="Trebuchet MS" w:cs="Times New Roman"/>
                <w:b/>
                <w:bCs/>
                <w:i/>
                <w:color w:val="000000"/>
                <w:kern w:val="24"/>
                <w:sz w:val="20"/>
                <w:szCs w:val="20"/>
              </w:rPr>
            </w:pPr>
            <w:r w:rsidRPr="00DD08B9">
              <w:rPr>
                <w:rFonts w:ascii="Trebuchet MS" w:eastAsia="Times New Roman" w:hAnsi="Trebuchet MS" w:cs="Times New Roman"/>
                <w:b/>
                <w:bCs/>
                <w:i/>
                <w:color w:val="000000"/>
                <w:kern w:val="24"/>
                <w:sz w:val="20"/>
                <w:szCs w:val="20"/>
              </w:rPr>
              <w:t>Pokytis,</w:t>
            </w:r>
          </w:p>
          <w:p w14:paraId="6113057F"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i/>
                <w:color w:val="000000"/>
                <w:kern w:val="24"/>
                <w:sz w:val="20"/>
                <w:szCs w:val="20"/>
              </w:rPr>
              <w:t>proc.</w:t>
            </w:r>
          </w:p>
        </w:tc>
        <w:tc>
          <w:tcPr>
            <w:tcW w:w="799"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31C6CF13" w14:textId="77777777" w:rsidR="00216061" w:rsidRPr="00DD08B9" w:rsidRDefault="00216061" w:rsidP="00216061">
            <w:pPr>
              <w:ind w:firstLine="0"/>
              <w:jc w:val="center"/>
              <w:textAlignment w:val="bottom"/>
              <w:rPr>
                <w:rFonts w:ascii="Trebuchet MS" w:eastAsia="Times New Roman" w:hAnsi="Trebuchet MS" w:cs="Times New Roman"/>
                <w:b/>
                <w:bCs/>
                <w:color w:val="000000"/>
                <w:kern w:val="24"/>
                <w:sz w:val="20"/>
                <w:szCs w:val="20"/>
              </w:rPr>
            </w:pPr>
            <w:r w:rsidRPr="00DD08B9">
              <w:rPr>
                <w:rFonts w:ascii="Trebuchet MS" w:eastAsia="Times New Roman" w:hAnsi="Trebuchet MS" w:cs="Times New Roman"/>
                <w:b/>
                <w:bCs/>
                <w:color w:val="000000"/>
                <w:kern w:val="24"/>
                <w:sz w:val="20"/>
                <w:szCs w:val="20"/>
              </w:rPr>
              <w:t>Galiojo iki</w:t>
            </w:r>
          </w:p>
          <w:p w14:paraId="3302E1FF"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2019-12-31</w:t>
            </w:r>
          </w:p>
        </w:tc>
        <w:tc>
          <w:tcPr>
            <w:tcW w:w="731"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10A4C22A" w14:textId="77777777" w:rsidR="00216061" w:rsidRPr="00DD08B9" w:rsidRDefault="00216061" w:rsidP="00216061">
            <w:pPr>
              <w:ind w:firstLine="0"/>
              <w:jc w:val="center"/>
              <w:textAlignment w:val="bottom"/>
              <w:rPr>
                <w:rFonts w:ascii="Trebuchet MS" w:eastAsia="Times New Roman" w:hAnsi="Trebuchet MS" w:cs="Times New Roman"/>
                <w:b/>
                <w:bCs/>
                <w:color w:val="000000"/>
                <w:kern w:val="24"/>
                <w:sz w:val="20"/>
                <w:szCs w:val="20"/>
              </w:rPr>
            </w:pPr>
            <w:r w:rsidRPr="00DD08B9">
              <w:rPr>
                <w:rFonts w:ascii="Trebuchet MS" w:eastAsia="Times New Roman" w:hAnsi="Trebuchet MS" w:cs="Times New Roman"/>
                <w:b/>
                <w:bCs/>
                <w:color w:val="000000"/>
                <w:kern w:val="24"/>
                <w:sz w:val="20"/>
                <w:szCs w:val="20"/>
              </w:rPr>
              <w:t>Galioja nuo</w:t>
            </w:r>
          </w:p>
          <w:p w14:paraId="1BB98686"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2020-01-01</w:t>
            </w:r>
          </w:p>
        </w:tc>
        <w:tc>
          <w:tcPr>
            <w:tcW w:w="733"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376A7E2C" w14:textId="77777777" w:rsidR="00216061" w:rsidRPr="00DD08B9" w:rsidRDefault="00216061" w:rsidP="00216061">
            <w:pPr>
              <w:ind w:firstLine="0"/>
              <w:jc w:val="center"/>
              <w:textAlignment w:val="bottom"/>
              <w:rPr>
                <w:rFonts w:ascii="Trebuchet MS" w:eastAsia="Times New Roman" w:hAnsi="Trebuchet MS" w:cs="Times New Roman"/>
                <w:b/>
                <w:bCs/>
                <w:i/>
                <w:color w:val="000000"/>
                <w:kern w:val="24"/>
                <w:sz w:val="20"/>
                <w:szCs w:val="20"/>
              </w:rPr>
            </w:pPr>
            <w:r w:rsidRPr="00DD08B9">
              <w:rPr>
                <w:rFonts w:ascii="Trebuchet MS" w:eastAsia="Times New Roman" w:hAnsi="Trebuchet MS" w:cs="Times New Roman"/>
                <w:b/>
                <w:bCs/>
                <w:i/>
                <w:color w:val="000000"/>
                <w:kern w:val="24"/>
                <w:sz w:val="20"/>
                <w:szCs w:val="20"/>
              </w:rPr>
              <w:t>Pokytis,</w:t>
            </w:r>
          </w:p>
          <w:p w14:paraId="0B77405E"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i/>
                <w:color w:val="000000"/>
                <w:kern w:val="24"/>
                <w:sz w:val="20"/>
                <w:szCs w:val="20"/>
              </w:rPr>
              <w:t>proc.</w:t>
            </w:r>
          </w:p>
        </w:tc>
      </w:tr>
      <w:tr w:rsidR="00216061" w:rsidRPr="00DD08B9" w14:paraId="42C0AD0E" w14:textId="77777777" w:rsidTr="008E7456">
        <w:trPr>
          <w:trHeight w:val="204"/>
        </w:trPr>
        <w:tc>
          <w:tcPr>
            <w:tcW w:w="668"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hideMark/>
          </w:tcPr>
          <w:p w14:paraId="3B6E5014"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I</w:t>
            </w:r>
          </w:p>
        </w:tc>
        <w:tc>
          <w:tcPr>
            <w:tcW w:w="766"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1202E1EA"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20,87</w:t>
            </w:r>
          </w:p>
        </w:tc>
        <w:tc>
          <w:tcPr>
            <w:tcW w:w="74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13A18EE6"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17,19</w:t>
            </w:r>
          </w:p>
        </w:tc>
        <w:tc>
          <w:tcPr>
            <w:tcW w:w="56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37F3CC92" w14:textId="77777777" w:rsidR="00216061" w:rsidRPr="00DD08B9" w:rsidRDefault="00216061" w:rsidP="00216061">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-17,63 %</w:t>
            </w:r>
          </w:p>
        </w:tc>
        <w:tc>
          <w:tcPr>
            <w:tcW w:w="799"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hideMark/>
          </w:tcPr>
          <w:p w14:paraId="1EFBCDAA" w14:textId="77777777" w:rsidR="00216061" w:rsidRPr="00DD08B9" w:rsidRDefault="00216061" w:rsidP="00216061">
            <w:pPr>
              <w:ind w:firstLine="0"/>
              <w:jc w:val="center"/>
              <w:textAlignment w:val="center"/>
              <w:rPr>
                <w:rFonts w:ascii="Trebuchet MS" w:eastAsia="Times New Roman" w:hAnsi="Trebuchet MS" w:cs="Times New Roman"/>
                <w:sz w:val="20"/>
                <w:szCs w:val="20"/>
              </w:rPr>
            </w:pPr>
            <w:r w:rsidRPr="00DD08B9">
              <w:rPr>
                <w:rFonts w:ascii="Trebuchet MS" w:eastAsia="Times New Roman" w:hAnsi="Trebuchet MS" w:cs="Times New Roman"/>
                <w:color w:val="000000"/>
                <w:kern w:val="24"/>
                <w:sz w:val="20"/>
                <w:szCs w:val="20"/>
              </w:rPr>
              <w:t>-</w:t>
            </w:r>
          </w:p>
        </w:tc>
        <w:tc>
          <w:tcPr>
            <w:tcW w:w="731"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hideMark/>
          </w:tcPr>
          <w:p w14:paraId="3D0DB751" w14:textId="77777777" w:rsidR="00216061" w:rsidRPr="00DD08B9" w:rsidRDefault="00216061" w:rsidP="00216061">
            <w:pPr>
              <w:ind w:firstLine="0"/>
              <w:jc w:val="center"/>
              <w:textAlignment w:val="center"/>
              <w:rPr>
                <w:rFonts w:ascii="Trebuchet MS" w:eastAsia="Times New Roman" w:hAnsi="Trebuchet MS" w:cs="Times New Roman"/>
                <w:sz w:val="20"/>
                <w:szCs w:val="20"/>
              </w:rPr>
            </w:pPr>
            <w:r w:rsidRPr="00DD08B9">
              <w:rPr>
                <w:rFonts w:ascii="Trebuchet MS" w:eastAsia="Times New Roman" w:hAnsi="Trebuchet MS" w:cs="Times New Roman"/>
                <w:color w:val="000000"/>
                <w:kern w:val="24"/>
                <w:sz w:val="20"/>
                <w:szCs w:val="20"/>
              </w:rPr>
              <w:t>-</w:t>
            </w:r>
          </w:p>
        </w:tc>
        <w:tc>
          <w:tcPr>
            <w:tcW w:w="733"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hideMark/>
          </w:tcPr>
          <w:p w14:paraId="523E7FFB"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color w:val="000000"/>
                <w:kern w:val="24"/>
                <w:sz w:val="20"/>
                <w:szCs w:val="20"/>
              </w:rPr>
              <w:t>-</w:t>
            </w:r>
          </w:p>
        </w:tc>
      </w:tr>
      <w:tr w:rsidR="008E7456" w:rsidRPr="00DD08B9" w14:paraId="25C8F5C1" w14:textId="77777777" w:rsidTr="008E7456">
        <w:trPr>
          <w:trHeight w:val="282"/>
        </w:trPr>
        <w:tc>
          <w:tcPr>
            <w:tcW w:w="668"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hideMark/>
          </w:tcPr>
          <w:p w14:paraId="74BBC900"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II</w:t>
            </w:r>
          </w:p>
        </w:tc>
        <w:tc>
          <w:tcPr>
            <w:tcW w:w="766"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631AF9D0"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115,75</w:t>
            </w:r>
          </w:p>
        </w:tc>
        <w:tc>
          <w:tcPr>
            <w:tcW w:w="74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1CEE814C"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135,69</w:t>
            </w:r>
          </w:p>
        </w:tc>
        <w:tc>
          <w:tcPr>
            <w:tcW w:w="56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04E30732" w14:textId="77777777" w:rsidR="00216061" w:rsidRPr="00DD08B9" w:rsidRDefault="00216061" w:rsidP="00216061">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+17,23 %</w:t>
            </w:r>
          </w:p>
        </w:tc>
        <w:tc>
          <w:tcPr>
            <w:tcW w:w="799"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1497C0B0" w14:textId="77777777" w:rsidR="00216061" w:rsidRPr="00DD08B9" w:rsidRDefault="00216061" w:rsidP="00216061">
            <w:pPr>
              <w:ind w:firstLine="0"/>
              <w:jc w:val="center"/>
              <w:textAlignment w:val="center"/>
              <w:rPr>
                <w:rFonts w:ascii="Trebuchet MS" w:eastAsia="Times New Roman" w:hAnsi="Trebuchet MS" w:cs="Times New Roman"/>
                <w:sz w:val="20"/>
                <w:szCs w:val="20"/>
              </w:rPr>
            </w:pPr>
            <w:r w:rsidRPr="00DD08B9">
              <w:rPr>
                <w:rFonts w:ascii="Trebuchet MS" w:eastAsia="Times New Roman" w:hAnsi="Trebuchet MS" w:cs="Times New Roman"/>
                <w:sz w:val="20"/>
                <w:szCs w:val="20"/>
              </w:rPr>
              <w:t>31,55</w:t>
            </w:r>
          </w:p>
        </w:tc>
        <w:tc>
          <w:tcPr>
            <w:tcW w:w="731"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1CC7EA45" w14:textId="77777777" w:rsidR="00216061" w:rsidRPr="00DD08B9" w:rsidRDefault="00216061" w:rsidP="00216061">
            <w:pPr>
              <w:ind w:firstLine="0"/>
              <w:jc w:val="center"/>
              <w:textAlignment w:val="center"/>
              <w:rPr>
                <w:rFonts w:ascii="Trebuchet MS" w:eastAsia="Times New Roman" w:hAnsi="Trebuchet MS" w:cs="Times New Roman"/>
                <w:sz w:val="20"/>
                <w:szCs w:val="20"/>
              </w:rPr>
            </w:pPr>
            <w:r w:rsidRPr="00DD08B9">
              <w:rPr>
                <w:rFonts w:ascii="Trebuchet MS" w:eastAsia="Times New Roman" w:hAnsi="Trebuchet MS" w:cs="Times New Roman"/>
                <w:sz w:val="20"/>
                <w:szCs w:val="20"/>
              </w:rPr>
              <w:t>34,93</w:t>
            </w:r>
          </w:p>
        </w:tc>
        <w:tc>
          <w:tcPr>
            <w:tcW w:w="733"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C3E9E3" w:themeFill="accent2" w:themeFillTint="66"/>
          </w:tcPr>
          <w:p w14:paraId="3C7313BC" w14:textId="77777777" w:rsidR="00216061" w:rsidRPr="00DD08B9" w:rsidRDefault="00216061" w:rsidP="00216061">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+10,71 %</w:t>
            </w:r>
          </w:p>
        </w:tc>
      </w:tr>
      <w:tr w:rsidR="00216061" w:rsidRPr="00DD08B9" w14:paraId="60076180" w14:textId="77777777" w:rsidTr="008E7456">
        <w:trPr>
          <w:trHeight w:val="245"/>
        </w:trPr>
        <w:tc>
          <w:tcPr>
            <w:tcW w:w="668"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hideMark/>
          </w:tcPr>
          <w:p w14:paraId="2988BA84"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bCs/>
                <w:color w:val="000000"/>
                <w:kern w:val="24"/>
                <w:sz w:val="20"/>
                <w:szCs w:val="20"/>
              </w:rPr>
              <w:t>III</w:t>
            </w:r>
          </w:p>
        </w:tc>
        <w:tc>
          <w:tcPr>
            <w:tcW w:w="766"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7D6825C7"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62,65</w:t>
            </w:r>
          </w:p>
        </w:tc>
        <w:tc>
          <w:tcPr>
            <w:tcW w:w="74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1F7E3C9B"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85,34</w:t>
            </w:r>
          </w:p>
        </w:tc>
        <w:tc>
          <w:tcPr>
            <w:tcW w:w="562"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48E7BCC8" w14:textId="77777777" w:rsidR="00216061" w:rsidRPr="00DD08B9" w:rsidRDefault="00216061" w:rsidP="00216061">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+36,21 %</w:t>
            </w:r>
          </w:p>
        </w:tc>
        <w:tc>
          <w:tcPr>
            <w:tcW w:w="799"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7D422084"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24,05</w:t>
            </w:r>
          </w:p>
        </w:tc>
        <w:tc>
          <w:tcPr>
            <w:tcW w:w="731"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6CE65C50" w14:textId="77777777" w:rsidR="00216061" w:rsidRPr="00DD08B9" w:rsidRDefault="00216061" w:rsidP="00216061">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39,38</w:t>
            </w:r>
          </w:p>
        </w:tc>
        <w:tc>
          <w:tcPr>
            <w:tcW w:w="733" w:type="pct"/>
            <w:tcBorders>
              <w:top w:val="single" w:sz="4" w:space="0" w:color="74CCBE" w:themeColor="accent6" w:themeShade="BF"/>
              <w:left w:val="single" w:sz="4" w:space="0" w:color="74CCBE" w:themeColor="accent6" w:themeShade="BF"/>
              <w:bottom w:val="single" w:sz="4" w:space="0" w:color="74CCBE" w:themeColor="accent6" w:themeShade="BF"/>
              <w:right w:val="single" w:sz="4" w:space="0" w:color="74CCBE" w:themeColor="accent6" w:themeShade="BF"/>
            </w:tcBorders>
            <w:shd w:val="clear" w:color="auto" w:fill="E1F4F1" w:themeFill="accent2" w:themeFillTint="33"/>
          </w:tcPr>
          <w:p w14:paraId="5C706CB6" w14:textId="77777777" w:rsidR="00216061" w:rsidRPr="00DD08B9" w:rsidRDefault="00216061" w:rsidP="00216061">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+63,74 %</w:t>
            </w:r>
          </w:p>
        </w:tc>
      </w:tr>
    </w:tbl>
    <w:p w14:paraId="62C89704" w14:textId="77777777" w:rsidR="00E27550" w:rsidRPr="00DD08B9" w:rsidRDefault="00E27550" w:rsidP="00216061">
      <w:pPr>
        <w:ind w:left="-142" w:firstLine="284"/>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18"/>
          <w:szCs w:val="18"/>
          <w:lang w:eastAsia="lt-LT"/>
        </w:rPr>
        <w:t>* Taryba patvirtina 100 proc. atitinkančius prijungimo įkainius, nuo kurių dydžio apskaičiuojami konkretūs buitiniams ir nebuitiniams vartotojams taikytini įkainiai atitinkantys 20 ir 40 proc. bendrojo įkainio.</w:t>
      </w:r>
      <w:r w:rsidRPr="00DD08B9">
        <w:rPr>
          <w:rFonts w:ascii="Trebuchet MS" w:hAnsi="Trebuchet MS" w:cs="Times New Roman"/>
          <w:bCs/>
          <w:i/>
          <w:color w:val="808080" w:themeColor="background1" w:themeShade="80"/>
          <w:sz w:val="18"/>
          <w:szCs w:val="18"/>
          <w:lang w:eastAsia="lt-LT"/>
        </w:rPr>
        <w:br/>
      </w:r>
      <w:r w:rsidRPr="00DD08B9">
        <w:rPr>
          <w:rFonts w:ascii="Trebuchet MS" w:hAnsi="Trebuchet MS" w:cs="Times New Roman"/>
          <w:bCs/>
          <w:i/>
          <w:color w:val="808080" w:themeColor="background1" w:themeShade="80"/>
          <w:sz w:val="20"/>
          <w:szCs w:val="20"/>
          <w:lang w:eastAsia="lt-LT"/>
        </w:rPr>
        <w:t>Šaltinis – Taryba.</w:t>
      </w:r>
    </w:p>
    <w:p w14:paraId="44566632" w14:textId="77777777" w:rsidR="00E27550" w:rsidRPr="00DD08B9" w:rsidRDefault="00E27550" w:rsidP="00464771">
      <w:pPr>
        <w:ind w:left="-142"/>
        <w:rPr>
          <w:rFonts w:ascii="Trebuchet MS" w:hAnsi="Trebuchet MS" w:cs="Times New Roman"/>
          <w:szCs w:val="24"/>
        </w:rPr>
      </w:pPr>
    </w:p>
    <w:p w14:paraId="419B5BAA" w14:textId="4F96573E" w:rsidR="00E27550" w:rsidRPr="00DD08B9" w:rsidRDefault="00E27550" w:rsidP="00464771">
      <w:pPr>
        <w:ind w:left="-142" w:firstLine="851"/>
        <w:rPr>
          <w:rFonts w:ascii="Trebuchet MS" w:hAnsi="Trebuchet MS" w:cs="Times New Roman"/>
          <w:szCs w:val="24"/>
        </w:rPr>
      </w:pPr>
      <w:r w:rsidRPr="00DD08B9">
        <w:rPr>
          <w:rFonts w:ascii="Trebuchet MS" w:hAnsi="Trebuchet MS" w:cs="Times New Roman"/>
          <w:szCs w:val="24"/>
        </w:rPr>
        <w:t xml:space="preserve">II ir III vartotojų grupėms įkainis už 1 kW </w:t>
      </w:r>
      <w:proofErr w:type="spellStart"/>
      <w:r w:rsidRPr="00DD08B9">
        <w:rPr>
          <w:rFonts w:ascii="Trebuchet MS" w:hAnsi="Trebuchet MS" w:cs="Times New Roman"/>
          <w:szCs w:val="24"/>
        </w:rPr>
        <w:t>leistinosios</w:t>
      </w:r>
      <w:proofErr w:type="spellEnd"/>
      <w:r w:rsidRPr="00DD08B9">
        <w:rPr>
          <w:rFonts w:ascii="Trebuchet MS" w:hAnsi="Trebuchet MS" w:cs="Times New Roman"/>
          <w:szCs w:val="24"/>
        </w:rPr>
        <w:t xml:space="preserve"> naudoti galios įrengimą ar padidinimą didėjo: II grupei – 17,23 proc., III grupei – </w:t>
      </w:r>
      <w:r w:rsidRPr="00DD08B9">
        <w:rPr>
          <w:rFonts w:ascii="Trebuchet MS" w:eastAsia="Times New Roman" w:hAnsi="Trebuchet MS" w:cs="Times New Roman"/>
          <w:szCs w:val="24"/>
        </w:rPr>
        <w:t>36,22</w:t>
      </w:r>
      <w:r w:rsidRPr="00DD08B9">
        <w:rPr>
          <w:rFonts w:ascii="Trebuchet MS" w:hAnsi="Trebuchet MS" w:cs="Times New Roman"/>
          <w:szCs w:val="24"/>
        </w:rPr>
        <w:t xml:space="preserve"> proc., o I grupei mažėjo </w:t>
      </w:r>
      <w:r w:rsidR="002920C3" w:rsidRPr="00DD08B9">
        <w:rPr>
          <w:rFonts w:ascii="Trebuchet MS" w:hAnsi="Trebuchet MS" w:cs="Times New Roman"/>
          <w:szCs w:val="24"/>
        </w:rPr>
        <w:br/>
      </w:r>
      <w:r w:rsidRPr="00DD08B9">
        <w:rPr>
          <w:rFonts w:ascii="Trebuchet MS" w:hAnsi="Trebuchet MS" w:cs="Times New Roman"/>
          <w:szCs w:val="24"/>
        </w:rPr>
        <w:t>17,63 proc.</w:t>
      </w:r>
    </w:p>
    <w:p w14:paraId="7C28F13A" w14:textId="77777777" w:rsidR="00E27550" w:rsidRPr="00DD08B9" w:rsidRDefault="00E27550" w:rsidP="00464771">
      <w:pPr>
        <w:ind w:left="-142" w:firstLine="720"/>
        <w:rPr>
          <w:rFonts w:ascii="Trebuchet MS" w:hAnsi="Trebuchet MS"/>
          <w:szCs w:val="24"/>
          <w:u w:val="single"/>
        </w:rPr>
      </w:pPr>
      <w:r w:rsidRPr="00DD08B9">
        <w:rPr>
          <w:rFonts w:ascii="Trebuchet MS" w:hAnsi="Trebuchet MS"/>
          <w:szCs w:val="24"/>
          <w:u w:val="single"/>
        </w:rPr>
        <w:t xml:space="preserve">Įtakos sąnaudų už 1 m elektros tinklo nutiesimo didėjimui turėjo 2019 m. vartotojams tenkantis žymiai mažesnis geometrinio atstumo metrų skaičius, atlikti papildomi specifiniai darbai, didesnis tam tikros rūšies atliktų darbų (pvz., žalios vejos atstatymas, šaligatvio plytelių dangos atstatymas) kiekis. </w:t>
      </w:r>
    </w:p>
    <w:p w14:paraId="49BB374E" w14:textId="77777777" w:rsidR="00E27550" w:rsidRPr="00DD08B9" w:rsidRDefault="00E27550" w:rsidP="00464771">
      <w:pPr>
        <w:ind w:left="-142" w:firstLine="851"/>
        <w:rPr>
          <w:rFonts w:ascii="Trebuchet MS" w:hAnsi="Trebuchet MS" w:cs="Times New Roman"/>
          <w:szCs w:val="24"/>
        </w:rPr>
      </w:pPr>
    </w:p>
    <w:p w14:paraId="5501D3E4" w14:textId="65B106C7" w:rsidR="00E27550" w:rsidRPr="00DD08B9" w:rsidRDefault="00CA78CC" w:rsidP="00464771">
      <w:pPr>
        <w:ind w:left="-142" w:firstLine="0"/>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10</w:t>
      </w:r>
      <w:r w:rsidR="005E5740" w:rsidRPr="00DD08B9">
        <w:rPr>
          <w:rFonts w:ascii="Trebuchet MS" w:hAnsi="Trebuchet MS" w:cs="Calibri"/>
          <w:bCs/>
          <w:i/>
          <w:color w:val="808080" w:themeColor="background1" w:themeShade="80"/>
          <w:szCs w:val="24"/>
          <w:lang w:eastAsia="lt-LT"/>
        </w:rPr>
        <w:t xml:space="preserve"> </w:t>
      </w:r>
      <w:r w:rsidR="00E27550" w:rsidRPr="00DD08B9">
        <w:rPr>
          <w:rFonts w:ascii="Trebuchet MS" w:hAnsi="Trebuchet MS" w:cs="Calibri"/>
          <w:bCs/>
          <w:i/>
          <w:color w:val="808080" w:themeColor="background1" w:themeShade="80"/>
          <w:szCs w:val="24"/>
          <w:lang w:eastAsia="lt-LT"/>
        </w:rPr>
        <w:t>lentelė. Įkainis už projekto parengimą (kai projektą rengia operatorius) bei maksimali kompensuojama projektavimo kaina (kai projektą rengia vartotojas) (100 proc.*), galiojantys nuo 2020-01-01</w:t>
      </w:r>
    </w:p>
    <w:p w14:paraId="05C4DA8C" w14:textId="6C00D1A6" w:rsidR="00D02B1A" w:rsidRPr="00DD08B9" w:rsidRDefault="00D02B1A" w:rsidP="00464771">
      <w:pPr>
        <w:ind w:left="-142" w:firstLine="0"/>
        <w:jc w:val="center"/>
        <w:rPr>
          <w:rFonts w:ascii="Trebuchet MS" w:hAnsi="Trebuchet MS" w:cs="Calibri"/>
          <w:bCs/>
          <w:i/>
          <w:color w:val="808080" w:themeColor="background1" w:themeShade="80"/>
          <w:szCs w:val="24"/>
          <w:lang w:eastAsia="lt-LT"/>
        </w:rPr>
      </w:pPr>
    </w:p>
    <w:tbl>
      <w:tblPr>
        <w:tblStyle w:val="GridTable5Dark-Accent21"/>
        <w:tblW w:w="5079" w:type="pct"/>
        <w:tblInd w:w="-147" w:type="dxa"/>
        <w:tblLook w:val="0600" w:firstRow="0" w:lastRow="0" w:firstColumn="0" w:lastColumn="0" w:noHBand="1" w:noVBand="1"/>
      </w:tblPr>
      <w:tblGrid>
        <w:gridCol w:w="3013"/>
        <w:gridCol w:w="1648"/>
        <w:gridCol w:w="1813"/>
        <w:gridCol w:w="1569"/>
        <w:gridCol w:w="1736"/>
      </w:tblGrid>
      <w:tr w:rsidR="00EA2ED2" w:rsidRPr="00DD08B9" w14:paraId="3E162EEE" w14:textId="77777777" w:rsidTr="008E7456">
        <w:trPr>
          <w:trHeight w:val="443"/>
        </w:trPr>
        <w:tc>
          <w:tcPr>
            <w:tcW w:w="1541" w:type="pct"/>
            <w:vMerge w:val="restart"/>
            <w:shd w:val="clear" w:color="auto" w:fill="3DAA97" w:themeFill="accent2" w:themeFillShade="BF"/>
            <w:hideMark/>
          </w:tcPr>
          <w:p w14:paraId="5951D90C" w14:textId="77777777" w:rsidR="00D02B1A" w:rsidRPr="00DD08B9" w:rsidRDefault="00D02B1A" w:rsidP="00EA2ED2">
            <w:pPr>
              <w:ind w:firstLine="0"/>
              <w:jc w:val="center"/>
              <w:textAlignment w:val="center"/>
              <w:rPr>
                <w:rFonts w:ascii="Trebuchet MS" w:eastAsia="Times New Roman" w:hAnsi="Trebuchet MS" w:cs="Times New Roman"/>
                <w:b/>
                <w:sz w:val="20"/>
                <w:szCs w:val="20"/>
              </w:rPr>
            </w:pPr>
            <w:r w:rsidRPr="00DD08B9">
              <w:rPr>
                <w:rFonts w:ascii="Trebuchet MS" w:eastAsia="Times New Roman" w:hAnsi="Trebuchet MS" w:cs="Times New Roman"/>
                <w:b/>
                <w:color w:val="000000"/>
                <w:kern w:val="24"/>
                <w:sz w:val="20"/>
                <w:szCs w:val="20"/>
              </w:rPr>
              <w:t>Vartotojų grupė</w:t>
            </w:r>
          </w:p>
        </w:tc>
        <w:tc>
          <w:tcPr>
            <w:tcW w:w="1770" w:type="pct"/>
            <w:gridSpan w:val="2"/>
            <w:shd w:val="clear" w:color="auto" w:fill="3DAA97" w:themeFill="accent2" w:themeFillShade="BF"/>
          </w:tcPr>
          <w:p w14:paraId="34007714" w14:textId="77777777" w:rsidR="00D02B1A" w:rsidRPr="00DD08B9" w:rsidRDefault="00D02B1A" w:rsidP="00EA2ED2">
            <w:pPr>
              <w:ind w:firstLine="0"/>
              <w:jc w:val="center"/>
              <w:textAlignment w:val="center"/>
              <w:rPr>
                <w:rFonts w:ascii="Trebuchet MS" w:eastAsia="Times New Roman" w:hAnsi="Trebuchet MS" w:cs="Times New Roman"/>
                <w:b/>
                <w:color w:val="000000"/>
                <w:kern w:val="24"/>
                <w:sz w:val="20"/>
                <w:szCs w:val="20"/>
              </w:rPr>
            </w:pPr>
            <w:r w:rsidRPr="00DD08B9">
              <w:rPr>
                <w:rFonts w:ascii="Trebuchet MS" w:eastAsia="Times New Roman" w:hAnsi="Trebuchet MS" w:cs="Times New Roman"/>
                <w:b/>
                <w:color w:val="000000"/>
                <w:kern w:val="24"/>
                <w:sz w:val="20"/>
                <w:szCs w:val="20"/>
              </w:rPr>
              <w:t>Buitiniai ir socialiai pažeidžiami vartotojai</w:t>
            </w:r>
          </w:p>
        </w:tc>
        <w:tc>
          <w:tcPr>
            <w:tcW w:w="1689" w:type="pct"/>
            <w:gridSpan w:val="2"/>
            <w:shd w:val="clear" w:color="auto" w:fill="3DAA97" w:themeFill="accent2" w:themeFillShade="BF"/>
          </w:tcPr>
          <w:p w14:paraId="10E50C51" w14:textId="77777777" w:rsidR="00D02B1A" w:rsidRPr="00DD08B9" w:rsidRDefault="00D02B1A" w:rsidP="00EA2ED2">
            <w:pPr>
              <w:jc w:val="center"/>
              <w:textAlignment w:val="center"/>
              <w:rPr>
                <w:rFonts w:ascii="Trebuchet MS" w:eastAsia="Times New Roman" w:hAnsi="Trebuchet MS" w:cs="Times New Roman"/>
                <w:bCs/>
                <w:kern w:val="24"/>
                <w:sz w:val="20"/>
                <w:szCs w:val="20"/>
              </w:rPr>
            </w:pPr>
            <w:r w:rsidRPr="00DD08B9">
              <w:rPr>
                <w:rFonts w:ascii="Trebuchet MS" w:eastAsia="Times New Roman" w:hAnsi="Trebuchet MS" w:cs="Times New Roman"/>
                <w:b/>
                <w:kern w:val="24"/>
                <w:sz w:val="20"/>
                <w:szCs w:val="20"/>
              </w:rPr>
              <w:t>Nebuitiniai vartotojai</w:t>
            </w:r>
          </w:p>
        </w:tc>
      </w:tr>
      <w:tr w:rsidR="00D02B1A" w:rsidRPr="00DD08B9" w14:paraId="5016A85C" w14:textId="77777777" w:rsidTr="008E7456">
        <w:trPr>
          <w:trHeight w:val="659"/>
        </w:trPr>
        <w:tc>
          <w:tcPr>
            <w:tcW w:w="1541" w:type="pct"/>
            <w:vMerge/>
            <w:shd w:val="clear" w:color="auto" w:fill="3DAA97" w:themeFill="accent2" w:themeFillShade="BF"/>
            <w:hideMark/>
          </w:tcPr>
          <w:p w14:paraId="74134071" w14:textId="77777777" w:rsidR="00D02B1A" w:rsidRPr="00DD08B9" w:rsidRDefault="00D02B1A" w:rsidP="004E29F6">
            <w:pPr>
              <w:rPr>
                <w:rFonts w:ascii="Trebuchet MS" w:eastAsia="Times New Roman" w:hAnsi="Trebuchet MS" w:cs="Times New Roman"/>
                <w:sz w:val="20"/>
                <w:szCs w:val="20"/>
              </w:rPr>
            </w:pPr>
          </w:p>
        </w:tc>
        <w:tc>
          <w:tcPr>
            <w:tcW w:w="843" w:type="pct"/>
            <w:shd w:val="clear" w:color="auto" w:fill="3DAA97" w:themeFill="accent2" w:themeFillShade="BF"/>
          </w:tcPr>
          <w:p w14:paraId="219C230B" w14:textId="77777777" w:rsidR="00D02B1A" w:rsidRPr="00DD08B9" w:rsidRDefault="00D02B1A" w:rsidP="00EA2ED2">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color w:val="000000"/>
                <w:kern w:val="24"/>
                <w:sz w:val="20"/>
                <w:szCs w:val="20"/>
              </w:rPr>
              <w:t>Projekto parengimo įkainis (Eur be PVM)</w:t>
            </w:r>
          </w:p>
        </w:tc>
        <w:tc>
          <w:tcPr>
            <w:tcW w:w="927" w:type="pct"/>
            <w:shd w:val="clear" w:color="auto" w:fill="3DAA97" w:themeFill="accent2" w:themeFillShade="BF"/>
          </w:tcPr>
          <w:p w14:paraId="7DF9175D" w14:textId="77777777" w:rsidR="00D02B1A" w:rsidRPr="00DD08B9" w:rsidRDefault="00D02B1A" w:rsidP="00EA2ED2">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kern w:val="24"/>
                <w:sz w:val="20"/>
                <w:szCs w:val="20"/>
              </w:rPr>
              <w:t xml:space="preserve">Maksimali </w:t>
            </w:r>
            <w:r w:rsidRPr="00DD08B9">
              <w:rPr>
                <w:rFonts w:ascii="Trebuchet MS" w:eastAsia="Times New Roman" w:hAnsi="Trebuchet MS" w:cs="Times New Roman"/>
                <w:b/>
                <w:color w:val="000000"/>
                <w:kern w:val="24"/>
                <w:sz w:val="20"/>
                <w:szCs w:val="20"/>
              </w:rPr>
              <w:t>kompensuojama projektavimo kaina (Eur be PVM)</w:t>
            </w:r>
          </w:p>
        </w:tc>
        <w:tc>
          <w:tcPr>
            <w:tcW w:w="802" w:type="pct"/>
            <w:shd w:val="clear" w:color="auto" w:fill="3DAA97" w:themeFill="accent2" w:themeFillShade="BF"/>
          </w:tcPr>
          <w:p w14:paraId="580237BB" w14:textId="77777777" w:rsidR="00D02B1A" w:rsidRPr="00DD08B9" w:rsidRDefault="00D02B1A" w:rsidP="00EA2ED2">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b/>
                <w:color w:val="000000"/>
                <w:kern w:val="24"/>
                <w:sz w:val="20"/>
                <w:szCs w:val="20"/>
              </w:rPr>
              <w:t>Projekto parengimo įkainis (Eur be PVM)</w:t>
            </w:r>
          </w:p>
        </w:tc>
        <w:tc>
          <w:tcPr>
            <w:tcW w:w="888" w:type="pct"/>
            <w:shd w:val="clear" w:color="auto" w:fill="3DAA97" w:themeFill="accent2" w:themeFillShade="BF"/>
          </w:tcPr>
          <w:p w14:paraId="6820DEF7" w14:textId="77777777" w:rsidR="00D02B1A" w:rsidRPr="00DD08B9" w:rsidRDefault="00D02B1A" w:rsidP="00EA2ED2">
            <w:pPr>
              <w:ind w:firstLine="0"/>
              <w:jc w:val="center"/>
              <w:textAlignment w:val="bottom"/>
              <w:rPr>
                <w:rFonts w:ascii="Trebuchet MS" w:eastAsia="Times New Roman" w:hAnsi="Trebuchet MS" w:cs="Times New Roman"/>
                <w:bCs/>
                <w:i/>
                <w:color w:val="000000"/>
                <w:kern w:val="24"/>
                <w:sz w:val="20"/>
                <w:szCs w:val="20"/>
              </w:rPr>
            </w:pPr>
            <w:r w:rsidRPr="00DD08B9">
              <w:rPr>
                <w:rFonts w:ascii="Trebuchet MS" w:eastAsia="Times New Roman" w:hAnsi="Trebuchet MS" w:cs="Times New Roman"/>
                <w:b/>
                <w:kern w:val="24"/>
                <w:sz w:val="20"/>
                <w:szCs w:val="20"/>
              </w:rPr>
              <w:t xml:space="preserve">Maksimali </w:t>
            </w:r>
            <w:r w:rsidRPr="00DD08B9">
              <w:rPr>
                <w:rFonts w:ascii="Trebuchet MS" w:eastAsia="Times New Roman" w:hAnsi="Trebuchet MS" w:cs="Times New Roman"/>
                <w:b/>
                <w:color w:val="000000"/>
                <w:kern w:val="24"/>
                <w:sz w:val="20"/>
                <w:szCs w:val="20"/>
              </w:rPr>
              <w:t>kompensuojama projektavimo kaina (Eur be PVM)</w:t>
            </w:r>
          </w:p>
        </w:tc>
      </w:tr>
      <w:tr w:rsidR="00EA2ED2" w:rsidRPr="00DD08B9" w14:paraId="0C930D58" w14:textId="77777777" w:rsidTr="008E7456">
        <w:trPr>
          <w:trHeight w:val="183"/>
        </w:trPr>
        <w:tc>
          <w:tcPr>
            <w:tcW w:w="1541" w:type="pct"/>
            <w:hideMark/>
          </w:tcPr>
          <w:p w14:paraId="1045AA37" w14:textId="76252399" w:rsidR="00D02B1A" w:rsidRPr="00DD08B9" w:rsidRDefault="00D02B1A" w:rsidP="00EA2ED2">
            <w:pPr>
              <w:jc w:val="left"/>
              <w:textAlignment w:val="bottom"/>
              <w:rPr>
                <w:rFonts w:ascii="Trebuchet MS" w:eastAsia="Times New Roman" w:hAnsi="Trebuchet MS" w:cs="Times New Roman"/>
                <w:sz w:val="16"/>
                <w:szCs w:val="16"/>
              </w:rPr>
            </w:pPr>
            <w:r w:rsidRPr="00DD08B9">
              <w:rPr>
                <w:rFonts w:ascii="Trebuchet MS" w:eastAsia="Times New Roman" w:hAnsi="Trebuchet MS" w:cs="Times New Roman"/>
                <w:b/>
                <w:bCs/>
                <w:color w:val="000000"/>
                <w:kern w:val="24"/>
                <w:sz w:val="16"/>
                <w:szCs w:val="16"/>
              </w:rPr>
              <w:t>I</w:t>
            </w:r>
          </w:p>
        </w:tc>
        <w:tc>
          <w:tcPr>
            <w:tcW w:w="843" w:type="pct"/>
          </w:tcPr>
          <w:p w14:paraId="5B9FBCD2" w14:textId="77777777" w:rsidR="00D02B1A" w:rsidRPr="00DD08B9" w:rsidDel="00176CE9" w:rsidRDefault="00D02B1A" w:rsidP="004E29F6">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594,21</w:t>
            </w:r>
          </w:p>
        </w:tc>
        <w:tc>
          <w:tcPr>
            <w:tcW w:w="927" w:type="pct"/>
          </w:tcPr>
          <w:p w14:paraId="1A1BB103" w14:textId="77777777" w:rsidR="00D02B1A" w:rsidRPr="00DD08B9" w:rsidDel="00FB22A0" w:rsidRDefault="00D02B1A" w:rsidP="004E29F6">
            <w:pPr>
              <w:ind w:firstLine="0"/>
              <w:jc w:val="center"/>
              <w:textAlignment w:val="bottom"/>
              <w:rPr>
                <w:rFonts w:ascii="Trebuchet MS" w:eastAsia="Times New Roman" w:hAnsi="Trebuchet MS" w:cs="Times New Roman"/>
                <w:color w:val="000000"/>
                <w:kern w:val="24"/>
                <w:sz w:val="20"/>
                <w:szCs w:val="20"/>
              </w:rPr>
            </w:pPr>
            <w:r w:rsidRPr="00DD08B9">
              <w:rPr>
                <w:rFonts w:ascii="Trebuchet MS" w:eastAsia="Times New Roman" w:hAnsi="Trebuchet MS" w:cs="Times New Roman"/>
                <w:color w:val="000000"/>
                <w:kern w:val="24"/>
                <w:sz w:val="20"/>
                <w:szCs w:val="20"/>
              </w:rPr>
              <w:t>-</w:t>
            </w:r>
          </w:p>
        </w:tc>
        <w:tc>
          <w:tcPr>
            <w:tcW w:w="802" w:type="pct"/>
          </w:tcPr>
          <w:p w14:paraId="33628912" w14:textId="77777777" w:rsidR="00D02B1A" w:rsidRPr="00DD08B9" w:rsidDel="00FB22A0" w:rsidRDefault="00D02B1A" w:rsidP="004E29F6">
            <w:pPr>
              <w:ind w:left="35" w:hanging="7"/>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888" w:type="pct"/>
          </w:tcPr>
          <w:p w14:paraId="66314E3B" w14:textId="77777777" w:rsidR="00D02B1A" w:rsidRPr="00DD08B9" w:rsidRDefault="00D02B1A" w:rsidP="004E29F6">
            <w:pPr>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r>
      <w:tr w:rsidR="00EA2ED2" w:rsidRPr="00DD08B9" w14:paraId="21A887A6" w14:textId="77777777" w:rsidTr="008E7456">
        <w:trPr>
          <w:trHeight w:val="282"/>
        </w:trPr>
        <w:tc>
          <w:tcPr>
            <w:tcW w:w="1541" w:type="pct"/>
            <w:shd w:val="clear" w:color="auto" w:fill="C3E9E3" w:themeFill="accent2" w:themeFillTint="66"/>
            <w:hideMark/>
          </w:tcPr>
          <w:p w14:paraId="0073AFA1" w14:textId="09D3A6E3" w:rsidR="00D02B1A" w:rsidRPr="00DD08B9" w:rsidRDefault="00D02B1A" w:rsidP="00EA2ED2">
            <w:pPr>
              <w:jc w:val="left"/>
              <w:textAlignment w:val="bottom"/>
              <w:rPr>
                <w:rFonts w:ascii="Trebuchet MS" w:eastAsia="Times New Roman" w:hAnsi="Trebuchet MS" w:cs="Times New Roman"/>
                <w:sz w:val="16"/>
                <w:szCs w:val="16"/>
              </w:rPr>
            </w:pPr>
            <w:r w:rsidRPr="00DD08B9">
              <w:rPr>
                <w:rFonts w:ascii="Trebuchet MS" w:eastAsia="Times New Roman" w:hAnsi="Trebuchet MS" w:cs="Times New Roman"/>
                <w:b/>
                <w:bCs/>
                <w:color w:val="000000"/>
                <w:kern w:val="24"/>
                <w:sz w:val="16"/>
                <w:szCs w:val="16"/>
              </w:rPr>
              <w:t>II</w:t>
            </w:r>
          </w:p>
        </w:tc>
        <w:tc>
          <w:tcPr>
            <w:tcW w:w="843" w:type="pct"/>
            <w:shd w:val="clear" w:color="auto" w:fill="C3E9E3" w:themeFill="accent2" w:themeFillTint="66"/>
          </w:tcPr>
          <w:p w14:paraId="712571FA" w14:textId="77777777" w:rsidR="00D02B1A" w:rsidRPr="00DD08B9" w:rsidRDefault="00D02B1A" w:rsidP="004E29F6">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139,30</w:t>
            </w:r>
          </w:p>
        </w:tc>
        <w:tc>
          <w:tcPr>
            <w:tcW w:w="927" w:type="pct"/>
            <w:shd w:val="clear" w:color="auto" w:fill="C3E9E3" w:themeFill="accent2" w:themeFillTint="66"/>
          </w:tcPr>
          <w:p w14:paraId="44927065" w14:textId="77777777" w:rsidR="00D02B1A" w:rsidRPr="00DD08B9" w:rsidRDefault="00D02B1A" w:rsidP="004E29F6">
            <w:pPr>
              <w:ind w:firstLine="0"/>
              <w:jc w:val="center"/>
              <w:textAlignment w:val="bottom"/>
              <w:rPr>
                <w:rFonts w:ascii="Trebuchet MS" w:eastAsia="Times New Roman" w:hAnsi="Trebuchet MS" w:cs="Times New Roman"/>
                <w:bCs/>
                <w:color w:val="000000"/>
                <w:kern w:val="24"/>
                <w:sz w:val="20"/>
                <w:szCs w:val="20"/>
              </w:rPr>
            </w:pPr>
            <w:r w:rsidRPr="00DD08B9">
              <w:rPr>
                <w:rFonts w:ascii="Trebuchet MS" w:eastAsia="Times New Roman" w:hAnsi="Trebuchet MS" w:cs="Times New Roman"/>
                <w:bCs/>
                <w:color w:val="000000"/>
                <w:kern w:val="24"/>
                <w:sz w:val="20"/>
                <w:szCs w:val="20"/>
              </w:rPr>
              <w:t>557,19</w:t>
            </w:r>
          </w:p>
        </w:tc>
        <w:tc>
          <w:tcPr>
            <w:tcW w:w="802" w:type="pct"/>
            <w:shd w:val="clear" w:color="auto" w:fill="C3E9E3" w:themeFill="accent2" w:themeFillTint="66"/>
          </w:tcPr>
          <w:p w14:paraId="40EE9959" w14:textId="77777777" w:rsidR="00D02B1A" w:rsidRPr="00DD08B9" w:rsidRDefault="00D02B1A" w:rsidP="004E29F6">
            <w:pPr>
              <w:ind w:firstLine="0"/>
              <w:jc w:val="center"/>
              <w:textAlignment w:val="bottom"/>
              <w:rPr>
                <w:rFonts w:ascii="Trebuchet MS" w:eastAsia="Times New Roman" w:hAnsi="Trebuchet MS" w:cs="Times New Roman"/>
                <w:color w:val="000000"/>
                <w:kern w:val="24"/>
                <w:sz w:val="20"/>
                <w:szCs w:val="20"/>
              </w:rPr>
            </w:pPr>
            <w:r w:rsidRPr="00DD08B9">
              <w:rPr>
                <w:rFonts w:ascii="Trebuchet MS" w:eastAsia="Times New Roman" w:hAnsi="Trebuchet MS" w:cs="Times New Roman"/>
                <w:color w:val="000000"/>
                <w:kern w:val="24"/>
                <w:sz w:val="20"/>
                <w:szCs w:val="20"/>
              </w:rPr>
              <w:t>278,59</w:t>
            </w:r>
          </w:p>
        </w:tc>
        <w:tc>
          <w:tcPr>
            <w:tcW w:w="888" w:type="pct"/>
            <w:shd w:val="clear" w:color="auto" w:fill="C3E9E3" w:themeFill="accent2" w:themeFillTint="66"/>
          </w:tcPr>
          <w:p w14:paraId="1C7DD030" w14:textId="77777777" w:rsidR="00D02B1A" w:rsidRPr="00DD08B9" w:rsidRDefault="00D02B1A" w:rsidP="004E29F6">
            <w:pPr>
              <w:ind w:firstLine="0"/>
              <w:jc w:val="center"/>
              <w:textAlignment w:val="bottom"/>
              <w:rPr>
                <w:rFonts w:ascii="Trebuchet MS" w:eastAsia="Times New Roman" w:hAnsi="Trebuchet MS" w:cs="Times New Roman"/>
                <w:bCs/>
                <w:color w:val="000000"/>
                <w:kern w:val="24"/>
                <w:sz w:val="20"/>
                <w:szCs w:val="20"/>
              </w:rPr>
            </w:pPr>
            <w:r w:rsidRPr="00DD08B9">
              <w:rPr>
                <w:rFonts w:ascii="Trebuchet MS" w:eastAsia="Times New Roman" w:hAnsi="Trebuchet MS" w:cs="Times New Roman"/>
                <w:sz w:val="20"/>
                <w:szCs w:val="20"/>
              </w:rPr>
              <w:t>417,89</w:t>
            </w:r>
          </w:p>
        </w:tc>
      </w:tr>
      <w:tr w:rsidR="00EA2ED2" w:rsidRPr="00DD08B9" w14:paraId="3C1A39B6" w14:textId="77777777" w:rsidTr="008E7456">
        <w:trPr>
          <w:trHeight w:val="70"/>
        </w:trPr>
        <w:tc>
          <w:tcPr>
            <w:tcW w:w="1541" w:type="pct"/>
            <w:hideMark/>
          </w:tcPr>
          <w:p w14:paraId="5968A659" w14:textId="77777777" w:rsidR="00D02B1A" w:rsidRPr="00DD08B9" w:rsidRDefault="00D02B1A" w:rsidP="00EA2ED2">
            <w:pPr>
              <w:jc w:val="left"/>
              <w:textAlignment w:val="bottom"/>
              <w:rPr>
                <w:rFonts w:ascii="Trebuchet MS" w:eastAsia="Times New Roman" w:hAnsi="Trebuchet MS" w:cs="Times New Roman"/>
                <w:sz w:val="16"/>
                <w:szCs w:val="16"/>
              </w:rPr>
            </w:pPr>
            <w:r w:rsidRPr="00DD08B9">
              <w:rPr>
                <w:rFonts w:ascii="Trebuchet MS" w:eastAsia="Times New Roman" w:hAnsi="Trebuchet MS" w:cs="Times New Roman"/>
                <w:b/>
                <w:bCs/>
                <w:color w:val="000000"/>
                <w:kern w:val="24"/>
                <w:sz w:val="16"/>
                <w:szCs w:val="16"/>
              </w:rPr>
              <w:t>III</w:t>
            </w:r>
          </w:p>
        </w:tc>
        <w:tc>
          <w:tcPr>
            <w:tcW w:w="843" w:type="pct"/>
          </w:tcPr>
          <w:p w14:paraId="1EC28345" w14:textId="77777777" w:rsidR="00D02B1A" w:rsidRPr="00DD08B9" w:rsidRDefault="00D02B1A" w:rsidP="004E29F6">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202,66</w:t>
            </w:r>
          </w:p>
        </w:tc>
        <w:tc>
          <w:tcPr>
            <w:tcW w:w="927" w:type="pct"/>
          </w:tcPr>
          <w:p w14:paraId="2732A6DD" w14:textId="77777777" w:rsidR="00D02B1A" w:rsidRPr="00DD08B9" w:rsidRDefault="00D02B1A" w:rsidP="004E29F6">
            <w:pPr>
              <w:ind w:firstLine="0"/>
              <w:jc w:val="center"/>
              <w:textAlignment w:val="bottom"/>
              <w:rPr>
                <w:rFonts w:ascii="Trebuchet MS" w:eastAsia="Times New Roman" w:hAnsi="Trebuchet MS" w:cs="Times New Roman"/>
                <w:bCs/>
                <w:color w:val="000000"/>
                <w:kern w:val="24"/>
                <w:sz w:val="20"/>
                <w:szCs w:val="20"/>
              </w:rPr>
            </w:pPr>
            <w:r w:rsidRPr="00DD08B9">
              <w:rPr>
                <w:rFonts w:ascii="Trebuchet MS" w:eastAsia="Times New Roman" w:hAnsi="Trebuchet MS" w:cs="Times New Roman"/>
                <w:bCs/>
                <w:color w:val="000000"/>
                <w:kern w:val="24"/>
                <w:sz w:val="20"/>
                <w:szCs w:val="20"/>
              </w:rPr>
              <w:t>810,63</w:t>
            </w:r>
          </w:p>
        </w:tc>
        <w:tc>
          <w:tcPr>
            <w:tcW w:w="802" w:type="pct"/>
          </w:tcPr>
          <w:p w14:paraId="5D3839FC" w14:textId="77777777" w:rsidR="00D02B1A" w:rsidRPr="00DD08B9" w:rsidRDefault="00D02B1A" w:rsidP="004E29F6">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405,32</w:t>
            </w:r>
          </w:p>
        </w:tc>
        <w:tc>
          <w:tcPr>
            <w:tcW w:w="888" w:type="pct"/>
          </w:tcPr>
          <w:p w14:paraId="5115603F" w14:textId="77777777" w:rsidR="00D02B1A" w:rsidRPr="00DD08B9" w:rsidRDefault="00D02B1A" w:rsidP="004E29F6">
            <w:pPr>
              <w:ind w:firstLine="0"/>
              <w:jc w:val="center"/>
              <w:textAlignment w:val="bottom"/>
              <w:rPr>
                <w:rFonts w:ascii="Trebuchet MS" w:eastAsia="Times New Roman" w:hAnsi="Trebuchet MS" w:cs="Times New Roman"/>
                <w:i/>
                <w:sz w:val="20"/>
                <w:szCs w:val="20"/>
              </w:rPr>
            </w:pPr>
            <w:r w:rsidRPr="00DD08B9">
              <w:rPr>
                <w:rFonts w:ascii="Trebuchet MS" w:eastAsia="Times New Roman" w:hAnsi="Trebuchet MS" w:cs="Times New Roman"/>
                <w:i/>
                <w:sz w:val="20"/>
                <w:szCs w:val="20"/>
              </w:rPr>
              <w:t>607,97</w:t>
            </w:r>
          </w:p>
        </w:tc>
      </w:tr>
      <w:tr w:rsidR="00EA2ED2" w:rsidRPr="00DD08B9" w14:paraId="64F529B7" w14:textId="77777777" w:rsidTr="008E7456">
        <w:trPr>
          <w:trHeight w:val="666"/>
        </w:trPr>
        <w:tc>
          <w:tcPr>
            <w:tcW w:w="1541" w:type="pct"/>
            <w:shd w:val="clear" w:color="auto" w:fill="C3E9E3" w:themeFill="accent2" w:themeFillTint="66"/>
          </w:tcPr>
          <w:p w14:paraId="5524D960" w14:textId="77777777" w:rsidR="00D02B1A" w:rsidRPr="00DD08B9" w:rsidRDefault="00D02B1A" w:rsidP="00EA2ED2">
            <w:pPr>
              <w:ind w:firstLine="0"/>
              <w:jc w:val="left"/>
              <w:textAlignment w:val="bottom"/>
              <w:rPr>
                <w:rFonts w:ascii="Trebuchet MS" w:eastAsia="Times New Roman" w:hAnsi="Trebuchet MS" w:cs="Times New Roman"/>
                <w:bCs/>
                <w:color w:val="000000"/>
                <w:kern w:val="24"/>
                <w:sz w:val="20"/>
                <w:szCs w:val="20"/>
              </w:rPr>
            </w:pPr>
            <w:r w:rsidRPr="00DD08B9">
              <w:rPr>
                <w:rFonts w:ascii="Trebuchet MS" w:hAnsi="Trebuchet MS" w:cs="Times New Roman"/>
                <w:color w:val="000000"/>
                <w:sz w:val="20"/>
                <w:szCs w:val="20"/>
              </w:rPr>
              <w:t xml:space="preserve">Vartotojai, kurių naujai prijungiama ar didinama </w:t>
            </w:r>
            <w:proofErr w:type="spellStart"/>
            <w:r w:rsidRPr="00DD08B9">
              <w:rPr>
                <w:rFonts w:ascii="Trebuchet MS" w:hAnsi="Trebuchet MS" w:cs="Times New Roman"/>
                <w:color w:val="000000"/>
                <w:sz w:val="20"/>
                <w:szCs w:val="20"/>
              </w:rPr>
              <w:t>leistinoji</w:t>
            </w:r>
            <w:proofErr w:type="spellEnd"/>
            <w:r w:rsidRPr="00DD08B9">
              <w:rPr>
                <w:rFonts w:ascii="Trebuchet MS" w:hAnsi="Trebuchet MS" w:cs="Times New Roman"/>
                <w:color w:val="000000"/>
                <w:sz w:val="20"/>
                <w:szCs w:val="20"/>
              </w:rPr>
              <w:t xml:space="preserve"> naudoti galia didesnė nei 500 kW</w:t>
            </w:r>
          </w:p>
        </w:tc>
        <w:tc>
          <w:tcPr>
            <w:tcW w:w="843" w:type="pct"/>
            <w:shd w:val="clear" w:color="auto" w:fill="C3E9E3" w:themeFill="accent2" w:themeFillTint="66"/>
          </w:tcPr>
          <w:p w14:paraId="01B4250D" w14:textId="77777777" w:rsidR="00D02B1A" w:rsidRPr="00DD08B9" w:rsidRDefault="00D02B1A" w:rsidP="004E29F6">
            <w:pPr>
              <w:ind w:firstLine="0"/>
              <w:textAlignment w:val="bottom"/>
              <w:rPr>
                <w:rFonts w:ascii="Trebuchet MS" w:eastAsia="Times New Roman" w:hAnsi="Trebuchet MS" w:cs="Times New Roman"/>
                <w:sz w:val="20"/>
                <w:szCs w:val="20"/>
              </w:rPr>
            </w:pPr>
          </w:p>
        </w:tc>
        <w:tc>
          <w:tcPr>
            <w:tcW w:w="927" w:type="pct"/>
            <w:shd w:val="clear" w:color="auto" w:fill="C3E9E3" w:themeFill="accent2" w:themeFillTint="66"/>
          </w:tcPr>
          <w:p w14:paraId="76FE09C9" w14:textId="77777777" w:rsidR="00D02B1A" w:rsidRPr="00DD08B9" w:rsidRDefault="00D02B1A" w:rsidP="004E29F6">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848,00</w:t>
            </w:r>
          </w:p>
        </w:tc>
        <w:tc>
          <w:tcPr>
            <w:tcW w:w="802" w:type="pct"/>
            <w:shd w:val="clear" w:color="auto" w:fill="C3E9E3" w:themeFill="accent2" w:themeFillTint="66"/>
          </w:tcPr>
          <w:p w14:paraId="0ACA485B" w14:textId="77777777" w:rsidR="00D02B1A" w:rsidRPr="00DD08B9" w:rsidRDefault="00D02B1A" w:rsidP="004E29F6">
            <w:pPr>
              <w:ind w:firstLine="0"/>
              <w:textAlignment w:val="bottom"/>
              <w:rPr>
                <w:rFonts w:ascii="Trebuchet MS" w:eastAsia="Times New Roman" w:hAnsi="Trebuchet MS" w:cs="Times New Roman"/>
                <w:iCs/>
                <w:sz w:val="20"/>
                <w:szCs w:val="20"/>
              </w:rPr>
            </w:pPr>
            <w:r w:rsidRPr="00DD08B9">
              <w:rPr>
                <w:rFonts w:ascii="Trebuchet MS" w:eastAsia="Times New Roman" w:hAnsi="Trebuchet MS" w:cs="Times New Roman"/>
                <w:iCs/>
                <w:sz w:val="20"/>
                <w:szCs w:val="20"/>
              </w:rPr>
              <w:t>-</w:t>
            </w:r>
          </w:p>
        </w:tc>
        <w:tc>
          <w:tcPr>
            <w:tcW w:w="888" w:type="pct"/>
            <w:shd w:val="clear" w:color="auto" w:fill="C3E9E3" w:themeFill="accent2" w:themeFillTint="66"/>
          </w:tcPr>
          <w:p w14:paraId="0D46777F" w14:textId="77777777" w:rsidR="00D02B1A" w:rsidRPr="00DD08B9" w:rsidRDefault="00D02B1A" w:rsidP="004E29F6">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636,00</w:t>
            </w:r>
          </w:p>
          <w:p w14:paraId="6362EB99" w14:textId="77777777" w:rsidR="00D02B1A" w:rsidRPr="00DD08B9" w:rsidRDefault="00D02B1A" w:rsidP="004E29F6">
            <w:pPr>
              <w:jc w:val="right"/>
              <w:textAlignment w:val="bottom"/>
              <w:rPr>
                <w:rFonts w:ascii="Trebuchet MS" w:eastAsia="Times New Roman" w:hAnsi="Trebuchet MS" w:cs="Times New Roman"/>
                <w:i/>
                <w:sz w:val="20"/>
                <w:szCs w:val="20"/>
              </w:rPr>
            </w:pPr>
          </w:p>
        </w:tc>
      </w:tr>
      <w:tr w:rsidR="008E7456" w:rsidRPr="00DD08B9" w14:paraId="319F20A0" w14:textId="77777777" w:rsidTr="008E7456">
        <w:trPr>
          <w:trHeight w:val="990"/>
        </w:trPr>
        <w:tc>
          <w:tcPr>
            <w:tcW w:w="1541" w:type="pct"/>
          </w:tcPr>
          <w:p w14:paraId="2C4E4938" w14:textId="77777777" w:rsidR="00D02B1A" w:rsidRPr="00DD08B9" w:rsidRDefault="00D02B1A" w:rsidP="00EA2ED2">
            <w:pPr>
              <w:ind w:firstLine="0"/>
              <w:jc w:val="left"/>
              <w:textAlignment w:val="bottom"/>
              <w:rPr>
                <w:rFonts w:ascii="Trebuchet MS" w:eastAsia="Times New Roman" w:hAnsi="Trebuchet MS" w:cs="Times New Roman"/>
                <w:bCs/>
                <w:color w:val="000000"/>
                <w:kern w:val="24"/>
                <w:sz w:val="20"/>
                <w:szCs w:val="20"/>
              </w:rPr>
            </w:pPr>
            <w:r w:rsidRPr="00DD08B9">
              <w:rPr>
                <w:rFonts w:ascii="Trebuchet MS" w:hAnsi="Trebuchet MS" w:cs="Times New Roman"/>
                <w:color w:val="000000"/>
                <w:sz w:val="20"/>
                <w:szCs w:val="20"/>
              </w:rPr>
              <w:t xml:space="preserve">Vartotojai, kurių naujai prijungiama ar didinama </w:t>
            </w:r>
            <w:proofErr w:type="spellStart"/>
            <w:r w:rsidRPr="00DD08B9">
              <w:rPr>
                <w:rFonts w:ascii="Trebuchet MS" w:hAnsi="Trebuchet MS" w:cs="Times New Roman"/>
                <w:color w:val="000000"/>
                <w:sz w:val="20"/>
                <w:szCs w:val="20"/>
              </w:rPr>
              <w:t>leistinoji</w:t>
            </w:r>
            <w:proofErr w:type="spellEnd"/>
            <w:r w:rsidRPr="00DD08B9">
              <w:rPr>
                <w:rFonts w:ascii="Trebuchet MS" w:hAnsi="Trebuchet MS" w:cs="Times New Roman"/>
                <w:color w:val="000000"/>
                <w:sz w:val="20"/>
                <w:szCs w:val="20"/>
              </w:rPr>
              <w:t xml:space="preserve"> naudoti galia ne mažesnė nei 1 MW</w:t>
            </w:r>
          </w:p>
        </w:tc>
        <w:tc>
          <w:tcPr>
            <w:tcW w:w="843" w:type="pct"/>
          </w:tcPr>
          <w:p w14:paraId="525BA6DC" w14:textId="77777777" w:rsidR="00D02B1A" w:rsidRPr="00DD08B9" w:rsidRDefault="00D02B1A" w:rsidP="004E29F6">
            <w:pPr>
              <w:ind w:firstLine="0"/>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927" w:type="pct"/>
          </w:tcPr>
          <w:p w14:paraId="211D24A2" w14:textId="77777777" w:rsidR="00D02B1A" w:rsidRPr="00DD08B9" w:rsidRDefault="00D02B1A" w:rsidP="004E29F6">
            <w:pP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802" w:type="pct"/>
          </w:tcPr>
          <w:p w14:paraId="7613251A" w14:textId="77777777" w:rsidR="00D02B1A" w:rsidRPr="00DD08B9" w:rsidRDefault="00D02B1A" w:rsidP="004E29F6">
            <w:pPr>
              <w:ind w:firstLine="0"/>
              <w:textAlignment w:val="bottom"/>
              <w:rPr>
                <w:rFonts w:ascii="Trebuchet MS" w:eastAsia="Times New Roman" w:hAnsi="Trebuchet MS" w:cs="Times New Roman"/>
                <w:iCs/>
                <w:sz w:val="20"/>
                <w:szCs w:val="20"/>
              </w:rPr>
            </w:pPr>
            <w:r w:rsidRPr="00DD08B9">
              <w:rPr>
                <w:rFonts w:ascii="Trebuchet MS" w:eastAsia="Times New Roman" w:hAnsi="Trebuchet MS" w:cs="Times New Roman"/>
                <w:iCs/>
                <w:sz w:val="20"/>
                <w:szCs w:val="20"/>
              </w:rPr>
              <w:t>-</w:t>
            </w:r>
          </w:p>
        </w:tc>
        <w:tc>
          <w:tcPr>
            <w:tcW w:w="888" w:type="pct"/>
          </w:tcPr>
          <w:p w14:paraId="578356DF" w14:textId="77777777" w:rsidR="00D02B1A" w:rsidRPr="00DD08B9" w:rsidRDefault="00D02B1A" w:rsidP="004E29F6">
            <w:pPr>
              <w:ind w:firstLine="0"/>
              <w:jc w:val="center"/>
              <w:textAlignment w:val="bottom"/>
              <w:rPr>
                <w:rFonts w:ascii="Trebuchet MS" w:eastAsia="Times New Roman" w:hAnsi="Trebuchet MS" w:cs="Times New Roman"/>
                <w:sz w:val="20"/>
                <w:szCs w:val="20"/>
              </w:rPr>
            </w:pPr>
            <w:r w:rsidRPr="00DD08B9">
              <w:rPr>
                <w:rFonts w:ascii="Trebuchet MS" w:eastAsia="Times New Roman" w:hAnsi="Trebuchet MS" w:cs="Times New Roman"/>
                <w:sz w:val="20"/>
                <w:szCs w:val="20"/>
              </w:rPr>
              <w:t>2 521,11**</w:t>
            </w:r>
          </w:p>
          <w:p w14:paraId="64A88FBD" w14:textId="77777777" w:rsidR="00D02B1A" w:rsidRPr="00DD08B9" w:rsidRDefault="00D02B1A" w:rsidP="004E29F6">
            <w:pPr>
              <w:jc w:val="center"/>
              <w:textAlignment w:val="bottom"/>
              <w:rPr>
                <w:rFonts w:ascii="Trebuchet MS" w:eastAsia="Times New Roman" w:hAnsi="Trebuchet MS" w:cs="Times New Roman"/>
                <w:i/>
                <w:sz w:val="20"/>
                <w:szCs w:val="20"/>
              </w:rPr>
            </w:pPr>
          </w:p>
        </w:tc>
      </w:tr>
    </w:tbl>
    <w:p w14:paraId="56FEC9B2" w14:textId="77777777" w:rsidR="00E27550" w:rsidRPr="00DD08B9" w:rsidRDefault="00E27550" w:rsidP="00EA2ED2">
      <w:pPr>
        <w:ind w:left="-142"/>
        <w:rPr>
          <w:rFonts w:ascii="Trebuchet MS" w:hAnsi="Trebuchet MS" w:cs="Times New Roman"/>
          <w:bCs/>
          <w:i/>
          <w:color w:val="808080" w:themeColor="background1" w:themeShade="80"/>
          <w:sz w:val="16"/>
          <w:szCs w:val="16"/>
          <w:lang w:eastAsia="lt-LT"/>
        </w:rPr>
      </w:pPr>
      <w:r w:rsidRPr="00DD08B9">
        <w:rPr>
          <w:rFonts w:ascii="Trebuchet MS" w:hAnsi="Trebuchet MS" w:cs="Times New Roman"/>
          <w:bCs/>
          <w:i/>
          <w:color w:val="808080" w:themeColor="background1" w:themeShade="80"/>
          <w:sz w:val="16"/>
          <w:szCs w:val="16"/>
          <w:lang w:eastAsia="lt-LT"/>
        </w:rPr>
        <w:t>* Taryba patvirtina 100 proc. atitinkančius prijungimo įkainius, nuo kurių dydžio apskaičiuojami konkretūs buitiniams ir nebuitiniams vartotojams taikytini įkainiai atitinkantys 20 ir 40 proc. bendrojo įkainio.</w:t>
      </w:r>
    </w:p>
    <w:p w14:paraId="4548CE19" w14:textId="23742A16" w:rsidR="00EA2ED2" w:rsidRPr="00DD08B9" w:rsidRDefault="00E27550" w:rsidP="00EA2ED2">
      <w:pPr>
        <w:ind w:left="-142"/>
        <w:rPr>
          <w:rFonts w:ascii="Trebuchet MS" w:eastAsia="Times New Roman" w:hAnsi="Trebuchet MS" w:cs="Times New Roman"/>
          <w:i/>
          <w:iCs/>
          <w:color w:val="808080" w:themeColor="background1" w:themeShade="80"/>
          <w:sz w:val="16"/>
          <w:szCs w:val="16"/>
        </w:rPr>
      </w:pPr>
      <w:r w:rsidRPr="00DD08B9">
        <w:rPr>
          <w:rFonts w:ascii="Trebuchet MS" w:eastAsia="Times New Roman" w:hAnsi="Trebuchet MS" w:cs="Times New Roman"/>
          <w:i/>
          <w:iCs/>
          <w:color w:val="808080" w:themeColor="background1" w:themeShade="80"/>
          <w:sz w:val="16"/>
          <w:szCs w:val="16"/>
        </w:rPr>
        <w:t xml:space="preserve">** priklausomai, ar vartotojas pasirašo sutartį dėl įsipareigojimo 10 m. nemažinti </w:t>
      </w:r>
      <w:proofErr w:type="spellStart"/>
      <w:r w:rsidRPr="00DD08B9">
        <w:rPr>
          <w:rFonts w:ascii="Trebuchet MS" w:eastAsia="Times New Roman" w:hAnsi="Trebuchet MS" w:cs="Times New Roman"/>
          <w:i/>
          <w:iCs/>
          <w:color w:val="808080" w:themeColor="background1" w:themeShade="80"/>
          <w:sz w:val="16"/>
          <w:szCs w:val="16"/>
        </w:rPr>
        <w:t>leistinosios</w:t>
      </w:r>
      <w:proofErr w:type="spellEnd"/>
      <w:r w:rsidRPr="00DD08B9">
        <w:rPr>
          <w:rFonts w:ascii="Trebuchet MS" w:eastAsia="Times New Roman" w:hAnsi="Trebuchet MS" w:cs="Times New Roman"/>
          <w:i/>
          <w:iCs/>
          <w:color w:val="808080" w:themeColor="background1" w:themeShade="80"/>
          <w:sz w:val="16"/>
          <w:szCs w:val="16"/>
        </w:rPr>
        <w:t xml:space="preserve"> naudoti galios, (jei pasirašoma – taiko 2 521,11 Eur kompensacija)</w:t>
      </w:r>
    </w:p>
    <w:p w14:paraId="078CA369" w14:textId="26C1D2DA" w:rsidR="00E27550" w:rsidRPr="00DD08B9" w:rsidRDefault="00E27550" w:rsidP="00EA2ED2">
      <w:pPr>
        <w:ind w:left="-142"/>
        <w:jc w:val="center"/>
        <w:rPr>
          <w:rFonts w:ascii="Trebuchet MS" w:hAnsi="Trebuchet MS" w:cs="Times New Roman"/>
          <w:bCs/>
          <w:i/>
          <w:color w:val="808080" w:themeColor="background1" w:themeShade="80"/>
          <w:sz w:val="20"/>
          <w:szCs w:val="14"/>
          <w:lang w:eastAsia="lt-LT"/>
        </w:rPr>
      </w:pPr>
      <w:r w:rsidRPr="00DD08B9">
        <w:rPr>
          <w:rFonts w:ascii="Trebuchet MS" w:hAnsi="Trebuchet MS" w:cs="Times New Roman"/>
          <w:bCs/>
          <w:i/>
          <w:color w:val="808080" w:themeColor="background1" w:themeShade="80"/>
          <w:sz w:val="20"/>
          <w:szCs w:val="20"/>
          <w:lang w:eastAsia="lt-LT"/>
        </w:rPr>
        <w:t>Šaltinis – Taryba.</w:t>
      </w:r>
    </w:p>
    <w:p w14:paraId="39659C48" w14:textId="2A5CE91E" w:rsidR="00E27550" w:rsidRPr="00DD08B9" w:rsidRDefault="00E27550" w:rsidP="00464771">
      <w:pPr>
        <w:ind w:left="-142" w:firstLine="0"/>
        <w:rPr>
          <w:rFonts w:ascii="Trebuchet MS" w:eastAsia="Times New Roman" w:hAnsi="Trebuchet MS" w:cs="Times New Roman"/>
        </w:rPr>
      </w:pPr>
    </w:p>
    <w:p w14:paraId="0A294549" w14:textId="4737B773" w:rsidR="00E27550" w:rsidRPr="00DD08B9" w:rsidRDefault="00E27550" w:rsidP="00464771">
      <w:pPr>
        <w:ind w:left="-142"/>
        <w:rPr>
          <w:rFonts w:ascii="Trebuchet MS" w:eastAsia="Times New Roman" w:hAnsi="Trebuchet MS" w:cs="Times New Roman"/>
        </w:rPr>
      </w:pPr>
      <w:r w:rsidRPr="00DD08B9">
        <w:rPr>
          <w:rFonts w:ascii="Trebuchet MS" w:eastAsia="Times New Roman" w:hAnsi="Trebuchet MS" w:cs="Times New Roman"/>
        </w:rPr>
        <w:t>Buitiniai ir socialiai pažeidžiami vartotojai, kaip ir anksčiau, moka 20 proc., kiti vartotojai, kurių galia ne didesnė kaip 500 MW, – 40 proc. aukščiau nurodytų įkainių.</w:t>
      </w:r>
    </w:p>
    <w:p w14:paraId="6C53ADCD" w14:textId="54E51EB8" w:rsidR="00E27550" w:rsidRPr="00DD08B9" w:rsidRDefault="00E27550" w:rsidP="006823B0">
      <w:pPr>
        <w:tabs>
          <w:tab w:val="left" w:pos="993"/>
        </w:tabs>
        <w:ind w:left="-142"/>
        <w:rPr>
          <w:rFonts w:ascii="Trebuchet MS" w:eastAsia="Times New Roman" w:hAnsi="Trebuchet MS" w:cs="Times New Roman"/>
        </w:rPr>
      </w:pPr>
    </w:p>
    <w:p w14:paraId="117C8002" w14:textId="0AE81A02" w:rsidR="0039437D" w:rsidRPr="00DD08B9" w:rsidRDefault="0039437D" w:rsidP="00464771">
      <w:pPr>
        <w:ind w:left="-142" w:firstLine="709"/>
        <w:rPr>
          <w:rFonts w:ascii="Trebuchet MS" w:hAnsi="Trebuchet MS"/>
          <w:lang w:eastAsia="lt-LT"/>
        </w:rPr>
      </w:pPr>
    </w:p>
    <w:p w14:paraId="7047903C" w14:textId="74D86569" w:rsidR="0039437D" w:rsidRPr="00DD08B9" w:rsidRDefault="00E91499" w:rsidP="00EA2ED2">
      <w:pPr>
        <w:pStyle w:val="Heading2"/>
        <w:spacing w:before="0" w:after="0"/>
        <w:ind w:left="-142" w:hanging="142"/>
        <w:rPr>
          <w:rFonts w:ascii="Trebuchet MS" w:hAnsi="Trebuchet MS"/>
          <w:iCs/>
          <w:color w:val="auto"/>
          <w:sz w:val="28"/>
          <w:szCs w:val="28"/>
          <w:lang w:eastAsia="lt-LT"/>
        </w:rPr>
      </w:pPr>
      <w:bookmarkStart w:id="42" w:name="_Toc39071181"/>
      <w:r w:rsidRPr="00DD08B9">
        <w:rPr>
          <w:rFonts w:ascii="Trebuchet MS" w:hAnsi="Trebuchet MS"/>
          <w:b w:val="0"/>
          <w:noProof/>
          <w:color w:val="auto"/>
        </w:rPr>
        <mc:AlternateContent>
          <mc:Choice Requires="wps">
            <w:drawing>
              <wp:anchor distT="0" distB="0" distL="114300" distR="114300" simplePos="0" relativeHeight="251527680" behindDoc="1" locked="0" layoutInCell="1" allowOverlap="1" wp14:anchorId="0F5C5525" wp14:editId="7582F2F1">
                <wp:simplePos x="0" y="0"/>
                <wp:positionH relativeFrom="column">
                  <wp:posOffset>-1144241</wp:posOffset>
                </wp:positionH>
                <wp:positionV relativeFrom="paragraph">
                  <wp:posOffset>-117788</wp:posOffset>
                </wp:positionV>
                <wp:extent cx="6419850" cy="450215"/>
                <wp:effectExtent l="0" t="0" r="0" b="6985"/>
                <wp:wrapNone/>
                <wp:docPr id="43" name="Rectangle: Rounded Corners 43"/>
                <wp:cNvGraphicFramePr/>
                <a:graphic xmlns:a="http://schemas.openxmlformats.org/drawingml/2006/main">
                  <a:graphicData uri="http://schemas.microsoft.com/office/word/2010/wordprocessingShape">
                    <wps:wsp>
                      <wps:cNvSpPr/>
                      <wps:spPr>
                        <a:xfrm>
                          <a:off x="0" y="0"/>
                          <a:ext cx="6419850" cy="45021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BBF61" id="Rectangle: Rounded Corners 43" o:spid="_x0000_s1026" style="position:absolute;margin-left:-90.1pt;margin-top:-9.25pt;width:505.5pt;height:35.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jUjtgIAAOgFAAAOAAAAZHJzL2Uyb0RvYy54bWysVFtv2yAUfp+0/4B4X22nSS9WnSpK1WlS t1Ztpz5TjGNLwGFA4mS/fgdw3KyL9jDtBXPuH5/POVfXWyXJRljXga5ocZJTIjSHutOrin5/vv10 QYnzTNdMghYV3QlHr+cfP1z1phQTaEHWwhJMol3Zm4q23psyyxxvhWLuBIzQaGzAKuZRtKustqzH 7Epmkzw/y3qwtbHAhXOovUlGOo/5m0Zwf980TngiK4rYfDxtPF/Dmc2vWLmyzLQdH2Cwf0ChWKex 6JjqhnlG1rb7I5XquAUHjT/hoDJomo6L+AZ8TZG/e81Ty4yIb0FynBlpcv8vLf+2ebCkqys6PaVE M4X/6BFZY3olRUkeYa1rUZMlWI0/maATMtYbV2Lgk3mwg+TwGp6/bawKX3wY2UaWdyPLYusJR+XZ tLi8mOHP4GibzvJJMQtJs7doY53/LECRcKmoDSACqMgw29w5n/z3fqGiA9nVt52UUQjtI5bSkg3D H884F9pPYrhcq69QJ/35LM+HFmDStCxpT1EZtYgo9mFIFPH9VkPqUElDqJngJI2IXTdgDEwlbuLN 76QIUVI/igZZRzYSqrHOIeAiAnYtq0VSB7jHkcWEIXODaMbcQ4JjZBQD5YN/CE3Ax+A8Vf9b8BgR K4P2Y7DqNNhjCaQfKyd/JPaAmnB9hXqHPWkhDasz/LbDPrhjzj8wi9OJrYMbx9/j0UjoKwrDjZIW 7M9j+uCPQ4NWSnqc9oq6H2tmBSXyi8Zxuiym07AeojCdnU9QsIeW10OLXqslYF8VuNsMj9fg7+X+ 2lhQL7iYFqEqmpjmWLui3Nu9sPRpC+Fq42KxiG64Egzzd/rJ8JA8sBpa/Hn7wqwZhsHjGH2D/WZg 5btxSL4hUsNi7aHp4qy88TrwjesktvSw+sK+OpSj19uCnv8CAAD//wMAUEsDBBQABgAIAAAAIQA1 M1A+4gAAAAsBAAAPAAAAZHJzL2Rvd25yZXYueG1sTI/LTsMwEEX3SPyDNUjsWrspraIQp0JFSEgs Sh+LLp14iCNiO4qdNuXrGbqhuxnN0Z1z89VoW3bCPjTeSZhNBTB0ldeNqyUc9m+TFFiIymnVeocS LhhgVdzf5SrT/uy2eNrFmlGIC5mSYGLsMs5DZdCqMPUdOrp9+d6qSGtfc92rM4XblidCLLlVjaMP RnW4Nlh97wYr4eh1fN2Mw+FjbcS7mV/2n8fyR8rHh/HlGVjEMf7D8KdP6lCQU+kHpwNrJUxmqUiI vU4LYISkc0FtSgmL5Al4kfPbDsUvAAAA//8DAFBLAQItABQABgAIAAAAIQC2gziS/gAAAOEBAAAT AAAAAAAAAAAAAAAAAAAAAABbQ29udGVudF9UeXBlc10ueG1sUEsBAi0AFAAGAAgAAAAhADj9If/W AAAAlAEAAAsAAAAAAAAAAAAAAAAALwEAAF9yZWxzLy5yZWxzUEsBAi0AFAAGAAgAAAAhAA4eNSO2 AgAA6AUAAA4AAAAAAAAAAAAAAAAALgIAAGRycy9lMm9Eb2MueG1sUEsBAi0AFAAGAAgAAAAhADUz UD7iAAAACwEAAA8AAAAAAAAAAAAAAAAAEAUAAGRycy9kb3ducmV2LnhtbFBLBQYAAAAABAAEAPMA AAAfBgAAAAA= " fillcolor="#3daa97 [2405]" stroked="f" strokeweight="2pt">
                <v:fill opacity="19789f"/>
              </v:roundrect>
            </w:pict>
          </mc:Fallback>
        </mc:AlternateContent>
      </w:r>
      <w:r w:rsidR="00EA2ED2" w:rsidRPr="00DD08B9">
        <w:rPr>
          <w:rFonts w:ascii="Trebuchet MS" w:hAnsi="Trebuchet MS"/>
          <w:iCs/>
          <w:color w:val="auto"/>
          <w:sz w:val="28"/>
          <w:szCs w:val="28"/>
          <w:lang w:eastAsia="lt-LT"/>
        </w:rPr>
        <w:t xml:space="preserve"> 3.4. </w:t>
      </w:r>
      <w:r w:rsidR="0039437D" w:rsidRPr="00DD08B9">
        <w:rPr>
          <w:rFonts w:ascii="Trebuchet MS" w:hAnsi="Trebuchet MS"/>
          <w:iCs/>
          <w:color w:val="auto"/>
          <w:sz w:val="28"/>
          <w:szCs w:val="28"/>
          <w:lang w:eastAsia="lt-LT"/>
        </w:rPr>
        <w:t>Gamtinių dujų sektoriaus teisinio reguliavimo pasikeitimai</w:t>
      </w:r>
      <w:bookmarkEnd w:id="42"/>
      <w:r w:rsidR="0039437D" w:rsidRPr="00DD08B9">
        <w:rPr>
          <w:rFonts w:ascii="Trebuchet MS" w:hAnsi="Trebuchet MS"/>
          <w:iCs/>
          <w:color w:val="auto"/>
          <w:sz w:val="28"/>
          <w:szCs w:val="28"/>
          <w:lang w:eastAsia="lt-LT"/>
        </w:rPr>
        <w:t xml:space="preserve"> </w:t>
      </w:r>
    </w:p>
    <w:p w14:paraId="09F6F8C4" w14:textId="65EBFE39" w:rsidR="00EF4538" w:rsidRPr="00DD08B9" w:rsidRDefault="00EF4538" w:rsidP="00464771">
      <w:pPr>
        <w:ind w:left="-142" w:firstLine="720"/>
        <w:rPr>
          <w:rFonts w:ascii="Trebuchet MS" w:eastAsia="Times New Roman" w:hAnsi="Trebuchet MS" w:cs="Times New Roman"/>
          <w:szCs w:val="24"/>
          <w:lang w:eastAsia="lt-LT"/>
        </w:rPr>
      </w:pPr>
    </w:p>
    <w:p w14:paraId="66B60714" w14:textId="77777777" w:rsidR="00EA2ED2" w:rsidRPr="00DD08B9" w:rsidRDefault="00EA2ED2" w:rsidP="00464771">
      <w:pPr>
        <w:ind w:left="-142" w:firstLine="720"/>
        <w:rPr>
          <w:rFonts w:ascii="Trebuchet MS" w:eastAsia="Times New Roman" w:hAnsi="Trebuchet MS" w:cs="Times New Roman"/>
          <w:b/>
          <w:bCs/>
          <w:sz w:val="20"/>
          <w:szCs w:val="20"/>
          <w:u w:val="single"/>
          <w:lang w:eastAsia="lt-LT"/>
        </w:rPr>
      </w:pPr>
      <w:bookmarkStart w:id="43" w:name="_Hlk35503919"/>
    </w:p>
    <w:p w14:paraId="4ABD93EB" w14:textId="0ADD4BEA" w:rsidR="00B30BED" w:rsidRPr="00DD08B9" w:rsidRDefault="00E95AA6" w:rsidP="00464771">
      <w:pPr>
        <w:ind w:left="-142" w:firstLine="720"/>
        <w:rPr>
          <w:rFonts w:ascii="Trebuchet MS" w:eastAsia="Times New Roman" w:hAnsi="Trebuchet MS" w:cs="Times New Roman"/>
          <w:i/>
          <w:iCs/>
          <w:szCs w:val="24"/>
          <w:lang w:eastAsia="lt-LT"/>
        </w:rPr>
      </w:pPr>
      <w:hyperlink r:id="rId41" w:history="1">
        <w:r w:rsidR="00B30BED" w:rsidRPr="00DD08B9">
          <w:rPr>
            <w:rStyle w:val="Hyperlink"/>
            <w:rFonts w:ascii="Trebuchet MS" w:eastAsia="Times New Roman" w:hAnsi="Trebuchet MS" w:cs="Times New Roman"/>
            <w:b/>
            <w:bCs/>
            <w:szCs w:val="24"/>
            <w:lang w:eastAsia="lt-LT"/>
          </w:rPr>
          <w:t>Valstybės reguliuojamų kainų gamtinių dujų sektoriuje nustatymo metodika</w:t>
        </w:r>
      </w:hyperlink>
      <w:r w:rsidR="001B4331" w:rsidRPr="00DD08B9">
        <w:rPr>
          <w:rFonts w:ascii="Trebuchet MS" w:eastAsia="Times New Roman" w:hAnsi="Trebuchet MS" w:cs="Times New Roman"/>
          <w:b/>
          <w:bCs/>
          <w:szCs w:val="24"/>
          <w:u w:val="single"/>
          <w:lang w:eastAsia="lt-LT"/>
        </w:rPr>
        <w:t xml:space="preserve"> </w:t>
      </w:r>
      <w:r w:rsidR="001B4331" w:rsidRPr="00DD08B9">
        <w:rPr>
          <w:rFonts w:ascii="Trebuchet MS" w:eastAsia="Times New Roman" w:hAnsi="Trebuchet MS" w:cs="Times New Roman"/>
          <w:i/>
          <w:iCs/>
          <w:szCs w:val="24"/>
          <w:lang w:eastAsia="lt-LT"/>
        </w:rPr>
        <w:t>(pakeitimas 2019-07-25)</w:t>
      </w:r>
      <w:r w:rsidR="00B30BED" w:rsidRPr="00DD08B9">
        <w:rPr>
          <w:rFonts w:ascii="Trebuchet MS" w:eastAsia="Times New Roman" w:hAnsi="Trebuchet MS" w:cs="Times New Roman"/>
          <w:i/>
          <w:iCs/>
          <w:szCs w:val="24"/>
          <w:lang w:eastAsia="lt-LT"/>
        </w:rPr>
        <w:t>:</w:t>
      </w:r>
      <w:bookmarkEnd w:id="43"/>
    </w:p>
    <w:p w14:paraId="0E08DC0F" w14:textId="2570BEC3" w:rsidR="001B4331" w:rsidRPr="00DD08B9" w:rsidRDefault="00B30BED" w:rsidP="00B44788">
      <w:pPr>
        <w:pStyle w:val="ListParagraph"/>
        <w:numPr>
          <w:ilvl w:val="0"/>
          <w:numId w:val="14"/>
        </w:numPr>
        <w:tabs>
          <w:tab w:val="left" w:pos="284"/>
        </w:tabs>
        <w:ind w:left="-142" w:firstLine="284"/>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papildytas suskystintų gamtinių dujų (toliau – SGD) pakartotinio dujinimo paslaugos pajamų viršutinės ribos skaičiavimas, numatant galimybę laikotarpiu nuo 2019 m. iki 2024 m. banko paskola finansuoti dalį plaukiojančios SGD saugyklos nuomos kaštų, įtraukiant į sąnaudas </w:t>
      </w:r>
      <w:proofErr w:type="spellStart"/>
      <w:r w:rsidRPr="00DD08B9">
        <w:rPr>
          <w:rFonts w:ascii="Trebuchet MS" w:eastAsia="Times New Roman" w:hAnsi="Trebuchet MS" w:cs="Times New Roman"/>
          <w:szCs w:val="24"/>
          <w:lang w:eastAsia="lt-LT"/>
        </w:rPr>
        <w:t>refinansavimo</w:t>
      </w:r>
      <w:proofErr w:type="spellEnd"/>
      <w:r w:rsidRPr="00DD08B9">
        <w:rPr>
          <w:rFonts w:ascii="Trebuchet MS" w:eastAsia="Times New Roman" w:hAnsi="Trebuchet MS" w:cs="Times New Roman"/>
          <w:szCs w:val="24"/>
          <w:lang w:eastAsia="lt-LT"/>
        </w:rPr>
        <w:t xml:space="preserve"> paskolos išmokėjimą per 2025–2044 metus ir palūkanų, bankinės garantijos, skirtos plaukiojančios SGD saugyklos savininkui bei bankinės garantijos, skirtos užtikrinti valstybės garantijos suteikimą, mokėjimą – per 2019 –2044 metus;</w:t>
      </w:r>
    </w:p>
    <w:p w14:paraId="41055D8D" w14:textId="560EA2A0" w:rsidR="001B4331" w:rsidRPr="00DD08B9" w:rsidRDefault="00B30BED" w:rsidP="00B44788">
      <w:pPr>
        <w:pStyle w:val="ListParagraph"/>
        <w:numPr>
          <w:ilvl w:val="0"/>
          <w:numId w:val="14"/>
        </w:numPr>
        <w:tabs>
          <w:tab w:val="left" w:pos="284"/>
        </w:tabs>
        <w:ind w:left="-142" w:firstLine="284"/>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numatyti SGD pakartotinio dujinimo paslaugos sąnaudų skaičiavimo pokyčiai po plaukiojančiosios SGD saugyklos išpirkimo;</w:t>
      </w:r>
    </w:p>
    <w:p w14:paraId="407B3BD9" w14:textId="6B9257BB" w:rsidR="00B30BED" w:rsidRPr="00DD08B9" w:rsidRDefault="00B30BED" w:rsidP="00B44788">
      <w:pPr>
        <w:pStyle w:val="ListParagraph"/>
        <w:numPr>
          <w:ilvl w:val="0"/>
          <w:numId w:val="14"/>
        </w:numPr>
        <w:tabs>
          <w:tab w:val="left" w:pos="284"/>
        </w:tabs>
        <w:ind w:left="-142" w:firstLine="284"/>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patikslintas veiklos sąnaudų efektyvumo vertinimas.</w:t>
      </w:r>
    </w:p>
    <w:p w14:paraId="5C2940FB" w14:textId="77777777" w:rsidR="001B4331" w:rsidRPr="00DD08B9" w:rsidRDefault="001B4331" w:rsidP="00464771">
      <w:pPr>
        <w:pStyle w:val="ListParagraph"/>
        <w:ind w:left="-142" w:firstLine="0"/>
        <w:rPr>
          <w:rFonts w:ascii="Trebuchet MS" w:eastAsia="Times New Roman" w:hAnsi="Trebuchet MS" w:cs="Times New Roman"/>
          <w:szCs w:val="24"/>
          <w:lang w:eastAsia="lt-LT"/>
        </w:rPr>
      </w:pPr>
    </w:p>
    <w:p w14:paraId="52B3BD7C" w14:textId="4D7B4B2B" w:rsidR="00B30BED" w:rsidRPr="00DD08B9" w:rsidRDefault="00E95AA6" w:rsidP="00464771">
      <w:pPr>
        <w:ind w:left="-142" w:firstLine="720"/>
        <w:rPr>
          <w:rFonts w:ascii="Trebuchet MS" w:eastAsia="Times New Roman" w:hAnsi="Trebuchet MS" w:cs="Times New Roman"/>
          <w:b/>
          <w:bCs/>
          <w:szCs w:val="24"/>
          <w:lang w:eastAsia="lt-LT"/>
        </w:rPr>
      </w:pPr>
      <w:hyperlink r:id="rId42" w:history="1">
        <w:r w:rsidR="00B30BED" w:rsidRPr="00DD08B9">
          <w:rPr>
            <w:rStyle w:val="Hyperlink"/>
            <w:rFonts w:ascii="Trebuchet MS" w:eastAsia="Times New Roman" w:hAnsi="Trebuchet MS" w:cs="Times New Roman"/>
            <w:b/>
            <w:bCs/>
            <w:szCs w:val="24"/>
            <w:lang w:eastAsia="lt-LT"/>
          </w:rPr>
          <w:t>Valstybės reguliuojamų kainų gamtinių dujų sektoriuje nustatymo metodik</w:t>
        </w:r>
        <w:r w:rsidR="001B4331" w:rsidRPr="00DD08B9">
          <w:rPr>
            <w:rStyle w:val="Hyperlink"/>
            <w:rFonts w:ascii="Trebuchet MS" w:eastAsia="Times New Roman" w:hAnsi="Trebuchet MS" w:cs="Times New Roman"/>
            <w:b/>
            <w:bCs/>
            <w:szCs w:val="24"/>
            <w:lang w:eastAsia="lt-LT"/>
          </w:rPr>
          <w:t>a</w:t>
        </w:r>
      </w:hyperlink>
      <w:r w:rsidR="001B4331" w:rsidRPr="00DD08B9">
        <w:rPr>
          <w:rStyle w:val="Hyperlink"/>
          <w:rFonts w:ascii="Trebuchet MS" w:eastAsia="Times New Roman" w:hAnsi="Trebuchet MS" w:cs="Times New Roman"/>
          <w:b/>
          <w:bCs/>
          <w:szCs w:val="24"/>
          <w:lang w:eastAsia="lt-LT"/>
        </w:rPr>
        <w:t xml:space="preserve"> </w:t>
      </w:r>
      <w:r w:rsidR="001B4331" w:rsidRPr="00DD08B9">
        <w:rPr>
          <w:rStyle w:val="Hyperlink"/>
          <w:rFonts w:ascii="Trebuchet MS" w:eastAsia="Times New Roman" w:hAnsi="Trebuchet MS" w:cs="Times New Roman"/>
          <w:i/>
          <w:iCs/>
          <w:color w:val="auto"/>
          <w:szCs w:val="24"/>
          <w:u w:val="none"/>
          <w:lang w:eastAsia="lt-LT"/>
        </w:rPr>
        <w:t>(pakeitimas</w:t>
      </w:r>
      <w:r w:rsidR="001B4331" w:rsidRPr="00DD08B9">
        <w:rPr>
          <w:rStyle w:val="Hyperlink"/>
          <w:rFonts w:ascii="Trebuchet MS" w:eastAsia="Times New Roman" w:hAnsi="Trebuchet MS" w:cs="Times New Roman"/>
          <w:b/>
          <w:bCs/>
          <w:color w:val="auto"/>
          <w:szCs w:val="24"/>
          <w:u w:val="none"/>
          <w:lang w:eastAsia="lt-LT"/>
        </w:rPr>
        <w:t xml:space="preserve"> </w:t>
      </w:r>
      <w:r w:rsidR="001B4331" w:rsidRPr="00DD08B9">
        <w:rPr>
          <w:rStyle w:val="Hyperlink"/>
          <w:rFonts w:ascii="Trebuchet MS" w:eastAsia="Times New Roman" w:hAnsi="Trebuchet MS" w:cs="Times New Roman"/>
          <w:i/>
          <w:iCs/>
          <w:color w:val="auto"/>
          <w:szCs w:val="24"/>
          <w:u w:val="none"/>
          <w:lang w:eastAsia="lt-LT"/>
        </w:rPr>
        <w:t>2019-10-10)</w:t>
      </w:r>
      <w:r w:rsidR="00B30BED" w:rsidRPr="00DD08B9">
        <w:rPr>
          <w:rFonts w:ascii="Trebuchet MS" w:eastAsia="Times New Roman" w:hAnsi="Trebuchet MS" w:cs="Times New Roman"/>
          <w:b/>
          <w:bCs/>
          <w:szCs w:val="24"/>
          <w:lang w:eastAsia="lt-LT"/>
        </w:rPr>
        <w:t>:</w:t>
      </w:r>
    </w:p>
    <w:p w14:paraId="17934ADE" w14:textId="011106BD" w:rsidR="00882E0D" w:rsidRPr="00DD08B9" w:rsidRDefault="00B30BED" w:rsidP="00B44788">
      <w:pPr>
        <w:pStyle w:val="ListParagraph"/>
        <w:numPr>
          <w:ilvl w:val="0"/>
          <w:numId w:val="15"/>
        </w:numPr>
        <w:tabs>
          <w:tab w:val="left" w:pos="567"/>
        </w:tabs>
        <w:ind w:left="-142" w:firstLine="426"/>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numatyta galimybė SGD operatoriui, įgyvendinančiam Lietuvos Respublikos suskystintų gamtinių dujų terminalo įstatymo 9 straipsnio 6 dalyje numatytą įpareigojimą ne vėliau kaip iki 2024 m. gruodžio 31 d. nuosavybės teise įsigyti plaukiojančiąją SGD saugyklą, šio investicijų projekto piniginius srautus subalansuoti per SGD pakartotinio dujinimo pajamų viršutinę ribą investicijų projekto atsipirkimo laikotarpiu;</w:t>
      </w:r>
    </w:p>
    <w:p w14:paraId="71A0111E" w14:textId="6872E7D7" w:rsidR="00882E0D" w:rsidRPr="00DD08B9" w:rsidRDefault="00B30BED" w:rsidP="00B44788">
      <w:pPr>
        <w:pStyle w:val="ListParagraph"/>
        <w:numPr>
          <w:ilvl w:val="0"/>
          <w:numId w:val="15"/>
        </w:numPr>
        <w:tabs>
          <w:tab w:val="left" w:pos="567"/>
        </w:tabs>
        <w:ind w:left="-142" w:firstLine="426"/>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sudaryta galimybė išlaikyti gamtinių dujų tarifų buitiniams vartotojams stabilumą, esant dideliems kainų svyravimams dujų produkto rinkoje. Numatyta, kad nustatant gamtinių dujų tarifus buitiniams vartotojams, susidariusį skirtumą tarp faktinės ir prognozuotos dujų produkto kainos galima paskirstyti per Tarybos nustatytą laikotarpį. Jei gautų papildomų pajamų grąžinimas vartotojams išdėstomas per ilgesnį nei vieno pusmečio laikotarpį, pradedant antruoju pusmečiu įvertinama pinigų kaina;</w:t>
      </w:r>
    </w:p>
    <w:p w14:paraId="38BEF42A" w14:textId="2C960074" w:rsidR="00B30BED" w:rsidRPr="00DD08B9" w:rsidRDefault="00B30BED" w:rsidP="00B44788">
      <w:pPr>
        <w:pStyle w:val="ListParagraph"/>
        <w:numPr>
          <w:ilvl w:val="0"/>
          <w:numId w:val="15"/>
        </w:numPr>
        <w:tabs>
          <w:tab w:val="left" w:pos="567"/>
        </w:tabs>
        <w:ind w:left="-142" w:firstLine="426"/>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sukonkretinti SGD terminalo lėšų administravimo sąnaudų skaičiavimo principai;</w:t>
      </w:r>
    </w:p>
    <w:p w14:paraId="10A9B46B" w14:textId="74C2C451" w:rsidR="00B30BED" w:rsidRDefault="00B30BED" w:rsidP="00B44788">
      <w:pPr>
        <w:pStyle w:val="ListParagraph"/>
        <w:numPr>
          <w:ilvl w:val="0"/>
          <w:numId w:val="15"/>
        </w:numPr>
        <w:tabs>
          <w:tab w:val="left" w:pos="567"/>
        </w:tabs>
        <w:ind w:left="-142" w:firstLine="426"/>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numatyta, kad SGD perkrovos kaina nustatoma vieneriems metams ir patikslinti SGD perkrovos skaičiavimo principai. Nustatant SGD perkrovos kainą vertinamos ilgalaikio turto, būtino SGD perkrovos veiklai vykdyti, nusidėvėjimo (amortizacijos) sąnaudos, SGD terminalo sąnaudos, numatytos ilgalaikėmis sutartimis, SGD terminalo infrastruktūrinės dalies, būtinos SGD perkrovos veiklai vykdyti, investicijų grąža ir SGD terminalo techniniai pajėgumai per metus, tačiau nebūtų vertinamos operacinės, darbo užmokesčio ir mokesčių sąnaudos.</w:t>
      </w:r>
    </w:p>
    <w:p w14:paraId="646A1C53" w14:textId="77777777" w:rsidR="008E7456" w:rsidRPr="00DD08B9" w:rsidRDefault="008E7456" w:rsidP="008E7456">
      <w:pPr>
        <w:pStyle w:val="ListParagraph"/>
        <w:tabs>
          <w:tab w:val="left" w:pos="567"/>
        </w:tabs>
        <w:ind w:left="284" w:firstLine="0"/>
        <w:rPr>
          <w:rFonts w:ascii="Trebuchet MS" w:eastAsia="Times New Roman" w:hAnsi="Trebuchet MS" w:cs="Times New Roman"/>
          <w:szCs w:val="24"/>
          <w:lang w:eastAsia="lt-LT"/>
        </w:rPr>
      </w:pPr>
    </w:p>
    <w:p w14:paraId="1799E8F0" w14:textId="255D6CF3" w:rsidR="00882E0D" w:rsidRPr="00DD08B9" w:rsidRDefault="00E95AA6" w:rsidP="00A81B2E">
      <w:pPr>
        <w:rPr>
          <w:rFonts w:ascii="Trebuchet MS" w:eastAsia="Times New Roman" w:hAnsi="Trebuchet MS" w:cs="Times New Roman"/>
          <w:i/>
          <w:iCs/>
          <w:szCs w:val="24"/>
          <w:lang w:eastAsia="lt-LT"/>
        </w:rPr>
      </w:pPr>
      <w:hyperlink r:id="rId43" w:history="1">
        <w:r w:rsidR="00882E0D" w:rsidRPr="00DD08B9">
          <w:rPr>
            <w:rStyle w:val="Hyperlink"/>
            <w:rFonts w:ascii="Trebuchet MS" w:eastAsia="Times New Roman" w:hAnsi="Trebuchet MS" w:cs="Times New Roman"/>
            <w:b/>
            <w:bCs/>
            <w:szCs w:val="24"/>
            <w:lang w:eastAsia="lt-LT"/>
          </w:rPr>
          <w:t>Valstybės reguliuojamų kainų gamtinių dujų sektoriuje nustatymo metodika</w:t>
        </w:r>
      </w:hyperlink>
      <w:r w:rsidR="00882E0D" w:rsidRPr="00DD08B9">
        <w:rPr>
          <w:rFonts w:ascii="Trebuchet MS" w:eastAsia="Times New Roman" w:hAnsi="Trebuchet MS" w:cs="Times New Roman"/>
          <w:szCs w:val="24"/>
          <w:lang w:eastAsia="lt-LT"/>
        </w:rPr>
        <w:t xml:space="preserve"> </w:t>
      </w:r>
      <w:r w:rsidR="00882E0D" w:rsidRPr="00DD08B9">
        <w:rPr>
          <w:rFonts w:ascii="Trebuchet MS" w:eastAsia="Times New Roman" w:hAnsi="Trebuchet MS" w:cs="Times New Roman"/>
          <w:i/>
          <w:iCs/>
          <w:szCs w:val="24"/>
          <w:lang w:eastAsia="lt-LT"/>
        </w:rPr>
        <w:t>(pakeitimas 2019-11-15):</w:t>
      </w:r>
    </w:p>
    <w:p w14:paraId="205EAC7C" w14:textId="157FAA60" w:rsidR="00882E0D" w:rsidRPr="00DD08B9" w:rsidRDefault="00882E0D" w:rsidP="00B44788">
      <w:pPr>
        <w:pStyle w:val="ListParagraph"/>
        <w:numPr>
          <w:ilvl w:val="0"/>
          <w:numId w:val="16"/>
        </w:numPr>
        <w:tabs>
          <w:tab w:val="left" w:pos="567"/>
          <w:tab w:val="left" w:pos="851"/>
          <w:tab w:val="left" w:pos="1276"/>
        </w:tabs>
        <w:ind w:left="-142" w:firstLine="709"/>
        <w:rPr>
          <w:rFonts w:ascii="Trebuchet MS" w:hAnsi="Trebuchet MS"/>
        </w:rPr>
      </w:pPr>
      <w:r w:rsidRPr="00DD08B9">
        <w:rPr>
          <w:rFonts w:ascii="Trebuchet MS" w:eastAsia="Times New Roman" w:hAnsi="Trebuchet MS" w:cs="Times New Roman"/>
          <w:szCs w:val="24"/>
          <w:lang w:eastAsia="lt-LT"/>
        </w:rPr>
        <w:t>įtvirtinta galimybė tiekimo saugumo papildomą dedamąją prie gamtinių dujų perdavimo kainos koreguoti du kartus per metus</w:t>
      </w:r>
      <w:r w:rsidR="003E3EDA"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w:t>
      </w:r>
    </w:p>
    <w:p w14:paraId="5DB7E6E3" w14:textId="77777777" w:rsidR="008E7456" w:rsidRPr="00DD08B9" w:rsidRDefault="008E7456" w:rsidP="008E7456">
      <w:pPr>
        <w:pStyle w:val="ListParagraph"/>
        <w:tabs>
          <w:tab w:val="left" w:pos="567"/>
          <w:tab w:val="left" w:pos="1276"/>
        </w:tabs>
        <w:ind w:left="-142" w:firstLine="0"/>
        <w:rPr>
          <w:rFonts w:ascii="Trebuchet MS" w:hAnsi="Trebuchet MS"/>
        </w:rPr>
      </w:pPr>
    </w:p>
    <w:p w14:paraId="49908777" w14:textId="77777777" w:rsidR="00963138" w:rsidRPr="00DD08B9" w:rsidRDefault="00E95AA6" w:rsidP="00464771">
      <w:pPr>
        <w:ind w:left="-142" w:firstLine="709"/>
        <w:rPr>
          <w:rFonts w:ascii="Trebuchet MS" w:hAnsi="Trebuchet MS"/>
        </w:rPr>
      </w:pPr>
      <w:hyperlink r:id="rId44" w:history="1">
        <w:r w:rsidR="00882E0D" w:rsidRPr="00DD08B9">
          <w:rPr>
            <w:rStyle w:val="Hyperlink"/>
            <w:rFonts w:ascii="Trebuchet MS" w:hAnsi="Trebuchet MS"/>
            <w:b/>
          </w:rPr>
          <w:t>V</w:t>
        </w:r>
        <w:r w:rsidR="00B30BED" w:rsidRPr="00DD08B9">
          <w:rPr>
            <w:rStyle w:val="Hyperlink"/>
            <w:rFonts w:ascii="Trebuchet MS" w:hAnsi="Trebuchet MS"/>
            <w:b/>
          </w:rPr>
          <w:t>alstybės reguliuojamos gamtinių dujų perdavimo veiklos pajamų ir kainų nustatymo metodika</w:t>
        </w:r>
      </w:hyperlink>
      <w:r w:rsidR="00B30BED" w:rsidRPr="00DD08B9">
        <w:rPr>
          <w:rFonts w:ascii="Trebuchet MS" w:hAnsi="Trebuchet MS"/>
        </w:rPr>
        <w:t xml:space="preserve">: </w:t>
      </w:r>
    </w:p>
    <w:p w14:paraId="7FF4C2BB" w14:textId="5D846D8F" w:rsidR="00963138" w:rsidRPr="00DD08B9" w:rsidRDefault="00963138" w:rsidP="00B44788">
      <w:pPr>
        <w:pStyle w:val="ListParagraph"/>
        <w:numPr>
          <w:ilvl w:val="0"/>
          <w:numId w:val="17"/>
        </w:numPr>
        <w:tabs>
          <w:tab w:val="left" w:pos="567"/>
          <w:tab w:val="left" w:pos="851"/>
        </w:tabs>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atsisakoma kainų viršutinių ribų nustatymo / koregavimo – kiekvienais reguliavimo periodo metais bus </w:t>
      </w:r>
      <w:r w:rsidRPr="00DD08B9">
        <w:rPr>
          <w:rFonts w:ascii="Trebuchet MS" w:eastAsia="Times New Roman" w:hAnsi="Trebuchet MS" w:cs="Times New Roman"/>
          <w:color w:val="auto"/>
          <w:szCs w:val="24"/>
          <w:u w:val="single"/>
          <w:lang w:eastAsia="lt-LT"/>
        </w:rPr>
        <w:t>nustatomos / koreguojamos pajamų viršutinės ribos</w:t>
      </w:r>
      <w:r w:rsidRPr="00DD08B9">
        <w:rPr>
          <w:rFonts w:ascii="Trebuchet MS" w:eastAsia="Times New Roman" w:hAnsi="Trebuchet MS" w:cs="Times New Roman"/>
          <w:color w:val="auto"/>
          <w:szCs w:val="24"/>
          <w:lang w:eastAsia="lt-LT"/>
        </w:rPr>
        <w:t>;</w:t>
      </w:r>
    </w:p>
    <w:p w14:paraId="777D3975" w14:textId="3D947956" w:rsidR="00963138" w:rsidRPr="00DD08B9" w:rsidRDefault="00963138" w:rsidP="00B44788">
      <w:pPr>
        <w:pStyle w:val="ListParagraph"/>
        <w:numPr>
          <w:ilvl w:val="0"/>
          <w:numId w:val="17"/>
        </w:numPr>
        <w:tabs>
          <w:tab w:val="left" w:pos="567"/>
          <w:tab w:val="left" w:pos="851"/>
        </w:tabs>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įtvirtinta gamtinių dujų perdavimo sistemos operatorių </w:t>
      </w:r>
      <w:proofErr w:type="spellStart"/>
      <w:r w:rsidRPr="00DD08B9">
        <w:rPr>
          <w:rFonts w:ascii="Trebuchet MS" w:eastAsia="Times New Roman" w:hAnsi="Trebuchet MS" w:cs="Times New Roman"/>
          <w:color w:val="auto"/>
          <w:szCs w:val="24"/>
          <w:lang w:eastAsia="lt-LT"/>
        </w:rPr>
        <w:t>intersisteminio</w:t>
      </w:r>
      <w:proofErr w:type="spellEnd"/>
      <w:r w:rsidRPr="00DD08B9">
        <w:rPr>
          <w:rFonts w:ascii="Trebuchet MS" w:eastAsia="Times New Roman" w:hAnsi="Trebuchet MS" w:cs="Times New Roman"/>
          <w:color w:val="auto"/>
          <w:szCs w:val="24"/>
          <w:lang w:eastAsia="lt-LT"/>
        </w:rPr>
        <w:t xml:space="preserve"> </w:t>
      </w:r>
      <w:r w:rsidRPr="00DD08B9">
        <w:rPr>
          <w:rFonts w:ascii="Trebuchet MS" w:eastAsia="Times New Roman" w:hAnsi="Trebuchet MS" w:cs="Times New Roman"/>
          <w:color w:val="auto"/>
          <w:szCs w:val="24"/>
          <w:u w:val="single"/>
          <w:lang w:eastAsia="lt-LT"/>
        </w:rPr>
        <w:t>kompensavimo galimybė</w:t>
      </w:r>
      <w:r w:rsidRPr="00DD08B9">
        <w:rPr>
          <w:rFonts w:ascii="Trebuchet MS" w:eastAsia="Times New Roman" w:hAnsi="Trebuchet MS" w:cs="Times New Roman"/>
          <w:color w:val="auto"/>
          <w:szCs w:val="24"/>
          <w:lang w:eastAsia="lt-LT"/>
        </w:rPr>
        <w:t>, t. y. Lietuvos Respublikos Vyriausybei priėmus sprendimą dėl regioninės gamtinių dujų rinkos kūrimo, numatytas kompensavimo mechanizmas tarp regiono perdavimo sistemos operatorių, kuris numatys mokėjimus už kiekvienos šalies infrastruktūros panaudojimą;</w:t>
      </w:r>
    </w:p>
    <w:p w14:paraId="536DA9B1" w14:textId="6C26DC9F" w:rsidR="00963138" w:rsidRPr="00DD08B9" w:rsidRDefault="00963138" w:rsidP="00B44788">
      <w:pPr>
        <w:pStyle w:val="ListParagraph"/>
        <w:numPr>
          <w:ilvl w:val="0"/>
          <w:numId w:val="17"/>
        </w:numPr>
        <w:tabs>
          <w:tab w:val="left" w:pos="567"/>
          <w:tab w:val="left" w:pos="851"/>
        </w:tabs>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patikslinti gamtinių dujų perdavimo sistemos operatoriaus technologinių </w:t>
      </w:r>
      <w:r w:rsidRPr="00DD08B9">
        <w:rPr>
          <w:rFonts w:ascii="Trebuchet MS" w:eastAsia="Times New Roman" w:hAnsi="Trebuchet MS" w:cs="Times New Roman"/>
          <w:color w:val="auto"/>
          <w:szCs w:val="24"/>
          <w:u w:val="single"/>
          <w:lang w:eastAsia="lt-LT"/>
        </w:rPr>
        <w:t>sąnaudų vertinimo kriterijai</w:t>
      </w:r>
      <w:r w:rsidRPr="00DD08B9">
        <w:rPr>
          <w:rFonts w:ascii="Trebuchet MS" w:eastAsia="Times New Roman" w:hAnsi="Trebuchet MS" w:cs="Times New Roman"/>
          <w:color w:val="auto"/>
          <w:szCs w:val="24"/>
          <w:lang w:eastAsia="lt-LT"/>
        </w:rPr>
        <w:t>: paklaidų ir nesandarumų technologinių sąnaudų atveju atsižvelgiama į reguliavimo periodui nustatytą paklaidų ir nesandarumų technologinių sąnaudų procentinį santykį su atitinkamu laikotarpiu operatoriaus transportuotu gamtinių dujų kiekiu;</w:t>
      </w:r>
    </w:p>
    <w:p w14:paraId="5DCD0897" w14:textId="37788E6F" w:rsidR="00882E0D" w:rsidRPr="00DD08B9" w:rsidRDefault="00963138" w:rsidP="00B44788">
      <w:pPr>
        <w:pStyle w:val="ListParagraph"/>
        <w:numPr>
          <w:ilvl w:val="0"/>
          <w:numId w:val="17"/>
        </w:numPr>
        <w:tabs>
          <w:tab w:val="left" w:pos="567"/>
          <w:tab w:val="left" w:pos="851"/>
        </w:tabs>
        <w:ind w:left="-142" w:firstLine="709"/>
        <w:rPr>
          <w:rFonts w:ascii="Trebuchet MS" w:hAnsi="Trebuchet MS"/>
        </w:rPr>
      </w:pPr>
      <w:r w:rsidRPr="00DD08B9">
        <w:rPr>
          <w:rFonts w:ascii="Trebuchet MS" w:eastAsia="Times New Roman" w:hAnsi="Trebuchet MS" w:cs="Times New Roman"/>
          <w:color w:val="auto"/>
          <w:szCs w:val="24"/>
          <w:lang w:eastAsia="lt-LT"/>
        </w:rPr>
        <w:t xml:space="preserve">atsižvelgiant į 2017 m. kovo 16 d. Komisijos reglamento (ES) Nr. 2017/460, kuriuo nustatomas suderintos gamtinių dujų perdavimo tarifų struktūros tinklo kodeksas, reikalavimus, </w:t>
      </w:r>
      <w:r w:rsidRPr="00DD08B9">
        <w:rPr>
          <w:rFonts w:ascii="Trebuchet MS" w:eastAsia="Times New Roman" w:hAnsi="Trebuchet MS" w:cs="Times New Roman"/>
          <w:color w:val="auto"/>
          <w:szCs w:val="24"/>
          <w:u w:val="single"/>
          <w:lang w:eastAsia="lt-LT"/>
        </w:rPr>
        <w:t>patikslinti duomenų pateikimo terminai.</w:t>
      </w:r>
      <w:r w:rsidR="00E91499" w:rsidRPr="00DD08B9">
        <w:rPr>
          <w:rFonts w:ascii="Trebuchet MS" w:hAnsi="Trebuchet MS"/>
          <w:szCs w:val="24"/>
        </w:rPr>
        <w:t xml:space="preserve"> </w:t>
      </w:r>
    </w:p>
    <w:p w14:paraId="43BA496A" w14:textId="77777777" w:rsidR="008E7456" w:rsidRPr="00DD08B9" w:rsidRDefault="008E7456" w:rsidP="008E7456">
      <w:pPr>
        <w:pStyle w:val="ListParagraph"/>
        <w:tabs>
          <w:tab w:val="left" w:pos="567"/>
        </w:tabs>
        <w:ind w:left="284" w:firstLine="0"/>
        <w:rPr>
          <w:rFonts w:ascii="Trebuchet MS" w:hAnsi="Trebuchet MS"/>
        </w:rPr>
      </w:pPr>
    </w:p>
    <w:p w14:paraId="2A9B30DC" w14:textId="498368BB" w:rsidR="00B30BED" w:rsidRPr="00DD08B9" w:rsidRDefault="00E95AA6" w:rsidP="00464771">
      <w:pPr>
        <w:ind w:left="-142" w:firstLine="709"/>
        <w:rPr>
          <w:rFonts w:ascii="Trebuchet MS" w:hAnsi="Trebuchet MS"/>
        </w:rPr>
      </w:pPr>
      <w:hyperlink r:id="rId45" w:history="1">
        <w:r w:rsidR="00B30BED" w:rsidRPr="00DD08B9">
          <w:rPr>
            <w:rStyle w:val="Hyperlink"/>
            <w:rFonts w:ascii="Trebuchet MS" w:hAnsi="Trebuchet MS"/>
            <w:b/>
            <w:bCs/>
          </w:rPr>
          <w:t>Gamtinių dujų įmonių apskaitos atskyrimo ir sąnaudų paskirstymo reikalavimų aprašas</w:t>
        </w:r>
      </w:hyperlink>
      <w:r w:rsidR="00B30BED" w:rsidRPr="00DD08B9">
        <w:rPr>
          <w:rFonts w:ascii="Trebuchet MS" w:hAnsi="Trebuchet MS"/>
        </w:rPr>
        <w:t>:</w:t>
      </w:r>
    </w:p>
    <w:p w14:paraId="413186B9" w14:textId="77777777" w:rsidR="006823B0" w:rsidRPr="00DD08B9" w:rsidRDefault="00B30BED" w:rsidP="00B44788">
      <w:pPr>
        <w:pStyle w:val="ListParagraph"/>
        <w:numPr>
          <w:ilvl w:val="0"/>
          <w:numId w:val="18"/>
        </w:numPr>
        <w:tabs>
          <w:tab w:val="left" w:pos="426"/>
          <w:tab w:val="left" w:pos="851"/>
        </w:tabs>
        <w:ind w:left="-142" w:firstLine="709"/>
        <w:rPr>
          <w:rFonts w:ascii="Trebuchet MS" w:eastAsia="Times New Roman" w:hAnsi="Trebuchet MS" w:cs="Times New Roman"/>
          <w:szCs w:val="20"/>
        </w:rPr>
      </w:pPr>
      <w:r w:rsidRPr="00DD08B9">
        <w:rPr>
          <w:rFonts w:ascii="Trebuchet MS" w:eastAsia="Times New Roman" w:hAnsi="Trebuchet MS" w:cs="Times New Roman"/>
          <w:szCs w:val="20"/>
        </w:rPr>
        <w:t>numatyta lėšas, gautas už prijungimo prie dujų sistemos įmokas, traktuoti kaip dotacijas. Toks principas bus taikomas naujai atliekamoms investicijoms į sistemų prijungimą;</w:t>
      </w:r>
    </w:p>
    <w:p w14:paraId="2EDB3984" w14:textId="1AEF01AC" w:rsidR="00B30BED" w:rsidRPr="00DD08B9" w:rsidRDefault="005312C4" w:rsidP="00B44788">
      <w:pPr>
        <w:pStyle w:val="ListParagraph"/>
        <w:numPr>
          <w:ilvl w:val="0"/>
          <w:numId w:val="18"/>
        </w:numPr>
        <w:tabs>
          <w:tab w:val="left" w:pos="426"/>
          <w:tab w:val="left" w:pos="851"/>
        </w:tabs>
        <w:ind w:left="-142" w:firstLine="709"/>
        <w:rPr>
          <w:rFonts w:ascii="Trebuchet MS" w:eastAsia="Times New Roman" w:hAnsi="Trebuchet MS" w:cs="Times New Roman"/>
          <w:szCs w:val="20"/>
        </w:rPr>
      </w:pPr>
      <w:r w:rsidRPr="00DD08B9">
        <w:rPr>
          <w:rFonts w:ascii="Trebuchet MS" w:eastAsia="Times New Roman" w:hAnsi="Trebuchet MS" w:cs="Times New Roman"/>
          <w:szCs w:val="20"/>
        </w:rPr>
        <w:t xml:space="preserve"> </w:t>
      </w:r>
      <w:r w:rsidR="00B30BED" w:rsidRPr="00DD08B9">
        <w:rPr>
          <w:rFonts w:ascii="Trebuchet MS" w:eastAsia="Times New Roman" w:hAnsi="Trebuchet MS" w:cs="Times New Roman"/>
          <w:szCs w:val="20"/>
        </w:rPr>
        <w:t>įtvirtintos naujos nuostatos dėl gamtinių dujų įmonės įstatinio kapitalo didinimo, kurios numatytų, kaip minėtu atveju būtų skaičiuojama nudėvimoji vertė, jeigu įstatinis kapitalas yra didinamas turtiniu įnašu – kaip turėtų būti skaičiuojamos nusidėvėjimo (amortizacijos) sąnaudos ir kokią papildomą informaciją turėtų įmonė pateikti Tarybai</w:t>
      </w:r>
      <w:r w:rsidRPr="00DD08B9">
        <w:rPr>
          <w:rFonts w:ascii="Trebuchet MS" w:eastAsia="Times New Roman" w:hAnsi="Trebuchet MS" w:cs="Times New Roman"/>
          <w:szCs w:val="20"/>
        </w:rPr>
        <w:t>.</w:t>
      </w:r>
    </w:p>
    <w:p w14:paraId="5E1FD742" w14:textId="0691EC87" w:rsidR="008E7456" w:rsidRPr="00DD08B9" w:rsidRDefault="008E7456" w:rsidP="008E7456">
      <w:pPr>
        <w:pStyle w:val="ListParagraph"/>
        <w:tabs>
          <w:tab w:val="left" w:pos="426"/>
        </w:tabs>
        <w:ind w:left="284" w:firstLine="0"/>
        <w:rPr>
          <w:rFonts w:ascii="Trebuchet MS" w:eastAsia="Times New Roman" w:hAnsi="Trebuchet MS" w:cs="Times New Roman"/>
          <w:szCs w:val="20"/>
        </w:rPr>
      </w:pPr>
    </w:p>
    <w:p w14:paraId="2B3A4A48" w14:textId="7E9BF4D8" w:rsidR="00B30BED" w:rsidRPr="00DD08B9" w:rsidRDefault="00E95AA6" w:rsidP="00464771">
      <w:pPr>
        <w:ind w:left="-142" w:firstLine="709"/>
        <w:rPr>
          <w:rFonts w:ascii="Trebuchet MS" w:eastAsia="Times New Roman" w:hAnsi="Trebuchet MS" w:cs="Times New Roman"/>
          <w:b/>
          <w:bCs/>
          <w:szCs w:val="20"/>
        </w:rPr>
      </w:pPr>
      <w:hyperlink r:id="rId46" w:history="1">
        <w:r w:rsidR="00B30BED" w:rsidRPr="00DD08B9">
          <w:rPr>
            <w:rStyle w:val="Hyperlink"/>
            <w:rFonts w:ascii="Trebuchet MS" w:eastAsia="Times New Roman" w:hAnsi="Trebuchet MS" w:cs="Times New Roman"/>
            <w:b/>
            <w:bCs/>
            <w:szCs w:val="20"/>
          </w:rPr>
          <w:t>Gamtinių dujų naujų vartotojų prijungimo įkainių skaičiavimo metodika</w:t>
        </w:r>
      </w:hyperlink>
      <w:r w:rsidR="00B30BED" w:rsidRPr="00DD08B9">
        <w:rPr>
          <w:rFonts w:ascii="Trebuchet MS" w:eastAsia="Times New Roman" w:hAnsi="Trebuchet MS" w:cs="Times New Roman"/>
          <w:b/>
          <w:bCs/>
          <w:szCs w:val="20"/>
        </w:rPr>
        <w:t>:</w:t>
      </w:r>
    </w:p>
    <w:p w14:paraId="6E64906A" w14:textId="1A38D91B" w:rsidR="005312C4" w:rsidRPr="00DD08B9" w:rsidRDefault="005312C4" w:rsidP="00B44788">
      <w:pPr>
        <w:pStyle w:val="ListParagraph"/>
        <w:numPr>
          <w:ilvl w:val="0"/>
          <w:numId w:val="19"/>
        </w:numPr>
        <w:tabs>
          <w:tab w:val="left" w:pos="426"/>
          <w:tab w:val="left" w:pos="851"/>
        </w:tabs>
        <w:ind w:left="0" w:firstLine="567"/>
        <w:rPr>
          <w:rFonts w:ascii="Trebuchet MS" w:hAnsi="Trebuchet MS"/>
        </w:rPr>
      </w:pPr>
      <w:r w:rsidRPr="00DD08B9">
        <w:rPr>
          <w:rFonts w:ascii="Trebuchet MS" w:hAnsi="Trebuchet MS"/>
        </w:rPr>
        <w:t>įtvirtintas geometrinio atstumo principu grįstas prijungimo įmokų buitiniams vartotojams nustatymas, tai leis sutrumpinti naujų vartotojų prijungimo terminus bei mažinti dujų įmonių administracinę naštą;</w:t>
      </w:r>
    </w:p>
    <w:p w14:paraId="230526CC" w14:textId="3DCDAFC8" w:rsidR="005312C4" w:rsidRPr="00DD08B9" w:rsidRDefault="005312C4" w:rsidP="00B44788">
      <w:pPr>
        <w:pStyle w:val="ListParagraph"/>
        <w:numPr>
          <w:ilvl w:val="0"/>
          <w:numId w:val="19"/>
        </w:numPr>
        <w:tabs>
          <w:tab w:val="left" w:pos="426"/>
          <w:tab w:val="left" w:pos="851"/>
        </w:tabs>
        <w:ind w:left="0" w:firstLine="567"/>
        <w:rPr>
          <w:rFonts w:ascii="Trebuchet MS" w:hAnsi="Trebuchet MS"/>
        </w:rPr>
      </w:pPr>
      <w:r w:rsidRPr="00DD08B9">
        <w:rPr>
          <w:rFonts w:ascii="Trebuchet MS" w:hAnsi="Trebuchet MS"/>
        </w:rPr>
        <w:t>nebuitinių vartotojų prijungimo įmokų ir įkainių nustatymas bus grindžiamas finansinės grynosios dabartinės vertės skaičiavimu, tai leis tiksliau atspindėti faktiškai operatoriaus patiriamus kaštus atliekant prijungimo darbus;</w:t>
      </w:r>
    </w:p>
    <w:p w14:paraId="17AE365B" w14:textId="7247246B" w:rsidR="005312C4" w:rsidRPr="00DD08B9" w:rsidRDefault="005312C4" w:rsidP="00B44788">
      <w:pPr>
        <w:pStyle w:val="ListParagraph"/>
        <w:numPr>
          <w:ilvl w:val="0"/>
          <w:numId w:val="19"/>
        </w:numPr>
        <w:tabs>
          <w:tab w:val="left" w:pos="426"/>
          <w:tab w:val="left" w:pos="851"/>
        </w:tabs>
        <w:ind w:left="0" w:firstLine="567"/>
        <w:rPr>
          <w:rFonts w:ascii="Trebuchet MS" w:hAnsi="Trebuchet MS"/>
        </w:rPr>
      </w:pPr>
      <w:r w:rsidRPr="00DD08B9">
        <w:rPr>
          <w:rFonts w:ascii="Trebuchet MS" w:hAnsi="Trebuchet MS"/>
        </w:rPr>
        <w:t>įmokų ir įkainių vertė yra susieta su dujų įmonių kainos viršutinių ribų pokyčiais reguliavimo periodu ir dujų įmonių investicijų grąžos koregavimais, siekiant įmokų ir įkainių stabilumo;</w:t>
      </w:r>
    </w:p>
    <w:p w14:paraId="254ECFC7" w14:textId="600F8944" w:rsidR="005312C4" w:rsidRPr="00DD08B9" w:rsidRDefault="005312C4" w:rsidP="00B44788">
      <w:pPr>
        <w:pStyle w:val="ListParagraph"/>
        <w:numPr>
          <w:ilvl w:val="0"/>
          <w:numId w:val="19"/>
        </w:numPr>
        <w:tabs>
          <w:tab w:val="left" w:pos="426"/>
          <w:tab w:val="left" w:pos="851"/>
        </w:tabs>
        <w:ind w:left="0" w:firstLine="567"/>
        <w:rPr>
          <w:rFonts w:ascii="Trebuchet MS" w:hAnsi="Trebuchet MS"/>
        </w:rPr>
      </w:pPr>
      <w:r w:rsidRPr="00DD08B9">
        <w:rPr>
          <w:rFonts w:ascii="Trebuchet MS" w:hAnsi="Trebuchet MS"/>
        </w:rPr>
        <w:t>numatyti vartotojų sistemų, skirtų bendrai vartotojų grupei, prijungimo įmokų skaičiavimo principai.</w:t>
      </w:r>
    </w:p>
    <w:p w14:paraId="4F11EF8A" w14:textId="77777777" w:rsidR="00A81B2E" w:rsidRPr="00DD08B9" w:rsidRDefault="00A81B2E" w:rsidP="00A81B2E">
      <w:pPr>
        <w:pStyle w:val="ListParagraph"/>
        <w:tabs>
          <w:tab w:val="left" w:pos="993"/>
        </w:tabs>
        <w:ind w:left="851" w:firstLine="0"/>
        <w:rPr>
          <w:rFonts w:ascii="Trebuchet MS" w:hAnsi="Trebuchet MS"/>
        </w:rPr>
      </w:pPr>
    </w:p>
    <w:p w14:paraId="37E26324" w14:textId="018B8F91" w:rsidR="005312C4" w:rsidRPr="00DD08B9" w:rsidRDefault="00CF2493" w:rsidP="00464771">
      <w:pPr>
        <w:ind w:left="-142"/>
        <w:rPr>
          <w:rFonts w:ascii="Trebuchet MS" w:hAnsi="Trebuchet MS"/>
        </w:rPr>
      </w:pPr>
      <w:r w:rsidRPr="00DD08B9">
        <w:rPr>
          <w:rFonts w:ascii="Trebuchet MS" w:hAnsi="Trebuchet MS"/>
          <w:b/>
          <w:noProof/>
          <w:color w:val="auto"/>
        </w:rPr>
        <mc:AlternateContent>
          <mc:Choice Requires="wps">
            <w:drawing>
              <wp:anchor distT="0" distB="0" distL="114300" distR="114300" simplePos="0" relativeHeight="251528704" behindDoc="1" locked="0" layoutInCell="1" allowOverlap="1" wp14:anchorId="3A4AE38B" wp14:editId="3BAEF15A">
                <wp:simplePos x="0" y="0"/>
                <wp:positionH relativeFrom="column">
                  <wp:posOffset>628824</wp:posOffset>
                </wp:positionH>
                <wp:positionV relativeFrom="paragraph">
                  <wp:posOffset>67923</wp:posOffset>
                </wp:positionV>
                <wp:extent cx="6136071" cy="450215"/>
                <wp:effectExtent l="0" t="0" r="0" b="6985"/>
                <wp:wrapNone/>
                <wp:docPr id="44" name="Rectangle: Rounded Corners 44"/>
                <wp:cNvGraphicFramePr/>
                <a:graphic xmlns:a="http://schemas.openxmlformats.org/drawingml/2006/main">
                  <a:graphicData uri="http://schemas.microsoft.com/office/word/2010/wordprocessingShape">
                    <wps:wsp>
                      <wps:cNvSpPr/>
                      <wps:spPr>
                        <a:xfrm>
                          <a:off x="0" y="0"/>
                          <a:ext cx="6136071" cy="45021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6E88" id="Rectangle: Rounded Corners 44" o:spid="_x0000_s1026" style="position:absolute;margin-left:49.5pt;margin-top:5.35pt;width:483.15pt;height:35.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FtTStQIAAOgFAAAOAAAAZHJzL2Uyb0RvYy54bWysVN9P2zAQfp+0/8Hy+0hSWmARKaqKmCYx QMDEs3HsJpLj82y3affX72ynoWPVHqa9OL7fn7/c3eXVtlNkI6xrQVe0OMkpEZpD3epVRb8/33y6 oMR5pmumQIuK7oSjV/OPHy57U4oJNKBqYQkm0a7sTUUb702ZZY43omPuBIzQaJRgO+ZRtKustqzH 7J3KJnl+lvVga2OBC+dQe52MdB7zSym4v5fSCU9URRGbj6eN52s4s/klK1eWmablAwz2Dyg61mos Oqa6Zp6RtW3/SNW13IID6U84dBlI2XIR34CvKfJ3r3lqmBHxLUiOMyNN7v+l5XebB0vauqLTKSWa dfiPHpE1pldKlOQR1roWNVmC1fiTCTohY71xJQY+mQc7SA6v4flbabvwxYeRbWR5N7Istp5wVJ4V p2f5eUEJR9t0lk+KWUiavUUb6/wXAR0Jl4raACKAigyzza3zyX/vFyo6UG190yoVhdA+Yqks2TD8 8Yxzof0khqt19w3qpD+f5fnQAkyZhiXtKSqjFhHFPgyJIr7faigdKmkINROcpBGx6waMganETbz5 nRIhSulHIZF1ZCOhGuscAi4iYNewWiR1gHscWUwYMktEM+YeEhwjoxgoH/xDaAI+Buep+t+Cx4hY GbQfg7tWgz2WQPmxcvJHYg+oCddXqHfYkxbSsDrDb1rsg1vm/AOzOJ04x7hx/D0eUkFfURhulDRg fx7TB38cGrRS0uO0V9T9WDMrKFFfNY7T52I6DeshCtPZ+QQFe2h5PbTodbcE7CvsYUQXr8Hfq/1V WuhecDEtQlU0Mc2xdkW5t3th6dMWwtXGxWIR3XAlGOZv9ZPhIXlgNbT48/aFWTMMg8cxuoP9ZmDl u3FIviFSw2LtQbZxVt54HfjGdRJbelh9YV8dytHrbUHPfwEAAP//AwBQSwMEFAAGAAgAAAAhAPZa gwzgAAAACQEAAA8AAABkcnMvZG93bnJldi54bWxMj8FuwjAQRO+V+AdrkXorNqCmkMZBiKpSpR5K gQNHJ17iiHgdxQ6Efn3NqT3OzmrmTbYabMMu2PnakYTpRABDKp2uqZJw2L8/LYD5oEirxhFKuKGH VT56yFSq3ZW+8bILFYsh5FMlwYTQppz70qBVfuJapOidXGdViLKruO7UNYbbhs+ESLhVNcUGo1rc GCzPu95KODod3r6G/vC5MeLDzG/77bH4kfJxPKxfgQUcwt8z3PEjOuSRqXA9ac8aCctlnBLiXbwA u/sieZ4DKyQspgnwPOP/F+S/AAAA//8DAFBLAQItABQABgAIAAAAIQC2gziS/gAAAOEBAAATAAAA AAAAAAAAAAAAAAAAAABbQ29udGVudF9UeXBlc10ueG1sUEsBAi0AFAAGAAgAAAAhADj9If/WAAAA lAEAAAsAAAAAAAAAAAAAAAAALwEAAF9yZWxzLy5yZWxzUEsBAi0AFAAGAAgAAAAhACsW1NK1AgAA 6AUAAA4AAAAAAAAAAAAAAAAALgIAAGRycy9lMm9Eb2MueG1sUEsBAi0AFAAGAAgAAAAhAPZagwzg AAAACQEAAA8AAAAAAAAAAAAAAAAADwUAAGRycy9kb3ducmV2LnhtbFBLBQYAAAAABAAEAPMAAAAc BgAAAAA= " fillcolor="#3daa97 [2405]" stroked="f" strokeweight="2pt">
                <v:fill opacity="19789f"/>
              </v:roundrect>
            </w:pict>
          </mc:Fallback>
        </mc:AlternateContent>
      </w:r>
    </w:p>
    <w:p w14:paraId="6C8D431F" w14:textId="42B17FD0" w:rsidR="0039437D" w:rsidRPr="00DD08B9" w:rsidRDefault="0039437D" w:rsidP="00A81B2E">
      <w:pPr>
        <w:pStyle w:val="Heading2"/>
        <w:spacing w:before="0" w:after="0"/>
        <w:ind w:left="-142"/>
        <w:jc w:val="right"/>
        <w:rPr>
          <w:rFonts w:ascii="Trebuchet MS" w:hAnsi="Trebuchet MS"/>
          <w:iCs/>
          <w:color w:val="auto"/>
          <w:sz w:val="28"/>
          <w:szCs w:val="28"/>
          <w:lang w:eastAsia="lt-LT"/>
        </w:rPr>
      </w:pPr>
      <w:bookmarkStart w:id="44" w:name="_Toc39071182"/>
      <w:r w:rsidRPr="00DD08B9">
        <w:rPr>
          <w:rFonts w:ascii="Trebuchet MS" w:hAnsi="Trebuchet MS"/>
          <w:iCs/>
          <w:color w:val="auto"/>
          <w:sz w:val="28"/>
          <w:szCs w:val="28"/>
          <w:lang w:eastAsia="lt-LT"/>
        </w:rPr>
        <w:t>3.</w:t>
      </w:r>
      <w:r w:rsidR="00E27550" w:rsidRPr="00DD08B9">
        <w:rPr>
          <w:rFonts w:ascii="Trebuchet MS" w:hAnsi="Trebuchet MS"/>
          <w:iCs/>
          <w:color w:val="auto"/>
          <w:sz w:val="28"/>
          <w:szCs w:val="28"/>
          <w:lang w:eastAsia="lt-LT"/>
        </w:rPr>
        <w:t>5</w:t>
      </w:r>
      <w:r w:rsidRPr="00DD08B9">
        <w:rPr>
          <w:rFonts w:ascii="Trebuchet MS" w:hAnsi="Trebuchet MS"/>
          <w:iCs/>
          <w:color w:val="auto"/>
          <w:sz w:val="28"/>
          <w:szCs w:val="28"/>
          <w:lang w:eastAsia="lt-LT"/>
        </w:rPr>
        <w:t>. Gamtinių dujų sektoriaus reguliuojamų kainų nustatymas</w:t>
      </w:r>
      <w:bookmarkEnd w:id="44"/>
      <w:r w:rsidRPr="00DD08B9">
        <w:rPr>
          <w:rFonts w:ascii="Trebuchet MS" w:hAnsi="Trebuchet MS"/>
          <w:iCs/>
          <w:color w:val="auto"/>
          <w:sz w:val="28"/>
          <w:szCs w:val="28"/>
          <w:lang w:eastAsia="lt-LT"/>
        </w:rPr>
        <w:t xml:space="preserve"> </w:t>
      </w:r>
    </w:p>
    <w:p w14:paraId="0A365FBD" w14:textId="7C4B4345" w:rsidR="002B6608" w:rsidRPr="00DD08B9" w:rsidRDefault="002B6608" w:rsidP="00A81B2E">
      <w:pPr>
        <w:ind w:left="-142" w:firstLine="720"/>
        <w:rPr>
          <w:rFonts w:ascii="Trebuchet MS" w:eastAsia="Times New Roman" w:hAnsi="Trebuchet MS" w:cs="Times New Roman"/>
          <w:szCs w:val="24"/>
          <w:lang w:eastAsia="lt-LT"/>
        </w:rPr>
      </w:pPr>
      <w:bookmarkStart w:id="45" w:name="_Hlk35507385"/>
    </w:p>
    <w:p w14:paraId="02A070AF" w14:textId="77777777" w:rsidR="00A81B2E" w:rsidRPr="00DD08B9" w:rsidRDefault="00A81B2E" w:rsidP="00464771">
      <w:pPr>
        <w:ind w:left="-142" w:firstLine="720"/>
        <w:rPr>
          <w:rFonts w:ascii="Trebuchet MS" w:eastAsia="Times New Roman" w:hAnsi="Trebuchet MS" w:cs="Times New Roman"/>
          <w:szCs w:val="24"/>
          <w:lang w:eastAsia="lt-LT"/>
        </w:rPr>
      </w:pPr>
    </w:p>
    <w:p w14:paraId="3ED7DE12" w14:textId="1E1307A0" w:rsidR="00B30BED" w:rsidRPr="00DD08B9" w:rsidRDefault="00B30BED" w:rsidP="00464771">
      <w:pPr>
        <w:ind w:left="-142" w:firstLine="720"/>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Kainų ir (ar) pajamų viršutinės ribos nustatomos 5 metų laikotarpiui, kartą per metus jos gali būti koreguojamos. Taryba kartą per metus patvirtina konkrečias perdavimo, skirstymo ir SGD pakartotinio dujinimo kainas, patikrinusi, ar jos nediskriminuoja atskirų vartotojų grupių ir neviršija nustatytos pajamų ar kainos viršutinės ribos. Gamtinių dujų tarifai buitiniams vartotojams tvirtinami kas pusę metų ir, esant poreikiui, perskaičiuojama gamtinių dujų tiekimo saugumo papildoma dedamoji prie gamtinių dujų perdavimo kainos (Saugumo dedamoji). Perkrovos kainos gali būti koreguojama kasmet.</w:t>
      </w:r>
      <w:bookmarkEnd w:id="45"/>
    </w:p>
    <w:p w14:paraId="2CA81BD2" w14:textId="182A7959" w:rsidR="008E7456" w:rsidRPr="00DD08B9" w:rsidRDefault="002920C3" w:rsidP="00464771">
      <w:pPr>
        <w:ind w:left="-142" w:firstLine="720"/>
        <w:rPr>
          <w:rFonts w:ascii="Trebuchet MS" w:eastAsia="Times New Roman" w:hAnsi="Trebuchet MS" w:cs="Times New Roman"/>
          <w:szCs w:val="24"/>
          <w:lang w:eastAsia="lt-LT"/>
        </w:rPr>
      </w:pPr>
      <w:r w:rsidRPr="00DD08B9">
        <w:rPr>
          <w:rFonts w:ascii="Trebuchet MS" w:eastAsia="Times New Roman" w:hAnsi="Trebuchet MS" w:cs="Times New Roman"/>
          <w:noProof/>
          <w:szCs w:val="24"/>
          <w:lang w:eastAsia="lt-LT"/>
        </w:rPr>
        <mc:AlternateContent>
          <mc:Choice Requires="wpg">
            <w:drawing>
              <wp:anchor distT="0" distB="0" distL="114300" distR="114300" simplePos="0" relativeHeight="251658752" behindDoc="0" locked="0" layoutInCell="1" allowOverlap="1" wp14:anchorId="307E0D7F" wp14:editId="416DCF74">
                <wp:simplePos x="0" y="0"/>
                <wp:positionH relativeFrom="column">
                  <wp:posOffset>-2159635</wp:posOffset>
                </wp:positionH>
                <wp:positionV relativeFrom="paragraph">
                  <wp:posOffset>290992</wp:posOffset>
                </wp:positionV>
                <wp:extent cx="3982587" cy="344385"/>
                <wp:effectExtent l="57150" t="38100" r="75565" b="93980"/>
                <wp:wrapNone/>
                <wp:docPr id="40" name="Group 40"/>
                <wp:cNvGraphicFramePr/>
                <a:graphic xmlns:a="http://schemas.openxmlformats.org/drawingml/2006/main">
                  <a:graphicData uri="http://schemas.microsoft.com/office/word/2010/wordprocessingGroup">
                    <wpg:wgp>
                      <wpg:cNvGrpSpPr/>
                      <wpg:grpSpPr>
                        <a:xfrm>
                          <a:off x="0" y="0"/>
                          <a:ext cx="3982587" cy="344385"/>
                          <a:chOff x="0" y="0"/>
                          <a:chExt cx="3982587" cy="344385"/>
                        </a:xfrm>
                      </wpg:grpSpPr>
                      <wps:wsp>
                        <wps:cNvPr id="208" name="Straight Connector 208"/>
                        <wps:cNvCnPr/>
                        <wps:spPr>
                          <a:xfrm>
                            <a:off x="0" y="344385"/>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09" name="Straight Connector 209"/>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86A4F3B" id="Group 40" o:spid="_x0000_s1026" style="position:absolute;margin-left:-170.05pt;margin-top:22.9pt;width:313.6pt;height:27.1pt;z-index:251658752" coordsize="398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57/iQwIAAFUHAAAOAAAAZHJzL2Uyb0RvYy54bWzsld9v2yAQx98n7X9AvC92fnRLrDh9SLe+ TFu1bH8AxWAjYUBA4+S/33F23KjdWimT+rQXbODuuPvwBdbXh1aTvfBBWVPS6SSnRBhuK2Xqkv76 +eXDkpIQmamYtkaU9CgCvd68f7fuXCFmtrG6Ep5AEBOKzpW0idEVWRZ4I1oWJtYJA5PS+pZF6Po6 qzzrIHqrs1mef8w66yvnLRchwOhNP0k3GF9KweN3KYOIRJcUcovYemzvU5tt1qyoPXON4kMa7IIs WqYMLDqGumGRkQevnoVqFfc2WBkn3LaZlVJxgTVANdP8STW33j44rKUuutqNmADtE04Xh+Xf9nee qKqkC8BjWAt7hMsS6AOcztUF2Nx6t3N3fhio+16q9yB9m75QCTkg1uOIVRwi4TA4Xy1nV8tPlHCY my8W8+VVz503sDnP3Hjz+WXH7LRslrIbk+kcSCg8Ugr/RmnXMCcQfkgEBkqzHATdY9pFz1TdRLK1 xoDQrCdpFhmhy9YMxEIRAN5fcZ0jOWeWAydkhjsxVs0K50O8FbYl6aekWpmUKCvY/muIsD6YnkzS sDaEMzhb3lQpO6B2Sgj/4lGL3uyHkCAF2LEZhsNDKLbakz2D48M4FybOMUQKCtbJTSqtR8f8dcfB PrkKPKCj8/R159EDV7Ymjs6tMtb/KUA8TIeUZW9/ItDXnRDc2+qIW4VoQENJ928iptWLYlpdIKbh SjvX0Xj2/uvopN430xFeUXB346Ec3pn0OJz3UZCPr+HmNwAAAP//AwBQSwMEFAAGAAgAAAAhAMrU kmbhAAAACwEAAA8AAABkcnMvZG93bnJldi54bWxMj01PwzAMhu9I/IfISNy2pPuAqTSdpgk4TUjb kBC3rPHaao1TNVnb/XvMCY62H71+3mw9ukb02IXak4ZkqkAgFd7WVGr4PL5NViBCNGRN4wk13DDA Or+/y0xq/UB77A+xFBxCITUaqhjbVMpQVOhMmPoWiW9n3zkTeexKaTszcLhr5EypJ+lMTfyhMi1u Kywuh6vT8D6YYTNPXvvd5by9fR+XH1+7BLV+fBg3LyAijvEPhl99VoecnU7+SjaIRsNkvlAJsxoW S+7AxGz1zIsTo0opkHkm/3fIfwAAAP//AwBQSwECLQAUAAYACAAAACEAtoM4kv4AAADhAQAAEwAA AAAAAAAAAAAAAAAAAAAAW0NvbnRlbnRfVHlwZXNdLnhtbFBLAQItABQABgAIAAAAIQA4/SH/1gAA AJQBAAALAAAAAAAAAAAAAAAAAC8BAABfcmVscy8ucmVsc1BLAQItABQABgAIAAAAIQAz57/iQwIA AFUHAAAOAAAAAAAAAAAAAAAAAC4CAABkcnMvZTJvRG9jLnhtbFBLAQItABQABgAIAAAAIQDK1JJm 4QAAAAsBAAAPAAAAAAAAAAAAAAAAAJ0EAABkcnMvZG93bnJldi54bWxQSwUGAAAAAAQABADzAAAA qwUAAAAA ">
                <v:line id="Straight Connector 208" o:spid="_x0000_s1027" style="position:absolute;visibility:visible;mso-wrap-style:square" from="0,3443" to="39820,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K/wkxAAAANwAAAAPAAAAZHJzL2Rvd25yZXYueG1sRE/Pa8Iw FL4L+x/CG+wyNNVKcdUoUxA8DNyqDI+P5tmUNS+lyWy3v345DDx+fL9Xm8E24kadrx0rmE4SEMSl 0zVXCs6n/XgBwgdkjY1jUvBDHjbrh9EKc+16/qBbESoRQ9jnqMCE0OZS+tKQRT9xLXHkrq6zGCLs Kqk77GO4beQsSTJpsebYYLClnaHyq/i2Ci7Z8e33+aXx3uy218/3Np1XIVXq6XF4XYIINIS7+N99 0ApmSVwbz8QjINd/AAAA//8DAFBLAQItABQABgAIAAAAIQDb4fbL7gAAAIUBAAATAAAAAAAAAAAA AAAAAAAAAABbQ29udGVudF9UeXBlc10ueG1sUEsBAi0AFAAGAAgAAAAhAFr0LFu/AAAAFQEAAAsA AAAAAAAAAAAAAAAAHwEAAF9yZWxzLy5yZWxzUEsBAi0AFAAGAAgAAAAhAHIr/CTEAAAA3AAAAA8A AAAAAAAAAAAAAAAABwIAAGRycy9kb3ducmV2LnhtbFBLBQYAAAAAAwADALcAAAD4AgAAAAA= " strokecolor="#c16784 [3206]" strokeweight="2pt">
                  <v:stroke endcap="round"/>
                  <v:shadow on="t" color="black" opacity="24903f" origin=",.5" offset="0,.55556mm"/>
                </v:line>
                <v:line id="Straight Connector 209"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Z1m/xgAAANwAAAAPAAAAZHJzL2Rvd25yZXYueG1sRI9PawIx FMTvBb9DeIKXUrP+QepqFBUKPQhWLcXjY/PcLG5elk3U1U9vBKHHYWZ+w0znjS3FhWpfOFbQ6yYg iDOnC84V/O6/Pj5B+ICssXRMCm7kYT5rvU0x1e7KW7rsQi4ihH2KCkwIVSqlzwxZ9F1XEUfv6GqL Ico6l7rGa4TbUvaTZCQtFhwXDFa0MpSddmer4DDarO/v49J7s1oe/36qwTAPA6U67WYxARGoCf/h V/tbK+gnY3ieiUdAzh4AAAD//wMAUEsBAi0AFAAGAAgAAAAhANvh9svuAAAAhQEAABMAAAAAAAAA AAAAAAAAAAAAAFtDb250ZW50X1R5cGVzXS54bWxQSwECLQAUAAYACAAAACEAWvQsW78AAAAVAQAA CwAAAAAAAAAAAAAAAAAfAQAAX3JlbHMvLnJlbHNQSwECLQAUAAYACAAAACEAHWdZv8YAAADcAAAA DwAAAAAAAAAAAAAAAAAHAgAAZHJzL2Rvd25yZXYueG1sUEsFBgAAAAADAAMAtwAAAPoCAAAAAA== " strokecolor="#c16784 [3206]" strokeweight="2pt">
                  <v:stroke endcap="round"/>
                  <v:shadow on="t" color="black" opacity="24903f" origin=",.5" offset="0,.55556mm"/>
                </v:line>
              </v:group>
            </w:pict>
          </mc:Fallback>
        </mc:AlternateContent>
      </w:r>
    </w:p>
    <w:p w14:paraId="7A6F3632" w14:textId="49574DDB" w:rsidR="00B30BED" w:rsidRPr="00DD08B9" w:rsidRDefault="00B30BED" w:rsidP="00464771">
      <w:pPr>
        <w:ind w:left="-142" w:firstLine="720"/>
        <w:rPr>
          <w:rFonts w:ascii="Trebuchet MS" w:eastAsia="Times New Roman" w:hAnsi="Trebuchet MS" w:cs="Times New Roman"/>
          <w:szCs w:val="24"/>
          <w:lang w:eastAsia="lt-LT"/>
        </w:rPr>
      </w:pPr>
    </w:p>
    <w:p w14:paraId="177F1E51" w14:textId="1EAC5101" w:rsidR="00B30BED" w:rsidRPr="00AE4415" w:rsidRDefault="00B30BED" w:rsidP="00464771">
      <w:pPr>
        <w:ind w:left="-142" w:firstLine="709"/>
        <w:rPr>
          <w:rFonts w:ascii="Trebuchet MS" w:hAnsi="Trebuchet MS"/>
          <w:b/>
          <w:i/>
          <w:snapToGrid w:val="0"/>
          <w:sz w:val="28"/>
          <w:szCs w:val="28"/>
        </w:rPr>
      </w:pPr>
      <w:r w:rsidRPr="00AE4415">
        <w:rPr>
          <w:rFonts w:ascii="Trebuchet MS" w:hAnsi="Trebuchet MS"/>
          <w:b/>
          <w:i/>
          <w:snapToGrid w:val="0"/>
          <w:sz w:val="28"/>
          <w:szCs w:val="28"/>
        </w:rPr>
        <w:t xml:space="preserve">Perdavimo veikla </w:t>
      </w:r>
    </w:p>
    <w:p w14:paraId="02BAD089" w14:textId="7D35AA93" w:rsidR="00B30BED" w:rsidRPr="00DD08B9" w:rsidRDefault="00B30BED" w:rsidP="00464771">
      <w:pPr>
        <w:tabs>
          <w:tab w:val="left" w:pos="6705"/>
        </w:tabs>
        <w:ind w:left="-142"/>
        <w:rPr>
          <w:rFonts w:ascii="Trebuchet MS" w:hAnsi="Trebuchet MS"/>
          <w:i/>
          <w:lang w:eastAsia="lt-LT"/>
        </w:rPr>
      </w:pPr>
    </w:p>
    <w:p w14:paraId="5EF62426" w14:textId="77777777" w:rsidR="008E7456" w:rsidRPr="00DD08B9" w:rsidRDefault="008E7456" w:rsidP="00464771">
      <w:pPr>
        <w:tabs>
          <w:tab w:val="left" w:pos="6705"/>
        </w:tabs>
        <w:ind w:left="-142"/>
        <w:rPr>
          <w:rFonts w:ascii="Trebuchet MS" w:hAnsi="Trebuchet MS"/>
          <w:i/>
          <w:sz w:val="18"/>
          <w:szCs w:val="16"/>
          <w:lang w:eastAsia="lt-LT"/>
        </w:rPr>
      </w:pPr>
    </w:p>
    <w:p w14:paraId="53DED9B5" w14:textId="77777777" w:rsidR="00B30BED" w:rsidRPr="00DD08B9" w:rsidRDefault="00B30BED" w:rsidP="00464771">
      <w:pPr>
        <w:ind w:left="-142" w:firstLine="709"/>
        <w:rPr>
          <w:rFonts w:ascii="Trebuchet MS" w:hAnsi="Trebuchet MS"/>
          <w:b/>
          <w:snapToGrid w:val="0"/>
        </w:rPr>
      </w:pPr>
      <w:r w:rsidRPr="00DD08B9">
        <w:rPr>
          <w:rFonts w:ascii="Trebuchet MS" w:eastAsia="Times New Roman" w:hAnsi="Trebuchet MS"/>
        </w:rPr>
        <w:t xml:space="preserve">Taryba 2020 m. nustatė 36 073,93 tūkst. Eur </w:t>
      </w:r>
      <w:r w:rsidRPr="00DD08B9">
        <w:rPr>
          <w:rFonts w:ascii="Trebuchet MS" w:hAnsi="Trebuchet MS"/>
          <w:b/>
          <w:snapToGrid w:val="0"/>
        </w:rPr>
        <w:t>AB „</w:t>
      </w:r>
      <w:proofErr w:type="spellStart"/>
      <w:r w:rsidRPr="00DD08B9">
        <w:rPr>
          <w:rFonts w:ascii="Trebuchet MS" w:hAnsi="Trebuchet MS"/>
          <w:b/>
          <w:snapToGrid w:val="0"/>
        </w:rPr>
        <w:t>Amber</w:t>
      </w:r>
      <w:proofErr w:type="spellEnd"/>
      <w:r w:rsidRPr="00DD08B9">
        <w:rPr>
          <w:rFonts w:ascii="Trebuchet MS" w:hAnsi="Trebuchet MS"/>
          <w:b/>
          <w:snapToGrid w:val="0"/>
        </w:rPr>
        <w:t xml:space="preserve"> </w:t>
      </w:r>
      <w:proofErr w:type="spellStart"/>
      <w:r w:rsidRPr="00DD08B9">
        <w:rPr>
          <w:rFonts w:ascii="Trebuchet MS" w:hAnsi="Trebuchet MS"/>
          <w:b/>
          <w:snapToGrid w:val="0"/>
        </w:rPr>
        <w:t>Grid</w:t>
      </w:r>
      <w:proofErr w:type="spellEnd"/>
      <w:r w:rsidRPr="00DD08B9">
        <w:rPr>
          <w:rFonts w:ascii="Trebuchet MS" w:hAnsi="Trebuchet MS"/>
          <w:b/>
          <w:snapToGrid w:val="0"/>
        </w:rPr>
        <w:t xml:space="preserve">“ </w:t>
      </w:r>
      <w:r w:rsidRPr="00DD08B9">
        <w:rPr>
          <w:rFonts w:ascii="Trebuchet MS" w:eastAsia="Times New Roman" w:hAnsi="Trebuchet MS"/>
        </w:rPr>
        <w:t xml:space="preserve">perdavimo veiklos pajamų lygį, t. y. </w:t>
      </w:r>
      <w:r w:rsidRPr="00DD08B9">
        <w:rPr>
          <w:rFonts w:ascii="Trebuchet MS" w:hAnsi="Trebuchet MS"/>
          <w:szCs w:val="24"/>
        </w:rPr>
        <w:t xml:space="preserve">17,87 proc. mažesnį nei nustatytas 2019 m. (43 922,96 tūkst. </w:t>
      </w:r>
      <w:r w:rsidRPr="00DD08B9" w:rsidDel="00FB49AB">
        <w:rPr>
          <w:rFonts w:ascii="Trebuchet MS" w:hAnsi="Trebuchet MS"/>
          <w:szCs w:val="24"/>
        </w:rPr>
        <w:t>Eur</w:t>
      </w:r>
      <w:r w:rsidRPr="00DD08B9">
        <w:rPr>
          <w:rFonts w:ascii="Trebuchet MS" w:hAnsi="Trebuchet MS"/>
          <w:szCs w:val="24"/>
        </w:rPr>
        <w:t>),</w:t>
      </w:r>
      <w:r w:rsidRPr="00DD08B9">
        <w:rPr>
          <w:rFonts w:ascii="Trebuchet MS" w:hAnsi="Trebuchet MS"/>
        </w:rPr>
        <w:t xml:space="preserve"> </w:t>
      </w:r>
      <w:r w:rsidRPr="00DD08B9">
        <w:rPr>
          <w:rFonts w:ascii="Trebuchet MS" w:hAnsi="Trebuchet MS"/>
          <w:szCs w:val="24"/>
        </w:rPr>
        <w:t>2020 m. pajamų viršutinės ribos arba pajamų lygio mažėjimą iš esmė lemia 2014-2018 m. investicijų grąžos viršijimas – 9 359,33 tūkst. Eur.</w:t>
      </w:r>
    </w:p>
    <w:p w14:paraId="2752C89A" w14:textId="77777777" w:rsidR="00B30BED" w:rsidRPr="00DD08B9" w:rsidRDefault="00B30BED" w:rsidP="00464771">
      <w:pPr>
        <w:ind w:left="-142"/>
        <w:rPr>
          <w:rFonts w:ascii="Trebuchet MS" w:eastAsia="Calibri" w:hAnsi="Trebuchet MS"/>
          <w:lang w:eastAsia="lt-LT"/>
        </w:rPr>
      </w:pPr>
    </w:p>
    <w:p w14:paraId="1FA61190" w14:textId="52439D8F" w:rsidR="00E91499" w:rsidRPr="00DD08B9" w:rsidRDefault="00CA78CC" w:rsidP="008E7456">
      <w:pPr>
        <w:ind w:left="-142" w:firstLine="0"/>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11</w:t>
      </w:r>
      <w:r w:rsidR="00B30BED" w:rsidRPr="00DD08B9">
        <w:rPr>
          <w:rFonts w:ascii="Trebuchet MS" w:hAnsi="Trebuchet MS" w:cs="Calibri"/>
          <w:bCs/>
          <w:i/>
          <w:color w:val="808080" w:themeColor="background1" w:themeShade="80"/>
          <w:szCs w:val="24"/>
          <w:lang w:eastAsia="lt-LT"/>
        </w:rPr>
        <w:t xml:space="preserve"> lentelė. AB „</w:t>
      </w:r>
      <w:proofErr w:type="spellStart"/>
      <w:r w:rsidR="00B30BED" w:rsidRPr="00DD08B9">
        <w:rPr>
          <w:rFonts w:ascii="Trebuchet MS" w:hAnsi="Trebuchet MS" w:cs="Calibri"/>
          <w:bCs/>
          <w:i/>
          <w:color w:val="808080" w:themeColor="background1" w:themeShade="80"/>
          <w:szCs w:val="24"/>
          <w:lang w:eastAsia="lt-LT"/>
        </w:rPr>
        <w:t>Amber</w:t>
      </w:r>
      <w:proofErr w:type="spellEnd"/>
      <w:r w:rsidR="00B30BED" w:rsidRPr="00DD08B9">
        <w:rPr>
          <w:rFonts w:ascii="Trebuchet MS" w:hAnsi="Trebuchet MS" w:cs="Calibri"/>
          <w:bCs/>
          <w:i/>
          <w:color w:val="808080" w:themeColor="background1" w:themeShade="80"/>
          <w:szCs w:val="24"/>
          <w:lang w:eastAsia="lt-LT"/>
        </w:rPr>
        <w:t xml:space="preserve"> </w:t>
      </w:r>
      <w:proofErr w:type="spellStart"/>
      <w:r w:rsidR="00B30BED" w:rsidRPr="00DD08B9">
        <w:rPr>
          <w:rFonts w:ascii="Trebuchet MS" w:hAnsi="Trebuchet MS" w:cs="Calibri"/>
          <w:bCs/>
          <w:i/>
          <w:color w:val="808080" w:themeColor="background1" w:themeShade="80"/>
          <w:szCs w:val="24"/>
          <w:lang w:eastAsia="lt-LT"/>
        </w:rPr>
        <w:t>Grid</w:t>
      </w:r>
      <w:proofErr w:type="spellEnd"/>
      <w:r w:rsidR="00B30BED" w:rsidRPr="00DD08B9">
        <w:rPr>
          <w:rFonts w:ascii="Trebuchet MS" w:hAnsi="Trebuchet MS" w:cs="Calibri"/>
          <w:bCs/>
          <w:i/>
          <w:color w:val="808080" w:themeColor="background1" w:themeShade="80"/>
          <w:szCs w:val="24"/>
          <w:lang w:eastAsia="lt-LT"/>
        </w:rPr>
        <w:t>“ perdavimo paslaugos pajamų viršutinės ribos kitimas</w:t>
      </w:r>
    </w:p>
    <w:p w14:paraId="2DE6903E" w14:textId="6422A1CD" w:rsidR="00B30BED" w:rsidRPr="00DD08B9" w:rsidRDefault="00B30BED" w:rsidP="008E7456">
      <w:pPr>
        <w:ind w:left="-142" w:firstLine="0"/>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 xml:space="preserve"> 2019-2020 m.</w:t>
      </w:r>
    </w:p>
    <w:p w14:paraId="163D2D16" w14:textId="43F75A7E" w:rsidR="008E7456" w:rsidRPr="00DD08B9" w:rsidRDefault="008E7456" w:rsidP="00464771">
      <w:pPr>
        <w:ind w:left="-142" w:firstLine="0"/>
        <w:rPr>
          <w:rFonts w:ascii="Trebuchet MS" w:hAnsi="Trebuchet MS" w:cs="Calibri"/>
          <w:bCs/>
          <w:i/>
          <w:color w:val="808080" w:themeColor="background1" w:themeShade="80"/>
          <w:lang w:eastAsia="lt-LT"/>
        </w:rPr>
      </w:pPr>
    </w:p>
    <w:tbl>
      <w:tblPr>
        <w:tblStyle w:val="GridTable4-Accent22"/>
        <w:tblW w:w="0" w:type="auto"/>
        <w:jc w:val="center"/>
        <w:tblLook w:val="04A0" w:firstRow="1" w:lastRow="0" w:firstColumn="1" w:lastColumn="0" w:noHBand="0" w:noVBand="1"/>
      </w:tblPr>
      <w:tblGrid>
        <w:gridCol w:w="2357"/>
        <w:gridCol w:w="2460"/>
        <w:gridCol w:w="2374"/>
        <w:gridCol w:w="2436"/>
      </w:tblGrid>
      <w:tr w:rsidR="008E7456" w:rsidRPr="00DD08B9" w14:paraId="3AC2E46F" w14:textId="77777777" w:rsidTr="008718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Borders>
              <w:right w:val="single" w:sz="4" w:space="0" w:color="FFFFFF" w:themeColor="background1"/>
            </w:tcBorders>
            <w:shd w:val="clear" w:color="auto" w:fill="3DAA97" w:themeFill="accent2" w:themeFillShade="BF"/>
          </w:tcPr>
          <w:p w14:paraId="5FD287A1" w14:textId="77777777" w:rsidR="008E7456" w:rsidRPr="00DD08B9" w:rsidRDefault="008E7456" w:rsidP="008E7456">
            <w:pPr>
              <w:ind w:firstLine="0"/>
              <w:jc w:val="center"/>
              <w:rPr>
                <w:rFonts w:ascii="Trebuchet MS" w:eastAsia="Calibri" w:hAnsi="Trebuchet MS"/>
                <w:b w:val="0"/>
                <w:bCs w:val="0"/>
                <w:lang w:eastAsia="lt-LT"/>
              </w:rPr>
            </w:pPr>
            <w:r w:rsidRPr="00DD08B9">
              <w:rPr>
                <w:rFonts w:ascii="Trebuchet MS" w:eastAsia="Calibri" w:hAnsi="Trebuchet MS"/>
                <w:lang w:eastAsia="lt-LT"/>
              </w:rPr>
              <w:t>Pajamų lygis, tūkst. Eur</w:t>
            </w:r>
          </w:p>
        </w:tc>
        <w:tc>
          <w:tcPr>
            <w:tcW w:w="2460" w:type="dxa"/>
            <w:tcBorders>
              <w:left w:val="single" w:sz="4" w:space="0" w:color="FFFFFF" w:themeColor="background1"/>
              <w:right w:val="single" w:sz="4" w:space="0" w:color="FFFFFF" w:themeColor="background1"/>
            </w:tcBorders>
            <w:shd w:val="clear" w:color="auto" w:fill="3DAA97" w:themeFill="accent2" w:themeFillShade="BF"/>
          </w:tcPr>
          <w:p w14:paraId="2AAA0A93" w14:textId="77777777" w:rsidR="008E7456" w:rsidRPr="00DD08B9" w:rsidRDefault="008E7456" w:rsidP="004E29F6">
            <w:pPr>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2019 m.</w:t>
            </w:r>
          </w:p>
        </w:tc>
        <w:tc>
          <w:tcPr>
            <w:tcW w:w="2374" w:type="dxa"/>
            <w:tcBorders>
              <w:left w:val="single" w:sz="4" w:space="0" w:color="FFFFFF" w:themeColor="background1"/>
              <w:right w:val="single" w:sz="4" w:space="0" w:color="FFFFFF" w:themeColor="background1"/>
            </w:tcBorders>
            <w:shd w:val="clear" w:color="auto" w:fill="3DAA97" w:themeFill="accent2" w:themeFillShade="BF"/>
          </w:tcPr>
          <w:p w14:paraId="58647022" w14:textId="77777777" w:rsidR="008E7456" w:rsidRPr="00DD08B9" w:rsidRDefault="008E7456" w:rsidP="004E29F6">
            <w:pPr>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2020 m.</w:t>
            </w:r>
          </w:p>
        </w:tc>
        <w:tc>
          <w:tcPr>
            <w:tcW w:w="2436" w:type="dxa"/>
            <w:tcBorders>
              <w:left w:val="single" w:sz="4" w:space="0" w:color="FFFFFF" w:themeColor="background1"/>
            </w:tcBorders>
            <w:shd w:val="clear" w:color="auto" w:fill="3DAA97" w:themeFill="accent2" w:themeFillShade="BF"/>
          </w:tcPr>
          <w:p w14:paraId="202EB42D" w14:textId="77777777" w:rsidR="008E7456" w:rsidRPr="00DD08B9" w:rsidRDefault="008E7456" w:rsidP="004E29F6">
            <w:pPr>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Pokytis, proc.</w:t>
            </w:r>
          </w:p>
        </w:tc>
      </w:tr>
      <w:tr w:rsidR="008E7456" w:rsidRPr="00DD08B9" w14:paraId="6714B3F8" w14:textId="77777777" w:rsidTr="008E7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Pr>
          <w:p w14:paraId="61C2581B" w14:textId="77777777" w:rsidR="008E7456" w:rsidRPr="00DD08B9" w:rsidRDefault="008E7456" w:rsidP="004E29F6">
            <w:pPr>
              <w:ind w:firstLine="0"/>
              <w:rPr>
                <w:rFonts w:ascii="Trebuchet MS" w:eastAsia="Calibri" w:hAnsi="Trebuchet MS"/>
                <w:lang w:eastAsia="lt-LT"/>
              </w:rPr>
            </w:pPr>
            <w:r w:rsidRPr="00DD08B9">
              <w:rPr>
                <w:rFonts w:ascii="Trebuchet MS" w:eastAsia="Calibri" w:hAnsi="Trebuchet MS"/>
                <w:lang w:eastAsia="lt-LT"/>
              </w:rPr>
              <w:t>AB „</w:t>
            </w:r>
            <w:proofErr w:type="spellStart"/>
            <w:r w:rsidRPr="00DD08B9">
              <w:rPr>
                <w:rFonts w:ascii="Trebuchet MS" w:eastAsia="Calibri" w:hAnsi="Trebuchet MS"/>
                <w:lang w:eastAsia="lt-LT"/>
              </w:rPr>
              <w:t>Amber</w:t>
            </w:r>
            <w:proofErr w:type="spellEnd"/>
            <w:r w:rsidRPr="00DD08B9">
              <w:rPr>
                <w:rFonts w:ascii="Trebuchet MS" w:eastAsia="Calibri" w:hAnsi="Trebuchet MS"/>
                <w:lang w:eastAsia="lt-LT"/>
              </w:rPr>
              <w:t xml:space="preserve"> </w:t>
            </w:r>
            <w:proofErr w:type="spellStart"/>
            <w:r w:rsidRPr="00DD08B9">
              <w:rPr>
                <w:rFonts w:ascii="Trebuchet MS" w:eastAsia="Calibri" w:hAnsi="Trebuchet MS"/>
                <w:lang w:eastAsia="lt-LT"/>
              </w:rPr>
              <w:t>Grid</w:t>
            </w:r>
            <w:proofErr w:type="spellEnd"/>
            <w:r w:rsidRPr="00DD08B9">
              <w:rPr>
                <w:rFonts w:ascii="Trebuchet MS" w:eastAsia="Calibri" w:hAnsi="Trebuchet MS"/>
                <w:lang w:eastAsia="lt-LT"/>
              </w:rPr>
              <w:t>“</w:t>
            </w:r>
          </w:p>
        </w:tc>
        <w:tc>
          <w:tcPr>
            <w:tcW w:w="2460" w:type="dxa"/>
          </w:tcPr>
          <w:p w14:paraId="77BADF38" w14:textId="77777777" w:rsidR="008E7456" w:rsidRPr="00DD08B9" w:rsidRDefault="008E7456" w:rsidP="004E29F6">
            <w:pPr>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43 922,96</w:t>
            </w:r>
          </w:p>
        </w:tc>
        <w:tc>
          <w:tcPr>
            <w:tcW w:w="2374" w:type="dxa"/>
          </w:tcPr>
          <w:p w14:paraId="57125842" w14:textId="77777777" w:rsidR="008E7456" w:rsidRPr="00DD08B9" w:rsidRDefault="008E7456" w:rsidP="004E29F6">
            <w:pPr>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36 073,93</w:t>
            </w:r>
          </w:p>
        </w:tc>
        <w:tc>
          <w:tcPr>
            <w:tcW w:w="2436" w:type="dxa"/>
          </w:tcPr>
          <w:p w14:paraId="75D0D1FC" w14:textId="77777777" w:rsidR="008E7456" w:rsidRPr="00DD08B9" w:rsidRDefault="008E7456" w:rsidP="004E29F6">
            <w:pPr>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17,87</w:t>
            </w:r>
          </w:p>
        </w:tc>
      </w:tr>
    </w:tbl>
    <w:p w14:paraId="035761C7" w14:textId="4F8F6276" w:rsidR="008E7456" w:rsidRPr="00DD08B9" w:rsidRDefault="008E7456" w:rsidP="008E7456">
      <w:pPr>
        <w:ind w:left="-142" w:firstLine="0"/>
        <w:jc w:val="center"/>
        <w:rPr>
          <w:rFonts w:ascii="Trebuchet MS" w:hAnsi="Trebuchet MS" w:cs="Calibri"/>
          <w:bCs/>
          <w:i/>
          <w:color w:val="808080" w:themeColor="background1" w:themeShade="80"/>
          <w:lang w:eastAsia="lt-LT"/>
        </w:rPr>
      </w:pPr>
      <w:r w:rsidRPr="00DD08B9">
        <w:rPr>
          <w:rFonts w:ascii="Trebuchet MS" w:hAnsi="Trebuchet MS" w:cs="Times New Roman"/>
          <w:bCs/>
          <w:i/>
          <w:color w:val="808080" w:themeColor="background1" w:themeShade="80"/>
          <w:sz w:val="20"/>
          <w:szCs w:val="20"/>
          <w:lang w:eastAsia="lt-LT"/>
        </w:rPr>
        <w:t xml:space="preserve">Šaltinis – </w:t>
      </w:r>
      <w:r w:rsidR="0037547E" w:rsidRPr="00DD08B9">
        <w:rPr>
          <w:rFonts w:ascii="Trebuchet MS" w:hAnsi="Trebuchet MS" w:cs="Times New Roman"/>
          <w:bCs/>
          <w:i/>
          <w:color w:val="808080" w:themeColor="background1" w:themeShade="80"/>
          <w:sz w:val="20"/>
          <w:szCs w:val="20"/>
          <w:lang w:eastAsia="lt-LT"/>
        </w:rPr>
        <w:t>Taryba.</w:t>
      </w:r>
    </w:p>
    <w:p w14:paraId="4B142B6B" w14:textId="77777777" w:rsidR="008E7456" w:rsidRPr="00DD08B9" w:rsidRDefault="008E7456" w:rsidP="00464771">
      <w:pPr>
        <w:ind w:left="-142" w:firstLine="0"/>
        <w:rPr>
          <w:rFonts w:ascii="Trebuchet MS" w:eastAsia="Calibri" w:hAnsi="Trebuchet MS"/>
          <w:lang w:eastAsia="lt-LT"/>
        </w:rPr>
      </w:pPr>
    </w:p>
    <w:p w14:paraId="515689AD" w14:textId="77777777" w:rsidR="00B30BED" w:rsidRPr="00DD08B9" w:rsidRDefault="00B30BED" w:rsidP="00464771">
      <w:pPr>
        <w:ind w:left="-142" w:firstLine="709"/>
        <w:rPr>
          <w:rFonts w:ascii="Trebuchet MS" w:eastAsia="Calibri" w:hAnsi="Trebuchet MS"/>
          <w:lang w:eastAsia="lt-LT"/>
        </w:rPr>
      </w:pPr>
      <w:r w:rsidRPr="00DD08B9">
        <w:rPr>
          <w:rFonts w:ascii="Trebuchet MS" w:hAnsi="Trebuchet MS" w:cs="Times New Roman"/>
          <w:color w:val="000000"/>
          <w:szCs w:val="24"/>
          <w:bdr w:val="none" w:sz="0" w:space="0" w:color="auto" w:frame="1"/>
          <w:shd w:val="clear" w:color="auto" w:fill="FFFFFF"/>
        </w:rPr>
        <w:t>Taryba patikrinusi, ar AB „</w:t>
      </w:r>
      <w:proofErr w:type="spellStart"/>
      <w:r w:rsidRPr="00DD08B9">
        <w:rPr>
          <w:rFonts w:ascii="Trebuchet MS" w:hAnsi="Trebuchet MS" w:cs="Times New Roman"/>
          <w:color w:val="000000"/>
          <w:szCs w:val="24"/>
          <w:bdr w:val="none" w:sz="0" w:space="0" w:color="auto" w:frame="1"/>
          <w:shd w:val="clear" w:color="auto" w:fill="FFFFFF"/>
        </w:rPr>
        <w:t>Amber</w:t>
      </w:r>
      <w:proofErr w:type="spellEnd"/>
      <w:r w:rsidRPr="00DD08B9">
        <w:rPr>
          <w:rFonts w:ascii="Trebuchet MS" w:hAnsi="Trebuchet MS" w:cs="Times New Roman"/>
          <w:color w:val="000000"/>
          <w:szCs w:val="24"/>
          <w:bdr w:val="none" w:sz="0" w:space="0" w:color="auto" w:frame="1"/>
          <w:shd w:val="clear" w:color="auto" w:fill="FFFFFF"/>
        </w:rPr>
        <w:t xml:space="preserve"> </w:t>
      </w:r>
      <w:proofErr w:type="spellStart"/>
      <w:r w:rsidRPr="00DD08B9">
        <w:rPr>
          <w:rFonts w:ascii="Trebuchet MS" w:hAnsi="Trebuchet MS" w:cs="Times New Roman"/>
          <w:color w:val="000000"/>
          <w:szCs w:val="24"/>
          <w:bdr w:val="none" w:sz="0" w:space="0" w:color="auto" w:frame="1"/>
          <w:shd w:val="clear" w:color="auto" w:fill="FFFFFF"/>
        </w:rPr>
        <w:t>Grid</w:t>
      </w:r>
      <w:proofErr w:type="spellEnd"/>
      <w:r w:rsidRPr="00DD08B9">
        <w:rPr>
          <w:rFonts w:ascii="Trebuchet MS" w:hAnsi="Trebuchet MS" w:cs="Times New Roman"/>
          <w:color w:val="000000"/>
          <w:szCs w:val="24"/>
          <w:bdr w:val="none" w:sz="0" w:space="0" w:color="auto" w:frame="1"/>
          <w:shd w:val="clear" w:color="auto" w:fill="FFFFFF"/>
        </w:rPr>
        <w:t>“ pateiktos gamtinių dujų perdavimo paslaugų kainos nediskriminuoja atskirų vartotojų grupių ir neviršija </w:t>
      </w:r>
      <w:r w:rsidRPr="00DD08B9">
        <w:rPr>
          <w:rFonts w:ascii="Trebuchet MS" w:hAnsi="Trebuchet MS" w:cs="Times New Roman"/>
          <w:szCs w:val="24"/>
          <w:bdr w:val="none" w:sz="0" w:space="0" w:color="auto" w:frame="1"/>
        </w:rPr>
        <w:t>nustatytos pajamų viršutinės ribos</w:t>
      </w:r>
      <w:r w:rsidRPr="00DD08B9">
        <w:rPr>
          <w:rFonts w:ascii="Trebuchet MS" w:hAnsi="Trebuchet MS" w:cs="Times New Roman"/>
          <w:color w:val="000000"/>
          <w:szCs w:val="24"/>
          <w:bdr w:val="none" w:sz="0" w:space="0" w:color="auto" w:frame="1"/>
          <w:shd w:val="clear" w:color="auto" w:fill="FFFFFF"/>
        </w:rPr>
        <w:t> 2020 metams – 36 073,93 tūkst. Eur, patvirtino</w:t>
      </w:r>
      <w:r w:rsidRPr="00DD08B9">
        <w:rPr>
          <w:rFonts w:ascii="Trebuchet MS" w:hAnsi="Trebuchet MS"/>
          <w:color w:val="000000"/>
          <w:szCs w:val="24"/>
          <w:bdr w:val="none" w:sz="0" w:space="0" w:color="auto" w:frame="1"/>
          <w:shd w:val="clear" w:color="auto" w:fill="FFFFFF"/>
        </w:rPr>
        <w:t xml:space="preserve"> </w:t>
      </w:r>
      <w:r w:rsidRPr="00DD08B9">
        <w:rPr>
          <w:rFonts w:ascii="Trebuchet MS" w:eastAsia="Calibri" w:hAnsi="Trebuchet MS"/>
          <w:b/>
          <w:lang w:eastAsia="lt-LT"/>
        </w:rPr>
        <w:t>perdavimo paslaugų kainas kiekviename įleidimo ir išleidimo taške</w:t>
      </w:r>
      <w:r w:rsidRPr="00DD08B9">
        <w:rPr>
          <w:rFonts w:ascii="Trebuchet MS" w:eastAsia="Calibri" w:hAnsi="Trebuchet MS"/>
          <w:lang w:eastAsia="lt-LT"/>
        </w:rPr>
        <w:t xml:space="preserve">. </w:t>
      </w:r>
    </w:p>
    <w:p w14:paraId="7FEC8444" w14:textId="23D5C1BD" w:rsidR="00B30BED" w:rsidRPr="00DD08B9" w:rsidRDefault="00B30BED" w:rsidP="00464771">
      <w:pPr>
        <w:ind w:left="-142"/>
        <w:rPr>
          <w:rFonts w:ascii="Trebuchet MS" w:eastAsia="Calibri" w:hAnsi="Trebuchet MS" w:cs="Times New Roman"/>
          <w:i/>
          <w:color w:val="595959" w:themeColor="text1" w:themeTint="A6"/>
          <w:szCs w:val="24"/>
          <w:lang w:eastAsia="lt-LT"/>
        </w:rPr>
      </w:pPr>
    </w:p>
    <w:p w14:paraId="3908658F" w14:textId="1DA5B25D" w:rsidR="00B66BDA" w:rsidRPr="00DD08B9" w:rsidRDefault="00CA78CC" w:rsidP="00464771">
      <w:pPr>
        <w:ind w:left="-142"/>
        <w:jc w:val="center"/>
        <w:rPr>
          <w:rFonts w:ascii="Trebuchet MS" w:hAnsi="Trebuchet MS" w:cs="Calibri"/>
          <w:i/>
          <w:color w:val="808080" w:themeColor="background1" w:themeShade="80"/>
          <w:szCs w:val="24"/>
          <w:lang w:eastAsia="lt-LT"/>
        </w:rPr>
      </w:pPr>
      <w:bookmarkStart w:id="46" w:name="_Toc512588226"/>
      <w:r w:rsidRPr="00DD08B9">
        <w:rPr>
          <w:rFonts w:ascii="Trebuchet MS" w:hAnsi="Trebuchet MS" w:cs="Calibri"/>
          <w:i/>
          <w:color w:val="808080" w:themeColor="background1" w:themeShade="80"/>
          <w:szCs w:val="24"/>
          <w:lang w:eastAsia="lt-LT"/>
        </w:rPr>
        <w:t>12</w:t>
      </w:r>
      <w:r w:rsidR="00B30BED" w:rsidRPr="00DD08B9">
        <w:rPr>
          <w:rFonts w:ascii="Trebuchet MS" w:hAnsi="Trebuchet MS" w:cs="Calibri"/>
          <w:i/>
          <w:color w:val="808080" w:themeColor="background1" w:themeShade="80"/>
          <w:szCs w:val="24"/>
          <w:lang w:eastAsia="lt-LT"/>
        </w:rPr>
        <w:t xml:space="preserve"> lentelė. AB „</w:t>
      </w:r>
      <w:proofErr w:type="spellStart"/>
      <w:r w:rsidR="00B30BED" w:rsidRPr="00DD08B9">
        <w:rPr>
          <w:rFonts w:ascii="Trebuchet MS" w:hAnsi="Trebuchet MS" w:cs="Calibri"/>
          <w:i/>
          <w:color w:val="808080" w:themeColor="background1" w:themeShade="80"/>
          <w:szCs w:val="24"/>
          <w:lang w:eastAsia="lt-LT"/>
        </w:rPr>
        <w:t>Amber</w:t>
      </w:r>
      <w:proofErr w:type="spellEnd"/>
      <w:r w:rsidR="00B30BED" w:rsidRPr="00DD08B9">
        <w:rPr>
          <w:rFonts w:ascii="Trebuchet MS" w:hAnsi="Trebuchet MS" w:cs="Calibri"/>
          <w:i/>
          <w:color w:val="808080" w:themeColor="background1" w:themeShade="80"/>
          <w:szCs w:val="24"/>
          <w:lang w:eastAsia="lt-LT"/>
        </w:rPr>
        <w:t xml:space="preserve"> </w:t>
      </w:r>
      <w:proofErr w:type="spellStart"/>
      <w:r w:rsidR="00B30BED" w:rsidRPr="00DD08B9">
        <w:rPr>
          <w:rFonts w:ascii="Trebuchet MS" w:hAnsi="Trebuchet MS" w:cs="Calibri"/>
          <w:i/>
          <w:color w:val="808080" w:themeColor="background1" w:themeShade="80"/>
          <w:szCs w:val="24"/>
          <w:lang w:eastAsia="lt-LT"/>
        </w:rPr>
        <w:t>Grid</w:t>
      </w:r>
      <w:proofErr w:type="spellEnd"/>
      <w:r w:rsidR="00B30BED" w:rsidRPr="00DD08B9">
        <w:rPr>
          <w:rFonts w:ascii="Trebuchet MS" w:hAnsi="Trebuchet MS" w:cs="Calibri"/>
          <w:i/>
          <w:color w:val="808080" w:themeColor="background1" w:themeShade="80"/>
          <w:szCs w:val="24"/>
          <w:lang w:eastAsia="lt-LT"/>
        </w:rPr>
        <w:t xml:space="preserve">“ perdavimo paslaugos kainų viršutinių ribų kitimas </w:t>
      </w:r>
      <w:bookmarkStart w:id="47" w:name="_Hlk36643765"/>
      <w:r w:rsidR="00B30BED" w:rsidRPr="00DD08B9">
        <w:rPr>
          <w:rFonts w:ascii="Trebuchet MS" w:hAnsi="Trebuchet MS" w:cs="Calibri"/>
          <w:i/>
          <w:color w:val="808080" w:themeColor="background1" w:themeShade="80"/>
          <w:szCs w:val="24"/>
          <w:lang w:eastAsia="lt-LT"/>
        </w:rPr>
        <w:t>2015–2018 m. ir 2019</w:t>
      </w:r>
      <w:r w:rsidR="00B30BED" w:rsidRPr="00DD08B9">
        <w:rPr>
          <w:rFonts w:ascii="Trebuchet MS" w:hAnsi="Trebuchet MS" w:cs="Calibri"/>
          <w:bCs/>
          <w:i/>
          <w:color w:val="808080" w:themeColor="background1" w:themeShade="80"/>
          <w:szCs w:val="24"/>
          <w:lang w:eastAsia="lt-LT"/>
        </w:rPr>
        <w:t>-2020</w:t>
      </w:r>
      <w:r w:rsidR="00B30BED" w:rsidRPr="00DD08B9">
        <w:rPr>
          <w:rFonts w:ascii="Trebuchet MS" w:hAnsi="Trebuchet MS" w:cs="Calibri"/>
          <w:i/>
          <w:color w:val="808080" w:themeColor="background1" w:themeShade="80"/>
          <w:szCs w:val="24"/>
          <w:lang w:eastAsia="lt-LT"/>
        </w:rPr>
        <w:t xml:space="preserve"> m. gamtinių dujų perdavimo ilgalaikių perdavimo paslaugų kainos</w:t>
      </w:r>
      <w:bookmarkEnd w:id="47"/>
      <w:r w:rsidR="00B30BED" w:rsidRPr="00DD08B9">
        <w:rPr>
          <w:rFonts w:ascii="Trebuchet MS" w:hAnsi="Trebuchet MS" w:cs="Calibri"/>
          <w:i/>
          <w:color w:val="808080" w:themeColor="background1" w:themeShade="80"/>
          <w:szCs w:val="24"/>
          <w:lang w:eastAsia="lt-LT"/>
        </w:rPr>
        <w:t>, Eur/MWh/parą/metus</w:t>
      </w:r>
      <w:bookmarkEnd w:id="46"/>
    </w:p>
    <w:p w14:paraId="5F121D4E" w14:textId="09D7E9A9" w:rsidR="00E7647F" w:rsidRPr="00DD08B9" w:rsidRDefault="00E7647F" w:rsidP="00464771">
      <w:pPr>
        <w:ind w:left="-142"/>
        <w:jc w:val="center"/>
        <w:rPr>
          <w:rFonts w:ascii="Trebuchet MS" w:hAnsi="Trebuchet MS" w:cs="Calibri"/>
          <w:i/>
          <w:color w:val="808080" w:themeColor="background1" w:themeShade="80"/>
          <w:szCs w:val="24"/>
          <w:lang w:eastAsia="lt-LT"/>
        </w:rPr>
      </w:pPr>
    </w:p>
    <w:tbl>
      <w:tblPr>
        <w:tblStyle w:val="GridTable4-Accent21"/>
        <w:tblW w:w="5000" w:type="pct"/>
        <w:tblLayout w:type="fixed"/>
        <w:tblLook w:val="04A0" w:firstRow="1" w:lastRow="0" w:firstColumn="1" w:lastColumn="0" w:noHBand="0" w:noVBand="1"/>
      </w:tblPr>
      <w:tblGrid>
        <w:gridCol w:w="1168"/>
        <w:gridCol w:w="1171"/>
        <w:gridCol w:w="1057"/>
        <w:gridCol w:w="853"/>
        <w:gridCol w:w="994"/>
        <w:gridCol w:w="1022"/>
        <w:gridCol w:w="963"/>
        <w:gridCol w:w="995"/>
        <w:gridCol w:w="1404"/>
      </w:tblGrid>
      <w:tr w:rsidR="00E7647F" w:rsidRPr="00DD08B9" w14:paraId="17B4322E" w14:textId="77777777" w:rsidTr="00F95CA9">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607" w:type="pct"/>
            <w:tcBorders>
              <w:right w:val="single" w:sz="4" w:space="0" w:color="FFFFFF" w:themeColor="background1"/>
            </w:tcBorders>
            <w:shd w:val="clear" w:color="auto" w:fill="3DAA97" w:themeFill="accent2" w:themeFillShade="BF"/>
          </w:tcPr>
          <w:p w14:paraId="37F2A90B" w14:textId="77777777" w:rsidR="00E7647F" w:rsidRPr="00DD08B9" w:rsidRDefault="00E7647F" w:rsidP="004E29F6">
            <w:pPr>
              <w:jc w:val="center"/>
              <w:rPr>
                <w:rFonts w:ascii="Trebuchet MS" w:eastAsia="Times New Roman" w:hAnsi="Trebuchet MS" w:cs="Times New Roman"/>
                <w:color w:val="000000"/>
                <w:sz w:val="20"/>
                <w:szCs w:val="20"/>
                <w:lang w:eastAsia="lt-LT"/>
              </w:rPr>
            </w:pPr>
          </w:p>
        </w:tc>
        <w:tc>
          <w:tcPr>
            <w:tcW w:w="608" w:type="pct"/>
            <w:tcBorders>
              <w:left w:val="single" w:sz="4" w:space="0" w:color="FFFFFF" w:themeColor="background1"/>
              <w:right w:val="single" w:sz="4" w:space="0" w:color="FFFFFF" w:themeColor="background1"/>
            </w:tcBorders>
            <w:shd w:val="clear" w:color="auto" w:fill="3DAA97" w:themeFill="accent2" w:themeFillShade="BF"/>
          </w:tcPr>
          <w:p w14:paraId="734BEF66" w14:textId="77777777" w:rsidR="00E7647F" w:rsidRPr="00DD08B9" w:rsidRDefault="00E7647F" w:rsidP="004E29F6">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
        </w:tc>
        <w:tc>
          <w:tcPr>
            <w:tcW w:w="549" w:type="pct"/>
            <w:tcBorders>
              <w:left w:val="single" w:sz="4" w:space="0" w:color="FFFFFF" w:themeColor="background1"/>
              <w:right w:val="single" w:sz="4" w:space="0" w:color="FFFFFF" w:themeColor="background1"/>
            </w:tcBorders>
            <w:shd w:val="clear" w:color="auto" w:fill="3DAA97" w:themeFill="accent2" w:themeFillShade="BF"/>
          </w:tcPr>
          <w:p w14:paraId="5CC3096E"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5943FBA0"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432C052E" w14:textId="2934DCD8"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2015</w:t>
            </w:r>
          </w:p>
        </w:tc>
        <w:tc>
          <w:tcPr>
            <w:tcW w:w="443" w:type="pct"/>
            <w:tcBorders>
              <w:left w:val="single" w:sz="4" w:space="0" w:color="FFFFFF" w:themeColor="background1"/>
              <w:right w:val="single" w:sz="4" w:space="0" w:color="FFFFFF" w:themeColor="background1"/>
            </w:tcBorders>
            <w:shd w:val="clear" w:color="auto" w:fill="3DAA97" w:themeFill="accent2" w:themeFillShade="BF"/>
          </w:tcPr>
          <w:p w14:paraId="7DC9AA69"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35D1DC7E"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0ACF898F" w14:textId="3C9B888A"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2016</w:t>
            </w:r>
          </w:p>
        </w:tc>
        <w:tc>
          <w:tcPr>
            <w:tcW w:w="516" w:type="pct"/>
            <w:tcBorders>
              <w:left w:val="single" w:sz="4" w:space="0" w:color="FFFFFF" w:themeColor="background1"/>
              <w:right w:val="single" w:sz="4" w:space="0" w:color="FFFFFF" w:themeColor="background1"/>
            </w:tcBorders>
            <w:shd w:val="clear" w:color="auto" w:fill="3DAA97" w:themeFill="accent2" w:themeFillShade="BF"/>
          </w:tcPr>
          <w:p w14:paraId="7E1840CD"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208BAC0C"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56DCF03D" w14:textId="6C0900F0"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2017</w:t>
            </w:r>
          </w:p>
        </w:tc>
        <w:tc>
          <w:tcPr>
            <w:tcW w:w="531" w:type="pct"/>
            <w:tcBorders>
              <w:left w:val="single" w:sz="4" w:space="0" w:color="FFFFFF" w:themeColor="background1"/>
              <w:right w:val="single" w:sz="4" w:space="0" w:color="FFFFFF" w:themeColor="background1"/>
            </w:tcBorders>
            <w:shd w:val="clear" w:color="auto" w:fill="3DAA97" w:themeFill="accent2" w:themeFillShade="BF"/>
          </w:tcPr>
          <w:p w14:paraId="17979F68"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3FC46496"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p>
          <w:p w14:paraId="74F94453" w14:textId="3075F96A"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2018</w:t>
            </w:r>
          </w:p>
        </w:tc>
        <w:tc>
          <w:tcPr>
            <w:tcW w:w="500" w:type="pct"/>
            <w:tcBorders>
              <w:left w:val="single" w:sz="4" w:space="0" w:color="FFFFFF" w:themeColor="background1"/>
              <w:right w:val="single" w:sz="4" w:space="0" w:color="FFFFFF" w:themeColor="background1"/>
            </w:tcBorders>
            <w:shd w:val="clear" w:color="auto" w:fill="3DAA97" w:themeFill="accent2" w:themeFillShade="BF"/>
          </w:tcPr>
          <w:p w14:paraId="19BF2123"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5466EE4A"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0BD07E07"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2019*</w:t>
            </w:r>
          </w:p>
        </w:tc>
        <w:tc>
          <w:tcPr>
            <w:tcW w:w="517" w:type="pct"/>
            <w:tcBorders>
              <w:left w:val="single" w:sz="4" w:space="0" w:color="FFFFFF" w:themeColor="background1"/>
              <w:right w:val="single" w:sz="4" w:space="0" w:color="FFFFFF" w:themeColor="background1"/>
            </w:tcBorders>
            <w:shd w:val="clear" w:color="auto" w:fill="3DAA97" w:themeFill="accent2" w:themeFillShade="BF"/>
          </w:tcPr>
          <w:p w14:paraId="587F90A8"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30DD6D20" w14:textId="77777777"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20"/>
                <w:szCs w:val="20"/>
              </w:rPr>
            </w:pPr>
          </w:p>
          <w:p w14:paraId="39B03446" w14:textId="38EE25A9"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2020</w:t>
            </w:r>
          </w:p>
        </w:tc>
        <w:tc>
          <w:tcPr>
            <w:tcW w:w="729" w:type="pct"/>
            <w:tcBorders>
              <w:left w:val="single" w:sz="4" w:space="0" w:color="FFFFFF" w:themeColor="background1"/>
            </w:tcBorders>
            <w:shd w:val="clear" w:color="auto" w:fill="3DAA97" w:themeFill="accent2" w:themeFillShade="BF"/>
          </w:tcPr>
          <w:p w14:paraId="37D23E7E" w14:textId="6AF73839" w:rsidR="00E7647F" w:rsidRPr="00DD08B9" w:rsidRDefault="00E7647F" w:rsidP="00E7647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hAnsi="Trebuchet MS" w:cs="Times New Roman"/>
                <w:sz w:val="20"/>
                <w:szCs w:val="20"/>
              </w:rPr>
              <w:t>Pokytis 2019 ir 2020 m. proc. (kartais)</w:t>
            </w:r>
          </w:p>
        </w:tc>
      </w:tr>
      <w:tr w:rsidR="00E7647F" w:rsidRPr="00DD08B9" w14:paraId="7118D022" w14:textId="77777777" w:rsidTr="00F95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76F5D058" w14:textId="77777777" w:rsidR="00E7647F" w:rsidRPr="00DD08B9" w:rsidRDefault="00E7647F" w:rsidP="004E29F6">
            <w:pPr>
              <w:ind w:firstLine="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 xml:space="preserve">Įleidimo taškuose </w:t>
            </w:r>
            <w:r w:rsidRPr="00DD08B9">
              <w:rPr>
                <w:rFonts w:ascii="Arial" w:eastAsia="Times New Roman" w:hAnsi="Arial" w:cs="Arial"/>
                <w:color w:val="000000"/>
                <w:sz w:val="20"/>
                <w:szCs w:val="20"/>
                <w:lang w:eastAsia="lt-LT"/>
              </w:rPr>
              <w:t>​</w:t>
            </w:r>
            <w:r w:rsidRPr="00DD08B9">
              <w:rPr>
                <w:rFonts w:ascii="Trebuchet MS" w:eastAsia="Times New Roman" w:hAnsi="Trebuchet MS" w:cs="Times New Roman"/>
                <w:color w:val="000000"/>
                <w:sz w:val="20"/>
                <w:szCs w:val="20"/>
                <w:lang w:eastAsia="lt-LT"/>
              </w:rPr>
              <w:t xml:space="preserve"> </w:t>
            </w:r>
            <w:r w:rsidRPr="00DD08B9">
              <w:rPr>
                <w:rFonts w:ascii="Arial" w:eastAsia="Times New Roman" w:hAnsi="Arial" w:cs="Arial"/>
                <w:color w:val="000000"/>
                <w:sz w:val="20"/>
                <w:szCs w:val="20"/>
                <w:lang w:eastAsia="lt-LT"/>
              </w:rPr>
              <w:t>​</w:t>
            </w:r>
          </w:p>
        </w:tc>
        <w:tc>
          <w:tcPr>
            <w:tcW w:w="608" w:type="pct"/>
            <w:hideMark/>
          </w:tcPr>
          <w:p w14:paraId="4F46C4AB"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proofErr w:type="spellStart"/>
            <w:r w:rsidRPr="00DD08B9">
              <w:rPr>
                <w:rFonts w:ascii="Trebuchet MS" w:eastAsia="Times New Roman" w:hAnsi="Trebuchet MS" w:cs="Times New Roman"/>
                <w:color w:val="000000"/>
                <w:sz w:val="20"/>
                <w:szCs w:val="20"/>
                <w:lang w:eastAsia="lt-LT"/>
              </w:rPr>
              <w:t>Kotlovkos</w:t>
            </w:r>
            <w:proofErr w:type="spellEnd"/>
            <w:r w:rsidRPr="00DD08B9">
              <w:rPr>
                <w:rFonts w:ascii="Trebuchet MS" w:eastAsia="Times New Roman" w:hAnsi="Trebuchet MS" w:cs="Times New Roman"/>
                <w:color w:val="000000"/>
                <w:sz w:val="20"/>
                <w:szCs w:val="20"/>
                <w:lang w:eastAsia="lt-LT"/>
              </w:rPr>
              <w:t xml:space="preserve"> DAS</w:t>
            </w:r>
          </w:p>
        </w:tc>
        <w:tc>
          <w:tcPr>
            <w:tcW w:w="549" w:type="pct"/>
          </w:tcPr>
          <w:p w14:paraId="68F3A1F8"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49,58</w:t>
            </w:r>
          </w:p>
        </w:tc>
        <w:tc>
          <w:tcPr>
            <w:tcW w:w="443" w:type="pct"/>
          </w:tcPr>
          <w:p w14:paraId="65999CBB"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32,32</w:t>
            </w:r>
          </w:p>
        </w:tc>
        <w:tc>
          <w:tcPr>
            <w:tcW w:w="516" w:type="pct"/>
          </w:tcPr>
          <w:p w14:paraId="511E9284"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31,74</w:t>
            </w:r>
          </w:p>
        </w:tc>
        <w:tc>
          <w:tcPr>
            <w:tcW w:w="531" w:type="pct"/>
            <w:hideMark/>
          </w:tcPr>
          <w:p w14:paraId="1CE7B0F7"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32,91</w:t>
            </w:r>
          </w:p>
        </w:tc>
        <w:tc>
          <w:tcPr>
            <w:tcW w:w="500" w:type="pct"/>
          </w:tcPr>
          <w:p w14:paraId="7F7CB37E"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43,46</w:t>
            </w:r>
          </w:p>
        </w:tc>
        <w:tc>
          <w:tcPr>
            <w:tcW w:w="517" w:type="pct"/>
          </w:tcPr>
          <w:p w14:paraId="6DFED8B7"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142,77</w:t>
            </w:r>
          </w:p>
          <w:p w14:paraId="64CCCCB4"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35,96***</w:t>
            </w:r>
          </w:p>
        </w:tc>
        <w:tc>
          <w:tcPr>
            <w:tcW w:w="729" w:type="pct"/>
          </w:tcPr>
          <w:p w14:paraId="1FD608B5"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3,28 karto</w:t>
            </w:r>
          </w:p>
        </w:tc>
      </w:tr>
      <w:tr w:rsidR="00E7647F" w:rsidRPr="00DD08B9" w14:paraId="62DBFD8C" w14:textId="77777777" w:rsidTr="00F95CA9">
        <w:tc>
          <w:tcPr>
            <w:cnfStyle w:val="001000000000" w:firstRow="0" w:lastRow="0" w:firstColumn="1" w:lastColumn="0" w:oddVBand="0" w:evenVBand="0" w:oddHBand="0" w:evenHBand="0" w:firstRowFirstColumn="0" w:firstRowLastColumn="0" w:lastRowFirstColumn="0" w:lastRowLastColumn="0"/>
            <w:tcW w:w="607" w:type="pct"/>
            <w:vMerge/>
            <w:hideMark/>
          </w:tcPr>
          <w:p w14:paraId="5FF59406" w14:textId="77777777" w:rsidR="00E7647F" w:rsidRPr="00DD08B9" w:rsidRDefault="00E7647F" w:rsidP="004E29F6">
            <w:pPr>
              <w:jc w:val="center"/>
              <w:rPr>
                <w:rFonts w:ascii="Trebuchet MS" w:eastAsia="Times New Roman" w:hAnsi="Trebuchet MS" w:cs="Times New Roman"/>
                <w:color w:val="000000"/>
                <w:sz w:val="20"/>
                <w:szCs w:val="20"/>
                <w:lang w:eastAsia="lt-LT"/>
              </w:rPr>
            </w:pPr>
          </w:p>
        </w:tc>
        <w:tc>
          <w:tcPr>
            <w:tcW w:w="608" w:type="pct"/>
            <w:hideMark/>
          </w:tcPr>
          <w:p w14:paraId="6B3C84C4"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roofErr w:type="spellStart"/>
            <w:r w:rsidRPr="00DD08B9">
              <w:rPr>
                <w:rFonts w:ascii="Trebuchet MS" w:eastAsia="Times New Roman" w:hAnsi="Trebuchet MS" w:cs="Times New Roman"/>
                <w:color w:val="000000"/>
                <w:sz w:val="20"/>
                <w:szCs w:val="20"/>
                <w:lang w:eastAsia="lt-LT"/>
              </w:rPr>
              <w:t>Kiemėnų</w:t>
            </w:r>
            <w:proofErr w:type="spellEnd"/>
            <w:r w:rsidRPr="00DD08B9">
              <w:rPr>
                <w:rFonts w:ascii="Trebuchet MS" w:eastAsia="Times New Roman" w:hAnsi="Trebuchet MS" w:cs="Times New Roman"/>
                <w:color w:val="000000"/>
                <w:sz w:val="20"/>
                <w:szCs w:val="20"/>
                <w:lang w:eastAsia="lt-LT"/>
              </w:rPr>
              <w:t xml:space="preserve"> DAS</w:t>
            </w:r>
          </w:p>
        </w:tc>
        <w:tc>
          <w:tcPr>
            <w:tcW w:w="549" w:type="pct"/>
          </w:tcPr>
          <w:p w14:paraId="0BBE4433"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49,58</w:t>
            </w:r>
          </w:p>
        </w:tc>
        <w:tc>
          <w:tcPr>
            <w:tcW w:w="443" w:type="pct"/>
          </w:tcPr>
          <w:p w14:paraId="1D4B08B5"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32,32</w:t>
            </w:r>
          </w:p>
        </w:tc>
        <w:tc>
          <w:tcPr>
            <w:tcW w:w="516" w:type="pct"/>
          </w:tcPr>
          <w:p w14:paraId="6299D9B9"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31,74</w:t>
            </w:r>
          </w:p>
        </w:tc>
        <w:tc>
          <w:tcPr>
            <w:tcW w:w="531" w:type="pct"/>
            <w:hideMark/>
          </w:tcPr>
          <w:p w14:paraId="43428378"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32,91</w:t>
            </w:r>
          </w:p>
        </w:tc>
        <w:tc>
          <w:tcPr>
            <w:tcW w:w="500" w:type="pct"/>
          </w:tcPr>
          <w:p w14:paraId="69BA76B2"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43,46</w:t>
            </w:r>
          </w:p>
        </w:tc>
        <w:tc>
          <w:tcPr>
            <w:tcW w:w="517" w:type="pct"/>
          </w:tcPr>
          <w:p w14:paraId="31687E48"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142,77</w:t>
            </w:r>
          </w:p>
        </w:tc>
        <w:tc>
          <w:tcPr>
            <w:tcW w:w="729" w:type="pct"/>
          </w:tcPr>
          <w:p w14:paraId="10C14E0D"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3,28 karto</w:t>
            </w:r>
          </w:p>
        </w:tc>
      </w:tr>
      <w:tr w:rsidR="00E7647F" w:rsidRPr="00DD08B9" w14:paraId="2E2666DE" w14:textId="77777777" w:rsidTr="00F95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Merge/>
            <w:hideMark/>
          </w:tcPr>
          <w:p w14:paraId="2C9ABFDF" w14:textId="77777777" w:rsidR="00E7647F" w:rsidRPr="00DD08B9" w:rsidRDefault="00E7647F" w:rsidP="004E29F6">
            <w:pPr>
              <w:jc w:val="center"/>
              <w:rPr>
                <w:rFonts w:ascii="Trebuchet MS" w:eastAsia="Times New Roman" w:hAnsi="Trebuchet MS" w:cs="Times New Roman"/>
                <w:color w:val="000000"/>
                <w:sz w:val="20"/>
                <w:szCs w:val="20"/>
                <w:lang w:eastAsia="lt-LT"/>
              </w:rPr>
            </w:pPr>
          </w:p>
        </w:tc>
        <w:tc>
          <w:tcPr>
            <w:tcW w:w="608" w:type="pct"/>
            <w:hideMark/>
          </w:tcPr>
          <w:p w14:paraId="47BFA9F3"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Klaipėdos DAS</w:t>
            </w:r>
          </w:p>
        </w:tc>
        <w:tc>
          <w:tcPr>
            <w:tcW w:w="549" w:type="pct"/>
          </w:tcPr>
          <w:p w14:paraId="1EE7A440"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0</w:t>
            </w:r>
          </w:p>
        </w:tc>
        <w:tc>
          <w:tcPr>
            <w:tcW w:w="443" w:type="pct"/>
          </w:tcPr>
          <w:p w14:paraId="3794DDFA"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10,5</w:t>
            </w:r>
          </w:p>
        </w:tc>
        <w:tc>
          <w:tcPr>
            <w:tcW w:w="516" w:type="pct"/>
          </w:tcPr>
          <w:p w14:paraId="65149889"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20,03</w:t>
            </w:r>
          </w:p>
        </w:tc>
        <w:tc>
          <w:tcPr>
            <w:tcW w:w="531" w:type="pct"/>
            <w:hideMark/>
          </w:tcPr>
          <w:p w14:paraId="622C9C01"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32,91</w:t>
            </w:r>
          </w:p>
        </w:tc>
        <w:tc>
          <w:tcPr>
            <w:tcW w:w="500" w:type="pct"/>
          </w:tcPr>
          <w:p w14:paraId="6469C334"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9,56**</w:t>
            </w:r>
          </w:p>
        </w:tc>
        <w:tc>
          <w:tcPr>
            <w:tcW w:w="517" w:type="pct"/>
          </w:tcPr>
          <w:p w14:paraId="487290DC"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35,69**</w:t>
            </w:r>
          </w:p>
        </w:tc>
        <w:tc>
          <w:tcPr>
            <w:tcW w:w="729" w:type="pct"/>
          </w:tcPr>
          <w:p w14:paraId="6E2C2222"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3,73 karto</w:t>
            </w:r>
          </w:p>
        </w:tc>
      </w:tr>
      <w:tr w:rsidR="00E7647F" w:rsidRPr="00DD08B9" w14:paraId="0B1B60C1" w14:textId="77777777" w:rsidTr="00F95CA9">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12451783" w14:textId="77777777" w:rsidR="00E7647F" w:rsidRPr="00DD08B9" w:rsidRDefault="00E7647F" w:rsidP="004E29F6">
            <w:pPr>
              <w:ind w:firstLine="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 xml:space="preserve">Išleidimo taškuose </w:t>
            </w:r>
            <w:r w:rsidRPr="00DD08B9">
              <w:rPr>
                <w:rFonts w:ascii="Arial" w:eastAsia="Times New Roman" w:hAnsi="Arial" w:cs="Arial"/>
                <w:color w:val="000000"/>
                <w:sz w:val="20"/>
                <w:szCs w:val="20"/>
                <w:lang w:eastAsia="lt-LT"/>
              </w:rPr>
              <w:t>​</w:t>
            </w:r>
            <w:r w:rsidRPr="00DD08B9">
              <w:rPr>
                <w:rFonts w:ascii="Trebuchet MS" w:eastAsia="Times New Roman" w:hAnsi="Trebuchet MS" w:cs="Times New Roman"/>
                <w:color w:val="000000"/>
                <w:sz w:val="20"/>
                <w:szCs w:val="20"/>
                <w:lang w:eastAsia="lt-LT"/>
              </w:rPr>
              <w:t xml:space="preserve"> </w:t>
            </w:r>
            <w:r w:rsidRPr="00DD08B9">
              <w:rPr>
                <w:rFonts w:ascii="Arial" w:eastAsia="Times New Roman" w:hAnsi="Arial" w:cs="Arial"/>
                <w:color w:val="000000"/>
                <w:sz w:val="20"/>
                <w:szCs w:val="20"/>
                <w:lang w:eastAsia="lt-LT"/>
              </w:rPr>
              <w:t>​</w:t>
            </w:r>
          </w:p>
        </w:tc>
        <w:tc>
          <w:tcPr>
            <w:tcW w:w="608" w:type="pct"/>
            <w:hideMark/>
          </w:tcPr>
          <w:p w14:paraId="7FA3AD4A"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Vidiniame išleidimo taške</w:t>
            </w:r>
          </w:p>
        </w:tc>
        <w:tc>
          <w:tcPr>
            <w:tcW w:w="549" w:type="pct"/>
          </w:tcPr>
          <w:p w14:paraId="453BF2A2"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300,68</w:t>
            </w:r>
          </w:p>
        </w:tc>
        <w:tc>
          <w:tcPr>
            <w:tcW w:w="443" w:type="pct"/>
          </w:tcPr>
          <w:p w14:paraId="27D80958"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428,82</w:t>
            </w:r>
          </w:p>
        </w:tc>
        <w:tc>
          <w:tcPr>
            <w:tcW w:w="516" w:type="pct"/>
          </w:tcPr>
          <w:p w14:paraId="25EB3C4D"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421,81</w:t>
            </w:r>
          </w:p>
        </w:tc>
        <w:tc>
          <w:tcPr>
            <w:tcW w:w="531" w:type="pct"/>
            <w:hideMark/>
          </w:tcPr>
          <w:p w14:paraId="4C752CD0"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282,76</w:t>
            </w:r>
          </w:p>
        </w:tc>
        <w:tc>
          <w:tcPr>
            <w:tcW w:w="500" w:type="pct"/>
          </w:tcPr>
          <w:p w14:paraId="46451568"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308,25</w:t>
            </w:r>
          </w:p>
        </w:tc>
        <w:tc>
          <w:tcPr>
            <w:tcW w:w="517" w:type="pct"/>
          </w:tcPr>
          <w:p w14:paraId="63531B8F"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190,67</w:t>
            </w:r>
          </w:p>
        </w:tc>
        <w:tc>
          <w:tcPr>
            <w:tcW w:w="729" w:type="pct"/>
          </w:tcPr>
          <w:p w14:paraId="0655228E"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-38,1</w:t>
            </w:r>
          </w:p>
        </w:tc>
      </w:tr>
      <w:tr w:rsidR="00E7647F" w:rsidRPr="00DD08B9" w14:paraId="31619B5C" w14:textId="77777777" w:rsidTr="00F95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Merge/>
            <w:hideMark/>
          </w:tcPr>
          <w:p w14:paraId="345B844F" w14:textId="77777777" w:rsidR="00E7647F" w:rsidRPr="00DD08B9" w:rsidRDefault="00E7647F" w:rsidP="004E29F6">
            <w:pPr>
              <w:jc w:val="center"/>
              <w:rPr>
                <w:rFonts w:ascii="Trebuchet MS" w:eastAsia="Times New Roman" w:hAnsi="Trebuchet MS" w:cs="Times New Roman"/>
                <w:color w:val="000000"/>
                <w:sz w:val="20"/>
                <w:szCs w:val="20"/>
                <w:lang w:eastAsia="lt-LT"/>
              </w:rPr>
            </w:pPr>
          </w:p>
        </w:tc>
        <w:tc>
          <w:tcPr>
            <w:tcW w:w="608" w:type="pct"/>
            <w:hideMark/>
          </w:tcPr>
          <w:p w14:paraId="35EFAD61"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proofErr w:type="spellStart"/>
            <w:r w:rsidRPr="00DD08B9">
              <w:rPr>
                <w:rFonts w:ascii="Trebuchet MS" w:eastAsia="Times New Roman" w:hAnsi="Trebuchet MS" w:cs="Times New Roman"/>
                <w:color w:val="000000"/>
                <w:sz w:val="20"/>
                <w:szCs w:val="20"/>
                <w:lang w:eastAsia="lt-LT"/>
              </w:rPr>
              <w:t>Kiemėnų</w:t>
            </w:r>
            <w:proofErr w:type="spellEnd"/>
            <w:r w:rsidRPr="00DD08B9">
              <w:rPr>
                <w:rFonts w:ascii="Trebuchet MS" w:eastAsia="Times New Roman" w:hAnsi="Trebuchet MS" w:cs="Times New Roman"/>
                <w:color w:val="000000"/>
                <w:sz w:val="20"/>
                <w:szCs w:val="20"/>
                <w:lang w:eastAsia="lt-LT"/>
              </w:rPr>
              <w:t xml:space="preserve"> DAS</w:t>
            </w:r>
          </w:p>
        </w:tc>
        <w:tc>
          <w:tcPr>
            <w:tcW w:w="549" w:type="pct"/>
          </w:tcPr>
          <w:p w14:paraId="46DB448B"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49,58</w:t>
            </w:r>
          </w:p>
        </w:tc>
        <w:tc>
          <w:tcPr>
            <w:tcW w:w="443" w:type="pct"/>
          </w:tcPr>
          <w:p w14:paraId="64E16E52"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38,05</w:t>
            </w:r>
          </w:p>
        </w:tc>
        <w:tc>
          <w:tcPr>
            <w:tcW w:w="516" w:type="pct"/>
          </w:tcPr>
          <w:p w14:paraId="37523A39"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36,02</w:t>
            </w:r>
          </w:p>
        </w:tc>
        <w:tc>
          <w:tcPr>
            <w:tcW w:w="531" w:type="pct"/>
            <w:hideMark/>
          </w:tcPr>
          <w:p w14:paraId="68906EE7"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40,68</w:t>
            </w:r>
          </w:p>
        </w:tc>
        <w:tc>
          <w:tcPr>
            <w:tcW w:w="500" w:type="pct"/>
          </w:tcPr>
          <w:p w14:paraId="07FB77BA"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152,95</w:t>
            </w:r>
          </w:p>
        </w:tc>
        <w:tc>
          <w:tcPr>
            <w:tcW w:w="517" w:type="pct"/>
          </w:tcPr>
          <w:p w14:paraId="552CCBF2"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102,27</w:t>
            </w:r>
          </w:p>
        </w:tc>
        <w:tc>
          <w:tcPr>
            <w:tcW w:w="729" w:type="pct"/>
          </w:tcPr>
          <w:p w14:paraId="3298F7A7" w14:textId="77777777" w:rsidR="00E7647F" w:rsidRPr="00DD08B9" w:rsidRDefault="00E7647F"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-33,</w:t>
            </w:r>
            <w:r w:rsidRPr="00DD08B9" w:rsidDel="00A653CE">
              <w:rPr>
                <w:rFonts w:ascii="Trebuchet MS" w:eastAsia="Times New Roman" w:hAnsi="Trebuchet MS" w:cs="Times New Roman"/>
                <w:color w:val="000000"/>
                <w:sz w:val="20"/>
                <w:szCs w:val="20"/>
                <w:lang w:eastAsia="lt-LT"/>
              </w:rPr>
              <w:t>0</w:t>
            </w:r>
          </w:p>
        </w:tc>
      </w:tr>
      <w:tr w:rsidR="00E7647F" w:rsidRPr="00DD08B9" w14:paraId="3911DE39" w14:textId="77777777" w:rsidTr="00F95CA9">
        <w:tc>
          <w:tcPr>
            <w:cnfStyle w:val="001000000000" w:firstRow="0" w:lastRow="0" w:firstColumn="1" w:lastColumn="0" w:oddVBand="0" w:evenVBand="0" w:oddHBand="0" w:evenHBand="0" w:firstRowFirstColumn="0" w:firstRowLastColumn="0" w:lastRowFirstColumn="0" w:lastRowLastColumn="0"/>
            <w:tcW w:w="607" w:type="pct"/>
            <w:vMerge/>
            <w:hideMark/>
          </w:tcPr>
          <w:p w14:paraId="0891DC29" w14:textId="77777777" w:rsidR="00E7647F" w:rsidRPr="00DD08B9" w:rsidRDefault="00E7647F" w:rsidP="004E29F6">
            <w:pPr>
              <w:jc w:val="center"/>
              <w:rPr>
                <w:rFonts w:ascii="Trebuchet MS" w:eastAsia="Times New Roman" w:hAnsi="Trebuchet MS" w:cs="Times New Roman"/>
                <w:color w:val="000000"/>
                <w:sz w:val="20"/>
                <w:szCs w:val="20"/>
                <w:lang w:eastAsia="lt-LT"/>
              </w:rPr>
            </w:pPr>
          </w:p>
        </w:tc>
        <w:tc>
          <w:tcPr>
            <w:tcW w:w="608" w:type="pct"/>
            <w:hideMark/>
          </w:tcPr>
          <w:p w14:paraId="5EB7CC29"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Šakių DAS</w:t>
            </w:r>
          </w:p>
        </w:tc>
        <w:tc>
          <w:tcPr>
            <w:tcW w:w="549" w:type="pct"/>
          </w:tcPr>
          <w:p w14:paraId="4C2034BC"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54,02</w:t>
            </w:r>
          </w:p>
        </w:tc>
        <w:tc>
          <w:tcPr>
            <w:tcW w:w="443" w:type="pct"/>
          </w:tcPr>
          <w:p w14:paraId="0A93E319"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58,82</w:t>
            </w:r>
          </w:p>
        </w:tc>
        <w:tc>
          <w:tcPr>
            <w:tcW w:w="516" w:type="pct"/>
          </w:tcPr>
          <w:p w14:paraId="667BDE8B"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56,73</w:t>
            </w:r>
          </w:p>
        </w:tc>
        <w:tc>
          <w:tcPr>
            <w:tcW w:w="531" w:type="pct"/>
            <w:hideMark/>
          </w:tcPr>
          <w:p w14:paraId="391557A2"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64,77</w:t>
            </w:r>
          </w:p>
        </w:tc>
        <w:tc>
          <w:tcPr>
            <w:tcW w:w="500" w:type="pct"/>
          </w:tcPr>
          <w:p w14:paraId="02CFB33A"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48,06</w:t>
            </w:r>
          </w:p>
        </w:tc>
        <w:tc>
          <w:tcPr>
            <w:tcW w:w="517" w:type="pct"/>
          </w:tcPr>
          <w:p w14:paraId="751B7595"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53,54</w:t>
            </w:r>
          </w:p>
        </w:tc>
        <w:tc>
          <w:tcPr>
            <w:tcW w:w="729" w:type="pct"/>
          </w:tcPr>
          <w:p w14:paraId="397ADA34" w14:textId="77777777" w:rsidR="00E7647F" w:rsidRPr="00DD08B9" w:rsidRDefault="00E7647F"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11,4</w:t>
            </w:r>
          </w:p>
        </w:tc>
      </w:tr>
    </w:tbl>
    <w:p w14:paraId="402F6AA6" w14:textId="19FD1C85" w:rsidR="00B30BED" w:rsidRPr="00DD08B9" w:rsidRDefault="00B30BED" w:rsidP="00E7647F">
      <w:pPr>
        <w:ind w:left="-142"/>
        <w:rPr>
          <w:rFonts w:ascii="Trebuchet MS" w:hAnsi="Trebuchet MS" w:cs="Calibri"/>
          <w:i/>
          <w:color w:val="808080" w:themeColor="background1" w:themeShade="80"/>
          <w:sz w:val="18"/>
          <w:szCs w:val="18"/>
          <w:lang w:eastAsia="lt-LT"/>
        </w:rPr>
      </w:pPr>
      <w:r w:rsidRPr="00DD08B9">
        <w:rPr>
          <w:rFonts w:ascii="Trebuchet MS" w:hAnsi="Trebuchet MS" w:cs="Calibri"/>
          <w:i/>
          <w:color w:val="808080" w:themeColor="background1" w:themeShade="80"/>
          <w:sz w:val="18"/>
          <w:szCs w:val="18"/>
          <w:lang w:eastAsia="lt-LT"/>
        </w:rPr>
        <w:t xml:space="preserve">*2019 m. pradėtas taikyti naujas „pašto ženklo“ principas, įtvirtintas </w:t>
      </w:r>
      <w:bookmarkStart w:id="48" w:name="_Hlk5962998"/>
      <w:r w:rsidRPr="00DD08B9">
        <w:rPr>
          <w:rFonts w:ascii="Trebuchet MS" w:hAnsi="Trebuchet MS" w:cs="Calibri"/>
          <w:i/>
          <w:color w:val="808080" w:themeColor="background1" w:themeShade="80"/>
          <w:sz w:val="18"/>
          <w:szCs w:val="18"/>
          <w:lang w:eastAsia="lt-LT"/>
        </w:rPr>
        <w:t>Valstybės reguliuojamos gamtinių dujų perdavimo veiklos pajamų ir kainų nustatymo metodikoje, patvirtintoje 2018 m. spalio 5 d. nutarimu Nr. O3E-314.</w:t>
      </w:r>
    </w:p>
    <w:bookmarkEnd w:id="48"/>
    <w:p w14:paraId="761B26DC" w14:textId="77777777" w:rsidR="00B30BED" w:rsidRPr="00DD08B9" w:rsidRDefault="00B30BED" w:rsidP="00E7647F">
      <w:pPr>
        <w:ind w:left="-142"/>
        <w:rPr>
          <w:rFonts w:ascii="Trebuchet MS" w:hAnsi="Trebuchet MS" w:cs="Calibri"/>
          <w:bCs/>
          <w:i/>
          <w:color w:val="808080" w:themeColor="background1" w:themeShade="80"/>
          <w:sz w:val="18"/>
          <w:szCs w:val="18"/>
          <w:lang w:eastAsia="lt-LT"/>
        </w:rPr>
      </w:pPr>
      <w:r w:rsidRPr="00DD08B9">
        <w:rPr>
          <w:rFonts w:ascii="Trebuchet MS" w:hAnsi="Trebuchet MS" w:cs="Calibri"/>
          <w:i/>
          <w:color w:val="808080" w:themeColor="background1" w:themeShade="80"/>
          <w:sz w:val="18"/>
          <w:szCs w:val="18"/>
          <w:lang w:eastAsia="lt-LT"/>
        </w:rPr>
        <w:t>** Klaipėdos DAS įleidimo taške taikoma 75 proc. nuolaida.</w:t>
      </w:r>
    </w:p>
    <w:p w14:paraId="0AAECDD8" w14:textId="7C074B52" w:rsidR="00B30BED" w:rsidRPr="00DD08B9" w:rsidRDefault="00B30BED" w:rsidP="00E7647F">
      <w:pPr>
        <w:ind w:left="-142"/>
        <w:rPr>
          <w:rFonts w:ascii="Trebuchet MS" w:hAnsi="Trebuchet MS" w:cs="Calibri"/>
          <w:bCs/>
          <w:i/>
          <w:color w:val="808080" w:themeColor="background1" w:themeShade="80"/>
          <w:sz w:val="18"/>
          <w:szCs w:val="18"/>
          <w:lang w:eastAsia="lt-LT"/>
        </w:rPr>
      </w:pPr>
      <w:r w:rsidRPr="00DD08B9">
        <w:rPr>
          <w:rFonts w:ascii="Trebuchet MS" w:hAnsi="Trebuchet MS" w:cs="Calibri"/>
          <w:bCs/>
          <w:i/>
          <w:color w:val="808080" w:themeColor="background1" w:themeShade="80"/>
          <w:sz w:val="18"/>
          <w:szCs w:val="18"/>
          <w:lang w:eastAsia="lt-LT"/>
        </w:rPr>
        <w:t xml:space="preserve">*** </w:t>
      </w:r>
      <w:proofErr w:type="spellStart"/>
      <w:r w:rsidRPr="00DD08B9">
        <w:rPr>
          <w:rFonts w:ascii="Trebuchet MS" w:hAnsi="Trebuchet MS" w:cs="Calibri"/>
          <w:bCs/>
          <w:i/>
          <w:color w:val="808080" w:themeColor="background1" w:themeShade="80"/>
          <w:sz w:val="18"/>
          <w:szCs w:val="18"/>
          <w:lang w:eastAsia="lt-LT"/>
        </w:rPr>
        <w:t>Kotlovkos</w:t>
      </w:r>
      <w:proofErr w:type="spellEnd"/>
      <w:r w:rsidRPr="00DD08B9">
        <w:rPr>
          <w:rFonts w:ascii="Trebuchet MS" w:hAnsi="Trebuchet MS" w:cs="Calibri"/>
          <w:bCs/>
          <w:i/>
          <w:color w:val="808080" w:themeColor="background1" w:themeShade="80"/>
          <w:sz w:val="18"/>
          <w:szCs w:val="18"/>
          <w:lang w:eastAsia="lt-LT"/>
        </w:rPr>
        <w:t xml:space="preserve"> DAS įleidimo taške taikoma (vidutiniškai) 74,8 proc. nuolaidą pajėgumams su apribojimais transportuoti dujas į trečiąją šalį.</w:t>
      </w:r>
    </w:p>
    <w:p w14:paraId="6F1B9E20" w14:textId="77777777" w:rsidR="00B30BED" w:rsidRPr="00DD08B9" w:rsidRDefault="00B30BED" w:rsidP="00464771">
      <w:pPr>
        <w:ind w:left="-142"/>
        <w:jc w:val="center"/>
        <w:rPr>
          <w:rFonts w:ascii="Trebuchet MS" w:hAnsi="Trebuchet MS" w:cs="Calibri"/>
          <w:i/>
          <w:color w:val="808080" w:themeColor="background1" w:themeShade="80"/>
          <w:sz w:val="20"/>
          <w:szCs w:val="20"/>
          <w:lang w:eastAsia="lt-LT"/>
        </w:rPr>
      </w:pPr>
      <w:r w:rsidRPr="00DD08B9">
        <w:rPr>
          <w:rFonts w:ascii="Trebuchet MS" w:hAnsi="Trebuchet MS" w:cs="Calibri"/>
          <w:i/>
          <w:color w:val="808080" w:themeColor="background1" w:themeShade="80"/>
          <w:sz w:val="20"/>
          <w:szCs w:val="20"/>
          <w:lang w:eastAsia="lt-LT"/>
        </w:rPr>
        <w:t xml:space="preserve">Šaltinis – </w:t>
      </w:r>
      <w:r w:rsidRPr="00DD08B9">
        <w:rPr>
          <w:rFonts w:ascii="Trebuchet MS" w:hAnsi="Trebuchet MS" w:cs="Calibri"/>
          <w:bCs/>
          <w:i/>
          <w:color w:val="808080" w:themeColor="background1" w:themeShade="80"/>
          <w:sz w:val="20"/>
          <w:szCs w:val="20"/>
          <w:lang w:eastAsia="lt-LT"/>
        </w:rPr>
        <w:t>Taryba</w:t>
      </w:r>
      <w:r w:rsidRPr="00DD08B9">
        <w:rPr>
          <w:rFonts w:ascii="Trebuchet MS" w:hAnsi="Trebuchet MS" w:cs="Calibri"/>
          <w:i/>
          <w:color w:val="808080" w:themeColor="background1" w:themeShade="80"/>
          <w:sz w:val="20"/>
          <w:szCs w:val="20"/>
          <w:lang w:eastAsia="lt-LT"/>
        </w:rPr>
        <w:t>.</w:t>
      </w:r>
    </w:p>
    <w:p w14:paraId="118E167B" w14:textId="77777777" w:rsidR="00B30BED" w:rsidRPr="00DD08B9" w:rsidRDefault="00B30BED" w:rsidP="00464771">
      <w:pPr>
        <w:autoSpaceDE w:val="0"/>
        <w:autoSpaceDN w:val="0"/>
        <w:adjustRightInd w:val="0"/>
        <w:ind w:left="-142" w:firstLine="709"/>
        <w:rPr>
          <w:rFonts w:ascii="Trebuchet MS" w:eastAsia="Calibri" w:hAnsi="Trebuchet MS" w:cs="Times New Roman"/>
          <w:color w:val="000000"/>
          <w:szCs w:val="24"/>
          <w:lang w:eastAsia="lt-LT"/>
        </w:rPr>
      </w:pPr>
    </w:p>
    <w:p w14:paraId="4C358C54" w14:textId="5F6A344C" w:rsidR="009F2359" w:rsidRPr="00DD08B9" w:rsidRDefault="00B30BED" w:rsidP="00464771">
      <w:pPr>
        <w:ind w:left="-142" w:firstLine="709"/>
        <w:rPr>
          <w:rFonts w:ascii="Trebuchet MS" w:hAnsi="Trebuchet MS"/>
          <w:lang w:eastAsia="lt-LT"/>
        </w:rPr>
      </w:pPr>
      <w:r w:rsidRPr="00DD08B9">
        <w:rPr>
          <w:rFonts w:ascii="Trebuchet MS" w:hAnsi="Trebuchet MS"/>
          <w:lang w:eastAsia="lt-LT"/>
        </w:rPr>
        <w:t>Klaipėdos DAS (</w:t>
      </w:r>
      <w:r w:rsidRPr="00DD08B9">
        <w:rPr>
          <w:rFonts w:ascii="Trebuchet MS" w:hAnsi="Trebuchet MS"/>
          <w:u w:val="single"/>
          <w:lang w:eastAsia="lt-LT"/>
        </w:rPr>
        <w:t>SGD terminalo) įleidimo taške, taip pat įleidimo iš infrastruktūros,</w:t>
      </w:r>
      <w:r w:rsidRPr="00DD08B9">
        <w:rPr>
          <w:rFonts w:ascii="Trebuchet MS" w:hAnsi="Trebuchet MS"/>
          <w:lang w:eastAsia="lt-LT"/>
        </w:rPr>
        <w:t xml:space="preserve"> sukurtos siekiant pašalinti valstybių narių dujų perdavimo sistemų atskirtį, taškuose ir išleidimo į tokią infrastruktūrą taškuose </w:t>
      </w:r>
      <w:r w:rsidRPr="00DD08B9">
        <w:rPr>
          <w:rFonts w:ascii="Trebuchet MS" w:hAnsi="Trebuchet MS"/>
          <w:u w:val="single"/>
          <w:lang w:eastAsia="lt-LT"/>
        </w:rPr>
        <w:t>gali būti taikoma perdavimo kainos nuolaida</w:t>
      </w:r>
      <w:r w:rsidRPr="00DD08B9">
        <w:rPr>
          <w:rFonts w:ascii="Trebuchet MS" w:hAnsi="Trebuchet MS"/>
          <w:lang w:eastAsia="lt-LT"/>
        </w:rPr>
        <w:t xml:space="preserve">, siekiant didinti energijos tiekimo saugumą ir skatinti gamtinių dujų rinkos konkurencingumą. Atsižvelgdama į tai, 2020 m. Taryba pritarė Bendrovės siūlomam Klaipėdos DAS įleidimo taškui taikomos 75 proc. nuolaidos dydžiui bei numatė nesurinktos pajamų dalies dėl nuolaidos taikymo, kompensavimą </w:t>
      </w:r>
      <w:proofErr w:type="spellStart"/>
      <w:r w:rsidRPr="00DD08B9">
        <w:rPr>
          <w:rFonts w:ascii="Trebuchet MS" w:hAnsi="Trebuchet MS"/>
          <w:lang w:eastAsia="lt-LT"/>
        </w:rPr>
        <w:t>Kiemėnų</w:t>
      </w:r>
      <w:proofErr w:type="spellEnd"/>
      <w:r w:rsidRPr="00DD08B9">
        <w:rPr>
          <w:rFonts w:ascii="Trebuchet MS" w:hAnsi="Trebuchet MS"/>
          <w:lang w:eastAsia="lt-LT"/>
        </w:rPr>
        <w:t xml:space="preserve"> DAS ir vidinio gamtinių dujų perdavimo sistemos išleidimo taškuose.</w:t>
      </w:r>
    </w:p>
    <w:p w14:paraId="300FF5FA" w14:textId="56CA6473" w:rsidR="00B30BED" w:rsidRPr="00DD08B9" w:rsidRDefault="00B30BED" w:rsidP="00464771">
      <w:pPr>
        <w:ind w:left="-142" w:firstLine="709"/>
        <w:rPr>
          <w:rFonts w:ascii="Trebuchet MS" w:hAnsi="Trebuchet MS"/>
          <w:lang w:eastAsia="lt-LT"/>
        </w:rPr>
      </w:pPr>
      <w:r w:rsidRPr="00DD08B9">
        <w:rPr>
          <w:rFonts w:ascii="Trebuchet MS" w:hAnsi="Trebuchet MS"/>
          <w:lang w:eastAsia="lt-LT"/>
        </w:rPr>
        <w:t xml:space="preserve">Siekdama užtikrinti </w:t>
      </w:r>
      <w:r w:rsidRPr="00DD08B9">
        <w:rPr>
          <w:rFonts w:ascii="Trebuchet MS" w:hAnsi="Trebuchet MS"/>
          <w:b/>
          <w:bCs/>
          <w:lang w:eastAsia="lt-LT"/>
        </w:rPr>
        <w:t>konkurenciją gamtinių dujų importui iš skirtingų šaltinių</w:t>
      </w:r>
      <w:r w:rsidRPr="00DD08B9">
        <w:rPr>
          <w:rFonts w:ascii="Trebuchet MS" w:hAnsi="Trebuchet MS"/>
          <w:lang w:eastAsia="lt-LT"/>
        </w:rPr>
        <w:t>, skatinti gamtinių dujų tiekėjų konkurenciją bei nesukurti papildomų rinkos barjerų naudoti SGD terminalo dujas, taip pat atsižvelgiant į Suomijos, Estijos ir Latvijos (FINESTLAT) gamtinių dujų perdavimo kainų sprendimus bendros FINESTLAT kainų zonos įleidimo taškuose, Taryba nustatė 73,3/26,7 perdavimo paslaugos pajamų padalinimo tarp įleidimo ir išleidimo taškų proporciją, taikomą pagrindiniam tinklui.</w:t>
      </w:r>
      <w:r w:rsidRPr="00DD08B9">
        <w:rPr>
          <w:rFonts w:ascii="Trebuchet MS" w:hAnsi="Trebuchet MS" w:cs="Calibri"/>
          <w:color w:val="808080" w:themeColor="background1" w:themeShade="80"/>
          <w:sz w:val="20"/>
          <w:szCs w:val="20"/>
          <w:lang w:eastAsia="lt-LT"/>
        </w:rPr>
        <w:t xml:space="preserve"> </w:t>
      </w:r>
      <w:r w:rsidRPr="00DD08B9">
        <w:rPr>
          <w:rFonts w:ascii="Trebuchet MS" w:hAnsi="Trebuchet MS"/>
          <w:bCs/>
          <w:lang w:eastAsia="lt-LT"/>
        </w:rPr>
        <w:t xml:space="preserve">Minėtos proporcijos pakeitimas lėmė </w:t>
      </w:r>
      <w:r w:rsidRPr="00DD08B9">
        <w:rPr>
          <w:rFonts w:ascii="Trebuchet MS" w:hAnsi="Trebuchet MS"/>
          <w:lang w:eastAsia="lt-LT"/>
        </w:rPr>
        <w:t xml:space="preserve">reikšmingus </w:t>
      </w:r>
      <w:r w:rsidRPr="00DD08B9">
        <w:rPr>
          <w:rFonts w:ascii="Trebuchet MS" w:hAnsi="Trebuchet MS"/>
          <w:bCs/>
          <w:lang w:eastAsia="lt-LT"/>
        </w:rPr>
        <w:t>gam</w:t>
      </w:r>
      <w:r w:rsidR="003E3EDA" w:rsidRPr="00DD08B9">
        <w:rPr>
          <w:rFonts w:ascii="Trebuchet MS" w:hAnsi="Trebuchet MS"/>
          <w:bCs/>
          <w:lang w:eastAsia="lt-LT"/>
        </w:rPr>
        <w:t>t</w:t>
      </w:r>
      <w:r w:rsidRPr="00DD08B9">
        <w:rPr>
          <w:rFonts w:ascii="Trebuchet MS" w:hAnsi="Trebuchet MS"/>
          <w:bCs/>
          <w:lang w:eastAsia="lt-LT"/>
        </w:rPr>
        <w:t xml:space="preserve">inių dujų perdavimo paslaugų kainų pokyčius (&gt; 3 kartų) visuose perdavimo sistemos įleidimo taškuose </w:t>
      </w:r>
      <w:r w:rsidRPr="00DD08B9">
        <w:rPr>
          <w:rFonts w:ascii="Trebuchet MS" w:hAnsi="Trebuchet MS"/>
          <w:lang w:eastAsia="lt-LT"/>
        </w:rPr>
        <w:t xml:space="preserve">(2019 m. </w:t>
      </w:r>
      <w:r w:rsidRPr="00DD08B9">
        <w:rPr>
          <w:rFonts w:ascii="Trebuchet MS" w:hAnsi="Trebuchet MS"/>
          <w:bCs/>
          <w:lang w:eastAsia="lt-LT"/>
        </w:rPr>
        <w:t>buvo taikoma 20/80 perdavimo paslaugos pajamų padalinimo tarp įleidimo ir išleidimo taškų proporcija).</w:t>
      </w:r>
      <w:r w:rsidR="00E91499" w:rsidRPr="00DD08B9">
        <w:rPr>
          <w:rFonts w:ascii="Trebuchet MS" w:hAnsi="Trebuchet MS"/>
          <w:szCs w:val="24"/>
        </w:rPr>
        <w:t xml:space="preserve"> </w:t>
      </w:r>
    </w:p>
    <w:p w14:paraId="6F5C4E83" w14:textId="2C85D5BC" w:rsidR="00B30BED" w:rsidRPr="00DD08B9" w:rsidRDefault="00B30BED" w:rsidP="00464771">
      <w:pPr>
        <w:ind w:left="-142" w:firstLine="709"/>
        <w:rPr>
          <w:rFonts w:ascii="Trebuchet MS" w:hAnsi="Trebuchet MS"/>
          <w:lang w:eastAsia="lt-LT"/>
        </w:rPr>
      </w:pPr>
      <w:r w:rsidRPr="00DD08B9">
        <w:rPr>
          <w:rFonts w:ascii="Trebuchet MS" w:hAnsi="Trebuchet MS"/>
          <w:lang w:eastAsia="lt-LT"/>
        </w:rPr>
        <w:t>Taip pat</w:t>
      </w:r>
      <w:r w:rsidRPr="00DD08B9">
        <w:rPr>
          <w:rFonts w:ascii="Trebuchet MS" w:hAnsi="Trebuchet MS"/>
        </w:rPr>
        <w:t xml:space="preserve"> </w:t>
      </w:r>
      <w:r w:rsidRPr="00DD08B9">
        <w:rPr>
          <w:rFonts w:ascii="Trebuchet MS" w:hAnsi="Trebuchet MS"/>
          <w:lang w:eastAsia="lt-LT"/>
        </w:rPr>
        <w:t>Taryba</w:t>
      </w:r>
      <w:r w:rsidR="00D575B6" w:rsidRPr="00DD08B9">
        <w:rPr>
          <w:rFonts w:ascii="Trebuchet MS" w:hAnsi="Trebuchet MS"/>
          <w:lang w:eastAsia="lt-LT"/>
        </w:rPr>
        <w:t>,</w:t>
      </w:r>
      <w:r w:rsidRPr="00DD08B9">
        <w:rPr>
          <w:rFonts w:ascii="Trebuchet MS" w:hAnsi="Trebuchet MS"/>
          <w:lang w:eastAsia="lt-LT"/>
        </w:rPr>
        <w:t xml:space="preserve"> vadovaudamasi Tarifų tinklo kodekso nuostatomis bei Energetikos reguliavimo ir bendradarbiavimo agentūros (toliau – Agentūra) išvadomis, </w:t>
      </w:r>
      <w:proofErr w:type="spellStart"/>
      <w:r w:rsidRPr="00DD08B9">
        <w:rPr>
          <w:rFonts w:ascii="Trebuchet MS" w:hAnsi="Trebuchet MS"/>
          <w:lang w:eastAsia="lt-LT"/>
        </w:rPr>
        <w:t>Kotlovkos</w:t>
      </w:r>
      <w:proofErr w:type="spellEnd"/>
      <w:r w:rsidRPr="00DD08B9">
        <w:rPr>
          <w:rFonts w:ascii="Trebuchet MS" w:hAnsi="Trebuchet MS"/>
          <w:lang w:eastAsia="lt-LT"/>
        </w:rPr>
        <w:t xml:space="preserve"> DAS įleidimo taške 2020 m. </w:t>
      </w:r>
      <w:r w:rsidRPr="00DD08B9">
        <w:rPr>
          <w:rFonts w:ascii="Trebuchet MS" w:hAnsi="Trebuchet MS"/>
          <w:u w:val="single"/>
          <w:lang w:eastAsia="lt-LT"/>
        </w:rPr>
        <w:t>taiko 74,8 proc. nuolaidą pajėgumams su apribojimais transportuoti dujas į trečiąją šalį</w:t>
      </w:r>
      <w:r w:rsidRPr="00DD08B9">
        <w:rPr>
          <w:rFonts w:ascii="Trebuchet MS" w:hAnsi="Trebuchet MS"/>
          <w:lang w:eastAsia="lt-LT"/>
        </w:rPr>
        <w:t xml:space="preserve"> (per Šakių DAS išleidimo tašką, be galimybės pristatyti dujas į kitus taškus ir (ar) parduoti virtualiame gamtinių dujų prekybos taške (gamtinių dujų biržoje)). </w:t>
      </w:r>
    </w:p>
    <w:p w14:paraId="433CD780" w14:textId="77777777" w:rsidR="00B30BED" w:rsidRPr="00DD08B9" w:rsidRDefault="00B30BED" w:rsidP="00464771">
      <w:pPr>
        <w:ind w:left="-142" w:firstLine="709"/>
        <w:rPr>
          <w:rFonts w:ascii="Trebuchet MS" w:hAnsi="Trebuchet MS"/>
          <w:u w:val="single"/>
        </w:rPr>
      </w:pPr>
      <w:r w:rsidRPr="00DD08B9">
        <w:rPr>
          <w:rFonts w:ascii="Trebuchet MS" w:hAnsi="Trebuchet MS"/>
          <w:lang w:eastAsia="lt-LT"/>
        </w:rPr>
        <w:t xml:space="preserve">Suskaičiuotos gamtinių dujų perdavimo kainos, įvertinus prognozuojamus užsakyti ilgalaikius bei trumpalaikius pajėgumus, vartojimo pajėgumus bei kiekį perdavimo sistemos įleidimo bei išleidimo taškuose, neviršija Tarybos nustatyto pajamų lygio 2020 metams, nediskriminuoja perdavimo sistemos naudotojų bei užtikrina kryžminio subsidijavimo nebuvimą. </w:t>
      </w:r>
    </w:p>
    <w:p w14:paraId="10241029" w14:textId="5B96E568" w:rsidR="00B30BED" w:rsidRPr="00DD08B9" w:rsidRDefault="00B30BED" w:rsidP="00464771">
      <w:pPr>
        <w:ind w:left="-142"/>
        <w:rPr>
          <w:rFonts w:ascii="Trebuchet MS" w:hAnsi="Trebuchet MS"/>
        </w:rPr>
      </w:pPr>
      <w:r w:rsidRPr="00DD08B9">
        <w:rPr>
          <w:rFonts w:ascii="Trebuchet MS" w:hAnsi="Trebuchet MS"/>
          <w:u w:val="single"/>
        </w:rPr>
        <w:t>Vidutinė kaina už pajėgumų vienetą 2020 m. Lietuvos perdavimo sistemos vidiniame  taške sudaro 190,67 Eur/(MWh/parą/metus),</w:t>
      </w:r>
      <w:r w:rsidRPr="00DD08B9">
        <w:rPr>
          <w:rFonts w:ascii="Trebuchet MS" w:hAnsi="Trebuchet MS"/>
        </w:rPr>
        <w:t xml:space="preserve"> t. y. mažėja</w:t>
      </w:r>
      <w:r w:rsidR="00D575B6" w:rsidRPr="00DD08B9">
        <w:rPr>
          <w:rFonts w:ascii="Trebuchet MS" w:hAnsi="Trebuchet MS"/>
        </w:rPr>
        <w:t xml:space="preserve"> </w:t>
      </w:r>
      <w:r w:rsidRPr="00DD08B9">
        <w:rPr>
          <w:rFonts w:ascii="Trebuchet MS" w:hAnsi="Trebuchet MS"/>
        </w:rPr>
        <w:t xml:space="preserve">38,1 proc.  </w:t>
      </w:r>
    </w:p>
    <w:p w14:paraId="3B02201E" w14:textId="77777777" w:rsidR="00D575B6" w:rsidRPr="00DD08B9" w:rsidRDefault="00D575B6" w:rsidP="00464771">
      <w:pPr>
        <w:ind w:left="-142"/>
        <w:rPr>
          <w:rFonts w:ascii="Trebuchet MS" w:hAnsi="Trebuchet MS"/>
        </w:rPr>
      </w:pPr>
    </w:p>
    <w:p w14:paraId="528CB362" w14:textId="6A57E8E2" w:rsidR="00B30BED" w:rsidRPr="00DD08B9" w:rsidRDefault="00CA78CC" w:rsidP="00464771">
      <w:pPr>
        <w:ind w:left="-142"/>
        <w:jc w:val="center"/>
        <w:rPr>
          <w:rFonts w:ascii="Trebuchet MS" w:hAnsi="Trebuchet MS" w:cs="Calibri"/>
          <w:i/>
          <w:color w:val="808080" w:themeColor="background1" w:themeShade="80"/>
          <w:szCs w:val="18"/>
          <w:lang w:eastAsia="lt-LT"/>
        </w:rPr>
      </w:pPr>
      <w:bookmarkStart w:id="49" w:name="_Toc512588227"/>
      <w:r w:rsidRPr="00DD08B9">
        <w:rPr>
          <w:rFonts w:ascii="Trebuchet MS" w:hAnsi="Trebuchet MS" w:cs="Calibri"/>
          <w:i/>
          <w:color w:val="808080" w:themeColor="background1" w:themeShade="80"/>
          <w:szCs w:val="18"/>
          <w:lang w:eastAsia="lt-LT"/>
        </w:rPr>
        <w:t>13</w:t>
      </w:r>
      <w:r w:rsidR="00B30BED" w:rsidRPr="00DD08B9">
        <w:rPr>
          <w:rFonts w:ascii="Trebuchet MS" w:hAnsi="Trebuchet MS" w:cs="Calibri"/>
          <w:i/>
          <w:color w:val="808080" w:themeColor="background1" w:themeShade="80"/>
          <w:szCs w:val="18"/>
          <w:lang w:eastAsia="lt-LT"/>
        </w:rPr>
        <w:t xml:space="preserve"> lentelė. Investicijų grąža perdavimo veikloje, 2014–</w:t>
      </w:r>
      <w:r w:rsidR="00B30BED" w:rsidRPr="00DD08B9">
        <w:rPr>
          <w:rFonts w:ascii="Trebuchet MS" w:hAnsi="Trebuchet MS" w:cs="Calibri"/>
          <w:bCs/>
          <w:i/>
          <w:color w:val="808080" w:themeColor="background1" w:themeShade="80"/>
          <w:szCs w:val="18"/>
          <w:lang w:eastAsia="lt-LT"/>
        </w:rPr>
        <w:t>2020</w:t>
      </w:r>
      <w:r w:rsidR="00B30BED" w:rsidRPr="00DD08B9">
        <w:rPr>
          <w:rFonts w:ascii="Trebuchet MS" w:hAnsi="Trebuchet MS" w:cs="Calibri"/>
          <w:i/>
          <w:color w:val="808080" w:themeColor="background1" w:themeShade="80"/>
          <w:szCs w:val="18"/>
          <w:lang w:eastAsia="lt-LT"/>
        </w:rPr>
        <w:t xml:space="preserve"> m.</w:t>
      </w:r>
      <w:bookmarkEnd w:id="49"/>
    </w:p>
    <w:p w14:paraId="3417BEB4" w14:textId="13ADE99B" w:rsidR="00E7647F" w:rsidRPr="00DD08B9" w:rsidRDefault="00E7647F" w:rsidP="00464771">
      <w:pPr>
        <w:ind w:left="-142"/>
        <w:jc w:val="center"/>
        <w:rPr>
          <w:rFonts w:ascii="Trebuchet MS" w:hAnsi="Trebuchet MS" w:cs="Calibri"/>
          <w:i/>
          <w:color w:val="808080" w:themeColor="background1" w:themeShade="80"/>
          <w:szCs w:val="18"/>
          <w:lang w:eastAsia="lt-LT"/>
        </w:rPr>
      </w:pPr>
    </w:p>
    <w:tbl>
      <w:tblPr>
        <w:tblStyle w:val="GridTable4-Accent22"/>
        <w:tblW w:w="9776" w:type="dxa"/>
        <w:tblLayout w:type="fixed"/>
        <w:tblLook w:val="04A0" w:firstRow="1" w:lastRow="0" w:firstColumn="1" w:lastColumn="0" w:noHBand="0" w:noVBand="1"/>
      </w:tblPr>
      <w:tblGrid>
        <w:gridCol w:w="1555"/>
        <w:gridCol w:w="992"/>
        <w:gridCol w:w="992"/>
        <w:gridCol w:w="992"/>
        <w:gridCol w:w="993"/>
        <w:gridCol w:w="1134"/>
        <w:gridCol w:w="992"/>
        <w:gridCol w:w="1134"/>
        <w:gridCol w:w="992"/>
      </w:tblGrid>
      <w:tr w:rsidR="00E7647F" w:rsidRPr="00DD08B9" w14:paraId="68826AA0" w14:textId="77777777" w:rsidTr="008718A0">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3DAA97" w:themeFill="accent2" w:themeFillShade="BF"/>
            <w:noWrap/>
            <w:hideMark/>
          </w:tcPr>
          <w:p w14:paraId="489A54A6" w14:textId="77777777" w:rsidR="00E7647F" w:rsidRPr="002C5D07" w:rsidRDefault="00E7647F" w:rsidP="004E29F6">
            <w:pPr>
              <w:ind w:firstLine="0"/>
              <w:rPr>
                <w:rFonts w:ascii="Trebuchet MS" w:hAnsi="Trebuchet MS"/>
                <w:color w:val="000000"/>
                <w:sz w:val="18"/>
                <w:szCs w:val="18"/>
                <w:lang w:eastAsia="lt-LT"/>
              </w:rPr>
            </w:pPr>
            <w:r w:rsidRPr="002C5D07">
              <w:rPr>
                <w:rFonts w:ascii="Trebuchet MS" w:hAnsi="Trebuchet MS"/>
                <w:color w:val="000000"/>
                <w:sz w:val="18"/>
                <w:szCs w:val="18"/>
                <w:lang w:eastAsia="lt-LT"/>
              </w:rPr>
              <w:t>Rodikliai</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63AE4303"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2014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2F4DBAB5"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2015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54008BD1"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2016 m.</w:t>
            </w:r>
          </w:p>
        </w:tc>
        <w:tc>
          <w:tcPr>
            <w:tcW w:w="993" w:type="dxa"/>
            <w:tcBorders>
              <w:left w:val="single" w:sz="4" w:space="0" w:color="FFFFFF" w:themeColor="background1"/>
              <w:right w:val="single" w:sz="4" w:space="0" w:color="FFFFFF" w:themeColor="background1"/>
            </w:tcBorders>
            <w:shd w:val="clear" w:color="auto" w:fill="3DAA97" w:themeFill="accent2" w:themeFillShade="BF"/>
          </w:tcPr>
          <w:p w14:paraId="3400B781"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2017 m.</w:t>
            </w:r>
          </w:p>
        </w:tc>
        <w:tc>
          <w:tcPr>
            <w:tcW w:w="1134" w:type="dxa"/>
            <w:tcBorders>
              <w:left w:val="single" w:sz="4" w:space="0" w:color="FFFFFF" w:themeColor="background1"/>
              <w:right w:val="single" w:sz="4" w:space="0" w:color="FFFFFF" w:themeColor="background1"/>
            </w:tcBorders>
            <w:shd w:val="clear" w:color="auto" w:fill="3DAA97" w:themeFill="accent2" w:themeFillShade="BF"/>
          </w:tcPr>
          <w:p w14:paraId="1A8C9CE4"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2018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1F6BA62E"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2014-2018 m.*</w:t>
            </w:r>
          </w:p>
        </w:tc>
        <w:tc>
          <w:tcPr>
            <w:tcW w:w="1134" w:type="dxa"/>
            <w:tcBorders>
              <w:left w:val="single" w:sz="4" w:space="0" w:color="FFFFFF" w:themeColor="background1"/>
              <w:right w:val="single" w:sz="4" w:space="0" w:color="FFFFFF" w:themeColor="background1"/>
            </w:tcBorders>
            <w:shd w:val="clear" w:color="auto" w:fill="3DAA97" w:themeFill="accent2" w:themeFillShade="BF"/>
          </w:tcPr>
          <w:p w14:paraId="7FD2F3E5" w14:textId="77777777"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2019 m.</w:t>
            </w:r>
          </w:p>
        </w:tc>
        <w:tc>
          <w:tcPr>
            <w:tcW w:w="992" w:type="dxa"/>
            <w:tcBorders>
              <w:left w:val="single" w:sz="4" w:space="0" w:color="FFFFFF" w:themeColor="background1"/>
            </w:tcBorders>
            <w:shd w:val="clear" w:color="auto" w:fill="3DAA97" w:themeFill="accent2" w:themeFillShade="BF"/>
          </w:tcPr>
          <w:p w14:paraId="5AE39971" w14:textId="1B266FAF" w:rsidR="00E7647F" w:rsidRPr="002C5D07" w:rsidRDefault="00E7647F" w:rsidP="00011A8D">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iCs/>
                <w:color w:val="000000"/>
                <w:sz w:val="18"/>
                <w:szCs w:val="18"/>
                <w:lang w:eastAsia="lt-LT"/>
              </w:rPr>
            </w:pPr>
            <w:r w:rsidRPr="002C5D07">
              <w:rPr>
                <w:rFonts w:ascii="Trebuchet MS" w:hAnsi="Trebuchet MS"/>
                <w:iCs/>
                <w:color w:val="000000"/>
                <w:sz w:val="18"/>
                <w:szCs w:val="18"/>
                <w:lang w:eastAsia="lt-LT"/>
              </w:rPr>
              <w:t>2020 m.</w:t>
            </w:r>
          </w:p>
        </w:tc>
      </w:tr>
      <w:tr w:rsidR="00E7647F" w:rsidRPr="00DD08B9" w14:paraId="18908723" w14:textId="77777777" w:rsidTr="00011A8D">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416F83" w14:textId="77777777" w:rsidR="00E7647F" w:rsidRPr="002C5D07" w:rsidRDefault="00E7647F" w:rsidP="004E29F6">
            <w:pPr>
              <w:ind w:right="32" w:firstLine="0"/>
              <w:jc w:val="left"/>
              <w:rPr>
                <w:rFonts w:ascii="Trebuchet MS" w:hAnsi="Trebuchet MS"/>
                <w:color w:val="000000"/>
                <w:sz w:val="18"/>
                <w:szCs w:val="18"/>
                <w:lang w:eastAsia="lt-LT"/>
              </w:rPr>
            </w:pPr>
            <w:r w:rsidRPr="002C5D07">
              <w:rPr>
                <w:rFonts w:ascii="Trebuchet MS" w:hAnsi="Trebuchet MS"/>
                <w:color w:val="000000"/>
                <w:sz w:val="18"/>
                <w:szCs w:val="18"/>
                <w:lang w:eastAsia="lt-LT"/>
              </w:rPr>
              <w:t>Reguliuojamo turto vertė (RAB), tūkst. Eur</w:t>
            </w:r>
          </w:p>
        </w:tc>
        <w:tc>
          <w:tcPr>
            <w:tcW w:w="992" w:type="dxa"/>
          </w:tcPr>
          <w:p w14:paraId="5F5FEA4D"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153.898</w:t>
            </w:r>
          </w:p>
        </w:tc>
        <w:tc>
          <w:tcPr>
            <w:tcW w:w="992" w:type="dxa"/>
          </w:tcPr>
          <w:p w14:paraId="7DAC7398"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179.330</w:t>
            </w:r>
          </w:p>
        </w:tc>
        <w:tc>
          <w:tcPr>
            <w:tcW w:w="992" w:type="dxa"/>
          </w:tcPr>
          <w:p w14:paraId="5BDB9670"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188.293</w:t>
            </w:r>
          </w:p>
        </w:tc>
        <w:tc>
          <w:tcPr>
            <w:tcW w:w="993" w:type="dxa"/>
          </w:tcPr>
          <w:p w14:paraId="12272939"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188.445</w:t>
            </w:r>
          </w:p>
        </w:tc>
        <w:tc>
          <w:tcPr>
            <w:tcW w:w="1134" w:type="dxa"/>
          </w:tcPr>
          <w:p w14:paraId="03651DB8"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171.829</w:t>
            </w:r>
          </w:p>
        </w:tc>
        <w:tc>
          <w:tcPr>
            <w:tcW w:w="992" w:type="dxa"/>
          </w:tcPr>
          <w:p w14:paraId="5931BD30"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881.796</w:t>
            </w:r>
          </w:p>
        </w:tc>
        <w:tc>
          <w:tcPr>
            <w:tcW w:w="1134" w:type="dxa"/>
          </w:tcPr>
          <w:p w14:paraId="6433ADC2"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218.268</w:t>
            </w:r>
          </w:p>
        </w:tc>
        <w:tc>
          <w:tcPr>
            <w:tcW w:w="992" w:type="dxa"/>
          </w:tcPr>
          <w:p w14:paraId="2D9DC4B8"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227.431</w:t>
            </w:r>
          </w:p>
        </w:tc>
      </w:tr>
      <w:tr w:rsidR="00E7647F" w:rsidRPr="00DD08B9" w14:paraId="01FDC087" w14:textId="77777777" w:rsidTr="00011A8D">
        <w:trPr>
          <w:trHeight w:val="28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B9CF758" w14:textId="77777777" w:rsidR="00E7647F" w:rsidRPr="002C5D07" w:rsidRDefault="00E7647F" w:rsidP="004E29F6">
            <w:pPr>
              <w:ind w:firstLine="0"/>
              <w:jc w:val="left"/>
              <w:rPr>
                <w:rFonts w:ascii="Trebuchet MS" w:hAnsi="Trebuchet MS"/>
                <w:color w:val="000000"/>
                <w:sz w:val="18"/>
                <w:szCs w:val="18"/>
                <w:lang w:eastAsia="lt-LT"/>
              </w:rPr>
            </w:pPr>
            <w:r w:rsidRPr="002C5D07">
              <w:rPr>
                <w:rFonts w:ascii="Trebuchet MS" w:hAnsi="Trebuchet MS"/>
                <w:color w:val="000000"/>
                <w:sz w:val="18"/>
                <w:szCs w:val="18"/>
                <w:lang w:eastAsia="lt-LT"/>
              </w:rPr>
              <w:t>Nustatyta investicijų grąžos norma, %</w:t>
            </w:r>
          </w:p>
        </w:tc>
        <w:tc>
          <w:tcPr>
            <w:tcW w:w="992" w:type="dxa"/>
          </w:tcPr>
          <w:p w14:paraId="4FC9DC8F"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992" w:type="dxa"/>
          </w:tcPr>
          <w:p w14:paraId="0E1F41E1"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992" w:type="dxa"/>
          </w:tcPr>
          <w:p w14:paraId="602F05BD"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993" w:type="dxa"/>
          </w:tcPr>
          <w:p w14:paraId="06FC1BED"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1134" w:type="dxa"/>
          </w:tcPr>
          <w:p w14:paraId="10C7F4AB"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992" w:type="dxa"/>
          </w:tcPr>
          <w:p w14:paraId="620205FB"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7,09</w:t>
            </w:r>
          </w:p>
        </w:tc>
        <w:tc>
          <w:tcPr>
            <w:tcW w:w="1134" w:type="dxa"/>
          </w:tcPr>
          <w:p w14:paraId="02AC616D"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3,33</w:t>
            </w:r>
          </w:p>
        </w:tc>
        <w:tc>
          <w:tcPr>
            <w:tcW w:w="992" w:type="dxa"/>
          </w:tcPr>
          <w:p w14:paraId="2A225403"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3,33</w:t>
            </w:r>
          </w:p>
        </w:tc>
      </w:tr>
      <w:tr w:rsidR="00E7647F" w:rsidRPr="00DD08B9" w14:paraId="09505A84" w14:textId="77777777" w:rsidTr="00011A8D">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ECF9F74" w14:textId="77777777" w:rsidR="00E7647F" w:rsidRPr="002C5D07" w:rsidRDefault="00E7647F" w:rsidP="004E29F6">
            <w:pPr>
              <w:ind w:firstLine="0"/>
              <w:jc w:val="left"/>
              <w:rPr>
                <w:rFonts w:ascii="Trebuchet MS" w:hAnsi="Trebuchet MS"/>
                <w:color w:val="000000"/>
                <w:sz w:val="18"/>
                <w:szCs w:val="18"/>
                <w:lang w:eastAsia="lt-LT"/>
              </w:rPr>
            </w:pPr>
            <w:r w:rsidRPr="002C5D07">
              <w:rPr>
                <w:rFonts w:ascii="Trebuchet MS" w:hAnsi="Trebuchet MS"/>
                <w:color w:val="000000"/>
                <w:sz w:val="18"/>
                <w:szCs w:val="18"/>
                <w:lang w:eastAsia="lt-LT"/>
              </w:rPr>
              <w:t>Faktinė investicijų grąžos norma, %</w:t>
            </w:r>
          </w:p>
        </w:tc>
        <w:tc>
          <w:tcPr>
            <w:tcW w:w="992" w:type="dxa"/>
          </w:tcPr>
          <w:p w14:paraId="7E252FFB"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7,05</w:t>
            </w:r>
          </w:p>
        </w:tc>
        <w:tc>
          <w:tcPr>
            <w:tcW w:w="992" w:type="dxa"/>
          </w:tcPr>
          <w:p w14:paraId="73AEB747"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7,86</w:t>
            </w:r>
          </w:p>
        </w:tc>
        <w:tc>
          <w:tcPr>
            <w:tcW w:w="992" w:type="dxa"/>
          </w:tcPr>
          <w:p w14:paraId="10BA0BD1"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12,24</w:t>
            </w:r>
          </w:p>
        </w:tc>
        <w:tc>
          <w:tcPr>
            <w:tcW w:w="993" w:type="dxa"/>
          </w:tcPr>
          <w:p w14:paraId="4C640F7E"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9,49</w:t>
            </w:r>
          </w:p>
        </w:tc>
        <w:tc>
          <w:tcPr>
            <w:tcW w:w="1134" w:type="dxa"/>
          </w:tcPr>
          <w:p w14:paraId="35B321F3"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4,0</w:t>
            </w:r>
          </w:p>
        </w:tc>
        <w:tc>
          <w:tcPr>
            <w:tcW w:w="992" w:type="dxa"/>
          </w:tcPr>
          <w:p w14:paraId="342A4490"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8,13</w:t>
            </w:r>
          </w:p>
        </w:tc>
        <w:tc>
          <w:tcPr>
            <w:tcW w:w="1134" w:type="dxa"/>
          </w:tcPr>
          <w:p w14:paraId="5495279F"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10,92</w:t>
            </w:r>
          </w:p>
        </w:tc>
        <w:tc>
          <w:tcPr>
            <w:tcW w:w="992" w:type="dxa"/>
          </w:tcPr>
          <w:p w14:paraId="791DDA65"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w:t>
            </w:r>
          </w:p>
        </w:tc>
      </w:tr>
      <w:tr w:rsidR="00E7647F" w:rsidRPr="00DD08B9" w14:paraId="4DE6282C" w14:textId="77777777" w:rsidTr="00011A8D">
        <w:trPr>
          <w:trHeight w:val="60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AAD3D50" w14:textId="77777777" w:rsidR="00E7647F" w:rsidRPr="002C5D07" w:rsidRDefault="00E7647F" w:rsidP="004E29F6">
            <w:pPr>
              <w:ind w:firstLine="0"/>
              <w:jc w:val="left"/>
              <w:rPr>
                <w:rFonts w:ascii="Trebuchet MS" w:hAnsi="Trebuchet MS"/>
                <w:color w:val="000000"/>
                <w:sz w:val="18"/>
                <w:szCs w:val="18"/>
                <w:lang w:eastAsia="lt-LT"/>
              </w:rPr>
            </w:pPr>
            <w:r w:rsidRPr="002C5D07">
              <w:rPr>
                <w:rFonts w:ascii="Trebuchet MS" w:hAnsi="Trebuchet MS"/>
                <w:color w:val="000000"/>
                <w:sz w:val="18"/>
                <w:szCs w:val="18"/>
                <w:lang w:eastAsia="lt-LT"/>
              </w:rPr>
              <w:t>Tarybos nustatyta investicijų grąža, tūkst. Eur</w:t>
            </w:r>
          </w:p>
        </w:tc>
        <w:tc>
          <w:tcPr>
            <w:tcW w:w="992" w:type="dxa"/>
          </w:tcPr>
          <w:p w14:paraId="13160B38"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10.911</w:t>
            </w:r>
          </w:p>
        </w:tc>
        <w:tc>
          <w:tcPr>
            <w:tcW w:w="992" w:type="dxa"/>
          </w:tcPr>
          <w:p w14:paraId="4FB91F10"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12.715</w:t>
            </w:r>
          </w:p>
        </w:tc>
        <w:tc>
          <w:tcPr>
            <w:tcW w:w="992" w:type="dxa"/>
          </w:tcPr>
          <w:p w14:paraId="0BE979BD"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13.350</w:t>
            </w:r>
          </w:p>
        </w:tc>
        <w:tc>
          <w:tcPr>
            <w:tcW w:w="993" w:type="dxa"/>
          </w:tcPr>
          <w:p w14:paraId="16F001BB"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18"/>
                <w:szCs w:val="18"/>
                <w:lang w:eastAsia="lt-LT"/>
              </w:rPr>
            </w:pPr>
            <w:r w:rsidRPr="002C5D07">
              <w:rPr>
                <w:rFonts w:ascii="Trebuchet MS" w:eastAsia="Times New Roman" w:hAnsi="Trebuchet MS"/>
                <w:color w:val="000000"/>
                <w:sz w:val="18"/>
                <w:szCs w:val="18"/>
                <w:lang w:eastAsia="lt-LT"/>
              </w:rPr>
              <w:t>13.361</w:t>
            </w:r>
          </w:p>
        </w:tc>
        <w:tc>
          <w:tcPr>
            <w:tcW w:w="1134" w:type="dxa"/>
          </w:tcPr>
          <w:p w14:paraId="107F3402"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18"/>
                <w:szCs w:val="18"/>
                <w:lang w:eastAsia="lt-LT"/>
              </w:rPr>
            </w:pPr>
            <w:r w:rsidRPr="002C5D07">
              <w:rPr>
                <w:rFonts w:ascii="Trebuchet MS" w:eastAsia="Times New Roman" w:hAnsi="Trebuchet MS"/>
                <w:color w:val="000000"/>
                <w:sz w:val="18"/>
                <w:szCs w:val="18"/>
                <w:lang w:eastAsia="lt-LT"/>
              </w:rPr>
              <w:t>12.182,7</w:t>
            </w:r>
          </w:p>
        </w:tc>
        <w:tc>
          <w:tcPr>
            <w:tcW w:w="992" w:type="dxa"/>
          </w:tcPr>
          <w:p w14:paraId="7AFAF8BB"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18"/>
                <w:szCs w:val="18"/>
                <w:lang w:eastAsia="lt-LT"/>
              </w:rPr>
            </w:pPr>
            <w:r w:rsidRPr="002C5D07">
              <w:rPr>
                <w:rFonts w:ascii="Trebuchet MS" w:eastAsia="Times New Roman" w:hAnsi="Trebuchet MS"/>
                <w:color w:val="000000"/>
                <w:sz w:val="18"/>
                <w:szCs w:val="18"/>
                <w:lang w:eastAsia="lt-LT"/>
              </w:rPr>
              <w:t>62.519</w:t>
            </w:r>
          </w:p>
        </w:tc>
        <w:tc>
          <w:tcPr>
            <w:tcW w:w="1134" w:type="dxa"/>
          </w:tcPr>
          <w:p w14:paraId="09250D21"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18"/>
                <w:szCs w:val="18"/>
                <w:lang w:eastAsia="lt-LT"/>
              </w:rPr>
            </w:pPr>
            <w:r w:rsidRPr="002C5D07">
              <w:rPr>
                <w:rFonts w:ascii="Trebuchet MS" w:eastAsia="Times New Roman" w:hAnsi="Trebuchet MS"/>
                <w:color w:val="000000"/>
                <w:sz w:val="18"/>
                <w:szCs w:val="18"/>
                <w:lang w:eastAsia="lt-LT"/>
              </w:rPr>
              <w:t>7.268,32</w:t>
            </w:r>
          </w:p>
        </w:tc>
        <w:tc>
          <w:tcPr>
            <w:tcW w:w="992" w:type="dxa"/>
          </w:tcPr>
          <w:p w14:paraId="6D7573BE" w14:textId="77777777" w:rsidR="00E7647F" w:rsidRPr="002C5D07" w:rsidRDefault="00E7647F" w:rsidP="00011A8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18"/>
                <w:szCs w:val="18"/>
                <w:lang w:eastAsia="lt-LT"/>
              </w:rPr>
            </w:pPr>
            <w:r w:rsidRPr="002C5D07">
              <w:rPr>
                <w:rFonts w:ascii="Trebuchet MS" w:eastAsia="Times New Roman" w:hAnsi="Trebuchet MS"/>
                <w:color w:val="000000"/>
                <w:sz w:val="18"/>
                <w:szCs w:val="18"/>
                <w:lang w:eastAsia="lt-LT"/>
              </w:rPr>
              <w:t>7.573,5</w:t>
            </w:r>
          </w:p>
        </w:tc>
      </w:tr>
      <w:tr w:rsidR="00E7647F" w:rsidRPr="00DD08B9" w14:paraId="17CFAE9C" w14:textId="77777777" w:rsidTr="00011A8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555" w:type="dxa"/>
            <w:noWrap/>
          </w:tcPr>
          <w:p w14:paraId="11A00C69" w14:textId="77777777" w:rsidR="00E7647F" w:rsidRPr="002C5D07" w:rsidRDefault="00E7647F" w:rsidP="004E29F6">
            <w:pPr>
              <w:ind w:firstLine="0"/>
              <w:jc w:val="left"/>
              <w:rPr>
                <w:rFonts w:ascii="Trebuchet MS" w:hAnsi="Trebuchet MS"/>
                <w:color w:val="000000"/>
                <w:sz w:val="18"/>
                <w:szCs w:val="18"/>
                <w:lang w:eastAsia="lt-LT"/>
              </w:rPr>
            </w:pPr>
            <w:r w:rsidRPr="002C5D07">
              <w:rPr>
                <w:rFonts w:ascii="Trebuchet MS" w:hAnsi="Trebuchet MS"/>
                <w:color w:val="000000"/>
                <w:sz w:val="18"/>
                <w:szCs w:val="18"/>
                <w:lang w:eastAsia="lt-LT"/>
              </w:rPr>
              <w:t>Faktinė investicijų grąža, tūkst. Eur</w:t>
            </w:r>
          </w:p>
        </w:tc>
        <w:tc>
          <w:tcPr>
            <w:tcW w:w="992" w:type="dxa"/>
          </w:tcPr>
          <w:p w14:paraId="4408C540"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10.856</w:t>
            </w:r>
          </w:p>
        </w:tc>
        <w:tc>
          <w:tcPr>
            <w:tcW w:w="992" w:type="dxa"/>
          </w:tcPr>
          <w:p w14:paraId="1F840F6E"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14.106</w:t>
            </w:r>
          </w:p>
        </w:tc>
        <w:tc>
          <w:tcPr>
            <w:tcW w:w="992" w:type="dxa"/>
          </w:tcPr>
          <w:p w14:paraId="2850A702"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23.050</w:t>
            </w:r>
          </w:p>
        </w:tc>
        <w:tc>
          <w:tcPr>
            <w:tcW w:w="993" w:type="dxa"/>
          </w:tcPr>
          <w:p w14:paraId="3923CC79"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19.259</w:t>
            </w:r>
          </w:p>
        </w:tc>
        <w:tc>
          <w:tcPr>
            <w:tcW w:w="1134" w:type="dxa"/>
          </w:tcPr>
          <w:p w14:paraId="2D680225"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6.903</w:t>
            </w:r>
          </w:p>
        </w:tc>
        <w:tc>
          <w:tcPr>
            <w:tcW w:w="992" w:type="dxa"/>
          </w:tcPr>
          <w:p w14:paraId="0A270429"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74.176</w:t>
            </w:r>
          </w:p>
        </w:tc>
        <w:tc>
          <w:tcPr>
            <w:tcW w:w="1134" w:type="dxa"/>
          </w:tcPr>
          <w:p w14:paraId="15D74DA6"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23.830</w:t>
            </w:r>
          </w:p>
        </w:tc>
        <w:tc>
          <w:tcPr>
            <w:tcW w:w="992" w:type="dxa"/>
          </w:tcPr>
          <w:p w14:paraId="7FCA87FB" w14:textId="77777777" w:rsidR="00E7647F" w:rsidRPr="002C5D07" w:rsidRDefault="00E7647F" w:rsidP="00011A8D">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lt-LT"/>
              </w:rPr>
            </w:pPr>
            <w:r w:rsidRPr="002C5D07">
              <w:rPr>
                <w:rFonts w:ascii="Trebuchet MS" w:hAnsi="Trebuchet MS"/>
                <w:color w:val="000000"/>
                <w:sz w:val="18"/>
                <w:szCs w:val="18"/>
                <w:lang w:eastAsia="lt-LT"/>
              </w:rPr>
              <w:t>-</w:t>
            </w:r>
          </w:p>
        </w:tc>
      </w:tr>
    </w:tbl>
    <w:p w14:paraId="45AB921D" w14:textId="58A2540C" w:rsidR="00B30BED" w:rsidRPr="00DD08B9" w:rsidRDefault="00B30BED" w:rsidP="00464771">
      <w:pPr>
        <w:ind w:left="-142"/>
        <w:jc w:val="center"/>
        <w:rPr>
          <w:rFonts w:ascii="Trebuchet MS" w:hAnsi="Trebuchet MS" w:cs="Calibri"/>
          <w:i/>
          <w:color w:val="808080" w:themeColor="background1" w:themeShade="80"/>
          <w:szCs w:val="24"/>
          <w:lang w:eastAsia="lt-LT"/>
        </w:rPr>
      </w:pPr>
      <w:r w:rsidRPr="00DD08B9">
        <w:rPr>
          <w:rFonts w:ascii="Trebuchet MS" w:hAnsi="Trebuchet MS" w:cs="Calibri"/>
          <w:i/>
          <w:color w:val="808080" w:themeColor="background1" w:themeShade="80"/>
          <w:sz w:val="18"/>
          <w:szCs w:val="18"/>
          <w:lang w:eastAsia="lt-LT"/>
        </w:rPr>
        <w:t>* investicinės grąžos neatitikimas vertinamas naujame reguliavimo periode.</w:t>
      </w:r>
      <w:r w:rsidRPr="00DD08B9">
        <w:rPr>
          <w:rFonts w:ascii="Trebuchet MS" w:hAnsi="Trebuchet MS" w:cs="Calibri"/>
          <w:i/>
          <w:color w:val="808080" w:themeColor="background1" w:themeShade="80"/>
          <w:szCs w:val="24"/>
          <w:lang w:eastAsia="lt-LT"/>
        </w:rPr>
        <w:t xml:space="preserve"> </w:t>
      </w:r>
    </w:p>
    <w:p w14:paraId="621143B7" w14:textId="648FC317" w:rsidR="00B30BED" w:rsidRPr="00DD08B9" w:rsidRDefault="00B30BED" w:rsidP="00464771">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i/>
          <w:color w:val="808080" w:themeColor="background1" w:themeShade="80"/>
          <w:sz w:val="20"/>
          <w:szCs w:val="20"/>
          <w:lang w:eastAsia="lt-LT"/>
        </w:rPr>
        <w:t xml:space="preserve">Šaltinis – </w:t>
      </w:r>
      <w:r w:rsidRPr="00DD08B9">
        <w:rPr>
          <w:rFonts w:ascii="Trebuchet MS" w:hAnsi="Trebuchet MS" w:cs="Calibri"/>
          <w:bCs/>
          <w:i/>
          <w:color w:val="808080" w:themeColor="background1" w:themeShade="80"/>
          <w:sz w:val="20"/>
          <w:szCs w:val="20"/>
          <w:lang w:eastAsia="lt-LT"/>
        </w:rPr>
        <w:t>Taryba.</w:t>
      </w:r>
    </w:p>
    <w:p w14:paraId="4B5FB3DF" w14:textId="510036DC" w:rsidR="00B30BED" w:rsidRPr="00DD08B9" w:rsidRDefault="00B30BED" w:rsidP="00464771">
      <w:pPr>
        <w:ind w:left="-142"/>
        <w:rPr>
          <w:rFonts w:ascii="Trebuchet MS" w:eastAsia="Calibri" w:hAnsi="Trebuchet MS" w:cs="Times New Roman"/>
          <w:b/>
          <w:bCs/>
          <w:i/>
          <w:iCs/>
          <w:sz w:val="28"/>
          <w:szCs w:val="28"/>
        </w:rPr>
      </w:pPr>
    </w:p>
    <w:p w14:paraId="5AF3ABBB" w14:textId="630503D7" w:rsidR="00011A8D" w:rsidRPr="00DD08B9" w:rsidRDefault="002920C3" w:rsidP="00011A8D">
      <w:pPr>
        <w:ind w:left="-142"/>
        <w:jc w:val="right"/>
        <w:rPr>
          <w:rFonts w:ascii="Trebuchet MS" w:eastAsia="Calibri" w:hAnsi="Trebuchet MS" w:cs="Times New Roman"/>
          <w:b/>
          <w:bCs/>
          <w:i/>
          <w:iCs/>
          <w:sz w:val="28"/>
          <w:szCs w:val="28"/>
        </w:rPr>
      </w:pPr>
      <w:r w:rsidRPr="00DD08B9">
        <w:rPr>
          <w:rFonts w:ascii="Trebuchet MS" w:eastAsia="Calibri" w:hAnsi="Trebuchet MS" w:cs="Times New Roman"/>
          <w:b/>
          <w:bCs/>
          <w:i/>
          <w:iCs/>
          <w:noProof/>
          <w:sz w:val="28"/>
          <w:szCs w:val="28"/>
        </w:rPr>
        <mc:AlternateContent>
          <mc:Choice Requires="wpg">
            <w:drawing>
              <wp:anchor distT="0" distB="0" distL="114300" distR="114300" simplePos="0" relativeHeight="251661824" behindDoc="0" locked="0" layoutInCell="1" allowOverlap="1" wp14:anchorId="527144AB" wp14:editId="2CBC731A">
                <wp:simplePos x="0" y="0"/>
                <wp:positionH relativeFrom="column">
                  <wp:posOffset>4749998</wp:posOffset>
                </wp:positionH>
                <wp:positionV relativeFrom="paragraph">
                  <wp:posOffset>148631</wp:posOffset>
                </wp:positionV>
                <wp:extent cx="3982587" cy="344385"/>
                <wp:effectExtent l="57150" t="38100" r="75565" b="93980"/>
                <wp:wrapNone/>
                <wp:docPr id="41" name="Group 41"/>
                <wp:cNvGraphicFramePr/>
                <a:graphic xmlns:a="http://schemas.openxmlformats.org/drawingml/2006/main">
                  <a:graphicData uri="http://schemas.microsoft.com/office/word/2010/wordprocessingGroup">
                    <wpg:wgp>
                      <wpg:cNvGrpSpPr/>
                      <wpg:grpSpPr>
                        <a:xfrm>
                          <a:off x="0" y="0"/>
                          <a:ext cx="3982587" cy="344385"/>
                          <a:chOff x="0" y="0"/>
                          <a:chExt cx="3982587" cy="344385"/>
                        </a:xfrm>
                      </wpg:grpSpPr>
                      <wps:wsp>
                        <wps:cNvPr id="210" name="Straight Connector 210"/>
                        <wps:cNvCnPr/>
                        <wps:spPr>
                          <a:xfrm>
                            <a:off x="0" y="344385"/>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11" name="Straight Connector 211"/>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4871B6E0" id="Group 41" o:spid="_x0000_s1026" style="position:absolute;margin-left:374pt;margin-top:11.7pt;width:313.6pt;height:27.1pt;z-index:251661824" coordsize="398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qyiRwIAAFUHAAAOAAAAZHJzL2Uyb0RvYy54bWzsld9v2yAQx98n7X9AvC92fnRLrTh9SLe8 TFu1bH8AxWAj2YCAxsl/v+Ps0KjtWq2T+rQX28Ddcffhe3h1dehashfOK6NLOp3klAjNTaV0XdJf P798WFLiA9MVa40WJT0KT6/W79+teluImWlMWwlHIIj2RW9L2oRgiyzzvBEd8xNjhYZFaVzHAgxd nVWO9RC9a7NZnn/MeuMq6wwX3sPs9bBI1xhfSsHDdym9CKQtKeQW8OnweRuf2XrFitox2yg+psFe kUXHlIZNU6hrFhi5c+pRqE5xZ7yRYcJNlxkpFRdYA1QzzR9Us3XmzmItddHXNmECtA84vTos/7a/ cURVJV1MKdGsgzPCbQmMAU5v6wJsts7u7I0bJ+phFOs9SNfFN1RCDoj1mLCKQyAcJueXy9nF8hMl HNbmi8V8eTFw5w0cziM33nx+3jE7bZvF7FIyvQUJ+XtK/t8o7RpmBcL3kcBIaTYFFQ2YdsExVTeB bIzWIDTjSFxFRuiy0SMxX3iA90dc50jOmeXACZlh0FQ1K6zzYStMR+JHSVulY6KsYPuvPsD+YHoy idOtJpxBbzldxeyA2ikh/ArHVgxmP4QEKcCJzTAcNqHYtI7sGbQP41zoMMcQMShYRzep2jY55i87 jvbRVWCDJufpy87JA3c2OiTnTmnjngoQDihkYCIH+xOBoe6I4NZURzwqRAMairp/EzGlnntSTGMH /pWYxivtXEep9/7r6KTeN9MRXlFwd2NTjv+Z+HM4H6Mg7/+G698AAAD//wMAUEsDBBQABgAIAAAA IQD4dMra4QAAAAoBAAAPAAAAZHJzL2Rvd25yZXYueG1sTI9Pa8JAFMTvhX6H5RV6q5s/aiTNRkTa nqRQLZTenskzCWbfhuyaxG/f9VSPwwwzv8nWk27FQL1tDCsIZwEI4sKUDVcKvg/vLysQ1iGX2Bom BVeysM4fHzJMSzPyFw17VwlfwjZFBbVzXSqlLWrSaGemI/beyfQanZd9JcseR1+uWxkFwVJqbNgv 1NjRtqbivL9oBR8jjps4fBt259P2+ntYfP7sQlLq+WnavIJwNLn/MNzwPTrknuloLlxa0SpI5iv/ xSmI4jmIWyBOFhGIo7eSJcg8k/cX8j8AAAD//wMAUEsBAi0AFAAGAAgAAAAhALaDOJL+AAAA4QEA ABMAAAAAAAAAAAAAAAAAAAAAAFtDb250ZW50X1R5cGVzXS54bWxQSwECLQAUAAYACAAAACEAOP0h /9YAAACUAQAACwAAAAAAAAAAAAAAAAAvAQAAX3JlbHMvLnJlbHNQSwECLQAUAAYACAAAACEAsQKs okcCAABVBwAADgAAAAAAAAAAAAAAAAAuAgAAZHJzL2Uyb0RvYy54bWxQSwECLQAUAAYACAAAACEA +HTK2uEAAAAKAQAADwAAAAAAAAAAAAAAAAChBAAAZHJzL2Rvd25yZXYueG1sUEsFBgAAAAAEAAQA 8wAAAK8FAAAAAA== ">
                <v:line id="Straight Connector 210" o:spid="_x0000_s1027" style="position:absolute;visibility:visible;mso-wrap-style:square" from="0,3443" to="39820,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hGb/xAAAANwAAAAPAAAAZHJzL2Rvd25yZXYueG1sRE/Pa8Iw FL4P/B/CE3YZmqqjuGoUFQY7CNM6xo6P5tkUm5fSZG23v94cBjt+fL/X28HWoqPWV44VzKYJCOLC 6YpLBR+X18kShA/IGmvHpOCHPGw3o4c1Ztr1fKYuD6WIIewzVGBCaDIpfWHIop+6hjhyV9daDBG2 pdQt9jHc1nKeJKm0WHFsMNjQwVBxy7+tgq/0/fj79FJ7bw776+epWTyXYaHU43jYrUAEGsK/+M/9 phXMZ3F+PBOPgNzcAQAA//8DAFBLAQItABQABgAIAAAAIQDb4fbL7gAAAIUBAAATAAAAAAAAAAAA AAAAAAAAAABbQ29udGVudF9UeXBlc10ueG1sUEsBAi0AFAAGAAgAAAAhAFr0LFu/AAAAFQEAAAsA AAAAAAAAAAAAAAAAHwEAAF9yZWxzLy5yZWxzUEsBAi0AFAAGAAgAAAAhAAmEZv/EAAAA3AAAAA8A AAAAAAAAAAAAAAAABwIAAGRycy9kb3ducmV2LnhtbFBLBQYAAAAAAwADALcAAAD4AgAAAAA= " strokecolor="#c16784 [3206]" strokeweight="2pt">
                  <v:stroke endcap="round"/>
                  <v:shadow on="t" color="black" opacity="24903f" origin=",.5" offset="0,.55556mm"/>
                </v:line>
                <v:line id="Straight Connector 211"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MNkxwAAANwAAAAPAAAAZHJzL2Rvd25yZXYueG1sRI9Pa8JA FMTvQr/D8gq9SN1Ei7TRTVCh0INg/YP0+Mg+s8Hs25DdatpP7wqFHoeZ+Q0zL3rbiAt1vnasIB0l IIhLp2uuFBz278+vIHxA1tg4JgU/5KHIHwZzzLS78pYuu1CJCGGfoQITQptJ6UtDFv3ItcTRO7nO Yoiyq6Tu8BrhtpHjJJlKizXHBYMtrQyV5923VfA13ax/h2+N92a1PB0/28lLFSZKPT32ixmIQH34 D/+1P7SCcZrC/Uw8AjK/AQAA//8DAFBLAQItABQABgAIAAAAIQDb4fbL7gAAAIUBAAATAAAAAAAA AAAAAAAAAAAAAABbQ29udGVudF9UeXBlc10ueG1sUEsBAi0AFAAGAAgAAAAhAFr0LFu/AAAAFQEA AAsAAAAAAAAAAAAAAAAAHwEAAF9yZWxzLy5yZWxzUEsBAi0AFAAGAAgAAAAhAGbIw2THAAAA3AAA AA8AAAAAAAAAAAAAAAAABwIAAGRycy9kb3ducmV2LnhtbFBLBQYAAAAAAwADALcAAAD7AgAAAAA= " strokecolor="#c16784 [3206]" strokeweight="2pt">
                  <v:stroke endcap="round"/>
                  <v:shadow on="t" color="black" opacity="24903f" origin=",.5" offset="0,.55556mm"/>
                </v:line>
              </v:group>
            </w:pict>
          </mc:Fallback>
        </mc:AlternateContent>
      </w:r>
    </w:p>
    <w:p w14:paraId="31845D89" w14:textId="5985B64A" w:rsidR="00B30BED" w:rsidRPr="00DD08B9" w:rsidRDefault="00B30BED" w:rsidP="00011A8D">
      <w:pPr>
        <w:ind w:left="-142"/>
        <w:jc w:val="right"/>
        <w:rPr>
          <w:rFonts w:ascii="Trebuchet MS" w:eastAsia="Calibri" w:hAnsi="Trebuchet MS" w:cs="Times New Roman"/>
          <w:b/>
          <w:bCs/>
          <w:i/>
          <w:iCs/>
          <w:sz w:val="28"/>
          <w:szCs w:val="28"/>
        </w:rPr>
      </w:pPr>
      <w:r w:rsidRPr="00DD08B9">
        <w:rPr>
          <w:rFonts w:ascii="Trebuchet MS" w:eastAsia="Calibri" w:hAnsi="Trebuchet MS" w:cs="Times New Roman"/>
          <w:b/>
          <w:bCs/>
          <w:i/>
          <w:iCs/>
          <w:sz w:val="28"/>
          <w:szCs w:val="28"/>
        </w:rPr>
        <w:t>Skirstymo veikla</w:t>
      </w:r>
    </w:p>
    <w:p w14:paraId="25585CE6" w14:textId="2A3E17EA" w:rsidR="00672376" w:rsidRPr="00DD08B9" w:rsidRDefault="00672376" w:rsidP="00464771">
      <w:pPr>
        <w:ind w:left="-142"/>
        <w:rPr>
          <w:rFonts w:ascii="Trebuchet MS" w:eastAsia="Calibri" w:hAnsi="Trebuchet MS" w:cs="Times New Roman"/>
          <w:b/>
          <w:bCs/>
          <w:i/>
          <w:iCs/>
          <w:szCs w:val="24"/>
        </w:rPr>
      </w:pPr>
    </w:p>
    <w:p w14:paraId="08AC2DCA" w14:textId="507C5143" w:rsidR="00011A8D" w:rsidRPr="00DD08B9" w:rsidRDefault="00011A8D" w:rsidP="00464771">
      <w:pPr>
        <w:ind w:left="-142"/>
        <w:rPr>
          <w:rFonts w:ascii="Trebuchet MS" w:hAnsi="Trebuchet MS" w:cs="Times New Roman"/>
          <w:szCs w:val="24"/>
          <w:lang w:eastAsia="lt-LT"/>
        </w:rPr>
      </w:pPr>
    </w:p>
    <w:p w14:paraId="3E051D59" w14:textId="4AC12A20" w:rsidR="00B30BED" w:rsidRPr="00DD08B9" w:rsidRDefault="00B30BED" w:rsidP="00464771">
      <w:pPr>
        <w:ind w:left="-142"/>
        <w:rPr>
          <w:rFonts w:ascii="Trebuchet MS" w:hAnsi="Trebuchet MS" w:cs="Times New Roman"/>
          <w:szCs w:val="24"/>
          <w:lang w:eastAsia="lt-LT"/>
        </w:rPr>
      </w:pPr>
      <w:r w:rsidRPr="00DD08B9">
        <w:rPr>
          <w:rFonts w:ascii="Trebuchet MS" w:hAnsi="Trebuchet MS" w:cs="Times New Roman"/>
          <w:szCs w:val="24"/>
          <w:lang w:eastAsia="lt-LT"/>
        </w:rPr>
        <w:t xml:space="preserve">Taryba 2019 m. </w:t>
      </w:r>
      <w:r w:rsidRPr="00DD08B9">
        <w:rPr>
          <w:rFonts w:ascii="Trebuchet MS" w:hAnsi="Trebuchet MS" w:cs="Times New Roman"/>
          <w:szCs w:val="24"/>
          <w:u w:val="single"/>
          <w:lang w:eastAsia="lt-LT"/>
        </w:rPr>
        <w:t xml:space="preserve">koregavo AB „Energijos skirstymo operatorius“ ir </w:t>
      </w:r>
      <w:r w:rsidRPr="00DD08B9">
        <w:rPr>
          <w:rFonts w:ascii="Trebuchet MS" w:hAnsi="Trebuchet MS" w:cs="Times New Roman"/>
          <w:szCs w:val="24"/>
          <w:lang w:eastAsia="lt-LT"/>
        </w:rPr>
        <w:t>AB agrofirm</w:t>
      </w:r>
      <w:r w:rsidR="00B05F14" w:rsidRPr="00DD08B9">
        <w:rPr>
          <w:rFonts w:ascii="Trebuchet MS" w:hAnsi="Trebuchet MS" w:cs="Times New Roman"/>
          <w:szCs w:val="24"/>
          <w:lang w:eastAsia="lt-LT"/>
        </w:rPr>
        <w:t>os</w:t>
      </w:r>
      <w:r w:rsidRPr="00DD08B9">
        <w:rPr>
          <w:rFonts w:ascii="Trebuchet MS" w:hAnsi="Trebuchet MS" w:cs="Times New Roman"/>
          <w:szCs w:val="24"/>
          <w:lang w:eastAsia="lt-LT"/>
        </w:rPr>
        <w:t xml:space="preserve"> „Josvainiai“ </w:t>
      </w:r>
      <w:r w:rsidRPr="00DD08B9">
        <w:rPr>
          <w:rFonts w:ascii="Trebuchet MS" w:hAnsi="Trebuchet MS" w:cs="Times New Roman"/>
          <w:szCs w:val="24"/>
          <w:u w:val="single"/>
          <w:lang w:eastAsia="lt-LT"/>
        </w:rPr>
        <w:t>pajamų viršutinę ribą. UAB „</w:t>
      </w:r>
      <w:proofErr w:type="spellStart"/>
      <w:r w:rsidRPr="00DD08B9">
        <w:rPr>
          <w:rFonts w:ascii="Trebuchet MS" w:hAnsi="Trebuchet MS" w:cs="Times New Roman"/>
          <w:szCs w:val="24"/>
          <w:u w:val="single"/>
          <w:lang w:eastAsia="lt-LT"/>
        </w:rPr>
        <w:t>Intergas</w:t>
      </w:r>
      <w:proofErr w:type="spellEnd"/>
      <w:r w:rsidRPr="00DD08B9">
        <w:rPr>
          <w:rFonts w:ascii="Trebuchet MS" w:hAnsi="Trebuchet MS" w:cs="Times New Roman"/>
          <w:szCs w:val="24"/>
          <w:u w:val="single"/>
          <w:lang w:eastAsia="lt-LT"/>
        </w:rPr>
        <w:t>“</w:t>
      </w:r>
      <w:r w:rsidRPr="00DD08B9">
        <w:rPr>
          <w:rFonts w:ascii="Trebuchet MS" w:hAnsi="Trebuchet MS" w:cs="Times New Roman"/>
          <w:szCs w:val="24"/>
          <w:lang w:eastAsia="lt-LT"/>
        </w:rPr>
        <w:t xml:space="preserve"> Taryba vieniems metams pratęsė reguliavimo periodą ir koregavo kainos viršutinę ribą. UAB „</w:t>
      </w:r>
      <w:proofErr w:type="spellStart"/>
      <w:r w:rsidRPr="00DD08B9">
        <w:rPr>
          <w:rFonts w:ascii="Trebuchet MS" w:hAnsi="Trebuchet MS" w:cs="Times New Roman"/>
          <w:szCs w:val="24"/>
          <w:lang w:eastAsia="lt-LT"/>
        </w:rPr>
        <w:t>Fortum</w:t>
      </w:r>
      <w:proofErr w:type="spellEnd"/>
      <w:r w:rsidRPr="00DD08B9">
        <w:rPr>
          <w:rFonts w:ascii="Trebuchet MS" w:hAnsi="Trebuchet MS" w:cs="Times New Roman"/>
          <w:szCs w:val="24"/>
          <w:lang w:eastAsia="lt-LT"/>
        </w:rPr>
        <w:t xml:space="preserve"> </w:t>
      </w:r>
      <w:proofErr w:type="spellStart"/>
      <w:r w:rsidRPr="00DD08B9">
        <w:rPr>
          <w:rFonts w:ascii="Trebuchet MS" w:hAnsi="Trebuchet MS" w:cs="Times New Roman"/>
          <w:szCs w:val="24"/>
          <w:lang w:eastAsia="lt-LT"/>
        </w:rPr>
        <w:t>Heat</w:t>
      </w:r>
      <w:proofErr w:type="spellEnd"/>
      <w:r w:rsidRPr="00DD08B9">
        <w:rPr>
          <w:rFonts w:ascii="Trebuchet MS" w:hAnsi="Trebuchet MS" w:cs="Times New Roman"/>
          <w:szCs w:val="24"/>
          <w:lang w:eastAsia="lt-LT"/>
        </w:rPr>
        <w:t xml:space="preserve"> Lietuva“</w:t>
      </w:r>
      <w:r w:rsidRPr="00DD08B9">
        <w:rPr>
          <w:rFonts w:ascii="Trebuchet MS" w:hAnsi="Trebuchet MS" w:cs="Times New Roman"/>
          <w:b/>
          <w:szCs w:val="24"/>
          <w:lang w:eastAsia="lt-LT"/>
        </w:rPr>
        <w:t xml:space="preserve"> </w:t>
      </w:r>
      <w:r w:rsidRPr="00DD08B9">
        <w:rPr>
          <w:rFonts w:ascii="Trebuchet MS" w:hAnsi="Trebuchet MS" w:cs="Times New Roman"/>
          <w:szCs w:val="24"/>
          <w:u w:val="single"/>
          <w:lang w:eastAsia="lt-LT"/>
        </w:rPr>
        <w:t>nustatytos pajamų viršutinės ribos 5 metų reguliavimo periodui</w:t>
      </w:r>
      <w:r w:rsidRPr="00DD08B9">
        <w:rPr>
          <w:rFonts w:ascii="Trebuchet MS" w:hAnsi="Trebuchet MS" w:cs="Times New Roman"/>
          <w:szCs w:val="24"/>
          <w:lang w:eastAsia="lt-LT"/>
        </w:rPr>
        <w:t xml:space="preserve">. </w:t>
      </w:r>
    </w:p>
    <w:p w14:paraId="31FB0740" w14:textId="3105B4BB" w:rsidR="00672376" w:rsidRDefault="00672376" w:rsidP="00464771">
      <w:pPr>
        <w:ind w:left="-142"/>
        <w:jc w:val="center"/>
        <w:rPr>
          <w:rFonts w:ascii="Trebuchet MS" w:hAnsi="Trebuchet MS" w:cs="Times New Roman"/>
          <w:bCs/>
          <w:i/>
          <w:color w:val="808080" w:themeColor="background1" w:themeShade="80"/>
          <w:sz w:val="20"/>
          <w:szCs w:val="20"/>
          <w:lang w:eastAsia="lt-LT"/>
        </w:rPr>
      </w:pPr>
    </w:p>
    <w:p w14:paraId="42F33A8E" w14:textId="081A4483" w:rsidR="00E33F99" w:rsidRDefault="00E33F99" w:rsidP="00464771">
      <w:pPr>
        <w:ind w:left="-142"/>
        <w:jc w:val="center"/>
        <w:rPr>
          <w:rFonts w:ascii="Trebuchet MS" w:hAnsi="Trebuchet MS" w:cs="Times New Roman"/>
          <w:bCs/>
          <w:i/>
          <w:color w:val="808080" w:themeColor="background1" w:themeShade="80"/>
          <w:sz w:val="20"/>
          <w:szCs w:val="20"/>
          <w:lang w:eastAsia="lt-LT"/>
        </w:rPr>
      </w:pPr>
    </w:p>
    <w:p w14:paraId="72C310C8" w14:textId="4067B587" w:rsidR="00E33F99" w:rsidRDefault="00E33F99" w:rsidP="00464771">
      <w:pPr>
        <w:ind w:left="-142"/>
        <w:jc w:val="center"/>
        <w:rPr>
          <w:rFonts w:ascii="Trebuchet MS" w:hAnsi="Trebuchet MS" w:cs="Times New Roman"/>
          <w:bCs/>
          <w:i/>
          <w:color w:val="808080" w:themeColor="background1" w:themeShade="80"/>
          <w:sz w:val="20"/>
          <w:szCs w:val="20"/>
          <w:lang w:eastAsia="lt-LT"/>
        </w:rPr>
      </w:pPr>
    </w:p>
    <w:p w14:paraId="65ABD308" w14:textId="0BCBD5B1" w:rsidR="00E33F99" w:rsidRDefault="00E33F99" w:rsidP="00464771">
      <w:pPr>
        <w:ind w:left="-142"/>
        <w:jc w:val="center"/>
        <w:rPr>
          <w:rFonts w:ascii="Trebuchet MS" w:hAnsi="Trebuchet MS" w:cs="Times New Roman"/>
          <w:bCs/>
          <w:i/>
          <w:color w:val="808080" w:themeColor="background1" w:themeShade="80"/>
          <w:sz w:val="20"/>
          <w:szCs w:val="20"/>
          <w:lang w:eastAsia="lt-LT"/>
        </w:rPr>
      </w:pPr>
    </w:p>
    <w:p w14:paraId="25D19D7A" w14:textId="7593114E" w:rsidR="00E33F99" w:rsidRDefault="00E33F99" w:rsidP="00464771">
      <w:pPr>
        <w:ind w:left="-142"/>
        <w:jc w:val="center"/>
        <w:rPr>
          <w:rFonts w:ascii="Trebuchet MS" w:hAnsi="Trebuchet MS" w:cs="Times New Roman"/>
          <w:bCs/>
          <w:i/>
          <w:color w:val="808080" w:themeColor="background1" w:themeShade="80"/>
          <w:sz w:val="20"/>
          <w:szCs w:val="20"/>
          <w:lang w:eastAsia="lt-LT"/>
        </w:rPr>
      </w:pPr>
    </w:p>
    <w:p w14:paraId="260BE230" w14:textId="77777777" w:rsidR="00E33F99" w:rsidRPr="00DD08B9" w:rsidRDefault="00E33F99" w:rsidP="00464771">
      <w:pPr>
        <w:ind w:left="-142"/>
        <w:jc w:val="center"/>
        <w:rPr>
          <w:rFonts w:ascii="Trebuchet MS" w:hAnsi="Trebuchet MS" w:cs="Times New Roman"/>
          <w:bCs/>
          <w:i/>
          <w:color w:val="808080" w:themeColor="background1" w:themeShade="80"/>
          <w:sz w:val="20"/>
          <w:szCs w:val="20"/>
          <w:lang w:eastAsia="lt-LT"/>
        </w:rPr>
      </w:pPr>
    </w:p>
    <w:p w14:paraId="0F021568" w14:textId="77777777" w:rsidR="00672376" w:rsidRPr="00DD08B9" w:rsidRDefault="00672376" w:rsidP="00464771">
      <w:pPr>
        <w:ind w:left="-142"/>
        <w:jc w:val="center"/>
        <w:rPr>
          <w:rFonts w:ascii="Trebuchet MS" w:hAnsi="Trebuchet MS" w:cs="Times New Roman"/>
          <w:bCs/>
          <w:i/>
          <w:color w:val="808080" w:themeColor="background1" w:themeShade="80"/>
          <w:sz w:val="20"/>
          <w:szCs w:val="20"/>
          <w:lang w:eastAsia="lt-LT"/>
        </w:rPr>
      </w:pPr>
    </w:p>
    <w:p w14:paraId="6543AB3C" w14:textId="42ECF187" w:rsidR="00B30BED" w:rsidRPr="00DD08B9" w:rsidRDefault="00CA78CC" w:rsidP="00011A8D">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14</w:t>
      </w:r>
      <w:r w:rsidR="00B30BED" w:rsidRPr="00DD08B9">
        <w:rPr>
          <w:rFonts w:ascii="Trebuchet MS" w:hAnsi="Trebuchet MS"/>
          <w:lang w:eastAsia="lt-LT"/>
        </w:rPr>
        <w:t xml:space="preserve"> lentelė. Gamtinių dujų sektoriaus skirstymo pajamų viršutinių ribų dinamika, </w:t>
      </w:r>
      <w:r w:rsidR="00B30BED" w:rsidRPr="00DD08B9">
        <w:rPr>
          <w:rFonts w:ascii="Trebuchet MS" w:hAnsi="Trebuchet MS"/>
          <w:lang w:eastAsia="lt-LT"/>
        </w:rPr>
        <w:br/>
        <w:t>tūkst. Eur, 2019–2020 m.</w:t>
      </w:r>
    </w:p>
    <w:p w14:paraId="05C1F3C8" w14:textId="77777777" w:rsidR="00011A8D" w:rsidRPr="00DD08B9" w:rsidRDefault="00011A8D" w:rsidP="00011A8D">
      <w:pPr>
        <w:rPr>
          <w:lang w:eastAsia="lt-LT"/>
        </w:rPr>
      </w:pPr>
    </w:p>
    <w:tbl>
      <w:tblPr>
        <w:tblStyle w:val="GridTable4-Accent22"/>
        <w:tblW w:w="9634" w:type="dxa"/>
        <w:tblLook w:val="04A0" w:firstRow="1" w:lastRow="0" w:firstColumn="1" w:lastColumn="0" w:noHBand="0" w:noVBand="1"/>
      </w:tblPr>
      <w:tblGrid>
        <w:gridCol w:w="3265"/>
        <w:gridCol w:w="2259"/>
        <w:gridCol w:w="2126"/>
        <w:gridCol w:w="1984"/>
      </w:tblGrid>
      <w:tr w:rsidR="00011A8D" w:rsidRPr="00DD08B9" w14:paraId="3A3A7159" w14:textId="77777777" w:rsidTr="004E2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Borders>
              <w:right w:val="single" w:sz="4" w:space="0" w:color="FFFFFF" w:themeColor="background1"/>
            </w:tcBorders>
          </w:tcPr>
          <w:p w14:paraId="7922BD0B" w14:textId="77777777" w:rsidR="00011A8D" w:rsidRPr="00DD08B9" w:rsidRDefault="00011A8D" w:rsidP="00011A8D">
            <w:pPr>
              <w:ind w:firstLine="0"/>
              <w:rPr>
                <w:rFonts w:ascii="Trebuchet MS" w:eastAsia="Calibri" w:hAnsi="Trebuchet MS"/>
                <w:b w:val="0"/>
                <w:bCs w:val="0"/>
                <w:lang w:eastAsia="lt-LT"/>
              </w:rPr>
            </w:pPr>
            <w:r w:rsidRPr="00DD08B9">
              <w:rPr>
                <w:rFonts w:ascii="Trebuchet MS" w:eastAsia="Calibri" w:hAnsi="Trebuchet MS"/>
                <w:lang w:eastAsia="lt-LT"/>
              </w:rPr>
              <w:t>Pajamų lygis, tūkst. Eur</w:t>
            </w:r>
          </w:p>
        </w:tc>
        <w:tc>
          <w:tcPr>
            <w:tcW w:w="2259" w:type="dxa"/>
            <w:tcBorders>
              <w:left w:val="single" w:sz="4" w:space="0" w:color="FFFFFF" w:themeColor="background1"/>
              <w:right w:val="single" w:sz="4" w:space="0" w:color="FFFFFF" w:themeColor="background1"/>
            </w:tcBorders>
          </w:tcPr>
          <w:p w14:paraId="44BB3832" w14:textId="77777777" w:rsidR="00011A8D" w:rsidRPr="00DD08B9" w:rsidRDefault="00011A8D" w:rsidP="00011A8D">
            <w:pP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2019 m.</w:t>
            </w:r>
          </w:p>
        </w:tc>
        <w:tc>
          <w:tcPr>
            <w:tcW w:w="2126" w:type="dxa"/>
            <w:tcBorders>
              <w:left w:val="single" w:sz="4" w:space="0" w:color="FFFFFF" w:themeColor="background1"/>
              <w:right w:val="single" w:sz="4" w:space="0" w:color="FFFFFF" w:themeColor="background1"/>
            </w:tcBorders>
          </w:tcPr>
          <w:p w14:paraId="5D67B0E7" w14:textId="77777777" w:rsidR="00011A8D" w:rsidRPr="00DD08B9" w:rsidRDefault="00011A8D" w:rsidP="00011A8D">
            <w:pP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2020 m.</w:t>
            </w:r>
          </w:p>
        </w:tc>
        <w:tc>
          <w:tcPr>
            <w:tcW w:w="1984" w:type="dxa"/>
            <w:tcBorders>
              <w:left w:val="single" w:sz="4" w:space="0" w:color="FFFFFF" w:themeColor="background1"/>
            </w:tcBorders>
          </w:tcPr>
          <w:p w14:paraId="6DFA667B" w14:textId="77777777" w:rsidR="00011A8D" w:rsidRPr="00DD08B9" w:rsidRDefault="00011A8D" w:rsidP="00011A8D">
            <w:pPr>
              <w:ind w:firstLine="0"/>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lang w:eastAsia="lt-LT"/>
              </w:rPr>
            </w:pPr>
            <w:r w:rsidRPr="00DD08B9">
              <w:rPr>
                <w:rFonts w:ascii="Trebuchet MS" w:eastAsia="Calibri" w:hAnsi="Trebuchet MS"/>
                <w:lang w:eastAsia="lt-LT"/>
              </w:rPr>
              <w:t>Pokytis, proc.</w:t>
            </w:r>
          </w:p>
        </w:tc>
      </w:tr>
      <w:tr w:rsidR="00011A8D" w:rsidRPr="00DD08B9" w14:paraId="379EF5F0" w14:textId="77777777" w:rsidTr="004E2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6F1B3620" w14:textId="77777777" w:rsidR="00011A8D" w:rsidRPr="00DD08B9" w:rsidRDefault="00011A8D" w:rsidP="00011A8D">
            <w:pPr>
              <w:ind w:firstLine="0"/>
              <w:rPr>
                <w:rFonts w:ascii="Trebuchet MS" w:eastAsia="Calibri" w:hAnsi="Trebuchet MS"/>
                <w:lang w:eastAsia="lt-LT"/>
              </w:rPr>
            </w:pPr>
            <w:r w:rsidRPr="00DD08B9">
              <w:rPr>
                <w:rFonts w:ascii="Trebuchet MS" w:eastAsia="Calibri" w:hAnsi="Trebuchet MS"/>
                <w:lang w:eastAsia="lt-LT"/>
              </w:rPr>
              <w:t>AB „Energijos skirstymo operatorius“</w:t>
            </w:r>
          </w:p>
        </w:tc>
        <w:tc>
          <w:tcPr>
            <w:tcW w:w="2259" w:type="dxa"/>
          </w:tcPr>
          <w:p w14:paraId="01F85ED1"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Cs w:val="24"/>
                <w:lang w:eastAsia="lt-LT"/>
              </w:rPr>
            </w:pPr>
            <w:r w:rsidRPr="00DD08B9">
              <w:rPr>
                <w:rFonts w:ascii="Trebuchet MS" w:hAnsi="Trebuchet MS" w:cs="Times New Roman"/>
                <w:szCs w:val="24"/>
              </w:rPr>
              <w:t>36465,031</w:t>
            </w:r>
          </w:p>
        </w:tc>
        <w:tc>
          <w:tcPr>
            <w:tcW w:w="2126" w:type="dxa"/>
          </w:tcPr>
          <w:p w14:paraId="305A2EB3"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Cs w:val="24"/>
                <w:lang w:eastAsia="lt-LT"/>
              </w:rPr>
            </w:pPr>
            <w:r w:rsidRPr="00DD08B9">
              <w:rPr>
                <w:rFonts w:ascii="Trebuchet MS" w:hAnsi="Trebuchet MS" w:cs="Times New Roman"/>
                <w:szCs w:val="24"/>
              </w:rPr>
              <w:t>36965,477</w:t>
            </w:r>
          </w:p>
        </w:tc>
        <w:tc>
          <w:tcPr>
            <w:tcW w:w="1984" w:type="dxa"/>
          </w:tcPr>
          <w:p w14:paraId="0EBE5A68"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1,37</w:t>
            </w:r>
          </w:p>
        </w:tc>
      </w:tr>
      <w:tr w:rsidR="00011A8D" w:rsidRPr="00DD08B9" w14:paraId="108E7AC1" w14:textId="77777777" w:rsidTr="004E29F6">
        <w:tc>
          <w:tcPr>
            <w:cnfStyle w:val="001000000000" w:firstRow="0" w:lastRow="0" w:firstColumn="1" w:lastColumn="0" w:oddVBand="0" w:evenVBand="0" w:oddHBand="0" w:evenHBand="0" w:firstRowFirstColumn="0" w:firstRowLastColumn="0" w:lastRowFirstColumn="0" w:lastRowLastColumn="0"/>
            <w:tcW w:w="3265" w:type="dxa"/>
          </w:tcPr>
          <w:p w14:paraId="684DCDD4" w14:textId="77777777" w:rsidR="00011A8D" w:rsidRPr="00DD08B9" w:rsidRDefault="00011A8D" w:rsidP="00011A8D">
            <w:pPr>
              <w:ind w:firstLine="0"/>
              <w:rPr>
                <w:rFonts w:ascii="Trebuchet MS" w:eastAsia="Calibri" w:hAnsi="Trebuchet MS"/>
                <w:lang w:eastAsia="lt-LT"/>
              </w:rPr>
            </w:pPr>
            <w:r w:rsidRPr="00DD08B9">
              <w:rPr>
                <w:rFonts w:ascii="Trebuchet MS" w:eastAsia="Calibri" w:hAnsi="Trebuchet MS"/>
                <w:lang w:eastAsia="lt-LT"/>
              </w:rPr>
              <w:t>AB agrofirma „Josvainiai“</w:t>
            </w:r>
          </w:p>
        </w:tc>
        <w:tc>
          <w:tcPr>
            <w:tcW w:w="2259" w:type="dxa"/>
          </w:tcPr>
          <w:p w14:paraId="0BDE2F76" w14:textId="77777777" w:rsidR="00011A8D" w:rsidRPr="00DD08B9" w:rsidRDefault="00011A8D" w:rsidP="00011A8D">
            <w:pPr>
              <w:cnfStyle w:val="000000000000" w:firstRow="0" w:lastRow="0" w:firstColumn="0" w:lastColumn="0" w:oddVBand="0" w:evenVBand="0" w:oddHBand="0"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50,369</w:t>
            </w:r>
          </w:p>
        </w:tc>
        <w:tc>
          <w:tcPr>
            <w:tcW w:w="2126" w:type="dxa"/>
          </w:tcPr>
          <w:p w14:paraId="65CF757E" w14:textId="77777777" w:rsidR="00011A8D" w:rsidRPr="00DD08B9" w:rsidRDefault="00011A8D" w:rsidP="00011A8D">
            <w:pPr>
              <w:cnfStyle w:val="000000000000" w:firstRow="0" w:lastRow="0" w:firstColumn="0" w:lastColumn="0" w:oddVBand="0" w:evenVBand="0" w:oddHBand="0"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54,084</w:t>
            </w:r>
          </w:p>
        </w:tc>
        <w:tc>
          <w:tcPr>
            <w:tcW w:w="1984" w:type="dxa"/>
          </w:tcPr>
          <w:p w14:paraId="62DB4261" w14:textId="77777777" w:rsidR="00011A8D" w:rsidRPr="00DD08B9" w:rsidRDefault="00011A8D" w:rsidP="00011A8D">
            <w:pPr>
              <w:cnfStyle w:val="000000000000" w:firstRow="0" w:lastRow="0" w:firstColumn="0" w:lastColumn="0" w:oddVBand="0" w:evenVBand="0" w:oddHBand="0" w:evenHBand="0" w:firstRowFirstColumn="0" w:firstRowLastColumn="0" w:lastRowFirstColumn="0" w:lastRowLastColumn="0"/>
              <w:rPr>
                <w:rFonts w:ascii="Trebuchet MS" w:eastAsia="Calibri" w:hAnsi="Trebuchet MS"/>
                <w:lang w:eastAsia="lt-LT"/>
              </w:rPr>
            </w:pPr>
            <w:r w:rsidRPr="00DD08B9">
              <w:rPr>
                <w:rFonts w:ascii="Trebuchet MS" w:eastAsia="Calibri" w:hAnsi="Trebuchet MS"/>
                <w:lang w:eastAsia="lt-LT"/>
              </w:rPr>
              <w:t>7,38</w:t>
            </w:r>
          </w:p>
        </w:tc>
      </w:tr>
      <w:tr w:rsidR="00011A8D" w:rsidRPr="00DD08B9" w14:paraId="134A4F79" w14:textId="77777777" w:rsidTr="004E2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507E6B9" w14:textId="77777777" w:rsidR="00011A8D" w:rsidRPr="00DD08B9" w:rsidRDefault="00011A8D" w:rsidP="00011A8D">
            <w:pPr>
              <w:ind w:firstLine="0"/>
              <w:rPr>
                <w:rFonts w:ascii="Trebuchet MS" w:eastAsia="Calibri" w:hAnsi="Trebuchet MS"/>
                <w:lang w:eastAsia="lt-LT"/>
              </w:rPr>
            </w:pPr>
            <w:r w:rsidRPr="00DD08B9">
              <w:rPr>
                <w:rFonts w:ascii="Trebuchet MS" w:eastAsia="Calibri" w:hAnsi="Trebuchet MS"/>
                <w:lang w:eastAsia="lt-LT"/>
              </w:rPr>
              <w:t>UAB „</w:t>
            </w:r>
            <w:proofErr w:type="spellStart"/>
            <w:r w:rsidRPr="00DD08B9">
              <w:rPr>
                <w:rFonts w:ascii="Trebuchet MS" w:eastAsia="Calibri" w:hAnsi="Trebuchet MS"/>
                <w:lang w:eastAsia="lt-LT"/>
              </w:rPr>
              <w:t>Fortum</w:t>
            </w:r>
            <w:proofErr w:type="spellEnd"/>
            <w:r w:rsidRPr="00DD08B9">
              <w:rPr>
                <w:rFonts w:ascii="Trebuchet MS" w:eastAsia="Calibri" w:hAnsi="Trebuchet MS"/>
                <w:lang w:eastAsia="lt-LT"/>
              </w:rPr>
              <w:t xml:space="preserve"> </w:t>
            </w:r>
            <w:proofErr w:type="spellStart"/>
            <w:r w:rsidRPr="00DD08B9">
              <w:rPr>
                <w:rFonts w:ascii="Trebuchet MS" w:eastAsia="Calibri" w:hAnsi="Trebuchet MS"/>
                <w:lang w:eastAsia="lt-LT"/>
              </w:rPr>
              <w:t>Heat</w:t>
            </w:r>
            <w:proofErr w:type="spellEnd"/>
            <w:r w:rsidRPr="00DD08B9">
              <w:rPr>
                <w:rFonts w:ascii="Trebuchet MS" w:eastAsia="Calibri" w:hAnsi="Trebuchet MS"/>
                <w:lang w:eastAsia="lt-LT"/>
              </w:rPr>
              <w:t xml:space="preserve"> Lietuva“</w:t>
            </w:r>
          </w:p>
        </w:tc>
        <w:tc>
          <w:tcPr>
            <w:tcW w:w="2259" w:type="dxa"/>
          </w:tcPr>
          <w:p w14:paraId="5B2B3247"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Cs w:val="24"/>
              </w:rPr>
            </w:pPr>
            <w:r w:rsidRPr="00DD08B9">
              <w:rPr>
                <w:rFonts w:ascii="Trebuchet MS" w:eastAsia="Times New Roman" w:hAnsi="Trebuchet MS" w:cs="Times New Roman"/>
                <w:szCs w:val="24"/>
              </w:rPr>
              <w:t>-</w:t>
            </w:r>
          </w:p>
        </w:tc>
        <w:tc>
          <w:tcPr>
            <w:tcW w:w="2126" w:type="dxa"/>
          </w:tcPr>
          <w:p w14:paraId="2334BD4A"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Cs w:val="24"/>
              </w:rPr>
            </w:pPr>
            <w:r w:rsidRPr="00DD08B9">
              <w:rPr>
                <w:rFonts w:ascii="Trebuchet MS" w:eastAsia="Times New Roman" w:hAnsi="Trebuchet MS" w:cs="Times New Roman"/>
                <w:szCs w:val="24"/>
              </w:rPr>
              <w:t>132,566</w:t>
            </w:r>
          </w:p>
        </w:tc>
        <w:tc>
          <w:tcPr>
            <w:tcW w:w="1984" w:type="dxa"/>
          </w:tcPr>
          <w:p w14:paraId="394E7E26" w14:textId="77777777" w:rsidR="00011A8D" w:rsidRPr="00DD08B9" w:rsidRDefault="00011A8D" w:rsidP="00011A8D">
            <w:pPr>
              <w:cnfStyle w:val="000000100000" w:firstRow="0" w:lastRow="0" w:firstColumn="0" w:lastColumn="0" w:oddVBand="0" w:evenVBand="0" w:oddHBand="1" w:evenHBand="0" w:firstRowFirstColumn="0" w:firstRowLastColumn="0" w:lastRowFirstColumn="0" w:lastRowLastColumn="0"/>
              <w:rPr>
                <w:rFonts w:ascii="Trebuchet MS" w:eastAsia="Calibri" w:hAnsi="Trebuchet MS"/>
                <w:szCs w:val="24"/>
                <w:lang w:eastAsia="lt-LT"/>
              </w:rPr>
            </w:pPr>
            <w:r w:rsidRPr="00DD08B9">
              <w:rPr>
                <w:rFonts w:ascii="Trebuchet MS" w:eastAsia="Times New Roman" w:hAnsi="Trebuchet MS" w:cs="Times New Roman"/>
                <w:szCs w:val="24"/>
              </w:rPr>
              <w:t>-</w:t>
            </w:r>
            <w:r w:rsidRPr="00DD08B9">
              <w:rPr>
                <w:rFonts w:ascii="Trebuchet MS" w:eastAsia="Calibri" w:hAnsi="Trebuchet MS"/>
                <w:szCs w:val="24"/>
                <w:lang w:eastAsia="lt-LT"/>
              </w:rPr>
              <w:t xml:space="preserve"> </w:t>
            </w:r>
          </w:p>
        </w:tc>
      </w:tr>
    </w:tbl>
    <w:p w14:paraId="5B797FF3" w14:textId="77777777" w:rsidR="00680E6C" w:rsidRPr="00DD08B9" w:rsidRDefault="00680E6C" w:rsidP="00011A8D">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i/>
          <w:color w:val="808080" w:themeColor="background1" w:themeShade="80"/>
          <w:sz w:val="20"/>
          <w:szCs w:val="20"/>
          <w:lang w:eastAsia="lt-LT"/>
        </w:rPr>
        <w:t xml:space="preserve">Šaltinis – </w:t>
      </w:r>
      <w:r w:rsidRPr="00DD08B9">
        <w:rPr>
          <w:rFonts w:ascii="Trebuchet MS" w:hAnsi="Trebuchet MS" w:cs="Calibri"/>
          <w:bCs/>
          <w:i/>
          <w:color w:val="808080" w:themeColor="background1" w:themeShade="80"/>
          <w:sz w:val="20"/>
          <w:szCs w:val="20"/>
          <w:lang w:eastAsia="lt-LT"/>
        </w:rPr>
        <w:t>Taryba.</w:t>
      </w:r>
    </w:p>
    <w:p w14:paraId="420A1260" w14:textId="2826FE08" w:rsidR="00B30BED" w:rsidRPr="00DD08B9" w:rsidRDefault="00B30BED" w:rsidP="00011A8D">
      <w:pPr>
        <w:ind w:left="-142"/>
        <w:jc w:val="center"/>
        <w:rPr>
          <w:rFonts w:ascii="Trebuchet MS" w:hAnsi="Trebuchet MS" w:cs="Times New Roman"/>
          <w:bCs/>
          <w:i/>
          <w:color w:val="808080" w:themeColor="background1" w:themeShade="80"/>
          <w:sz w:val="20"/>
          <w:szCs w:val="20"/>
          <w:lang w:eastAsia="lt-LT"/>
        </w:rPr>
      </w:pPr>
    </w:p>
    <w:p w14:paraId="176FD57A" w14:textId="3F9B41C9" w:rsidR="00B30BED" w:rsidRPr="00DD08B9" w:rsidRDefault="00CA78CC" w:rsidP="00011A8D">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 xml:space="preserve">15 lentelė. </w:t>
      </w:r>
      <w:r w:rsidR="00B30BED" w:rsidRPr="00DD08B9">
        <w:rPr>
          <w:rFonts w:ascii="Trebuchet MS" w:hAnsi="Trebuchet MS"/>
          <w:lang w:eastAsia="lt-LT"/>
        </w:rPr>
        <w:t>UAB „</w:t>
      </w:r>
      <w:proofErr w:type="spellStart"/>
      <w:r w:rsidR="00B30BED" w:rsidRPr="00DD08B9">
        <w:rPr>
          <w:rFonts w:ascii="Trebuchet MS" w:hAnsi="Trebuchet MS"/>
          <w:lang w:eastAsia="lt-LT"/>
        </w:rPr>
        <w:t>Intergas</w:t>
      </w:r>
      <w:proofErr w:type="spellEnd"/>
      <w:r w:rsidR="00B30BED" w:rsidRPr="00DD08B9">
        <w:rPr>
          <w:rFonts w:ascii="Trebuchet MS" w:hAnsi="Trebuchet MS"/>
          <w:lang w:eastAsia="lt-LT"/>
        </w:rPr>
        <w:t>“ kainų viršutinių ribų dinamika, Eur už MWh, 2014–2020 m.</w:t>
      </w:r>
    </w:p>
    <w:p w14:paraId="069ABEF5" w14:textId="77777777" w:rsidR="00940092" w:rsidRPr="00DD08B9" w:rsidRDefault="00940092" w:rsidP="00940092">
      <w:pPr>
        <w:rPr>
          <w:lang w:eastAsia="lt-LT"/>
        </w:rPr>
      </w:pPr>
    </w:p>
    <w:tbl>
      <w:tblPr>
        <w:tblStyle w:val="GridTable4-Accent22"/>
        <w:tblW w:w="9606" w:type="dxa"/>
        <w:tblLayout w:type="fixed"/>
        <w:tblLook w:val="04A0" w:firstRow="1" w:lastRow="0" w:firstColumn="1" w:lastColumn="0" w:noHBand="0" w:noVBand="1"/>
      </w:tblPr>
      <w:tblGrid>
        <w:gridCol w:w="2972"/>
        <w:gridCol w:w="851"/>
        <w:gridCol w:w="708"/>
        <w:gridCol w:w="709"/>
        <w:gridCol w:w="709"/>
        <w:gridCol w:w="709"/>
        <w:gridCol w:w="850"/>
        <w:gridCol w:w="709"/>
        <w:gridCol w:w="1389"/>
      </w:tblGrid>
      <w:tr w:rsidR="00940092" w:rsidRPr="00DD08B9" w14:paraId="06F8BD78" w14:textId="77777777" w:rsidTr="008718A0">
        <w:trPr>
          <w:cnfStyle w:val="100000000000" w:firstRow="1" w:lastRow="0" w:firstColumn="0" w:lastColumn="0" w:oddVBand="0" w:evenVBand="0" w:oddHBand="0"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shd w:val="clear" w:color="auto" w:fill="3DAA97" w:themeFill="accent2" w:themeFillShade="BF"/>
            <w:hideMark/>
          </w:tcPr>
          <w:p w14:paraId="76675834" w14:textId="77777777" w:rsidR="00940092" w:rsidRPr="00DD08B9" w:rsidRDefault="00940092" w:rsidP="004E29F6">
            <w:pPr>
              <w:ind w:firstLine="0"/>
              <w:rPr>
                <w:rFonts w:ascii="Trebuchet MS" w:hAnsi="Trebuchet MS" w:cs="Times New Roman"/>
                <w:b w:val="0"/>
                <w:bCs w:val="0"/>
                <w:sz w:val="20"/>
                <w:szCs w:val="20"/>
              </w:rPr>
            </w:pPr>
          </w:p>
          <w:p w14:paraId="6EAEF192" w14:textId="77777777" w:rsidR="00940092" w:rsidRPr="00DD08B9" w:rsidRDefault="00940092" w:rsidP="004E29F6">
            <w:pPr>
              <w:ind w:firstLine="0"/>
              <w:rPr>
                <w:rFonts w:ascii="Trebuchet MS" w:hAnsi="Trebuchet MS" w:cs="Times New Roman"/>
                <w:b w:val="0"/>
                <w:bCs w:val="0"/>
                <w:sz w:val="20"/>
                <w:szCs w:val="20"/>
              </w:rPr>
            </w:pPr>
          </w:p>
          <w:p w14:paraId="0333897B" w14:textId="77777777" w:rsidR="00940092" w:rsidRPr="00DD08B9" w:rsidRDefault="00940092" w:rsidP="004E29F6">
            <w:pPr>
              <w:ind w:firstLine="0"/>
              <w:rPr>
                <w:rFonts w:ascii="Trebuchet MS" w:hAnsi="Trebuchet MS" w:cs="Times New Roman"/>
                <w:b w:val="0"/>
                <w:bCs w:val="0"/>
                <w:sz w:val="20"/>
                <w:szCs w:val="20"/>
              </w:rPr>
            </w:pPr>
          </w:p>
          <w:p w14:paraId="357391A3" w14:textId="48767356" w:rsidR="00940092" w:rsidRPr="00DD08B9" w:rsidRDefault="00940092" w:rsidP="004E29F6">
            <w:pPr>
              <w:ind w:firstLine="0"/>
              <w:rPr>
                <w:rFonts w:ascii="Trebuchet MS" w:hAnsi="Trebuchet MS" w:cs="Times New Roman"/>
                <w:sz w:val="20"/>
                <w:szCs w:val="20"/>
              </w:rPr>
            </w:pPr>
            <w:r w:rsidRPr="00DD08B9">
              <w:rPr>
                <w:rFonts w:ascii="Trebuchet MS" w:hAnsi="Trebuchet MS" w:cs="Times New Roman"/>
                <w:sz w:val="22"/>
              </w:rPr>
              <w:t>Ūkio subjektas</w:t>
            </w:r>
          </w:p>
        </w:tc>
        <w:tc>
          <w:tcPr>
            <w:tcW w:w="851" w:type="dxa"/>
            <w:tcBorders>
              <w:left w:val="single" w:sz="4" w:space="0" w:color="FFFFFF" w:themeColor="background1"/>
              <w:right w:val="single" w:sz="4" w:space="0" w:color="FFFFFF" w:themeColor="background1"/>
            </w:tcBorders>
            <w:shd w:val="clear" w:color="auto" w:fill="3DAA97" w:themeFill="accent2" w:themeFillShade="BF"/>
            <w:textDirection w:val="btLr"/>
            <w:hideMark/>
          </w:tcPr>
          <w:p w14:paraId="2DA6F508" w14:textId="77777777" w:rsidR="00940092" w:rsidRPr="00DD08B9" w:rsidRDefault="00940092"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Nuo</w:t>
            </w:r>
            <w:r w:rsidRPr="00DD08B9">
              <w:rPr>
                <w:rFonts w:ascii="Trebuchet MS" w:hAnsi="Trebuchet MS" w:cs="Times New Roman"/>
                <w:sz w:val="20"/>
                <w:szCs w:val="20"/>
              </w:rPr>
              <w:br/>
              <w:t>2014-01-01</w:t>
            </w:r>
          </w:p>
        </w:tc>
        <w:tc>
          <w:tcPr>
            <w:tcW w:w="708"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7912ED13" w14:textId="77777777" w:rsidR="00940092" w:rsidRPr="00DD08B9" w:rsidRDefault="00940092"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 xml:space="preserve">Nuo </w:t>
            </w:r>
            <w:r w:rsidRPr="00DD08B9">
              <w:rPr>
                <w:rFonts w:ascii="Trebuchet MS" w:hAnsi="Trebuchet MS" w:cs="Times New Roman"/>
                <w:sz w:val="20"/>
                <w:szCs w:val="20"/>
              </w:rPr>
              <w:br/>
              <w:t>2015-01-01</w:t>
            </w:r>
          </w:p>
        </w:tc>
        <w:tc>
          <w:tcPr>
            <w:tcW w:w="709"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661DE271" w14:textId="77777777" w:rsidR="00940092" w:rsidRPr="00DD08B9" w:rsidRDefault="00940092"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 xml:space="preserve">Nuo </w:t>
            </w:r>
            <w:r w:rsidRPr="00DD08B9">
              <w:rPr>
                <w:rFonts w:ascii="Trebuchet MS" w:hAnsi="Trebuchet MS" w:cs="Times New Roman"/>
                <w:sz w:val="20"/>
                <w:szCs w:val="20"/>
              </w:rPr>
              <w:br/>
              <w:t>2016-01-01</w:t>
            </w:r>
          </w:p>
        </w:tc>
        <w:tc>
          <w:tcPr>
            <w:tcW w:w="709"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238502A9" w14:textId="77777777" w:rsidR="00940092" w:rsidRPr="00DD08B9" w:rsidRDefault="00940092"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 xml:space="preserve">Nuo </w:t>
            </w:r>
            <w:r w:rsidRPr="00DD08B9">
              <w:rPr>
                <w:rFonts w:ascii="Trebuchet MS" w:hAnsi="Trebuchet MS" w:cs="Times New Roman"/>
                <w:sz w:val="20"/>
                <w:szCs w:val="20"/>
              </w:rPr>
              <w:br/>
              <w:t>2017-01-01</w:t>
            </w:r>
          </w:p>
        </w:tc>
        <w:tc>
          <w:tcPr>
            <w:tcW w:w="709"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40C3DFAB" w14:textId="77777777" w:rsidR="00940092" w:rsidRPr="00DD08B9" w:rsidRDefault="00940092"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 xml:space="preserve">Nuo </w:t>
            </w:r>
            <w:r w:rsidRPr="00DD08B9">
              <w:rPr>
                <w:rFonts w:ascii="Trebuchet MS" w:hAnsi="Trebuchet MS" w:cs="Times New Roman"/>
                <w:sz w:val="20"/>
                <w:szCs w:val="20"/>
              </w:rPr>
              <w:br/>
              <w:t>2018-01-01</w:t>
            </w:r>
          </w:p>
        </w:tc>
        <w:tc>
          <w:tcPr>
            <w:tcW w:w="850"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35686788" w14:textId="77777777" w:rsidR="00940092" w:rsidRPr="00DD08B9" w:rsidRDefault="00940092" w:rsidP="00940092">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 xml:space="preserve">Nuo </w:t>
            </w:r>
            <w:r w:rsidRPr="00DD08B9">
              <w:rPr>
                <w:rFonts w:ascii="Trebuchet MS" w:hAnsi="Trebuchet MS" w:cs="Times New Roman"/>
                <w:sz w:val="20"/>
                <w:szCs w:val="20"/>
              </w:rPr>
              <w:br/>
              <w:t>2019-01-01</w:t>
            </w:r>
          </w:p>
          <w:p w14:paraId="0158A008" w14:textId="77777777" w:rsidR="00940092" w:rsidRPr="00DD08B9" w:rsidRDefault="00940092" w:rsidP="004E29F6">
            <w:pPr>
              <w:ind w:right="113"/>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p>
        </w:tc>
        <w:tc>
          <w:tcPr>
            <w:tcW w:w="709" w:type="dxa"/>
            <w:tcBorders>
              <w:left w:val="single" w:sz="4" w:space="0" w:color="FFFFFF" w:themeColor="background1"/>
              <w:right w:val="single" w:sz="4" w:space="0" w:color="FFFFFF" w:themeColor="background1"/>
            </w:tcBorders>
            <w:shd w:val="clear" w:color="auto" w:fill="3DAA97" w:themeFill="accent2" w:themeFillShade="BF"/>
            <w:textDirection w:val="btLr"/>
          </w:tcPr>
          <w:p w14:paraId="3FFFFB4B" w14:textId="77777777" w:rsidR="00940092" w:rsidRPr="00DD08B9" w:rsidRDefault="00940092" w:rsidP="004E29F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Nuo</w:t>
            </w:r>
            <w:r w:rsidRPr="00DD08B9">
              <w:rPr>
                <w:rFonts w:ascii="Trebuchet MS" w:hAnsi="Trebuchet MS" w:cs="Times New Roman"/>
                <w:sz w:val="20"/>
                <w:szCs w:val="20"/>
              </w:rPr>
              <w:br/>
              <w:t>2020-01-01</w:t>
            </w:r>
          </w:p>
        </w:tc>
        <w:tc>
          <w:tcPr>
            <w:tcW w:w="1389" w:type="dxa"/>
            <w:tcBorders>
              <w:left w:val="single" w:sz="4" w:space="0" w:color="FFFFFF" w:themeColor="background1"/>
            </w:tcBorders>
            <w:shd w:val="clear" w:color="auto" w:fill="3DAA97" w:themeFill="accent2" w:themeFillShade="BF"/>
            <w:hideMark/>
          </w:tcPr>
          <w:p w14:paraId="46138DF3" w14:textId="77777777" w:rsidR="00940092" w:rsidRPr="00DD08B9" w:rsidRDefault="00940092" w:rsidP="00940092">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5C4E3DBA" w14:textId="40A2F165" w:rsidR="00940092" w:rsidRPr="00DD08B9" w:rsidRDefault="00940092" w:rsidP="00940092">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r w:rsidRPr="00DD08B9">
              <w:rPr>
                <w:rFonts w:ascii="Trebuchet MS" w:eastAsia="Times New Roman" w:hAnsi="Trebuchet MS" w:cs="Times New Roman"/>
                <w:sz w:val="20"/>
                <w:szCs w:val="20"/>
              </w:rPr>
              <w:t xml:space="preserve">Pokytis </w:t>
            </w:r>
            <w:r w:rsidRPr="00DD08B9">
              <w:rPr>
                <w:rFonts w:ascii="Trebuchet MS" w:hAnsi="Trebuchet MS" w:cs="Times New Roman"/>
                <w:sz w:val="20"/>
                <w:szCs w:val="20"/>
              </w:rPr>
              <w:br/>
            </w:r>
            <w:r w:rsidRPr="00DD08B9">
              <w:rPr>
                <w:rFonts w:ascii="Trebuchet MS" w:eastAsia="Times New Roman" w:hAnsi="Trebuchet MS" w:cs="Times New Roman"/>
                <w:sz w:val="20"/>
                <w:szCs w:val="20"/>
              </w:rPr>
              <w:t xml:space="preserve">2020 / </w:t>
            </w:r>
          </w:p>
          <w:p w14:paraId="5A58426A" w14:textId="759E7DD5" w:rsidR="00940092" w:rsidRPr="00DD08B9" w:rsidRDefault="00940092" w:rsidP="00940092">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 m., proc.</w:t>
            </w:r>
          </w:p>
        </w:tc>
      </w:tr>
      <w:tr w:rsidR="00940092" w:rsidRPr="00DD08B9" w14:paraId="4E6F1DBC" w14:textId="77777777" w:rsidTr="0094009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972" w:type="dxa"/>
            <w:hideMark/>
          </w:tcPr>
          <w:p w14:paraId="0F8959B9" w14:textId="77777777" w:rsidR="00940092" w:rsidRPr="00DD08B9" w:rsidRDefault="00940092" w:rsidP="004E29F6">
            <w:pPr>
              <w:ind w:firstLine="0"/>
              <w:rPr>
                <w:rFonts w:ascii="Trebuchet MS" w:hAnsi="Trebuchet MS" w:cs="Times New Roman"/>
                <w:sz w:val="20"/>
                <w:szCs w:val="20"/>
              </w:rPr>
            </w:pPr>
            <w:r w:rsidRPr="00DD08B9">
              <w:rPr>
                <w:rFonts w:ascii="Trebuchet MS" w:hAnsi="Trebuchet MS" w:cs="Times New Roman"/>
                <w:sz w:val="22"/>
              </w:rPr>
              <w:t>UAB „</w:t>
            </w:r>
            <w:proofErr w:type="spellStart"/>
            <w:r w:rsidRPr="00DD08B9">
              <w:rPr>
                <w:rFonts w:ascii="Trebuchet MS" w:hAnsi="Trebuchet MS" w:cs="Times New Roman"/>
                <w:sz w:val="22"/>
              </w:rPr>
              <w:t>Intergas</w:t>
            </w:r>
            <w:proofErr w:type="spellEnd"/>
            <w:r w:rsidRPr="00DD08B9">
              <w:rPr>
                <w:rFonts w:ascii="Trebuchet MS" w:hAnsi="Trebuchet MS" w:cs="Times New Roman"/>
                <w:sz w:val="22"/>
              </w:rPr>
              <w:t>“, skirstymas</w:t>
            </w:r>
          </w:p>
        </w:tc>
        <w:tc>
          <w:tcPr>
            <w:tcW w:w="851" w:type="dxa"/>
            <w:hideMark/>
          </w:tcPr>
          <w:p w14:paraId="2343B95E"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color w:val="000000"/>
                <w:sz w:val="20"/>
                <w:szCs w:val="20"/>
              </w:rPr>
              <w:t>2,55</w:t>
            </w:r>
          </w:p>
        </w:tc>
        <w:tc>
          <w:tcPr>
            <w:tcW w:w="708" w:type="dxa"/>
          </w:tcPr>
          <w:p w14:paraId="782B1699"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2,73</w:t>
            </w:r>
          </w:p>
        </w:tc>
        <w:tc>
          <w:tcPr>
            <w:tcW w:w="709" w:type="dxa"/>
          </w:tcPr>
          <w:p w14:paraId="280EE86A"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7,61</w:t>
            </w:r>
          </w:p>
        </w:tc>
        <w:tc>
          <w:tcPr>
            <w:tcW w:w="709" w:type="dxa"/>
          </w:tcPr>
          <w:p w14:paraId="5EF6F5A9"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8,17</w:t>
            </w:r>
          </w:p>
        </w:tc>
        <w:tc>
          <w:tcPr>
            <w:tcW w:w="709" w:type="dxa"/>
          </w:tcPr>
          <w:p w14:paraId="433B355A"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8,89</w:t>
            </w:r>
          </w:p>
        </w:tc>
        <w:tc>
          <w:tcPr>
            <w:tcW w:w="850" w:type="dxa"/>
          </w:tcPr>
          <w:p w14:paraId="517A992F"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10,54</w:t>
            </w:r>
          </w:p>
        </w:tc>
        <w:tc>
          <w:tcPr>
            <w:tcW w:w="709" w:type="dxa"/>
          </w:tcPr>
          <w:p w14:paraId="67537198"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5,18</w:t>
            </w:r>
          </w:p>
        </w:tc>
        <w:tc>
          <w:tcPr>
            <w:tcW w:w="1389" w:type="dxa"/>
            <w:hideMark/>
          </w:tcPr>
          <w:p w14:paraId="0739C60A" w14:textId="77777777" w:rsidR="00940092" w:rsidRPr="00DD08B9" w:rsidRDefault="00940092"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-50,85</w:t>
            </w:r>
          </w:p>
        </w:tc>
      </w:tr>
    </w:tbl>
    <w:p w14:paraId="6D4D1637" w14:textId="77777777" w:rsidR="00B30BED" w:rsidRPr="00DD08B9" w:rsidRDefault="00B30BED"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415A1A9D" w14:textId="77777777" w:rsidR="00B30BED" w:rsidRPr="00DD08B9" w:rsidRDefault="00B30BED" w:rsidP="00464771">
      <w:pPr>
        <w:ind w:left="-142" w:firstLine="720"/>
        <w:rPr>
          <w:rFonts w:ascii="Trebuchet MS" w:hAnsi="Trebuchet MS" w:cs="Times New Roman"/>
          <w:szCs w:val="24"/>
          <w:lang w:eastAsia="lt-LT"/>
        </w:rPr>
      </w:pPr>
    </w:p>
    <w:p w14:paraId="38BBE2C2" w14:textId="143040BD" w:rsidR="00B30BED" w:rsidRPr="00DD08B9" w:rsidRDefault="00B30BED" w:rsidP="00464771">
      <w:pPr>
        <w:ind w:left="-142" w:firstLine="720"/>
        <w:rPr>
          <w:rFonts w:ascii="Trebuchet MS" w:hAnsi="Trebuchet MS" w:cs="Times New Roman"/>
          <w:szCs w:val="24"/>
          <w:lang w:eastAsia="lt-LT"/>
        </w:rPr>
      </w:pPr>
      <w:r w:rsidRPr="00DD08B9">
        <w:rPr>
          <w:rFonts w:ascii="Trebuchet MS" w:hAnsi="Trebuchet MS" w:cs="Times New Roman"/>
          <w:szCs w:val="24"/>
          <w:lang w:eastAsia="lt-LT"/>
        </w:rPr>
        <w:t xml:space="preserve">Taryba, išanalizavusi AB „Energijos skirstymo operatorius“ 2019 m. faktinius duomenis bei įvertinusi pateiktus prognozuojamus duomenis, 2020 m. </w:t>
      </w:r>
      <w:r w:rsidRPr="00DD08B9">
        <w:rPr>
          <w:rFonts w:ascii="Trebuchet MS" w:hAnsi="Trebuchet MS" w:cs="Times New Roman"/>
          <w:b/>
          <w:bCs/>
          <w:szCs w:val="24"/>
          <w:lang w:eastAsia="lt-LT"/>
        </w:rPr>
        <w:t xml:space="preserve">nustatė </w:t>
      </w:r>
      <w:r w:rsidRPr="00DD08B9">
        <w:rPr>
          <w:rFonts w:ascii="Trebuchet MS" w:hAnsi="Trebuchet MS" w:cs="Times New Roman"/>
          <w:b/>
          <w:bCs/>
          <w:szCs w:val="24"/>
        </w:rPr>
        <w:t>36 965 476</w:t>
      </w:r>
      <w:r w:rsidRPr="00DD08B9">
        <w:rPr>
          <w:rFonts w:ascii="Trebuchet MS" w:hAnsi="Trebuchet MS" w:cs="Times New Roman"/>
          <w:b/>
          <w:bCs/>
          <w:szCs w:val="24"/>
          <w:lang w:eastAsia="lt-LT"/>
        </w:rPr>
        <w:t> Eur gamtinių dujų skirstymo veiklos pajamų viršutinę ribą</w:t>
      </w:r>
      <w:r w:rsidRPr="00DD08B9">
        <w:rPr>
          <w:rFonts w:ascii="Trebuchet MS" w:hAnsi="Trebuchet MS" w:cs="Times New Roman"/>
          <w:szCs w:val="24"/>
          <w:lang w:eastAsia="lt-LT"/>
        </w:rPr>
        <w:t>. Palyginus su 2019 m., ji didėja 1,37 proc. Pajamų viršutinė riba viršutinė riba iš esmės didėja dėl didesnės investicijų grąžos.</w:t>
      </w:r>
    </w:p>
    <w:p w14:paraId="1AF711A2" w14:textId="688D61F6" w:rsidR="00B30BED" w:rsidRPr="00DD08B9" w:rsidRDefault="00B30BED" w:rsidP="00464771">
      <w:pPr>
        <w:ind w:left="-142" w:firstLine="720"/>
        <w:rPr>
          <w:rFonts w:ascii="Trebuchet MS" w:hAnsi="Trebuchet MS" w:cs="Times New Roman"/>
          <w:szCs w:val="24"/>
        </w:rPr>
      </w:pPr>
      <w:r w:rsidRPr="00DD08B9">
        <w:rPr>
          <w:rFonts w:ascii="Trebuchet MS" w:hAnsi="Trebuchet MS" w:cs="Times New Roman"/>
          <w:szCs w:val="24"/>
        </w:rPr>
        <w:t>Vidutinė gamtinių dujų skirstymo kaina – 5,1 Eur už MWh – didėja 4,08 proc., palyginus su 2019 m. (4,9 Eur už MWh</w:t>
      </w:r>
      <w:r w:rsidRPr="00DD08B9">
        <w:rPr>
          <w:rStyle w:val="FootnoteReference"/>
          <w:rFonts w:ascii="Trebuchet MS" w:hAnsi="Trebuchet MS" w:cs="Times New Roman"/>
          <w:szCs w:val="24"/>
        </w:rPr>
        <w:footnoteReference w:id="1"/>
      </w:r>
      <w:r w:rsidRPr="00DD08B9">
        <w:rPr>
          <w:rFonts w:ascii="Trebuchet MS" w:hAnsi="Trebuchet MS" w:cs="Times New Roman"/>
          <w:szCs w:val="24"/>
        </w:rPr>
        <w:t>). Konkrečios gamtinių dujų skirstymo kainos diferencijuojamos atskiroms vartotojų grupėms pagal suvartojamų dujų kiekį.</w:t>
      </w:r>
    </w:p>
    <w:p w14:paraId="136C2F93" w14:textId="5EBD6DAB" w:rsidR="00B30BED" w:rsidRPr="00DD08B9" w:rsidRDefault="00B30BED" w:rsidP="00464771">
      <w:pPr>
        <w:ind w:left="-142" w:firstLine="720"/>
        <w:rPr>
          <w:rFonts w:ascii="Trebuchet MS" w:hAnsi="Trebuchet MS" w:cs="Times New Roman"/>
          <w:szCs w:val="24"/>
        </w:rPr>
      </w:pPr>
      <w:r w:rsidRPr="00DD08B9">
        <w:rPr>
          <w:rFonts w:ascii="Trebuchet MS" w:hAnsi="Trebuchet MS" w:cs="Times New Roman"/>
          <w:szCs w:val="24"/>
        </w:rPr>
        <w:t>Kainų pokytį iš esmės lėmė paskirstomų gamtinių dujų kiekiai. AB „Energijos skirstymo operatoriaus" duomenimis, 2020 m. bus paskirstyta 7 253 812 MWh gamtinių dujų, t. y. 2,5 proc. mažiau negu planuotas kiekis 2019 m. (7 443 000 MWh). Tačiau  I ir II grupės vartotojams paskirstomas gamtinių dujų kiekis didėja, todėl jiems šiek tiek mažėja gamtinių dujų kaina.</w:t>
      </w:r>
    </w:p>
    <w:p w14:paraId="211E1E07" w14:textId="77777777" w:rsidR="00D55580" w:rsidRPr="00DD08B9" w:rsidRDefault="00D55580" w:rsidP="00464771">
      <w:pPr>
        <w:ind w:left="-142" w:firstLine="720"/>
        <w:rPr>
          <w:rFonts w:ascii="Trebuchet MS" w:hAnsi="Trebuchet MS" w:cs="Times New Roman"/>
          <w:szCs w:val="24"/>
        </w:rPr>
      </w:pPr>
    </w:p>
    <w:p w14:paraId="3869C4F6" w14:textId="745CCAEB" w:rsidR="00B30BED" w:rsidRPr="00DD08B9" w:rsidRDefault="00CA78CC" w:rsidP="007B6AE4">
      <w:pPr>
        <w:pStyle w:val="IntenseQuote"/>
        <w:pBdr>
          <w:bottom w:val="none" w:sz="0" w:space="0" w:color="auto"/>
        </w:pBdr>
        <w:spacing w:before="0" w:after="0"/>
        <w:ind w:left="-142"/>
        <w:rPr>
          <w:rFonts w:ascii="Trebuchet MS" w:hAnsi="Trebuchet MS"/>
          <w:lang w:eastAsia="lt-LT"/>
        </w:rPr>
      </w:pPr>
      <w:bookmarkStart w:id="50" w:name="_Toc512588231"/>
      <w:r w:rsidRPr="00DD08B9">
        <w:rPr>
          <w:rFonts w:ascii="Trebuchet MS" w:hAnsi="Trebuchet MS"/>
          <w:lang w:eastAsia="lt-LT"/>
        </w:rPr>
        <w:t>16</w:t>
      </w:r>
      <w:r w:rsidR="00B30BED" w:rsidRPr="00DD08B9">
        <w:rPr>
          <w:rFonts w:ascii="Trebuchet MS" w:hAnsi="Trebuchet MS"/>
          <w:lang w:eastAsia="lt-LT"/>
        </w:rPr>
        <w:t xml:space="preserve"> lentelė. AB „Energijos skirstymo operatorius“ 2014–2020 m. skirstymo veiklos investicijų grąžos rodikliai</w:t>
      </w:r>
      <w:bookmarkEnd w:id="50"/>
    </w:p>
    <w:p w14:paraId="43925357" w14:textId="77777777" w:rsidR="007B6AE4" w:rsidRPr="00DD08B9" w:rsidRDefault="007B6AE4" w:rsidP="007B6AE4">
      <w:pPr>
        <w:rPr>
          <w:lang w:eastAsia="lt-LT"/>
        </w:rPr>
      </w:pPr>
    </w:p>
    <w:tbl>
      <w:tblPr>
        <w:tblStyle w:val="GridTable4-Accent22"/>
        <w:tblW w:w="9918" w:type="dxa"/>
        <w:tblInd w:w="-147" w:type="dxa"/>
        <w:tblLayout w:type="fixed"/>
        <w:tblLook w:val="04A0" w:firstRow="1" w:lastRow="0" w:firstColumn="1" w:lastColumn="0" w:noHBand="0" w:noVBand="1"/>
      </w:tblPr>
      <w:tblGrid>
        <w:gridCol w:w="1864"/>
        <w:gridCol w:w="966"/>
        <w:gridCol w:w="993"/>
        <w:gridCol w:w="992"/>
        <w:gridCol w:w="992"/>
        <w:gridCol w:w="992"/>
        <w:gridCol w:w="1134"/>
        <w:gridCol w:w="993"/>
        <w:gridCol w:w="992"/>
      </w:tblGrid>
      <w:tr w:rsidR="007B6AE4" w:rsidRPr="00DD08B9" w14:paraId="0A9268F4" w14:textId="77777777" w:rsidTr="008718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4" w:type="dxa"/>
            <w:tcBorders>
              <w:right w:val="single" w:sz="4" w:space="0" w:color="FFFFFF" w:themeColor="background1"/>
            </w:tcBorders>
            <w:shd w:val="clear" w:color="auto" w:fill="3DAA97" w:themeFill="accent2" w:themeFillShade="BF"/>
            <w:hideMark/>
          </w:tcPr>
          <w:p w14:paraId="0B021A66" w14:textId="77777777" w:rsidR="007B6AE4" w:rsidRPr="00DD08B9" w:rsidRDefault="007B6AE4" w:rsidP="007B6AE4">
            <w:pPr>
              <w:ind w:firstLine="0"/>
              <w:rPr>
                <w:rFonts w:ascii="Trebuchet MS" w:eastAsia="Times New Roman" w:hAnsi="Trebuchet MS" w:cs="Times New Roman"/>
                <w:b w:val="0"/>
                <w:bCs w:val="0"/>
                <w:color w:val="000000"/>
                <w:sz w:val="22"/>
                <w:lang w:eastAsia="lt-LT"/>
              </w:rPr>
            </w:pPr>
            <w:r w:rsidRPr="00DD08B9">
              <w:rPr>
                <w:rFonts w:ascii="Trebuchet MS" w:eastAsia="Times New Roman" w:hAnsi="Trebuchet MS" w:cs="Times New Roman"/>
                <w:color w:val="000000"/>
                <w:sz w:val="22"/>
                <w:lang w:eastAsia="lt-LT"/>
              </w:rPr>
              <w:t>Rodikliai</w:t>
            </w:r>
          </w:p>
        </w:tc>
        <w:tc>
          <w:tcPr>
            <w:tcW w:w="966" w:type="dxa"/>
            <w:tcBorders>
              <w:left w:val="single" w:sz="4" w:space="0" w:color="FFFFFF" w:themeColor="background1"/>
              <w:right w:val="single" w:sz="4" w:space="0" w:color="FFFFFF" w:themeColor="background1"/>
            </w:tcBorders>
            <w:shd w:val="clear" w:color="auto" w:fill="3DAA97" w:themeFill="accent2" w:themeFillShade="BF"/>
            <w:hideMark/>
          </w:tcPr>
          <w:p w14:paraId="6ABB7592"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19"/>
                <w:szCs w:val="19"/>
                <w:lang w:eastAsia="lt-LT"/>
              </w:rPr>
            </w:pPr>
            <w:r w:rsidRPr="00DD08B9">
              <w:rPr>
                <w:rFonts w:ascii="Trebuchet MS" w:eastAsia="Times New Roman" w:hAnsi="Trebuchet MS" w:cs="Times New Roman"/>
                <w:color w:val="000000"/>
                <w:sz w:val="19"/>
                <w:szCs w:val="19"/>
                <w:lang w:eastAsia="lt-LT"/>
              </w:rPr>
              <w:t>2014 m.</w:t>
            </w:r>
          </w:p>
        </w:tc>
        <w:tc>
          <w:tcPr>
            <w:tcW w:w="993" w:type="dxa"/>
            <w:tcBorders>
              <w:left w:val="single" w:sz="4" w:space="0" w:color="FFFFFF" w:themeColor="background1"/>
              <w:right w:val="single" w:sz="4" w:space="0" w:color="FFFFFF" w:themeColor="background1"/>
            </w:tcBorders>
            <w:shd w:val="clear" w:color="auto" w:fill="3DAA97" w:themeFill="accent2" w:themeFillShade="BF"/>
            <w:hideMark/>
          </w:tcPr>
          <w:p w14:paraId="349A5CEC"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19"/>
                <w:szCs w:val="19"/>
                <w:lang w:eastAsia="lt-LT"/>
              </w:rPr>
            </w:pPr>
            <w:r w:rsidRPr="00DD08B9">
              <w:rPr>
                <w:rFonts w:ascii="Trebuchet MS" w:eastAsia="Times New Roman" w:hAnsi="Trebuchet MS" w:cs="Times New Roman"/>
                <w:color w:val="000000"/>
                <w:sz w:val="19"/>
                <w:szCs w:val="19"/>
                <w:lang w:eastAsia="lt-LT"/>
              </w:rPr>
              <w:t>2015 m.</w:t>
            </w:r>
          </w:p>
        </w:tc>
        <w:tc>
          <w:tcPr>
            <w:tcW w:w="992" w:type="dxa"/>
            <w:tcBorders>
              <w:left w:val="single" w:sz="4" w:space="0" w:color="FFFFFF" w:themeColor="background1"/>
              <w:right w:val="single" w:sz="4" w:space="0" w:color="FFFFFF" w:themeColor="background1"/>
            </w:tcBorders>
            <w:shd w:val="clear" w:color="auto" w:fill="3DAA97" w:themeFill="accent2" w:themeFillShade="BF"/>
            <w:hideMark/>
          </w:tcPr>
          <w:p w14:paraId="20EB9F61"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19"/>
                <w:szCs w:val="19"/>
                <w:lang w:eastAsia="lt-LT"/>
              </w:rPr>
            </w:pPr>
            <w:r w:rsidRPr="00DD08B9">
              <w:rPr>
                <w:rFonts w:ascii="Trebuchet MS" w:eastAsia="Times New Roman" w:hAnsi="Trebuchet MS" w:cs="Times New Roman"/>
                <w:color w:val="000000"/>
                <w:sz w:val="19"/>
                <w:szCs w:val="19"/>
                <w:lang w:eastAsia="lt-LT"/>
              </w:rPr>
              <w:t>2016 m.</w:t>
            </w:r>
          </w:p>
        </w:tc>
        <w:tc>
          <w:tcPr>
            <w:tcW w:w="992" w:type="dxa"/>
            <w:tcBorders>
              <w:left w:val="single" w:sz="4" w:space="0" w:color="FFFFFF" w:themeColor="background1"/>
              <w:right w:val="single" w:sz="4" w:space="0" w:color="FFFFFF" w:themeColor="background1"/>
            </w:tcBorders>
            <w:shd w:val="clear" w:color="auto" w:fill="3DAA97" w:themeFill="accent2" w:themeFillShade="BF"/>
            <w:hideMark/>
          </w:tcPr>
          <w:p w14:paraId="0A4E1752"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19"/>
                <w:szCs w:val="19"/>
                <w:lang w:eastAsia="lt-LT"/>
              </w:rPr>
            </w:pPr>
            <w:r w:rsidRPr="00DD08B9">
              <w:rPr>
                <w:rFonts w:ascii="Trebuchet MS" w:eastAsia="Times New Roman" w:hAnsi="Trebuchet MS" w:cs="Times New Roman"/>
                <w:color w:val="000000"/>
                <w:sz w:val="19"/>
                <w:szCs w:val="19"/>
                <w:lang w:eastAsia="lt-LT"/>
              </w:rPr>
              <w:t>2017 m.</w:t>
            </w:r>
          </w:p>
        </w:tc>
        <w:tc>
          <w:tcPr>
            <w:tcW w:w="992" w:type="dxa"/>
            <w:tcBorders>
              <w:left w:val="single" w:sz="4" w:space="0" w:color="FFFFFF" w:themeColor="background1"/>
              <w:right w:val="single" w:sz="4" w:space="0" w:color="FFFFFF" w:themeColor="background1"/>
            </w:tcBorders>
            <w:shd w:val="clear" w:color="auto" w:fill="3DAA97" w:themeFill="accent2" w:themeFillShade="BF"/>
            <w:hideMark/>
          </w:tcPr>
          <w:p w14:paraId="70E15869"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000000"/>
                <w:sz w:val="19"/>
                <w:szCs w:val="19"/>
                <w:lang w:eastAsia="lt-LT"/>
              </w:rPr>
            </w:pPr>
            <w:r w:rsidRPr="00DD08B9">
              <w:rPr>
                <w:rFonts w:ascii="Trebuchet MS" w:eastAsia="Times New Roman" w:hAnsi="Trebuchet MS" w:cs="Times New Roman"/>
                <w:color w:val="000000"/>
                <w:sz w:val="19"/>
                <w:szCs w:val="19"/>
                <w:lang w:eastAsia="lt-LT"/>
              </w:rPr>
              <w:t>2018 m.</w:t>
            </w:r>
          </w:p>
        </w:tc>
        <w:tc>
          <w:tcPr>
            <w:tcW w:w="1134" w:type="dxa"/>
            <w:tcBorders>
              <w:left w:val="single" w:sz="4" w:space="0" w:color="FFFFFF" w:themeColor="background1"/>
              <w:right w:val="single" w:sz="4" w:space="0" w:color="FFFFFF" w:themeColor="background1"/>
            </w:tcBorders>
            <w:shd w:val="clear" w:color="auto" w:fill="3DAA97" w:themeFill="accent2" w:themeFillShade="BF"/>
            <w:hideMark/>
          </w:tcPr>
          <w:p w14:paraId="6E56DC64"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19"/>
                <w:szCs w:val="19"/>
                <w:lang w:eastAsia="lt-LT"/>
              </w:rPr>
            </w:pPr>
            <w:r w:rsidRPr="00DD08B9">
              <w:rPr>
                <w:rFonts w:ascii="Trebuchet MS" w:eastAsia="Times New Roman" w:hAnsi="Trebuchet MS" w:cs="Times New Roman"/>
                <w:color w:val="000000"/>
                <w:sz w:val="19"/>
                <w:szCs w:val="19"/>
                <w:lang w:eastAsia="lt-LT"/>
              </w:rPr>
              <w:t>2014-</w:t>
            </w:r>
          </w:p>
          <w:p w14:paraId="1009BA1F" w14:textId="32EDF82E"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000000"/>
                <w:sz w:val="19"/>
                <w:szCs w:val="19"/>
                <w:lang w:eastAsia="lt-LT"/>
              </w:rPr>
            </w:pPr>
            <w:r w:rsidRPr="00DD08B9">
              <w:rPr>
                <w:rFonts w:ascii="Trebuchet MS" w:eastAsia="Times New Roman" w:hAnsi="Trebuchet MS" w:cs="Times New Roman"/>
                <w:color w:val="000000"/>
                <w:sz w:val="19"/>
                <w:szCs w:val="19"/>
                <w:lang w:eastAsia="lt-LT"/>
              </w:rPr>
              <w:t>2018 m.*</w:t>
            </w:r>
          </w:p>
        </w:tc>
        <w:tc>
          <w:tcPr>
            <w:tcW w:w="993" w:type="dxa"/>
            <w:tcBorders>
              <w:left w:val="single" w:sz="4" w:space="0" w:color="FFFFFF" w:themeColor="background1"/>
              <w:right w:val="single" w:sz="4" w:space="0" w:color="FFFFFF" w:themeColor="background1"/>
            </w:tcBorders>
            <w:shd w:val="clear" w:color="auto" w:fill="3DAA97" w:themeFill="accent2" w:themeFillShade="BF"/>
            <w:hideMark/>
          </w:tcPr>
          <w:p w14:paraId="6035E20B"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000000"/>
                <w:sz w:val="19"/>
                <w:szCs w:val="19"/>
                <w:lang w:eastAsia="lt-LT"/>
              </w:rPr>
            </w:pPr>
            <w:r w:rsidRPr="00DD08B9">
              <w:rPr>
                <w:rFonts w:ascii="Trebuchet MS" w:eastAsia="Times New Roman" w:hAnsi="Trebuchet MS" w:cs="Times New Roman"/>
                <w:color w:val="000000"/>
                <w:sz w:val="19"/>
                <w:szCs w:val="19"/>
                <w:lang w:eastAsia="lt-LT"/>
              </w:rPr>
              <w:t>2019 m.</w:t>
            </w:r>
          </w:p>
        </w:tc>
        <w:tc>
          <w:tcPr>
            <w:tcW w:w="992" w:type="dxa"/>
            <w:tcBorders>
              <w:left w:val="single" w:sz="4" w:space="0" w:color="FFFFFF" w:themeColor="background1"/>
            </w:tcBorders>
            <w:shd w:val="clear" w:color="auto" w:fill="3DAA97" w:themeFill="accent2" w:themeFillShade="BF"/>
            <w:hideMark/>
          </w:tcPr>
          <w:p w14:paraId="0E2DB556" w14:textId="77777777" w:rsidR="007B6AE4" w:rsidRPr="00DD08B9" w:rsidRDefault="007B6AE4" w:rsidP="007B6AE4">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FFFFFF"/>
                <w:sz w:val="19"/>
                <w:szCs w:val="19"/>
                <w:lang w:eastAsia="lt-LT"/>
              </w:rPr>
            </w:pPr>
            <w:r w:rsidRPr="00DD08B9">
              <w:rPr>
                <w:rFonts w:ascii="Trebuchet MS" w:eastAsia="Times New Roman" w:hAnsi="Trebuchet MS" w:cs="Times New Roman"/>
                <w:color w:val="auto"/>
                <w:sz w:val="19"/>
                <w:szCs w:val="19"/>
                <w:lang w:eastAsia="lt-LT"/>
              </w:rPr>
              <w:t>2020 m.</w:t>
            </w:r>
          </w:p>
        </w:tc>
      </w:tr>
      <w:tr w:rsidR="007B6AE4" w:rsidRPr="00DD08B9" w14:paraId="2FBFE127" w14:textId="77777777" w:rsidTr="00A72C8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64" w:type="dxa"/>
            <w:hideMark/>
          </w:tcPr>
          <w:p w14:paraId="2DD121C6" w14:textId="77777777" w:rsidR="007B6AE4" w:rsidRPr="00DD08B9" w:rsidRDefault="007B6AE4" w:rsidP="007B6AE4">
            <w:pPr>
              <w:ind w:firstLine="0"/>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Reguliuojamo turto vertė (RAB), tūkst. Eur</w:t>
            </w:r>
          </w:p>
        </w:tc>
        <w:tc>
          <w:tcPr>
            <w:tcW w:w="966" w:type="dxa"/>
            <w:hideMark/>
          </w:tcPr>
          <w:p w14:paraId="4B096732"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122 263</w:t>
            </w:r>
          </w:p>
        </w:tc>
        <w:tc>
          <w:tcPr>
            <w:tcW w:w="993" w:type="dxa"/>
            <w:hideMark/>
          </w:tcPr>
          <w:p w14:paraId="42C8C0D5"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119 908</w:t>
            </w:r>
          </w:p>
        </w:tc>
        <w:tc>
          <w:tcPr>
            <w:tcW w:w="992" w:type="dxa"/>
            <w:hideMark/>
          </w:tcPr>
          <w:p w14:paraId="2A9A72CA"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120 136</w:t>
            </w:r>
          </w:p>
        </w:tc>
        <w:tc>
          <w:tcPr>
            <w:tcW w:w="992" w:type="dxa"/>
            <w:hideMark/>
          </w:tcPr>
          <w:p w14:paraId="023266D5"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133 903</w:t>
            </w:r>
          </w:p>
        </w:tc>
        <w:tc>
          <w:tcPr>
            <w:tcW w:w="992" w:type="dxa"/>
            <w:hideMark/>
          </w:tcPr>
          <w:p w14:paraId="629FBCBD"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166 289</w:t>
            </w:r>
          </w:p>
        </w:tc>
        <w:tc>
          <w:tcPr>
            <w:tcW w:w="1134" w:type="dxa"/>
            <w:hideMark/>
          </w:tcPr>
          <w:p w14:paraId="251883D1"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662 498</w:t>
            </w:r>
          </w:p>
        </w:tc>
        <w:tc>
          <w:tcPr>
            <w:tcW w:w="993" w:type="dxa"/>
            <w:hideMark/>
          </w:tcPr>
          <w:p w14:paraId="3885BBA6"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186 913</w:t>
            </w:r>
          </w:p>
        </w:tc>
        <w:tc>
          <w:tcPr>
            <w:tcW w:w="992" w:type="dxa"/>
            <w:hideMark/>
          </w:tcPr>
          <w:p w14:paraId="7D7C9728"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229 565</w:t>
            </w:r>
          </w:p>
        </w:tc>
      </w:tr>
      <w:tr w:rsidR="007B6AE4" w:rsidRPr="00DD08B9" w14:paraId="40592B18" w14:textId="77777777" w:rsidTr="00A72C82">
        <w:trPr>
          <w:trHeight w:val="837"/>
        </w:trPr>
        <w:tc>
          <w:tcPr>
            <w:cnfStyle w:val="001000000000" w:firstRow="0" w:lastRow="0" w:firstColumn="1" w:lastColumn="0" w:oddVBand="0" w:evenVBand="0" w:oddHBand="0" w:evenHBand="0" w:firstRowFirstColumn="0" w:firstRowLastColumn="0" w:lastRowFirstColumn="0" w:lastRowLastColumn="0"/>
            <w:tcW w:w="1864" w:type="dxa"/>
            <w:hideMark/>
          </w:tcPr>
          <w:p w14:paraId="6F2D6650" w14:textId="77777777" w:rsidR="007B6AE4" w:rsidRPr="00DD08B9" w:rsidRDefault="007B6AE4" w:rsidP="007B6AE4">
            <w:pPr>
              <w:ind w:firstLine="0"/>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Nustatyta investicijų grąžos norma, %</w:t>
            </w:r>
          </w:p>
        </w:tc>
        <w:tc>
          <w:tcPr>
            <w:tcW w:w="966" w:type="dxa"/>
            <w:hideMark/>
          </w:tcPr>
          <w:p w14:paraId="3BBB0067"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993" w:type="dxa"/>
            <w:hideMark/>
          </w:tcPr>
          <w:p w14:paraId="100B3448"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992" w:type="dxa"/>
            <w:hideMark/>
          </w:tcPr>
          <w:p w14:paraId="18E15EDD"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992" w:type="dxa"/>
            <w:hideMark/>
          </w:tcPr>
          <w:p w14:paraId="1900FA50"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992" w:type="dxa"/>
            <w:hideMark/>
          </w:tcPr>
          <w:p w14:paraId="558F811D"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1134" w:type="dxa"/>
            <w:hideMark/>
          </w:tcPr>
          <w:p w14:paraId="7D591C42"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7,09</w:t>
            </w:r>
          </w:p>
        </w:tc>
        <w:tc>
          <w:tcPr>
            <w:tcW w:w="993" w:type="dxa"/>
            <w:hideMark/>
          </w:tcPr>
          <w:p w14:paraId="5E9E114D" w14:textId="325FCCA8"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3</w:t>
            </w:r>
            <w:r w:rsidR="009D61C8">
              <w:rPr>
                <w:rFonts w:ascii="Trebuchet MS" w:eastAsia="Times New Roman" w:hAnsi="Trebuchet MS" w:cs="Times New Roman"/>
                <w:color w:val="000000"/>
                <w:sz w:val="18"/>
                <w:szCs w:val="18"/>
                <w:lang w:eastAsia="lt-LT"/>
              </w:rPr>
              <w:t>,</w:t>
            </w:r>
            <w:r w:rsidRPr="00DD08B9">
              <w:rPr>
                <w:rFonts w:ascii="Trebuchet MS" w:eastAsia="Times New Roman" w:hAnsi="Trebuchet MS" w:cs="Times New Roman"/>
                <w:color w:val="000000"/>
                <w:sz w:val="18"/>
                <w:szCs w:val="18"/>
                <w:lang w:eastAsia="lt-LT"/>
              </w:rPr>
              <w:t>58</w:t>
            </w:r>
          </w:p>
        </w:tc>
        <w:tc>
          <w:tcPr>
            <w:tcW w:w="992" w:type="dxa"/>
            <w:hideMark/>
          </w:tcPr>
          <w:p w14:paraId="710AA497"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3,84</w:t>
            </w:r>
          </w:p>
        </w:tc>
      </w:tr>
      <w:tr w:rsidR="007B6AE4" w:rsidRPr="00DD08B9" w14:paraId="1289A620" w14:textId="77777777" w:rsidTr="00A72C82">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864" w:type="dxa"/>
            <w:hideMark/>
          </w:tcPr>
          <w:p w14:paraId="37D70379" w14:textId="77777777" w:rsidR="007B6AE4" w:rsidRPr="00DD08B9" w:rsidRDefault="007B6AE4" w:rsidP="007B6AE4">
            <w:pPr>
              <w:ind w:firstLine="0"/>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Faktinė investicijų grąžos norma, %</w:t>
            </w:r>
          </w:p>
        </w:tc>
        <w:tc>
          <w:tcPr>
            <w:tcW w:w="966" w:type="dxa"/>
            <w:hideMark/>
          </w:tcPr>
          <w:p w14:paraId="4EAD04EF"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9,13</w:t>
            </w:r>
          </w:p>
        </w:tc>
        <w:tc>
          <w:tcPr>
            <w:tcW w:w="993" w:type="dxa"/>
            <w:hideMark/>
          </w:tcPr>
          <w:p w14:paraId="5EA325B4"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12,31</w:t>
            </w:r>
          </w:p>
        </w:tc>
        <w:tc>
          <w:tcPr>
            <w:tcW w:w="992" w:type="dxa"/>
            <w:hideMark/>
          </w:tcPr>
          <w:p w14:paraId="33EA6546"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19,81</w:t>
            </w:r>
          </w:p>
        </w:tc>
        <w:tc>
          <w:tcPr>
            <w:tcW w:w="992" w:type="dxa"/>
            <w:hideMark/>
          </w:tcPr>
          <w:p w14:paraId="423C0413"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15,18</w:t>
            </w:r>
          </w:p>
        </w:tc>
        <w:tc>
          <w:tcPr>
            <w:tcW w:w="992" w:type="dxa"/>
            <w:hideMark/>
          </w:tcPr>
          <w:p w14:paraId="137517FC"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6,07</w:t>
            </w:r>
          </w:p>
        </w:tc>
        <w:tc>
          <w:tcPr>
            <w:tcW w:w="1134" w:type="dxa"/>
            <w:hideMark/>
          </w:tcPr>
          <w:p w14:paraId="0E25D22D"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12,10</w:t>
            </w:r>
          </w:p>
        </w:tc>
        <w:tc>
          <w:tcPr>
            <w:tcW w:w="993" w:type="dxa"/>
            <w:hideMark/>
          </w:tcPr>
          <w:p w14:paraId="5BFCC197"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5,4</w:t>
            </w:r>
          </w:p>
        </w:tc>
        <w:tc>
          <w:tcPr>
            <w:tcW w:w="992" w:type="dxa"/>
            <w:hideMark/>
          </w:tcPr>
          <w:p w14:paraId="0A9BB55F"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w:t>
            </w:r>
          </w:p>
        </w:tc>
      </w:tr>
      <w:tr w:rsidR="007B6AE4" w:rsidRPr="00DD08B9" w14:paraId="673F9FB7" w14:textId="77777777" w:rsidTr="00A72C82">
        <w:trPr>
          <w:trHeight w:val="1026"/>
        </w:trPr>
        <w:tc>
          <w:tcPr>
            <w:cnfStyle w:val="001000000000" w:firstRow="0" w:lastRow="0" w:firstColumn="1" w:lastColumn="0" w:oddVBand="0" w:evenVBand="0" w:oddHBand="0" w:evenHBand="0" w:firstRowFirstColumn="0" w:firstRowLastColumn="0" w:lastRowFirstColumn="0" w:lastRowLastColumn="0"/>
            <w:tcW w:w="1864" w:type="dxa"/>
            <w:hideMark/>
          </w:tcPr>
          <w:p w14:paraId="45B6DE56" w14:textId="77777777" w:rsidR="007B6AE4" w:rsidRPr="00DD08B9" w:rsidRDefault="007B6AE4" w:rsidP="007B6AE4">
            <w:pPr>
              <w:ind w:firstLine="0"/>
              <w:jc w:val="left"/>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Tarybos nustatyta investicijų grąža, tūkst. Eur</w:t>
            </w:r>
          </w:p>
        </w:tc>
        <w:tc>
          <w:tcPr>
            <w:tcW w:w="966" w:type="dxa"/>
            <w:hideMark/>
          </w:tcPr>
          <w:p w14:paraId="137C5260"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8 668</w:t>
            </w:r>
          </w:p>
        </w:tc>
        <w:tc>
          <w:tcPr>
            <w:tcW w:w="993" w:type="dxa"/>
            <w:hideMark/>
          </w:tcPr>
          <w:p w14:paraId="2370EB24"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8 501</w:t>
            </w:r>
          </w:p>
        </w:tc>
        <w:tc>
          <w:tcPr>
            <w:tcW w:w="992" w:type="dxa"/>
            <w:hideMark/>
          </w:tcPr>
          <w:p w14:paraId="3DF99BBF"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8 518</w:t>
            </w:r>
          </w:p>
        </w:tc>
        <w:tc>
          <w:tcPr>
            <w:tcW w:w="992" w:type="dxa"/>
            <w:hideMark/>
          </w:tcPr>
          <w:p w14:paraId="2BD8B5CC"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9 494</w:t>
            </w:r>
          </w:p>
        </w:tc>
        <w:tc>
          <w:tcPr>
            <w:tcW w:w="992" w:type="dxa"/>
            <w:hideMark/>
          </w:tcPr>
          <w:p w14:paraId="33C30A8F"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11 790</w:t>
            </w:r>
          </w:p>
        </w:tc>
        <w:tc>
          <w:tcPr>
            <w:tcW w:w="1134" w:type="dxa"/>
            <w:hideMark/>
          </w:tcPr>
          <w:p w14:paraId="5C78D34F"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46 971</w:t>
            </w:r>
          </w:p>
        </w:tc>
        <w:tc>
          <w:tcPr>
            <w:tcW w:w="993" w:type="dxa"/>
            <w:hideMark/>
          </w:tcPr>
          <w:p w14:paraId="224F62DB"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6 691</w:t>
            </w:r>
          </w:p>
        </w:tc>
        <w:tc>
          <w:tcPr>
            <w:tcW w:w="992" w:type="dxa"/>
            <w:hideMark/>
          </w:tcPr>
          <w:p w14:paraId="5A902746" w14:textId="77777777" w:rsidR="007B6AE4" w:rsidRPr="00DD08B9" w:rsidRDefault="007B6AE4" w:rsidP="007B6AE4">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8 815</w:t>
            </w:r>
          </w:p>
        </w:tc>
      </w:tr>
      <w:tr w:rsidR="007B6AE4" w:rsidRPr="00DD08B9" w14:paraId="46694571" w14:textId="77777777" w:rsidTr="00A72C82">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864" w:type="dxa"/>
            <w:hideMark/>
          </w:tcPr>
          <w:p w14:paraId="0EDF0FEB" w14:textId="77777777" w:rsidR="007B6AE4" w:rsidRPr="00DD08B9" w:rsidRDefault="007B6AE4" w:rsidP="007B6AE4">
            <w:pPr>
              <w:ind w:firstLine="0"/>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Faktinė investicijų grąža, tūkst. Eur</w:t>
            </w:r>
          </w:p>
        </w:tc>
        <w:tc>
          <w:tcPr>
            <w:tcW w:w="966" w:type="dxa"/>
            <w:hideMark/>
          </w:tcPr>
          <w:p w14:paraId="1E725515"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11 167</w:t>
            </w:r>
          </w:p>
        </w:tc>
        <w:tc>
          <w:tcPr>
            <w:tcW w:w="993" w:type="dxa"/>
            <w:hideMark/>
          </w:tcPr>
          <w:p w14:paraId="2336CEA3"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14 764</w:t>
            </w:r>
          </w:p>
        </w:tc>
        <w:tc>
          <w:tcPr>
            <w:tcW w:w="992" w:type="dxa"/>
            <w:hideMark/>
          </w:tcPr>
          <w:p w14:paraId="08A20C0D"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23 798</w:t>
            </w:r>
          </w:p>
        </w:tc>
        <w:tc>
          <w:tcPr>
            <w:tcW w:w="992" w:type="dxa"/>
            <w:hideMark/>
          </w:tcPr>
          <w:p w14:paraId="4BB4F11D"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20 324</w:t>
            </w:r>
          </w:p>
        </w:tc>
        <w:tc>
          <w:tcPr>
            <w:tcW w:w="992" w:type="dxa"/>
            <w:hideMark/>
          </w:tcPr>
          <w:p w14:paraId="7792CDAF"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10 090</w:t>
            </w:r>
          </w:p>
        </w:tc>
        <w:tc>
          <w:tcPr>
            <w:tcW w:w="1134" w:type="dxa"/>
            <w:hideMark/>
          </w:tcPr>
          <w:p w14:paraId="55E99ED8"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80 143</w:t>
            </w:r>
          </w:p>
        </w:tc>
        <w:tc>
          <w:tcPr>
            <w:tcW w:w="993" w:type="dxa"/>
            <w:hideMark/>
          </w:tcPr>
          <w:p w14:paraId="7E7FB070"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10 090</w:t>
            </w:r>
          </w:p>
        </w:tc>
        <w:tc>
          <w:tcPr>
            <w:tcW w:w="992" w:type="dxa"/>
            <w:hideMark/>
          </w:tcPr>
          <w:p w14:paraId="03A0AF14" w14:textId="77777777" w:rsidR="007B6AE4" w:rsidRPr="00DD08B9" w:rsidRDefault="007B6AE4" w:rsidP="007B6AE4">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w:t>
            </w:r>
          </w:p>
        </w:tc>
      </w:tr>
    </w:tbl>
    <w:p w14:paraId="4E5E406E" w14:textId="77777777" w:rsidR="00B30BED" w:rsidRPr="00DD08B9" w:rsidRDefault="00B30BED" w:rsidP="007B6AE4">
      <w:pPr>
        <w:ind w:left="-142"/>
        <w:jc w:val="center"/>
        <w:rPr>
          <w:rFonts w:ascii="Trebuchet MS" w:hAnsi="Trebuchet MS" w:cs="Calibri"/>
          <w:i/>
          <w:color w:val="808080" w:themeColor="background1" w:themeShade="80"/>
          <w:sz w:val="18"/>
          <w:szCs w:val="18"/>
          <w:lang w:eastAsia="lt-LT"/>
        </w:rPr>
      </w:pPr>
      <w:r w:rsidRPr="00DD08B9">
        <w:rPr>
          <w:rFonts w:ascii="Trebuchet MS" w:hAnsi="Trebuchet MS" w:cs="Calibri"/>
          <w:i/>
          <w:color w:val="808080" w:themeColor="background1" w:themeShade="80"/>
          <w:sz w:val="18"/>
          <w:szCs w:val="18"/>
          <w:lang w:eastAsia="lt-LT"/>
        </w:rPr>
        <w:t xml:space="preserve">* investicinės grąžos neatitikimas vertinamas naujame reguliavimo periode. </w:t>
      </w:r>
    </w:p>
    <w:p w14:paraId="10DA9B33" w14:textId="1CF4B523" w:rsidR="00B30BED" w:rsidRPr="00DD08B9" w:rsidRDefault="00B30BED" w:rsidP="007B6AE4">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r w:rsidR="00E91499" w:rsidRPr="00DD08B9">
        <w:rPr>
          <w:rFonts w:ascii="Trebuchet MS" w:hAnsi="Trebuchet MS"/>
          <w:szCs w:val="24"/>
        </w:rPr>
        <w:t xml:space="preserve"> </w:t>
      </w:r>
    </w:p>
    <w:p w14:paraId="50CCB8EE" w14:textId="58DF5448" w:rsidR="00672376" w:rsidRPr="00DD08B9" w:rsidRDefault="00672376" w:rsidP="007B6AE4">
      <w:pPr>
        <w:ind w:left="-142"/>
        <w:jc w:val="center"/>
        <w:rPr>
          <w:rFonts w:ascii="Trebuchet MS" w:hAnsi="Trebuchet MS" w:cs="Calibri"/>
          <w:bCs/>
          <w:i/>
          <w:color w:val="808080" w:themeColor="background1" w:themeShade="80"/>
          <w:sz w:val="18"/>
          <w:szCs w:val="18"/>
          <w:lang w:eastAsia="lt-LT"/>
        </w:rPr>
      </w:pPr>
      <w:bookmarkStart w:id="51" w:name="_Toc512588232"/>
    </w:p>
    <w:p w14:paraId="2D80A1D6" w14:textId="74BF01FE" w:rsidR="00B30BED" w:rsidRPr="00DD08B9" w:rsidRDefault="00CA78CC" w:rsidP="007B6AE4">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17</w:t>
      </w:r>
      <w:r w:rsidR="00B30BED" w:rsidRPr="00DD08B9">
        <w:rPr>
          <w:rFonts w:ascii="Trebuchet MS" w:hAnsi="Trebuchet MS"/>
          <w:lang w:eastAsia="lt-LT"/>
        </w:rPr>
        <w:t xml:space="preserve"> lentelė. 2014–2020 m. gamtinių dujų skirstymo įmonių investicijų grąžos rodikliai</w:t>
      </w:r>
      <w:bookmarkEnd w:id="51"/>
    </w:p>
    <w:p w14:paraId="2A4893CA" w14:textId="00E1C2AD" w:rsidR="007B6AE4" w:rsidRPr="00DD08B9" w:rsidRDefault="007B6AE4" w:rsidP="007B6AE4">
      <w:pPr>
        <w:rPr>
          <w:lang w:eastAsia="lt-LT"/>
        </w:rPr>
      </w:pPr>
    </w:p>
    <w:tbl>
      <w:tblPr>
        <w:tblStyle w:val="GridTable4-Accent22"/>
        <w:tblpPr w:leftFromText="180" w:rightFromText="180" w:vertAnchor="text" w:tblpXSpec="center" w:tblpY="1"/>
        <w:tblW w:w="9781" w:type="dxa"/>
        <w:tblLayout w:type="fixed"/>
        <w:tblLook w:val="04A0" w:firstRow="1" w:lastRow="0" w:firstColumn="1" w:lastColumn="0" w:noHBand="0" w:noVBand="1"/>
      </w:tblPr>
      <w:tblGrid>
        <w:gridCol w:w="1626"/>
        <w:gridCol w:w="921"/>
        <w:gridCol w:w="1505"/>
        <w:gridCol w:w="1347"/>
        <w:gridCol w:w="1328"/>
        <w:gridCol w:w="1285"/>
        <w:gridCol w:w="1769"/>
      </w:tblGrid>
      <w:tr w:rsidR="004E29F6" w:rsidRPr="00DD08B9" w14:paraId="3ABB812B" w14:textId="77777777" w:rsidTr="002920C3">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1626" w:type="dxa"/>
            <w:tcBorders>
              <w:right w:val="single" w:sz="4" w:space="0" w:color="FFFFFF" w:themeColor="background1"/>
            </w:tcBorders>
            <w:shd w:val="clear" w:color="auto" w:fill="3DAA97" w:themeFill="accent2" w:themeFillShade="BF"/>
            <w:hideMark/>
          </w:tcPr>
          <w:p w14:paraId="2F5822C0" w14:textId="77777777" w:rsidR="004E29F6" w:rsidRPr="00DD08B9" w:rsidRDefault="004E29F6" w:rsidP="004E29F6">
            <w:pPr>
              <w:ind w:firstLine="0"/>
              <w:jc w:val="center"/>
              <w:rPr>
                <w:rFonts w:ascii="Trebuchet MS" w:eastAsia="Times New Roman" w:hAnsi="Trebuchet MS" w:cs="Times New Roman"/>
                <w:sz w:val="18"/>
                <w:szCs w:val="18"/>
              </w:rPr>
            </w:pPr>
            <w:r w:rsidRPr="00DD08B9">
              <w:rPr>
                <w:rFonts w:ascii="Trebuchet MS" w:eastAsia="Times New Roman" w:hAnsi="Trebuchet MS" w:cs="Times New Roman"/>
                <w:sz w:val="18"/>
                <w:szCs w:val="18"/>
              </w:rPr>
              <w:t>Ūkio subjektas</w:t>
            </w:r>
          </w:p>
        </w:tc>
        <w:tc>
          <w:tcPr>
            <w:tcW w:w="921" w:type="dxa"/>
            <w:tcBorders>
              <w:left w:val="single" w:sz="4" w:space="0" w:color="FFFFFF" w:themeColor="background1"/>
              <w:right w:val="single" w:sz="4" w:space="0" w:color="FFFFFF" w:themeColor="background1"/>
            </w:tcBorders>
            <w:shd w:val="clear" w:color="auto" w:fill="3DAA97" w:themeFill="accent2" w:themeFillShade="BF"/>
            <w:hideMark/>
          </w:tcPr>
          <w:p w14:paraId="6339E8F4"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Metai</w:t>
            </w:r>
          </w:p>
        </w:tc>
        <w:tc>
          <w:tcPr>
            <w:tcW w:w="1505" w:type="dxa"/>
            <w:tcBorders>
              <w:left w:val="single" w:sz="4" w:space="0" w:color="FFFFFF" w:themeColor="background1"/>
              <w:right w:val="single" w:sz="4" w:space="0" w:color="FFFFFF" w:themeColor="background1"/>
            </w:tcBorders>
            <w:shd w:val="clear" w:color="auto" w:fill="3DAA97" w:themeFill="accent2" w:themeFillShade="BF"/>
            <w:hideMark/>
          </w:tcPr>
          <w:p w14:paraId="3FAAC43D"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 xml:space="preserve">Reguliuojamo turto vertė (RAB), </w:t>
            </w:r>
            <w:r w:rsidRPr="00DD08B9">
              <w:rPr>
                <w:rFonts w:ascii="Trebuchet MS" w:eastAsia="Times New Roman" w:hAnsi="Trebuchet MS" w:cs="Times New Roman"/>
                <w:sz w:val="18"/>
                <w:szCs w:val="18"/>
              </w:rPr>
              <w:br/>
              <w:t>tūkst. Eur</w:t>
            </w:r>
          </w:p>
        </w:tc>
        <w:tc>
          <w:tcPr>
            <w:tcW w:w="1347" w:type="dxa"/>
            <w:tcBorders>
              <w:left w:val="single" w:sz="4" w:space="0" w:color="FFFFFF" w:themeColor="background1"/>
              <w:right w:val="single" w:sz="4" w:space="0" w:color="FFFFFF" w:themeColor="background1"/>
            </w:tcBorders>
            <w:shd w:val="clear" w:color="auto" w:fill="3DAA97" w:themeFill="accent2" w:themeFillShade="BF"/>
            <w:hideMark/>
          </w:tcPr>
          <w:p w14:paraId="15372BB5"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Nustatyta investicijų grąžos norma, %</w:t>
            </w:r>
          </w:p>
        </w:tc>
        <w:tc>
          <w:tcPr>
            <w:tcW w:w="1328" w:type="dxa"/>
            <w:tcBorders>
              <w:left w:val="single" w:sz="4" w:space="0" w:color="FFFFFF" w:themeColor="background1"/>
              <w:right w:val="single" w:sz="4" w:space="0" w:color="FFFFFF" w:themeColor="background1"/>
            </w:tcBorders>
            <w:shd w:val="clear" w:color="auto" w:fill="3DAA97" w:themeFill="accent2" w:themeFillShade="BF"/>
            <w:hideMark/>
          </w:tcPr>
          <w:p w14:paraId="0094868A"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Faktinė investicijų grąžos norma, %</w:t>
            </w:r>
          </w:p>
        </w:tc>
        <w:tc>
          <w:tcPr>
            <w:tcW w:w="1285" w:type="dxa"/>
            <w:tcBorders>
              <w:left w:val="single" w:sz="4" w:space="0" w:color="FFFFFF" w:themeColor="background1"/>
              <w:right w:val="single" w:sz="4" w:space="0" w:color="FFFFFF" w:themeColor="background1"/>
            </w:tcBorders>
            <w:shd w:val="clear" w:color="auto" w:fill="3DAA97" w:themeFill="accent2" w:themeFillShade="BF"/>
            <w:hideMark/>
          </w:tcPr>
          <w:p w14:paraId="5CFA100F"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Tarybos nustatyta investicijų grąža, tūkst. Eur</w:t>
            </w:r>
          </w:p>
        </w:tc>
        <w:tc>
          <w:tcPr>
            <w:tcW w:w="1769" w:type="dxa"/>
            <w:tcBorders>
              <w:left w:val="single" w:sz="4" w:space="0" w:color="FFFFFF" w:themeColor="background1"/>
            </w:tcBorders>
            <w:shd w:val="clear" w:color="auto" w:fill="3DAA97" w:themeFill="accent2" w:themeFillShade="BF"/>
            <w:hideMark/>
          </w:tcPr>
          <w:p w14:paraId="0046E493" w14:textId="77777777" w:rsidR="004E29F6" w:rsidRPr="00DD08B9" w:rsidRDefault="004E29F6" w:rsidP="004E29F6">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 xml:space="preserve">Faktinė investicijų grąža, </w:t>
            </w:r>
            <w:r w:rsidRPr="00DD08B9">
              <w:rPr>
                <w:rFonts w:ascii="Trebuchet MS" w:eastAsia="Times New Roman" w:hAnsi="Trebuchet MS" w:cs="Times New Roman"/>
                <w:sz w:val="18"/>
                <w:szCs w:val="18"/>
              </w:rPr>
              <w:br/>
              <w:t>tūkst. Eur</w:t>
            </w:r>
          </w:p>
        </w:tc>
      </w:tr>
      <w:tr w:rsidR="004E29F6" w:rsidRPr="00DD08B9" w14:paraId="6EF41052" w14:textId="77777777" w:rsidTr="002920C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626" w:type="dxa"/>
            <w:vMerge w:val="restart"/>
          </w:tcPr>
          <w:p w14:paraId="46571714" w14:textId="77777777" w:rsidR="004E29F6" w:rsidRPr="00DD08B9" w:rsidRDefault="004E29F6" w:rsidP="004E29F6">
            <w:pPr>
              <w:ind w:firstLine="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UAB „</w:t>
            </w:r>
            <w:proofErr w:type="spellStart"/>
            <w:r w:rsidRPr="00DD08B9">
              <w:rPr>
                <w:rFonts w:ascii="Trebuchet MS" w:eastAsia="Times New Roman" w:hAnsi="Trebuchet MS" w:cs="Times New Roman"/>
                <w:color w:val="000000"/>
                <w:sz w:val="18"/>
                <w:szCs w:val="18"/>
              </w:rPr>
              <w:t>Intergas</w:t>
            </w:r>
            <w:proofErr w:type="spellEnd"/>
            <w:r w:rsidRPr="00DD08B9">
              <w:rPr>
                <w:rFonts w:ascii="Trebuchet MS" w:eastAsia="Times New Roman" w:hAnsi="Trebuchet MS" w:cs="Times New Roman"/>
                <w:color w:val="000000"/>
                <w:sz w:val="18"/>
                <w:szCs w:val="18"/>
              </w:rPr>
              <w:t xml:space="preserve">“, (reguliavimo periodas </w:t>
            </w:r>
            <w:r w:rsidRPr="00DD08B9">
              <w:rPr>
                <w:rFonts w:ascii="Trebuchet MS" w:eastAsia="Times New Roman" w:hAnsi="Trebuchet MS" w:cs="Times New Roman"/>
                <w:color w:val="000000"/>
                <w:sz w:val="18"/>
                <w:szCs w:val="18"/>
              </w:rPr>
              <w:br/>
              <w:t>2015–2020 m.)</w:t>
            </w:r>
          </w:p>
        </w:tc>
        <w:tc>
          <w:tcPr>
            <w:tcW w:w="921" w:type="dxa"/>
            <w:noWrap/>
          </w:tcPr>
          <w:p w14:paraId="161D34EF"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2015</w:t>
            </w:r>
            <w:r w:rsidRPr="00DD08B9">
              <w:rPr>
                <w:rFonts w:ascii="Trebuchet MS" w:eastAsia="Times New Roman" w:hAnsi="Trebuchet MS" w:cs="Times New Roman"/>
                <w:bCs/>
                <w:color w:val="000000"/>
                <w:sz w:val="18"/>
                <w:szCs w:val="18"/>
              </w:rPr>
              <w:t xml:space="preserve"> m.</w:t>
            </w:r>
          </w:p>
        </w:tc>
        <w:tc>
          <w:tcPr>
            <w:tcW w:w="1505" w:type="dxa"/>
            <w:noWrap/>
          </w:tcPr>
          <w:p w14:paraId="7984600E"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14 272,5</w:t>
            </w:r>
          </w:p>
        </w:tc>
        <w:tc>
          <w:tcPr>
            <w:tcW w:w="1347" w:type="dxa"/>
            <w:noWrap/>
          </w:tcPr>
          <w:p w14:paraId="6665F1DE"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6FFCCA5B"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-3,2</w:t>
            </w:r>
          </w:p>
        </w:tc>
        <w:tc>
          <w:tcPr>
            <w:tcW w:w="1285" w:type="dxa"/>
            <w:noWrap/>
          </w:tcPr>
          <w:p w14:paraId="4FEBF6CD"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979,1</w:t>
            </w:r>
          </w:p>
        </w:tc>
        <w:tc>
          <w:tcPr>
            <w:tcW w:w="1769" w:type="dxa"/>
            <w:noWrap/>
          </w:tcPr>
          <w:p w14:paraId="2A67E620"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-455,85</w:t>
            </w:r>
          </w:p>
        </w:tc>
      </w:tr>
      <w:tr w:rsidR="004E29F6" w:rsidRPr="00DD08B9" w14:paraId="67512B1B" w14:textId="77777777" w:rsidTr="002920C3">
        <w:trPr>
          <w:trHeight w:val="326"/>
        </w:trPr>
        <w:tc>
          <w:tcPr>
            <w:cnfStyle w:val="001000000000" w:firstRow="0" w:lastRow="0" w:firstColumn="1" w:lastColumn="0" w:oddVBand="0" w:evenVBand="0" w:oddHBand="0" w:evenHBand="0" w:firstRowFirstColumn="0" w:firstRowLastColumn="0" w:lastRowFirstColumn="0" w:lastRowLastColumn="0"/>
            <w:tcW w:w="1626" w:type="dxa"/>
            <w:vMerge/>
            <w:hideMark/>
          </w:tcPr>
          <w:p w14:paraId="24230A8F"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6F58D1A9"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2016 m.</w:t>
            </w:r>
          </w:p>
        </w:tc>
        <w:tc>
          <w:tcPr>
            <w:tcW w:w="1505" w:type="dxa"/>
            <w:noWrap/>
          </w:tcPr>
          <w:p w14:paraId="3D7025B3"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13 583,7</w:t>
            </w:r>
          </w:p>
        </w:tc>
        <w:tc>
          <w:tcPr>
            <w:tcW w:w="1347" w:type="dxa"/>
            <w:noWrap/>
          </w:tcPr>
          <w:p w14:paraId="12630DAF"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7D10BB40"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-0,92</w:t>
            </w:r>
          </w:p>
        </w:tc>
        <w:tc>
          <w:tcPr>
            <w:tcW w:w="1285" w:type="dxa"/>
            <w:noWrap/>
          </w:tcPr>
          <w:p w14:paraId="05EC8DCD"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931,8</w:t>
            </w:r>
          </w:p>
        </w:tc>
        <w:tc>
          <w:tcPr>
            <w:tcW w:w="1769" w:type="dxa"/>
            <w:noWrap/>
          </w:tcPr>
          <w:p w14:paraId="5F089536"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-125,28</w:t>
            </w:r>
          </w:p>
        </w:tc>
      </w:tr>
      <w:tr w:rsidR="004E29F6" w:rsidRPr="00DD08B9" w14:paraId="34AA6B7E" w14:textId="77777777" w:rsidTr="002920C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626" w:type="dxa"/>
            <w:vMerge/>
          </w:tcPr>
          <w:p w14:paraId="2FEF99A1"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15E581C5"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2017 m.</w:t>
            </w:r>
          </w:p>
        </w:tc>
        <w:tc>
          <w:tcPr>
            <w:tcW w:w="1505" w:type="dxa"/>
            <w:noWrap/>
          </w:tcPr>
          <w:p w14:paraId="20B01299"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color w:val="000000"/>
                <w:sz w:val="18"/>
                <w:szCs w:val="18"/>
              </w:rPr>
              <w:t>13 264,15</w:t>
            </w:r>
          </w:p>
        </w:tc>
        <w:tc>
          <w:tcPr>
            <w:tcW w:w="1347" w:type="dxa"/>
            <w:noWrap/>
          </w:tcPr>
          <w:p w14:paraId="1DC63B9F"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58E9F38A"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1,99</w:t>
            </w:r>
          </w:p>
        </w:tc>
        <w:tc>
          <w:tcPr>
            <w:tcW w:w="1285" w:type="dxa"/>
            <w:noWrap/>
          </w:tcPr>
          <w:p w14:paraId="2230D87D"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909,9</w:t>
            </w:r>
          </w:p>
        </w:tc>
        <w:tc>
          <w:tcPr>
            <w:tcW w:w="1769" w:type="dxa"/>
            <w:noWrap/>
          </w:tcPr>
          <w:p w14:paraId="46EE07B4"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264,27</w:t>
            </w:r>
          </w:p>
        </w:tc>
      </w:tr>
      <w:tr w:rsidR="004E29F6" w:rsidRPr="00DD08B9" w14:paraId="0C6FB1C0" w14:textId="77777777" w:rsidTr="002920C3">
        <w:trPr>
          <w:trHeight w:val="326"/>
        </w:trPr>
        <w:tc>
          <w:tcPr>
            <w:cnfStyle w:val="001000000000" w:firstRow="0" w:lastRow="0" w:firstColumn="1" w:lastColumn="0" w:oddVBand="0" w:evenVBand="0" w:oddHBand="0" w:evenHBand="0" w:firstRowFirstColumn="0" w:firstRowLastColumn="0" w:lastRowFirstColumn="0" w:lastRowLastColumn="0"/>
            <w:tcW w:w="1626" w:type="dxa"/>
            <w:vMerge/>
          </w:tcPr>
          <w:p w14:paraId="08EA9838"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2ADE4ED9"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2018 m.</w:t>
            </w:r>
          </w:p>
        </w:tc>
        <w:tc>
          <w:tcPr>
            <w:tcW w:w="1505" w:type="dxa"/>
            <w:noWrap/>
          </w:tcPr>
          <w:p w14:paraId="2D839EA5"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13 782,21</w:t>
            </w:r>
          </w:p>
        </w:tc>
        <w:tc>
          <w:tcPr>
            <w:tcW w:w="1347" w:type="dxa"/>
            <w:noWrap/>
          </w:tcPr>
          <w:p w14:paraId="2D69E22E"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5216C811"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-1,00</w:t>
            </w:r>
          </w:p>
        </w:tc>
        <w:tc>
          <w:tcPr>
            <w:tcW w:w="1285" w:type="dxa"/>
            <w:noWrap/>
          </w:tcPr>
          <w:p w14:paraId="4F060758"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945,5</w:t>
            </w:r>
          </w:p>
        </w:tc>
        <w:tc>
          <w:tcPr>
            <w:tcW w:w="1769" w:type="dxa"/>
            <w:noWrap/>
          </w:tcPr>
          <w:p w14:paraId="3554ACA3"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-138,32</w:t>
            </w:r>
          </w:p>
        </w:tc>
      </w:tr>
      <w:tr w:rsidR="004E29F6" w:rsidRPr="00DD08B9" w14:paraId="01394ED3" w14:textId="77777777" w:rsidTr="002920C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626" w:type="dxa"/>
            <w:vMerge/>
          </w:tcPr>
          <w:p w14:paraId="3402BFA2" w14:textId="77777777" w:rsidR="004E29F6" w:rsidRPr="00DD08B9" w:rsidRDefault="004E29F6" w:rsidP="004E29F6">
            <w:pPr>
              <w:jc w:val="center"/>
              <w:rPr>
                <w:rFonts w:ascii="Trebuchet MS" w:eastAsia="Times New Roman" w:hAnsi="Trebuchet MS" w:cs="Times New Roman"/>
                <w:sz w:val="18"/>
                <w:szCs w:val="18"/>
              </w:rPr>
            </w:pPr>
          </w:p>
        </w:tc>
        <w:tc>
          <w:tcPr>
            <w:tcW w:w="921" w:type="dxa"/>
            <w:noWrap/>
          </w:tcPr>
          <w:p w14:paraId="687E7C1F"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2019 m.</w:t>
            </w:r>
          </w:p>
        </w:tc>
        <w:tc>
          <w:tcPr>
            <w:tcW w:w="1505" w:type="dxa"/>
            <w:noWrap/>
          </w:tcPr>
          <w:p w14:paraId="576C9C09"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13 553,64</w:t>
            </w:r>
          </w:p>
        </w:tc>
        <w:tc>
          <w:tcPr>
            <w:tcW w:w="1347" w:type="dxa"/>
            <w:noWrap/>
          </w:tcPr>
          <w:p w14:paraId="7CAAD8E3"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6,86</w:t>
            </w:r>
          </w:p>
        </w:tc>
        <w:tc>
          <w:tcPr>
            <w:tcW w:w="1328" w:type="dxa"/>
            <w:noWrap/>
          </w:tcPr>
          <w:p w14:paraId="414F7194"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2,7</w:t>
            </w:r>
          </w:p>
        </w:tc>
        <w:tc>
          <w:tcPr>
            <w:tcW w:w="1285" w:type="dxa"/>
            <w:noWrap/>
          </w:tcPr>
          <w:p w14:paraId="1FC51103"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929,78</w:t>
            </w:r>
          </w:p>
        </w:tc>
        <w:tc>
          <w:tcPr>
            <w:tcW w:w="1769" w:type="dxa"/>
            <w:noWrap/>
          </w:tcPr>
          <w:p w14:paraId="662A5630"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366,59</w:t>
            </w:r>
          </w:p>
        </w:tc>
      </w:tr>
      <w:tr w:rsidR="004E29F6" w:rsidRPr="00DD08B9" w14:paraId="5169553A" w14:textId="77777777" w:rsidTr="002920C3">
        <w:trPr>
          <w:trHeight w:val="191"/>
        </w:trPr>
        <w:tc>
          <w:tcPr>
            <w:cnfStyle w:val="001000000000" w:firstRow="0" w:lastRow="0" w:firstColumn="1" w:lastColumn="0" w:oddVBand="0" w:evenVBand="0" w:oddHBand="0" w:evenHBand="0" w:firstRowFirstColumn="0" w:firstRowLastColumn="0" w:lastRowFirstColumn="0" w:lastRowLastColumn="0"/>
            <w:tcW w:w="1626" w:type="dxa"/>
            <w:vMerge/>
          </w:tcPr>
          <w:p w14:paraId="0E91B0E6"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063C1C89"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2020 m. *</w:t>
            </w:r>
          </w:p>
        </w:tc>
        <w:tc>
          <w:tcPr>
            <w:tcW w:w="1505" w:type="dxa"/>
            <w:noWrap/>
          </w:tcPr>
          <w:p w14:paraId="4B1F5C7E"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hAnsi="Trebuchet MS" w:cs="Times New Roman"/>
                <w:bCs/>
                <w:sz w:val="18"/>
                <w:szCs w:val="20"/>
                <w:lang w:eastAsia="lt-LT"/>
              </w:rPr>
              <w:t>12 666,92</w:t>
            </w:r>
          </w:p>
        </w:tc>
        <w:tc>
          <w:tcPr>
            <w:tcW w:w="1347" w:type="dxa"/>
            <w:noWrap/>
          </w:tcPr>
          <w:p w14:paraId="0D2C301F"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733EC510"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w:t>
            </w:r>
          </w:p>
        </w:tc>
        <w:tc>
          <w:tcPr>
            <w:tcW w:w="1285" w:type="dxa"/>
            <w:noWrap/>
          </w:tcPr>
          <w:p w14:paraId="4A1AF2A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lang w:eastAsia="lt-LT"/>
              </w:rPr>
              <w:t>868,95</w:t>
            </w:r>
          </w:p>
        </w:tc>
        <w:tc>
          <w:tcPr>
            <w:tcW w:w="1769" w:type="dxa"/>
            <w:noWrap/>
          </w:tcPr>
          <w:p w14:paraId="06DC6DB4"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w:t>
            </w:r>
          </w:p>
        </w:tc>
      </w:tr>
      <w:tr w:rsidR="004E29F6" w:rsidRPr="00DD08B9" w14:paraId="2E575D0B" w14:textId="77777777" w:rsidTr="002920C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626" w:type="dxa"/>
            <w:vMerge w:val="restart"/>
            <w:hideMark/>
          </w:tcPr>
          <w:p w14:paraId="50F76CCF" w14:textId="77777777" w:rsidR="004E29F6" w:rsidRPr="00DD08B9" w:rsidRDefault="004E29F6" w:rsidP="004E29F6">
            <w:pPr>
              <w:ind w:firstLine="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AB „Josvainiai“</w:t>
            </w:r>
          </w:p>
          <w:p w14:paraId="3F1619C4" w14:textId="77777777" w:rsidR="004E29F6" w:rsidRPr="00DD08B9" w:rsidRDefault="004E29F6" w:rsidP="004E29F6">
            <w:pPr>
              <w:ind w:firstLine="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skirstymas</w:t>
            </w:r>
          </w:p>
          <w:p w14:paraId="4DE74281" w14:textId="77777777" w:rsidR="004E29F6" w:rsidRPr="00DD08B9" w:rsidRDefault="004E29F6" w:rsidP="004E29F6">
            <w:pPr>
              <w:ind w:firstLine="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 xml:space="preserve">(reguliavimo periodas </w:t>
            </w:r>
            <w:r w:rsidRPr="00DD08B9">
              <w:rPr>
                <w:rFonts w:ascii="Trebuchet MS" w:eastAsia="Times New Roman" w:hAnsi="Trebuchet MS" w:cs="Times New Roman"/>
                <w:color w:val="000000"/>
                <w:sz w:val="18"/>
                <w:szCs w:val="18"/>
              </w:rPr>
              <w:br/>
              <w:t>2019–2023 m.)</w:t>
            </w:r>
          </w:p>
        </w:tc>
        <w:tc>
          <w:tcPr>
            <w:tcW w:w="921" w:type="dxa"/>
            <w:noWrap/>
          </w:tcPr>
          <w:p w14:paraId="3BEF2196"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2014 m.</w:t>
            </w:r>
          </w:p>
        </w:tc>
        <w:tc>
          <w:tcPr>
            <w:tcW w:w="1505" w:type="dxa"/>
            <w:noWrap/>
          </w:tcPr>
          <w:p w14:paraId="5FE83F59"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hAnsi="Trebuchet MS" w:cs="Times New Roman"/>
                <w:color w:val="000000"/>
                <w:sz w:val="18"/>
                <w:szCs w:val="18"/>
              </w:rPr>
              <w:t>121,79</w:t>
            </w:r>
          </w:p>
        </w:tc>
        <w:tc>
          <w:tcPr>
            <w:tcW w:w="1347" w:type="dxa"/>
            <w:noWrap/>
          </w:tcPr>
          <w:p w14:paraId="6BD31A96"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hAnsi="Trebuchet MS" w:cs="Times New Roman"/>
                <w:color w:val="000000"/>
                <w:sz w:val="18"/>
                <w:szCs w:val="18"/>
              </w:rPr>
              <w:t>7,09</w:t>
            </w:r>
          </w:p>
        </w:tc>
        <w:tc>
          <w:tcPr>
            <w:tcW w:w="1328" w:type="dxa"/>
            <w:noWrap/>
          </w:tcPr>
          <w:p w14:paraId="1CAFE3DB"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hAnsi="Trebuchet MS" w:cs="Times New Roman"/>
                <w:color w:val="000000"/>
                <w:sz w:val="18"/>
                <w:szCs w:val="18"/>
              </w:rPr>
              <w:t>11</w:t>
            </w:r>
            <w:r w:rsidRPr="00DD08B9">
              <w:rPr>
                <w:rFonts w:ascii="Trebuchet MS" w:hAnsi="Trebuchet MS" w:cs="Times New Roman"/>
                <w:color w:val="FFFFFF"/>
                <w:sz w:val="16"/>
                <w:szCs w:val="16"/>
              </w:rPr>
              <w:t> </w:t>
            </w:r>
            <w:r w:rsidRPr="00DD08B9">
              <w:rPr>
                <w:rFonts w:ascii="Trebuchet MS" w:hAnsi="Trebuchet MS" w:cs="Times New Roman"/>
                <w:color w:val="000000"/>
                <w:sz w:val="18"/>
                <w:szCs w:val="18"/>
              </w:rPr>
              <w:t>,10</w:t>
            </w:r>
          </w:p>
        </w:tc>
        <w:tc>
          <w:tcPr>
            <w:tcW w:w="1285" w:type="dxa"/>
            <w:noWrap/>
          </w:tcPr>
          <w:p w14:paraId="22C509AC"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hAnsi="Trebuchet MS" w:cs="Times New Roman"/>
                <w:color w:val="000000"/>
                <w:sz w:val="18"/>
                <w:szCs w:val="18"/>
              </w:rPr>
              <w:t>8,63</w:t>
            </w:r>
          </w:p>
        </w:tc>
        <w:tc>
          <w:tcPr>
            <w:tcW w:w="1769" w:type="dxa"/>
            <w:noWrap/>
          </w:tcPr>
          <w:p w14:paraId="7C10DF67"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hAnsi="Trebuchet MS" w:cs="Times New Roman"/>
                <w:color w:val="000000"/>
                <w:sz w:val="18"/>
                <w:szCs w:val="18"/>
              </w:rPr>
              <w:t>13,52</w:t>
            </w:r>
          </w:p>
        </w:tc>
      </w:tr>
      <w:tr w:rsidR="004E29F6" w:rsidRPr="00DD08B9" w14:paraId="58942991" w14:textId="77777777" w:rsidTr="002920C3">
        <w:trPr>
          <w:trHeight w:val="195"/>
        </w:trPr>
        <w:tc>
          <w:tcPr>
            <w:cnfStyle w:val="001000000000" w:firstRow="0" w:lastRow="0" w:firstColumn="1" w:lastColumn="0" w:oddVBand="0" w:evenVBand="0" w:oddHBand="0" w:evenHBand="0" w:firstRowFirstColumn="0" w:firstRowLastColumn="0" w:lastRowFirstColumn="0" w:lastRowLastColumn="0"/>
            <w:tcW w:w="1626" w:type="dxa"/>
            <w:vMerge/>
          </w:tcPr>
          <w:p w14:paraId="689934C1"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5889AE12"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2015 m.</w:t>
            </w:r>
          </w:p>
        </w:tc>
        <w:tc>
          <w:tcPr>
            <w:tcW w:w="1505" w:type="dxa"/>
            <w:noWrap/>
          </w:tcPr>
          <w:p w14:paraId="34E7E033"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118,71</w:t>
            </w:r>
          </w:p>
        </w:tc>
        <w:tc>
          <w:tcPr>
            <w:tcW w:w="1347" w:type="dxa"/>
            <w:noWrap/>
          </w:tcPr>
          <w:p w14:paraId="3E90E170" w14:textId="77777777" w:rsidR="004E29F6" w:rsidRPr="00DD08B9" w:rsidDel="00870F96"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7,09</w:t>
            </w:r>
          </w:p>
        </w:tc>
        <w:tc>
          <w:tcPr>
            <w:tcW w:w="1328" w:type="dxa"/>
            <w:noWrap/>
          </w:tcPr>
          <w:p w14:paraId="57256884"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25,99</w:t>
            </w:r>
          </w:p>
        </w:tc>
        <w:tc>
          <w:tcPr>
            <w:tcW w:w="1285" w:type="dxa"/>
            <w:noWrap/>
          </w:tcPr>
          <w:p w14:paraId="51278032"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8,42</w:t>
            </w:r>
          </w:p>
        </w:tc>
        <w:tc>
          <w:tcPr>
            <w:tcW w:w="1769" w:type="dxa"/>
            <w:noWrap/>
          </w:tcPr>
          <w:p w14:paraId="736DDBBF"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30,85</w:t>
            </w:r>
          </w:p>
        </w:tc>
      </w:tr>
      <w:tr w:rsidR="004E29F6" w:rsidRPr="00DD08B9" w14:paraId="45BA54EF" w14:textId="77777777" w:rsidTr="002920C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626" w:type="dxa"/>
            <w:vMerge/>
          </w:tcPr>
          <w:p w14:paraId="470B9131"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21CDE5C3"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2016 m.</w:t>
            </w:r>
          </w:p>
        </w:tc>
        <w:tc>
          <w:tcPr>
            <w:tcW w:w="1505" w:type="dxa"/>
            <w:noWrap/>
          </w:tcPr>
          <w:p w14:paraId="72F41EF6"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115,7</w:t>
            </w:r>
          </w:p>
        </w:tc>
        <w:tc>
          <w:tcPr>
            <w:tcW w:w="1347" w:type="dxa"/>
            <w:noWrap/>
          </w:tcPr>
          <w:p w14:paraId="1A54BB41" w14:textId="77777777" w:rsidR="004E29F6" w:rsidRPr="00DD08B9" w:rsidDel="00870F96"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7,09</w:t>
            </w:r>
          </w:p>
        </w:tc>
        <w:tc>
          <w:tcPr>
            <w:tcW w:w="1328" w:type="dxa"/>
            <w:noWrap/>
          </w:tcPr>
          <w:p w14:paraId="3FA07811"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17,24</w:t>
            </w:r>
          </w:p>
        </w:tc>
        <w:tc>
          <w:tcPr>
            <w:tcW w:w="1285" w:type="dxa"/>
            <w:noWrap/>
          </w:tcPr>
          <w:p w14:paraId="0A2AFAA6"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8,2</w:t>
            </w:r>
          </w:p>
        </w:tc>
        <w:tc>
          <w:tcPr>
            <w:tcW w:w="1769" w:type="dxa"/>
            <w:noWrap/>
          </w:tcPr>
          <w:p w14:paraId="2DDE56F2"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19,95</w:t>
            </w:r>
          </w:p>
        </w:tc>
      </w:tr>
      <w:tr w:rsidR="004E29F6" w:rsidRPr="00DD08B9" w14:paraId="21BCA134" w14:textId="77777777" w:rsidTr="002920C3">
        <w:trPr>
          <w:trHeight w:val="195"/>
        </w:trPr>
        <w:tc>
          <w:tcPr>
            <w:cnfStyle w:val="001000000000" w:firstRow="0" w:lastRow="0" w:firstColumn="1" w:lastColumn="0" w:oddVBand="0" w:evenVBand="0" w:oddHBand="0" w:evenHBand="0" w:firstRowFirstColumn="0" w:firstRowLastColumn="0" w:lastRowFirstColumn="0" w:lastRowLastColumn="0"/>
            <w:tcW w:w="1626" w:type="dxa"/>
            <w:vMerge/>
          </w:tcPr>
          <w:p w14:paraId="1859388E"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31DB705C"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2017 m.</w:t>
            </w:r>
          </w:p>
        </w:tc>
        <w:tc>
          <w:tcPr>
            <w:tcW w:w="1505" w:type="dxa"/>
            <w:noWrap/>
          </w:tcPr>
          <w:p w14:paraId="4A724BE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113,45</w:t>
            </w:r>
          </w:p>
        </w:tc>
        <w:tc>
          <w:tcPr>
            <w:tcW w:w="1347" w:type="dxa"/>
            <w:noWrap/>
          </w:tcPr>
          <w:p w14:paraId="1DD74FB0" w14:textId="77777777" w:rsidR="004E29F6" w:rsidRPr="00DD08B9" w:rsidDel="00870F96"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7,09</w:t>
            </w:r>
          </w:p>
        </w:tc>
        <w:tc>
          <w:tcPr>
            <w:tcW w:w="1328" w:type="dxa"/>
            <w:noWrap/>
          </w:tcPr>
          <w:p w14:paraId="6818DA31"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21,16</w:t>
            </w:r>
          </w:p>
        </w:tc>
        <w:tc>
          <w:tcPr>
            <w:tcW w:w="1285" w:type="dxa"/>
            <w:noWrap/>
          </w:tcPr>
          <w:p w14:paraId="1C77800A"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8,04</w:t>
            </w:r>
          </w:p>
        </w:tc>
        <w:tc>
          <w:tcPr>
            <w:tcW w:w="1769" w:type="dxa"/>
            <w:noWrap/>
          </w:tcPr>
          <w:p w14:paraId="2F77CB3D"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24,01</w:t>
            </w:r>
          </w:p>
        </w:tc>
      </w:tr>
      <w:tr w:rsidR="004E29F6" w:rsidRPr="00DD08B9" w14:paraId="4B949A6E" w14:textId="77777777" w:rsidTr="002920C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626" w:type="dxa"/>
            <w:vMerge/>
          </w:tcPr>
          <w:p w14:paraId="5C810AA6"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5D827C70"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2018 m.</w:t>
            </w:r>
          </w:p>
        </w:tc>
        <w:tc>
          <w:tcPr>
            <w:tcW w:w="1505" w:type="dxa"/>
            <w:noWrap/>
          </w:tcPr>
          <w:p w14:paraId="71ECB15F"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112,72</w:t>
            </w:r>
          </w:p>
        </w:tc>
        <w:tc>
          <w:tcPr>
            <w:tcW w:w="1347" w:type="dxa"/>
            <w:noWrap/>
          </w:tcPr>
          <w:p w14:paraId="205D7DCD" w14:textId="77777777" w:rsidR="004E29F6" w:rsidRPr="00DD08B9" w:rsidDel="00870F96"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7,09</w:t>
            </w:r>
          </w:p>
        </w:tc>
        <w:tc>
          <w:tcPr>
            <w:tcW w:w="1328" w:type="dxa"/>
            <w:noWrap/>
          </w:tcPr>
          <w:p w14:paraId="3DAFF7B7"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-0,06</w:t>
            </w:r>
          </w:p>
        </w:tc>
        <w:tc>
          <w:tcPr>
            <w:tcW w:w="1285" w:type="dxa"/>
            <w:noWrap/>
          </w:tcPr>
          <w:p w14:paraId="22BF03F2"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7,99</w:t>
            </w:r>
          </w:p>
        </w:tc>
        <w:tc>
          <w:tcPr>
            <w:tcW w:w="1769" w:type="dxa"/>
            <w:noWrap/>
          </w:tcPr>
          <w:p w14:paraId="150713F0"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hAnsi="Trebuchet MS" w:cs="Times New Roman"/>
                <w:color w:val="000000"/>
                <w:sz w:val="18"/>
                <w:szCs w:val="18"/>
              </w:rPr>
              <w:t>0,07</w:t>
            </w:r>
          </w:p>
        </w:tc>
      </w:tr>
      <w:tr w:rsidR="004E29F6" w:rsidRPr="00DD08B9" w14:paraId="2DF0D6B0" w14:textId="77777777" w:rsidTr="002920C3">
        <w:trPr>
          <w:trHeight w:val="195"/>
        </w:trPr>
        <w:tc>
          <w:tcPr>
            <w:cnfStyle w:val="001000000000" w:firstRow="0" w:lastRow="0" w:firstColumn="1" w:lastColumn="0" w:oddVBand="0" w:evenVBand="0" w:oddHBand="0" w:evenHBand="0" w:firstRowFirstColumn="0" w:firstRowLastColumn="0" w:lastRowFirstColumn="0" w:lastRowLastColumn="0"/>
            <w:tcW w:w="1626" w:type="dxa"/>
            <w:vMerge/>
          </w:tcPr>
          <w:p w14:paraId="1EF5494D" w14:textId="77777777" w:rsidR="004E29F6" w:rsidRPr="00DD08B9" w:rsidRDefault="004E29F6" w:rsidP="004E29F6">
            <w:pPr>
              <w:jc w:val="center"/>
              <w:rPr>
                <w:rFonts w:ascii="Trebuchet MS" w:eastAsia="Times New Roman" w:hAnsi="Trebuchet MS" w:cs="Times New Roman"/>
                <w:color w:val="000000"/>
                <w:sz w:val="18"/>
                <w:szCs w:val="18"/>
              </w:rPr>
            </w:pPr>
          </w:p>
        </w:tc>
        <w:tc>
          <w:tcPr>
            <w:tcW w:w="921" w:type="dxa"/>
            <w:noWrap/>
          </w:tcPr>
          <w:p w14:paraId="4309D28F"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sidDel="00712CC0">
              <w:rPr>
                <w:rFonts w:ascii="Trebuchet MS" w:eastAsia="Times New Roman" w:hAnsi="Trebuchet MS" w:cs="Times New Roman"/>
                <w:sz w:val="18"/>
                <w:szCs w:val="18"/>
              </w:rPr>
              <w:t>2014 m.</w:t>
            </w:r>
            <w:r w:rsidRPr="00DD08B9">
              <w:rPr>
                <w:rFonts w:ascii="Trebuchet MS" w:eastAsia="Times New Roman" w:hAnsi="Trebuchet MS" w:cs="Times New Roman"/>
                <w:sz w:val="18"/>
                <w:szCs w:val="18"/>
              </w:rPr>
              <w:t xml:space="preserve"> – 2018 m.</w:t>
            </w:r>
          </w:p>
        </w:tc>
        <w:tc>
          <w:tcPr>
            <w:tcW w:w="1505" w:type="dxa"/>
            <w:noWrap/>
          </w:tcPr>
          <w:p w14:paraId="6ADF8BA4"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582,37</w:t>
            </w:r>
          </w:p>
        </w:tc>
        <w:tc>
          <w:tcPr>
            <w:tcW w:w="1347" w:type="dxa"/>
            <w:noWrap/>
          </w:tcPr>
          <w:p w14:paraId="1CFD0EA9" w14:textId="77777777" w:rsidR="004E29F6" w:rsidRPr="00DD08B9" w:rsidDel="00870F96"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sidDel="00870F96">
              <w:rPr>
                <w:rFonts w:ascii="Trebuchet MS" w:eastAsia="Times New Roman" w:hAnsi="Trebuchet MS" w:cs="Times New Roman"/>
                <w:sz w:val="18"/>
                <w:szCs w:val="18"/>
              </w:rPr>
              <w:t>7,09</w:t>
            </w:r>
          </w:p>
        </w:tc>
        <w:tc>
          <w:tcPr>
            <w:tcW w:w="1328" w:type="dxa"/>
            <w:noWrap/>
          </w:tcPr>
          <w:p w14:paraId="33283B71"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16,0825</w:t>
            </w:r>
          </w:p>
        </w:tc>
        <w:tc>
          <w:tcPr>
            <w:tcW w:w="1285" w:type="dxa"/>
            <w:noWrap/>
          </w:tcPr>
          <w:p w14:paraId="297D33EC"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41,28</w:t>
            </w:r>
          </w:p>
        </w:tc>
        <w:tc>
          <w:tcPr>
            <w:tcW w:w="1769" w:type="dxa"/>
            <w:noWrap/>
          </w:tcPr>
          <w:p w14:paraId="433D9E5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74,88</w:t>
            </w:r>
          </w:p>
        </w:tc>
      </w:tr>
      <w:tr w:rsidR="004E29F6" w:rsidRPr="00DD08B9" w14:paraId="4ACB3607" w14:textId="77777777" w:rsidTr="002920C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626" w:type="dxa"/>
            <w:vMerge/>
            <w:hideMark/>
          </w:tcPr>
          <w:p w14:paraId="0B68D84F" w14:textId="77777777" w:rsidR="004E29F6" w:rsidRPr="00DD08B9" w:rsidRDefault="004E29F6" w:rsidP="004E29F6">
            <w:pPr>
              <w:jc w:val="center"/>
              <w:rPr>
                <w:rFonts w:ascii="Trebuchet MS" w:eastAsia="Times New Roman" w:hAnsi="Trebuchet MS" w:cs="Times New Roman"/>
                <w:sz w:val="18"/>
                <w:szCs w:val="18"/>
              </w:rPr>
            </w:pPr>
          </w:p>
        </w:tc>
        <w:tc>
          <w:tcPr>
            <w:tcW w:w="921" w:type="dxa"/>
            <w:noWrap/>
          </w:tcPr>
          <w:p w14:paraId="503F1548"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2019 m.</w:t>
            </w:r>
          </w:p>
        </w:tc>
        <w:tc>
          <w:tcPr>
            <w:tcW w:w="1505" w:type="dxa"/>
            <w:noWrap/>
          </w:tcPr>
          <w:p w14:paraId="1F20490B"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112,80</w:t>
            </w:r>
          </w:p>
        </w:tc>
        <w:tc>
          <w:tcPr>
            <w:tcW w:w="1347" w:type="dxa"/>
            <w:noWrap/>
          </w:tcPr>
          <w:p w14:paraId="349EF553"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3,85</w:t>
            </w:r>
          </w:p>
        </w:tc>
        <w:tc>
          <w:tcPr>
            <w:tcW w:w="1328" w:type="dxa"/>
            <w:noWrap/>
          </w:tcPr>
          <w:p w14:paraId="5136522F"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-10,62</w:t>
            </w:r>
          </w:p>
        </w:tc>
        <w:tc>
          <w:tcPr>
            <w:tcW w:w="1285" w:type="dxa"/>
            <w:noWrap/>
          </w:tcPr>
          <w:p w14:paraId="2BFBB788"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4,34</w:t>
            </w:r>
          </w:p>
        </w:tc>
        <w:tc>
          <w:tcPr>
            <w:tcW w:w="1769" w:type="dxa"/>
            <w:noWrap/>
          </w:tcPr>
          <w:p w14:paraId="72BCA9CE"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-11,98</w:t>
            </w:r>
          </w:p>
        </w:tc>
      </w:tr>
      <w:tr w:rsidR="004E29F6" w:rsidRPr="00DD08B9" w14:paraId="1BB3A856" w14:textId="77777777" w:rsidTr="002920C3">
        <w:trPr>
          <w:trHeight w:val="235"/>
        </w:trPr>
        <w:tc>
          <w:tcPr>
            <w:cnfStyle w:val="001000000000" w:firstRow="0" w:lastRow="0" w:firstColumn="1" w:lastColumn="0" w:oddVBand="0" w:evenVBand="0" w:oddHBand="0" w:evenHBand="0" w:firstRowFirstColumn="0" w:firstRowLastColumn="0" w:lastRowFirstColumn="0" w:lastRowLastColumn="0"/>
            <w:tcW w:w="1626" w:type="dxa"/>
            <w:vMerge/>
          </w:tcPr>
          <w:p w14:paraId="70E47D7C" w14:textId="77777777" w:rsidR="004E29F6" w:rsidRPr="00DD08B9" w:rsidRDefault="004E29F6" w:rsidP="004E29F6">
            <w:pPr>
              <w:jc w:val="center"/>
              <w:rPr>
                <w:rFonts w:ascii="Trebuchet MS" w:eastAsia="Times New Roman" w:hAnsi="Trebuchet MS" w:cs="Times New Roman"/>
                <w:sz w:val="18"/>
                <w:szCs w:val="18"/>
              </w:rPr>
            </w:pPr>
          </w:p>
        </w:tc>
        <w:tc>
          <w:tcPr>
            <w:tcW w:w="921" w:type="dxa"/>
            <w:noWrap/>
          </w:tcPr>
          <w:p w14:paraId="08AF012D"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2020 m.*</w:t>
            </w:r>
          </w:p>
        </w:tc>
        <w:tc>
          <w:tcPr>
            <w:tcW w:w="1505" w:type="dxa"/>
            <w:noWrap/>
          </w:tcPr>
          <w:p w14:paraId="3CCCCA07"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110.64</w:t>
            </w:r>
          </w:p>
        </w:tc>
        <w:tc>
          <w:tcPr>
            <w:tcW w:w="1347" w:type="dxa"/>
            <w:noWrap/>
          </w:tcPr>
          <w:p w14:paraId="176F4E9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3.55</w:t>
            </w:r>
          </w:p>
        </w:tc>
        <w:tc>
          <w:tcPr>
            <w:tcW w:w="1328" w:type="dxa"/>
            <w:noWrap/>
          </w:tcPr>
          <w:p w14:paraId="24273E8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w:t>
            </w:r>
          </w:p>
        </w:tc>
        <w:tc>
          <w:tcPr>
            <w:tcW w:w="1285" w:type="dxa"/>
            <w:noWrap/>
          </w:tcPr>
          <w:p w14:paraId="109710BF"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3,93</w:t>
            </w:r>
          </w:p>
        </w:tc>
        <w:tc>
          <w:tcPr>
            <w:tcW w:w="1769" w:type="dxa"/>
            <w:noWrap/>
          </w:tcPr>
          <w:p w14:paraId="0E6A3659"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w:t>
            </w:r>
          </w:p>
        </w:tc>
      </w:tr>
      <w:tr w:rsidR="004E29F6" w:rsidRPr="00DD08B9" w14:paraId="2942AD3A" w14:textId="77777777" w:rsidTr="002920C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26" w:type="dxa"/>
            <w:vMerge w:val="restart"/>
          </w:tcPr>
          <w:p w14:paraId="564DA0F7" w14:textId="77777777" w:rsidR="004E29F6" w:rsidRPr="00DD08B9" w:rsidRDefault="004E29F6" w:rsidP="004E29F6">
            <w:pPr>
              <w:ind w:firstLine="0"/>
              <w:rPr>
                <w:rFonts w:ascii="Trebuchet MS" w:eastAsia="Times New Roman" w:hAnsi="Trebuchet MS" w:cs="Times New Roman"/>
                <w:sz w:val="18"/>
                <w:szCs w:val="18"/>
              </w:rPr>
            </w:pPr>
            <w:r w:rsidRPr="00DD08B9">
              <w:rPr>
                <w:rFonts w:ascii="Trebuchet MS" w:eastAsia="Times New Roman" w:hAnsi="Trebuchet MS" w:cs="Times New Roman"/>
                <w:sz w:val="18"/>
                <w:szCs w:val="18"/>
              </w:rPr>
              <w:t>UAB „</w:t>
            </w:r>
            <w:proofErr w:type="spellStart"/>
            <w:r w:rsidRPr="00DD08B9">
              <w:rPr>
                <w:rFonts w:ascii="Trebuchet MS" w:eastAsia="Times New Roman" w:hAnsi="Trebuchet MS" w:cs="Times New Roman"/>
                <w:sz w:val="18"/>
                <w:szCs w:val="18"/>
              </w:rPr>
              <w:t>Fortum</w:t>
            </w:r>
            <w:proofErr w:type="spellEnd"/>
          </w:p>
          <w:p w14:paraId="7B2506A2" w14:textId="77777777" w:rsidR="004E29F6" w:rsidRPr="00DD08B9" w:rsidRDefault="004E29F6" w:rsidP="004E29F6">
            <w:pPr>
              <w:ind w:firstLine="0"/>
              <w:rPr>
                <w:rFonts w:ascii="Trebuchet MS" w:eastAsia="Times New Roman" w:hAnsi="Trebuchet MS" w:cs="Times New Roman"/>
                <w:sz w:val="18"/>
                <w:szCs w:val="18"/>
              </w:rPr>
            </w:pPr>
            <w:proofErr w:type="spellStart"/>
            <w:r w:rsidRPr="00DD08B9">
              <w:rPr>
                <w:rFonts w:ascii="Trebuchet MS" w:eastAsia="Times New Roman" w:hAnsi="Trebuchet MS" w:cs="Times New Roman"/>
                <w:sz w:val="18"/>
                <w:szCs w:val="18"/>
              </w:rPr>
              <w:t>Heat</w:t>
            </w:r>
            <w:proofErr w:type="spellEnd"/>
            <w:r w:rsidRPr="00DD08B9">
              <w:rPr>
                <w:rFonts w:ascii="Trebuchet MS" w:eastAsia="Times New Roman" w:hAnsi="Trebuchet MS" w:cs="Times New Roman"/>
                <w:sz w:val="18"/>
                <w:szCs w:val="18"/>
              </w:rPr>
              <w:t xml:space="preserve"> Lietuva“ skirstymas</w:t>
            </w:r>
          </w:p>
          <w:p w14:paraId="567C6C10" w14:textId="77777777" w:rsidR="004E29F6" w:rsidRPr="00DD08B9" w:rsidRDefault="004E29F6" w:rsidP="004E29F6">
            <w:pPr>
              <w:ind w:firstLine="0"/>
              <w:rPr>
                <w:rFonts w:ascii="Trebuchet MS" w:eastAsia="Times New Roman" w:hAnsi="Trebuchet MS" w:cs="Times New Roman"/>
                <w:sz w:val="18"/>
                <w:szCs w:val="18"/>
              </w:rPr>
            </w:pPr>
            <w:r w:rsidRPr="00DD08B9">
              <w:rPr>
                <w:rFonts w:ascii="Trebuchet MS" w:eastAsia="Times New Roman" w:hAnsi="Trebuchet MS" w:cs="Times New Roman"/>
                <w:sz w:val="18"/>
                <w:szCs w:val="18"/>
              </w:rPr>
              <w:t>(reguliavimo periodas,</w:t>
            </w:r>
          </w:p>
          <w:p w14:paraId="7E4A7B59" w14:textId="77777777" w:rsidR="004E29F6" w:rsidRPr="00DD08B9" w:rsidRDefault="004E29F6" w:rsidP="004E29F6">
            <w:pPr>
              <w:ind w:firstLine="0"/>
              <w:rPr>
                <w:rFonts w:ascii="Trebuchet MS" w:eastAsia="Times New Roman" w:hAnsi="Trebuchet MS" w:cs="Times New Roman"/>
                <w:sz w:val="18"/>
                <w:szCs w:val="18"/>
              </w:rPr>
            </w:pPr>
            <w:r w:rsidRPr="00DD08B9">
              <w:rPr>
                <w:rFonts w:ascii="Trebuchet MS" w:eastAsia="Times New Roman" w:hAnsi="Trebuchet MS" w:cs="Times New Roman"/>
                <w:sz w:val="18"/>
                <w:szCs w:val="18"/>
              </w:rPr>
              <w:t>2020–2024 m.)</w:t>
            </w:r>
          </w:p>
        </w:tc>
        <w:tc>
          <w:tcPr>
            <w:tcW w:w="921" w:type="dxa"/>
            <w:noWrap/>
          </w:tcPr>
          <w:p w14:paraId="0A6B07DC" w14:textId="77777777" w:rsidR="004E29F6" w:rsidRPr="00DD08B9" w:rsidDel="00D91F47"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sz w:val="18"/>
                <w:szCs w:val="18"/>
              </w:rPr>
              <w:t>2015 m.</w:t>
            </w:r>
          </w:p>
        </w:tc>
        <w:tc>
          <w:tcPr>
            <w:tcW w:w="1505" w:type="dxa"/>
            <w:noWrap/>
          </w:tcPr>
          <w:p w14:paraId="47194695" w14:textId="77777777" w:rsidR="004E29F6" w:rsidRPr="00DD08B9" w:rsidDel="00D91F47"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804,60</w:t>
            </w:r>
          </w:p>
        </w:tc>
        <w:tc>
          <w:tcPr>
            <w:tcW w:w="1347" w:type="dxa"/>
            <w:noWrap/>
          </w:tcPr>
          <w:p w14:paraId="2FB59CCB"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654CE957" w14:textId="77777777" w:rsidR="004E29F6" w:rsidRPr="00DD08B9" w:rsidDel="00D91F47"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4,47</w:t>
            </w:r>
          </w:p>
        </w:tc>
        <w:tc>
          <w:tcPr>
            <w:tcW w:w="1285" w:type="dxa"/>
            <w:noWrap/>
          </w:tcPr>
          <w:p w14:paraId="52A0A764"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55,25</w:t>
            </w:r>
          </w:p>
        </w:tc>
        <w:tc>
          <w:tcPr>
            <w:tcW w:w="1769" w:type="dxa"/>
            <w:noWrap/>
          </w:tcPr>
          <w:p w14:paraId="784279AC" w14:textId="77777777" w:rsidR="004E29F6" w:rsidRPr="00DD08B9" w:rsidDel="00D91F47"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35,99</w:t>
            </w:r>
          </w:p>
        </w:tc>
      </w:tr>
      <w:tr w:rsidR="004E29F6" w:rsidRPr="00DD08B9" w14:paraId="76B858AD" w14:textId="77777777" w:rsidTr="002920C3">
        <w:trPr>
          <w:trHeight w:val="344"/>
        </w:trPr>
        <w:tc>
          <w:tcPr>
            <w:cnfStyle w:val="001000000000" w:firstRow="0" w:lastRow="0" w:firstColumn="1" w:lastColumn="0" w:oddVBand="0" w:evenVBand="0" w:oddHBand="0" w:evenHBand="0" w:firstRowFirstColumn="0" w:firstRowLastColumn="0" w:lastRowFirstColumn="0" w:lastRowLastColumn="0"/>
            <w:tcW w:w="1626" w:type="dxa"/>
            <w:vMerge/>
          </w:tcPr>
          <w:p w14:paraId="7DFC59B7" w14:textId="77777777" w:rsidR="004E29F6" w:rsidRPr="00DD08B9" w:rsidRDefault="004E29F6" w:rsidP="004E29F6">
            <w:pPr>
              <w:rPr>
                <w:rFonts w:ascii="Trebuchet MS" w:eastAsia="Times New Roman" w:hAnsi="Trebuchet MS" w:cs="Times New Roman"/>
                <w:sz w:val="18"/>
                <w:szCs w:val="18"/>
              </w:rPr>
            </w:pPr>
          </w:p>
        </w:tc>
        <w:tc>
          <w:tcPr>
            <w:tcW w:w="921" w:type="dxa"/>
            <w:noWrap/>
          </w:tcPr>
          <w:p w14:paraId="550AC4E7"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2016 m.</w:t>
            </w:r>
          </w:p>
        </w:tc>
        <w:tc>
          <w:tcPr>
            <w:tcW w:w="1505" w:type="dxa"/>
            <w:noWrap/>
          </w:tcPr>
          <w:p w14:paraId="1930C2D6"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790,34</w:t>
            </w:r>
          </w:p>
        </w:tc>
        <w:tc>
          <w:tcPr>
            <w:tcW w:w="1347" w:type="dxa"/>
            <w:noWrap/>
          </w:tcPr>
          <w:p w14:paraId="7EAF5B50"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284F0885"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9,39</w:t>
            </w:r>
          </w:p>
        </w:tc>
        <w:tc>
          <w:tcPr>
            <w:tcW w:w="1285" w:type="dxa"/>
            <w:noWrap/>
          </w:tcPr>
          <w:p w14:paraId="7B06A4EA"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54,217</w:t>
            </w:r>
          </w:p>
        </w:tc>
        <w:tc>
          <w:tcPr>
            <w:tcW w:w="1769" w:type="dxa"/>
            <w:noWrap/>
          </w:tcPr>
          <w:p w14:paraId="48F1939A"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74,23</w:t>
            </w:r>
          </w:p>
        </w:tc>
      </w:tr>
      <w:tr w:rsidR="004E29F6" w:rsidRPr="00DD08B9" w14:paraId="596ADCA1" w14:textId="77777777" w:rsidTr="002920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26" w:type="dxa"/>
            <w:vMerge/>
          </w:tcPr>
          <w:p w14:paraId="192EEDF8" w14:textId="77777777" w:rsidR="004E29F6" w:rsidRPr="00DD08B9" w:rsidRDefault="004E29F6" w:rsidP="004E29F6">
            <w:pPr>
              <w:rPr>
                <w:rFonts w:ascii="Trebuchet MS" w:eastAsia="Times New Roman" w:hAnsi="Trebuchet MS" w:cs="Times New Roman"/>
                <w:sz w:val="18"/>
                <w:szCs w:val="18"/>
              </w:rPr>
            </w:pPr>
          </w:p>
        </w:tc>
        <w:tc>
          <w:tcPr>
            <w:tcW w:w="921" w:type="dxa"/>
            <w:noWrap/>
          </w:tcPr>
          <w:p w14:paraId="386C0628"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2017 m.</w:t>
            </w:r>
          </w:p>
        </w:tc>
        <w:tc>
          <w:tcPr>
            <w:tcW w:w="1505" w:type="dxa"/>
            <w:noWrap/>
          </w:tcPr>
          <w:p w14:paraId="2334F5D0"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770</w:t>
            </w:r>
          </w:p>
        </w:tc>
        <w:tc>
          <w:tcPr>
            <w:tcW w:w="1347" w:type="dxa"/>
            <w:noWrap/>
          </w:tcPr>
          <w:p w14:paraId="41C6F8C4"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094246A1"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8,70</w:t>
            </w:r>
          </w:p>
        </w:tc>
        <w:tc>
          <w:tcPr>
            <w:tcW w:w="1285" w:type="dxa"/>
            <w:noWrap/>
          </w:tcPr>
          <w:p w14:paraId="4E9C56A5"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52,82</w:t>
            </w:r>
          </w:p>
        </w:tc>
        <w:tc>
          <w:tcPr>
            <w:tcW w:w="1769" w:type="dxa"/>
            <w:noWrap/>
          </w:tcPr>
          <w:p w14:paraId="5EB4CEB5"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67,01</w:t>
            </w:r>
          </w:p>
        </w:tc>
      </w:tr>
      <w:tr w:rsidR="004E29F6" w:rsidRPr="00DD08B9" w14:paraId="3B6066E5" w14:textId="77777777" w:rsidTr="002920C3">
        <w:trPr>
          <w:trHeight w:val="257"/>
        </w:trPr>
        <w:tc>
          <w:tcPr>
            <w:cnfStyle w:val="001000000000" w:firstRow="0" w:lastRow="0" w:firstColumn="1" w:lastColumn="0" w:oddVBand="0" w:evenVBand="0" w:oddHBand="0" w:evenHBand="0" w:firstRowFirstColumn="0" w:firstRowLastColumn="0" w:lastRowFirstColumn="0" w:lastRowLastColumn="0"/>
            <w:tcW w:w="1626" w:type="dxa"/>
            <w:vMerge/>
          </w:tcPr>
          <w:p w14:paraId="739EF563" w14:textId="77777777" w:rsidR="004E29F6" w:rsidRPr="00DD08B9" w:rsidRDefault="004E29F6" w:rsidP="004E29F6">
            <w:pPr>
              <w:rPr>
                <w:rFonts w:ascii="Trebuchet MS" w:eastAsia="Times New Roman" w:hAnsi="Trebuchet MS" w:cs="Times New Roman"/>
                <w:sz w:val="18"/>
                <w:szCs w:val="18"/>
              </w:rPr>
            </w:pPr>
          </w:p>
        </w:tc>
        <w:tc>
          <w:tcPr>
            <w:tcW w:w="921" w:type="dxa"/>
            <w:noWrap/>
          </w:tcPr>
          <w:p w14:paraId="3438BC32"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2018 m.</w:t>
            </w:r>
          </w:p>
        </w:tc>
        <w:tc>
          <w:tcPr>
            <w:tcW w:w="1505" w:type="dxa"/>
            <w:noWrap/>
          </w:tcPr>
          <w:p w14:paraId="7F988CEC"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749,75</w:t>
            </w:r>
          </w:p>
        </w:tc>
        <w:tc>
          <w:tcPr>
            <w:tcW w:w="1347" w:type="dxa"/>
            <w:noWrap/>
          </w:tcPr>
          <w:p w14:paraId="1A6333DF"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color w:val="000000"/>
                <w:sz w:val="18"/>
                <w:szCs w:val="18"/>
              </w:rPr>
              <w:t>6,86</w:t>
            </w:r>
          </w:p>
        </w:tc>
        <w:tc>
          <w:tcPr>
            <w:tcW w:w="1328" w:type="dxa"/>
            <w:noWrap/>
          </w:tcPr>
          <w:p w14:paraId="6AC9A87B"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1,01</w:t>
            </w:r>
          </w:p>
        </w:tc>
        <w:tc>
          <w:tcPr>
            <w:tcW w:w="1285" w:type="dxa"/>
            <w:noWrap/>
          </w:tcPr>
          <w:p w14:paraId="555178E8"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51,43</w:t>
            </w:r>
          </w:p>
        </w:tc>
        <w:tc>
          <w:tcPr>
            <w:tcW w:w="1769" w:type="dxa"/>
            <w:noWrap/>
          </w:tcPr>
          <w:p w14:paraId="319850CC"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rPr>
            </w:pPr>
            <w:r w:rsidRPr="00DD08B9">
              <w:rPr>
                <w:rFonts w:ascii="Trebuchet MS" w:eastAsia="Times New Roman" w:hAnsi="Trebuchet MS" w:cs="Times New Roman"/>
                <w:sz w:val="18"/>
                <w:szCs w:val="18"/>
              </w:rPr>
              <w:t>7,55</w:t>
            </w:r>
          </w:p>
        </w:tc>
      </w:tr>
      <w:tr w:rsidR="004E29F6" w:rsidRPr="00DD08B9" w14:paraId="74D0830E" w14:textId="77777777" w:rsidTr="002920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26" w:type="dxa"/>
            <w:vMerge/>
          </w:tcPr>
          <w:p w14:paraId="7C582F49" w14:textId="77777777" w:rsidR="004E29F6" w:rsidRPr="00DD08B9" w:rsidRDefault="004E29F6" w:rsidP="004E29F6">
            <w:pPr>
              <w:rPr>
                <w:rFonts w:ascii="Trebuchet MS" w:eastAsia="Times New Roman" w:hAnsi="Trebuchet MS" w:cs="Times New Roman"/>
                <w:sz w:val="18"/>
                <w:szCs w:val="18"/>
              </w:rPr>
            </w:pPr>
          </w:p>
        </w:tc>
        <w:tc>
          <w:tcPr>
            <w:tcW w:w="921" w:type="dxa"/>
            <w:noWrap/>
          </w:tcPr>
          <w:p w14:paraId="5E1B0A64"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2019 m.</w:t>
            </w:r>
          </w:p>
        </w:tc>
        <w:tc>
          <w:tcPr>
            <w:tcW w:w="1505" w:type="dxa"/>
            <w:noWrap/>
          </w:tcPr>
          <w:p w14:paraId="4E6A765E"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734,67</w:t>
            </w:r>
          </w:p>
        </w:tc>
        <w:tc>
          <w:tcPr>
            <w:tcW w:w="1347" w:type="dxa"/>
            <w:noWrap/>
          </w:tcPr>
          <w:p w14:paraId="654BDE65"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6,86</w:t>
            </w:r>
          </w:p>
        </w:tc>
        <w:tc>
          <w:tcPr>
            <w:tcW w:w="1328" w:type="dxa"/>
            <w:noWrap/>
          </w:tcPr>
          <w:p w14:paraId="2A9FB843"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9,33</w:t>
            </w:r>
          </w:p>
        </w:tc>
        <w:tc>
          <w:tcPr>
            <w:tcW w:w="1285" w:type="dxa"/>
            <w:noWrap/>
          </w:tcPr>
          <w:p w14:paraId="4C6CA793"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50,40</w:t>
            </w:r>
          </w:p>
        </w:tc>
        <w:tc>
          <w:tcPr>
            <w:tcW w:w="1769" w:type="dxa"/>
            <w:noWrap/>
          </w:tcPr>
          <w:p w14:paraId="7F6585F2" w14:textId="77777777" w:rsidR="004E29F6" w:rsidRPr="00DD08B9" w:rsidRDefault="004E29F6" w:rsidP="004E29F6">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68,55</w:t>
            </w:r>
          </w:p>
        </w:tc>
      </w:tr>
      <w:tr w:rsidR="004E29F6" w:rsidRPr="00DD08B9" w14:paraId="469DE3EC" w14:textId="77777777" w:rsidTr="002920C3">
        <w:trPr>
          <w:trHeight w:val="257"/>
        </w:trPr>
        <w:tc>
          <w:tcPr>
            <w:cnfStyle w:val="001000000000" w:firstRow="0" w:lastRow="0" w:firstColumn="1" w:lastColumn="0" w:oddVBand="0" w:evenVBand="0" w:oddHBand="0" w:evenHBand="0" w:firstRowFirstColumn="0" w:firstRowLastColumn="0" w:lastRowFirstColumn="0" w:lastRowLastColumn="0"/>
            <w:tcW w:w="1626" w:type="dxa"/>
            <w:vMerge/>
          </w:tcPr>
          <w:p w14:paraId="7E40B0E2" w14:textId="77777777" w:rsidR="004E29F6" w:rsidRPr="00DD08B9" w:rsidRDefault="004E29F6" w:rsidP="004E29F6">
            <w:pPr>
              <w:rPr>
                <w:rFonts w:ascii="Trebuchet MS" w:eastAsia="Times New Roman" w:hAnsi="Trebuchet MS" w:cs="Times New Roman"/>
                <w:sz w:val="18"/>
                <w:szCs w:val="18"/>
              </w:rPr>
            </w:pPr>
          </w:p>
        </w:tc>
        <w:tc>
          <w:tcPr>
            <w:tcW w:w="921" w:type="dxa"/>
            <w:noWrap/>
          </w:tcPr>
          <w:p w14:paraId="12CED799"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highlight w:val="yellow"/>
              </w:rPr>
            </w:pPr>
            <w:r w:rsidRPr="00DD08B9">
              <w:rPr>
                <w:rFonts w:ascii="Trebuchet MS" w:eastAsia="Times New Roman" w:hAnsi="Trebuchet MS" w:cs="Times New Roman"/>
                <w:sz w:val="18"/>
                <w:szCs w:val="18"/>
              </w:rPr>
              <w:t>2020 m.*</w:t>
            </w:r>
          </w:p>
        </w:tc>
        <w:tc>
          <w:tcPr>
            <w:tcW w:w="1505" w:type="dxa"/>
            <w:noWrap/>
          </w:tcPr>
          <w:p w14:paraId="2431C80C"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D08B9">
              <w:rPr>
                <w:rFonts w:ascii="Trebuchet MS" w:eastAsia="Times New Roman" w:hAnsi="Trebuchet MS" w:cs="Times New Roman"/>
                <w:sz w:val="18"/>
                <w:szCs w:val="18"/>
              </w:rPr>
              <w:t>799,50</w:t>
            </w:r>
          </w:p>
        </w:tc>
        <w:tc>
          <w:tcPr>
            <w:tcW w:w="1347" w:type="dxa"/>
            <w:noWrap/>
          </w:tcPr>
          <w:p w14:paraId="24D4486E"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3,54</w:t>
            </w:r>
          </w:p>
        </w:tc>
        <w:tc>
          <w:tcPr>
            <w:tcW w:w="1328" w:type="dxa"/>
            <w:noWrap/>
          </w:tcPr>
          <w:p w14:paraId="7EEB7627"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w:t>
            </w:r>
          </w:p>
        </w:tc>
        <w:tc>
          <w:tcPr>
            <w:tcW w:w="1285" w:type="dxa"/>
            <w:noWrap/>
          </w:tcPr>
          <w:p w14:paraId="2A20C056"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28,30</w:t>
            </w:r>
          </w:p>
        </w:tc>
        <w:tc>
          <w:tcPr>
            <w:tcW w:w="1769" w:type="dxa"/>
            <w:noWrap/>
          </w:tcPr>
          <w:p w14:paraId="457F7AFC" w14:textId="77777777" w:rsidR="004E29F6" w:rsidRPr="00DD08B9" w:rsidRDefault="004E29F6" w:rsidP="004E29F6">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w:t>
            </w:r>
          </w:p>
        </w:tc>
      </w:tr>
    </w:tbl>
    <w:p w14:paraId="66DDA88C" w14:textId="05406ED8" w:rsidR="00B30BED" w:rsidRPr="00DD08B9" w:rsidRDefault="00D55580" w:rsidP="00464771">
      <w:pPr>
        <w:ind w:left="-142"/>
        <w:jc w:val="center"/>
        <w:rPr>
          <w:rFonts w:ascii="Trebuchet MS" w:hAnsi="Trebuchet MS" w:cs="Times New Roman"/>
          <w:i/>
          <w:iCs/>
          <w:color w:val="767171" w:themeColor="background2" w:themeShade="80"/>
          <w:sz w:val="18"/>
          <w:szCs w:val="18"/>
        </w:rPr>
      </w:pPr>
      <w:r w:rsidRPr="00DD08B9">
        <w:rPr>
          <w:rFonts w:ascii="Trebuchet MS" w:hAnsi="Trebuchet MS" w:cs="Times New Roman"/>
          <w:i/>
          <w:iCs/>
          <w:color w:val="767171" w:themeColor="background2" w:themeShade="80"/>
          <w:sz w:val="18"/>
          <w:szCs w:val="18"/>
        </w:rPr>
        <w:t>*</w:t>
      </w:r>
      <w:r w:rsidR="00B30BED" w:rsidRPr="00DD08B9">
        <w:rPr>
          <w:rFonts w:ascii="Trebuchet MS" w:hAnsi="Trebuchet MS" w:cs="Times New Roman"/>
          <w:i/>
          <w:iCs/>
          <w:color w:val="767171" w:themeColor="background2" w:themeShade="80"/>
          <w:sz w:val="18"/>
          <w:szCs w:val="18"/>
        </w:rPr>
        <w:t>Tarybos nustatyta investicijų grąža</w:t>
      </w:r>
    </w:p>
    <w:p w14:paraId="6097F1AD" w14:textId="2A326E1C" w:rsidR="00B30BED" w:rsidRPr="00DD08B9" w:rsidRDefault="00B30BED" w:rsidP="00464771">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color w:val="808080" w:themeColor="background1" w:themeShade="80"/>
          <w:sz w:val="20"/>
          <w:szCs w:val="20"/>
          <w:lang w:eastAsia="lt-LT"/>
        </w:rPr>
        <w:t>Šaltinis – Taryba.</w:t>
      </w:r>
    </w:p>
    <w:p w14:paraId="104369D9" w14:textId="3C5A14E3" w:rsidR="00D55580" w:rsidRPr="00DD08B9" w:rsidRDefault="00422C37" w:rsidP="00464771">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noProof/>
          <w:color w:val="808080" w:themeColor="background1" w:themeShade="80"/>
          <w:sz w:val="20"/>
          <w:szCs w:val="20"/>
          <w:lang w:eastAsia="lt-LT"/>
        </w:rPr>
        <mc:AlternateContent>
          <mc:Choice Requires="wpg">
            <w:drawing>
              <wp:anchor distT="0" distB="0" distL="114300" distR="114300" simplePos="0" relativeHeight="251664896" behindDoc="0" locked="0" layoutInCell="1" allowOverlap="1" wp14:anchorId="1D534277" wp14:editId="54987DBE">
                <wp:simplePos x="0" y="0"/>
                <wp:positionH relativeFrom="column">
                  <wp:posOffset>-1027875</wp:posOffset>
                </wp:positionH>
                <wp:positionV relativeFrom="paragraph">
                  <wp:posOffset>227330</wp:posOffset>
                </wp:positionV>
                <wp:extent cx="4732655" cy="376555"/>
                <wp:effectExtent l="57150" t="38100" r="67945" b="99695"/>
                <wp:wrapNone/>
                <wp:docPr id="42" name="Group 42"/>
                <wp:cNvGraphicFramePr/>
                <a:graphic xmlns:a="http://schemas.openxmlformats.org/drawingml/2006/main">
                  <a:graphicData uri="http://schemas.microsoft.com/office/word/2010/wordprocessingGroup">
                    <wpg:wgp>
                      <wpg:cNvGrpSpPr/>
                      <wpg:grpSpPr>
                        <a:xfrm>
                          <a:off x="0" y="0"/>
                          <a:ext cx="4732655" cy="376555"/>
                          <a:chOff x="0" y="0"/>
                          <a:chExt cx="4733214" cy="332509"/>
                        </a:xfrm>
                      </wpg:grpSpPr>
                      <wps:wsp>
                        <wps:cNvPr id="212" name="Straight Connector 212"/>
                        <wps:cNvCnPr/>
                        <wps:spPr>
                          <a:xfrm>
                            <a:off x="0" y="332509"/>
                            <a:ext cx="473265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13" name="Straight Connector 213"/>
                        <wps:cNvCnPr/>
                        <wps:spPr>
                          <a:xfrm>
                            <a:off x="0" y="0"/>
                            <a:ext cx="4733214"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14:sizeRelV relativeFrom="margin">
                  <wp14:pctHeight>0</wp14:pctHeight>
                </wp14:sizeRelV>
              </wp:anchor>
            </w:drawing>
          </mc:Choice>
          <mc:Fallback>
            <w:pict>
              <v:group w14:anchorId="6126AD23" id="Group 42" o:spid="_x0000_s1026" style="position:absolute;margin-left:-80.95pt;margin-top:17.9pt;width:372.65pt;height:29.65pt;z-index:251664896;mso-height-relative:margin" coordsize="47332,3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8puTQIAAFUHAAAOAAAAZHJzL2Uyb0RvYy54bWzsVU1vGyEQvVfqf0Dc6/2yk2bldQ5O60vV RnXzAwgLu0gsICBe+993YNdrK3GVKpVy6mUXmHnDzOMNLG/3nUQ7Zp3QqsLZLMWIKaproZoKP/z6 +ukzRs4TVROpFavwgTl8u/r4YdmbkuW61bJmFkEQ5creVLj13pRJ4mjLOuJm2jAFRq5tRzxMbZPU lvQQvZNJnqZXSa9tbaymzDlYvRuMeBXjc86o/8G5Yx7JCkNuPn5t/D6Gb7JakrKxxLSCjmmQN2TR EaFg0ynUHfEEPVnxIlQnqNVOcz+juks054KyWANUk6XPqtlY/WRiLU3ZN2aiCah9xtObw9Lvu3uL RF3heY6RIh2cUdwWwRzI6U1Tgs/Gmq25t+NCM8xCvXtuu/CHStA+0nqYaGV7jygszq+L/GqxwIiC rbiG4WLgnbZwOC9gtP1yAhZ5Nh+BRb5IbwIwOW6bhOymZHoDEnInlty/sbRtiWGRfBcYGFnKs4mm rbdENK1Ha60UCE1bFKyRowhZq5ExVzog7490FVNlpLzIWZTpVDUpjXV+w3SHwqDCUqiQKCnJ7pvz A0FHl7AsFaIEesuqOtIXiBoSiiN/kGxw+8k4SAFOLI/hYhOytbRoR6B9CKVM+WI8AanAO8C4kHIC pq8DR/8AZbFBJ3D2OnhCxJ218hO4E0rbSwH8PhtT5oM/COis7jB81PUhHlU0gIaC7t9FTMWx5y6K KXIdMgH9/a2YxivtTEenFvqvo6N6301H8YqCuzveWuM7Ex6H83kU5Ok1XP0GAAD//wMAUEsDBBQA BgAIAAAAIQCpsGcL4QAAAAoBAAAPAAAAZHJzL2Rvd25yZXYueG1sTI9BS8NAEIXvgv9hGcFbu1lj ShuzKaWopyLYCuJtm0yT0OxsyG6T9N87nuxxmI/3vpetJ9uKAXvfONKg5hEIpMKVDVUavg5vsyUI HwyVpnWEGq7oYZ3f32UmLd1InzjsQyU4hHxqNNQhdKmUvqjRGj93HRL/Tq63JvDZV7LszcjhtpVP UbSQ1jTEDbXpcFtjcd5frIb30YybWL0Ou/Npe/05JB/fO4VaPz5MmxcQAafwD8OfPqtDzk5Hd6HS i1bDTC3UilkNccIbmEiW8TOIo4ZVokDmmbydkP8CAAD//wMAUEsBAi0AFAAGAAgAAAAhALaDOJL+ AAAA4QEAABMAAAAAAAAAAAAAAAAAAAAAAFtDb250ZW50X1R5cGVzXS54bWxQSwECLQAUAAYACAAA ACEAOP0h/9YAAACUAQAACwAAAAAAAAAAAAAAAAAvAQAAX3JlbHMvLnJlbHNQSwECLQAUAAYACAAA ACEAWB/Kbk0CAABVBwAADgAAAAAAAAAAAAAAAAAuAgAAZHJzL2Uyb0RvYy54bWxQSwECLQAUAAYA CAAAACEAqbBnC+EAAAAKAQAADwAAAAAAAAAAAAAAAACnBAAAZHJzL2Rvd25yZXYueG1sUEsFBgAA AAAEAAQA8wAAALUFAAAAAA== ">
                <v:line id="Straight Connector 212" o:spid="_x0000_s1027" style="position:absolute;visibility:visible;mso-wrap-style:square" from="0,3325" to="47326,3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l0TxwAAANwAAAAPAAAAZHJzL2Rvd25yZXYueG1sRI9Pa8JA FMTvQr/D8gq9SN0Yi7TRTVCh0INg/YP0+Mg+s8Hs25DdatpP7wqFHoeZ+Q0zL3rbiAt1vnasYDxK QBCXTtdcKTjs359fQfiArLFxTAp+yEORPwzmmGl35S1ddqESEcI+QwUmhDaT0peGLPqRa4mjd3Kd xRBlV0nd4TXCbSPTJJlKizXHBYMtrQyV5923VfA13ax/h2+N92a1PB0/28lLFSZKPT32ixmIQH34 D/+1P7SCdJzC/Uw8AjK/AQAA//8DAFBLAQItABQABgAIAAAAIQDb4fbL7gAAAIUBAAATAAAAAAAA AAAAAAAAAAAAAABbQ29udGVudF9UeXBlc10ueG1sUEsBAi0AFAAGAAgAAAAhAFr0LFu/AAAAFQEA AAsAAAAAAAAAAAAAAAAAHwEAAF9yZWxzLy5yZWxzUEsBAi0AFAAGAAgAAAAhAJYaXRPHAAAA3AAA AA8AAAAAAAAAAAAAAAAABwIAAGRycy9kb3ducmV2LnhtbFBLBQYAAAAAAwADALcAAAD7AgAAAAA= " strokecolor="#c16784 [3206]" strokeweight="2pt">
                  <v:stroke endcap="round"/>
                  <v:shadow on="t" color="black" opacity="24903f" origin=",.5" offset="0,.55556mm"/>
                </v:line>
                <v:line id="Straight Connector 213" o:spid="_x0000_s1028" style="position:absolute;visibility:visible;mso-wrap-style:square" from="0,0" to="4733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VviIxwAAANwAAAAPAAAAZHJzL2Rvd25yZXYueG1sRI9Pa8JA FMTvgt9heUIvUjeaIm10E1Qo9FCw/kF6fGSf2WD2bchuNe2n7wqFHoeZ+Q2zLHrbiCt1vnasYDpJ QBCXTtdcKTgeXh+fQfiArLFxTAq+yUORDwdLzLS78Y6u+1CJCGGfoQITQptJ6UtDFv3EtcTRO7vO Yoiyq6Tu8BbhtpGzJJlLizXHBYMtbQyVl/2XVfA5377/jF8a781mfT59tOlTFVKlHkb9agEiUB/+ w3/tN61gNk3hfiYeAZn/AgAA//8DAFBLAQItABQABgAIAAAAIQDb4fbL7gAAAIUBAAATAAAAAAAA AAAAAAAAAAAAAABbQ29udGVudF9UeXBlc10ueG1sUEsBAi0AFAAGAAgAAAAhAFr0LFu/AAAAFQEA AAsAAAAAAAAAAAAAAAAAHwEAAF9yZWxzLy5yZWxzUEsBAi0AFAAGAAgAAAAhAPlW+IjHAAAA3AAA AA8AAAAAAAAAAAAAAAAABwIAAGRycy9kb3ducmV2LnhtbFBLBQYAAAAAAwADALcAAAD7AgAAAAA= " strokecolor="#c16784 [3206]" strokeweight="2pt">
                  <v:stroke endcap="round"/>
                  <v:shadow on="t" color="black" opacity="24903f" origin=",.5" offset="0,.55556mm"/>
                </v:line>
              </v:group>
            </w:pict>
          </mc:Fallback>
        </mc:AlternateContent>
      </w:r>
    </w:p>
    <w:p w14:paraId="401F6C7D" w14:textId="11170CFE" w:rsidR="00B30BED" w:rsidRPr="00DD08B9" w:rsidRDefault="00B30BED" w:rsidP="00464771">
      <w:pPr>
        <w:ind w:left="-142"/>
        <w:jc w:val="center"/>
        <w:rPr>
          <w:rFonts w:ascii="Trebuchet MS" w:hAnsi="Trebuchet MS" w:cs="Times New Roman"/>
          <w:bCs/>
          <w:i/>
          <w:color w:val="808080" w:themeColor="background1" w:themeShade="80"/>
          <w:sz w:val="22"/>
          <w:lang w:eastAsia="lt-LT"/>
        </w:rPr>
      </w:pPr>
    </w:p>
    <w:p w14:paraId="1091CDCE" w14:textId="7050E084" w:rsidR="00B30BED" w:rsidRPr="00DD08B9" w:rsidRDefault="00B30BED" w:rsidP="004E29F6">
      <w:pPr>
        <w:ind w:left="-142" w:firstLine="0"/>
        <w:rPr>
          <w:rFonts w:ascii="Trebuchet MS" w:hAnsi="Trebuchet MS" w:cs="Times New Roman"/>
          <w:b/>
          <w:bCs/>
          <w:i/>
          <w:iCs/>
          <w:sz w:val="28"/>
          <w:szCs w:val="28"/>
        </w:rPr>
      </w:pPr>
      <w:r w:rsidRPr="00DD08B9">
        <w:rPr>
          <w:rFonts w:ascii="Trebuchet MS" w:hAnsi="Trebuchet MS" w:cs="Times New Roman"/>
          <w:b/>
          <w:bCs/>
          <w:i/>
          <w:iCs/>
          <w:sz w:val="28"/>
          <w:szCs w:val="28"/>
        </w:rPr>
        <w:t>Suskystintų gamtinių dujų terminalas (SGDT)</w:t>
      </w:r>
    </w:p>
    <w:p w14:paraId="32EE1035" w14:textId="4D7D61E6" w:rsidR="001A4ECE" w:rsidRPr="00DD08B9" w:rsidRDefault="001A4ECE" w:rsidP="00464771">
      <w:pPr>
        <w:ind w:left="-142"/>
        <w:rPr>
          <w:rFonts w:ascii="Trebuchet MS" w:hAnsi="Trebuchet MS" w:cs="Times New Roman"/>
          <w:b/>
          <w:bCs/>
          <w:i/>
          <w:iCs/>
          <w:sz w:val="28"/>
          <w:szCs w:val="28"/>
        </w:rPr>
      </w:pPr>
    </w:p>
    <w:p w14:paraId="11B6EC30" w14:textId="0D9FA31C" w:rsidR="004E29F6" w:rsidRPr="00DD08B9" w:rsidRDefault="004E29F6" w:rsidP="00464771">
      <w:pPr>
        <w:ind w:left="-142" w:firstLine="720"/>
        <w:rPr>
          <w:rFonts w:ascii="Trebuchet MS" w:hAnsi="Trebuchet MS" w:cs="Times New Roman"/>
          <w:sz w:val="18"/>
          <w:szCs w:val="18"/>
        </w:rPr>
      </w:pPr>
    </w:p>
    <w:p w14:paraId="44911BDF" w14:textId="4C45B1B7" w:rsidR="00B30BED" w:rsidRPr="00DD08B9" w:rsidRDefault="00B30BED" w:rsidP="00464771">
      <w:pPr>
        <w:ind w:left="-142" w:firstLine="720"/>
        <w:rPr>
          <w:rFonts w:ascii="Trebuchet MS" w:hAnsi="Trebuchet MS" w:cs="Times New Roman"/>
          <w:szCs w:val="24"/>
        </w:rPr>
      </w:pPr>
      <w:r w:rsidRPr="00DD08B9">
        <w:rPr>
          <w:rFonts w:ascii="Trebuchet MS" w:hAnsi="Trebuchet MS" w:cs="Times New Roman"/>
          <w:szCs w:val="24"/>
        </w:rPr>
        <w:t>Taryba 2019 m. nustatė SGD pakartotinio dujinimo veiklos pajamų viršutinę ribą 2020–2024 metų reguliavimo periodui – SGD pakartotinio dujinimo veiklai nustatyta pajamų viršutinė riba 2020 m. (36 287 300 Eur), palyginti su 2018 m., mažėja 30 268 tūkst. Eur, t. y. 45,48 proc. Esminė priežastis, lėmusi SGD pakartotinio dujinimo veiklos pajamų viršutinės ribos mažėjimą yra sprendimas išdėstyti SGD saugyklos nuomos kaštus per 2025–2044 m. laikotarpį. Taip pat pajamų lygio mažėjimui įtakos turėjo mažesnė Bendrovei nustatyta investicijų grąžos norma, operacinės sąnaudos, nusidėvėjimo sąnaudos bei mažėjanti reguliuojamo turto vertė.</w:t>
      </w:r>
    </w:p>
    <w:p w14:paraId="58E3355E" w14:textId="77777777" w:rsidR="005F54D6" w:rsidRPr="00DD08B9" w:rsidRDefault="005F54D6" w:rsidP="00464771">
      <w:pPr>
        <w:ind w:left="-142"/>
        <w:jc w:val="center"/>
        <w:rPr>
          <w:rFonts w:ascii="Trebuchet MS" w:hAnsi="Trebuchet MS" w:cs="Times New Roman"/>
          <w:bCs/>
          <w:i/>
          <w:color w:val="808080" w:themeColor="background1" w:themeShade="80"/>
          <w:szCs w:val="24"/>
          <w:lang w:eastAsia="lt-LT"/>
        </w:rPr>
      </w:pPr>
      <w:bookmarkStart w:id="52" w:name="_Toc512588228"/>
    </w:p>
    <w:p w14:paraId="7489E885" w14:textId="49474BFF" w:rsidR="00B30BED" w:rsidRPr="00DD08B9" w:rsidRDefault="00CA78CC" w:rsidP="00464771">
      <w:pPr>
        <w:ind w:left="-142"/>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18</w:t>
      </w:r>
      <w:r w:rsidR="00B30BED" w:rsidRPr="00DD08B9">
        <w:rPr>
          <w:rFonts w:ascii="Trebuchet MS" w:hAnsi="Trebuchet MS" w:cs="Times New Roman"/>
          <w:bCs/>
          <w:i/>
          <w:color w:val="808080" w:themeColor="background1" w:themeShade="80"/>
          <w:szCs w:val="24"/>
          <w:lang w:eastAsia="lt-LT"/>
        </w:rPr>
        <w:t xml:space="preserve"> lentelė. AB „Klaipėdos nafta“ SGD pakartotinio dujinimo veiklos  investicijų grąžos rodikliai, 2015–2019 m.</w:t>
      </w:r>
      <w:bookmarkEnd w:id="52"/>
      <w:r w:rsidR="00B30BED" w:rsidRPr="00DD08B9">
        <w:rPr>
          <w:rFonts w:ascii="Trebuchet MS" w:hAnsi="Trebuchet MS" w:cs="Times New Roman"/>
          <w:bCs/>
          <w:i/>
          <w:color w:val="808080" w:themeColor="background1" w:themeShade="80"/>
          <w:szCs w:val="24"/>
          <w:lang w:eastAsia="lt-LT"/>
        </w:rPr>
        <w:t xml:space="preserve"> ir 2020 m.</w:t>
      </w:r>
      <w:r w:rsidR="00E91499" w:rsidRPr="00DD08B9">
        <w:rPr>
          <w:rFonts w:ascii="Trebuchet MS" w:hAnsi="Trebuchet MS"/>
          <w:szCs w:val="24"/>
        </w:rPr>
        <w:t xml:space="preserve"> </w:t>
      </w:r>
    </w:p>
    <w:p w14:paraId="3882927A" w14:textId="312DEB7B" w:rsidR="004E29F6" w:rsidRPr="00DD08B9" w:rsidRDefault="004E29F6" w:rsidP="00464771">
      <w:pPr>
        <w:ind w:left="-142"/>
        <w:jc w:val="center"/>
        <w:rPr>
          <w:rFonts w:ascii="Trebuchet MS" w:hAnsi="Trebuchet MS" w:cs="Times New Roman"/>
          <w:bCs/>
          <w:i/>
          <w:color w:val="808080" w:themeColor="background1" w:themeShade="80"/>
          <w:szCs w:val="24"/>
          <w:lang w:eastAsia="lt-LT"/>
        </w:rPr>
      </w:pPr>
    </w:p>
    <w:tbl>
      <w:tblPr>
        <w:tblStyle w:val="GridTable4-Accent22"/>
        <w:tblW w:w="9781" w:type="dxa"/>
        <w:tblInd w:w="-147" w:type="dxa"/>
        <w:tblLayout w:type="fixed"/>
        <w:tblLook w:val="04A0" w:firstRow="1" w:lastRow="0" w:firstColumn="1" w:lastColumn="0" w:noHBand="0" w:noVBand="1"/>
      </w:tblPr>
      <w:tblGrid>
        <w:gridCol w:w="3119"/>
        <w:gridCol w:w="1134"/>
        <w:gridCol w:w="1134"/>
        <w:gridCol w:w="992"/>
        <w:gridCol w:w="993"/>
        <w:gridCol w:w="1134"/>
        <w:gridCol w:w="1275"/>
      </w:tblGrid>
      <w:tr w:rsidR="004E29F6" w:rsidRPr="00DD08B9" w14:paraId="5BBD9EE4" w14:textId="77777777" w:rsidTr="008718A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FFFFFF" w:themeColor="background1"/>
            </w:tcBorders>
            <w:shd w:val="clear" w:color="auto" w:fill="3DAA97" w:themeFill="accent2" w:themeFillShade="BF"/>
            <w:noWrap/>
            <w:hideMark/>
          </w:tcPr>
          <w:p w14:paraId="70C387FB" w14:textId="77777777" w:rsidR="004E29F6" w:rsidRPr="00DD08B9" w:rsidRDefault="004E29F6" w:rsidP="004E29F6">
            <w:pPr>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Rodikliai</w:t>
            </w:r>
          </w:p>
        </w:tc>
        <w:tc>
          <w:tcPr>
            <w:tcW w:w="1134" w:type="dxa"/>
            <w:tcBorders>
              <w:left w:val="single" w:sz="4" w:space="0" w:color="FFFFFF" w:themeColor="background1"/>
              <w:right w:val="single" w:sz="4" w:space="0" w:color="FFFFFF" w:themeColor="background1"/>
            </w:tcBorders>
            <w:shd w:val="clear" w:color="auto" w:fill="3DAA97" w:themeFill="accent2" w:themeFillShade="BF"/>
            <w:hideMark/>
          </w:tcPr>
          <w:p w14:paraId="1844A039"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2015 m.</w:t>
            </w:r>
          </w:p>
        </w:tc>
        <w:tc>
          <w:tcPr>
            <w:tcW w:w="1134" w:type="dxa"/>
            <w:tcBorders>
              <w:left w:val="single" w:sz="4" w:space="0" w:color="FFFFFF" w:themeColor="background1"/>
              <w:right w:val="single" w:sz="4" w:space="0" w:color="FFFFFF" w:themeColor="background1"/>
            </w:tcBorders>
            <w:shd w:val="clear" w:color="auto" w:fill="3DAA97" w:themeFill="accent2" w:themeFillShade="BF"/>
            <w:hideMark/>
          </w:tcPr>
          <w:p w14:paraId="1BC35DE3"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2016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30F58344"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2017 m.</w:t>
            </w:r>
          </w:p>
        </w:tc>
        <w:tc>
          <w:tcPr>
            <w:tcW w:w="993" w:type="dxa"/>
            <w:tcBorders>
              <w:left w:val="single" w:sz="4" w:space="0" w:color="FFFFFF" w:themeColor="background1"/>
              <w:right w:val="single" w:sz="4" w:space="0" w:color="FFFFFF" w:themeColor="background1"/>
            </w:tcBorders>
            <w:shd w:val="clear" w:color="auto" w:fill="3DAA97" w:themeFill="accent2" w:themeFillShade="BF"/>
          </w:tcPr>
          <w:p w14:paraId="55B98B36"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2018 m.</w:t>
            </w:r>
          </w:p>
        </w:tc>
        <w:tc>
          <w:tcPr>
            <w:tcW w:w="1134" w:type="dxa"/>
            <w:tcBorders>
              <w:left w:val="single" w:sz="4" w:space="0" w:color="FFFFFF" w:themeColor="background1"/>
              <w:right w:val="single" w:sz="4" w:space="0" w:color="FFFFFF" w:themeColor="background1"/>
            </w:tcBorders>
            <w:shd w:val="clear" w:color="auto" w:fill="3DAA97" w:themeFill="accent2" w:themeFillShade="BF"/>
          </w:tcPr>
          <w:p w14:paraId="4A1E89B5"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2019 m.</w:t>
            </w:r>
          </w:p>
        </w:tc>
        <w:tc>
          <w:tcPr>
            <w:tcW w:w="1275" w:type="dxa"/>
            <w:tcBorders>
              <w:left w:val="single" w:sz="4" w:space="0" w:color="FFFFFF" w:themeColor="background1"/>
            </w:tcBorders>
            <w:shd w:val="clear" w:color="auto" w:fill="3DAA97" w:themeFill="accent2" w:themeFillShade="BF"/>
          </w:tcPr>
          <w:p w14:paraId="1095BE99" w14:textId="77777777" w:rsidR="004E29F6" w:rsidRPr="00DD08B9" w:rsidRDefault="004E29F6" w:rsidP="004E29F6">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2020 m.</w:t>
            </w:r>
          </w:p>
        </w:tc>
      </w:tr>
      <w:tr w:rsidR="004E29F6" w:rsidRPr="00DD08B9" w14:paraId="2AEEA4E5" w14:textId="77777777" w:rsidTr="004E29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4856A38" w14:textId="77777777" w:rsidR="004E29F6" w:rsidRPr="00DD08B9" w:rsidRDefault="004E29F6" w:rsidP="004E29F6">
            <w:pPr>
              <w:ind w:firstLine="0"/>
              <w:jc w:val="left"/>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Reguliuojamo turto vertė (RAB), tūkst. Eur</w:t>
            </w:r>
          </w:p>
        </w:tc>
        <w:tc>
          <w:tcPr>
            <w:tcW w:w="1134" w:type="dxa"/>
            <w:hideMark/>
          </w:tcPr>
          <w:p w14:paraId="5D48B491"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166A23">
              <w:rPr>
                <w:rFonts w:ascii="Trebuchet MS" w:eastAsia="Times New Roman" w:hAnsi="Trebuchet MS" w:cs="Times New Roman"/>
                <w:color w:val="000000"/>
                <w:sz w:val="20"/>
                <w:szCs w:val="20"/>
                <w:lang w:eastAsia="lt-LT"/>
              </w:rPr>
              <w:t>86</w:t>
            </w:r>
            <w:r w:rsidRPr="00DD08B9">
              <w:rPr>
                <w:rFonts w:ascii="Trebuchet MS" w:eastAsia="Times New Roman" w:hAnsi="Trebuchet MS" w:cs="Times New Roman"/>
                <w:color w:val="000000"/>
                <w:sz w:val="20"/>
                <w:szCs w:val="20"/>
                <w:lang w:eastAsia="lt-LT"/>
              </w:rPr>
              <w:t> </w:t>
            </w:r>
            <w:r w:rsidRPr="00DD08B9" w:rsidDel="00166A23">
              <w:rPr>
                <w:rFonts w:ascii="Trebuchet MS" w:eastAsia="Times New Roman" w:hAnsi="Trebuchet MS" w:cs="Times New Roman"/>
                <w:color w:val="000000"/>
                <w:sz w:val="20"/>
                <w:szCs w:val="20"/>
                <w:lang w:eastAsia="lt-LT"/>
              </w:rPr>
              <w:t>569</w:t>
            </w:r>
            <w:r w:rsidRPr="00DD08B9">
              <w:rPr>
                <w:rFonts w:ascii="Trebuchet MS" w:eastAsia="Times New Roman" w:hAnsi="Trebuchet MS" w:cs="Times New Roman"/>
                <w:color w:val="000000"/>
                <w:sz w:val="20"/>
                <w:szCs w:val="20"/>
                <w:lang w:eastAsia="lt-LT"/>
              </w:rPr>
              <w:t>,</w:t>
            </w:r>
            <w:r w:rsidRPr="00DD08B9" w:rsidDel="00166A23">
              <w:rPr>
                <w:rFonts w:ascii="Trebuchet MS" w:eastAsia="Times New Roman" w:hAnsi="Trebuchet MS" w:cs="Times New Roman"/>
                <w:color w:val="000000"/>
                <w:sz w:val="20"/>
                <w:szCs w:val="20"/>
                <w:lang w:eastAsia="lt-LT"/>
              </w:rPr>
              <w:t>69</w:t>
            </w:r>
          </w:p>
        </w:tc>
        <w:tc>
          <w:tcPr>
            <w:tcW w:w="1134" w:type="dxa"/>
            <w:hideMark/>
          </w:tcPr>
          <w:p w14:paraId="494410CB"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AB3105">
              <w:rPr>
                <w:rFonts w:ascii="Trebuchet MS" w:eastAsia="Times New Roman" w:hAnsi="Trebuchet MS" w:cs="Times New Roman"/>
                <w:color w:val="000000"/>
                <w:sz w:val="20"/>
                <w:szCs w:val="20"/>
                <w:lang w:eastAsia="lt-LT"/>
              </w:rPr>
              <w:t>67</w:t>
            </w:r>
            <w:r w:rsidRPr="00DD08B9">
              <w:rPr>
                <w:rFonts w:ascii="Trebuchet MS" w:eastAsia="Times New Roman" w:hAnsi="Trebuchet MS" w:cs="Times New Roman"/>
                <w:color w:val="000000"/>
                <w:sz w:val="20"/>
                <w:szCs w:val="20"/>
                <w:lang w:eastAsia="lt-LT"/>
              </w:rPr>
              <w:t xml:space="preserve"> </w:t>
            </w:r>
            <w:r w:rsidRPr="00DD08B9" w:rsidDel="00AB3105">
              <w:rPr>
                <w:rFonts w:ascii="Trebuchet MS" w:eastAsia="Times New Roman" w:hAnsi="Trebuchet MS" w:cs="Times New Roman"/>
                <w:color w:val="000000"/>
                <w:sz w:val="20"/>
                <w:szCs w:val="20"/>
                <w:lang w:eastAsia="lt-LT"/>
              </w:rPr>
              <w:t>118,72</w:t>
            </w:r>
          </w:p>
        </w:tc>
        <w:tc>
          <w:tcPr>
            <w:tcW w:w="992" w:type="dxa"/>
          </w:tcPr>
          <w:p w14:paraId="534507B9"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4F62FD">
              <w:rPr>
                <w:rFonts w:ascii="Trebuchet MS" w:eastAsia="Times New Roman" w:hAnsi="Trebuchet MS" w:cs="Times New Roman"/>
                <w:color w:val="000000"/>
                <w:sz w:val="20"/>
                <w:szCs w:val="20"/>
                <w:lang w:eastAsia="lt-LT"/>
              </w:rPr>
              <w:t>61</w:t>
            </w:r>
            <w:r w:rsidRPr="00DD08B9">
              <w:rPr>
                <w:rFonts w:ascii="Trebuchet MS" w:eastAsia="Times New Roman" w:hAnsi="Trebuchet MS" w:cs="Times New Roman"/>
                <w:color w:val="000000"/>
                <w:sz w:val="20"/>
                <w:szCs w:val="20"/>
                <w:lang w:eastAsia="lt-LT"/>
              </w:rPr>
              <w:t xml:space="preserve"> </w:t>
            </w:r>
            <w:r w:rsidRPr="00DD08B9" w:rsidDel="004F62FD">
              <w:rPr>
                <w:rFonts w:ascii="Trebuchet MS" w:eastAsia="Times New Roman" w:hAnsi="Trebuchet MS" w:cs="Times New Roman"/>
                <w:color w:val="000000"/>
                <w:sz w:val="20"/>
                <w:szCs w:val="20"/>
                <w:lang w:eastAsia="lt-LT"/>
              </w:rPr>
              <w:t>999,9</w:t>
            </w:r>
          </w:p>
        </w:tc>
        <w:tc>
          <w:tcPr>
            <w:tcW w:w="993" w:type="dxa"/>
          </w:tcPr>
          <w:p w14:paraId="1A462518"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B341C8">
              <w:rPr>
                <w:rFonts w:ascii="Trebuchet MS" w:eastAsia="Times New Roman" w:hAnsi="Trebuchet MS" w:cs="Times New Roman"/>
                <w:color w:val="000000"/>
                <w:sz w:val="20"/>
                <w:szCs w:val="20"/>
                <w:lang w:eastAsia="lt-LT"/>
              </w:rPr>
              <w:t>55</w:t>
            </w:r>
            <w:r w:rsidRPr="00DD08B9">
              <w:rPr>
                <w:rFonts w:ascii="Trebuchet MS" w:eastAsia="Times New Roman" w:hAnsi="Trebuchet MS" w:cs="Times New Roman"/>
                <w:color w:val="000000"/>
                <w:sz w:val="20"/>
                <w:szCs w:val="20"/>
                <w:lang w:eastAsia="lt-LT"/>
              </w:rPr>
              <w:t xml:space="preserve"> </w:t>
            </w:r>
            <w:r w:rsidRPr="00DD08B9" w:rsidDel="00B341C8">
              <w:rPr>
                <w:rFonts w:ascii="Trebuchet MS" w:eastAsia="Times New Roman" w:hAnsi="Trebuchet MS" w:cs="Times New Roman"/>
                <w:color w:val="000000"/>
                <w:sz w:val="20"/>
                <w:szCs w:val="20"/>
                <w:lang w:eastAsia="lt-LT"/>
              </w:rPr>
              <w:t>899,9</w:t>
            </w:r>
          </w:p>
        </w:tc>
        <w:tc>
          <w:tcPr>
            <w:tcW w:w="1134" w:type="dxa"/>
          </w:tcPr>
          <w:p w14:paraId="1009B7E1"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51 236,43</w:t>
            </w:r>
          </w:p>
        </w:tc>
        <w:tc>
          <w:tcPr>
            <w:tcW w:w="1275" w:type="dxa"/>
          </w:tcPr>
          <w:p w14:paraId="5FDFE204"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47 047</w:t>
            </w:r>
          </w:p>
        </w:tc>
      </w:tr>
      <w:tr w:rsidR="004E29F6" w:rsidRPr="00DD08B9" w14:paraId="63AAAAE8" w14:textId="77777777" w:rsidTr="004E29F6">
        <w:trPr>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038BF2F" w14:textId="77777777" w:rsidR="004E29F6" w:rsidRPr="00DD08B9" w:rsidRDefault="004E29F6" w:rsidP="004E29F6">
            <w:pPr>
              <w:ind w:firstLine="0"/>
              <w:jc w:val="left"/>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Nustatyta investicijų grąžos norma, %</w:t>
            </w:r>
          </w:p>
        </w:tc>
        <w:tc>
          <w:tcPr>
            <w:tcW w:w="1134" w:type="dxa"/>
            <w:hideMark/>
          </w:tcPr>
          <w:p w14:paraId="3C0B2752"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6,86</w:t>
            </w:r>
          </w:p>
        </w:tc>
        <w:tc>
          <w:tcPr>
            <w:tcW w:w="1134" w:type="dxa"/>
            <w:hideMark/>
          </w:tcPr>
          <w:p w14:paraId="12F045F1"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6,86</w:t>
            </w:r>
          </w:p>
        </w:tc>
        <w:tc>
          <w:tcPr>
            <w:tcW w:w="992" w:type="dxa"/>
          </w:tcPr>
          <w:p w14:paraId="26B7D72A"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6,86</w:t>
            </w:r>
          </w:p>
        </w:tc>
        <w:tc>
          <w:tcPr>
            <w:tcW w:w="993" w:type="dxa"/>
          </w:tcPr>
          <w:p w14:paraId="75C62AF7"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6,86</w:t>
            </w:r>
          </w:p>
        </w:tc>
        <w:tc>
          <w:tcPr>
            <w:tcW w:w="1134" w:type="dxa"/>
          </w:tcPr>
          <w:p w14:paraId="4E6B3539"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6,86</w:t>
            </w:r>
          </w:p>
        </w:tc>
        <w:tc>
          <w:tcPr>
            <w:tcW w:w="1275" w:type="dxa"/>
          </w:tcPr>
          <w:p w14:paraId="01E5B057"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2,9</w:t>
            </w:r>
          </w:p>
        </w:tc>
      </w:tr>
      <w:tr w:rsidR="004E29F6" w:rsidRPr="00DD08B9" w14:paraId="2D14BDEA" w14:textId="77777777" w:rsidTr="004E29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56B740E" w14:textId="77777777" w:rsidR="004E29F6" w:rsidRPr="00DD08B9" w:rsidRDefault="004E29F6" w:rsidP="004E29F6">
            <w:pPr>
              <w:ind w:firstLine="0"/>
              <w:jc w:val="left"/>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Faktinė investicijų grąžos norma, %</w:t>
            </w:r>
          </w:p>
        </w:tc>
        <w:tc>
          <w:tcPr>
            <w:tcW w:w="1134" w:type="dxa"/>
            <w:hideMark/>
          </w:tcPr>
          <w:p w14:paraId="26500B8A"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9,03</w:t>
            </w:r>
          </w:p>
        </w:tc>
        <w:tc>
          <w:tcPr>
            <w:tcW w:w="1134" w:type="dxa"/>
            <w:hideMark/>
          </w:tcPr>
          <w:p w14:paraId="67D7676D"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133320">
              <w:rPr>
                <w:rFonts w:ascii="Trebuchet MS" w:eastAsia="Times New Roman" w:hAnsi="Trebuchet MS" w:cs="Times New Roman"/>
                <w:color w:val="000000"/>
                <w:sz w:val="20"/>
                <w:szCs w:val="20"/>
                <w:lang w:eastAsia="lt-LT"/>
              </w:rPr>
              <w:t>6,02</w:t>
            </w:r>
          </w:p>
        </w:tc>
        <w:tc>
          <w:tcPr>
            <w:tcW w:w="992" w:type="dxa"/>
          </w:tcPr>
          <w:p w14:paraId="4DA7A693"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A35405">
              <w:rPr>
                <w:rFonts w:ascii="Trebuchet MS" w:eastAsia="Times New Roman" w:hAnsi="Trebuchet MS" w:cs="Times New Roman"/>
                <w:color w:val="000000"/>
                <w:sz w:val="20"/>
                <w:szCs w:val="20"/>
                <w:lang w:eastAsia="lt-LT"/>
              </w:rPr>
              <w:t>10,</w:t>
            </w:r>
            <w:r w:rsidRPr="00DD08B9">
              <w:rPr>
                <w:rFonts w:ascii="Trebuchet MS" w:eastAsia="Times New Roman" w:hAnsi="Trebuchet MS" w:cs="Times New Roman"/>
                <w:color w:val="000000"/>
                <w:sz w:val="20"/>
                <w:szCs w:val="20"/>
                <w:lang w:eastAsia="lt-LT"/>
              </w:rPr>
              <w:t>05</w:t>
            </w:r>
          </w:p>
        </w:tc>
        <w:tc>
          <w:tcPr>
            <w:tcW w:w="993" w:type="dxa"/>
          </w:tcPr>
          <w:p w14:paraId="33AE3769"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7,08</w:t>
            </w:r>
          </w:p>
        </w:tc>
        <w:tc>
          <w:tcPr>
            <w:tcW w:w="1134" w:type="dxa"/>
          </w:tcPr>
          <w:p w14:paraId="3D908119"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12,97</w:t>
            </w:r>
          </w:p>
        </w:tc>
        <w:tc>
          <w:tcPr>
            <w:tcW w:w="1275" w:type="dxa"/>
          </w:tcPr>
          <w:p w14:paraId="6BB580A2"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w:t>
            </w:r>
          </w:p>
        </w:tc>
      </w:tr>
      <w:tr w:rsidR="004E29F6" w:rsidRPr="00DD08B9" w14:paraId="64B7EDD1" w14:textId="77777777" w:rsidTr="004E29F6">
        <w:trPr>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FC6859D" w14:textId="77777777" w:rsidR="004E29F6" w:rsidRPr="00DD08B9" w:rsidRDefault="004E29F6" w:rsidP="004E29F6">
            <w:pPr>
              <w:ind w:firstLine="0"/>
              <w:jc w:val="left"/>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Tarybos nustatyta investicijų grąža, tūkst. Eur</w:t>
            </w:r>
          </w:p>
        </w:tc>
        <w:tc>
          <w:tcPr>
            <w:tcW w:w="1134" w:type="dxa"/>
            <w:hideMark/>
          </w:tcPr>
          <w:p w14:paraId="4E009613"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857B22">
              <w:rPr>
                <w:rFonts w:ascii="Trebuchet MS" w:eastAsia="Calibri" w:hAnsi="Trebuchet MS" w:cs="Times New Roman"/>
                <w:color w:val="000000"/>
                <w:sz w:val="20"/>
                <w:szCs w:val="20"/>
                <w:lang w:eastAsia="lt-LT"/>
              </w:rPr>
              <w:t>5</w:t>
            </w:r>
            <w:r w:rsidRPr="00DD08B9">
              <w:rPr>
                <w:rFonts w:ascii="Trebuchet MS" w:eastAsia="Calibri" w:hAnsi="Trebuchet MS" w:cs="Times New Roman"/>
                <w:color w:val="000000"/>
                <w:sz w:val="20"/>
                <w:szCs w:val="20"/>
                <w:lang w:eastAsia="lt-LT"/>
              </w:rPr>
              <w:t xml:space="preserve"> </w:t>
            </w:r>
            <w:r w:rsidRPr="00DD08B9" w:rsidDel="00857B22">
              <w:rPr>
                <w:rFonts w:ascii="Trebuchet MS" w:eastAsia="Calibri" w:hAnsi="Trebuchet MS" w:cs="Times New Roman"/>
                <w:color w:val="000000"/>
                <w:sz w:val="20"/>
                <w:szCs w:val="20"/>
                <w:lang w:eastAsia="lt-LT"/>
              </w:rPr>
              <w:t>938,68</w:t>
            </w:r>
          </w:p>
        </w:tc>
        <w:tc>
          <w:tcPr>
            <w:tcW w:w="1134" w:type="dxa"/>
            <w:hideMark/>
          </w:tcPr>
          <w:p w14:paraId="078A4008"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857B22">
              <w:rPr>
                <w:rFonts w:ascii="Trebuchet MS" w:eastAsia="Times New Roman" w:hAnsi="Trebuchet MS" w:cs="Times New Roman"/>
                <w:color w:val="000000"/>
                <w:sz w:val="20"/>
                <w:szCs w:val="20"/>
                <w:lang w:eastAsia="lt-LT"/>
              </w:rPr>
              <w:t>4</w:t>
            </w:r>
            <w:r w:rsidRPr="00DD08B9">
              <w:rPr>
                <w:rFonts w:ascii="Trebuchet MS" w:eastAsia="Times New Roman" w:hAnsi="Trebuchet MS" w:cs="Times New Roman"/>
                <w:color w:val="000000"/>
                <w:sz w:val="20"/>
                <w:szCs w:val="20"/>
                <w:lang w:eastAsia="lt-LT"/>
              </w:rPr>
              <w:t xml:space="preserve"> </w:t>
            </w:r>
            <w:r w:rsidRPr="00DD08B9" w:rsidDel="00857B22">
              <w:rPr>
                <w:rFonts w:ascii="Trebuchet MS" w:eastAsia="Times New Roman" w:hAnsi="Trebuchet MS" w:cs="Times New Roman"/>
                <w:color w:val="000000"/>
                <w:sz w:val="20"/>
                <w:szCs w:val="20"/>
                <w:lang w:eastAsia="lt-LT"/>
              </w:rPr>
              <w:t>604,34</w:t>
            </w:r>
          </w:p>
        </w:tc>
        <w:tc>
          <w:tcPr>
            <w:tcW w:w="992" w:type="dxa"/>
          </w:tcPr>
          <w:p w14:paraId="5DC72050"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082F0C">
              <w:rPr>
                <w:rFonts w:ascii="Trebuchet MS" w:eastAsia="Times New Roman" w:hAnsi="Trebuchet MS" w:cs="Times New Roman"/>
                <w:color w:val="000000"/>
                <w:sz w:val="20"/>
                <w:szCs w:val="20"/>
                <w:lang w:eastAsia="lt-LT"/>
              </w:rPr>
              <w:t>4</w:t>
            </w:r>
            <w:r w:rsidRPr="00DD08B9">
              <w:rPr>
                <w:rFonts w:ascii="Trebuchet MS" w:eastAsia="Times New Roman" w:hAnsi="Trebuchet MS" w:cs="Times New Roman"/>
                <w:color w:val="000000"/>
                <w:sz w:val="20"/>
                <w:szCs w:val="20"/>
                <w:lang w:eastAsia="lt-LT"/>
              </w:rPr>
              <w:t xml:space="preserve"> </w:t>
            </w:r>
            <w:r w:rsidRPr="00DD08B9" w:rsidDel="00082F0C">
              <w:rPr>
                <w:rFonts w:ascii="Trebuchet MS" w:eastAsia="Times New Roman" w:hAnsi="Trebuchet MS" w:cs="Times New Roman"/>
                <w:color w:val="000000"/>
                <w:sz w:val="20"/>
                <w:szCs w:val="20"/>
                <w:lang w:eastAsia="lt-LT"/>
              </w:rPr>
              <w:t>253,20</w:t>
            </w:r>
          </w:p>
        </w:tc>
        <w:tc>
          <w:tcPr>
            <w:tcW w:w="993" w:type="dxa"/>
          </w:tcPr>
          <w:p w14:paraId="3B2F79C0"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A45576">
              <w:rPr>
                <w:rFonts w:ascii="Trebuchet MS" w:eastAsia="Times New Roman" w:hAnsi="Trebuchet MS" w:cs="Times New Roman"/>
                <w:color w:val="000000"/>
                <w:sz w:val="20"/>
                <w:szCs w:val="20"/>
                <w:lang w:eastAsia="lt-LT"/>
              </w:rPr>
              <w:t>4</w:t>
            </w:r>
            <w:r w:rsidRPr="00DD08B9">
              <w:rPr>
                <w:rFonts w:ascii="Trebuchet MS" w:eastAsia="Times New Roman" w:hAnsi="Trebuchet MS" w:cs="Times New Roman"/>
                <w:color w:val="000000"/>
                <w:sz w:val="20"/>
                <w:szCs w:val="20"/>
                <w:lang w:eastAsia="lt-LT"/>
              </w:rPr>
              <w:t xml:space="preserve"> </w:t>
            </w:r>
            <w:r w:rsidRPr="00DD08B9" w:rsidDel="00A45576">
              <w:rPr>
                <w:rFonts w:ascii="Trebuchet MS" w:eastAsia="Times New Roman" w:hAnsi="Trebuchet MS" w:cs="Times New Roman"/>
                <w:color w:val="000000"/>
                <w:sz w:val="20"/>
                <w:szCs w:val="20"/>
                <w:lang w:eastAsia="lt-LT"/>
              </w:rPr>
              <w:t>253,2</w:t>
            </w:r>
          </w:p>
        </w:tc>
        <w:tc>
          <w:tcPr>
            <w:tcW w:w="1134" w:type="dxa"/>
          </w:tcPr>
          <w:p w14:paraId="275E88AD"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3 514,82</w:t>
            </w:r>
          </w:p>
        </w:tc>
        <w:tc>
          <w:tcPr>
            <w:tcW w:w="1275" w:type="dxa"/>
          </w:tcPr>
          <w:p w14:paraId="70AE2B16" w14:textId="77777777" w:rsidR="004E29F6" w:rsidRPr="00DD08B9" w:rsidRDefault="004E29F6" w:rsidP="004E29F6">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1 364,36</w:t>
            </w:r>
          </w:p>
        </w:tc>
      </w:tr>
      <w:tr w:rsidR="004E29F6" w:rsidRPr="00DD08B9" w14:paraId="370833C0" w14:textId="77777777" w:rsidTr="004E29F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F2B4A75" w14:textId="77777777" w:rsidR="004E29F6" w:rsidRPr="00DD08B9" w:rsidRDefault="004E29F6" w:rsidP="004E29F6">
            <w:pPr>
              <w:ind w:firstLine="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Faktinė investicijų grąža, tūkst. Eur</w:t>
            </w:r>
          </w:p>
        </w:tc>
        <w:tc>
          <w:tcPr>
            <w:tcW w:w="1134" w:type="dxa"/>
            <w:hideMark/>
          </w:tcPr>
          <w:p w14:paraId="3AD45B0C"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sidDel="00133320">
              <w:rPr>
                <w:rFonts w:ascii="Trebuchet MS" w:eastAsia="Calibri" w:hAnsi="Trebuchet MS" w:cs="Times New Roman"/>
                <w:color w:val="000000"/>
                <w:sz w:val="20"/>
                <w:szCs w:val="20"/>
                <w:lang w:eastAsia="lt-LT"/>
              </w:rPr>
              <w:t>7</w:t>
            </w:r>
            <w:r w:rsidRPr="00DD08B9">
              <w:rPr>
                <w:rFonts w:ascii="Trebuchet MS" w:eastAsia="Calibri" w:hAnsi="Trebuchet MS" w:cs="Times New Roman"/>
                <w:color w:val="000000"/>
                <w:sz w:val="20"/>
                <w:szCs w:val="20"/>
                <w:lang w:eastAsia="lt-LT"/>
              </w:rPr>
              <w:t xml:space="preserve"> </w:t>
            </w:r>
            <w:r w:rsidRPr="00DD08B9" w:rsidDel="00133320">
              <w:rPr>
                <w:rFonts w:ascii="Trebuchet MS" w:eastAsia="Calibri" w:hAnsi="Trebuchet MS" w:cs="Times New Roman"/>
                <w:color w:val="000000"/>
                <w:sz w:val="20"/>
                <w:szCs w:val="20"/>
                <w:lang w:eastAsia="lt-LT"/>
              </w:rPr>
              <w:t>816,8</w:t>
            </w:r>
          </w:p>
        </w:tc>
        <w:tc>
          <w:tcPr>
            <w:tcW w:w="1134" w:type="dxa"/>
            <w:hideMark/>
          </w:tcPr>
          <w:p w14:paraId="7FB5AE9A"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4 041,2</w:t>
            </w:r>
          </w:p>
        </w:tc>
        <w:tc>
          <w:tcPr>
            <w:tcW w:w="992" w:type="dxa"/>
          </w:tcPr>
          <w:p w14:paraId="77F84294"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6 232,5</w:t>
            </w:r>
          </w:p>
        </w:tc>
        <w:tc>
          <w:tcPr>
            <w:tcW w:w="993" w:type="dxa"/>
          </w:tcPr>
          <w:p w14:paraId="0A1F12B1"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3 795,76</w:t>
            </w:r>
          </w:p>
        </w:tc>
        <w:tc>
          <w:tcPr>
            <w:tcW w:w="1134" w:type="dxa"/>
          </w:tcPr>
          <w:p w14:paraId="651CCB91"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6 644,72</w:t>
            </w:r>
          </w:p>
        </w:tc>
        <w:tc>
          <w:tcPr>
            <w:tcW w:w="1275" w:type="dxa"/>
          </w:tcPr>
          <w:p w14:paraId="1CBA6D84" w14:textId="77777777" w:rsidR="004E29F6" w:rsidRPr="00DD08B9" w:rsidRDefault="004E29F6" w:rsidP="004E29F6">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w:t>
            </w:r>
          </w:p>
        </w:tc>
      </w:tr>
    </w:tbl>
    <w:p w14:paraId="3728DEE2" w14:textId="076B58E2" w:rsidR="00B30BED" w:rsidRPr="00DD08B9" w:rsidRDefault="00B30BED"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3C3D91BF" w14:textId="77777777" w:rsidR="000D1285" w:rsidRPr="00DD08B9" w:rsidRDefault="000D1285" w:rsidP="00464771">
      <w:pPr>
        <w:ind w:left="-142"/>
        <w:jc w:val="center"/>
        <w:rPr>
          <w:rFonts w:ascii="Trebuchet MS" w:hAnsi="Trebuchet MS" w:cs="Times New Roman"/>
          <w:bCs/>
          <w:i/>
          <w:color w:val="808080" w:themeColor="background1" w:themeShade="80"/>
          <w:sz w:val="20"/>
          <w:szCs w:val="20"/>
          <w:lang w:eastAsia="lt-LT"/>
        </w:rPr>
      </w:pPr>
    </w:p>
    <w:p w14:paraId="249BEA5B" w14:textId="7527BD9C" w:rsidR="004E29F6" w:rsidRPr="00DD08B9" w:rsidRDefault="004E29F6" w:rsidP="00464771">
      <w:pPr>
        <w:ind w:left="-142"/>
        <w:jc w:val="center"/>
        <w:rPr>
          <w:rFonts w:ascii="Trebuchet MS" w:hAnsi="Trebuchet MS" w:cs="Times New Roman"/>
          <w:bCs/>
          <w:i/>
          <w:color w:val="808080" w:themeColor="background1" w:themeShade="80"/>
          <w:sz w:val="16"/>
          <w:szCs w:val="16"/>
          <w:lang w:eastAsia="lt-LT"/>
        </w:rPr>
      </w:pPr>
    </w:p>
    <w:p w14:paraId="507A6536" w14:textId="76DEB4A1" w:rsidR="004E29F6" w:rsidRPr="00DD08B9" w:rsidRDefault="002920C3" w:rsidP="00464771">
      <w:pPr>
        <w:ind w:left="-142"/>
        <w:jc w:val="center"/>
        <w:rPr>
          <w:rFonts w:ascii="Trebuchet MS" w:hAnsi="Trebuchet MS" w:cs="Times New Roman"/>
          <w:i/>
          <w:color w:val="808080" w:themeColor="background1" w:themeShade="80"/>
          <w:sz w:val="20"/>
          <w:szCs w:val="20"/>
          <w:lang w:eastAsia="lt-LT"/>
        </w:rPr>
      </w:pPr>
      <w:r w:rsidRPr="00DD08B9">
        <w:rPr>
          <w:rFonts w:ascii="Trebuchet MS" w:hAnsi="Trebuchet MS" w:cs="Times New Roman"/>
          <w:i/>
          <w:noProof/>
          <w:color w:val="808080" w:themeColor="background1" w:themeShade="80"/>
          <w:sz w:val="20"/>
          <w:szCs w:val="20"/>
          <w:lang w:eastAsia="lt-LT"/>
        </w:rPr>
        <mc:AlternateContent>
          <mc:Choice Requires="wpg">
            <w:drawing>
              <wp:anchor distT="0" distB="0" distL="114300" distR="114300" simplePos="0" relativeHeight="251667968" behindDoc="0" locked="0" layoutInCell="1" allowOverlap="1" wp14:anchorId="58C47268" wp14:editId="791CBEEE">
                <wp:simplePos x="0" y="0"/>
                <wp:positionH relativeFrom="column">
                  <wp:posOffset>1092398</wp:posOffset>
                </wp:positionH>
                <wp:positionV relativeFrom="paragraph">
                  <wp:posOffset>85898</wp:posOffset>
                </wp:positionV>
                <wp:extent cx="6045456" cy="534390"/>
                <wp:effectExtent l="57150" t="38100" r="69850" b="94615"/>
                <wp:wrapNone/>
                <wp:docPr id="45" name="Group 45"/>
                <wp:cNvGraphicFramePr/>
                <a:graphic xmlns:a="http://schemas.openxmlformats.org/drawingml/2006/main">
                  <a:graphicData uri="http://schemas.microsoft.com/office/word/2010/wordprocessingGroup">
                    <wpg:wgp>
                      <wpg:cNvGrpSpPr/>
                      <wpg:grpSpPr>
                        <a:xfrm>
                          <a:off x="0" y="0"/>
                          <a:ext cx="6045456" cy="534390"/>
                          <a:chOff x="0" y="0"/>
                          <a:chExt cx="6045456" cy="534390"/>
                        </a:xfrm>
                      </wpg:grpSpPr>
                      <wps:wsp>
                        <wps:cNvPr id="214" name="Straight Connector 214"/>
                        <wps:cNvCnPr/>
                        <wps:spPr>
                          <a:xfrm>
                            <a:off x="0" y="534390"/>
                            <a:ext cx="6045456"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15" name="Straight Connector 215"/>
                        <wps:cNvCnPr/>
                        <wps:spPr>
                          <a:xfrm>
                            <a:off x="0" y="0"/>
                            <a:ext cx="604289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220CE5F" id="Group 45" o:spid="_x0000_s1026" style="position:absolute;margin-left:86pt;margin-top:6.75pt;width:476pt;height:42.1pt;z-index:251667968" coordsize="60454,5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sbmQgIAAFUHAAAOAAAAZHJzL2Uyb0RvYy54bWzslclu2zAQhu8F+g4E77XktYlgOQen9aVo g7p9AIYiJQLcQDKW/fYdUkuMxG3QFMipF0kkZ4YzH/8R1zdHJdGBOS+MLvF0kmPENDWV0HWJf/74 /OEKIx+Irog0mpX4xDy+2bx/t25twWamMbJiDkEQ7YvWlrgJwRZZ5mnDFPETY5mGRW6cIgGGrs4q R1qIrmQ2y/NV1hpXWWco8x5mb7tFvEnxOWc0fOPcs4BkiSG3kJ4uPe/jM9usSVE7YhtB+zTIK7JQ RGjYdAx1SwJBD048C6UEdcYbHibUqMxwLihLNUA10/xJNTtnHmyqpS7a2o6YAO0TTq8OS78e7hwS VYkXS4w0UXBGaVsEY4DT2roAm52ze3vn+om6G8V6j9yp+IZK0DFhPY1Y2TEgCpOrfLFcLFcYUVhb zhfz6547beBwnrnR5tOfHbNh2yxmNybTWpCQf6Tk/43SviGWJfg+EugpzaaLAdM+OCLqJqCt0RqE ZhyKq4lRctnqnpgvPMD7La5zJBeZJVxj1aSwzocdMwrFjxJLoWOipCCHLz7A/mA6mMRpqREl0FtO VzE7oDYklL7CSbLO7DvjIAU4sVkKl5qQbaVDBwLtQyhlOsxTiBgUrKMbF1KOjvnLjr19dGWpQUfn 6cvOo0fa2egwOiuhjbsUIBynfcq8sx8IdHVHBPemOqWjSmhAQ1H3byKmsecuiqnvwL8SU99aZzqa XV1/7Hrvv44G9b6ZjtIvCv7dqSn7eyZeDufjJMjH23DzCwAA//8DAFBLAwQUAAYACAAAACEA1dWb nOAAAAAKAQAADwAAAGRycy9kb3ducmV2LnhtbEyPQU/DMAyF70j8h8hI3FjajlEoTadpAk7TJDYk xM1rvLZak1RN1nb/Hu8ENz/76fl7+XIyrRio942zCuJZBIJs6XRjKwVf+/eHZxA+oNXYOksKLuRh Wdze5JhpN9pPGnahEhxifYYK6hC6TEpf1mTQz1xHlm9H1xsMLPtK6h5HDjetTKLoSRpsLH+osaN1 TeVpdzYKPkYcV/P4bdicjuvLz36x/d7EpNT93bR6BRFoCn9muOIzOhTMdHBnq71oWacJdwk8zBcg roY4eeTNQcFLmoIscvm/QvELAAD//wMAUEsBAi0AFAAGAAgAAAAhALaDOJL+AAAA4QEAABMAAAAA AAAAAAAAAAAAAAAAAFtDb250ZW50X1R5cGVzXS54bWxQSwECLQAUAAYACAAAACEAOP0h/9YAAACU AQAACwAAAAAAAAAAAAAAAAAvAQAAX3JlbHMvLnJlbHNQSwECLQAUAAYACAAAACEA8UrG5kICAABV BwAADgAAAAAAAAAAAAAAAAAuAgAAZHJzL2Uyb0RvYy54bWxQSwECLQAUAAYACAAAACEA1dWbnOAA AAAKAQAADwAAAAAAAAAAAAAAAACcBAAAZHJzL2Rvd25yZXYueG1sUEsFBgAAAAAEAAQA8wAAAKkF AAAAAA== ">
                <v:line id="Straight Connector 214" o:spid="_x0000_s1027" style="position:absolute;visibility:visible;mso-wrap-style:square" from="0,5343" to="60454,53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v2D8xgAAANwAAAAPAAAAZHJzL2Rvd25yZXYueG1sRI9PawIx FMTvhX6H8Apeimb9g+jWKFUQPBSqq0iPj81zs3Tzsmyirv30Rih4HGbmN8xs0dpKXKjxpWMF/V4C gjh3uuRCwWG/7k5A+ICssXJMCm7kYTF/fZlhqt2Vd3TJQiEihH2KCkwIdSqlzw1Z9D1XE0fv5BqL IcqmkLrBa4TbSg6SZCwtlhwXDNa0MpT/Zmer4Gf8/fX3Pq28N6vl6bith6MiDJXqvLWfHyACteEZ /m9vtIJBfwSPM/EIyPkdAAD//wMAUEsBAi0AFAAGAAgAAAAhANvh9svuAAAAhQEAABMAAAAAAAAA AAAAAAAAAAAAAFtDb250ZW50X1R5cGVzXS54bWxQSwECLQAUAAYACAAAACEAWvQsW78AAAAVAQAA CwAAAAAAAAAAAAAAAAAfAQAAX3JlbHMvLnJlbHNQSwECLQAUAAYACAAAACEAdr9g/MYAAADcAAAA DwAAAAAAAAAAAAAAAAAHAgAAZHJzL2Rvd25yZXYueG1sUEsFBgAAAAADAAMAtwAAAPoCAAAAAA== " strokecolor="#c16784 [3206]" strokeweight="2pt">
                  <v:stroke endcap="round"/>
                  <v:shadow on="t" color="black" opacity="24903f" origin=",.5" offset="0,.55556mm"/>
                </v:line>
                <v:line id="Straight Connector 215" o:spid="_x0000_s1028" style="position:absolute;visibility:visible;mso-wrap-style:square" from="0,0" to="604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88VnxgAAANwAAAAPAAAAZHJzL2Rvd25yZXYueG1sRI9PawIx FMTvBb9DeIKXolm1iq5GaQWhh4J/EY+PzXOzuHlZNlHXfvqmUOhxmJnfMPNlY0txp9oXjhX0ewkI 4szpgnMFx8O6OwHhA7LG0jEpeJKH5aL1MsdUuwfv6L4PuYgQ9ikqMCFUqZQ+M2TR91xFHL2Lqy2G KOtc6hofEW5LOUiSsbRYcFwwWNHKUHbd36yC83jz9f06Lb03q4/LaVsN3/IwVKrTbt5nIAI14T/8 1/7UCgb9EfyeiUdALn4AAAD//wMAUEsBAi0AFAAGAAgAAAAhANvh9svuAAAAhQEAABMAAAAAAAAA AAAAAAAAAAAAAFtDb250ZW50X1R5cGVzXS54bWxQSwECLQAUAAYACAAAACEAWvQsW78AAAAVAQAA CwAAAAAAAAAAAAAAAAAfAQAAX3JlbHMvLnJlbHNQSwECLQAUAAYACAAAACEAGfPFZ8YAAADcAAAA DwAAAAAAAAAAAAAAAAAHAgAAZHJzL2Rvd25yZXYueG1sUEsFBgAAAAADAAMAtwAAAPoCAAAAAA== " strokecolor="#c16784 [3206]" strokeweight="2pt">
                  <v:stroke endcap="round"/>
                  <v:shadow on="t" color="black" opacity="24903f" origin=",.5" offset="0,.55556mm"/>
                </v:line>
              </v:group>
            </w:pict>
          </mc:Fallback>
        </mc:AlternateContent>
      </w:r>
    </w:p>
    <w:p w14:paraId="0508304B" w14:textId="5FAAE16F" w:rsidR="000D1285" w:rsidRPr="00DD08B9" w:rsidRDefault="00B30BED" w:rsidP="000D1285">
      <w:pPr>
        <w:ind w:left="-142"/>
        <w:jc w:val="right"/>
        <w:rPr>
          <w:rFonts w:ascii="Trebuchet MS" w:eastAsia="Times New Roman" w:hAnsi="Trebuchet MS" w:cs="Times New Roman"/>
          <w:b/>
          <w:bCs/>
          <w:i/>
          <w:iCs/>
          <w:color w:val="000000"/>
          <w:sz w:val="28"/>
          <w:szCs w:val="28"/>
          <w:lang w:eastAsia="lt-LT"/>
        </w:rPr>
      </w:pPr>
      <w:r w:rsidRPr="00DD08B9">
        <w:rPr>
          <w:rFonts w:ascii="Trebuchet MS" w:eastAsia="Times New Roman" w:hAnsi="Trebuchet MS" w:cs="Times New Roman"/>
          <w:b/>
          <w:bCs/>
          <w:i/>
          <w:iCs/>
          <w:color w:val="000000"/>
          <w:sz w:val="28"/>
          <w:szCs w:val="28"/>
          <w:lang w:eastAsia="lt-LT"/>
        </w:rPr>
        <w:t xml:space="preserve">Konkrečių SGD pakartotinio dujinimo ir perkrovos paslaugų </w:t>
      </w:r>
    </w:p>
    <w:p w14:paraId="35FB5FAA" w14:textId="29BE9662" w:rsidR="00B30BED" w:rsidRPr="00DD08B9" w:rsidRDefault="00B30BED" w:rsidP="000D1285">
      <w:pPr>
        <w:ind w:left="-142"/>
        <w:jc w:val="right"/>
        <w:rPr>
          <w:rFonts w:ascii="Trebuchet MS" w:eastAsia="Times New Roman" w:hAnsi="Trebuchet MS" w:cs="Times New Roman"/>
          <w:b/>
          <w:bCs/>
          <w:i/>
          <w:iCs/>
          <w:color w:val="000000"/>
          <w:sz w:val="28"/>
          <w:szCs w:val="28"/>
          <w:lang w:eastAsia="lt-LT"/>
        </w:rPr>
      </w:pPr>
      <w:r w:rsidRPr="00DD08B9">
        <w:rPr>
          <w:rFonts w:ascii="Trebuchet MS" w:eastAsia="Times New Roman" w:hAnsi="Trebuchet MS" w:cs="Times New Roman"/>
          <w:b/>
          <w:bCs/>
          <w:i/>
          <w:iCs/>
          <w:color w:val="000000"/>
          <w:sz w:val="28"/>
          <w:szCs w:val="28"/>
          <w:lang w:eastAsia="lt-LT"/>
        </w:rPr>
        <w:t>kainų nustatymas</w:t>
      </w:r>
    </w:p>
    <w:p w14:paraId="3370053D" w14:textId="077422EE" w:rsidR="001A4ECE" w:rsidRPr="00DD08B9" w:rsidRDefault="001A4ECE" w:rsidP="00464771">
      <w:pPr>
        <w:ind w:left="-142"/>
        <w:rPr>
          <w:rFonts w:ascii="Trebuchet MS" w:eastAsia="Times New Roman" w:hAnsi="Trebuchet MS" w:cs="Times New Roman"/>
          <w:b/>
          <w:bCs/>
          <w:i/>
          <w:iCs/>
          <w:color w:val="000000"/>
          <w:sz w:val="28"/>
          <w:szCs w:val="28"/>
          <w:lang w:eastAsia="lt-LT"/>
        </w:rPr>
      </w:pPr>
    </w:p>
    <w:p w14:paraId="73EDFC71" w14:textId="77777777" w:rsidR="000D1285" w:rsidRPr="00DD08B9" w:rsidRDefault="000D1285" w:rsidP="00464771">
      <w:pPr>
        <w:ind w:left="-142"/>
        <w:rPr>
          <w:rFonts w:ascii="Trebuchet MS" w:hAnsi="Trebuchet MS" w:cs="Times New Roman"/>
          <w:sz w:val="16"/>
          <w:szCs w:val="16"/>
        </w:rPr>
      </w:pPr>
    </w:p>
    <w:p w14:paraId="0791D540" w14:textId="15273B8B" w:rsidR="00B30BED" w:rsidRPr="00DD08B9" w:rsidRDefault="00B30BED" w:rsidP="00464771">
      <w:pPr>
        <w:ind w:left="-142"/>
        <w:rPr>
          <w:rFonts w:ascii="Trebuchet MS" w:hAnsi="Trebuchet MS" w:cs="Times New Roman"/>
          <w:szCs w:val="24"/>
        </w:rPr>
      </w:pPr>
      <w:r w:rsidRPr="00DD08B9">
        <w:rPr>
          <w:rFonts w:ascii="Trebuchet MS" w:hAnsi="Trebuchet MS" w:cs="Times New Roman"/>
          <w:szCs w:val="24"/>
        </w:rPr>
        <w:t xml:space="preserve">SGD pakartotinio dujinimo kaina susideda iš pastoviosios ir kintamosios dalies: pastovioji dalis skaičiuojama nustatytų perdavimo sistemos naudotojų vartojimo pajėgumų vienetui (Eur/(MWh/parą/metus)), kintamoji dalis – planuojamo išdujinti SGD kiekio vienetui (Eur/MWh). </w:t>
      </w:r>
    </w:p>
    <w:p w14:paraId="00AEBF96" w14:textId="635F2DAB" w:rsidR="00B30BED" w:rsidRPr="00DD08B9" w:rsidRDefault="00B30BED" w:rsidP="00464771">
      <w:pPr>
        <w:ind w:left="-142"/>
        <w:rPr>
          <w:rFonts w:ascii="Trebuchet MS" w:hAnsi="Trebuchet MS" w:cs="Times New Roman"/>
          <w:color w:val="000000"/>
          <w:szCs w:val="24"/>
        </w:rPr>
      </w:pPr>
      <w:r w:rsidRPr="00DD08B9">
        <w:rPr>
          <w:rFonts w:ascii="Trebuchet MS" w:hAnsi="Trebuchet MS" w:cs="Times New Roman"/>
          <w:color w:val="000000"/>
          <w:szCs w:val="24"/>
        </w:rPr>
        <w:t xml:space="preserve">SGD terminalo operatorius nustato SGD pakartotinio dujinimo kainos kintamąją dalį, atsižvelgdamas į regioninės gamtinių dujų rinkos vystymo eigą, galimybes užtikrinti diversifikuotą gamtinių dujų tiekimą Lietuvos Respublikos gamtinių dujų vartotojams efektyvios konkurencijos rinkoje sąlygomis ir taikydamas lyginamosios analizės principą pagal kitų SGD terminalų pakartotinio dujinimo paslaugos kainų duomenis. </w:t>
      </w:r>
    </w:p>
    <w:p w14:paraId="4AF88DF8" w14:textId="015CD91E" w:rsidR="00B30BED" w:rsidRPr="00DD08B9" w:rsidRDefault="00B30BED" w:rsidP="00464771">
      <w:pPr>
        <w:ind w:left="-142"/>
        <w:rPr>
          <w:rFonts w:ascii="Trebuchet MS" w:hAnsi="Trebuchet MS" w:cs="Times New Roman"/>
          <w:szCs w:val="24"/>
        </w:rPr>
      </w:pPr>
      <w:r w:rsidRPr="00DD08B9">
        <w:rPr>
          <w:rFonts w:ascii="Trebuchet MS" w:hAnsi="Trebuchet MS" w:cs="Times New Roman"/>
          <w:color w:val="000000"/>
          <w:szCs w:val="24"/>
        </w:rPr>
        <w:t>Komisija patvirtino</w:t>
      </w:r>
      <w:r w:rsidRPr="00DD08B9">
        <w:rPr>
          <w:rFonts w:ascii="Trebuchet MS" w:hAnsi="Trebuchet MS" w:cs="Times New Roman"/>
          <w:szCs w:val="24"/>
        </w:rPr>
        <w:t xml:space="preserve"> SGD </w:t>
      </w:r>
      <w:r w:rsidRPr="00DD08B9">
        <w:rPr>
          <w:rFonts w:ascii="Trebuchet MS" w:hAnsi="Trebuchet MS" w:cs="Times New Roman"/>
          <w:b/>
          <w:bCs/>
          <w:szCs w:val="24"/>
        </w:rPr>
        <w:t>pakartotinio dujinimo kainos pastoviąją dalį – 194,31 Eur/(MWh/parą/metus), ir kintamąją kainos dalį – 0,35 Eur/MWh</w:t>
      </w:r>
      <w:r w:rsidRPr="00DD08B9">
        <w:rPr>
          <w:rFonts w:ascii="Trebuchet MS" w:hAnsi="Trebuchet MS" w:cs="Times New Roman"/>
          <w:szCs w:val="24"/>
        </w:rPr>
        <w:t>, palyginus su 2018 m. pastovioji kainos dalis mažėja 50,2 proc., kintamoji kainos dalis didėja 2,7 karto. Pastoviosios kainos dalies mažėjimą lemia SGD saugumo dedamosios mažinimo priemon</w:t>
      </w:r>
      <w:r w:rsidR="003E3EDA" w:rsidRPr="00DD08B9">
        <w:rPr>
          <w:rFonts w:ascii="Trebuchet MS" w:hAnsi="Trebuchet MS" w:cs="Times New Roman"/>
          <w:szCs w:val="24"/>
        </w:rPr>
        <w:t>ė</w:t>
      </w:r>
      <w:r w:rsidRPr="00DD08B9">
        <w:rPr>
          <w:rFonts w:ascii="Trebuchet MS" w:hAnsi="Trebuchet MS" w:cs="Times New Roman"/>
          <w:szCs w:val="24"/>
        </w:rPr>
        <w:t>s</w:t>
      </w:r>
      <w:r w:rsidR="003E3EDA" w:rsidRPr="00DD08B9">
        <w:rPr>
          <w:rFonts w:ascii="Trebuchet MS" w:hAnsi="Trebuchet MS" w:cs="Times New Roman"/>
          <w:szCs w:val="24"/>
        </w:rPr>
        <w:t>,</w:t>
      </w:r>
      <w:r w:rsidRPr="00DD08B9">
        <w:rPr>
          <w:rFonts w:ascii="Trebuchet MS" w:hAnsi="Trebuchet MS" w:cs="Times New Roman"/>
          <w:szCs w:val="24"/>
        </w:rPr>
        <w:t xml:space="preserve"> išdėstant laivo-saugyklos nuomos kaštus iki 2044 m.</w:t>
      </w:r>
      <w:r w:rsidRPr="00DD08B9">
        <w:rPr>
          <w:rFonts w:ascii="Trebuchet MS" w:hAnsi="Trebuchet MS" w:cs="Segoe UI"/>
          <w:color w:val="000000"/>
          <w:sz w:val="18"/>
          <w:szCs w:val="18"/>
        </w:rPr>
        <w:t xml:space="preserve"> </w:t>
      </w:r>
      <w:r w:rsidRPr="00DD08B9">
        <w:rPr>
          <w:rFonts w:ascii="Trebuchet MS" w:hAnsi="Trebuchet MS" w:cs="Times New Roman"/>
          <w:szCs w:val="24"/>
        </w:rPr>
        <w:t>Kintamosios dalies kainos didėjimą nulemia išaugusios perdavimo paslaugų kainos perdavimo sistemos įleidimo taškuose. Atitinkamai dėl to mažėja pastovioji kainos dalis, kadangi pajamos iš kintamosios dalies mažina pajamų lygį skaičiuojant pastoviosios dalies kainą. Suskaičiuota SGD pakartotinio dujinimo kainos pastovioji dalis yra įtraukiama į Saugumo dedamąją.</w:t>
      </w:r>
    </w:p>
    <w:p w14:paraId="3C6B50F1" w14:textId="37547572" w:rsidR="00B30BED" w:rsidRPr="00DD08B9" w:rsidRDefault="00B30BED" w:rsidP="00464771">
      <w:pPr>
        <w:ind w:left="-142"/>
        <w:rPr>
          <w:rFonts w:ascii="Trebuchet MS" w:hAnsi="Trebuchet MS" w:cs="Times New Roman"/>
          <w:szCs w:val="24"/>
        </w:rPr>
      </w:pPr>
      <w:r w:rsidRPr="00DD08B9">
        <w:rPr>
          <w:rFonts w:ascii="Trebuchet MS" w:hAnsi="Trebuchet MS" w:cs="Times New Roman"/>
          <w:szCs w:val="24"/>
        </w:rPr>
        <w:t>Taryba taip pat nustatė 2020 m. SGD perkrovos paslaugos kainą – 1,11 Eur/MWh be PVM, t. y. 2,6 proc. mažesnę, palyginus su šiuo metu galiojančia (1,14 Eur/MWh be PVM).</w:t>
      </w:r>
    </w:p>
    <w:p w14:paraId="52F01F85" w14:textId="7500E678" w:rsidR="000D1285" w:rsidRPr="00DD08B9" w:rsidRDefault="002920C3" w:rsidP="00464771">
      <w:pPr>
        <w:ind w:left="-142"/>
        <w:rPr>
          <w:rFonts w:ascii="Trebuchet MS" w:hAnsi="Trebuchet MS" w:cs="Times New Roman"/>
          <w:szCs w:val="24"/>
        </w:rPr>
      </w:pPr>
      <w:r w:rsidRPr="00DD08B9">
        <w:rPr>
          <w:rFonts w:ascii="Trebuchet MS" w:hAnsi="Trebuchet MS" w:cs="Times New Roman"/>
          <w:noProof/>
          <w:szCs w:val="24"/>
        </w:rPr>
        <mc:AlternateContent>
          <mc:Choice Requires="wpg">
            <w:drawing>
              <wp:anchor distT="0" distB="0" distL="114300" distR="114300" simplePos="0" relativeHeight="251671040" behindDoc="0" locked="0" layoutInCell="1" allowOverlap="1" wp14:anchorId="3E966CCD" wp14:editId="5ED5B9A7">
                <wp:simplePos x="0" y="0"/>
                <wp:positionH relativeFrom="column">
                  <wp:posOffset>-1127760</wp:posOffset>
                </wp:positionH>
                <wp:positionV relativeFrom="paragraph">
                  <wp:posOffset>304003</wp:posOffset>
                </wp:positionV>
                <wp:extent cx="5470193" cy="558140"/>
                <wp:effectExtent l="57150" t="38100" r="73660" b="90170"/>
                <wp:wrapNone/>
                <wp:docPr id="46" name="Group 46"/>
                <wp:cNvGraphicFramePr/>
                <a:graphic xmlns:a="http://schemas.openxmlformats.org/drawingml/2006/main">
                  <a:graphicData uri="http://schemas.microsoft.com/office/word/2010/wordprocessingGroup">
                    <wpg:wgp>
                      <wpg:cNvGrpSpPr/>
                      <wpg:grpSpPr>
                        <a:xfrm>
                          <a:off x="0" y="0"/>
                          <a:ext cx="5470193" cy="558140"/>
                          <a:chOff x="0" y="0"/>
                          <a:chExt cx="5470193" cy="558140"/>
                        </a:xfrm>
                      </wpg:grpSpPr>
                      <wps:wsp>
                        <wps:cNvPr id="219" name="Straight Connector 219"/>
                        <wps:cNvCnPr/>
                        <wps:spPr>
                          <a:xfrm>
                            <a:off x="0" y="558140"/>
                            <a:ext cx="5470193"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20" name="Straight Connector 220"/>
                        <wps:cNvCnPr/>
                        <wps:spPr>
                          <a:xfrm>
                            <a:off x="0" y="0"/>
                            <a:ext cx="5469890"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25465ED" id="Group 46" o:spid="_x0000_s1026" style="position:absolute;margin-left:-88.8pt;margin-top:23.95pt;width:430.7pt;height:43.95pt;z-index:251671040" coordsize="54701,55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c6grSAIAAFUHAAAOAAAAZHJzL2Uyb0RvYy54bWzsld9v2yAQx98n7X9AvC+20yRLrDh9SLe8 TFu1bH8AxWAjYUBA4+S/34F/pGqzVu2kPu3FNnB33H34Hl5fHxuJDsw6oVWBs0mKEVNUl0JVBf79 6+unJUbOE1USqRUr8Ik5fL35+GHdmpxNda1lySyCIMrlrSlw7b3Jk8TRmjXETbRhCha5tg3xMLRV UlrSQvRGJtM0XSSttqWxmjLnYPamW8SbGJ9zRv0Pzh3zSBYYcvPxaePzLjyTzZrklSWmFrRPg7wh i4YIBZuOoW6IJ+jeiiehGkGtdpr7CdVNojkXlMUaoJosfVTNzup7E2up8rYyIyZA+4jTm8PS74db i0RZ4NkCI0UaOKO4LYIxwGlNlYPNzpq9ubX9RNWNQr1HbpvwhkrQMWI9jVjZ0SMKk/PZ5zRbXWFE YW0+X2aznjut4XCeuNH6y/OOybBtErIbk2kNSMidKbl/o7SviWERvgsEekrTbDVg2ntLRFV7tNVK gdC0RWE1MoouW9UTc7kDeH/F9RDJRWYR11g1yY11fsd0g8JHgaVQIVGSk8M352F/MB1MwrRUiBLo LavKkB1QGxKKX/4kWWf2k3GQApzYNIaLTci20qIDgfYhlDLlr2KIEBSsgxsXUo6O6cuOvX1wZbFB R+fsZefRI+6slR+dG6G0vRTAH7M+Zd7ZDwS6ugOCO12e4lFFNKChoPv3ENMUrqSu5y6JCVZfL6a+ tc46WqyWK9gm9N5/HQ3qfTcdxSsK7u7YlP1/JvwcHo6jIM9/w80fAAAA//8DAFBLAwQUAAYACAAA ACEAgHA5p+EAAAALAQAADwAAAGRycy9kb3ducmV2LnhtbEyPQU+DQBCF7yb+h82YeGsXxAIiS9M0 6qkxsTUx3qYwBVJ2l7BboP/e8aTHyXx573v5etadGGlwrTUKwmUAgkxpq9bUCj4Pr4sUhPNoKuys IQVXcrAubm9yzCo7mQ8a974WHGJchgoa7/tMSlc2pNEtbU+Gfyc7aPR8DrWsBpw4XHfyIQhiqbE1 3NBgT9uGyvP+ohW8TThtovBl3J1P2+v3YfX+tQtJqfu7efMMwtPs/2D41Wd1KNjpaC+mcqJTsAiT JGZWwWPyBIKJOI14zJHRaJWCLHL5f0PxAwAA//8DAFBLAQItABQABgAIAAAAIQC2gziS/gAAAOEB AAATAAAAAAAAAAAAAAAAAAAAAABbQ29udGVudF9UeXBlc10ueG1sUEsBAi0AFAAGAAgAAAAhADj9 If/WAAAAlAEAAAsAAAAAAAAAAAAAAAAALwEAAF9yZWxzLy5yZWxzUEsBAi0AFAAGAAgAAAAhAEhz qCtIAgAAVQcAAA4AAAAAAAAAAAAAAAAALgIAAGRycy9lMm9Eb2MueG1sUEsBAi0AFAAGAAgAAAAh AIBwOafhAAAACwEAAA8AAAAAAAAAAAAAAAAAogQAAGRycy9kb3ducmV2LnhtbFBLBQYAAAAABAAE APMAAACwBQAAAAA= ">
                <v:line id="Straight Connector 219" o:spid="_x0000_s1027" style="position:absolute;visibility:visible;mso-wrap-style:square" from="0,5581" to="54701,55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vs9ixgAAANwAAAAPAAAAZHJzL2Rvd25yZXYueG1sRI9PawIx FMTvgt8hPKEX0ax/kLo1igqFHgrqVkqPj81zs3TzsmxSXf30jSB4HGbmN8xi1dpKnKnxpWMFo2EC gjh3uuRCwfHrffAKwgdkjZVjUnAlD6tlt7PAVLsLH+ichUJECPsUFZgQ6lRKnxuy6IeuJo7eyTUW Q5RNIXWDlwi3lRwnyUxaLDkuGKxpayj/zf6sgp/Z7vPWn1fem+3m9L2vJ9MiTJR66bXrNxCB2vAM P9ofWsF4NIf7mXgE5PIfAAD//wMAUEsBAi0AFAAGAAgAAAAhANvh9svuAAAAhQEAABMAAAAAAAAA AAAAAAAAAAAAAFtDb250ZW50X1R5cGVzXS54bWxQSwECLQAUAAYACAAAACEAWvQsW78AAAAVAQAA CwAAAAAAAAAAAAAAAAAfAQAAX3JlbHMvLnJlbHNQSwECLQAUAAYACAAAACEAmL7PYsYAAADcAAAA DwAAAAAAAAAAAAAAAAAHAgAAZHJzL2Rvd25yZXYueG1sUEsFBgAAAAADAAMAtwAAAPoCAAAAAA== " strokecolor="#c16784 [3206]" strokeweight="2pt">
                  <v:stroke endcap="round"/>
                  <v:shadow on="t" color="black" opacity="24903f" origin=",.5" offset="0,.55556mm"/>
                </v:line>
                <v:line id="Straight Connector 220" o:spid="_x0000_s1028" style="position:absolute;visibility:visible;mso-wrap-style:square" from="0,0" to="5469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6KxCxAAAANwAAAAPAAAAZHJzL2Rvd25yZXYueG1sRE/LasJA FN0X/IfhCt1InTSK2OgkWKHQheCrFJeXzDUTzNwJmamm/XpnIXR5OO9l0dtGXKnztWMFr+MEBHHp dM2Vgq/jx8schA/IGhvHpOCXPBT54GmJmXY33tP1ECoRQ9hnqMCE0GZS+tKQRT92LXHkzq6zGCLs Kqk7vMVw28g0SWbSYs2xwWBLa0Pl5fBjFZxm283f6K3x3qzfz9+7djKtwkSp52G/WoAI1Id/8cP9 qRWkaZwfz8QjIPM7AAAA//8DAFBLAQItABQABgAIAAAAIQDb4fbL7gAAAIUBAAATAAAAAAAAAAAA AAAAAAAAAABbQ29udGVudF9UeXBlc10ueG1sUEsBAi0AFAAGAAgAAAAhAFr0LFu/AAAAFQEAAAsA AAAAAAAAAAAAAAAAHwEAAF9yZWxzLy5yZWxzUEsBAi0AFAAGAAgAAAAhAMforELEAAAA3AAAAA8A AAAAAAAAAAAAAAAABwIAAGRycy9kb3ducmV2LnhtbFBLBQYAAAAAAwADALcAAAD4AgAAAAA= " strokecolor="#c16784 [3206]" strokeweight="2pt">
                  <v:stroke endcap="round"/>
                  <v:shadow on="t" color="black" opacity="24903f" origin=",.5" offset="0,.55556mm"/>
                </v:line>
              </v:group>
            </w:pict>
          </mc:Fallback>
        </mc:AlternateContent>
      </w:r>
    </w:p>
    <w:p w14:paraId="03BFAE94" w14:textId="7E125D50" w:rsidR="001A4ECE" w:rsidRPr="00DD08B9" w:rsidRDefault="001A4ECE" w:rsidP="00464771">
      <w:pPr>
        <w:ind w:left="-142"/>
        <w:rPr>
          <w:rFonts w:ascii="Trebuchet MS" w:eastAsia="Times New Roman" w:hAnsi="Trebuchet MS" w:cs="Times New Roman"/>
          <w:b/>
          <w:bCs/>
          <w:color w:val="000000"/>
          <w:sz w:val="28"/>
          <w:szCs w:val="28"/>
        </w:rPr>
      </w:pPr>
    </w:p>
    <w:p w14:paraId="560D4C44" w14:textId="77777777" w:rsidR="00E91499" w:rsidRPr="00DD08B9" w:rsidRDefault="00B30BED" w:rsidP="000D1285">
      <w:pPr>
        <w:ind w:left="-142" w:firstLine="0"/>
        <w:jc w:val="left"/>
        <w:rPr>
          <w:rFonts w:ascii="Trebuchet MS" w:eastAsia="Times New Roman" w:hAnsi="Trebuchet MS" w:cs="Times New Roman"/>
          <w:b/>
          <w:bCs/>
          <w:i/>
          <w:iCs/>
          <w:color w:val="000000"/>
          <w:sz w:val="28"/>
          <w:szCs w:val="28"/>
        </w:rPr>
      </w:pPr>
      <w:r w:rsidRPr="00DD08B9">
        <w:rPr>
          <w:rFonts w:ascii="Trebuchet MS" w:eastAsia="Times New Roman" w:hAnsi="Trebuchet MS" w:cs="Times New Roman"/>
          <w:b/>
          <w:bCs/>
          <w:i/>
          <w:iCs/>
          <w:color w:val="000000"/>
          <w:sz w:val="28"/>
          <w:szCs w:val="28"/>
        </w:rPr>
        <w:t xml:space="preserve">Tiekimo saugumo papildoma dedamoji prie gamtinių </w:t>
      </w:r>
    </w:p>
    <w:p w14:paraId="7C0CF76D" w14:textId="17CA2501" w:rsidR="00B30BED" w:rsidRPr="00DD08B9" w:rsidRDefault="00B30BED" w:rsidP="000D1285">
      <w:pPr>
        <w:ind w:left="-142" w:firstLine="0"/>
        <w:jc w:val="left"/>
        <w:rPr>
          <w:rFonts w:ascii="Trebuchet MS" w:eastAsia="Calibri" w:hAnsi="Trebuchet MS" w:cs="Times New Roman"/>
          <w:b/>
          <w:bCs/>
          <w:i/>
          <w:iCs/>
          <w:color w:val="000000"/>
          <w:sz w:val="28"/>
          <w:szCs w:val="28"/>
        </w:rPr>
      </w:pPr>
      <w:r w:rsidRPr="00DD08B9">
        <w:rPr>
          <w:rFonts w:ascii="Trebuchet MS" w:eastAsia="Times New Roman" w:hAnsi="Trebuchet MS" w:cs="Times New Roman"/>
          <w:b/>
          <w:bCs/>
          <w:i/>
          <w:iCs/>
          <w:color w:val="000000"/>
          <w:sz w:val="28"/>
          <w:szCs w:val="28"/>
        </w:rPr>
        <w:t>dujų perdavimo kainos</w:t>
      </w:r>
    </w:p>
    <w:p w14:paraId="69F284A5" w14:textId="77777777" w:rsidR="001A4ECE" w:rsidRPr="00DD08B9" w:rsidRDefault="001A4ECE" w:rsidP="00464771">
      <w:pPr>
        <w:ind w:left="-142" w:firstLine="720"/>
        <w:rPr>
          <w:rFonts w:ascii="Trebuchet MS" w:eastAsia="Times New Roman" w:hAnsi="Trebuchet MS" w:cs="Times New Roman"/>
          <w:color w:val="000000"/>
          <w:sz w:val="8"/>
          <w:szCs w:val="8"/>
          <w:lang w:eastAsia="lt-LT"/>
        </w:rPr>
      </w:pPr>
    </w:p>
    <w:p w14:paraId="027DE62F" w14:textId="210D1658" w:rsidR="000D1285" w:rsidRPr="00DD08B9" w:rsidRDefault="000D1285" w:rsidP="00464771">
      <w:pPr>
        <w:ind w:left="-142" w:firstLine="0"/>
        <w:rPr>
          <w:rFonts w:ascii="Trebuchet MS" w:eastAsia="Times New Roman" w:hAnsi="Trebuchet MS" w:cs="Times New Roman"/>
          <w:color w:val="000000"/>
          <w:szCs w:val="24"/>
          <w:lang w:eastAsia="lt-LT"/>
        </w:rPr>
      </w:pPr>
    </w:p>
    <w:p w14:paraId="0E1EEC2A" w14:textId="77777777" w:rsidR="000D1285" w:rsidRPr="00DD08B9" w:rsidRDefault="000D1285" w:rsidP="00464771">
      <w:pPr>
        <w:ind w:left="-142" w:firstLine="0"/>
        <w:rPr>
          <w:rFonts w:ascii="Trebuchet MS" w:eastAsia="Times New Roman" w:hAnsi="Trebuchet MS" w:cs="Times New Roman"/>
          <w:color w:val="000000"/>
          <w:sz w:val="18"/>
          <w:szCs w:val="18"/>
          <w:lang w:eastAsia="lt-LT"/>
        </w:rPr>
      </w:pPr>
    </w:p>
    <w:p w14:paraId="187D148D" w14:textId="4A2EDA6A" w:rsidR="00B30BED" w:rsidRPr="00DD08B9" w:rsidRDefault="00B30BED" w:rsidP="002920C3">
      <w:pPr>
        <w:ind w:left="-142" w:firstLine="72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SGD terminalo, jo infrastruktūros ir jungties įrengimo sąnaudos, kurių nėra galimybės finansuoti iš kitų SGD terminalo projektą įgyvendinančiai bendrovei prieinamų šaltinių, taip pat SGD terminalo, jo infrastruktūros ir jungties visos pastoviosios eksploatavimo sąnaudos, kurios nėra įtrauktos į kitas valstybės reguliuojamas kainas, bei SGD terminalo būtinojo kiekio tiekimo pagrįstos sąnaudos </w:t>
      </w:r>
      <w:r w:rsidR="00217750" w:rsidRPr="00DD08B9">
        <w:rPr>
          <w:rFonts w:ascii="Trebuchet MS" w:eastAsia="Times New Roman" w:hAnsi="Trebuchet MS" w:cs="Times New Roman"/>
          <w:color w:val="000000"/>
          <w:szCs w:val="24"/>
          <w:lang w:eastAsia="lt-LT"/>
        </w:rPr>
        <w:t>Tarybos</w:t>
      </w:r>
      <w:r w:rsidRPr="00DD08B9">
        <w:rPr>
          <w:rFonts w:ascii="Trebuchet MS" w:eastAsia="Times New Roman" w:hAnsi="Trebuchet MS" w:cs="Times New Roman"/>
          <w:color w:val="000000"/>
          <w:szCs w:val="24"/>
          <w:lang w:eastAsia="lt-LT"/>
        </w:rPr>
        <w:t xml:space="preserve"> nustatyta tvarka įtraukiamos į Saugumo dedamąją. </w:t>
      </w:r>
    </w:p>
    <w:p w14:paraId="118A13C2" w14:textId="418BD820" w:rsidR="00B30BED" w:rsidRPr="00DD08B9" w:rsidRDefault="00B30BED" w:rsidP="00464771">
      <w:pPr>
        <w:ind w:left="-142" w:firstLine="72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Saugumo dedamoji apskaičiuota kaip SGD pakartotinio dujinimo kainos pastoviosios dalies</w:t>
      </w:r>
      <w:r w:rsidRPr="00DD08B9">
        <w:rPr>
          <w:rFonts w:ascii="Trebuchet MS" w:eastAsia="Calibri" w:hAnsi="Trebuchet MS" w:cs="Times New Roman"/>
          <w:color w:val="000000"/>
          <w:szCs w:val="24"/>
          <w:lang w:eastAsia="lt-LT"/>
        </w:rPr>
        <w:t xml:space="preserve">, SGD terminalo būtinojo kiekio tiekimo pagrįstų sąnaudų ir SGD terminalo lėšų administravimo sąnaudų, </w:t>
      </w:r>
      <w:r w:rsidRPr="00DD08B9">
        <w:rPr>
          <w:rFonts w:ascii="Trebuchet MS" w:eastAsia="Times New Roman" w:hAnsi="Trebuchet MS" w:cs="Times New Roman"/>
          <w:color w:val="000000"/>
          <w:szCs w:val="24"/>
          <w:lang w:eastAsia="lt-LT"/>
        </w:rPr>
        <w:t xml:space="preserve">tenkančių vienam vartojimo pajėgumų vienetui, suma. </w:t>
      </w:r>
    </w:p>
    <w:p w14:paraId="219C6214" w14:textId="77777777" w:rsidR="000D1285" w:rsidRPr="00DD08B9" w:rsidRDefault="000D1285" w:rsidP="00464771">
      <w:pPr>
        <w:ind w:left="-142" w:firstLine="720"/>
        <w:rPr>
          <w:rFonts w:ascii="Trebuchet MS" w:eastAsia="Times New Roman" w:hAnsi="Trebuchet MS" w:cs="Times New Roman"/>
          <w:color w:val="000000"/>
          <w:szCs w:val="24"/>
          <w:lang w:eastAsia="lt-LT"/>
        </w:rPr>
      </w:pPr>
    </w:p>
    <w:p w14:paraId="0DE3CBA3" w14:textId="6F2F20C0" w:rsidR="00B30BED" w:rsidRPr="00DD08B9" w:rsidRDefault="003A2BEC" w:rsidP="000D1285">
      <w:pPr>
        <w:pStyle w:val="IntenseQuote"/>
        <w:pBdr>
          <w:bottom w:val="none" w:sz="0" w:space="0" w:color="auto"/>
        </w:pBdr>
        <w:spacing w:before="0" w:after="0"/>
        <w:ind w:left="-142"/>
        <w:rPr>
          <w:rFonts w:ascii="Trebuchet MS" w:hAnsi="Trebuchet MS"/>
          <w:lang w:eastAsia="lt-LT"/>
        </w:rPr>
      </w:pPr>
      <w:bookmarkStart w:id="53" w:name="_Toc512588229"/>
      <w:r w:rsidRPr="00DD08B9">
        <w:rPr>
          <w:rFonts w:ascii="Trebuchet MS" w:hAnsi="Trebuchet MS"/>
          <w:lang w:eastAsia="lt-LT"/>
        </w:rPr>
        <w:t>18</w:t>
      </w:r>
      <w:r w:rsidR="00B30BED" w:rsidRPr="00DD08B9">
        <w:rPr>
          <w:rFonts w:ascii="Trebuchet MS" w:hAnsi="Trebuchet MS"/>
          <w:lang w:eastAsia="lt-LT"/>
        </w:rPr>
        <w:t xml:space="preserve"> pav. Gamtinių dujų tiekimo saugumo papildoma dedamoji prie perdavimo kainos</w:t>
      </w:r>
      <w:bookmarkEnd w:id="53"/>
      <w:r w:rsidR="00B30BED" w:rsidRPr="00DD08B9">
        <w:rPr>
          <w:rFonts w:ascii="Trebuchet MS" w:hAnsi="Trebuchet MS"/>
          <w:lang w:eastAsia="lt-LT"/>
        </w:rPr>
        <w:t xml:space="preserve"> </w:t>
      </w:r>
    </w:p>
    <w:p w14:paraId="5F578888" w14:textId="77777777" w:rsidR="000D1285" w:rsidRPr="00DD08B9" w:rsidRDefault="000D1285" w:rsidP="000D1285">
      <w:pPr>
        <w:rPr>
          <w:lang w:eastAsia="lt-LT"/>
        </w:rPr>
      </w:pPr>
    </w:p>
    <w:p w14:paraId="7707E1C9" w14:textId="77777777" w:rsidR="00B30BED" w:rsidRPr="00DD08B9" w:rsidRDefault="00B30BED" w:rsidP="00464771">
      <w:pPr>
        <w:ind w:left="-142" w:firstLine="0"/>
        <w:jc w:val="center"/>
        <w:rPr>
          <w:rFonts w:ascii="Trebuchet MS" w:hAnsi="Trebuchet MS" w:cs="Times New Roman"/>
          <w:bCs/>
          <w:i/>
          <w:color w:val="808080" w:themeColor="background1" w:themeShade="80"/>
          <w:szCs w:val="24"/>
          <w:lang w:eastAsia="lt-LT"/>
        </w:rPr>
      </w:pPr>
      <w:r w:rsidRPr="00DD08B9">
        <w:rPr>
          <w:rFonts w:ascii="Trebuchet MS" w:hAnsi="Trebuchet MS"/>
          <w:noProof/>
        </w:rPr>
        <w:drawing>
          <wp:inline distT="0" distB="0" distL="0" distR="0" wp14:anchorId="2A4FB96F" wp14:editId="48402BFC">
            <wp:extent cx="6010275" cy="3261815"/>
            <wp:effectExtent l="0" t="0" r="0" b="0"/>
            <wp:docPr id="10" name="Chart 10">
              <a:extLst xmlns:a="http://schemas.openxmlformats.org/drawingml/2006/main">
                <a:ext uri="{FF2B5EF4-FFF2-40B4-BE49-F238E27FC236}">
                  <a16:creationId xmlns:a16="http://schemas.microsoft.com/office/drawing/2014/main" id="{44997358-1D8B-4B7E-9078-426DDBC400E0}"/>
                </a:ext>
              </a:extLst>
            </wp:docPr>
            <wp:cNvGraphicFramePr/>
            <a:graphic xmlns:a="http://schemas.openxmlformats.org/drawingml/2006/main">
              <a:graphicData uri="http://schemas.openxmlformats.org/drawingml/2006/chart">
                <c:chart xmlns:c="http://schemas.openxmlformats.org/drawingml/2006/chart" r:id="rId47"/>
              </a:graphicData>
            </a:graphic>
          </wp:inline>
        </w:drawing>
      </w:r>
    </w:p>
    <w:p w14:paraId="046DD75B" w14:textId="77777777" w:rsidR="00B30BED" w:rsidRPr="00DD08B9" w:rsidRDefault="00B30BED" w:rsidP="00464771">
      <w:pPr>
        <w:ind w:left="-142"/>
        <w:jc w:val="center"/>
        <w:rPr>
          <w:rFonts w:ascii="Trebuchet MS" w:hAnsi="Trebuchet MS" w:cs="Times New Roman"/>
          <w:bCs/>
          <w:i/>
          <w:color w:val="808080" w:themeColor="background1" w:themeShade="80"/>
          <w:sz w:val="20"/>
          <w:szCs w:val="20"/>
          <w:shd w:val="clear" w:color="auto" w:fill="FFFFFF"/>
          <w:lang w:eastAsia="lt-LT"/>
        </w:rPr>
      </w:pPr>
      <w:r w:rsidRPr="00DD08B9">
        <w:rPr>
          <w:rFonts w:ascii="Trebuchet MS" w:hAnsi="Trebuchet MS" w:cs="Times New Roman"/>
          <w:bCs/>
          <w:i/>
          <w:color w:val="808080" w:themeColor="background1" w:themeShade="80"/>
          <w:sz w:val="20"/>
          <w:szCs w:val="20"/>
          <w:shd w:val="clear" w:color="auto" w:fill="FFFFFF"/>
          <w:lang w:eastAsia="lt-LT"/>
        </w:rPr>
        <w:t>Šaltinis – Taryba.</w:t>
      </w:r>
    </w:p>
    <w:p w14:paraId="23ED856D" w14:textId="77777777" w:rsidR="00824C45" w:rsidRPr="00DD08B9" w:rsidRDefault="00824C45" w:rsidP="00464771">
      <w:pPr>
        <w:ind w:left="-142"/>
        <w:jc w:val="center"/>
        <w:rPr>
          <w:rFonts w:ascii="Trebuchet MS" w:hAnsi="Trebuchet MS" w:cs="Times New Roman"/>
          <w:bCs/>
          <w:i/>
          <w:color w:val="808080" w:themeColor="background1" w:themeShade="80"/>
          <w:sz w:val="22"/>
          <w:lang w:eastAsia="lt-LT"/>
        </w:rPr>
      </w:pPr>
    </w:p>
    <w:p w14:paraId="04EB70F0" w14:textId="1A478D56" w:rsidR="00B30BED" w:rsidRPr="00DD08B9" w:rsidRDefault="00CA78CC" w:rsidP="00464771">
      <w:pPr>
        <w:ind w:left="-142"/>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19</w:t>
      </w:r>
      <w:r w:rsidR="00B30BED" w:rsidRPr="00DD08B9">
        <w:rPr>
          <w:rFonts w:ascii="Trebuchet MS" w:hAnsi="Trebuchet MS" w:cs="Times New Roman"/>
          <w:bCs/>
          <w:i/>
          <w:color w:val="808080" w:themeColor="background1" w:themeShade="80"/>
          <w:szCs w:val="24"/>
          <w:lang w:eastAsia="lt-LT"/>
        </w:rPr>
        <w:t xml:space="preserve"> lentelė. Gamtinių dujų tiekimo saugumo papildomos dedamosios prie perdavimo kainos detalizacija nuo 2019 m. sausio 1 d.</w:t>
      </w:r>
    </w:p>
    <w:p w14:paraId="7B0FEE55" w14:textId="6E8DA969" w:rsidR="000D1285" w:rsidRPr="00DD08B9" w:rsidRDefault="000D1285" w:rsidP="00464771">
      <w:pPr>
        <w:ind w:left="-142"/>
        <w:jc w:val="center"/>
        <w:rPr>
          <w:rFonts w:ascii="Trebuchet MS" w:hAnsi="Trebuchet MS" w:cs="Times New Roman"/>
          <w:bCs/>
          <w:i/>
          <w:color w:val="808080" w:themeColor="background1" w:themeShade="80"/>
          <w:szCs w:val="24"/>
          <w:lang w:eastAsia="lt-LT"/>
        </w:rPr>
      </w:pPr>
    </w:p>
    <w:tbl>
      <w:tblPr>
        <w:tblStyle w:val="GridTable4-Accent21"/>
        <w:tblW w:w="5003" w:type="pct"/>
        <w:tblLook w:val="04A0" w:firstRow="1" w:lastRow="0" w:firstColumn="1" w:lastColumn="0" w:noHBand="0" w:noVBand="1"/>
      </w:tblPr>
      <w:tblGrid>
        <w:gridCol w:w="5949"/>
        <w:gridCol w:w="1842"/>
        <w:gridCol w:w="1842"/>
      </w:tblGrid>
      <w:tr w:rsidR="008718A0" w:rsidRPr="00DD08B9" w14:paraId="261987C3" w14:textId="77777777" w:rsidTr="008718A0">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088" w:type="pct"/>
            <w:vMerge w:val="restart"/>
            <w:shd w:val="clear" w:color="auto" w:fill="3DAA97" w:themeFill="accent2" w:themeFillShade="BF"/>
            <w:hideMark/>
          </w:tcPr>
          <w:p w14:paraId="3E6B8A17" w14:textId="77777777" w:rsidR="000D1285" w:rsidRPr="00DD08B9" w:rsidRDefault="000D1285" w:rsidP="00421B3F">
            <w:pPr>
              <w:ind w:firstLine="0"/>
              <w:rPr>
                <w:rFonts w:ascii="Trebuchet MS" w:eastAsia="Times New Roman" w:hAnsi="Trebuchet MS" w:cs="Times New Roman"/>
                <w:b w:val="0"/>
                <w:bCs w:val="0"/>
                <w:sz w:val="20"/>
                <w:szCs w:val="20"/>
                <w:lang w:eastAsia="lt-LT"/>
              </w:rPr>
            </w:pPr>
            <w:r w:rsidRPr="00DD08B9">
              <w:rPr>
                <w:rFonts w:ascii="Trebuchet MS" w:eastAsia="Times New Roman" w:hAnsi="Trebuchet MS" w:cs="Times New Roman"/>
                <w:sz w:val="20"/>
                <w:szCs w:val="20"/>
                <w:lang w:eastAsia="lt-LT"/>
              </w:rPr>
              <w:t>Gamtinių dujų tiekimo saugumo papildoma dedamoji</w:t>
            </w:r>
            <w:r w:rsidRPr="00DD08B9">
              <w:rPr>
                <w:rFonts w:ascii="Trebuchet MS" w:hAnsi="Trebuchet MS" w:cs="Times New Roman"/>
                <w:color w:val="000000"/>
                <w:sz w:val="20"/>
                <w:szCs w:val="20"/>
                <w:lang w:eastAsia="lt-LT"/>
              </w:rPr>
              <w:t>, Eur/(MWh/parą/metus)</w:t>
            </w:r>
          </w:p>
        </w:tc>
        <w:tc>
          <w:tcPr>
            <w:tcW w:w="956" w:type="pct"/>
            <w:shd w:val="clear" w:color="auto" w:fill="3DAA97" w:themeFill="accent2" w:themeFillShade="BF"/>
            <w:hideMark/>
          </w:tcPr>
          <w:p w14:paraId="3E9D7131" w14:textId="77777777" w:rsidR="000D1285" w:rsidRPr="00DD08B9" w:rsidRDefault="000D1285"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lang w:eastAsia="lt-LT"/>
              </w:rPr>
            </w:pPr>
            <w:r w:rsidRPr="00DD08B9">
              <w:rPr>
                <w:rFonts w:ascii="Trebuchet MS" w:eastAsia="Times New Roman" w:hAnsi="Trebuchet MS" w:cs="Times New Roman"/>
                <w:sz w:val="20"/>
                <w:szCs w:val="20"/>
                <w:lang w:eastAsia="lt-LT"/>
              </w:rPr>
              <w:t>Nuo 2019-01-01</w:t>
            </w:r>
          </w:p>
        </w:tc>
        <w:tc>
          <w:tcPr>
            <w:tcW w:w="956" w:type="pct"/>
            <w:shd w:val="clear" w:color="auto" w:fill="3DAA97" w:themeFill="accent2" w:themeFillShade="BF"/>
          </w:tcPr>
          <w:p w14:paraId="390C40AA" w14:textId="77777777" w:rsidR="000D1285" w:rsidRPr="00DD08B9" w:rsidRDefault="000D1285"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lang w:eastAsia="lt-LT"/>
              </w:rPr>
            </w:pPr>
            <w:r w:rsidRPr="00DD08B9">
              <w:rPr>
                <w:rFonts w:ascii="Trebuchet MS" w:eastAsia="Times New Roman" w:hAnsi="Trebuchet MS" w:cs="Times New Roman"/>
                <w:sz w:val="20"/>
                <w:szCs w:val="20"/>
                <w:lang w:eastAsia="lt-LT"/>
              </w:rPr>
              <w:t>Nuo 2020-01-01</w:t>
            </w:r>
          </w:p>
        </w:tc>
      </w:tr>
      <w:tr w:rsidR="000D1285" w:rsidRPr="00DD08B9" w14:paraId="05F3714F" w14:textId="77777777" w:rsidTr="000D128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088" w:type="pct"/>
            <w:vMerge/>
          </w:tcPr>
          <w:p w14:paraId="3C79FAB0" w14:textId="77777777" w:rsidR="000D1285" w:rsidRPr="00DD08B9" w:rsidRDefault="000D1285" w:rsidP="00421B3F">
            <w:pPr>
              <w:jc w:val="center"/>
              <w:rPr>
                <w:rFonts w:ascii="Trebuchet MS" w:eastAsia="Times New Roman" w:hAnsi="Trebuchet MS" w:cs="Times New Roman"/>
                <w:b w:val="0"/>
                <w:bCs w:val="0"/>
                <w:sz w:val="20"/>
                <w:szCs w:val="20"/>
                <w:lang w:eastAsia="lt-LT"/>
              </w:rPr>
            </w:pPr>
          </w:p>
        </w:tc>
        <w:tc>
          <w:tcPr>
            <w:tcW w:w="956" w:type="pct"/>
          </w:tcPr>
          <w:p w14:paraId="2E930A48"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szCs w:val="20"/>
                <w:lang w:eastAsia="lt-LT"/>
              </w:rPr>
            </w:pPr>
            <w:r w:rsidRPr="00DD08B9">
              <w:rPr>
                <w:rFonts w:ascii="Trebuchet MS" w:eastAsia="Times New Roman" w:hAnsi="Trebuchet MS" w:cs="Times New Roman"/>
                <w:b/>
                <w:bCs/>
                <w:sz w:val="20"/>
                <w:szCs w:val="20"/>
                <w:lang w:eastAsia="lt-LT"/>
              </w:rPr>
              <w:t>559,34</w:t>
            </w:r>
          </w:p>
        </w:tc>
        <w:tc>
          <w:tcPr>
            <w:tcW w:w="956" w:type="pct"/>
          </w:tcPr>
          <w:p w14:paraId="59FE258D"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szCs w:val="20"/>
                <w:lang w:eastAsia="lt-LT"/>
              </w:rPr>
            </w:pPr>
            <w:r w:rsidRPr="00DD08B9">
              <w:rPr>
                <w:rFonts w:ascii="Trebuchet MS" w:eastAsia="Times New Roman" w:hAnsi="Trebuchet MS" w:cs="Times New Roman"/>
                <w:b/>
                <w:bCs/>
                <w:sz w:val="20"/>
                <w:szCs w:val="20"/>
                <w:lang w:eastAsia="lt-LT"/>
              </w:rPr>
              <w:t>343,71</w:t>
            </w:r>
          </w:p>
        </w:tc>
      </w:tr>
      <w:tr w:rsidR="000D1285" w:rsidRPr="00DD08B9" w14:paraId="4684DB97" w14:textId="77777777" w:rsidTr="0082405A">
        <w:trPr>
          <w:trHeight w:val="812"/>
        </w:trPr>
        <w:tc>
          <w:tcPr>
            <w:cnfStyle w:val="001000000000" w:firstRow="0" w:lastRow="0" w:firstColumn="1" w:lastColumn="0" w:oddVBand="0" w:evenVBand="0" w:oddHBand="0" w:evenHBand="0" w:firstRowFirstColumn="0" w:firstRowLastColumn="0" w:lastRowFirstColumn="0" w:lastRowLastColumn="0"/>
            <w:tcW w:w="3088" w:type="pct"/>
            <w:hideMark/>
          </w:tcPr>
          <w:p w14:paraId="674EAA6E" w14:textId="77777777"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Skystinimo kainos pastovioji dalis, skirta pastoviosioms eksploatavimo sąnaudoms, reikalingoms SGD terminalo veiklai užtikrinti, kompensuoti</w:t>
            </w:r>
          </w:p>
        </w:tc>
        <w:tc>
          <w:tcPr>
            <w:tcW w:w="956" w:type="pct"/>
            <w:hideMark/>
          </w:tcPr>
          <w:p w14:paraId="4FED29C8"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390,42</w:t>
            </w:r>
          </w:p>
        </w:tc>
        <w:tc>
          <w:tcPr>
            <w:tcW w:w="956" w:type="pct"/>
          </w:tcPr>
          <w:p w14:paraId="5868C61B"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194,31</w:t>
            </w:r>
          </w:p>
        </w:tc>
      </w:tr>
      <w:tr w:rsidR="000D1285" w:rsidRPr="00DD08B9" w14:paraId="3A48F035" w14:textId="77777777" w:rsidTr="0082405A">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088" w:type="pct"/>
            <w:hideMark/>
          </w:tcPr>
          <w:p w14:paraId="71E90B44" w14:textId="77777777"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Skirtumas tarp paskirtojo tiekėjo už SGD terminalo būtinojo kiekio įsigijimą mokėtinos kainos už per ataskaitinį mėnesį išdujintą ir (ar) perkrautą SGD kiekį ir Komisijos nustatytos vidutinės importo kainos</w:t>
            </w:r>
          </w:p>
        </w:tc>
        <w:tc>
          <w:tcPr>
            <w:tcW w:w="956" w:type="pct"/>
            <w:hideMark/>
          </w:tcPr>
          <w:p w14:paraId="146220A0"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108,17</w:t>
            </w:r>
          </w:p>
        </w:tc>
        <w:tc>
          <w:tcPr>
            <w:tcW w:w="956" w:type="pct"/>
          </w:tcPr>
          <w:p w14:paraId="138A436A"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124,83</w:t>
            </w:r>
          </w:p>
        </w:tc>
      </w:tr>
      <w:tr w:rsidR="000D1285" w:rsidRPr="00DD08B9" w14:paraId="67BB594C" w14:textId="77777777" w:rsidTr="0082405A">
        <w:trPr>
          <w:trHeight w:val="554"/>
        </w:trPr>
        <w:tc>
          <w:tcPr>
            <w:cnfStyle w:val="001000000000" w:firstRow="0" w:lastRow="0" w:firstColumn="1" w:lastColumn="0" w:oddVBand="0" w:evenVBand="0" w:oddHBand="0" w:evenHBand="0" w:firstRowFirstColumn="0" w:firstRowLastColumn="0" w:lastRowFirstColumn="0" w:lastRowLastColumn="0"/>
            <w:tcW w:w="3088" w:type="pct"/>
            <w:hideMark/>
          </w:tcPr>
          <w:p w14:paraId="1B33EBA9" w14:textId="77777777"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Paskirtojo tiekėjo SGD terminale technologinėms reikmėms sunaudoto SGD kiekio sąnaudos</w:t>
            </w:r>
          </w:p>
        </w:tc>
        <w:tc>
          <w:tcPr>
            <w:tcW w:w="956" w:type="pct"/>
            <w:hideMark/>
          </w:tcPr>
          <w:p w14:paraId="31E47408"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20,74</w:t>
            </w:r>
          </w:p>
        </w:tc>
        <w:tc>
          <w:tcPr>
            <w:tcW w:w="956" w:type="pct"/>
          </w:tcPr>
          <w:p w14:paraId="2444353E"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21,11</w:t>
            </w:r>
          </w:p>
        </w:tc>
      </w:tr>
      <w:tr w:rsidR="000D1285" w:rsidRPr="00DD08B9" w14:paraId="1D130838" w14:textId="77777777" w:rsidTr="0082405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088" w:type="pct"/>
            <w:hideMark/>
          </w:tcPr>
          <w:p w14:paraId="195DA748" w14:textId="77777777"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SGD terminalo būtinojo kiekio tiekimo ilgalaikės garantijos finansavimo sąnaudos</w:t>
            </w:r>
          </w:p>
        </w:tc>
        <w:tc>
          <w:tcPr>
            <w:tcW w:w="956" w:type="pct"/>
            <w:hideMark/>
          </w:tcPr>
          <w:p w14:paraId="38E7337F"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1,63</w:t>
            </w:r>
          </w:p>
        </w:tc>
        <w:tc>
          <w:tcPr>
            <w:tcW w:w="956" w:type="pct"/>
          </w:tcPr>
          <w:p w14:paraId="18AF6DC6"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1,24</w:t>
            </w:r>
          </w:p>
        </w:tc>
      </w:tr>
      <w:tr w:rsidR="000D1285" w:rsidRPr="00DD08B9" w14:paraId="76547689" w14:textId="77777777" w:rsidTr="0082405A">
        <w:trPr>
          <w:trHeight w:val="557"/>
        </w:trPr>
        <w:tc>
          <w:tcPr>
            <w:cnfStyle w:val="001000000000" w:firstRow="0" w:lastRow="0" w:firstColumn="1" w:lastColumn="0" w:oddVBand="0" w:evenVBand="0" w:oddHBand="0" w:evenHBand="0" w:firstRowFirstColumn="0" w:firstRowLastColumn="0" w:lastRowFirstColumn="0" w:lastRowLastColumn="0"/>
            <w:tcW w:w="3088" w:type="pct"/>
            <w:hideMark/>
          </w:tcPr>
          <w:p w14:paraId="7E2F0429" w14:textId="77777777"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Faktinių ir prognozuotų SGD terminalo būtinojo kiekio tiekimo pagrįstų sąnaudų skirtumo dedamoji</w:t>
            </w:r>
          </w:p>
        </w:tc>
        <w:tc>
          <w:tcPr>
            <w:tcW w:w="956" w:type="pct"/>
            <w:hideMark/>
          </w:tcPr>
          <w:p w14:paraId="6CBFA575"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37,94</w:t>
            </w:r>
          </w:p>
        </w:tc>
        <w:tc>
          <w:tcPr>
            <w:tcW w:w="956" w:type="pct"/>
          </w:tcPr>
          <w:p w14:paraId="0F3B706B" w14:textId="77777777" w:rsidR="000D1285" w:rsidRPr="00DD08B9" w:rsidRDefault="000D1285" w:rsidP="00421B3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1,83</w:t>
            </w:r>
          </w:p>
        </w:tc>
      </w:tr>
      <w:tr w:rsidR="000D1285" w:rsidRPr="00DD08B9" w14:paraId="2477D053" w14:textId="77777777" w:rsidTr="0082405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88" w:type="pct"/>
            <w:hideMark/>
          </w:tcPr>
          <w:p w14:paraId="2154526B" w14:textId="7474B9D4" w:rsidR="000D1285" w:rsidRPr="00DD08B9" w:rsidRDefault="000D1285" w:rsidP="00421B3F">
            <w:pPr>
              <w:ind w:firstLine="0"/>
              <w:rPr>
                <w:rFonts w:ascii="Trebuchet MS" w:eastAsia="Times New Roman" w:hAnsi="Trebuchet MS" w:cs="Times New Roman"/>
                <w:b w:val="0"/>
                <w:sz w:val="20"/>
                <w:szCs w:val="20"/>
                <w:lang w:eastAsia="lt-LT"/>
              </w:rPr>
            </w:pPr>
            <w:r w:rsidRPr="00DD08B9">
              <w:rPr>
                <w:rFonts w:ascii="Trebuchet MS" w:eastAsia="Times New Roman" w:hAnsi="Trebuchet MS" w:cs="Times New Roman"/>
                <w:sz w:val="20"/>
                <w:szCs w:val="20"/>
                <w:lang w:eastAsia="lt-LT"/>
              </w:rPr>
              <w:t>SGD terminalo lėšų administravimo sąnaudų dedamoji</w:t>
            </w:r>
          </w:p>
        </w:tc>
        <w:tc>
          <w:tcPr>
            <w:tcW w:w="956" w:type="pct"/>
            <w:hideMark/>
          </w:tcPr>
          <w:p w14:paraId="3AEA9509"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0,44</w:t>
            </w:r>
          </w:p>
        </w:tc>
        <w:tc>
          <w:tcPr>
            <w:tcW w:w="956" w:type="pct"/>
          </w:tcPr>
          <w:p w14:paraId="54643CA8" w14:textId="77777777" w:rsidR="000D1285" w:rsidRPr="00DD08B9" w:rsidRDefault="000D1285" w:rsidP="00421B3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lt-LT"/>
              </w:rPr>
            </w:pPr>
            <w:r w:rsidRPr="00DD08B9">
              <w:rPr>
                <w:rFonts w:ascii="Trebuchet MS" w:eastAsia="Times New Roman" w:hAnsi="Trebuchet MS" w:cs="Times New Roman"/>
                <w:sz w:val="20"/>
                <w:szCs w:val="20"/>
                <w:lang w:eastAsia="lt-LT"/>
              </w:rPr>
              <w:t>0,39</w:t>
            </w:r>
          </w:p>
        </w:tc>
      </w:tr>
    </w:tbl>
    <w:p w14:paraId="26F8874F" w14:textId="4DEA91DF" w:rsidR="00B30BED" w:rsidRPr="00DD08B9" w:rsidRDefault="00B30BED" w:rsidP="00464771">
      <w:pPr>
        <w:ind w:left="-142"/>
        <w:jc w:val="center"/>
        <w:rPr>
          <w:rFonts w:ascii="Trebuchet MS" w:hAnsi="Trebuchet MS" w:cs="Times New Roman"/>
          <w:bCs/>
          <w:i/>
          <w:color w:val="808080" w:themeColor="background1" w:themeShade="80"/>
          <w:sz w:val="20"/>
          <w:szCs w:val="20"/>
          <w:shd w:val="clear" w:color="auto" w:fill="FFFFFF"/>
          <w:lang w:eastAsia="lt-LT"/>
        </w:rPr>
      </w:pPr>
      <w:r w:rsidRPr="00DD08B9">
        <w:rPr>
          <w:rFonts w:ascii="Trebuchet MS" w:hAnsi="Trebuchet MS" w:cs="Times New Roman"/>
          <w:bCs/>
          <w:i/>
          <w:color w:val="808080" w:themeColor="background1" w:themeShade="80"/>
          <w:sz w:val="20"/>
          <w:szCs w:val="20"/>
          <w:shd w:val="clear" w:color="auto" w:fill="FFFFFF"/>
          <w:lang w:eastAsia="lt-LT"/>
        </w:rPr>
        <w:t>Šaltinis – Taryba.</w:t>
      </w:r>
    </w:p>
    <w:p w14:paraId="64C23BCC" w14:textId="30F100DD" w:rsidR="00E91499" w:rsidRDefault="00E91499" w:rsidP="000D1285">
      <w:pPr>
        <w:ind w:left="-142"/>
        <w:jc w:val="right"/>
        <w:rPr>
          <w:rFonts w:ascii="Trebuchet MS" w:eastAsia="Times New Roman" w:hAnsi="Trebuchet MS" w:cs="Times New Roman"/>
          <w:b/>
          <w:i/>
          <w:sz w:val="28"/>
          <w:szCs w:val="28"/>
        </w:rPr>
      </w:pPr>
    </w:p>
    <w:p w14:paraId="28BAE552" w14:textId="24FC35C2" w:rsidR="00E33F99" w:rsidRDefault="00E33F99" w:rsidP="000D1285">
      <w:pPr>
        <w:ind w:left="-142"/>
        <w:jc w:val="right"/>
        <w:rPr>
          <w:rFonts w:ascii="Trebuchet MS" w:eastAsia="Times New Roman" w:hAnsi="Trebuchet MS" w:cs="Times New Roman"/>
          <w:b/>
          <w:i/>
          <w:sz w:val="28"/>
          <w:szCs w:val="28"/>
        </w:rPr>
      </w:pPr>
    </w:p>
    <w:p w14:paraId="7AA72B70" w14:textId="77777777" w:rsidR="00E33F99" w:rsidRPr="00DD08B9" w:rsidRDefault="00E33F99" w:rsidP="000D1285">
      <w:pPr>
        <w:ind w:left="-142"/>
        <w:jc w:val="right"/>
        <w:rPr>
          <w:rFonts w:ascii="Trebuchet MS" w:eastAsia="Times New Roman" w:hAnsi="Trebuchet MS" w:cs="Times New Roman"/>
          <w:b/>
          <w:i/>
          <w:sz w:val="28"/>
          <w:szCs w:val="28"/>
        </w:rPr>
      </w:pPr>
    </w:p>
    <w:p w14:paraId="53CFBEFE" w14:textId="77777777" w:rsidR="00E91499" w:rsidRPr="00DD08B9" w:rsidRDefault="00E91499" w:rsidP="000D1285">
      <w:pPr>
        <w:ind w:left="-142"/>
        <w:jc w:val="right"/>
        <w:rPr>
          <w:rFonts w:ascii="Trebuchet MS" w:eastAsia="Times New Roman" w:hAnsi="Trebuchet MS" w:cs="Times New Roman"/>
          <w:b/>
          <w:i/>
          <w:sz w:val="28"/>
          <w:szCs w:val="28"/>
        </w:rPr>
      </w:pPr>
    </w:p>
    <w:p w14:paraId="276BA8F5" w14:textId="7D95CE27" w:rsidR="00B30BED" w:rsidRPr="00DD08B9" w:rsidRDefault="00534F50" w:rsidP="000D1285">
      <w:pPr>
        <w:ind w:left="-142"/>
        <w:jc w:val="right"/>
        <w:rPr>
          <w:rFonts w:ascii="Trebuchet MS" w:eastAsia="Times New Roman" w:hAnsi="Trebuchet MS" w:cs="Times New Roman"/>
          <w:b/>
          <w:i/>
          <w:sz w:val="28"/>
          <w:szCs w:val="28"/>
        </w:rPr>
      </w:pPr>
      <w:r w:rsidRPr="00DD08B9">
        <w:rPr>
          <w:rFonts w:ascii="Trebuchet MS" w:eastAsia="Times New Roman" w:hAnsi="Trebuchet MS" w:cs="Times New Roman"/>
          <w:b/>
          <w:i/>
          <w:noProof/>
          <w:sz w:val="28"/>
          <w:szCs w:val="28"/>
        </w:rPr>
        <mc:AlternateContent>
          <mc:Choice Requires="wpg">
            <w:drawing>
              <wp:anchor distT="0" distB="0" distL="114300" distR="114300" simplePos="0" relativeHeight="251674112" behindDoc="0" locked="0" layoutInCell="1" allowOverlap="1" wp14:anchorId="6084A6C9" wp14:editId="60E44719">
                <wp:simplePos x="0" y="0"/>
                <wp:positionH relativeFrom="column">
                  <wp:posOffset>4880626</wp:posOffset>
                </wp:positionH>
                <wp:positionV relativeFrom="paragraph">
                  <wp:posOffset>-76348</wp:posOffset>
                </wp:positionV>
                <wp:extent cx="3982587" cy="368135"/>
                <wp:effectExtent l="57150" t="38100" r="75565" b="89535"/>
                <wp:wrapNone/>
                <wp:docPr id="47" name="Group 47"/>
                <wp:cNvGraphicFramePr/>
                <a:graphic xmlns:a="http://schemas.openxmlformats.org/drawingml/2006/main">
                  <a:graphicData uri="http://schemas.microsoft.com/office/word/2010/wordprocessingGroup">
                    <wpg:wgp>
                      <wpg:cNvGrpSpPr/>
                      <wpg:grpSpPr>
                        <a:xfrm>
                          <a:off x="0" y="0"/>
                          <a:ext cx="3982587" cy="368135"/>
                          <a:chOff x="0" y="0"/>
                          <a:chExt cx="3982587" cy="368135"/>
                        </a:xfrm>
                      </wpg:grpSpPr>
                      <wps:wsp>
                        <wps:cNvPr id="221" name="Straight Connector 221"/>
                        <wps:cNvCnPr/>
                        <wps:spPr>
                          <a:xfrm>
                            <a:off x="0" y="368135"/>
                            <a:ext cx="398208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222" name="Straight Connector 222"/>
                        <wps:cNvCnPr/>
                        <wps:spPr>
                          <a:xfrm>
                            <a:off x="0" y="0"/>
                            <a:ext cx="3982587"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D545FE7" id="Group 47" o:spid="_x0000_s1026" style="position:absolute;margin-left:384.3pt;margin-top:-6pt;width:313.6pt;height:29pt;z-index:251674112" coordsize="39825,36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NEQgIAAFUHAAAOAAAAZHJzL2Uyb0RvYy54bWzsld9v2yAQx98n7X9AvC92nKXLrDh9SLe8 TFvVbH8AxWAj2YCAxsl/v+P8o1G7tVIm9Wkv2MDdcffhC6yvj21DDsJ5ZXRB57OUEqG5KZWuCvrr 59cPK0p8YLpkjdGioCfh6fXm/bt1Z3ORmdo0pXAEgmifd7agdQg2TxLPa9EyPzNWaJiUxrUsQNdV SelYB9HbJsnS9CrpjCutM1x4D6M3/STdYHwpBQ8/pPQikKagkFvA1mF7H9tks2Z55ZitFR/SYBdk 0TKlYdEp1A0LjDw49SxUq7gz3sgw46ZNjJSKC6wBqpmnT6rZOfNgsZYq7yo7YQK0TzhdHJZ/P9w6 osqCfvxEiWYt7BEuS6APcDpb5WCzc3Zvb90wUPW9WO9RujZ+oRJyRKynCas4BsJhcPF5lS1XEJ7D 3OJqNV8se+68hs155sbrLy87JuOyScxuSqazICH/SMn/G6V9zaxA+D4SGChl2XzEtA+OqaoOZGu0 BqEZR+IsMkKXrR6I+dwDvL/iOkdyzixdLXtmKNOpapZb58NOmJbEn4I2SsdEWc4O33yA9cF0NInD jSacwdlyuozZAbUxIfwLp0b0ZndCghRgxzIMh4dQbBtHDgyOD+Nc6LDAEDEoWEc3qZpmckxfdxzs o6vAAzo5z193njxwZaPD5NwqbdyfAoQj7gkwkb39SKCvOyK4N+UJtwrRgIai7t9ETNmLYsouENNw pZ3raDp7/3U0qvfNdIRXFNzdeCiHdyY+Dud9FOTja7j5DQAA//8DAFBLAwQUAAYACAAAACEAFxMU kuIAAAALAQAADwAAAGRycy9kb3ducmV2LnhtbEyPQU/CQBCF7yb+h82YeINtQSrWbgkh6omQCCbG 29Id2obubNNd2vLvHU56nMzLe9+XrUbbiB47XztSEE8jEEiFMzWVCr4O75MlCB80Gd04QgVX9LDK 7+8ynRo30Cf2+1AKLiGfagVVCG0qpS8qtNpPXYvEv5PrrA58dqU0nR643DZyFkWJtLomXqh0i5sK i/P+YhV8DHpYz+O3fns+ba4/h8XuexujUo8P4/oVRMAx/IXhhs/okDPT0V3IeNEoeE6WCUcVTOIZ S90S85cF2xwVPCURyDyT/x3yXwAAAP//AwBQSwECLQAUAAYACAAAACEAtoM4kv4AAADhAQAAEwAA AAAAAAAAAAAAAAAAAAAAW0NvbnRlbnRfVHlwZXNdLnhtbFBLAQItABQABgAIAAAAIQA4/SH/1gAA AJQBAAALAAAAAAAAAAAAAAAAAC8BAABfcmVscy8ucmVsc1BLAQItABQABgAIAAAAIQB+NDNEQgIA AFUHAAAOAAAAAAAAAAAAAAAAAC4CAABkcnMvZTJvRG9jLnhtbFBLAQItABQABgAIAAAAIQAXExSS 4gAAAAsBAAAPAAAAAAAAAAAAAAAAAJwEAABkcnMvZG93bnJldi54bWxQSwUGAAAAAAQABADzAAAA qwUAAAAA ">
                <v:line id="Straight Connector 221" o:spid="_x0000_s1027" style="position:absolute;visibility:visible;mso-wrap-style:square" from="0,3681" to="39820,36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AnZxwAAANwAAAAPAAAAZHJzL2Rvd25yZXYueG1sRI9Pa8JA FMTvQr/D8gq9SN0Yi7TRTVCh0INg/YP0+Mg+s8Hs25DdatpP7wqFHoeZ+Q0zL3rbiAt1vnasYDxK QBCXTtdcKTjs359fQfiArLFxTAp+yEORPwzmmGl35S1ddqESEcI+QwUmhDaT0peGLPqRa4mjd3Kd xRBlV0nd4TXCbSPTJJlKizXHBYMtrQyV5923VfA13ax/h2+N92a1PB0/28lLFSZKPT32ixmIQH34 D/+1P7SCNB3D/Uw8AjK/AQAA//8DAFBLAQItABQABgAIAAAAIQDb4fbL7gAAAIUBAAATAAAAAAAA AAAAAAAAAAAAAABbQ29udGVudF9UeXBlc10ueG1sUEsBAi0AFAAGAAgAAAAhAFr0LFu/AAAAFQEA AAsAAAAAAAAAAAAAAAAAHwEAAF9yZWxzLy5yZWxzUEsBAi0AFAAGAAgAAAAhAKikCdnHAAAA3AAA AA8AAAAAAAAAAAAAAAAABwIAAGRycy9kb3ducmV2LnhtbFBLBQYAAAAAAwADALcAAAD7AgAAAAA= " strokecolor="#c16784 [3206]" strokeweight="2pt">
                  <v:stroke endcap="round"/>
                  <v:shadow on="t" color="black" opacity="24903f" origin=",.5" offset="0,.55556mm"/>
                </v:line>
                <v:line id="Straight Connector 222"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dpeuxgAAANwAAAAPAAAAZHJzL2Rvd25yZXYueG1sRI9Ba8JA FITvQv/D8gq9iG6MRTTNKlUQPBS0KtLjI/uSDc2+Ddmtpv31XaHQ4zAz3zD5qreNuFLna8cKJuME BHHhdM2VgvNpO5qD8AFZY+OYFHyTh9XyYZBjpt2N3+l6DJWIEPYZKjAhtJmUvjBk0Y9dSxy90nUW Q5RdJXWHtwi3jUyTZCYt1hwXDLa0MVR8Hr+sgo/Z/u1nuGi8N5t1eTm00+cqTJV6euxfX0AE6sN/ +K+90wrSNIX7mXgE5PIXAAD//wMAUEsBAi0AFAAGAAgAAAAhANvh9svuAAAAhQEAABMAAAAAAAAA AAAAAAAAAAAAAFtDb250ZW50X1R5cGVzXS54bWxQSwECLQAUAAYACAAAACEAWvQsW78AAAAVAQAA CwAAAAAAAAAAAAAAAAAfAQAAX3JlbHMvLnJlbHNQSwECLQAUAAYACAAAACEAWHaXrsYAAADcAAAA DwAAAAAAAAAAAAAAAAAHAgAAZHJzL2Rvd25yZXYueG1sUEsFBgAAAAADAAMAtwAAAPoCAAAAAA== " strokecolor="#c16784 [3206]" strokeweight="2pt">
                  <v:stroke endcap="round"/>
                  <v:shadow on="t" color="black" opacity="24903f" origin=",.5" offset="0,.55556mm"/>
                </v:line>
              </v:group>
            </w:pict>
          </mc:Fallback>
        </mc:AlternateContent>
      </w:r>
      <w:r w:rsidR="00B30BED" w:rsidRPr="00DD08B9">
        <w:rPr>
          <w:rFonts w:ascii="Trebuchet MS" w:eastAsia="Times New Roman" w:hAnsi="Trebuchet MS" w:cs="Times New Roman"/>
          <w:b/>
          <w:i/>
          <w:sz w:val="28"/>
          <w:szCs w:val="28"/>
        </w:rPr>
        <w:t xml:space="preserve">Tiekimo veikla </w:t>
      </w:r>
    </w:p>
    <w:p w14:paraId="613BFED9" w14:textId="7712A4ED" w:rsidR="000D1285" w:rsidRDefault="00AE4415" w:rsidP="00464771">
      <w:pPr>
        <w:ind w:left="-142"/>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677184" behindDoc="0" locked="0" layoutInCell="1" allowOverlap="1" wp14:anchorId="190B15AA" wp14:editId="30888125">
                <wp:simplePos x="0" y="0"/>
                <wp:positionH relativeFrom="column">
                  <wp:posOffset>-910590</wp:posOffset>
                </wp:positionH>
                <wp:positionV relativeFrom="paragraph">
                  <wp:posOffset>286385</wp:posOffset>
                </wp:positionV>
                <wp:extent cx="3982085" cy="419100"/>
                <wp:effectExtent l="57150" t="38100" r="75565" b="95250"/>
                <wp:wrapNone/>
                <wp:docPr id="48" name="Group 48"/>
                <wp:cNvGraphicFramePr/>
                <a:graphic xmlns:a="http://schemas.openxmlformats.org/drawingml/2006/main">
                  <a:graphicData uri="http://schemas.microsoft.com/office/word/2010/wordprocessingGroup">
                    <wpg:wgp>
                      <wpg:cNvGrpSpPr/>
                      <wpg:grpSpPr>
                        <a:xfrm>
                          <a:off x="0" y="0"/>
                          <a:ext cx="3982085" cy="419100"/>
                          <a:chOff x="0" y="0"/>
                          <a:chExt cx="3982587" cy="332509"/>
                        </a:xfrm>
                      </wpg:grpSpPr>
                      <wps:wsp>
                        <wps:cNvPr id="223" name="Straight Connector 223"/>
                        <wps:cNvCnPr/>
                        <wps:spPr>
                          <a:xfrm>
                            <a:off x="0" y="332509"/>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92" name="Straight Connector 1981737792"/>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V relativeFrom="margin">
                  <wp14:pctHeight>0</wp14:pctHeight>
                </wp14:sizeRelV>
              </wp:anchor>
            </w:drawing>
          </mc:Choice>
          <mc:Fallback>
            <w:pict>
              <v:group w14:anchorId="6DC8879F" id="Group 48" o:spid="_x0000_s1026" style="position:absolute;margin-left:-71.7pt;margin-top:22.55pt;width:313.55pt;height:33pt;z-index:251677184;mso-height-relative:margin" coordsize="39825,3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mO3FZQIAAN0HAAAOAAAAZHJzL2Uyb0RvYy54bWzsld1u2yAUgO8n7R0Q94t/0iyJFacX6Zqb aaua7QEoBhsJAwIaJ2+/A3acqO1WrZMmTdoNNnB+P86B1fWhlWjPrBNalTibpBgxRXUlVF3i799u Pywwcp6oikitWImPzOHr9ft3q84ULNeNlhWzCIwoV3SmxI33pkgSRxvWEjfRhinY5Nq2xMPU1kll SQfWW5nkafox6bStjNWUOQerN/0mXkf7nDPqv3LumEeyxBCbj6ON40MYk/WKFLUlphF0CIO8IYqW CAVOR1M3xBP0aMUzU62gVjvN/YTqNtGcC8piDpBNlj7JZmv1o4m51EVXmxEToH3C6c1m6Zf9nUWi KvEVnJQiLZxRdItgDnA6Uxcgs7VmZ+7ssFD3s5Dvgds2fCETdIhYjyNWdvCIwuJ0ucjTxQwjCntX 2TJLB+60gcN5pkabTxeKs8W8V5xO81m6DDElJ7dJiG4MpjNQQu5Myf0ZpV1DDIvwXSAwUMrz6QnT zlsi6sajjVYKCk1bFHYjo6iyUQMxVziA91Nc58xI8SKziGvMmhTGOr9lukXhp8RSqBAoKcj+s/M9 oJNIWJYKUQK9ZVUVxZyWoroVUobN2GlsIy3aE+gRQilTPh8wX0iCe6mAfaDcZxP//FGy3sc941BH cNx57yR08FO7kU60BNJBjUMUo2L6uuIgH1RZ7O5ROXtdedSInrXyo3IrlLYvGfCHbEDBe/kTgT7v gOBBV8d4zhENFGBomr9Qidlykc2n8/ky/0VBXgj9fl0OXXpZkmM3/i/JUy3/GyUZr0p4Q+LtObx3 4ZG6nMfaPr/K6x8AAAD//wMAUEsDBBQABgAIAAAAIQDgvn3Y4QAAAAsBAAAPAAAAZHJzL2Rvd25y ZXYueG1sTI/BSsNAEIbvgu+wjOCt3cSkWmI2pRT1VARbofS2zU6T0OxsyG6T9O0dTzq3YT7++f58 NdlWDNj7xpGCeB6BQCqdaahS8L1/ny1B+KDJ6NYRKrihh1Vxf5frzLiRvnDYhUpwCPlMK6hD6DIp fVmj1X7uOiS+nV1vdeC1r6Tp9cjhtpVPUfQsrW6IP9S6w02N5WV3tQo+Rj2uk/ht2F7Om9txv/g8 bGNU6vFhWr+CCDiFPxh+9VkdCnY6uSsZL1oFszhNUmYVpIsYBBPpMnkBcWKUB2SRy/8dih8AAAD/ /wMAUEsBAi0AFAAGAAgAAAAhALaDOJL+AAAA4QEAABMAAAAAAAAAAAAAAAAAAAAAAFtDb250ZW50 X1R5cGVzXS54bWxQSwECLQAUAAYACAAAACEAOP0h/9YAAACUAQAACwAAAAAAAAAAAAAAAAAvAQAA X3JlbHMvLnJlbHNQSwECLQAUAAYACAAAACEACZjtxWUCAADdBwAADgAAAAAAAAAAAAAAAAAuAgAA ZHJzL2Uyb0RvYy54bWxQSwECLQAUAAYACAAAACEA4L592OEAAAALAQAADwAAAAAAAAAAAAAAAAC/ BAAAZHJzL2Rvd25yZXYueG1sUEsFBgAAAAAEAAQA8wAAAM0FAAAAAA== ">
                <v:line id="Straight Connector 223" o:spid="_x0000_s1027" style="position:absolute;visibility:visible;mso-wrap-style:square" from="0,3325" to="39820,3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DPlxQAAANwAAAAPAAAAZHJzL2Rvd25yZXYueG1sRI9Pa8JA FMTvhX6H5RW81U0TlBpdpQj+uQhNKp4f2WcSmn2bZleNfnq3IHgcZuY3zGzRm0acqXO1ZQUfwwgE cWF1zaWC/c/q/ROE88gaG8uk4EoOFvPXlxmm2l44o3PuSxEg7FJUUHnfplK6oiKDbmhb4uAdbWfQ B9mVUnd4CXDTyDiKxtJgzWGhwpaWFRW/+ckoOIxOWZ5nG7ub0F4mep3cvv82Sg3e+q8pCE+9f4Yf 7a1WEMcJ/J8JR0DO7wAAAP//AwBQSwECLQAUAAYACAAAACEA2+H2y+4AAACFAQAAEwAAAAAAAAAA AAAAAAAAAAAAW0NvbnRlbnRfVHlwZXNdLnhtbFBLAQItABQABgAIAAAAIQBa9CxbvwAAABUBAAAL AAAAAAAAAAAAAAAAAB8BAABfcmVscy8ucmVsc1BLAQItABQABgAIAAAAIQCNSDPlxQAAANwAAAAP AAAAAAAAAAAAAAAAAAcCAABkcnMvZG93bnJldi54bWxQSwUGAAAAAAMAAwC3AAAA+QIAAAAA " strokecolor="#6bcaba [3205]" strokeweight="2pt">
                  <v:stroke endcap="round"/>
                  <v:shadow on="t" color="black" opacity="24903f" origin=",.5" offset="0,.55556mm"/>
                </v:line>
                <v:line id="Straight Connector 1981737792"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whXGyAAAAOMAAAAPAAAAZHJzL2Rvd25yZXYueG1sRE/NasJA EL4X+g7LFHqrGw1tTHSVIrT2UjBRPA/ZMQnNzsbsqtGn7xYKHuf7n/lyMK04U+8aywrGowgEcWl1 w5WC3fbjZQrCeWSNrWVScCUHy8XjwxwzbS+c07nwlQgh7DJUUHvfZVK6siaDbmQ74sAdbG/Qh7Ov pO7xEsJNKydR9CYNNhwaauxoVVP5U5yMgv3rKS+KfG2/U9rJWH/Gt81xrdTz0/A+A+Fp8Hfxv/tL h/npdJzESZJO4O+nAIBc/AIAAP//AwBQSwECLQAUAAYACAAAACEA2+H2y+4AAACFAQAAEwAAAAAA AAAAAAAAAAAAAAAAW0NvbnRlbnRfVHlwZXNdLnhtbFBLAQItABQABgAIAAAAIQBa9CxbvwAAABUB AAALAAAAAAAAAAAAAAAAAB8BAABfcmVscy8ucmVsc1BLAQItABQABgAIAAAAIQCAwhXGyAAAAOMA AAAPAAAAAAAAAAAAAAAAAAcCAABkcnMvZG93bnJldi54bWxQSwUGAAAAAAMAAwC3AAAA/AIAAAAA " strokecolor="#6bcaba [3205]" strokeweight="2pt">
                  <v:stroke endcap="round"/>
                  <v:shadow on="t" color="black" opacity="24903f" origin=",.5" offset="0,.55556mm"/>
                </v:line>
              </v:group>
            </w:pict>
          </mc:Fallback>
        </mc:AlternateContent>
      </w:r>
    </w:p>
    <w:p w14:paraId="174E1B58" w14:textId="77777777" w:rsidR="00AE4415" w:rsidRPr="00DD08B9" w:rsidRDefault="00AE4415" w:rsidP="00464771">
      <w:pPr>
        <w:ind w:left="-142"/>
        <w:rPr>
          <w:rFonts w:ascii="Trebuchet MS" w:hAnsi="Trebuchet MS"/>
          <w:b/>
          <w:i/>
          <w:sz w:val="28"/>
          <w:szCs w:val="28"/>
        </w:rPr>
      </w:pPr>
    </w:p>
    <w:p w14:paraId="683D8EE0" w14:textId="3C607C95" w:rsidR="00B30BED" w:rsidRPr="00DD08B9" w:rsidRDefault="00B30BED" w:rsidP="00464771">
      <w:pPr>
        <w:ind w:left="-142"/>
        <w:rPr>
          <w:rFonts w:ascii="Trebuchet MS" w:hAnsi="Trebuchet MS"/>
          <w:b/>
          <w:i/>
          <w:sz w:val="28"/>
          <w:szCs w:val="28"/>
        </w:rPr>
      </w:pPr>
      <w:r w:rsidRPr="00DD08B9">
        <w:rPr>
          <w:rFonts w:ascii="Trebuchet MS" w:hAnsi="Trebuchet MS"/>
          <w:b/>
          <w:i/>
          <w:sz w:val="28"/>
          <w:szCs w:val="28"/>
        </w:rPr>
        <w:t xml:space="preserve">Tarifai buitiniams vartotojams </w:t>
      </w:r>
    </w:p>
    <w:p w14:paraId="1C9F1958" w14:textId="05EF3774" w:rsidR="00B30BED" w:rsidRPr="00DD08B9" w:rsidRDefault="00B30BED" w:rsidP="00464771">
      <w:pPr>
        <w:ind w:left="-142"/>
        <w:rPr>
          <w:rFonts w:ascii="Trebuchet MS" w:hAnsi="Trebuchet MS"/>
          <w:b/>
        </w:rPr>
      </w:pPr>
    </w:p>
    <w:p w14:paraId="68E7273E" w14:textId="2700F85B" w:rsidR="000D1285" w:rsidRPr="00DD08B9" w:rsidRDefault="000D1285" w:rsidP="00464771">
      <w:pPr>
        <w:ind w:left="-142"/>
        <w:rPr>
          <w:rFonts w:ascii="Trebuchet MS" w:hAnsi="Trebuchet MS"/>
          <w:b/>
          <w:lang w:eastAsia="lt-LT"/>
        </w:rPr>
      </w:pPr>
    </w:p>
    <w:p w14:paraId="1E9C0303" w14:textId="00831B31" w:rsidR="00B30BED" w:rsidRPr="00DD08B9" w:rsidRDefault="00B30BED" w:rsidP="00464771">
      <w:pPr>
        <w:ind w:left="-142"/>
        <w:rPr>
          <w:rFonts w:ascii="Trebuchet MS" w:hAnsi="Trebuchet MS"/>
          <w:lang w:eastAsia="lt-LT"/>
        </w:rPr>
      </w:pPr>
      <w:r w:rsidRPr="00DD08B9">
        <w:rPr>
          <w:rFonts w:ascii="Trebuchet MS" w:hAnsi="Trebuchet MS"/>
          <w:b/>
          <w:lang w:eastAsia="lt-LT"/>
        </w:rPr>
        <w:t>Gamtinių dujų tarifai buitiniams vartotojams</w:t>
      </w:r>
      <w:r w:rsidRPr="00DD08B9">
        <w:rPr>
          <w:rFonts w:ascii="Trebuchet MS" w:hAnsi="Trebuchet MS"/>
          <w:lang w:eastAsia="lt-LT"/>
        </w:rPr>
        <w:t xml:space="preserve"> </w:t>
      </w:r>
      <w:r w:rsidRPr="00DD08B9">
        <w:rPr>
          <w:rFonts w:ascii="Trebuchet MS" w:hAnsi="Trebuchet MS"/>
          <w:u w:val="single"/>
          <w:lang w:eastAsia="lt-LT"/>
        </w:rPr>
        <w:t>perskaičiuojami du kartus per metus.</w:t>
      </w:r>
      <w:r w:rsidRPr="00DD08B9">
        <w:rPr>
          <w:rFonts w:ascii="Trebuchet MS" w:hAnsi="Trebuchet MS"/>
          <w:lang w:eastAsia="lt-LT"/>
        </w:rPr>
        <w:t xml:space="preserve"> Gamtinių dujų tarifas buitiniams vartotojams susideda iš pastoviosios dalies, kuri mokama kas mėnesį, nepriklausomai nuo suvartojamų gamtinių dujų kiekio, ir kintamosios dalies – mokama už suvartojamą gamtinių dujų kiekį. Metų viduryje perskaičiuojama tik kintamoji tarifo dalis. </w:t>
      </w:r>
    </w:p>
    <w:p w14:paraId="40B6EA3D" w14:textId="77777777" w:rsidR="003F144D" w:rsidRPr="00DD08B9" w:rsidRDefault="003F144D" w:rsidP="00464771">
      <w:pPr>
        <w:ind w:left="-142"/>
        <w:rPr>
          <w:rFonts w:ascii="Trebuchet MS" w:hAnsi="Trebuchet MS"/>
          <w:lang w:eastAsia="lt-LT"/>
        </w:rPr>
      </w:pPr>
    </w:p>
    <w:p w14:paraId="588D1AF7" w14:textId="41718868" w:rsidR="00B30BED" w:rsidRPr="00DD08B9" w:rsidRDefault="00B30BED" w:rsidP="00464771">
      <w:pPr>
        <w:ind w:left="-142"/>
        <w:rPr>
          <w:rFonts w:ascii="Trebuchet MS" w:hAnsi="Trebuchet MS"/>
        </w:rPr>
      </w:pPr>
      <w:r w:rsidRPr="00DD08B9">
        <w:rPr>
          <w:rFonts w:ascii="Trebuchet MS" w:hAnsi="Trebuchet MS"/>
        </w:rPr>
        <w:t xml:space="preserve">Į gamtinių dujų tarifą </w:t>
      </w:r>
      <w:r w:rsidRPr="00DD08B9">
        <w:rPr>
          <w:rFonts w:ascii="Trebuchet MS" w:hAnsi="Trebuchet MS"/>
          <w:b/>
        </w:rPr>
        <w:t>buitiniams vartotojams</w:t>
      </w:r>
      <w:r w:rsidRPr="00DD08B9">
        <w:rPr>
          <w:rFonts w:ascii="Trebuchet MS" w:hAnsi="Trebuchet MS"/>
        </w:rPr>
        <w:t xml:space="preserve"> įskaičiuojama:</w:t>
      </w:r>
    </w:p>
    <w:p w14:paraId="3850526B" w14:textId="3AA3BDD2"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prognozuojama gamtinių dujų kaina;</w:t>
      </w:r>
    </w:p>
    <w:p w14:paraId="7C76A0CB" w14:textId="2F68478B"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tiekimo paslaugos kaina;</w:t>
      </w:r>
    </w:p>
    <w:p w14:paraId="6E038859" w14:textId="60C08069"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tiekimo saugumo kainą;</w:t>
      </w:r>
    </w:p>
    <w:p w14:paraId="1892C13C" w14:textId="5C97263F"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perdavimo kaina (įvertinus ir Saugumo dedamąją);</w:t>
      </w:r>
    </w:p>
    <w:p w14:paraId="510BDADC" w14:textId="36C38646"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skirstymo kaina;</w:t>
      </w:r>
    </w:p>
    <w:p w14:paraId="4ED80F60" w14:textId="09AF2595" w:rsidR="00B30BED" w:rsidRPr="00DD08B9" w:rsidRDefault="00B30BED" w:rsidP="00B44788">
      <w:pPr>
        <w:pStyle w:val="ListParagraph"/>
        <w:numPr>
          <w:ilvl w:val="0"/>
          <w:numId w:val="20"/>
        </w:numPr>
        <w:rPr>
          <w:rFonts w:ascii="Trebuchet MS" w:hAnsi="Trebuchet MS"/>
        </w:rPr>
      </w:pPr>
      <w:r w:rsidRPr="00DD08B9">
        <w:rPr>
          <w:rFonts w:ascii="Trebuchet MS" w:hAnsi="Trebuchet MS"/>
        </w:rPr>
        <w:t>skirtumas tarp ankstesnio tarifų galiojimo laikotarpio prognozuotų ir faktinių gamtinių dujų (produkto) kainų.</w:t>
      </w:r>
    </w:p>
    <w:p w14:paraId="51D2AD77" w14:textId="2EC45F7D" w:rsidR="00B30BED" w:rsidRPr="00DD08B9" w:rsidRDefault="00B30BED" w:rsidP="00B44788">
      <w:pPr>
        <w:pStyle w:val="ListParagraph"/>
        <w:numPr>
          <w:ilvl w:val="0"/>
          <w:numId w:val="20"/>
        </w:numPr>
        <w:rPr>
          <w:rFonts w:ascii="Trebuchet MS" w:hAnsi="Trebuchet MS"/>
        </w:rPr>
      </w:pPr>
      <w:r w:rsidRPr="00DD08B9">
        <w:rPr>
          <w:rFonts w:ascii="Trebuchet MS" w:hAnsi="Trebuchet MS" w:cs="Times New Roman"/>
        </w:rPr>
        <w:t>kiti skirtumai.</w:t>
      </w:r>
    </w:p>
    <w:p w14:paraId="1A559509" w14:textId="77777777" w:rsidR="00B30BED" w:rsidRPr="00DD08B9" w:rsidRDefault="00B30BED" w:rsidP="00464771">
      <w:pPr>
        <w:ind w:left="-142"/>
        <w:rPr>
          <w:rFonts w:ascii="Trebuchet MS" w:hAnsi="Trebuchet MS"/>
          <w:lang w:eastAsia="lt-LT"/>
        </w:rPr>
      </w:pPr>
    </w:p>
    <w:p w14:paraId="604335D6" w14:textId="794529A6" w:rsidR="00B30BED" w:rsidRPr="00DD08B9" w:rsidRDefault="00CA78CC" w:rsidP="00464771">
      <w:pPr>
        <w:ind w:left="-142"/>
        <w:jc w:val="center"/>
        <w:rPr>
          <w:rFonts w:ascii="Trebuchet MS" w:hAnsi="Trebuchet MS" w:cs="Calibri"/>
          <w:bCs/>
          <w:i/>
          <w:color w:val="808080" w:themeColor="background1" w:themeShade="80"/>
          <w:szCs w:val="24"/>
          <w:lang w:eastAsia="lt-LT"/>
        </w:rPr>
      </w:pPr>
      <w:bookmarkStart w:id="54" w:name="_Toc512588233"/>
      <w:bookmarkStart w:id="55" w:name="_Toc417974426"/>
      <w:r w:rsidRPr="00DD08B9">
        <w:rPr>
          <w:rFonts w:ascii="Trebuchet MS" w:hAnsi="Trebuchet MS" w:cs="Calibri"/>
          <w:bCs/>
          <w:i/>
          <w:color w:val="808080" w:themeColor="background1" w:themeShade="80"/>
          <w:szCs w:val="24"/>
          <w:lang w:eastAsia="lt-LT"/>
        </w:rPr>
        <w:t>20</w:t>
      </w:r>
      <w:r w:rsidR="00B30BED" w:rsidRPr="00DD08B9">
        <w:rPr>
          <w:rFonts w:ascii="Trebuchet MS" w:hAnsi="Trebuchet MS" w:cs="Calibri"/>
          <w:bCs/>
          <w:i/>
          <w:color w:val="808080" w:themeColor="background1" w:themeShade="80"/>
          <w:szCs w:val="24"/>
          <w:lang w:eastAsia="lt-LT"/>
        </w:rPr>
        <w:t xml:space="preserve"> lentelė. Gamtinių dujų tarifai buitiniams vartotojams (Eur su PVM/m</w:t>
      </w:r>
      <w:r w:rsidR="00B30BED" w:rsidRPr="00DD08B9">
        <w:rPr>
          <w:rFonts w:ascii="Trebuchet MS" w:hAnsi="Trebuchet MS" w:cs="Calibri"/>
          <w:bCs/>
          <w:i/>
          <w:color w:val="808080" w:themeColor="background1" w:themeShade="80"/>
          <w:szCs w:val="24"/>
          <w:vertAlign w:val="superscript"/>
          <w:lang w:eastAsia="lt-LT"/>
        </w:rPr>
        <w:t>3</w:t>
      </w:r>
      <w:r w:rsidR="00B30BED" w:rsidRPr="00DD08B9">
        <w:rPr>
          <w:rFonts w:ascii="Trebuchet MS" w:hAnsi="Trebuchet MS" w:cs="Calibri"/>
          <w:bCs/>
          <w:i/>
          <w:color w:val="808080" w:themeColor="background1" w:themeShade="80"/>
          <w:szCs w:val="24"/>
          <w:lang w:eastAsia="lt-LT"/>
        </w:rPr>
        <w:t>)</w:t>
      </w:r>
      <w:bookmarkEnd w:id="54"/>
      <w:bookmarkEnd w:id="55"/>
    </w:p>
    <w:p w14:paraId="3FD5B23A" w14:textId="48C42A51" w:rsidR="000D1285" w:rsidRPr="00DD08B9" w:rsidRDefault="000D1285" w:rsidP="00464771">
      <w:pPr>
        <w:ind w:left="-142"/>
        <w:jc w:val="center"/>
        <w:rPr>
          <w:rFonts w:ascii="Trebuchet MS" w:hAnsi="Trebuchet MS" w:cs="Calibri"/>
          <w:bCs/>
          <w:i/>
          <w:color w:val="808080" w:themeColor="background1" w:themeShade="80"/>
          <w:szCs w:val="24"/>
          <w:lang w:eastAsia="lt-LT"/>
        </w:rPr>
      </w:pPr>
    </w:p>
    <w:tbl>
      <w:tblPr>
        <w:tblStyle w:val="GridTable4-Accent21"/>
        <w:tblW w:w="9639" w:type="dxa"/>
        <w:tblLayout w:type="fixed"/>
        <w:tblLook w:val="04A0" w:firstRow="1" w:lastRow="0" w:firstColumn="1" w:lastColumn="0" w:noHBand="0" w:noVBand="1"/>
      </w:tblPr>
      <w:tblGrid>
        <w:gridCol w:w="1413"/>
        <w:gridCol w:w="850"/>
        <w:gridCol w:w="856"/>
        <w:gridCol w:w="992"/>
        <w:gridCol w:w="992"/>
        <w:gridCol w:w="851"/>
        <w:gridCol w:w="992"/>
        <w:gridCol w:w="846"/>
        <w:gridCol w:w="855"/>
        <w:gridCol w:w="992"/>
      </w:tblGrid>
      <w:tr w:rsidR="0082405A" w:rsidRPr="00DD08B9" w14:paraId="073CD9F9" w14:textId="77777777" w:rsidTr="005E2B6F">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413" w:type="dxa"/>
            <w:vMerge w:val="restart"/>
            <w:tcBorders>
              <w:right w:val="single" w:sz="4" w:space="0" w:color="FFFFFF" w:themeColor="background1"/>
            </w:tcBorders>
            <w:shd w:val="clear" w:color="auto" w:fill="3DAA97" w:themeFill="accent2" w:themeFillShade="BF"/>
            <w:noWrap/>
            <w:hideMark/>
          </w:tcPr>
          <w:p w14:paraId="5075029A" w14:textId="77777777" w:rsidR="0082405A" w:rsidRPr="00DD08B9" w:rsidRDefault="0082405A" w:rsidP="00421B3F">
            <w:pPr>
              <w:ind w:firstLine="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Įmonė</w:t>
            </w:r>
          </w:p>
        </w:tc>
        <w:tc>
          <w:tcPr>
            <w:tcW w:w="850" w:type="dxa"/>
            <w:vMerge w:val="restart"/>
            <w:tcBorders>
              <w:left w:val="single" w:sz="4" w:space="0" w:color="FFFFFF" w:themeColor="background1"/>
              <w:right w:val="single" w:sz="4" w:space="0" w:color="FFFFFF" w:themeColor="background1"/>
            </w:tcBorders>
            <w:shd w:val="clear" w:color="auto" w:fill="3DAA97" w:themeFill="accent2" w:themeFillShade="BF"/>
            <w:noWrap/>
            <w:hideMark/>
          </w:tcPr>
          <w:p w14:paraId="33F1B3D9" w14:textId="77777777" w:rsidR="0082405A" w:rsidRPr="00DD08B9" w:rsidRDefault="0082405A"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Grupė</w:t>
            </w:r>
          </w:p>
        </w:tc>
        <w:tc>
          <w:tcPr>
            <w:tcW w:w="1848" w:type="dxa"/>
            <w:gridSpan w:val="2"/>
            <w:tcBorders>
              <w:left w:val="single" w:sz="4" w:space="0" w:color="FFFFFF" w:themeColor="background1"/>
              <w:right w:val="single" w:sz="4" w:space="0" w:color="FFFFFF" w:themeColor="background1"/>
            </w:tcBorders>
            <w:shd w:val="clear" w:color="auto" w:fill="3DAA97" w:themeFill="accent2" w:themeFillShade="BF"/>
            <w:noWrap/>
            <w:hideMark/>
          </w:tcPr>
          <w:p w14:paraId="5A8D66DE" w14:textId="77777777" w:rsidR="0082405A" w:rsidRPr="00DD08B9" w:rsidRDefault="0082405A" w:rsidP="00421B3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2019 m. I </w:t>
            </w:r>
            <w:proofErr w:type="spellStart"/>
            <w:r w:rsidRPr="00DD08B9">
              <w:rPr>
                <w:rFonts w:ascii="Trebuchet MS" w:eastAsia="Times New Roman" w:hAnsi="Trebuchet MS"/>
                <w:color w:val="000000"/>
                <w:sz w:val="20"/>
                <w:szCs w:val="20"/>
                <w:lang w:eastAsia="lt-LT"/>
              </w:rPr>
              <w:t>pusm</w:t>
            </w:r>
            <w:proofErr w:type="spellEnd"/>
            <w:r w:rsidRPr="00DD08B9">
              <w:rPr>
                <w:rFonts w:ascii="Trebuchet MS" w:eastAsia="Times New Roman" w:hAnsi="Trebuchet MS"/>
                <w:color w:val="000000"/>
                <w:sz w:val="20"/>
                <w:szCs w:val="20"/>
                <w:lang w:eastAsia="lt-LT"/>
              </w:rPr>
              <w:t>.</w:t>
            </w:r>
          </w:p>
        </w:tc>
        <w:tc>
          <w:tcPr>
            <w:tcW w:w="1843" w:type="dxa"/>
            <w:gridSpan w:val="2"/>
            <w:tcBorders>
              <w:left w:val="single" w:sz="4" w:space="0" w:color="FFFFFF" w:themeColor="background1"/>
              <w:right w:val="single" w:sz="4" w:space="0" w:color="FFFFFF" w:themeColor="background1"/>
            </w:tcBorders>
            <w:shd w:val="clear" w:color="auto" w:fill="3DAA97" w:themeFill="accent2" w:themeFillShade="BF"/>
          </w:tcPr>
          <w:p w14:paraId="7DB04715" w14:textId="6FAE0411" w:rsidR="0082405A" w:rsidRPr="00DD08B9" w:rsidRDefault="0082405A" w:rsidP="00421B3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2019 II </w:t>
            </w:r>
            <w:proofErr w:type="spellStart"/>
            <w:r w:rsidRPr="00DD08B9">
              <w:rPr>
                <w:rFonts w:ascii="Trebuchet MS" w:eastAsia="Times New Roman" w:hAnsi="Trebuchet MS"/>
                <w:color w:val="000000"/>
                <w:sz w:val="20"/>
                <w:szCs w:val="20"/>
                <w:lang w:eastAsia="lt-LT"/>
              </w:rPr>
              <w:t>pusm</w:t>
            </w:r>
            <w:proofErr w:type="spellEnd"/>
            <w:r w:rsidRPr="00DD08B9">
              <w:rPr>
                <w:rFonts w:ascii="Trebuchet MS" w:eastAsia="Times New Roman" w:hAnsi="Trebuchet MS"/>
                <w:color w:val="000000"/>
                <w:sz w:val="20"/>
                <w:szCs w:val="20"/>
                <w:lang w:eastAsia="lt-LT"/>
              </w:rPr>
              <w:t>.</w:t>
            </w:r>
          </w:p>
        </w:tc>
        <w:tc>
          <w:tcPr>
            <w:tcW w:w="1838" w:type="dxa"/>
            <w:gridSpan w:val="2"/>
            <w:tcBorders>
              <w:left w:val="single" w:sz="4" w:space="0" w:color="FFFFFF" w:themeColor="background1"/>
              <w:right w:val="single" w:sz="4" w:space="0" w:color="FFFFFF" w:themeColor="background1"/>
            </w:tcBorders>
            <w:shd w:val="clear" w:color="auto" w:fill="3DAA97" w:themeFill="accent2" w:themeFillShade="BF"/>
          </w:tcPr>
          <w:p w14:paraId="6EA3FB2B" w14:textId="77777777" w:rsidR="0082405A" w:rsidRPr="00DD08B9" w:rsidRDefault="0082405A" w:rsidP="00421B3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2020 m. I </w:t>
            </w:r>
            <w:proofErr w:type="spellStart"/>
            <w:r w:rsidRPr="00DD08B9">
              <w:rPr>
                <w:rFonts w:ascii="Trebuchet MS" w:eastAsia="Times New Roman" w:hAnsi="Trebuchet MS"/>
                <w:color w:val="000000"/>
                <w:sz w:val="20"/>
                <w:szCs w:val="20"/>
                <w:lang w:eastAsia="lt-LT"/>
              </w:rPr>
              <w:t>pusm</w:t>
            </w:r>
            <w:proofErr w:type="spellEnd"/>
            <w:r w:rsidRPr="00DD08B9">
              <w:rPr>
                <w:rFonts w:ascii="Trebuchet MS" w:eastAsia="Times New Roman" w:hAnsi="Trebuchet MS"/>
                <w:color w:val="000000"/>
                <w:sz w:val="20"/>
                <w:szCs w:val="20"/>
                <w:lang w:eastAsia="lt-LT"/>
              </w:rPr>
              <w:t>.</w:t>
            </w:r>
          </w:p>
        </w:tc>
        <w:tc>
          <w:tcPr>
            <w:tcW w:w="1847" w:type="dxa"/>
            <w:gridSpan w:val="2"/>
            <w:tcBorders>
              <w:left w:val="single" w:sz="4" w:space="0" w:color="FFFFFF" w:themeColor="background1"/>
            </w:tcBorders>
            <w:shd w:val="clear" w:color="auto" w:fill="3DAA97" w:themeFill="accent2" w:themeFillShade="BF"/>
            <w:noWrap/>
            <w:hideMark/>
          </w:tcPr>
          <w:p w14:paraId="23E79B48" w14:textId="77777777" w:rsidR="0082405A" w:rsidRPr="00DD08B9" w:rsidRDefault="0082405A" w:rsidP="00421B3F">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Pokytis, Eur</w:t>
            </w:r>
          </w:p>
        </w:tc>
      </w:tr>
      <w:tr w:rsidR="0082405A" w:rsidRPr="00DD08B9" w14:paraId="3E7CB116" w14:textId="77777777" w:rsidTr="005E2B6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13" w:type="dxa"/>
            <w:vMerge/>
            <w:tcBorders>
              <w:right w:val="single" w:sz="4" w:space="0" w:color="FFFFFF" w:themeColor="background1"/>
            </w:tcBorders>
            <w:hideMark/>
          </w:tcPr>
          <w:p w14:paraId="4482DD81" w14:textId="77777777" w:rsidR="0082405A" w:rsidRPr="00DD08B9" w:rsidRDefault="0082405A" w:rsidP="00421B3F">
            <w:pPr>
              <w:jc w:val="center"/>
              <w:rPr>
                <w:rFonts w:ascii="Trebuchet MS" w:eastAsia="Times New Roman" w:hAnsi="Trebuchet MS"/>
                <w:color w:val="000000"/>
                <w:sz w:val="20"/>
                <w:szCs w:val="20"/>
                <w:lang w:eastAsia="lt-LT"/>
              </w:rPr>
            </w:pPr>
          </w:p>
        </w:tc>
        <w:tc>
          <w:tcPr>
            <w:tcW w:w="850" w:type="dxa"/>
            <w:vMerge/>
            <w:tcBorders>
              <w:left w:val="single" w:sz="4" w:space="0" w:color="FFFFFF" w:themeColor="background1"/>
              <w:right w:val="single" w:sz="4" w:space="0" w:color="FFFFFF" w:themeColor="background1"/>
            </w:tcBorders>
            <w:hideMark/>
          </w:tcPr>
          <w:p w14:paraId="6B78729B" w14:textId="77777777" w:rsidR="0082405A" w:rsidRPr="00DD08B9" w:rsidRDefault="0082405A" w:rsidP="00421B3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p>
        </w:tc>
        <w:tc>
          <w:tcPr>
            <w:tcW w:w="856" w:type="dxa"/>
            <w:tcBorders>
              <w:left w:val="single" w:sz="4" w:space="0" w:color="FFFFFF" w:themeColor="background1"/>
            </w:tcBorders>
            <w:textDirection w:val="btLr"/>
            <w:hideMark/>
          </w:tcPr>
          <w:p w14:paraId="06D18EDC"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Pastovioji dalis</w:t>
            </w:r>
          </w:p>
        </w:tc>
        <w:tc>
          <w:tcPr>
            <w:tcW w:w="992" w:type="dxa"/>
            <w:textDirection w:val="btLr"/>
            <w:hideMark/>
          </w:tcPr>
          <w:p w14:paraId="30624CCA"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Kintamoji  dalis</w:t>
            </w:r>
          </w:p>
        </w:tc>
        <w:tc>
          <w:tcPr>
            <w:tcW w:w="992" w:type="dxa"/>
            <w:textDirection w:val="btLr"/>
          </w:tcPr>
          <w:p w14:paraId="4628A412"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Pastovioji dalis</w:t>
            </w:r>
          </w:p>
        </w:tc>
        <w:tc>
          <w:tcPr>
            <w:tcW w:w="851" w:type="dxa"/>
            <w:textDirection w:val="btLr"/>
          </w:tcPr>
          <w:p w14:paraId="202B1358"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Kintamoji  dalis</w:t>
            </w:r>
          </w:p>
        </w:tc>
        <w:tc>
          <w:tcPr>
            <w:tcW w:w="992" w:type="dxa"/>
            <w:textDirection w:val="btLr"/>
          </w:tcPr>
          <w:p w14:paraId="2F91D16A"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Pastovioji dalis</w:t>
            </w:r>
          </w:p>
        </w:tc>
        <w:tc>
          <w:tcPr>
            <w:tcW w:w="846" w:type="dxa"/>
            <w:textDirection w:val="btLr"/>
          </w:tcPr>
          <w:p w14:paraId="081B9D10"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Kintamoji dalis</w:t>
            </w:r>
          </w:p>
        </w:tc>
        <w:tc>
          <w:tcPr>
            <w:tcW w:w="855" w:type="dxa"/>
            <w:textDirection w:val="btLr"/>
            <w:hideMark/>
          </w:tcPr>
          <w:p w14:paraId="26652237"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Pastovioji dalis</w:t>
            </w:r>
          </w:p>
        </w:tc>
        <w:tc>
          <w:tcPr>
            <w:tcW w:w="992" w:type="dxa"/>
            <w:textDirection w:val="btLr"/>
            <w:hideMark/>
          </w:tcPr>
          <w:p w14:paraId="10DE62B0" w14:textId="77777777" w:rsidR="0082405A" w:rsidRPr="00DD08B9" w:rsidRDefault="0082405A" w:rsidP="00B742C6">
            <w:pPr>
              <w:ind w:left="113" w:right="113"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Kintamoji dalis</w:t>
            </w:r>
          </w:p>
        </w:tc>
      </w:tr>
      <w:tr w:rsidR="0082405A" w:rsidRPr="00DD08B9" w14:paraId="1E208A02" w14:textId="77777777" w:rsidTr="005E2B6F">
        <w:trPr>
          <w:trHeight w:val="19"/>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50A266D8" w14:textId="59C5BC27" w:rsidR="0082405A" w:rsidRPr="00DD08B9" w:rsidRDefault="0082405A" w:rsidP="00421B3F">
            <w:pPr>
              <w:ind w:firstLine="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UAB „</w:t>
            </w:r>
            <w:proofErr w:type="spellStart"/>
            <w:r w:rsidRPr="00DD08B9">
              <w:rPr>
                <w:rFonts w:ascii="Trebuchet MS" w:eastAsia="Times New Roman" w:hAnsi="Trebuchet MS"/>
                <w:color w:val="000000"/>
                <w:sz w:val="20"/>
                <w:szCs w:val="20"/>
                <w:lang w:eastAsia="lt-LT"/>
              </w:rPr>
              <w:t>Ignitis</w:t>
            </w:r>
            <w:proofErr w:type="spellEnd"/>
            <w:r w:rsidRPr="00DD08B9">
              <w:rPr>
                <w:rFonts w:ascii="Trebuchet MS" w:eastAsia="Times New Roman" w:hAnsi="Trebuchet MS"/>
                <w:color w:val="000000"/>
                <w:sz w:val="20"/>
                <w:szCs w:val="20"/>
                <w:lang w:eastAsia="lt-LT"/>
              </w:rPr>
              <w:t xml:space="preserve">“ </w:t>
            </w:r>
            <w:r w:rsidRPr="005E2B6F">
              <w:rPr>
                <w:rFonts w:ascii="Trebuchet MS" w:eastAsia="Times New Roman" w:hAnsi="Trebuchet MS"/>
                <w:b w:val="0"/>
                <w:bCs w:val="0"/>
                <w:color w:val="000000"/>
                <w:sz w:val="20"/>
                <w:szCs w:val="20"/>
                <w:lang w:eastAsia="lt-LT"/>
              </w:rPr>
              <w:t>(</w:t>
            </w:r>
            <w:r w:rsidRPr="005E2B6F">
              <w:rPr>
                <w:rFonts w:ascii="Trebuchet MS" w:eastAsia="Times New Roman" w:hAnsi="Trebuchet MS"/>
                <w:b w:val="0"/>
                <w:bCs w:val="0"/>
                <w:color w:val="000000"/>
                <w:sz w:val="18"/>
                <w:szCs w:val="18"/>
                <w:lang w:eastAsia="lt-LT"/>
              </w:rPr>
              <w:t>nuo</w:t>
            </w:r>
            <w:r w:rsidR="0037547E" w:rsidRPr="005E2B6F">
              <w:rPr>
                <w:rFonts w:ascii="Trebuchet MS" w:eastAsia="Times New Roman" w:hAnsi="Trebuchet MS"/>
                <w:b w:val="0"/>
                <w:bCs w:val="0"/>
                <w:color w:val="000000"/>
                <w:sz w:val="18"/>
                <w:szCs w:val="18"/>
                <w:lang w:eastAsia="lt-LT"/>
              </w:rPr>
              <w:t xml:space="preserve"> 2019 m. </w:t>
            </w:r>
            <w:proofErr w:type="spellStart"/>
            <w:r w:rsidR="0037547E" w:rsidRPr="005E2B6F">
              <w:rPr>
                <w:rFonts w:ascii="Trebuchet MS" w:eastAsia="Times New Roman" w:hAnsi="Trebuchet MS"/>
                <w:b w:val="0"/>
                <w:bCs w:val="0"/>
                <w:color w:val="000000"/>
                <w:sz w:val="18"/>
                <w:szCs w:val="18"/>
                <w:lang w:eastAsia="lt-LT"/>
              </w:rPr>
              <w:t>rugs</w:t>
            </w:r>
            <w:proofErr w:type="spellEnd"/>
            <w:r w:rsidR="0037547E" w:rsidRPr="005E2B6F">
              <w:rPr>
                <w:rFonts w:ascii="Trebuchet MS" w:eastAsia="Times New Roman" w:hAnsi="Trebuchet MS"/>
                <w:b w:val="0"/>
                <w:bCs w:val="0"/>
                <w:color w:val="000000"/>
                <w:sz w:val="18"/>
                <w:szCs w:val="18"/>
                <w:lang w:eastAsia="lt-LT"/>
              </w:rPr>
              <w:t>.)</w:t>
            </w:r>
          </w:p>
        </w:tc>
        <w:tc>
          <w:tcPr>
            <w:tcW w:w="850" w:type="dxa"/>
            <w:noWrap/>
            <w:hideMark/>
          </w:tcPr>
          <w:p w14:paraId="01503BBF"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color w:val="000000"/>
                <w:sz w:val="20"/>
                <w:szCs w:val="20"/>
                <w:lang w:eastAsia="lt-LT"/>
              </w:rPr>
              <w:t xml:space="preserve">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hideMark/>
          </w:tcPr>
          <w:p w14:paraId="7E10C89A"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0,56</w:t>
            </w:r>
          </w:p>
        </w:tc>
        <w:tc>
          <w:tcPr>
            <w:tcW w:w="992" w:type="dxa"/>
            <w:noWrap/>
            <w:hideMark/>
          </w:tcPr>
          <w:p w14:paraId="64ECC151"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0,66</w:t>
            </w:r>
          </w:p>
        </w:tc>
        <w:tc>
          <w:tcPr>
            <w:tcW w:w="992" w:type="dxa"/>
          </w:tcPr>
          <w:p w14:paraId="69C13217"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0,56</w:t>
            </w:r>
          </w:p>
        </w:tc>
        <w:tc>
          <w:tcPr>
            <w:tcW w:w="851" w:type="dxa"/>
          </w:tcPr>
          <w:p w14:paraId="33AB8B40"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0,66</w:t>
            </w:r>
          </w:p>
        </w:tc>
        <w:tc>
          <w:tcPr>
            <w:tcW w:w="992" w:type="dxa"/>
          </w:tcPr>
          <w:p w14:paraId="5709E97F"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0,56</w:t>
            </w:r>
          </w:p>
        </w:tc>
        <w:tc>
          <w:tcPr>
            <w:tcW w:w="846" w:type="dxa"/>
          </w:tcPr>
          <w:p w14:paraId="324F7F69"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0,55</w:t>
            </w:r>
          </w:p>
        </w:tc>
        <w:tc>
          <w:tcPr>
            <w:tcW w:w="855" w:type="dxa"/>
            <w:noWrap/>
            <w:hideMark/>
          </w:tcPr>
          <w:p w14:paraId="2ED7A38E"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21AA5235"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-0,11</w:t>
            </w:r>
          </w:p>
        </w:tc>
      </w:tr>
      <w:tr w:rsidR="0082405A" w:rsidRPr="00DD08B9" w14:paraId="0A02A7EE" w14:textId="77777777" w:rsidTr="005E2B6F">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15B1E87" w14:textId="77777777" w:rsidR="0082405A" w:rsidRPr="00DD08B9" w:rsidRDefault="0082405A" w:rsidP="00421B3F">
            <w:pPr>
              <w:rPr>
                <w:rFonts w:ascii="Trebuchet MS" w:eastAsia="Times New Roman" w:hAnsi="Trebuchet MS"/>
                <w:color w:val="000000"/>
                <w:sz w:val="20"/>
                <w:szCs w:val="20"/>
                <w:lang w:eastAsia="lt-LT"/>
              </w:rPr>
            </w:pPr>
          </w:p>
        </w:tc>
        <w:tc>
          <w:tcPr>
            <w:tcW w:w="850" w:type="dxa"/>
            <w:noWrap/>
            <w:hideMark/>
          </w:tcPr>
          <w:p w14:paraId="7FAF1CE5"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II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hideMark/>
          </w:tcPr>
          <w:p w14:paraId="7BF4870E"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992" w:type="dxa"/>
            <w:noWrap/>
            <w:hideMark/>
          </w:tcPr>
          <w:p w14:paraId="6EEE2CAD"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0,46</w:t>
            </w:r>
          </w:p>
        </w:tc>
        <w:tc>
          <w:tcPr>
            <w:tcW w:w="992" w:type="dxa"/>
          </w:tcPr>
          <w:p w14:paraId="4234EE25"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51" w:type="dxa"/>
          </w:tcPr>
          <w:p w14:paraId="03A0E0AE"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0,46</w:t>
            </w:r>
          </w:p>
        </w:tc>
        <w:tc>
          <w:tcPr>
            <w:tcW w:w="992" w:type="dxa"/>
          </w:tcPr>
          <w:p w14:paraId="4DD8218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46" w:type="dxa"/>
          </w:tcPr>
          <w:p w14:paraId="778AA888"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0,36</w:t>
            </w:r>
          </w:p>
        </w:tc>
        <w:tc>
          <w:tcPr>
            <w:tcW w:w="855" w:type="dxa"/>
            <w:noWrap/>
            <w:hideMark/>
          </w:tcPr>
          <w:p w14:paraId="1D70529C"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791DDF0B"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-0,10</w:t>
            </w:r>
          </w:p>
        </w:tc>
      </w:tr>
      <w:tr w:rsidR="0082405A" w:rsidRPr="00DD08B9" w14:paraId="5D652F52" w14:textId="77777777" w:rsidTr="005E2B6F">
        <w:trPr>
          <w:trHeight w:val="337"/>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2F0FD8D" w14:textId="77777777" w:rsidR="0082405A" w:rsidRPr="00DD08B9" w:rsidRDefault="0082405A" w:rsidP="00421B3F">
            <w:pPr>
              <w:rPr>
                <w:rFonts w:ascii="Trebuchet MS" w:eastAsia="Times New Roman" w:hAnsi="Trebuchet MS"/>
                <w:color w:val="000000"/>
                <w:sz w:val="20"/>
                <w:szCs w:val="20"/>
                <w:lang w:eastAsia="lt-LT"/>
              </w:rPr>
            </w:pPr>
          </w:p>
        </w:tc>
        <w:tc>
          <w:tcPr>
            <w:tcW w:w="850" w:type="dxa"/>
            <w:noWrap/>
            <w:hideMark/>
          </w:tcPr>
          <w:p w14:paraId="123BC485"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color w:val="000000"/>
                <w:sz w:val="20"/>
                <w:szCs w:val="20"/>
                <w:lang w:eastAsia="lt-LT"/>
              </w:rPr>
              <w:t xml:space="preserve">III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hideMark/>
          </w:tcPr>
          <w:p w14:paraId="19EEE1EF"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992" w:type="dxa"/>
            <w:noWrap/>
            <w:hideMark/>
          </w:tcPr>
          <w:p w14:paraId="7C5E4977"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0,45</w:t>
            </w:r>
          </w:p>
        </w:tc>
        <w:tc>
          <w:tcPr>
            <w:tcW w:w="992" w:type="dxa"/>
          </w:tcPr>
          <w:p w14:paraId="48354A8C"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51" w:type="dxa"/>
          </w:tcPr>
          <w:p w14:paraId="3F79C17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0,45</w:t>
            </w:r>
          </w:p>
        </w:tc>
        <w:tc>
          <w:tcPr>
            <w:tcW w:w="992" w:type="dxa"/>
          </w:tcPr>
          <w:p w14:paraId="3D00B014"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46" w:type="dxa"/>
          </w:tcPr>
          <w:p w14:paraId="5E6FB6AC"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0,35</w:t>
            </w:r>
          </w:p>
        </w:tc>
        <w:tc>
          <w:tcPr>
            <w:tcW w:w="855" w:type="dxa"/>
            <w:noWrap/>
            <w:hideMark/>
          </w:tcPr>
          <w:p w14:paraId="7EBFC24B"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1D8DA0F9"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-0,10</w:t>
            </w:r>
          </w:p>
        </w:tc>
      </w:tr>
      <w:tr w:rsidR="0082405A" w:rsidRPr="00DD08B9" w14:paraId="0355DA47" w14:textId="77777777" w:rsidTr="005E2B6F">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DD545D8" w14:textId="77777777" w:rsidR="0082405A" w:rsidRPr="00DD08B9" w:rsidRDefault="0082405A" w:rsidP="00421B3F">
            <w:pPr>
              <w:ind w:firstLine="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UAB „</w:t>
            </w:r>
            <w:proofErr w:type="spellStart"/>
            <w:r w:rsidRPr="00DD08B9">
              <w:rPr>
                <w:rFonts w:ascii="Trebuchet MS" w:eastAsia="Times New Roman" w:hAnsi="Trebuchet MS"/>
                <w:color w:val="000000"/>
                <w:sz w:val="20"/>
                <w:szCs w:val="20"/>
                <w:lang w:eastAsia="lt-LT"/>
              </w:rPr>
              <w:t>Fortum</w:t>
            </w:r>
            <w:proofErr w:type="spellEnd"/>
            <w:r w:rsidRPr="00DD08B9">
              <w:rPr>
                <w:rFonts w:ascii="Trebuchet MS" w:eastAsia="Times New Roman" w:hAnsi="Trebuchet MS"/>
                <w:color w:val="000000"/>
                <w:sz w:val="20"/>
                <w:szCs w:val="20"/>
                <w:lang w:eastAsia="lt-LT"/>
              </w:rPr>
              <w:t xml:space="preserve"> </w:t>
            </w:r>
            <w:proofErr w:type="spellStart"/>
            <w:r w:rsidRPr="00DD08B9">
              <w:rPr>
                <w:rFonts w:ascii="Trebuchet MS" w:eastAsia="Times New Roman" w:hAnsi="Trebuchet MS"/>
                <w:color w:val="000000"/>
                <w:sz w:val="20"/>
                <w:szCs w:val="20"/>
                <w:lang w:eastAsia="lt-LT"/>
              </w:rPr>
              <w:t>Heat</w:t>
            </w:r>
            <w:proofErr w:type="spellEnd"/>
            <w:r w:rsidRPr="00DD08B9">
              <w:rPr>
                <w:rFonts w:ascii="Trebuchet MS" w:eastAsia="Times New Roman" w:hAnsi="Trebuchet MS"/>
                <w:color w:val="000000"/>
                <w:sz w:val="20"/>
                <w:szCs w:val="20"/>
                <w:lang w:eastAsia="lt-LT"/>
              </w:rPr>
              <w:t xml:space="preserve"> Lietuva“</w:t>
            </w:r>
          </w:p>
        </w:tc>
        <w:tc>
          <w:tcPr>
            <w:tcW w:w="850" w:type="dxa"/>
            <w:noWrap/>
            <w:hideMark/>
          </w:tcPr>
          <w:p w14:paraId="49E515E8"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color w:val="000000"/>
                <w:sz w:val="20"/>
                <w:szCs w:val="20"/>
                <w:lang w:eastAsia="lt-LT"/>
              </w:rPr>
              <w:t xml:space="preserve">II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tcPr>
          <w:p w14:paraId="74864616"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4,31</w:t>
            </w:r>
          </w:p>
        </w:tc>
        <w:tc>
          <w:tcPr>
            <w:tcW w:w="992" w:type="dxa"/>
            <w:noWrap/>
          </w:tcPr>
          <w:p w14:paraId="5E3BADE8"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sz w:val="20"/>
                <w:szCs w:val="20"/>
                <w:lang w:eastAsia="lt-LT"/>
              </w:rPr>
              <w:t>0,61</w:t>
            </w:r>
          </w:p>
        </w:tc>
        <w:tc>
          <w:tcPr>
            <w:tcW w:w="992" w:type="dxa"/>
          </w:tcPr>
          <w:p w14:paraId="328B771F" w14:textId="1618BD2F"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sz w:val="20"/>
                <w:szCs w:val="20"/>
                <w:lang w:eastAsia="lt-LT"/>
              </w:rPr>
              <w:t>4,31</w:t>
            </w:r>
          </w:p>
        </w:tc>
        <w:tc>
          <w:tcPr>
            <w:tcW w:w="851" w:type="dxa"/>
          </w:tcPr>
          <w:p w14:paraId="2B65B1EF" w14:textId="0E7E0394"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sz w:val="20"/>
                <w:szCs w:val="20"/>
                <w:lang w:eastAsia="lt-LT"/>
              </w:rPr>
              <w:t>0,56</w:t>
            </w:r>
          </w:p>
        </w:tc>
        <w:tc>
          <w:tcPr>
            <w:tcW w:w="992" w:type="dxa"/>
          </w:tcPr>
          <w:p w14:paraId="7767F736"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sz w:val="20"/>
                <w:szCs w:val="20"/>
                <w:lang w:eastAsia="lt-LT"/>
              </w:rPr>
              <w:t>3,94</w:t>
            </w:r>
          </w:p>
        </w:tc>
        <w:tc>
          <w:tcPr>
            <w:tcW w:w="846" w:type="dxa"/>
          </w:tcPr>
          <w:p w14:paraId="6A83C73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20"/>
                <w:szCs w:val="20"/>
                <w:lang w:eastAsia="lt-LT"/>
              </w:rPr>
            </w:pPr>
            <w:r w:rsidRPr="00DD08B9">
              <w:rPr>
                <w:rFonts w:ascii="Trebuchet MS" w:eastAsia="Times New Roman" w:hAnsi="Trebuchet MS"/>
                <w:sz w:val="20"/>
                <w:szCs w:val="20"/>
                <w:lang w:eastAsia="lt-LT"/>
              </w:rPr>
              <w:t>0,43</w:t>
            </w:r>
          </w:p>
        </w:tc>
        <w:tc>
          <w:tcPr>
            <w:tcW w:w="855" w:type="dxa"/>
            <w:noWrap/>
          </w:tcPr>
          <w:p w14:paraId="5C7E0801"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sz w:val="20"/>
                <w:szCs w:val="20"/>
                <w:lang w:eastAsia="lt-LT"/>
              </w:rPr>
              <w:t>-0,37</w:t>
            </w:r>
          </w:p>
        </w:tc>
        <w:tc>
          <w:tcPr>
            <w:tcW w:w="992" w:type="dxa"/>
            <w:noWrap/>
          </w:tcPr>
          <w:p w14:paraId="6A0600B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sz w:val="20"/>
                <w:szCs w:val="20"/>
                <w:lang w:eastAsia="lt-LT"/>
              </w:rPr>
              <w:t>-0,13</w:t>
            </w:r>
          </w:p>
        </w:tc>
      </w:tr>
      <w:tr w:rsidR="0082405A" w:rsidRPr="00DD08B9" w14:paraId="76BD67B3" w14:textId="77777777" w:rsidTr="005E2B6F">
        <w:trPr>
          <w:trHeight w:val="19"/>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0FA383F4" w14:textId="77777777" w:rsidR="0082405A" w:rsidRPr="00DD08B9" w:rsidRDefault="0082405A" w:rsidP="00421B3F">
            <w:pPr>
              <w:ind w:firstLine="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AB agrofirma „Josvainiai“</w:t>
            </w:r>
          </w:p>
        </w:tc>
        <w:tc>
          <w:tcPr>
            <w:tcW w:w="850" w:type="dxa"/>
            <w:noWrap/>
            <w:hideMark/>
          </w:tcPr>
          <w:p w14:paraId="0F09D6EC"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tcPr>
          <w:p w14:paraId="0786E6D1"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0,63</w:t>
            </w:r>
          </w:p>
        </w:tc>
        <w:tc>
          <w:tcPr>
            <w:tcW w:w="992" w:type="dxa"/>
            <w:noWrap/>
          </w:tcPr>
          <w:p w14:paraId="5D51938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0,48</w:t>
            </w:r>
          </w:p>
        </w:tc>
        <w:tc>
          <w:tcPr>
            <w:tcW w:w="992" w:type="dxa"/>
          </w:tcPr>
          <w:p w14:paraId="1D9667D5"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0,63</w:t>
            </w:r>
          </w:p>
        </w:tc>
        <w:tc>
          <w:tcPr>
            <w:tcW w:w="851" w:type="dxa"/>
          </w:tcPr>
          <w:p w14:paraId="2E1A2787"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0,51</w:t>
            </w:r>
          </w:p>
        </w:tc>
        <w:tc>
          <w:tcPr>
            <w:tcW w:w="992" w:type="dxa"/>
          </w:tcPr>
          <w:p w14:paraId="3C6B3505"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0,63</w:t>
            </w:r>
          </w:p>
        </w:tc>
        <w:tc>
          <w:tcPr>
            <w:tcW w:w="846" w:type="dxa"/>
          </w:tcPr>
          <w:p w14:paraId="77DDC586"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0,30</w:t>
            </w:r>
          </w:p>
        </w:tc>
        <w:tc>
          <w:tcPr>
            <w:tcW w:w="855" w:type="dxa"/>
            <w:noWrap/>
            <w:hideMark/>
          </w:tcPr>
          <w:p w14:paraId="11EF952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2F3A9D9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-0,21</w:t>
            </w:r>
          </w:p>
        </w:tc>
      </w:tr>
      <w:tr w:rsidR="0082405A" w:rsidRPr="00DD08B9" w14:paraId="5D9B1700" w14:textId="77777777" w:rsidTr="005E2B6F">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B402BCC" w14:textId="77777777" w:rsidR="0082405A" w:rsidRPr="00DD08B9" w:rsidRDefault="0082405A" w:rsidP="00421B3F">
            <w:pPr>
              <w:rPr>
                <w:rFonts w:ascii="Trebuchet MS" w:eastAsia="Times New Roman" w:hAnsi="Trebuchet MS"/>
                <w:color w:val="000000"/>
                <w:sz w:val="20"/>
                <w:szCs w:val="20"/>
                <w:lang w:eastAsia="lt-LT"/>
              </w:rPr>
            </w:pPr>
          </w:p>
        </w:tc>
        <w:tc>
          <w:tcPr>
            <w:tcW w:w="850" w:type="dxa"/>
            <w:noWrap/>
            <w:hideMark/>
          </w:tcPr>
          <w:p w14:paraId="47DD0EFF"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II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tcPr>
          <w:p w14:paraId="069516F8"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992" w:type="dxa"/>
            <w:noWrap/>
          </w:tcPr>
          <w:p w14:paraId="209EE2C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0,41</w:t>
            </w:r>
          </w:p>
        </w:tc>
        <w:tc>
          <w:tcPr>
            <w:tcW w:w="992" w:type="dxa"/>
          </w:tcPr>
          <w:p w14:paraId="0A6E354D" w14:textId="5D162D6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51" w:type="dxa"/>
          </w:tcPr>
          <w:p w14:paraId="40FF7203"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0,44</w:t>
            </w:r>
          </w:p>
        </w:tc>
        <w:tc>
          <w:tcPr>
            <w:tcW w:w="992" w:type="dxa"/>
          </w:tcPr>
          <w:p w14:paraId="22C5A8EB"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3,99</w:t>
            </w:r>
          </w:p>
        </w:tc>
        <w:tc>
          <w:tcPr>
            <w:tcW w:w="846" w:type="dxa"/>
          </w:tcPr>
          <w:p w14:paraId="13EE1252"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0,22</w:t>
            </w:r>
          </w:p>
        </w:tc>
        <w:tc>
          <w:tcPr>
            <w:tcW w:w="855" w:type="dxa"/>
            <w:noWrap/>
            <w:hideMark/>
          </w:tcPr>
          <w:p w14:paraId="2F418A30"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005F2856"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-0,22</w:t>
            </w:r>
          </w:p>
        </w:tc>
      </w:tr>
      <w:tr w:rsidR="0082405A" w:rsidRPr="00DD08B9" w14:paraId="1A70FF88" w14:textId="77777777" w:rsidTr="005E2B6F">
        <w:trPr>
          <w:trHeight w:val="19"/>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37868695" w14:textId="77777777" w:rsidR="0082405A" w:rsidRPr="00DD08B9" w:rsidRDefault="0082405A" w:rsidP="00421B3F">
            <w:pPr>
              <w:ind w:firstLine="0"/>
              <w:rPr>
                <w:rFonts w:ascii="Trebuchet MS" w:eastAsia="Times New Roman" w:hAnsi="Trebuchet MS"/>
                <w:b w:val="0"/>
                <w:bCs w:val="0"/>
                <w:color w:val="000000"/>
                <w:sz w:val="20"/>
                <w:szCs w:val="20"/>
                <w:lang w:eastAsia="lt-LT"/>
              </w:rPr>
            </w:pPr>
            <w:r w:rsidRPr="00DD08B9">
              <w:rPr>
                <w:rFonts w:ascii="Trebuchet MS" w:eastAsia="Times New Roman" w:hAnsi="Trebuchet MS"/>
                <w:color w:val="000000"/>
                <w:sz w:val="20"/>
                <w:szCs w:val="20"/>
                <w:lang w:eastAsia="lt-LT"/>
              </w:rPr>
              <w:t>UAB „</w:t>
            </w:r>
            <w:proofErr w:type="spellStart"/>
            <w:r w:rsidRPr="00DD08B9">
              <w:rPr>
                <w:rFonts w:ascii="Trebuchet MS" w:eastAsia="Times New Roman" w:hAnsi="Trebuchet MS"/>
                <w:color w:val="000000"/>
                <w:sz w:val="20"/>
                <w:szCs w:val="20"/>
                <w:lang w:eastAsia="lt-LT"/>
              </w:rPr>
              <w:t>Intergas</w:t>
            </w:r>
            <w:proofErr w:type="spellEnd"/>
            <w:r w:rsidRPr="00DD08B9">
              <w:rPr>
                <w:rFonts w:ascii="Trebuchet MS" w:eastAsia="Times New Roman" w:hAnsi="Trebuchet MS"/>
                <w:color w:val="000000"/>
                <w:sz w:val="20"/>
                <w:szCs w:val="20"/>
                <w:lang w:eastAsia="lt-LT"/>
              </w:rPr>
              <w:t>“</w:t>
            </w:r>
          </w:p>
          <w:p w14:paraId="21CE37D7" w14:textId="03503825" w:rsidR="003F144D" w:rsidRPr="00DD08B9" w:rsidRDefault="003F144D" w:rsidP="00421B3F">
            <w:pPr>
              <w:ind w:firstLine="0"/>
              <w:rPr>
                <w:rFonts w:ascii="Trebuchet MS" w:eastAsia="Times New Roman" w:hAnsi="Trebuchet MS"/>
                <w:color w:val="000000"/>
                <w:sz w:val="20"/>
                <w:szCs w:val="20"/>
                <w:lang w:eastAsia="lt-LT"/>
              </w:rPr>
            </w:pPr>
          </w:p>
        </w:tc>
        <w:tc>
          <w:tcPr>
            <w:tcW w:w="850" w:type="dxa"/>
            <w:noWrap/>
            <w:hideMark/>
          </w:tcPr>
          <w:p w14:paraId="7F40F6F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hideMark/>
          </w:tcPr>
          <w:p w14:paraId="7A50377A"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992" w:type="dxa"/>
            <w:noWrap/>
            <w:hideMark/>
          </w:tcPr>
          <w:p w14:paraId="726D2EF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0,57</w:t>
            </w:r>
          </w:p>
        </w:tc>
        <w:tc>
          <w:tcPr>
            <w:tcW w:w="992" w:type="dxa"/>
          </w:tcPr>
          <w:p w14:paraId="61B0A0DC" w14:textId="46AA86B1"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851" w:type="dxa"/>
          </w:tcPr>
          <w:p w14:paraId="501808FD"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0,53</w:t>
            </w:r>
          </w:p>
        </w:tc>
        <w:tc>
          <w:tcPr>
            <w:tcW w:w="992" w:type="dxa"/>
          </w:tcPr>
          <w:p w14:paraId="451DAF6C"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846" w:type="dxa"/>
          </w:tcPr>
          <w:p w14:paraId="1EDF9016"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0,46</w:t>
            </w:r>
          </w:p>
        </w:tc>
        <w:tc>
          <w:tcPr>
            <w:tcW w:w="855" w:type="dxa"/>
            <w:noWrap/>
            <w:hideMark/>
          </w:tcPr>
          <w:p w14:paraId="01A76B45"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0ECAF04A" w14:textId="77777777" w:rsidR="0082405A" w:rsidRPr="00DD08B9" w:rsidRDefault="0082405A" w:rsidP="008240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-0,07</w:t>
            </w:r>
          </w:p>
        </w:tc>
      </w:tr>
      <w:tr w:rsidR="0082405A" w:rsidRPr="00DD08B9" w14:paraId="75E692E1" w14:textId="77777777" w:rsidTr="005E2B6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C07CFAB" w14:textId="77777777" w:rsidR="0082405A" w:rsidRPr="00DD08B9" w:rsidRDefault="0082405A" w:rsidP="00421B3F">
            <w:pPr>
              <w:jc w:val="center"/>
              <w:rPr>
                <w:rFonts w:ascii="Trebuchet MS" w:eastAsia="Times New Roman" w:hAnsi="Trebuchet MS"/>
                <w:color w:val="000000"/>
                <w:sz w:val="20"/>
                <w:szCs w:val="20"/>
                <w:lang w:eastAsia="lt-LT"/>
              </w:rPr>
            </w:pPr>
          </w:p>
        </w:tc>
        <w:tc>
          <w:tcPr>
            <w:tcW w:w="850" w:type="dxa"/>
            <w:noWrap/>
            <w:hideMark/>
          </w:tcPr>
          <w:p w14:paraId="52B6D1B6"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 xml:space="preserve">II </w:t>
            </w:r>
            <w:proofErr w:type="spellStart"/>
            <w:r w:rsidRPr="00DD08B9">
              <w:rPr>
                <w:rFonts w:ascii="Trebuchet MS" w:eastAsia="Times New Roman" w:hAnsi="Trebuchet MS"/>
                <w:color w:val="000000"/>
                <w:sz w:val="20"/>
                <w:szCs w:val="20"/>
                <w:lang w:eastAsia="lt-LT"/>
              </w:rPr>
              <w:t>gr</w:t>
            </w:r>
            <w:proofErr w:type="spellEnd"/>
            <w:r w:rsidRPr="00DD08B9">
              <w:rPr>
                <w:rFonts w:ascii="Trebuchet MS" w:eastAsia="Times New Roman" w:hAnsi="Trebuchet MS"/>
                <w:color w:val="000000"/>
                <w:sz w:val="20"/>
                <w:szCs w:val="20"/>
                <w:lang w:eastAsia="lt-LT"/>
              </w:rPr>
              <w:t>.</w:t>
            </w:r>
          </w:p>
        </w:tc>
        <w:tc>
          <w:tcPr>
            <w:tcW w:w="856" w:type="dxa"/>
            <w:noWrap/>
            <w:hideMark/>
          </w:tcPr>
          <w:p w14:paraId="4A981BA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992" w:type="dxa"/>
            <w:noWrap/>
            <w:hideMark/>
          </w:tcPr>
          <w:p w14:paraId="48694B54"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0,51</w:t>
            </w:r>
          </w:p>
        </w:tc>
        <w:tc>
          <w:tcPr>
            <w:tcW w:w="992" w:type="dxa"/>
          </w:tcPr>
          <w:p w14:paraId="0A7BACD0" w14:textId="6D75A81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851" w:type="dxa"/>
          </w:tcPr>
          <w:p w14:paraId="45A14C21"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0,47</w:t>
            </w:r>
          </w:p>
        </w:tc>
        <w:tc>
          <w:tcPr>
            <w:tcW w:w="992" w:type="dxa"/>
          </w:tcPr>
          <w:p w14:paraId="57F25A0A"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1,45</w:t>
            </w:r>
          </w:p>
        </w:tc>
        <w:tc>
          <w:tcPr>
            <w:tcW w:w="846" w:type="dxa"/>
          </w:tcPr>
          <w:p w14:paraId="0775197D"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0,40</w:t>
            </w:r>
          </w:p>
        </w:tc>
        <w:tc>
          <w:tcPr>
            <w:tcW w:w="855" w:type="dxa"/>
            <w:noWrap/>
            <w:hideMark/>
          </w:tcPr>
          <w:p w14:paraId="325F7A72"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0,00</w:t>
            </w:r>
          </w:p>
        </w:tc>
        <w:tc>
          <w:tcPr>
            <w:tcW w:w="992" w:type="dxa"/>
            <w:noWrap/>
            <w:hideMark/>
          </w:tcPr>
          <w:p w14:paraId="13E93D6F" w14:textId="77777777" w:rsidR="0082405A" w:rsidRPr="00DD08B9" w:rsidRDefault="0082405A" w:rsidP="008240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sz w:val="20"/>
                <w:szCs w:val="20"/>
                <w:lang w:eastAsia="lt-LT"/>
              </w:rPr>
            </w:pPr>
            <w:r w:rsidRPr="00DD08B9">
              <w:rPr>
                <w:rFonts w:ascii="Trebuchet MS" w:eastAsia="Times New Roman" w:hAnsi="Trebuchet MS"/>
                <w:color w:val="000000"/>
                <w:sz w:val="20"/>
                <w:szCs w:val="20"/>
                <w:lang w:eastAsia="lt-LT"/>
              </w:rPr>
              <w:t>-0,07</w:t>
            </w:r>
          </w:p>
        </w:tc>
      </w:tr>
    </w:tbl>
    <w:p w14:paraId="1B77D758" w14:textId="7A3A7154" w:rsidR="00B30BED" w:rsidRDefault="00B30BED" w:rsidP="00464771">
      <w:pPr>
        <w:ind w:left="-142"/>
        <w:jc w:val="center"/>
        <w:rPr>
          <w:rFonts w:ascii="Trebuchet MS" w:hAnsi="Trebuchet MS" w:cs="Calibri"/>
          <w:bCs/>
          <w:i/>
          <w:color w:val="808080" w:themeColor="background1" w:themeShade="80"/>
          <w:sz w:val="20"/>
          <w:szCs w:val="20"/>
          <w:shd w:val="clear" w:color="auto" w:fill="FFFFFF"/>
          <w:lang w:eastAsia="lt-LT"/>
        </w:rPr>
      </w:pPr>
      <w:r w:rsidRPr="00DD08B9">
        <w:rPr>
          <w:rFonts w:ascii="Trebuchet MS" w:hAnsi="Trebuchet MS" w:cs="Calibri"/>
          <w:bCs/>
          <w:i/>
          <w:color w:val="808080" w:themeColor="background1" w:themeShade="80"/>
          <w:sz w:val="20"/>
          <w:szCs w:val="20"/>
          <w:shd w:val="clear" w:color="auto" w:fill="FFFFFF"/>
          <w:lang w:eastAsia="lt-LT"/>
        </w:rPr>
        <w:t xml:space="preserve">Šaltinis – Taryba. </w:t>
      </w:r>
      <w:bookmarkStart w:id="56" w:name="_Toc512588269"/>
    </w:p>
    <w:p w14:paraId="2F1A9748" w14:textId="16F3A8DE"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1CA21B67" w14:textId="40524608"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2F558323" w14:textId="7E94B492"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29E04398" w14:textId="1B8DF01E"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2F4176D5" w14:textId="7D788B3D"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14829667" w14:textId="70D0AEFA"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10D5AA8E" w14:textId="6FFCB544"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4CC2EDEF" w14:textId="6D2EC9F4"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37069791" w14:textId="12F16E52"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5321EEB1" w14:textId="57CEF143" w:rsidR="00E33F9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390A85EF" w14:textId="77777777" w:rsidR="00E33F99" w:rsidRPr="00DD08B9" w:rsidRDefault="00E33F99" w:rsidP="00464771">
      <w:pPr>
        <w:ind w:left="-142"/>
        <w:jc w:val="center"/>
        <w:rPr>
          <w:rFonts w:ascii="Trebuchet MS" w:hAnsi="Trebuchet MS" w:cs="Calibri"/>
          <w:bCs/>
          <w:i/>
          <w:color w:val="808080" w:themeColor="background1" w:themeShade="80"/>
          <w:sz w:val="20"/>
          <w:szCs w:val="20"/>
          <w:shd w:val="clear" w:color="auto" w:fill="FFFFFF"/>
          <w:lang w:eastAsia="lt-LT"/>
        </w:rPr>
      </w:pPr>
    </w:p>
    <w:p w14:paraId="3ED66F6A" w14:textId="13E9131D" w:rsidR="00B30BED" w:rsidRPr="00DD08B9" w:rsidRDefault="003A2BEC" w:rsidP="0082405A">
      <w:pPr>
        <w:ind w:left="-142"/>
        <w:jc w:val="center"/>
        <w:rPr>
          <w:rFonts w:ascii="Trebuchet MS" w:hAnsi="Trebuchet MS"/>
          <w:i/>
          <w:color w:val="595959" w:themeColor="text1" w:themeTint="A6"/>
          <w:szCs w:val="24"/>
        </w:rPr>
      </w:pPr>
      <w:r w:rsidRPr="00DD08B9">
        <w:rPr>
          <w:rFonts w:ascii="Trebuchet MS" w:hAnsi="Trebuchet MS"/>
          <w:i/>
          <w:color w:val="595959" w:themeColor="text1" w:themeTint="A6"/>
          <w:szCs w:val="24"/>
        </w:rPr>
        <w:t>19</w:t>
      </w:r>
      <w:r w:rsidR="00B30BED" w:rsidRPr="00DD08B9">
        <w:rPr>
          <w:rFonts w:ascii="Trebuchet MS" w:hAnsi="Trebuchet MS"/>
          <w:i/>
          <w:color w:val="595959" w:themeColor="text1" w:themeTint="A6"/>
          <w:szCs w:val="24"/>
        </w:rPr>
        <w:t xml:space="preserve"> pav. UAB „</w:t>
      </w:r>
      <w:proofErr w:type="spellStart"/>
      <w:r w:rsidR="00B30BED" w:rsidRPr="00DD08B9">
        <w:rPr>
          <w:rFonts w:ascii="Trebuchet MS" w:hAnsi="Trebuchet MS"/>
          <w:i/>
          <w:color w:val="595959" w:themeColor="text1" w:themeTint="A6"/>
          <w:szCs w:val="24"/>
        </w:rPr>
        <w:t>Ignitis</w:t>
      </w:r>
      <w:proofErr w:type="spellEnd"/>
      <w:r w:rsidR="00B30BED" w:rsidRPr="00DD08B9">
        <w:rPr>
          <w:rFonts w:ascii="Trebuchet MS" w:hAnsi="Trebuchet MS"/>
          <w:i/>
          <w:color w:val="595959" w:themeColor="text1" w:themeTint="A6"/>
          <w:szCs w:val="24"/>
        </w:rPr>
        <w:t xml:space="preserve">“ buitinių vartotojų gamtinių dujų tarifo kintamosios dalies struktūra 2020 m. I </w:t>
      </w:r>
      <w:proofErr w:type="spellStart"/>
      <w:r w:rsidR="00B30BED" w:rsidRPr="00DD08B9">
        <w:rPr>
          <w:rFonts w:ascii="Trebuchet MS" w:hAnsi="Trebuchet MS"/>
          <w:i/>
          <w:color w:val="595959" w:themeColor="text1" w:themeTint="A6"/>
          <w:szCs w:val="24"/>
        </w:rPr>
        <w:t>pusm</w:t>
      </w:r>
      <w:proofErr w:type="spellEnd"/>
      <w:r w:rsidR="00B30BED" w:rsidRPr="00DD08B9">
        <w:rPr>
          <w:rFonts w:ascii="Trebuchet MS" w:hAnsi="Trebuchet MS"/>
          <w:i/>
          <w:color w:val="595959" w:themeColor="text1" w:themeTint="A6"/>
          <w:szCs w:val="24"/>
        </w:rPr>
        <w:t>.</w:t>
      </w:r>
      <w:bookmarkEnd w:id="56"/>
    </w:p>
    <w:p w14:paraId="3DC33253" w14:textId="77777777" w:rsidR="00803492" w:rsidRPr="00DD08B9" w:rsidRDefault="00803492" w:rsidP="0082405A">
      <w:pPr>
        <w:ind w:left="-142"/>
        <w:jc w:val="center"/>
        <w:rPr>
          <w:rFonts w:ascii="Trebuchet MS" w:hAnsi="Trebuchet MS"/>
          <w:i/>
          <w:iCs/>
          <w:color w:val="595959" w:themeColor="text1" w:themeTint="A6"/>
          <w:szCs w:val="24"/>
        </w:rPr>
      </w:pPr>
    </w:p>
    <w:p w14:paraId="437D0C5A" w14:textId="77777777" w:rsidR="00B30BED" w:rsidRPr="00DD08B9" w:rsidRDefault="00B30BED" w:rsidP="0082405A">
      <w:pPr>
        <w:tabs>
          <w:tab w:val="left" w:pos="720"/>
          <w:tab w:val="left" w:pos="810"/>
        </w:tabs>
        <w:ind w:left="-142" w:firstLine="0"/>
        <w:jc w:val="center"/>
        <w:rPr>
          <w:rFonts w:ascii="Trebuchet MS" w:eastAsia="Arial Unicode MS" w:hAnsi="Trebuchet MS" w:cs="Times New Roman"/>
          <w:color w:val="000000"/>
          <w:sz w:val="16"/>
          <w:szCs w:val="18"/>
          <w:shd w:val="clear" w:color="auto" w:fill="FFFFFF"/>
        </w:rPr>
      </w:pPr>
      <w:r w:rsidRPr="00DD08B9">
        <w:rPr>
          <w:rFonts w:ascii="Trebuchet MS" w:hAnsi="Trebuchet MS"/>
          <w:noProof/>
        </w:rPr>
        <w:drawing>
          <wp:inline distT="0" distB="0" distL="0" distR="0" wp14:anchorId="6BFD5C5D" wp14:editId="7FCF33F7">
            <wp:extent cx="6080760" cy="2665562"/>
            <wp:effectExtent l="0" t="0" r="0" b="1905"/>
            <wp:docPr id="17" name="Chart 17">
              <a:extLst xmlns:a="http://schemas.openxmlformats.org/drawingml/2006/main">
                <a:ext uri="{FF2B5EF4-FFF2-40B4-BE49-F238E27FC236}">
                  <a16:creationId xmlns:a16="http://schemas.microsoft.com/office/drawing/2014/main" id="{E7A6F97F-7F53-4781-8B13-FF0E59F6604A}"/>
                </a:ext>
              </a:extLst>
            </wp:docPr>
            <wp:cNvGraphicFramePr/>
            <a:graphic xmlns:a="http://schemas.openxmlformats.org/drawingml/2006/main">
              <a:graphicData uri="http://schemas.openxmlformats.org/drawingml/2006/chart">
                <c:chart xmlns:c="http://schemas.openxmlformats.org/drawingml/2006/chart" r:id="rId48"/>
              </a:graphicData>
            </a:graphic>
          </wp:inline>
        </w:drawing>
      </w:r>
    </w:p>
    <w:p w14:paraId="2F4FA02E" w14:textId="2B95EF06" w:rsidR="00B30BED" w:rsidRPr="00DD08B9" w:rsidRDefault="00B30BED" w:rsidP="0082405A">
      <w:pPr>
        <w:ind w:left="-142"/>
        <w:jc w:val="center"/>
        <w:rPr>
          <w:rFonts w:ascii="Trebuchet MS" w:hAnsi="Trebuchet MS"/>
          <w:i/>
          <w:iCs/>
          <w:color w:val="595959" w:themeColor="text1" w:themeTint="A6"/>
          <w:sz w:val="20"/>
          <w:szCs w:val="20"/>
          <w:shd w:val="clear" w:color="auto" w:fill="FFFFFF"/>
        </w:rPr>
      </w:pPr>
      <w:r w:rsidRPr="00DD08B9">
        <w:rPr>
          <w:rFonts w:ascii="Trebuchet MS" w:hAnsi="Trebuchet MS"/>
          <w:i/>
          <w:iCs/>
          <w:color w:val="595959" w:themeColor="text1" w:themeTint="A6"/>
          <w:sz w:val="20"/>
          <w:szCs w:val="20"/>
          <w:shd w:val="clear" w:color="auto" w:fill="FFFFFF"/>
        </w:rPr>
        <w:t xml:space="preserve">Šaltinis – Taryba. </w:t>
      </w:r>
    </w:p>
    <w:p w14:paraId="31FF91D2" w14:textId="3489FA8F" w:rsidR="00803492" w:rsidRPr="00DD08B9" w:rsidRDefault="00803492" w:rsidP="0082405A">
      <w:pPr>
        <w:ind w:left="-142"/>
        <w:jc w:val="center"/>
        <w:rPr>
          <w:rFonts w:ascii="Trebuchet MS" w:hAnsi="Trebuchet MS"/>
          <w:i/>
          <w:iCs/>
          <w:color w:val="595959" w:themeColor="text1" w:themeTint="A6"/>
          <w:sz w:val="20"/>
          <w:szCs w:val="20"/>
          <w:shd w:val="clear" w:color="auto" w:fill="FFFFFF"/>
        </w:rPr>
      </w:pPr>
    </w:p>
    <w:p w14:paraId="2A0A883B" w14:textId="32DD0A09" w:rsidR="00B30BED" w:rsidRPr="00DD08B9" w:rsidRDefault="003A2BEC" w:rsidP="0082405A">
      <w:pPr>
        <w:ind w:left="-142"/>
        <w:jc w:val="center"/>
        <w:rPr>
          <w:rFonts w:ascii="Trebuchet MS" w:hAnsi="Trebuchet MS"/>
          <w:i/>
          <w:iCs/>
          <w:color w:val="595959" w:themeColor="text1" w:themeTint="A6"/>
          <w:szCs w:val="24"/>
        </w:rPr>
      </w:pPr>
      <w:bookmarkStart w:id="57" w:name="_Toc512588270"/>
      <w:r w:rsidRPr="00DD08B9">
        <w:rPr>
          <w:rFonts w:ascii="Trebuchet MS" w:hAnsi="Trebuchet MS"/>
          <w:i/>
          <w:color w:val="595959" w:themeColor="text1" w:themeTint="A6"/>
          <w:szCs w:val="24"/>
        </w:rPr>
        <w:t>20</w:t>
      </w:r>
      <w:r w:rsidR="00B30BED" w:rsidRPr="00DD08B9">
        <w:rPr>
          <w:rFonts w:ascii="Trebuchet MS" w:hAnsi="Trebuchet MS"/>
          <w:i/>
          <w:color w:val="595959" w:themeColor="text1" w:themeTint="A6"/>
          <w:szCs w:val="24"/>
        </w:rPr>
        <w:t xml:space="preserve"> pav. UAB „</w:t>
      </w:r>
      <w:proofErr w:type="spellStart"/>
      <w:r w:rsidR="00B30BED" w:rsidRPr="00DD08B9">
        <w:rPr>
          <w:rFonts w:ascii="Trebuchet MS" w:hAnsi="Trebuchet MS"/>
          <w:i/>
          <w:color w:val="595959" w:themeColor="text1" w:themeTint="A6"/>
          <w:szCs w:val="24"/>
        </w:rPr>
        <w:t>Ignitis</w:t>
      </w:r>
      <w:proofErr w:type="spellEnd"/>
      <w:r w:rsidR="00B30BED" w:rsidRPr="00DD08B9">
        <w:rPr>
          <w:rFonts w:ascii="Trebuchet MS" w:hAnsi="Trebuchet MS"/>
          <w:i/>
          <w:color w:val="595959" w:themeColor="text1" w:themeTint="A6"/>
          <w:szCs w:val="24"/>
        </w:rPr>
        <w:t xml:space="preserve">“ buitinių vartotojų gamtinių dujų tarifo pastoviosios dalies struktūra 2020 m. I </w:t>
      </w:r>
      <w:proofErr w:type="spellStart"/>
      <w:r w:rsidR="00B30BED" w:rsidRPr="00DD08B9">
        <w:rPr>
          <w:rFonts w:ascii="Trebuchet MS" w:hAnsi="Trebuchet MS"/>
          <w:i/>
          <w:color w:val="595959" w:themeColor="text1" w:themeTint="A6"/>
          <w:szCs w:val="24"/>
        </w:rPr>
        <w:t>pusm</w:t>
      </w:r>
      <w:proofErr w:type="spellEnd"/>
      <w:r w:rsidR="00B30BED" w:rsidRPr="00DD08B9">
        <w:rPr>
          <w:rFonts w:ascii="Trebuchet MS" w:hAnsi="Trebuchet MS"/>
          <w:i/>
          <w:color w:val="595959" w:themeColor="text1" w:themeTint="A6"/>
          <w:szCs w:val="24"/>
        </w:rPr>
        <w:t>.</w:t>
      </w:r>
      <w:bookmarkEnd w:id="57"/>
      <w:r w:rsidR="00B30BED" w:rsidRPr="00DD08B9">
        <w:rPr>
          <w:rFonts w:ascii="Trebuchet MS" w:hAnsi="Trebuchet MS"/>
          <w:i/>
          <w:iCs/>
          <w:color w:val="595959" w:themeColor="text1" w:themeTint="A6"/>
          <w:szCs w:val="24"/>
        </w:rPr>
        <w:t xml:space="preserve"> </w:t>
      </w:r>
    </w:p>
    <w:p w14:paraId="0980D1EA" w14:textId="02C2EDC4" w:rsidR="00B30BED" w:rsidRPr="00DD08B9" w:rsidRDefault="00B30BED" w:rsidP="00061112">
      <w:pPr>
        <w:ind w:left="-142"/>
        <w:jc w:val="center"/>
        <w:rPr>
          <w:rFonts w:ascii="Trebuchet MS" w:hAnsi="Trebuchet MS"/>
          <w:i/>
          <w:iCs/>
          <w:color w:val="595959" w:themeColor="text1" w:themeTint="A6"/>
          <w:szCs w:val="24"/>
          <w:shd w:val="clear" w:color="auto" w:fill="FFFFFF"/>
        </w:rPr>
      </w:pPr>
      <w:r w:rsidRPr="00DD08B9">
        <w:rPr>
          <w:rFonts w:ascii="Trebuchet MS" w:hAnsi="Trebuchet MS"/>
          <w:noProof/>
          <w:sz w:val="20"/>
          <w:szCs w:val="18"/>
        </w:rPr>
        <w:drawing>
          <wp:anchor distT="0" distB="0" distL="114300" distR="114300" simplePos="0" relativeHeight="251524608" behindDoc="0" locked="0" layoutInCell="1" allowOverlap="1" wp14:anchorId="6DA2526A" wp14:editId="4B098E87">
            <wp:simplePos x="0" y="0"/>
            <wp:positionH relativeFrom="column">
              <wp:posOffset>-90170</wp:posOffset>
            </wp:positionH>
            <wp:positionV relativeFrom="paragraph">
              <wp:posOffset>0</wp:posOffset>
            </wp:positionV>
            <wp:extent cx="6236335" cy="2672715"/>
            <wp:effectExtent l="0" t="0" r="0" b="0"/>
            <wp:wrapSquare wrapText="bothSides"/>
            <wp:docPr id="19" name="Chart 19">
              <a:extLst xmlns:a="http://schemas.openxmlformats.org/drawingml/2006/main">
                <a:ext uri="{FF2B5EF4-FFF2-40B4-BE49-F238E27FC236}">
                  <a16:creationId xmlns:a16="http://schemas.microsoft.com/office/drawing/2014/main" id="{EA3D2CE4-59F5-45E2-B4AF-74B08877E45A}"/>
                </a:ext>
              </a:extLst>
            </wp:docPr>
            <wp:cNvGraphicFramePr/>
            <a:graphic xmlns:a="http://schemas.openxmlformats.org/drawingml/2006/main">
              <a:graphicData uri="http://schemas.openxmlformats.org/drawingml/2006/chart">
                <c:chart xmlns:c="http://schemas.openxmlformats.org/drawingml/2006/chart" r:id="rId49"/>
              </a:graphicData>
            </a:graphic>
            <wp14:sizeRelH relativeFrom="margin">
              <wp14:pctWidth>0</wp14:pctWidth>
            </wp14:sizeRelH>
          </wp:anchor>
        </w:drawing>
      </w:r>
      <w:r w:rsidRPr="00DD08B9">
        <w:rPr>
          <w:rFonts w:ascii="Trebuchet MS" w:hAnsi="Trebuchet MS"/>
          <w:i/>
          <w:iCs/>
          <w:color w:val="595959" w:themeColor="text1" w:themeTint="A6"/>
          <w:sz w:val="20"/>
          <w:szCs w:val="20"/>
          <w:shd w:val="clear" w:color="auto" w:fill="FFFFFF"/>
        </w:rPr>
        <w:t>Šaltinis – Taryba</w:t>
      </w:r>
      <w:r w:rsidRPr="00DD08B9">
        <w:rPr>
          <w:rFonts w:ascii="Trebuchet MS" w:hAnsi="Trebuchet MS"/>
          <w:i/>
          <w:iCs/>
          <w:color w:val="595959" w:themeColor="text1" w:themeTint="A6"/>
          <w:szCs w:val="24"/>
          <w:shd w:val="clear" w:color="auto" w:fill="FFFFFF"/>
        </w:rPr>
        <w:t>.</w:t>
      </w:r>
    </w:p>
    <w:p w14:paraId="0F9E6F45" w14:textId="44236607" w:rsidR="00B30BED" w:rsidRDefault="00061112" w:rsidP="006C576B">
      <w:pPr>
        <w:tabs>
          <w:tab w:val="left" w:pos="284"/>
          <w:tab w:val="left" w:pos="426"/>
        </w:tabs>
        <w:ind w:left="-284" w:firstLine="1135"/>
        <w:rPr>
          <w:rFonts w:ascii="Trebuchet MS" w:hAnsi="Trebuchet MS" w:cs="Calibri"/>
          <w:b/>
          <w:szCs w:val="24"/>
          <w:lang w:eastAsia="lt-LT"/>
        </w:rPr>
      </w:pPr>
      <w:r w:rsidRPr="00DD08B9">
        <w:rPr>
          <w:rFonts w:ascii="Trebuchet MS" w:hAnsi="Trebuchet MS"/>
        </w:rPr>
        <w:br/>
      </w:r>
      <w:r w:rsidR="006C576B" w:rsidRPr="00DD08B9">
        <w:rPr>
          <w:rFonts w:ascii="Trebuchet MS" w:hAnsi="Trebuchet MS"/>
        </w:rPr>
        <w:tab/>
      </w:r>
      <w:r w:rsidR="006C576B" w:rsidRPr="00DD08B9">
        <w:rPr>
          <w:rFonts w:ascii="Trebuchet MS" w:hAnsi="Trebuchet MS"/>
        </w:rPr>
        <w:tab/>
      </w:r>
      <w:r w:rsidR="00B30BED" w:rsidRPr="00DD08B9">
        <w:rPr>
          <w:rFonts w:ascii="Trebuchet MS" w:hAnsi="Trebuchet MS"/>
        </w:rPr>
        <w:t>Pastovus mokestis per mėnesį mokamas dujų sistemos funkcionalumui palaikyti bei galiai (pralaidumo užsitikrinimui) magistraliniuose dujotiekiuose rezervuoti, užtikrinant, kad kiekvienas vartotojas bet kuriuo momentu galėtų gauti kokybišką paslaugą. Taip pat į pastovų mokestį yra įskaičiuotos apskait</w:t>
      </w:r>
      <w:r w:rsidR="00722020" w:rsidRPr="00DD08B9">
        <w:rPr>
          <w:rFonts w:ascii="Trebuchet MS" w:hAnsi="Trebuchet MS"/>
        </w:rPr>
        <w:t>os</w:t>
      </w:r>
      <w:r w:rsidR="00B30BED" w:rsidRPr="00DD08B9">
        <w:rPr>
          <w:rFonts w:ascii="Trebuchet MS" w:hAnsi="Trebuchet MS"/>
        </w:rPr>
        <w:t>, sutarčių sudarym</w:t>
      </w:r>
      <w:r w:rsidR="00722020" w:rsidRPr="00DD08B9">
        <w:rPr>
          <w:rFonts w:ascii="Trebuchet MS" w:hAnsi="Trebuchet MS"/>
        </w:rPr>
        <w:t>o</w:t>
      </w:r>
      <w:r w:rsidR="00B30BED" w:rsidRPr="00DD08B9">
        <w:rPr>
          <w:rFonts w:ascii="Trebuchet MS" w:hAnsi="Trebuchet MS"/>
        </w:rPr>
        <w:t xml:space="preserve"> (tiekimo kaina)</w:t>
      </w:r>
      <w:r w:rsidR="00722020" w:rsidRPr="00DD08B9">
        <w:rPr>
          <w:rFonts w:ascii="Trebuchet MS" w:hAnsi="Trebuchet MS"/>
        </w:rPr>
        <w:t xml:space="preserve"> išlaidos</w:t>
      </w:r>
      <w:r w:rsidR="00B30BED" w:rsidRPr="00DD08B9">
        <w:rPr>
          <w:rFonts w:ascii="Trebuchet MS" w:hAnsi="Trebuchet MS"/>
        </w:rPr>
        <w:t>.</w:t>
      </w:r>
      <w:r w:rsidR="00B30BED" w:rsidRPr="00DD08B9">
        <w:rPr>
          <w:rFonts w:ascii="Trebuchet MS" w:hAnsi="Trebuchet MS" w:cs="Calibri"/>
          <w:b/>
          <w:szCs w:val="24"/>
          <w:lang w:eastAsia="lt-LT"/>
        </w:rPr>
        <w:t xml:space="preserve"> </w:t>
      </w:r>
    </w:p>
    <w:p w14:paraId="1D0DFE80" w14:textId="77777777" w:rsidR="005E2B6F" w:rsidRPr="00DD08B9" w:rsidRDefault="005E2B6F" w:rsidP="006C576B">
      <w:pPr>
        <w:tabs>
          <w:tab w:val="left" w:pos="284"/>
          <w:tab w:val="left" w:pos="426"/>
        </w:tabs>
        <w:ind w:left="-284" w:firstLine="1135"/>
        <w:rPr>
          <w:rFonts w:ascii="Trebuchet MS" w:hAnsi="Trebuchet MS" w:cs="Calibri"/>
          <w:b/>
          <w:szCs w:val="24"/>
          <w:lang w:eastAsia="lt-LT"/>
        </w:rPr>
      </w:pPr>
    </w:p>
    <w:p w14:paraId="60E5D30C" w14:textId="02F304E3" w:rsidR="00CB5650" w:rsidRPr="00DD08B9" w:rsidRDefault="00534F50" w:rsidP="00464771">
      <w:pPr>
        <w:ind w:left="-142"/>
        <w:rPr>
          <w:rFonts w:ascii="Trebuchet MS" w:hAnsi="Trebuchet MS" w:cs="Calibri"/>
          <w:b/>
          <w:i/>
          <w:iCs/>
          <w:szCs w:val="24"/>
          <w:lang w:eastAsia="lt-LT"/>
        </w:rPr>
      </w:pPr>
      <w:r w:rsidRPr="00DD08B9">
        <w:rPr>
          <w:rFonts w:ascii="Trebuchet MS" w:hAnsi="Trebuchet MS" w:cs="Calibri"/>
          <w:b/>
          <w:i/>
          <w:iCs/>
          <w:noProof/>
          <w:szCs w:val="24"/>
          <w:lang w:eastAsia="lt-LT"/>
        </w:rPr>
        <mc:AlternateContent>
          <mc:Choice Requires="wpg">
            <w:drawing>
              <wp:anchor distT="0" distB="0" distL="114300" distR="114300" simplePos="0" relativeHeight="251680256" behindDoc="0" locked="0" layoutInCell="1" allowOverlap="1" wp14:anchorId="400F1CBB" wp14:editId="48ADBE5D">
                <wp:simplePos x="0" y="0"/>
                <wp:positionH relativeFrom="column">
                  <wp:posOffset>5035006</wp:posOffset>
                </wp:positionH>
                <wp:positionV relativeFrom="paragraph">
                  <wp:posOffset>109814</wp:posOffset>
                </wp:positionV>
                <wp:extent cx="3982587" cy="344384"/>
                <wp:effectExtent l="57150" t="38100" r="75565" b="93980"/>
                <wp:wrapNone/>
                <wp:docPr id="49" name="Group 49"/>
                <wp:cNvGraphicFramePr/>
                <a:graphic xmlns:a="http://schemas.openxmlformats.org/drawingml/2006/main">
                  <a:graphicData uri="http://schemas.microsoft.com/office/word/2010/wordprocessingGroup">
                    <wpg:wgp>
                      <wpg:cNvGrpSpPr/>
                      <wpg:grpSpPr>
                        <a:xfrm>
                          <a:off x="0" y="0"/>
                          <a:ext cx="3982587" cy="344384"/>
                          <a:chOff x="0" y="0"/>
                          <a:chExt cx="3982587" cy="344384"/>
                        </a:xfrm>
                      </wpg:grpSpPr>
                      <wps:wsp>
                        <wps:cNvPr id="1981737793" name="Straight Connector 1981737793"/>
                        <wps:cNvCnPr/>
                        <wps:spPr>
                          <a:xfrm>
                            <a:off x="0" y="344384"/>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94" name="Straight Connector 1981737794"/>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DBD4323" id="Group 49" o:spid="_x0000_s1026" style="position:absolute;margin-left:396.45pt;margin-top:8.65pt;width:313.6pt;height:27.1pt;z-index:251680256" coordsize="398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suvPZwIAAOsHAAAOAAAAZHJzL2Uyb0RvYy54bWzslVFv2yAQx98n7Tsg3hfbcbo4Vpw+pGte pq1qtg9AMbaRMCCgcfLtd2DHtdJtrTpp0qS92Abujrsf/zPr62Mr0IEZy5UscDKLMWKSqpLLusDf v91+yDCyjsiSCCVZgU/M4uvN+3frTudsrholSmYQBJE273SBG+d0HkWWNqwldqY0k7BYKdMSB0NT R6UhHURvRTSP449Rp0ypjaLMWpi96RfxJsSvKkbd16qyzCFRYMjNhacJzwf/jDZrkteG6IbTIQ3y hixawiVsOoa6IY6gR8OfhWo5Ncqqys2oaiNVVZyyUANUk8QX1eyMetShljrvaj1iArQXnN4cln45 3BnEywIvVhhJ0sIZhW0RjAFOp+scbHZG7/WdGSbqfuTrPVam9W+oBB0D1tOIlR0dojCZrrL5VbbE iMJaulik2aLnThs4nGdutPn0e8fovG3ksxuT6TRIyD5Rsn9Gad8QzQJ86wkMlJJVlizT5XKVnmnt nSG8bhzaKilBb8qgiVEgFgJs5cDP5hZQ/hLeFNCUYJxd9QSDaEcGJNfGuh1TLfIfBRZc+rRJTg6f rYP9wfRs4qeFRJRApxlZBjOrBC9vuRB+MfQd2wqDDgQ6hlDKpJv704IoE0sYCQmTnnlfTfhyJ8H6 Pe5ZBaqCw5/3m/h+voybDnGFBGvvVkEWo2P8suNg711Z6PXROXnZefQIOyvpRueWS2V+FsAdkyHl qrc/E+jr9ggeVHkK5xzQgBx9C/1NXS5eo8vQfz4vEPZrdTn8K6eSHJv6vyTPWv43JBl+nHCjhLYe bj9/ZU3HQdtPd/TmBwAAAP//AwBQSwMEFAAGAAgAAAAhAEE4kJbgAAAACgEAAA8AAABkcnMvZG93 bnJldi54bWxMj0FPwkAQhe8m/ofNmHiTbYsI1G4JIeqJmAgmhtvQHdqG7mzTXdry711Oepx8L+99 k61G04ieOldbVhBPIhDEhdU1lwq+9+9PCxDOI2tsLJOCKzlY5fd3GabaDvxF/c6XIpSwS1FB5X2b SumKigy6iW2JAzvZzqAPZ1dK3eEQyk0jkyh6kQZrDgsVtrSpqDjvLkbBx4DDehq/9dvzaXM97Gef P9uYlHp8GNevIDyN/i8MN/2gDnlwOtoLaycaBfNlsgzRAOZTELfAcxLFII4BxTOQeSb/v5D/AgAA //8DAFBLAQItABQABgAIAAAAIQC2gziS/gAAAOEBAAATAAAAAAAAAAAAAAAAAAAAAABbQ29udGVu dF9UeXBlc10ueG1sUEsBAi0AFAAGAAgAAAAhADj9If/WAAAAlAEAAAsAAAAAAAAAAAAAAAAALwEA AF9yZWxzLy5yZWxzUEsBAi0AFAAGAAgAAAAhAHSy689nAgAA6wcAAA4AAAAAAAAAAAAAAAAALgIA AGRycy9lMm9Eb2MueG1sUEsBAi0AFAAGAAgAAAAhAEE4kJbgAAAACgEAAA8AAAAAAAAAAAAAAAAA wQQAAGRycy9kb3ducmV2LnhtbFBLBQYAAAAABAAEAPMAAADOBQAAAAA= ">
                <v:line id="Straight Connector 1981737793" o:spid="_x0000_s1027" style="position:absolute;visibility:visible;mso-wrap-style:square" from="0,3443" to="39820,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jrBdyAAAAOMAAAAPAAAAZHJzL2Rvd25yZXYueG1sRE/NasJA EL4LfYdlCr3pxgYbk7pKEaq9CCaVnofsmASzszG7atqn7wqFHuf7n8VqMK24Uu8aywqmkwgEcWl1 w5WCw+f7eA7CeWSNrWVS8E0OVsuH0QIzbW+c07XwlQgh7DJUUHvfZVK6siaDbmI74sAdbW/Qh7Ov pO7xFsJNK5+j6EUabDg01NjRuqbyVFyMgq/ZJS+KfGt3KR1krDfxz/68VerpcXh7BeFp8P/iP/eH DvPT+TSJkySN4f5TAEAufwEAAP//AwBQSwECLQAUAAYACAAAACEA2+H2y+4AAACFAQAAEwAAAAAA AAAAAAAAAAAAAAAAW0NvbnRlbnRfVHlwZXNdLnhtbFBLAQItABQABgAIAAAAIQBa9CxbvwAAABUB AAALAAAAAAAAAAAAAAAAAB8BAABfcmVscy8ucmVsc1BLAQItABQABgAIAAAAIQDvjrBdyAAAAOMA AAAPAAAAAAAAAAAAAAAAAAcCAABkcnMvZG93bnJldi54bWxQSwUGAAAAAAMAAwC3AAAA/AIAAAAA " strokecolor="#6bcaba [3205]" strokeweight="2pt">
                  <v:stroke endcap="round"/>
                  <v:shadow on="t" color="black" opacity="24903f" origin=",.5" offset="0,.55556mm"/>
                </v:line>
                <v:line id="Straight Connector 1981737794"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ZygpyQAAAOMAAAAPAAAAZHJzL2Rvd25yZXYueG1sRE/NasJA EL4LfYdlCr3pxqZtTHSVUmjtRWiieB6yYxKanU2zq6Y+vVsoeJzvfxarwbTiRL1rLCuYTiIQxKXV DVcKdtv38QyE88gaW8uk4JccrJZ3owVm2p45p1PhKxFC2GWooPa+y6R0ZU0G3cR2xIE72N6gD2df Sd3jOYSbVj5G0Ys02HBoqLGjt5rK7+JoFOyfj3lR5Gu7SWknY/0RX75+1ko93A+vcxCeBn8T/7s/ dZifzqZJnCTpE/z9FACQyysAAAD//wMAUEsBAi0AFAAGAAgAAAAhANvh9svuAAAAhQEAABMAAAAA AAAAAAAAAAAAAAAAAFtDb250ZW50X1R5cGVzXS54bWxQSwECLQAUAAYACAAAACEAWvQsW78AAAAV AQAACwAAAAAAAAAAAAAAAAAfAQAAX3JlbHMvLnJlbHNQSwECLQAUAAYACAAAACEAYGcoKckAAADj AAAADwAAAAAAAAAAAAAAAAAHAgAAZHJzL2Rvd25yZXYueG1sUEsFBgAAAAADAAMAtwAAAP0CAAAA AA== " strokecolor="#6bcaba [3205]" strokeweight="2pt">
                  <v:stroke endcap="round"/>
                  <v:shadow on="t" color="black" opacity="24903f" origin=",.5" offset="0,.55556mm"/>
                </v:line>
              </v:group>
            </w:pict>
          </mc:Fallback>
        </mc:AlternateContent>
      </w:r>
    </w:p>
    <w:p w14:paraId="6993D7D5" w14:textId="07139940" w:rsidR="00B30BED" w:rsidRPr="00DD08B9" w:rsidRDefault="00B30BED" w:rsidP="00CB5650">
      <w:pPr>
        <w:ind w:left="-142"/>
        <w:jc w:val="right"/>
        <w:rPr>
          <w:rFonts w:ascii="Trebuchet MS" w:hAnsi="Trebuchet MS" w:cs="Calibri"/>
          <w:b/>
          <w:i/>
          <w:iCs/>
          <w:szCs w:val="24"/>
          <w:lang w:eastAsia="lt-LT"/>
        </w:rPr>
      </w:pPr>
      <w:r w:rsidRPr="00DD08B9">
        <w:rPr>
          <w:rFonts w:ascii="Trebuchet MS" w:hAnsi="Trebuchet MS" w:cs="Calibri"/>
          <w:b/>
          <w:i/>
          <w:iCs/>
          <w:szCs w:val="24"/>
          <w:lang w:eastAsia="lt-LT"/>
        </w:rPr>
        <w:t xml:space="preserve">Importo kainos </w:t>
      </w:r>
    </w:p>
    <w:p w14:paraId="67CBE756" w14:textId="150A6398" w:rsidR="00B30BED" w:rsidRPr="00DD08B9" w:rsidRDefault="00B30BED" w:rsidP="00464771">
      <w:pPr>
        <w:ind w:left="-142"/>
        <w:rPr>
          <w:rFonts w:ascii="Trebuchet MS" w:hAnsi="Trebuchet MS" w:cs="Calibri"/>
          <w:i/>
          <w:iCs/>
          <w:szCs w:val="24"/>
          <w:highlight w:val="magenta"/>
          <w:lang w:eastAsia="lt-LT"/>
        </w:rPr>
      </w:pPr>
    </w:p>
    <w:p w14:paraId="01255A23" w14:textId="37ACD218" w:rsidR="006C576B" w:rsidRPr="00DD08B9" w:rsidRDefault="006C576B" w:rsidP="00464771">
      <w:pPr>
        <w:ind w:left="-142"/>
        <w:rPr>
          <w:rFonts w:ascii="Trebuchet MS" w:hAnsi="Trebuchet MS" w:cs="Calibri"/>
          <w:szCs w:val="24"/>
          <w:lang w:eastAsia="lt-LT"/>
        </w:rPr>
      </w:pPr>
    </w:p>
    <w:p w14:paraId="1476A9BC" w14:textId="23946286" w:rsidR="00B30BED" w:rsidRPr="00DD08B9" w:rsidRDefault="00B30BED" w:rsidP="00464771">
      <w:pPr>
        <w:ind w:left="-142"/>
        <w:rPr>
          <w:rFonts w:ascii="Trebuchet MS" w:hAnsi="Trebuchet MS" w:cs="Calibri"/>
          <w:szCs w:val="24"/>
          <w:lang w:eastAsia="lt-LT"/>
        </w:rPr>
      </w:pPr>
      <w:r w:rsidRPr="00DD08B9">
        <w:rPr>
          <w:rFonts w:ascii="Trebuchet MS" w:hAnsi="Trebuchet MS" w:cs="Calibri"/>
          <w:szCs w:val="24"/>
          <w:lang w:eastAsia="lt-LT"/>
        </w:rPr>
        <w:t xml:space="preserve">Gamtinių dujų importo kaina ateinančiam pusmečiui prognozuojama pagal kintančių importo kainos dedamųjų  prognozę. Pajamų skirtumas, kuris susidaro dėl skirtumo tarp prognozuotos ir faktinės importo kainos, įvertinamas nustatant gamtinių dujų kainą kitam pusmečiui. </w:t>
      </w:r>
    </w:p>
    <w:p w14:paraId="3DACD079" w14:textId="18706585" w:rsidR="00B30BED" w:rsidRPr="00DD08B9" w:rsidRDefault="003A2BEC" w:rsidP="006C576B">
      <w:pPr>
        <w:ind w:left="-142"/>
        <w:jc w:val="center"/>
        <w:rPr>
          <w:rFonts w:ascii="Trebuchet MS" w:hAnsi="Trebuchet MS"/>
          <w:i/>
          <w:color w:val="595959" w:themeColor="text1" w:themeTint="A6"/>
          <w:szCs w:val="24"/>
        </w:rPr>
      </w:pPr>
      <w:r w:rsidRPr="00DD08B9">
        <w:rPr>
          <w:rFonts w:ascii="Trebuchet MS" w:hAnsi="Trebuchet MS"/>
          <w:i/>
          <w:color w:val="595959" w:themeColor="text1" w:themeTint="A6"/>
          <w:szCs w:val="24"/>
        </w:rPr>
        <w:t>21</w:t>
      </w:r>
      <w:r w:rsidR="00B30BED" w:rsidRPr="00DD08B9">
        <w:rPr>
          <w:rFonts w:ascii="Trebuchet MS" w:hAnsi="Trebuchet MS"/>
          <w:i/>
          <w:color w:val="595959" w:themeColor="text1" w:themeTint="A6"/>
          <w:szCs w:val="24"/>
        </w:rPr>
        <w:t xml:space="preserve"> pav. Vidutinė svertinė gamtinių dujų kaina (Eur/MWh) bei gamtinių dujų importo kainos pokytis (proc.)</w:t>
      </w:r>
    </w:p>
    <w:p w14:paraId="0B4633BF" w14:textId="6A6F3473" w:rsidR="006C576B" w:rsidRPr="00DD08B9" w:rsidRDefault="006C576B" w:rsidP="006C576B">
      <w:pPr>
        <w:ind w:firstLine="0"/>
        <w:jc w:val="center"/>
        <w:rPr>
          <w:rFonts w:eastAsia="Times New Roman" w:cs="Times New Roman"/>
          <w:color w:val="auto"/>
          <w:sz w:val="20"/>
          <w:szCs w:val="24"/>
          <w:lang w:eastAsia="lt-LT"/>
        </w:rPr>
      </w:pPr>
    </w:p>
    <w:p w14:paraId="7289BA62" w14:textId="4D21CF04" w:rsidR="006C576B" w:rsidRPr="00DD08B9" w:rsidRDefault="006C576B" w:rsidP="006C576B">
      <w:pPr>
        <w:ind w:left="-142" w:firstLine="0"/>
        <w:jc w:val="center"/>
        <w:rPr>
          <w:rFonts w:ascii="Trebuchet MS" w:hAnsi="Trebuchet MS"/>
          <w:i/>
          <w:color w:val="595959" w:themeColor="text1" w:themeTint="A6"/>
          <w:szCs w:val="24"/>
        </w:rPr>
      </w:pPr>
      <w:r w:rsidRPr="00DD08B9">
        <w:rPr>
          <w:noProof/>
        </w:rPr>
        <w:drawing>
          <wp:inline distT="0" distB="0" distL="0" distR="0" wp14:anchorId="69FA959A" wp14:editId="4C6CD026">
            <wp:extent cx="6119495" cy="3480179"/>
            <wp:effectExtent l="0" t="0" r="0" b="6350"/>
            <wp:docPr id="53" name="Chart 53">
              <a:extLst xmlns:a="http://schemas.openxmlformats.org/drawingml/2006/main">
                <a:ext uri="{FF2B5EF4-FFF2-40B4-BE49-F238E27FC236}">
                  <a16:creationId xmlns:a16="http://schemas.microsoft.com/office/drawing/2014/main" id="{AE1EB30E-A909-479F-A10D-2EEFD9FFB455}"/>
                </a:ext>
              </a:extLst>
            </wp:docPr>
            <wp:cNvGraphicFramePr/>
            <a:graphic xmlns:a="http://schemas.openxmlformats.org/drawingml/2006/main">
              <a:graphicData uri="http://schemas.openxmlformats.org/drawingml/2006/chart">
                <c:chart xmlns:c="http://schemas.openxmlformats.org/drawingml/2006/chart" r:id="rId50"/>
              </a:graphicData>
            </a:graphic>
          </wp:inline>
        </w:drawing>
      </w:r>
    </w:p>
    <w:p w14:paraId="36AC05B2" w14:textId="77777777" w:rsidR="00B30BED" w:rsidRPr="00DD08B9" w:rsidRDefault="00B30BED" w:rsidP="00DB1814">
      <w:pPr>
        <w:ind w:left="-142"/>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 xml:space="preserve">Šaltinis – </w:t>
      </w:r>
      <w:r w:rsidRPr="00DD08B9">
        <w:rPr>
          <w:rFonts w:ascii="Trebuchet MS" w:eastAsia="Arial Unicode MS" w:hAnsi="Trebuchet MS" w:cs="Times New Roman"/>
          <w:i/>
          <w:iCs/>
          <w:color w:val="595959" w:themeColor="text1" w:themeTint="A6"/>
          <w:sz w:val="20"/>
          <w:szCs w:val="20"/>
          <w:lang w:eastAsia="lt-LT"/>
        </w:rPr>
        <w:t>Taryba</w:t>
      </w:r>
      <w:r w:rsidRPr="00DD08B9">
        <w:rPr>
          <w:rFonts w:ascii="Trebuchet MS" w:hAnsi="Trebuchet MS"/>
          <w:i/>
          <w:iCs/>
          <w:color w:val="595959" w:themeColor="text1" w:themeTint="A6"/>
          <w:sz w:val="20"/>
          <w:szCs w:val="20"/>
        </w:rPr>
        <w:t>.</w:t>
      </w:r>
    </w:p>
    <w:p w14:paraId="00634E71" w14:textId="552B6B2A" w:rsidR="00B30BED" w:rsidRPr="00DD08B9" w:rsidRDefault="00B30BED" w:rsidP="00DB1814">
      <w:pPr>
        <w:ind w:left="-142"/>
        <w:jc w:val="center"/>
        <w:rPr>
          <w:rFonts w:ascii="Trebuchet MS" w:hAnsi="Trebuchet MS"/>
          <w:i/>
          <w:iCs/>
          <w:color w:val="595959" w:themeColor="text1" w:themeTint="A6"/>
        </w:rPr>
      </w:pPr>
    </w:p>
    <w:p w14:paraId="7CC4F12E" w14:textId="18DB7FE3" w:rsidR="00B30BED" w:rsidRPr="00DD08B9" w:rsidRDefault="003A2BEC" w:rsidP="00DB1814">
      <w:pPr>
        <w:ind w:left="-142"/>
        <w:jc w:val="center"/>
        <w:rPr>
          <w:rFonts w:ascii="Trebuchet MS" w:hAnsi="Trebuchet MS"/>
          <w:i/>
          <w:iCs/>
          <w:color w:val="595959" w:themeColor="text1" w:themeTint="A6"/>
          <w:szCs w:val="24"/>
        </w:rPr>
      </w:pPr>
      <w:r w:rsidRPr="00DD08B9">
        <w:rPr>
          <w:rFonts w:ascii="Trebuchet MS" w:hAnsi="Trebuchet MS"/>
          <w:i/>
          <w:iCs/>
          <w:color w:val="595959" w:themeColor="text1" w:themeTint="A6"/>
          <w:szCs w:val="24"/>
        </w:rPr>
        <w:t>22</w:t>
      </w:r>
      <w:r w:rsidR="00B30BED" w:rsidRPr="00DD08B9">
        <w:rPr>
          <w:rFonts w:ascii="Trebuchet MS" w:hAnsi="Trebuchet MS"/>
          <w:i/>
          <w:iCs/>
          <w:color w:val="595959" w:themeColor="text1" w:themeTint="A6"/>
          <w:szCs w:val="24"/>
        </w:rPr>
        <w:t xml:space="preserve"> pav. Kainos gamtinių dujų biržose ir gamtinių dujų importo kainos, Eur/MWh</w:t>
      </w:r>
    </w:p>
    <w:p w14:paraId="5D120169" w14:textId="0DBF3245" w:rsidR="00A56270" w:rsidRPr="00DD08B9" w:rsidRDefault="00A56270" w:rsidP="00DB1814">
      <w:pPr>
        <w:ind w:left="-142"/>
        <w:jc w:val="center"/>
        <w:rPr>
          <w:rFonts w:ascii="Trebuchet MS" w:hAnsi="Trebuchet MS"/>
          <w:i/>
          <w:iCs/>
          <w:color w:val="595959" w:themeColor="text1" w:themeTint="A6"/>
          <w:szCs w:val="24"/>
        </w:rPr>
      </w:pPr>
    </w:p>
    <w:p w14:paraId="52E27911" w14:textId="49ECBE01" w:rsidR="00A56270" w:rsidRPr="00DD08B9" w:rsidRDefault="00A56270" w:rsidP="00DB1814">
      <w:pPr>
        <w:ind w:left="-142" w:firstLine="284"/>
        <w:jc w:val="center"/>
        <w:rPr>
          <w:rFonts w:ascii="Trebuchet MS" w:hAnsi="Trebuchet MS"/>
          <w:i/>
          <w:iCs/>
          <w:color w:val="595959" w:themeColor="text1" w:themeTint="A6"/>
          <w:szCs w:val="24"/>
        </w:rPr>
      </w:pPr>
      <w:r w:rsidRPr="00DD08B9">
        <w:rPr>
          <w:noProof/>
        </w:rPr>
        <w:drawing>
          <wp:inline distT="0" distB="0" distL="0" distR="0" wp14:anchorId="5723B902" wp14:editId="057A1DE5">
            <wp:extent cx="6119495" cy="2804160"/>
            <wp:effectExtent l="0" t="0" r="0" b="0"/>
            <wp:docPr id="54" name="Chart 54">
              <a:extLst xmlns:a="http://schemas.openxmlformats.org/drawingml/2006/main">
                <a:ext uri="{FF2B5EF4-FFF2-40B4-BE49-F238E27FC236}">
                  <a16:creationId xmlns:a16="http://schemas.microsoft.com/office/drawing/2014/main" id="{B3202A36-F638-4860-883A-CC961DBC6803}"/>
                </a:ext>
              </a:extLst>
            </wp:docPr>
            <wp:cNvGraphicFramePr/>
            <a:graphic xmlns:a="http://schemas.openxmlformats.org/drawingml/2006/main">
              <a:graphicData uri="http://schemas.openxmlformats.org/drawingml/2006/chart">
                <c:chart xmlns:c="http://schemas.openxmlformats.org/drawingml/2006/chart" r:id="rId51"/>
              </a:graphicData>
            </a:graphic>
          </wp:inline>
        </w:drawing>
      </w:r>
    </w:p>
    <w:p w14:paraId="10BBDEF9" w14:textId="6E762442" w:rsidR="00B30BED" w:rsidRPr="00DD08B9" w:rsidRDefault="00B30BED" w:rsidP="00A56270">
      <w:pPr>
        <w:tabs>
          <w:tab w:val="left" w:pos="720"/>
          <w:tab w:val="left" w:pos="810"/>
        </w:tabs>
        <w:ind w:left="-142"/>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 xml:space="preserve">Šaltinis – Taryba. </w:t>
      </w:r>
    </w:p>
    <w:p w14:paraId="39AE8248" w14:textId="68C0D984" w:rsidR="00680E6C" w:rsidRPr="00DD08B9" w:rsidRDefault="00680E6C" w:rsidP="00A56270">
      <w:pPr>
        <w:ind w:left="-142"/>
        <w:jc w:val="center"/>
        <w:rPr>
          <w:rFonts w:ascii="Trebuchet MS" w:hAnsi="Trebuchet MS"/>
          <w:i/>
          <w:iCs/>
          <w:color w:val="595959" w:themeColor="text1" w:themeTint="A6"/>
          <w:szCs w:val="24"/>
          <w:highlight w:val="yellow"/>
        </w:rPr>
      </w:pPr>
    </w:p>
    <w:p w14:paraId="59759F0F" w14:textId="77777777" w:rsidR="005E2B6F" w:rsidRDefault="005E2B6F" w:rsidP="00A56270">
      <w:pPr>
        <w:ind w:left="-142" w:firstLine="0"/>
        <w:jc w:val="center"/>
        <w:rPr>
          <w:rFonts w:ascii="Trebuchet MS" w:hAnsi="Trebuchet MS"/>
          <w:i/>
          <w:iCs/>
          <w:color w:val="595959" w:themeColor="text1" w:themeTint="A6"/>
          <w:szCs w:val="24"/>
        </w:rPr>
      </w:pPr>
    </w:p>
    <w:p w14:paraId="621DD385" w14:textId="77777777" w:rsidR="005E2B6F" w:rsidRDefault="005E2B6F" w:rsidP="00A56270">
      <w:pPr>
        <w:ind w:left="-142" w:firstLine="0"/>
        <w:jc w:val="center"/>
        <w:rPr>
          <w:rFonts w:ascii="Trebuchet MS" w:hAnsi="Trebuchet MS"/>
          <w:i/>
          <w:iCs/>
          <w:color w:val="595959" w:themeColor="text1" w:themeTint="A6"/>
          <w:szCs w:val="24"/>
        </w:rPr>
      </w:pPr>
    </w:p>
    <w:p w14:paraId="4F9ADAAB" w14:textId="63C0FF8F" w:rsidR="005E2B6F" w:rsidRDefault="005E2B6F" w:rsidP="00A56270">
      <w:pPr>
        <w:ind w:left="-142" w:firstLine="0"/>
        <w:jc w:val="center"/>
        <w:rPr>
          <w:rFonts w:ascii="Trebuchet MS" w:hAnsi="Trebuchet MS"/>
          <w:i/>
          <w:iCs/>
          <w:color w:val="595959" w:themeColor="text1" w:themeTint="A6"/>
          <w:szCs w:val="24"/>
        </w:rPr>
      </w:pPr>
    </w:p>
    <w:p w14:paraId="7E18F3B4" w14:textId="77777777" w:rsidR="00E33F99" w:rsidRDefault="00E33F99" w:rsidP="00A56270">
      <w:pPr>
        <w:ind w:left="-142" w:firstLine="0"/>
        <w:jc w:val="center"/>
        <w:rPr>
          <w:rFonts w:ascii="Trebuchet MS" w:hAnsi="Trebuchet MS"/>
          <w:i/>
          <w:iCs/>
          <w:color w:val="595959" w:themeColor="text1" w:themeTint="A6"/>
          <w:szCs w:val="24"/>
        </w:rPr>
      </w:pPr>
    </w:p>
    <w:p w14:paraId="271354C4" w14:textId="77777777" w:rsidR="005E2B6F" w:rsidRDefault="005E2B6F" w:rsidP="00A56270">
      <w:pPr>
        <w:ind w:left="-142" w:firstLine="0"/>
        <w:jc w:val="center"/>
        <w:rPr>
          <w:rFonts w:ascii="Trebuchet MS" w:hAnsi="Trebuchet MS"/>
          <w:i/>
          <w:iCs/>
          <w:color w:val="595959" w:themeColor="text1" w:themeTint="A6"/>
          <w:szCs w:val="24"/>
        </w:rPr>
      </w:pPr>
    </w:p>
    <w:p w14:paraId="5A9993DD" w14:textId="77777777" w:rsidR="005E2B6F" w:rsidRDefault="005E2B6F" w:rsidP="00A56270">
      <w:pPr>
        <w:ind w:left="-142" w:firstLine="0"/>
        <w:jc w:val="center"/>
        <w:rPr>
          <w:rFonts w:ascii="Trebuchet MS" w:hAnsi="Trebuchet MS"/>
          <w:i/>
          <w:iCs/>
          <w:color w:val="595959" w:themeColor="text1" w:themeTint="A6"/>
          <w:szCs w:val="24"/>
        </w:rPr>
      </w:pPr>
    </w:p>
    <w:p w14:paraId="7FAA350B" w14:textId="77777777" w:rsidR="005E2B6F" w:rsidRDefault="005E2B6F" w:rsidP="00A56270">
      <w:pPr>
        <w:ind w:left="-142" w:firstLine="0"/>
        <w:jc w:val="center"/>
        <w:rPr>
          <w:rFonts w:ascii="Trebuchet MS" w:hAnsi="Trebuchet MS"/>
          <w:i/>
          <w:iCs/>
          <w:color w:val="595959" w:themeColor="text1" w:themeTint="A6"/>
          <w:szCs w:val="24"/>
        </w:rPr>
      </w:pPr>
    </w:p>
    <w:p w14:paraId="0AC158DF" w14:textId="77777777" w:rsidR="005E2B6F" w:rsidRDefault="005E2B6F" w:rsidP="00A56270">
      <w:pPr>
        <w:ind w:left="-142" w:firstLine="0"/>
        <w:jc w:val="center"/>
        <w:rPr>
          <w:rFonts w:ascii="Trebuchet MS" w:hAnsi="Trebuchet MS"/>
          <w:i/>
          <w:iCs/>
          <w:color w:val="595959" w:themeColor="text1" w:themeTint="A6"/>
          <w:szCs w:val="24"/>
        </w:rPr>
      </w:pPr>
    </w:p>
    <w:p w14:paraId="64BE7EC2" w14:textId="3FC1D97D" w:rsidR="00B30BED" w:rsidRPr="00DD08B9" w:rsidRDefault="003A2BEC" w:rsidP="00A56270">
      <w:pPr>
        <w:ind w:left="-142" w:firstLine="0"/>
        <w:jc w:val="center"/>
        <w:rPr>
          <w:rFonts w:ascii="Trebuchet MS" w:hAnsi="Trebuchet MS"/>
          <w:i/>
          <w:color w:val="595959" w:themeColor="text1" w:themeTint="A6"/>
          <w:szCs w:val="24"/>
        </w:rPr>
      </w:pPr>
      <w:r w:rsidRPr="00DD08B9">
        <w:rPr>
          <w:rFonts w:ascii="Trebuchet MS" w:hAnsi="Trebuchet MS"/>
          <w:i/>
          <w:iCs/>
          <w:color w:val="595959" w:themeColor="text1" w:themeTint="A6"/>
          <w:szCs w:val="24"/>
        </w:rPr>
        <w:t>23</w:t>
      </w:r>
      <w:r w:rsidR="00B30BED" w:rsidRPr="00DD08B9">
        <w:rPr>
          <w:rFonts w:ascii="Trebuchet MS" w:hAnsi="Trebuchet MS"/>
          <w:i/>
          <w:color w:val="595959" w:themeColor="text1" w:themeTint="A6"/>
          <w:szCs w:val="24"/>
        </w:rPr>
        <w:t xml:space="preserve"> pav. Gamtinių dujų kainos struktūra, Eur/MWh</w:t>
      </w:r>
    </w:p>
    <w:p w14:paraId="1E7E549F" w14:textId="77777777" w:rsidR="00DB1814" w:rsidRPr="00DD08B9" w:rsidRDefault="00DB1814" w:rsidP="00A56270">
      <w:pPr>
        <w:ind w:left="-142" w:firstLine="0"/>
        <w:jc w:val="center"/>
        <w:rPr>
          <w:rFonts w:ascii="Trebuchet MS" w:hAnsi="Trebuchet MS"/>
          <w:i/>
          <w:iCs/>
          <w:color w:val="595959" w:themeColor="text1" w:themeTint="A6"/>
          <w:szCs w:val="24"/>
        </w:rPr>
      </w:pPr>
    </w:p>
    <w:p w14:paraId="7B11B815" w14:textId="5D825D20" w:rsidR="00B30BED" w:rsidRPr="00DD08B9" w:rsidRDefault="00B30BED" w:rsidP="00464771">
      <w:pPr>
        <w:ind w:left="-142" w:firstLine="0"/>
        <w:jc w:val="center"/>
        <w:rPr>
          <w:rFonts w:ascii="Trebuchet MS" w:hAnsi="Trebuchet MS"/>
          <w:szCs w:val="24"/>
        </w:rPr>
      </w:pPr>
      <w:r w:rsidRPr="00DD08B9">
        <w:rPr>
          <w:rFonts w:ascii="Trebuchet MS" w:hAnsi="Trebuchet MS"/>
          <w:noProof/>
        </w:rPr>
        <w:drawing>
          <wp:inline distT="0" distB="0" distL="0" distR="0" wp14:anchorId="451B1F34" wp14:editId="38D996BC">
            <wp:extent cx="6160135" cy="3941379"/>
            <wp:effectExtent l="0" t="0" r="0" b="2540"/>
            <wp:docPr id="4" name="Chart 4">
              <a:extLst xmlns:a="http://schemas.openxmlformats.org/drawingml/2006/main">
                <a:ext uri="{FF2B5EF4-FFF2-40B4-BE49-F238E27FC236}">
                  <a16:creationId xmlns:a16="http://schemas.microsoft.com/office/drawing/2014/main" id="{F4129221-E585-4D2D-A1CB-0BAFA5DB50D7}"/>
                </a:ext>
              </a:extLst>
            </wp:docPr>
            <wp:cNvGraphicFramePr/>
            <a:graphic xmlns:a="http://schemas.openxmlformats.org/drawingml/2006/main">
              <a:graphicData uri="http://schemas.openxmlformats.org/drawingml/2006/chart">
                <c:chart xmlns:c="http://schemas.openxmlformats.org/drawingml/2006/chart" r:id="rId52"/>
              </a:graphicData>
            </a:graphic>
          </wp:inline>
        </w:drawing>
      </w:r>
    </w:p>
    <w:p w14:paraId="71CFF523" w14:textId="373F998E" w:rsidR="00B30BED" w:rsidRPr="00DD08B9" w:rsidRDefault="00B30BED" w:rsidP="00464771">
      <w:pPr>
        <w:ind w:left="-142"/>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*2020 m. prognozuojama gamtinių dujų importo kaina</w:t>
      </w:r>
    </w:p>
    <w:p w14:paraId="51FC3520" w14:textId="04F1F258" w:rsidR="00B30BED" w:rsidRDefault="00B30BED" w:rsidP="00464771">
      <w:pPr>
        <w:ind w:left="-142"/>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Šaltinis – Taryba.</w:t>
      </w:r>
    </w:p>
    <w:p w14:paraId="60163037" w14:textId="50EAD6BC" w:rsidR="00BF5662" w:rsidRPr="00DD08B9" w:rsidRDefault="00BF5662" w:rsidP="00464771">
      <w:pPr>
        <w:ind w:left="-142"/>
        <w:jc w:val="center"/>
        <w:rPr>
          <w:rFonts w:ascii="Trebuchet MS" w:hAnsi="Trebuchet MS" w:cs="Times New Roman"/>
          <w:sz w:val="20"/>
          <w:szCs w:val="20"/>
        </w:rPr>
      </w:pPr>
      <w:r w:rsidRPr="00DD08B9">
        <w:rPr>
          <w:rFonts w:ascii="Trebuchet MS" w:eastAsia="Arial Unicode MS" w:hAnsi="Trebuchet MS" w:cs="Times New Roman"/>
          <w:i/>
          <w:noProof/>
          <w:color w:val="808080" w:themeColor="background1" w:themeShade="80"/>
          <w:sz w:val="20"/>
          <w:szCs w:val="20"/>
          <w:lang w:eastAsia="lt-LT"/>
        </w:rPr>
        <mc:AlternateContent>
          <mc:Choice Requires="wpg">
            <w:drawing>
              <wp:anchor distT="0" distB="0" distL="114300" distR="114300" simplePos="0" relativeHeight="251683328" behindDoc="0" locked="0" layoutInCell="1" allowOverlap="1" wp14:anchorId="09430141" wp14:editId="0E787B26">
                <wp:simplePos x="0" y="0"/>
                <wp:positionH relativeFrom="column">
                  <wp:posOffset>-1662430</wp:posOffset>
                </wp:positionH>
                <wp:positionV relativeFrom="paragraph">
                  <wp:posOffset>264160</wp:posOffset>
                </wp:positionV>
                <wp:extent cx="3982085" cy="344170"/>
                <wp:effectExtent l="57150" t="38100" r="75565" b="93980"/>
                <wp:wrapNone/>
                <wp:docPr id="50" name="Group 50"/>
                <wp:cNvGraphicFramePr/>
                <a:graphic xmlns:a="http://schemas.openxmlformats.org/drawingml/2006/main">
                  <a:graphicData uri="http://schemas.microsoft.com/office/word/2010/wordprocessingGroup">
                    <wpg:wgp>
                      <wpg:cNvGrpSpPr/>
                      <wpg:grpSpPr>
                        <a:xfrm>
                          <a:off x="0" y="0"/>
                          <a:ext cx="3982085" cy="344170"/>
                          <a:chOff x="0" y="0"/>
                          <a:chExt cx="3982587" cy="344385"/>
                        </a:xfrm>
                      </wpg:grpSpPr>
                      <wps:wsp>
                        <wps:cNvPr id="1981737795" name="Straight Connector 1981737795"/>
                        <wps:cNvCnPr/>
                        <wps:spPr>
                          <a:xfrm>
                            <a:off x="0" y="344385"/>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96" name="Straight Connector 1981737796"/>
                        <wps:cNvCnPr/>
                        <wps:spPr>
                          <a:xfrm>
                            <a:off x="0" y="0"/>
                            <a:ext cx="398258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CFB4F4D" id="Group 50" o:spid="_x0000_s1026" style="position:absolute;margin-left:-130.9pt;margin-top:20.8pt;width:313.55pt;height:27.1pt;z-index:251683328" coordsize="398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d0cawIAAOsHAAAOAAAAZHJzL2Uyb0RvYy54bWzslVFv2yAQx98n7Tsg3hfHSdMkVpw+pGte pq1atg9AMdhIGBDQOPn2OzBxo7RTq06aNGkvtoG74+7H/8zq5tBKtGfWCa1KnI/GGDFFdSVUXeKf P+4+LTBynqiKSK1YiY/M4Zv1xw+rzhRsohstK2YRBFGu6EyJG+9NkWWONqwlbqQNU7DItW2Jh6Gt s8qSDqK3MpuMx9dZp21lrKbMOZi97RfxOsbnnFH/jXPHPJIlhtx8fNr4fAjPbL0iRW2JaQRNaZB3 ZNESoWDTIdQt8QQ9WvEsVCuo1U5zP6K6zTTngrJYA1STjy+q2Vr9aGItddHVZsAEaC84vTss/bq/ t0hUJZ4BHkVaOKO4LYIxwOlMXYDN1pqdubdpou5Hod4Dt214QyXoELEeB6zs4BGFyelyMRkvZhhR WJteXeXzxJ02cDjP3Gjz+cxxtpgPjlMIAilkp22zkN2QTGdAQu6JkvszSruGGBbhu0AgUcqXi3w+ nc+XUE5Pa+ctEXXj0UYrBXrTFp0ZRWIxwEYlfq5wgPK38ABQqpMULxKM8AYGpDDW+S3TLQofJZZC hbRJQfZfnO9xnUzCtFSIEug0q6po5rQU1Z2QMizGvmMbadGeQMcQSpnykwT9zBK2lwpOIjDvq4lf /ihZv8d3xkFVcPiTfpPQz5dxpymuVGAd3DhkMTiOX3dM9sGVxV4fnPPXnQePuLNWfnBuhdL2pQD+ kKeUeW9/ItDXHRA86OoYzzmiATmGFvqburx+iy6vQxkhLxD2W3WZevZckkNv/pfkScv/hiTjjxNu lPgvTbdfuLLOx1HbT3f0+hcAAAD//wMAUEsDBBQABgAIAAAAIQA78nrk4QAAAAoBAAAPAAAAZHJz L2Rvd25yZXYueG1sTI9Ba8JAFITvhf6H5RV6082aJmjMRkTanqRQLZTe1uwzCWbfhuyaxH/f7ake hxlmvsk3k2nZgL1rLEkQ8wgYUml1Q5WEr+PbbAnMeUVatZZQwg0dbIrHh1xl2o70icPBVyyUkMuU hNr7LuPclTUa5ea2Qwre2fZG+SD7iutejaHctHwRRSk3qqGwUKsOdzWWl8PVSHgf1biNxeuwv5x3 t59j8vG9Fyjl89O0XQPzOPn/MPzhB3QoAtPJXkk71kqYLVIR2L2EF5ECC4k4TWJgJwmrZAm8yPn9 heIXAAD//wMAUEsBAi0AFAAGAAgAAAAhALaDOJL+AAAA4QEAABMAAAAAAAAAAAAAAAAAAAAAAFtD b250ZW50X1R5cGVzXS54bWxQSwECLQAUAAYACAAAACEAOP0h/9YAAACUAQAACwAAAAAAAAAAAAAA AAAvAQAAX3JlbHMvLnJlbHNQSwECLQAUAAYACAAAACEAXnHdHGsCAADrBwAADgAAAAAAAAAAAAAA AAAuAgAAZHJzL2Uyb0RvYy54bWxQSwECLQAUAAYACAAAACEAO/J65OEAAAAKAQAADwAAAAAAAAAA AAAAAADFBAAAZHJzL2Rvd25yZXYueG1sUEsFBgAAAAAEAAQA8wAAANMFAAAAAA== ">
                <v:line id="Straight Connector 1981737795" o:spid="_x0000_s1027" style="position:absolute;visibility:visible;mso-wrap-style:square" from="0,3443" to="39820,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K42yyAAAAOMAAAAPAAAAZHJzL2Rvd25yZXYueG1sRE/NasJA EL4XfIdlCr3VjQ02JrqKFFq9FEwUz0N2TEKzs2l21bRP7xYKHuf7n8VqMK24UO8aywom4wgEcWl1 w5WCw/79eQbCeWSNrWVS8EMOVsvRwwIzba+c06XwlQgh7DJUUHvfZVK6siaDbmw74sCdbG/Qh7Ov pO7xGsJNK1+i6FUabDg01NjRW03lV3E2Co7Tc14U+cZ+pnSQsf6If3ffG6WeHof1HISnwd/F/+6t DvPT2SSJkySdwt9PAQC5vAEAAP//AwBQSwECLQAUAAYACAAAACEA2+H2y+4AAACFAQAAEwAAAAAA AAAAAAAAAAAAAAAAW0NvbnRlbnRfVHlwZXNdLnhtbFBLAQItABQABgAIAAAAIQBa9CxbvwAAABUB AAALAAAAAAAAAAAAAAAAAB8BAABfcmVscy8ucmVsc1BLAQItABQABgAIAAAAIQAPK42yyAAAAOMA AAAPAAAAAAAAAAAAAAAAAAcCAABkcnMvZG93bnJldi54bWxQSwUGAAAAAAMAAwC3AAAA/AIAAAAA " strokecolor="#6bcaba [3205]" strokeweight="2pt">
                  <v:stroke endcap="round"/>
                  <v:shadow on="t" color="black" opacity="24903f" origin=",.5" offset="0,.55556mm"/>
                </v:line>
                <v:line id="Straight Connector 1981737796"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PFyAAAAOMAAAAPAAAAZHJzL2Rvd25yZXYueG1sRE/NasJA EL4XfIdlCr3VjYYaE11FCq29FEwUz0N2TEKzszG7atqn7xYKHuf7n+V6MK24Uu8aywom4wgEcWl1 w5WCw/7teQ7CeWSNrWVS8E0O1qvRwxIzbW+c07XwlQgh7DJUUHvfZVK6siaDbmw74sCdbG/Qh7Ov pO7xFsJNK6dRNJMGGw4NNXb0WlP5VVyMguPLJS+KfGs/UzrIWL/HP7vzVqmnx2GzAOFp8Hfxv/tD h/npfJLESZLO4O+nAIBc/QIAAP//AwBQSwECLQAUAAYACAAAACEA2+H2y+4AAACFAQAAEwAAAAAA AAAAAAAAAAAAAAAAW0NvbnRlbnRfVHlwZXNdLnhtbFBLAQItABQABgAIAAAAIQBa9CxbvwAAABUB AAALAAAAAAAAAAAAAAAAAB8BAABfcmVscy8ucmVsc1BLAQItABQABgAIAAAAIQD/+RPFyAAAAOMA AAAPAAAAAAAAAAAAAAAAAAcCAABkcnMvZG93bnJldi54bWxQSwUGAAAAAAMAAwC3AAAA/AIAAAAA " strokecolor="#6bcaba [3205]" strokeweight="2pt">
                  <v:stroke endcap="round"/>
                  <v:shadow on="t" color="black" opacity="24903f" origin=",.5" offset="0,.55556mm"/>
                </v:line>
              </v:group>
            </w:pict>
          </mc:Fallback>
        </mc:AlternateContent>
      </w:r>
    </w:p>
    <w:p w14:paraId="1FF8C264" w14:textId="6283FB7A" w:rsidR="00E74447" w:rsidRPr="00DD08B9" w:rsidRDefault="00E74447" w:rsidP="00464771">
      <w:pPr>
        <w:ind w:left="-142"/>
        <w:rPr>
          <w:rFonts w:ascii="Trebuchet MS" w:hAnsi="Trebuchet MS"/>
          <w:b/>
          <w:bCs/>
          <w:i/>
          <w:iCs/>
          <w:sz w:val="28"/>
          <w:szCs w:val="28"/>
        </w:rPr>
      </w:pPr>
    </w:p>
    <w:p w14:paraId="538EFEBD" w14:textId="1C6528CC" w:rsidR="00B30BED" w:rsidRPr="00DD08B9" w:rsidRDefault="00B30BED" w:rsidP="00DB1814">
      <w:pPr>
        <w:ind w:left="-142" w:firstLine="0"/>
        <w:rPr>
          <w:rFonts w:ascii="Trebuchet MS" w:hAnsi="Trebuchet MS"/>
          <w:b/>
          <w:i/>
          <w:sz w:val="28"/>
          <w:szCs w:val="28"/>
        </w:rPr>
      </w:pPr>
      <w:r w:rsidRPr="00DD08B9">
        <w:rPr>
          <w:rFonts w:ascii="Trebuchet MS" w:hAnsi="Trebuchet MS"/>
          <w:b/>
          <w:bCs/>
          <w:i/>
          <w:iCs/>
          <w:sz w:val="28"/>
          <w:szCs w:val="28"/>
        </w:rPr>
        <w:t>Vartotojų prijungimo įkainis</w:t>
      </w:r>
    </w:p>
    <w:p w14:paraId="2FCF8B01" w14:textId="46E16386" w:rsidR="00B30BED" w:rsidRPr="00DD08B9" w:rsidRDefault="00B30BED" w:rsidP="00464771">
      <w:pPr>
        <w:ind w:left="-142"/>
        <w:rPr>
          <w:rFonts w:ascii="Trebuchet MS" w:hAnsi="Trebuchet MS"/>
        </w:rPr>
      </w:pPr>
    </w:p>
    <w:p w14:paraId="0520DD4A" w14:textId="77777777" w:rsidR="00DB1814" w:rsidRPr="00DD08B9" w:rsidRDefault="00DB1814" w:rsidP="00464771">
      <w:pPr>
        <w:ind w:left="-142"/>
        <w:rPr>
          <w:rFonts w:ascii="Trebuchet MS" w:hAnsi="Trebuchet MS"/>
          <w:szCs w:val="24"/>
        </w:rPr>
      </w:pPr>
    </w:p>
    <w:p w14:paraId="66E8CB34" w14:textId="36C77D6E" w:rsidR="00E74447" w:rsidRPr="00DD08B9" w:rsidRDefault="00B30BED" w:rsidP="00464771">
      <w:pPr>
        <w:ind w:left="-142"/>
        <w:rPr>
          <w:rFonts w:ascii="Trebuchet MS" w:hAnsi="Trebuchet MS"/>
          <w:szCs w:val="24"/>
        </w:rPr>
      </w:pPr>
      <w:r w:rsidRPr="00DD08B9">
        <w:rPr>
          <w:rFonts w:ascii="Trebuchet MS" w:hAnsi="Trebuchet MS"/>
          <w:szCs w:val="24"/>
        </w:rPr>
        <w:t>Taryba 2020 m. patvirtino gamtinių dujų skirstymo sistemų operatorių AB „Energijos skirstymo operatorius“, AB agrofirmos „Josvainiai“, UAB „</w:t>
      </w:r>
      <w:proofErr w:type="spellStart"/>
      <w:r w:rsidRPr="00DD08B9">
        <w:rPr>
          <w:rFonts w:ascii="Trebuchet MS" w:hAnsi="Trebuchet MS"/>
          <w:szCs w:val="24"/>
        </w:rPr>
        <w:t>Fortum</w:t>
      </w:r>
      <w:proofErr w:type="spellEnd"/>
      <w:r w:rsidRPr="00DD08B9">
        <w:rPr>
          <w:rFonts w:ascii="Trebuchet MS" w:hAnsi="Trebuchet MS"/>
          <w:szCs w:val="24"/>
        </w:rPr>
        <w:t xml:space="preserve"> </w:t>
      </w:r>
      <w:proofErr w:type="spellStart"/>
      <w:r w:rsidRPr="00DD08B9">
        <w:rPr>
          <w:rFonts w:ascii="Trebuchet MS" w:hAnsi="Trebuchet MS"/>
          <w:szCs w:val="24"/>
        </w:rPr>
        <w:t>Heat</w:t>
      </w:r>
      <w:proofErr w:type="spellEnd"/>
      <w:r w:rsidRPr="00DD08B9">
        <w:rPr>
          <w:rFonts w:ascii="Trebuchet MS" w:hAnsi="Trebuchet MS"/>
          <w:szCs w:val="24"/>
        </w:rPr>
        <w:t xml:space="preserve"> Lietuva“ ir UAB „SG dujos“ naujų buitinių vartotojų </w:t>
      </w:r>
      <w:r w:rsidRPr="00DD08B9">
        <w:rPr>
          <w:rFonts w:ascii="Trebuchet MS" w:hAnsi="Trebuchet MS"/>
          <w:szCs w:val="24"/>
          <w:u w:val="single"/>
        </w:rPr>
        <w:t>sistemų prijungimo prie gamtinių dujų tinklų įkainius, kurie įsigalios nuo</w:t>
      </w:r>
      <w:r w:rsidRPr="00DD08B9">
        <w:rPr>
          <w:rFonts w:ascii="Trebuchet MS" w:hAnsi="Trebuchet MS"/>
          <w:szCs w:val="24"/>
        </w:rPr>
        <w:t xml:space="preserve"> 2020 m. gegužės 1 d. Buitinių vartotojų sistemų prijungimo prie gamtinių dujų tinklų įmoka susideda iš dviejų įkainių: </w:t>
      </w:r>
      <w:r w:rsidRPr="00DD08B9">
        <w:rPr>
          <w:rFonts w:ascii="Trebuchet MS" w:hAnsi="Trebuchet MS"/>
          <w:szCs w:val="24"/>
          <w:u w:val="single"/>
        </w:rPr>
        <w:t>įkainio, taikomo nepriklausomai nuo atstumo, ir įkainio, taikomo už kiekvieną reikalingą nutiesti dujotiekio metrą</w:t>
      </w:r>
      <w:r w:rsidRPr="00DD08B9">
        <w:rPr>
          <w:rFonts w:ascii="Trebuchet MS" w:hAnsi="Trebuchet MS"/>
          <w:szCs w:val="24"/>
        </w:rPr>
        <w:t xml:space="preserve">. </w:t>
      </w:r>
    </w:p>
    <w:p w14:paraId="50AF359F" w14:textId="164BC100" w:rsidR="00B30BED" w:rsidRPr="00DD08B9" w:rsidRDefault="00B30BED" w:rsidP="00464771">
      <w:pPr>
        <w:ind w:left="-142"/>
        <w:rPr>
          <w:rFonts w:ascii="Trebuchet MS" w:hAnsi="Trebuchet MS"/>
          <w:szCs w:val="24"/>
        </w:rPr>
      </w:pPr>
      <w:r w:rsidRPr="00DD08B9">
        <w:rPr>
          <w:rFonts w:ascii="Trebuchet MS" w:hAnsi="Trebuchet MS"/>
          <w:szCs w:val="24"/>
        </w:rPr>
        <w:t>Taryba AB „Energijos skirstymo operatorius“ pirmosios grupės buitiniams vartotojams, suvartojantiems iki 300 m</w:t>
      </w:r>
      <w:r w:rsidRPr="00DD08B9">
        <w:rPr>
          <w:rFonts w:ascii="Trebuchet MS" w:hAnsi="Trebuchet MS"/>
          <w:szCs w:val="24"/>
          <w:vertAlign w:val="superscript"/>
        </w:rPr>
        <w:t>3</w:t>
      </w:r>
      <w:r w:rsidRPr="00DD08B9">
        <w:rPr>
          <w:rFonts w:ascii="Trebuchet MS" w:hAnsi="Trebuchet MS"/>
          <w:szCs w:val="24"/>
        </w:rPr>
        <w:t xml:space="preserve"> dujų per metus, pratęsė iki šiol galiojusius prijungimo įkainius. Išanalizavusi AB „Energijos skirstymo operatorius“ pateiktus antrosios ir trečiosios grupių buitinių vartotojų, suvartojančių daugiau nei 300 m</w:t>
      </w:r>
      <w:r w:rsidRPr="00DD08B9">
        <w:rPr>
          <w:rFonts w:ascii="Trebuchet MS" w:hAnsi="Trebuchet MS"/>
          <w:szCs w:val="24"/>
          <w:vertAlign w:val="superscript"/>
        </w:rPr>
        <w:t>3</w:t>
      </w:r>
      <w:r w:rsidRPr="00DD08B9">
        <w:rPr>
          <w:rFonts w:ascii="Trebuchet MS" w:hAnsi="Trebuchet MS"/>
          <w:szCs w:val="24"/>
        </w:rPr>
        <w:t xml:space="preserve"> dujų per metus, sistemų prijungimo duomenis, Taryba patvirtino </w:t>
      </w:r>
      <w:r w:rsidRPr="00DD08B9">
        <w:rPr>
          <w:rFonts w:ascii="Trebuchet MS" w:hAnsi="Trebuchet MS"/>
          <w:b/>
          <w:szCs w:val="24"/>
        </w:rPr>
        <w:t>AB „Energijos skirstymo operatorius“ 586,99 Eur/vnt. įkainį, taikomą vartotojui nepriklausomai nuo prijungimo atstumo, ir 27,85 Eur/m įkainį, taikomą už kiekvieną reikalingą nutiesti dujotiekio metrą</w:t>
      </w:r>
      <w:r w:rsidRPr="00DD08B9">
        <w:rPr>
          <w:rFonts w:ascii="Trebuchet MS" w:hAnsi="Trebuchet MS"/>
          <w:szCs w:val="24"/>
        </w:rPr>
        <w:t xml:space="preserve">, antrosios ir trečiosios grupių buitiniams vartotojams. Lyginant su 2019 m., AB „Energijos skirstymo operatorius“ naujų buitinių vartotojų sistemų prijungimo prie gamtinių dujų tinklų įkainiai didėja atitinkamai 2,6 ir 2 kartus. Pagrindinės įkainių </w:t>
      </w:r>
      <w:r w:rsidR="001E632C" w:rsidRPr="00DD08B9">
        <w:rPr>
          <w:rFonts w:ascii="Trebuchet MS" w:hAnsi="Trebuchet MS"/>
          <w:szCs w:val="24"/>
        </w:rPr>
        <w:t>pokyčio</w:t>
      </w:r>
      <w:r w:rsidRPr="00DD08B9">
        <w:rPr>
          <w:rFonts w:ascii="Trebuchet MS" w:hAnsi="Trebuchet MS"/>
          <w:szCs w:val="24"/>
        </w:rPr>
        <w:t xml:space="preserve"> priežastys</w:t>
      </w:r>
      <w:r w:rsidR="001E632C" w:rsidRPr="00DD08B9">
        <w:rPr>
          <w:rFonts w:ascii="Trebuchet MS" w:hAnsi="Trebuchet MS"/>
          <w:szCs w:val="24"/>
        </w:rPr>
        <w:t>:</w:t>
      </w:r>
      <w:r w:rsidRPr="00DD08B9">
        <w:rPr>
          <w:rFonts w:ascii="Trebuchet MS" w:hAnsi="Trebuchet MS"/>
          <w:szCs w:val="24"/>
        </w:rPr>
        <w:t xml:space="preserve"> mažėjantis vieno vartotojo gamtinių dujų suvartojimas, didėjančios</w:t>
      </w:r>
      <w:r w:rsidR="001E632C" w:rsidRPr="00DD08B9">
        <w:rPr>
          <w:rFonts w:ascii="Trebuchet MS" w:hAnsi="Trebuchet MS"/>
          <w:szCs w:val="24"/>
        </w:rPr>
        <w:t xml:space="preserve"> investicijos </w:t>
      </w:r>
      <w:r w:rsidRPr="00DD08B9">
        <w:rPr>
          <w:rFonts w:ascii="Trebuchet MS" w:hAnsi="Trebuchet MS"/>
          <w:szCs w:val="24"/>
        </w:rPr>
        <w:t xml:space="preserve">vienam kilometrui </w:t>
      </w:r>
      <w:r w:rsidR="001E632C" w:rsidRPr="00DD08B9">
        <w:rPr>
          <w:rFonts w:ascii="Trebuchet MS" w:hAnsi="Trebuchet MS"/>
          <w:szCs w:val="24"/>
        </w:rPr>
        <w:t xml:space="preserve">dujotiekio nutiesti ir </w:t>
      </w:r>
      <w:r w:rsidRPr="00DD08B9">
        <w:rPr>
          <w:rFonts w:ascii="Trebuchet MS" w:hAnsi="Trebuchet MS"/>
          <w:szCs w:val="24"/>
        </w:rPr>
        <w:t xml:space="preserve">vienam vartotojui </w:t>
      </w:r>
      <w:r w:rsidR="001E632C" w:rsidRPr="00DD08B9">
        <w:rPr>
          <w:rFonts w:ascii="Trebuchet MS" w:hAnsi="Trebuchet MS"/>
          <w:szCs w:val="24"/>
        </w:rPr>
        <w:t>prijungti bei ilgesnis vienam</w:t>
      </w:r>
      <w:r w:rsidRPr="00DD08B9">
        <w:rPr>
          <w:rFonts w:ascii="Trebuchet MS" w:hAnsi="Trebuchet MS"/>
          <w:szCs w:val="24"/>
        </w:rPr>
        <w:t xml:space="preserve"> vartotojui tenkantis dujotieki</w:t>
      </w:r>
      <w:r w:rsidR="0037547E" w:rsidRPr="00DD08B9">
        <w:rPr>
          <w:rFonts w:ascii="Trebuchet MS" w:hAnsi="Trebuchet MS"/>
          <w:szCs w:val="24"/>
        </w:rPr>
        <w:t>s</w:t>
      </w:r>
      <w:r w:rsidRPr="00DD08B9">
        <w:rPr>
          <w:rFonts w:ascii="Trebuchet MS" w:hAnsi="Trebuchet MS"/>
          <w:szCs w:val="24"/>
        </w:rPr>
        <w:t>.</w:t>
      </w:r>
    </w:p>
    <w:p w14:paraId="0FAA766B" w14:textId="3EB62605" w:rsidR="00E74447" w:rsidRPr="00DD08B9" w:rsidRDefault="00E74447" w:rsidP="00464771">
      <w:pPr>
        <w:ind w:left="-142"/>
        <w:jc w:val="center"/>
        <w:rPr>
          <w:rFonts w:ascii="Trebuchet MS" w:hAnsi="Trebuchet MS" w:cs="Times New Roman"/>
          <w:bCs/>
          <w:i/>
          <w:color w:val="808080" w:themeColor="background1" w:themeShade="80"/>
          <w:szCs w:val="24"/>
          <w:lang w:eastAsia="lt-LT"/>
        </w:rPr>
      </w:pPr>
    </w:p>
    <w:p w14:paraId="6CA8EA67" w14:textId="6BCB6751" w:rsidR="00B30BED" w:rsidRPr="00DD08B9" w:rsidRDefault="00CA78CC" w:rsidP="00464771">
      <w:pPr>
        <w:ind w:left="-142"/>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21</w:t>
      </w:r>
      <w:r w:rsidR="00B30BED" w:rsidRPr="00DD08B9">
        <w:rPr>
          <w:rFonts w:ascii="Trebuchet MS" w:hAnsi="Trebuchet MS" w:cs="Times New Roman"/>
          <w:bCs/>
          <w:i/>
          <w:color w:val="808080" w:themeColor="background1" w:themeShade="80"/>
          <w:szCs w:val="24"/>
          <w:lang w:eastAsia="lt-LT"/>
        </w:rPr>
        <w:t xml:space="preserve"> lentelė. AB „Energijos skirstymo operatorius“ </w:t>
      </w:r>
      <w:bookmarkStart w:id="58" w:name="_Hlk36715581"/>
      <w:r w:rsidR="00B30BED" w:rsidRPr="00DD08B9">
        <w:rPr>
          <w:rFonts w:ascii="Trebuchet MS" w:hAnsi="Trebuchet MS" w:cs="Times New Roman"/>
          <w:bCs/>
          <w:i/>
          <w:color w:val="808080" w:themeColor="background1" w:themeShade="80"/>
          <w:szCs w:val="24"/>
          <w:lang w:eastAsia="lt-LT"/>
        </w:rPr>
        <w:t xml:space="preserve">naujų buitinių vartotojų, suvartosiančių </w:t>
      </w:r>
      <w:bookmarkEnd w:id="58"/>
      <w:r w:rsidR="00B30BED" w:rsidRPr="00DD08B9">
        <w:rPr>
          <w:rFonts w:ascii="Trebuchet MS" w:hAnsi="Trebuchet MS" w:cs="Times New Roman"/>
          <w:bCs/>
          <w:i/>
          <w:color w:val="808080" w:themeColor="background1" w:themeShade="80"/>
          <w:szCs w:val="24"/>
          <w:lang w:eastAsia="lt-LT"/>
        </w:rPr>
        <w:t>daugiau nei 300 m</w:t>
      </w:r>
      <w:r w:rsidR="00B30BED" w:rsidRPr="00DD08B9">
        <w:rPr>
          <w:rFonts w:ascii="Trebuchet MS" w:hAnsi="Trebuchet MS" w:cs="Times New Roman"/>
          <w:bCs/>
          <w:i/>
          <w:color w:val="808080" w:themeColor="background1" w:themeShade="80"/>
          <w:szCs w:val="24"/>
          <w:vertAlign w:val="superscript"/>
          <w:lang w:eastAsia="lt-LT"/>
        </w:rPr>
        <w:t>3</w:t>
      </w:r>
      <w:r w:rsidR="00B30BED" w:rsidRPr="00DD08B9">
        <w:rPr>
          <w:rFonts w:ascii="Trebuchet MS" w:hAnsi="Trebuchet MS" w:cs="Times New Roman"/>
          <w:bCs/>
          <w:i/>
          <w:color w:val="808080" w:themeColor="background1" w:themeShade="80"/>
          <w:szCs w:val="24"/>
          <w:lang w:eastAsia="lt-LT"/>
        </w:rPr>
        <w:t xml:space="preserve"> dujų per metus, sistemų prijungimo prie gamtinių dujų tinklų įkainių kitimas 2009–2020 m.</w:t>
      </w:r>
    </w:p>
    <w:p w14:paraId="79D660F3" w14:textId="7B8B786B" w:rsidR="008718A0" w:rsidRPr="00DD08B9" w:rsidRDefault="008718A0" w:rsidP="00464771">
      <w:pPr>
        <w:ind w:left="-142"/>
        <w:jc w:val="center"/>
        <w:rPr>
          <w:rFonts w:ascii="Trebuchet MS" w:hAnsi="Trebuchet MS" w:cs="Times New Roman"/>
          <w:bCs/>
          <w:i/>
          <w:color w:val="808080" w:themeColor="background1" w:themeShade="80"/>
          <w:szCs w:val="24"/>
          <w:lang w:eastAsia="lt-LT"/>
        </w:rPr>
      </w:pPr>
    </w:p>
    <w:tbl>
      <w:tblPr>
        <w:tblStyle w:val="GridTable5Dark-Accent21"/>
        <w:tblpPr w:leftFromText="180" w:rightFromText="180" w:vertAnchor="text" w:horzAnchor="margin" w:tblpY="19"/>
        <w:tblW w:w="9634" w:type="dxa"/>
        <w:tblLayout w:type="fixed"/>
        <w:tblLook w:val="0000" w:firstRow="0" w:lastRow="0" w:firstColumn="0" w:lastColumn="0" w:noHBand="0" w:noVBand="0"/>
      </w:tblPr>
      <w:tblGrid>
        <w:gridCol w:w="3964"/>
        <w:gridCol w:w="2552"/>
        <w:gridCol w:w="3118"/>
      </w:tblGrid>
      <w:tr w:rsidR="008718A0" w:rsidRPr="00DD08B9" w14:paraId="19A57BA0" w14:textId="77777777" w:rsidTr="008718A0">
        <w:trPr>
          <w:cnfStyle w:val="000000100000" w:firstRow="0" w:lastRow="0" w:firstColumn="0" w:lastColumn="0" w:oddVBand="0" w:evenVBand="0" w:oddHBand="1" w:evenHBand="0" w:firstRowFirstColumn="0" w:firstRowLastColumn="0" w:lastRowFirstColumn="0" w:lastRowLastColumn="0"/>
          <w:trHeight w:val="652"/>
        </w:trPr>
        <w:tc>
          <w:tcPr>
            <w:cnfStyle w:val="000010000000" w:firstRow="0" w:lastRow="0" w:firstColumn="0" w:lastColumn="0" w:oddVBand="1" w:evenVBand="0" w:oddHBand="0" w:evenHBand="0" w:firstRowFirstColumn="0" w:firstRowLastColumn="0" w:lastRowFirstColumn="0" w:lastRowLastColumn="0"/>
            <w:tcW w:w="3964" w:type="dxa"/>
            <w:shd w:val="clear" w:color="auto" w:fill="3DAA97" w:themeFill="accent2" w:themeFillShade="BF"/>
          </w:tcPr>
          <w:p w14:paraId="450DDC03" w14:textId="77777777" w:rsidR="008718A0" w:rsidRPr="00DD08B9" w:rsidRDefault="008718A0" w:rsidP="00421B3F">
            <w:pPr>
              <w:ind w:firstLine="0"/>
              <w:rPr>
                <w:rFonts w:ascii="Trebuchet MS" w:eastAsia="Calibri" w:hAnsi="Trebuchet MS" w:cs="Times New Roman"/>
                <w:b/>
                <w:sz w:val="20"/>
                <w:szCs w:val="20"/>
                <w:lang w:eastAsia="lt-LT"/>
              </w:rPr>
            </w:pPr>
            <w:r w:rsidRPr="00DD08B9">
              <w:rPr>
                <w:rFonts w:ascii="Trebuchet MS" w:eastAsia="Calibri" w:hAnsi="Trebuchet MS" w:cs="Times New Roman"/>
                <w:b/>
                <w:sz w:val="20"/>
                <w:szCs w:val="20"/>
                <w:lang w:eastAsia="lt-LT"/>
              </w:rPr>
              <w:t>Rodiklis</w:t>
            </w:r>
          </w:p>
        </w:tc>
        <w:tc>
          <w:tcPr>
            <w:tcW w:w="2552" w:type="dxa"/>
            <w:shd w:val="clear" w:color="auto" w:fill="3DAA97" w:themeFill="accent2" w:themeFillShade="BF"/>
          </w:tcPr>
          <w:p w14:paraId="3FBE25D3" w14:textId="77777777" w:rsidR="008718A0" w:rsidRPr="00DD08B9" w:rsidRDefault="008718A0"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sz w:val="20"/>
                <w:szCs w:val="20"/>
                <w:lang w:eastAsia="lt-LT"/>
              </w:rPr>
            </w:pPr>
            <w:r w:rsidRPr="00DD08B9">
              <w:rPr>
                <w:rFonts w:ascii="Trebuchet MS" w:eastAsia="Calibri" w:hAnsi="Trebuchet MS" w:cs="Times New Roman"/>
                <w:b/>
                <w:sz w:val="20"/>
                <w:szCs w:val="20"/>
                <w:lang w:eastAsia="lt-LT"/>
              </w:rPr>
              <w:t>Įkainis, nepriklausantis nuo atstumo, Eur</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3DAA97" w:themeFill="accent2" w:themeFillShade="BF"/>
          </w:tcPr>
          <w:p w14:paraId="7CBDD51C" w14:textId="77777777" w:rsidR="008718A0" w:rsidRPr="00DD08B9" w:rsidRDefault="008718A0" w:rsidP="00421B3F">
            <w:pPr>
              <w:ind w:firstLine="0"/>
              <w:rPr>
                <w:rFonts w:ascii="Trebuchet MS" w:eastAsia="Calibri" w:hAnsi="Trebuchet MS" w:cs="Times New Roman"/>
                <w:b/>
                <w:sz w:val="20"/>
                <w:szCs w:val="20"/>
                <w:lang w:eastAsia="lt-LT"/>
              </w:rPr>
            </w:pPr>
            <w:r w:rsidRPr="00DD08B9">
              <w:rPr>
                <w:rFonts w:ascii="Trebuchet MS" w:eastAsia="Calibri" w:hAnsi="Trebuchet MS" w:cs="Times New Roman"/>
                <w:b/>
                <w:sz w:val="20"/>
                <w:szCs w:val="20"/>
                <w:lang w:eastAsia="lt-LT"/>
              </w:rPr>
              <w:t>Įkainis už nutiestą dujotiekio metrą, Eur/m</w:t>
            </w:r>
          </w:p>
        </w:tc>
      </w:tr>
      <w:tr w:rsidR="008718A0" w:rsidRPr="00DD08B9" w14:paraId="1C40F053" w14:textId="77777777" w:rsidTr="008718A0">
        <w:trPr>
          <w:trHeight w:val="47"/>
        </w:trPr>
        <w:tc>
          <w:tcPr>
            <w:cnfStyle w:val="000010000000" w:firstRow="0" w:lastRow="0" w:firstColumn="0" w:lastColumn="0" w:oddVBand="1" w:evenVBand="0" w:oddHBand="0" w:evenHBand="0" w:firstRowFirstColumn="0" w:firstRowLastColumn="0" w:lastRowFirstColumn="0" w:lastRowLastColumn="0"/>
            <w:tcW w:w="3964" w:type="dxa"/>
            <w:shd w:val="clear" w:color="auto" w:fill="E1F4F1" w:themeFill="accent2" w:themeFillTint="33"/>
          </w:tcPr>
          <w:p w14:paraId="7C8464B1"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2009 m.</w:t>
            </w:r>
          </w:p>
        </w:tc>
        <w:tc>
          <w:tcPr>
            <w:tcW w:w="2552" w:type="dxa"/>
          </w:tcPr>
          <w:p w14:paraId="7E17C3A6" w14:textId="77777777" w:rsidR="008718A0" w:rsidRPr="00DD08B9" w:rsidRDefault="008718A0" w:rsidP="00421B3F">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454,60</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E1F4F1" w:themeFill="accent2" w:themeFillTint="33"/>
          </w:tcPr>
          <w:p w14:paraId="70B9A020"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25,85</w:t>
            </w:r>
          </w:p>
        </w:tc>
      </w:tr>
      <w:tr w:rsidR="008718A0" w:rsidRPr="00DD08B9" w14:paraId="25B60420" w14:textId="77777777" w:rsidTr="008718A0">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3964" w:type="dxa"/>
          </w:tcPr>
          <w:p w14:paraId="02506E02"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2010–2011 m.</w:t>
            </w:r>
          </w:p>
        </w:tc>
        <w:tc>
          <w:tcPr>
            <w:tcW w:w="2552" w:type="dxa"/>
          </w:tcPr>
          <w:p w14:paraId="6298EBA3" w14:textId="77777777" w:rsidR="008718A0" w:rsidRPr="00DD08B9" w:rsidRDefault="008718A0" w:rsidP="00421B3F">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406,21</w:t>
            </w:r>
          </w:p>
        </w:tc>
        <w:tc>
          <w:tcPr>
            <w:cnfStyle w:val="000010000000" w:firstRow="0" w:lastRow="0" w:firstColumn="0" w:lastColumn="0" w:oddVBand="1" w:evenVBand="0" w:oddHBand="0" w:evenHBand="0" w:firstRowFirstColumn="0" w:firstRowLastColumn="0" w:lastRowFirstColumn="0" w:lastRowLastColumn="0"/>
            <w:tcW w:w="3118" w:type="dxa"/>
          </w:tcPr>
          <w:p w14:paraId="1F94ACCD"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27,36</w:t>
            </w:r>
          </w:p>
        </w:tc>
      </w:tr>
      <w:tr w:rsidR="008718A0" w:rsidRPr="00DD08B9" w14:paraId="1645C3D5" w14:textId="77777777" w:rsidTr="008718A0">
        <w:trPr>
          <w:trHeight w:val="47"/>
        </w:trPr>
        <w:tc>
          <w:tcPr>
            <w:cnfStyle w:val="000010000000" w:firstRow="0" w:lastRow="0" w:firstColumn="0" w:lastColumn="0" w:oddVBand="1" w:evenVBand="0" w:oddHBand="0" w:evenHBand="0" w:firstRowFirstColumn="0" w:firstRowLastColumn="0" w:lastRowFirstColumn="0" w:lastRowLastColumn="0"/>
            <w:tcW w:w="3964" w:type="dxa"/>
            <w:shd w:val="clear" w:color="auto" w:fill="E1F4F1" w:themeFill="accent2" w:themeFillTint="33"/>
          </w:tcPr>
          <w:p w14:paraId="52C8F652"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2012 m.</w:t>
            </w:r>
          </w:p>
        </w:tc>
        <w:tc>
          <w:tcPr>
            <w:tcW w:w="2552" w:type="dxa"/>
          </w:tcPr>
          <w:p w14:paraId="029E988F" w14:textId="77777777" w:rsidR="008718A0" w:rsidRPr="00DD08B9" w:rsidRDefault="008718A0" w:rsidP="00421B3F">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361,75</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E1F4F1" w:themeFill="accent2" w:themeFillTint="33"/>
          </w:tcPr>
          <w:p w14:paraId="194F6797"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14,56</w:t>
            </w:r>
          </w:p>
        </w:tc>
      </w:tr>
      <w:tr w:rsidR="008718A0" w:rsidRPr="00DD08B9" w14:paraId="6E975E7B" w14:textId="77777777" w:rsidTr="008718A0">
        <w:trPr>
          <w:cnfStyle w:val="000000100000" w:firstRow="0" w:lastRow="0" w:firstColumn="0" w:lastColumn="0" w:oddVBand="0" w:evenVBand="0" w:oddHBand="1" w:evenHBand="0" w:firstRowFirstColumn="0" w:firstRowLastColumn="0" w:lastRowFirstColumn="0" w:lastRowLastColumn="0"/>
          <w:trHeight w:val="47"/>
        </w:trPr>
        <w:tc>
          <w:tcPr>
            <w:cnfStyle w:val="000010000000" w:firstRow="0" w:lastRow="0" w:firstColumn="0" w:lastColumn="0" w:oddVBand="1" w:evenVBand="0" w:oddHBand="0" w:evenHBand="0" w:firstRowFirstColumn="0" w:firstRowLastColumn="0" w:lastRowFirstColumn="0" w:lastRowLastColumn="0"/>
            <w:tcW w:w="3964" w:type="dxa"/>
          </w:tcPr>
          <w:p w14:paraId="0D7680CC"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2013 m.</w:t>
            </w:r>
          </w:p>
        </w:tc>
        <w:tc>
          <w:tcPr>
            <w:tcW w:w="2552" w:type="dxa"/>
          </w:tcPr>
          <w:p w14:paraId="1637D15A" w14:textId="77777777" w:rsidR="008718A0" w:rsidRPr="00DD08B9" w:rsidRDefault="008718A0" w:rsidP="00421B3F">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265,16</w:t>
            </w:r>
          </w:p>
        </w:tc>
        <w:tc>
          <w:tcPr>
            <w:cnfStyle w:val="000010000000" w:firstRow="0" w:lastRow="0" w:firstColumn="0" w:lastColumn="0" w:oddVBand="1" w:evenVBand="0" w:oddHBand="0" w:evenHBand="0" w:firstRowFirstColumn="0" w:firstRowLastColumn="0" w:lastRowFirstColumn="0" w:lastRowLastColumn="0"/>
            <w:tcW w:w="3118" w:type="dxa"/>
          </w:tcPr>
          <w:p w14:paraId="766728DB"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16,52</w:t>
            </w:r>
          </w:p>
        </w:tc>
      </w:tr>
      <w:tr w:rsidR="008718A0" w:rsidRPr="00DD08B9" w14:paraId="47561671" w14:textId="77777777" w:rsidTr="008718A0">
        <w:trPr>
          <w:trHeight w:val="47"/>
        </w:trPr>
        <w:tc>
          <w:tcPr>
            <w:cnfStyle w:val="000010000000" w:firstRow="0" w:lastRow="0" w:firstColumn="0" w:lastColumn="0" w:oddVBand="1" w:evenVBand="0" w:oddHBand="0" w:evenHBand="0" w:firstRowFirstColumn="0" w:firstRowLastColumn="0" w:lastRowFirstColumn="0" w:lastRowLastColumn="0"/>
            <w:tcW w:w="3964" w:type="dxa"/>
            <w:shd w:val="clear" w:color="auto" w:fill="E1F4F1" w:themeFill="accent2" w:themeFillTint="33"/>
          </w:tcPr>
          <w:p w14:paraId="40107784"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2014 m.</w:t>
            </w:r>
          </w:p>
        </w:tc>
        <w:tc>
          <w:tcPr>
            <w:tcW w:w="2552" w:type="dxa"/>
          </w:tcPr>
          <w:p w14:paraId="52C5CCE8" w14:textId="77777777" w:rsidR="008718A0" w:rsidRPr="00DD08B9" w:rsidRDefault="008718A0" w:rsidP="00421B3F">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208,34</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E1F4F1" w:themeFill="accent2" w:themeFillTint="33"/>
          </w:tcPr>
          <w:p w14:paraId="0952C4D7"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16,15</w:t>
            </w:r>
          </w:p>
        </w:tc>
      </w:tr>
      <w:tr w:rsidR="008718A0" w:rsidRPr="00DD08B9" w14:paraId="10D26754" w14:textId="77777777" w:rsidTr="008718A0">
        <w:trPr>
          <w:cnfStyle w:val="000000100000" w:firstRow="0" w:lastRow="0" w:firstColumn="0" w:lastColumn="0" w:oddVBand="0" w:evenVBand="0" w:oddHBand="1" w:evenHBand="0" w:firstRowFirstColumn="0" w:firstRowLastColumn="0" w:lastRowFirstColumn="0" w:lastRowLastColumn="0"/>
          <w:trHeight w:val="47"/>
        </w:trPr>
        <w:tc>
          <w:tcPr>
            <w:cnfStyle w:val="000010000000" w:firstRow="0" w:lastRow="0" w:firstColumn="0" w:lastColumn="0" w:oddVBand="1" w:evenVBand="0" w:oddHBand="0" w:evenHBand="0" w:firstRowFirstColumn="0" w:firstRowLastColumn="0" w:lastRowFirstColumn="0" w:lastRowLastColumn="0"/>
            <w:tcW w:w="3964" w:type="dxa"/>
          </w:tcPr>
          <w:p w14:paraId="4CA7B894"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2015 m.</w:t>
            </w:r>
          </w:p>
        </w:tc>
        <w:tc>
          <w:tcPr>
            <w:tcW w:w="2552" w:type="dxa"/>
          </w:tcPr>
          <w:p w14:paraId="5960E333" w14:textId="77777777" w:rsidR="008718A0" w:rsidRPr="00DD08B9" w:rsidRDefault="008718A0" w:rsidP="00421B3F">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208,31</w:t>
            </w:r>
          </w:p>
        </w:tc>
        <w:tc>
          <w:tcPr>
            <w:cnfStyle w:val="000010000000" w:firstRow="0" w:lastRow="0" w:firstColumn="0" w:lastColumn="0" w:oddVBand="1" w:evenVBand="0" w:oddHBand="0" w:evenHBand="0" w:firstRowFirstColumn="0" w:firstRowLastColumn="0" w:lastRowFirstColumn="0" w:lastRowLastColumn="0"/>
            <w:tcW w:w="3118" w:type="dxa"/>
          </w:tcPr>
          <w:p w14:paraId="74F908C5"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14,59</w:t>
            </w:r>
          </w:p>
        </w:tc>
      </w:tr>
      <w:tr w:rsidR="008718A0" w:rsidRPr="00DD08B9" w14:paraId="62AE25FF" w14:textId="77777777" w:rsidTr="008718A0">
        <w:trPr>
          <w:trHeight w:val="47"/>
        </w:trPr>
        <w:tc>
          <w:tcPr>
            <w:cnfStyle w:val="000010000000" w:firstRow="0" w:lastRow="0" w:firstColumn="0" w:lastColumn="0" w:oddVBand="1" w:evenVBand="0" w:oddHBand="0" w:evenHBand="0" w:firstRowFirstColumn="0" w:firstRowLastColumn="0" w:lastRowFirstColumn="0" w:lastRowLastColumn="0"/>
            <w:tcW w:w="3964" w:type="dxa"/>
            <w:shd w:val="clear" w:color="auto" w:fill="E1F4F1" w:themeFill="accent2" w:themeFillTint="33"/>
          </w:tcPr>
          <w:p w14:paraId="72D2BB6F" w14:textId="77777777" w:rsidR="008718A0" w:rsidRPr="00DD08B9" w:rsidRDefault="008718A0" w:rsidP="00421B3F">
            <w:pPr>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Prijungimo įkainis 2016 m.</w:t>
            </w:r>
          </w:p>
        </w:tc>
        <w:tc>
          <w:tcPr>
            <w:tcW w:w="2552" w:type="dxa"/>
          </w:tcPr>
          <w:p w14:paraId="196D7AD3" w14:textId="77777777" w:rsidR="008718A0" w:rsidRPr="00DD08B9" w:rsidRDefault="008718A0" w:rsidP="00421B3F">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200,79</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E1F4F1" w:themeFill="accent2" w:themeFillTint="33"/>
          </w:tcPr>
          <w:p w14:paraId="180DC0E7"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11,72</w:t>
            </w:r>
          </w:p>
        </w:tc>
      </w:tr>
      <w:tr w:rsidR="008718A0" w:rsidRPr="00DD08B9" w14:paraId="2F577FA1" w14:textId="77777777" w:rsidTr="008718A0">
        <w:trPr>
          <w:cnfStyle w:val="000000100000" w:firstRow="0" w:lastRow="0" w:firstColumn="0" w:lastColumn="0" w:oddVBand="0" w:evenVBand="0" w:oddHBand="1" w:evenHBand="0" w:firstRowFirstColumn="0" w:firstRowLastColumn="0" w:lastRowFirstColumn="0" w:lastRowLastColumn="0"/>
          <w:trHeight w:val="55"/>
        </w:trPr>
        <w:tc>
          <w:tcPr>
            <w:cnfStyle w:val="000010000000" w:firstRow="0" w:lastRow="0" w:firstColumn="0" w:lastColumn="0" w:oddVBand="1" w:evenVBand="0" w:oddHBand="0" w:evenHBand="0" w:firstRowFirstColumn="0" w:firstRowLastColumn="0" w:lastRowFirstColumn="0" w:lastRowLastColumn="0"/>
            <w:tcW w:w="3964" w:type="dxa"/>
          </w:tcPr>
          <w:p w14:paraId="4DF49DCC" w14:textId="77777777" w:rsidR="008718A0" w:rsidRPr="00DD08B9" w:rsidRDefault="008718A0" w:rsidP="00421B3F">
            <w:pPr>
              <w:ind w:firstLine="0"/>
              <w:rPr>
                <w:rFonts w:ascii="Trebuchet MS" w:hAnsi="Trebuchet MS" w:cs="Times New Roman"/>
                <w:b/>
                <w:sz w:val="20"/>
                <w:szCs w:val="20"/>
              </w:rPr>
            </w:pPr>
            <w:r w:rsidRPr="00DD08B9">
              <w:rPr>
                <w:rFonts w:ascii="Trebuchet MS" w:eastAsia="Calibri" w:hAnsi="Trebuchet MS" w:cs="Times New Roman"/>
                <w:b/>
                <w:color w:val="000000"/>
                <w:sz w:val="20"/>
                <w:szCs w:val="20"/>
                <w:lang w:eastAsia="lt-LT"/>
              </w:rPr>
              <w:t>Prijungimo įkainis 2017</w:t>
            </w:r>
            <w:r w:rsidRPr="00DD08B9">
              <w:rPr>
                <w:rFonts w:ascii="Trebuchet MS" w:hAnsi="Trebuchet MS" w:cs="Times New Roman"/>
                <w:b/>
                <w:sz w:val="20"/>
                <w:szCs w:val="20"/>
              </w:rPr>
              <w:t xml:space="preserve"> m. sausio 1 d. </w:t>
            </w:r>
            <w:r w:rsidRPr="00DD08B9">
              <w:rPr>
                <w:rFonts w:ascii="Trebuchet MS" w:eastAsia="Calibri" w:hAnsi="Trebuchet MS" w:cs="Times New Roman"/>
                <w:b/>
                <w:color w:val="000000"/>
                <w:sz w:val="20"/>
                <w:szCs w:val="20"/>
                <w:lang w:eastAsia="lt-LT"/>
              </w:rPr>
              <w:t xml:space="preserve">– 2020 m. gegužės </w:t>
            </w:r>
            <w:r w:rsidRPr="00DD08B9">
              <w:rPr>
                <w:rFonts w:ascii="Trebuchet MS" w:hAnsi="Trebuchet MS" w:cs="Times New Roman"/>
                <w:b/>
                <w:sz w:val="20"/>
                <w:szCs w:val="20"/>
              </w:rPr>
              <w:t>1 d.</w:t>
            </w:r>
          </w:p>
        </w:tc>
        <w:tc>
          <w:tcPr>
            <w:tcW w:w="2552" w:type="dxa"/>
          </w:tcPr>
          <w:p w14:paraId="3C56861C" w14:textId="77777777" w:rsidR="008718A0" w:rsidRPr="00DD08B9" w:rsidRDefault="008718A0" w:rsidP="00421B3F">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228,12</w:t>
            </w:r>
          </w:p>
        </w:tc>
        <w:tc>
          <w:tcPr>
            <w:cnfStyle w:val="000010000000" w:firstRow="0" w:lastRow="0" w:firstColumn="0" w:lastColumn="0" w:oddVBand="1" w:evenVBand="0" w:oddHBand="0" w:evenHBand="0" w:firstRowFirstColumn="0" w:firstRowLastColumn="0" w:lastRowFirstColumn="0" w:lastRowLastColumn="0"/>
            <w:tcW w:w="3118" w:type="dxa"/>
          </w:tcPr>
          <w:p w14:paraId="5E63A255" w14:textId="77777777" w:rsidR="008718A0" w:rsidRPr="00DD08B9" w:rsidRDefault="008718A0" w:rsidP="00421B3F">
            <w:pPr>
              <w:ind w:firstLine="0"/>
              <w:jc w:val="center"/>
              <w:rPr>
                <w:rFonts w:ascii="Trebuchet MS" w:eastAsia="Calibri" w:hAnsi="Trebuchet MS" w:cs="Times New Roman"/>
                <w:color w:val="000000"/>
                <w:sz w:val="20"/>
                <w:szCs w:val="20"/>
                <w:lang w:eastAsia="lt-LT"/>
              </w:rPr>
            </w:pPr>
            <w:r w:rsidRPr="00DD08B9">
              <w:rPr>
                <w:rFonts w:ascii="Trebuchet MS" w:eastAsia="Calibri" w:hAnsi="Trebuchet MS" w:cs="Times New Roman"/>
                <w:color w:val="000000"/>
                <w:sz w:val="20"/>
                <w:szCs w:val="20"/>
                <w:lang w:eastAsia="lt-LT"/>
              </w:rPr>
              <w:t>13,67</w:t>
            </w:r>
          </w:p>
        </w:tc>
      </w:tr>
      <w:tr w:rsidR="008718A0" w:rsidRPr="00DD08B9" w14:paraId="4F18C76C" w14:textId="77777777" w:rsidTr="008718A0">
        <w:trPr>
          <w:trHeight w:val="47"/>
        </w:trPr>
        <w:tc>
          <w:tcPr>
            <w:cnfStyle w:val="000010000000" w:firstRow="0" w:lastRow="0" w:firstColumn="0" w:lastColumn="0" w:oddVBand="1" w:evenVBand="0" w:oddHBand="0" w:evenHBand="0" w:firstRowFirstColumn="0" w:firstRowLastColumn="0" w:lastRowFirstColumn="0" w:lastRowLastColumn="0"/>
            <w:tcW w:w="3964" w:type="dxa"/>
            <w:shd w:val="clear" w:color="auto" w:fill="E1F4F1" w:themeFill="accent2" w:themeFillTint="33"/>
          </w:tcPr>
          <w:p w14:paraId="4AC81AC8" w14:textId="77777777" w:rsidR="008718A0" w:rsidRPr="00DD08B9" w:rsidRDefault="008718A0" w:rsidP="008718A0">
            <w:pPr>
              <w:shd w:val="clear" w:color="auto" w:fill="E1F4F1" w:themeFill="accent2" w:themeFillTint="33"/>
              <w:ind w:firstLine="0"/>
              <w:rPr>
                <w:rFonts w:ascii="Trebuchet MS" w:eastAsia="Calibri" w:hAnsi="Trebuchet MS" w:cs="Times New Roman"/>
                <w:b/>
                <w:color w:val="000000"/>
                <w:sz w:val="20"/>
                <w:szCs w:val="20"/>
                <w:lang w:eastAsia="lt-LT"/>
              </w:rPr>
            </w:pPr>
            <w:r w:rsidRPr="00DD08B9">
              <w:rPr>
                <w:rFonts w:ascii="Trebuchet MS" w:eastAsia="Calibri" w:hAnsi="Trebuchet MS" w:cs="Times New Roman"/>
                <w:b/>
                <w:color w:val="000000"/>
                <w:sz w:val="20"/>
                <w:szCs w:val="20"/>
                <w:lang w:eastAsia="lt-LT"/>
              </w:rPr>
              <w:t xml:space="preserve">Prijungimo įkainis nuo 2020 m. gegužės </w:t>
            </w:r>
            <w:r w:rsidRPr="00DD08B9">
              <w:rPr>
                <w:rFonts w:ascii="Trebuchet MS" w:hAnsi="Trebuchet MS" w:cs="Times New Roman"/>
                <w:b/>
                <w:sz w:val="20"/>
                <w:szCs w:val="20"/>
              </w:rPr>
              <w:t>1 d.</w:t>
            </w:r>
          </w:p>
        </w:tc>
        <w:tc>
          <w:tcPr>
            <w:tcW w:w="2552" w:type="dxa"/>
          </w:tcPr>
          <w:p w14:paraId="79B83595" w14:textId="77777777" w:rsidR="008718A0" w:rsidRPr="00DD08B9" w:rsidRDefault="008718A0" w:rsidP="008718A0">
            <w:pPr>
              <w:shd w:val="clear" w:color="auto" w:fill="E1F4F1" w:themeFill="accent2" w:themeFillTint="33"/>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20"/>
                <w:szCs w:val="20"/>
                <w:lang w:eastAsia="lt-LT"/>
              </w:rPr>
            </w:pPr>
            <w:r w:rsidRPr="00DD08B9">
              <w:rPr>
                <w:rFonts w:ascii="Trebuchet MS" w:hAnsi="Trebuchet MS" w:cs="Times New Roman"/>
                <w:color w:val="000000"/>
                <w:sz w:val="20"/>
                <w:szCs w:val="20"/>
                <w:bdr w:val="none" w:sz="0" w:space="0" w:color="auto" w:frame="1"/>
              </w:rPr>
              <w:t>586,99</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E1F4F1" w:themeFill="accent2" w:themeFillTint="33"/>
          </w:tcPr>
          <w:p w14:paraId="2AEC878C" w14:textId="77777777" w:rsidR="008718A0" w:rsidRPr="00DD08B9" w:rsidRDefault="008718A0" w:rsidP="008718A0">
            <w:pPr>
              <w:shd w:val="clear" w:color="auto" w:fill="E1F4F1" w:themeFill="accent2" w:themeFillTint="33"/>
              <w:ind w:firstLine="0"/>
              <w:jc w:val="center"/>
              <w:rPr>
                <w:rFonts w:ascii="Trebuchet MS" w:eastAsia="Calibri" w:hAnsi="Trebuchet MS" w:cs="Times New Roman"/>
                <w:color w:val="000000"/>
                <w:sz w:val="20"/>
                <w:szCs w:val="20"/>
                <w:lang w:eastAsia="lt-LT"/>
              </w:rPr>
            </w:pPr>
            <w:r w:rsidRPr="00DD08B9">
              <w:rPr>
                <w:rFonts w:ascii="Trebuchet MS" w:hAnsi="Trebuchet MS" w:cs="Times New Roman"/>
                <w:color w:val="000000"/>
                <w:sz w:val="20"/>
                <w:szCs w:val="20"/>
                <w:bdr w:val="none" w:sz="0" w:space="0" w:color="auto" w:frame="1"/>
              </w:rPr>
              <w:t>27,85</w:t>
            </w:r>
          </w:p>
        </w:tc>
      </w:tr>
    </w:tbl>
    <w:p w14:paraId="61F6137D" w14:textId="77777777" w:rsidR="00B30BED" w:rsidRPr="00DD08B9" w:rsidRDefault="00B30BED" w:rsidP="00464771">
      <w:pPr>
        <w:ind w:left="-142"/>
        <w:jc w:val="center"/>
        <w:rPr>
          <w:rFonts w:ascii="Trebuchet MS" w:eastAsia="Times New Roman" w:hAnsi="Trebuchet MS" w:cs="Times New Roman"/>
          <w:bCs/>
          <w:i/>
          <w:snapToGrid w:val="0"/>
          <w:color w:val="808080" w:themeColor="background1" w:themeShade="80"/>
          <w:sz w:val="20"/>
          <w:szCs w:val="20"/>
          <w:shd w:val="clear" w:color="auto" w:fill="FFFFFF"/>
          <w:lang w:eastAsia="lt-LT"/>
        </w:rPr>
      </w:pPr>
      <w:r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Šaltinis – Taryba.</w:t>
      </w:r>
    </w:p>
    <w:p w14:paraId="38567C40" w14:textId="77777777" w:rsidR="00B30BED" w:rsidRPr="00DD08B9" w:rsidRDefault="00B30BED" w:rsidP="00464771">
      <w:pPr>
        <w:ind w:left="-142"/>
        <w:jc w:val="center"/>
        <w:rPr>
          <w:rFonts w:ascii="Trebuchet MS" w:eastAsia="Times New Roman" w:hAnsi="Trebuchet MS" w:cs="Times New Roman"/>
          <w:bCs/>
          <w:i/>
          <w:snapToGrid w:val="0"/>
          <w:color w:val="808080" w:themeColor="background1" w:themeShade="80"/>
          <w:szCs w:val="24"/>
          <w:shd w:val="clear" w:color="auto" w:fill="FFFFFF"/>
          <w:lang w:eastAsia="lt-LT"/>
        </w:rPr>
      </w:pPr>
    </w:p>
    <w:p w14:paraId="68E974EB" w14:textId="77777777" w:rsidR="00B30BED" w:rsidRPr="00DD08B9" w:rsidRDefault="00B30BED" w:rsidP="00464771">
      <w:pPr>
        <w:ind w:left="-142"/>
        <w:rPr>
          <w:rFonts w:ascii="Trebuchet MS" w:hAnsi="Trebuchet MS"/>
          <w:szCs w:val="24"/>
        </w:rPr>
      </w:pPr>
      <w:r w:rsidRPr="00DD08B9">
        <w:rPr>
          <w:rFonts w:ascii="Trebuchet MS" w:hAnsi="Trebuchet MS"/>
          <w:szCs w:val="24"/>
        </w:rPr>
        <w:t>AB agrofirmos „Josvainiai“ ir UAB „SG dujos“ naujų buitinių vartotojų sistemų prijungimo prie gamtinių dujų tinklų įkainius Taryba patvirtino pritaikydama didžiausią rinkos dalį užimančio gamtinių dujų skirstymo sistemos operatoriaus – AB „Energijos skirstymo operatorius“ – įkainius.</w:t>
      </w:r>
    </w:p>
    <w:p w14:paraId="5F375B1F" w14:textId="38C1DA44" w:rsidR="00B30BED" w:rsidRPr="00DD08B9" w:rsidRDefault="00B30BED" w:rsidP="00464771">
      <w:pPr>
        <w:ind w:left="-142"/>
        <w:rPr>
          <w:rFonts w:ascii="Trebuchet MS" w:hAnsi="Trebuchet MS"/>
          <w:szCs w:val="24"/>
        </w:rPr>
      </w:pPr>
      <w:r w:rsidRPr="00DD08B9">
        <w:rPr>
          <w:rFonts w:ascii="Trebuchet MS" w:hAnsi="Trebuchet MS"/>
          <w:szCs w:val="24"/>
        </w:rPr>
        <w:t>Taryba UAB „</w:t>
      </w:r>
      <w:proofErr w:type="spellStart"/>
      <w:r w:rsidRPr="00DD08B9">
        <w:rPr>
          <w:rFonts w:ascii="Trebuchet MS" w:hAnsi="Trebuchet MS"/>
          <w:szCs w:val="24"/>
        </w:rPr>
        <w:t>Fortum</w:t>
      </w:r>
      <w:proofErr w:type="spellEnd"/>
      <w:r w:rsidRPr="00DD08B9">
        <w:rPr>
          <w:rFonts w:ascii="Trebuchet MS" w:hAnsi="Trebuchet MS"/>
          <w:szCs w:val="24"/>
        </w:rPr>
        <w:t xml:space="preserve"> </w:t>
      </w:r>
      <w:proofErr w:type="spellStart"/>
      <w:r w:rsidRPr="00DD08B9">
        <w:rPr>
          <w:rFonts w:ascii="Trebuchet MS" w:hAnsi="Trebuchet MS"/>
          <w:szCs w:val="24"/>
        </w:rPr>
        <w:t>Heat</w:t>
      </w:r>
      <w:proofErr w:type="spellEnd"/>
      <w:r w:rsidRPr="00DD08B9">
        <w:rPr>
          <w:rFonts w:ascii="Trebuchet MS" w:hAnsi="Trebuchet MS"/>
          <w:szCs w:val="24"/>
        </w:rPr>
        <w:t xml:space="preserve"> Lietuva“ pirmosios grupės buitiniams vartotojams pratęsė iki šiol galiojusius prijungimo įkainius. Išanalizavusi UAB „</w:t>
      </w:r>
      <w:proofErr w:type="spellStart"/>
      <w:r w:rsidRPr="00DD08B9">
        <w:rPr>
          <w:rFonts w:ascii="Trebuchet MS" w:hAnsi="Trebuchet MS"/>
          <w:szCs w:val="24"/>
        </w:rPr>
        <w:t>Fortum</w:t>
      </w:r>
      <w:proofErr w:type="spellEnd"/>
      <w:r w:rsidRPr="00DD08B9">
        <w:rPr>
          <w:rFonts w:ascii="Trebuchet MS" w:hAnsi="Trebuchet MS"/>
          <w:szCs w:val="24"/>
        </w:rPr>
        <w:t xml:space="preserve"> </w:t>
      </w:r>
      <w:proofErr w:type="spellStart"/>
      <w:r w:rsidRPr="00DD08B9">
        <w:rPr>
          <w:rFonts w:ascii="Trebuchet MS" w:hAnsi="Trebuchet MS"/>
          <w:szCs w:val="24"/>
        </w:rPr>
        <w:t>Heat</w:t>
      </w:r>
      <w:proofErr w:type="spellEnd"/>
      <w:r w:rsidRPr="00DD08B9">
        <w:rPr>
          <w:rFonts w:ascii="Trebuchet MS" w:hAnsi="Trebuchet MS"/>
          <w:szCs w:val="24"/>
        </w:rPr>
        <w:t xml:space="preserve"> Lietuva“ pateiktus gamtinių dujų antrosios ir trečiosios grupių buitinių vartotojų sistemų prijungimo duomenis, Taryba patvirtino </w:t>
      </w:r>
      <w:r w:rsidRPr="00DD08B9">
        <w:rPr>
          <w:rFonts w:ascii="Trebuchet MS" w:hAnsi="Trebuchet MS"/>
          <w:b/>
          <w:bCs/>
          <w:szCs w:val="24"/>
        </w:rPr>
        <w:t>UAB „</w:t>
      </w:r>
      <w:proofErr w:type="spellStart"/>
      <w:r w:rsidRPr="00DD08B9">
        <w:rPr>
          <w:rFonts w:ascii="Trebuchet MS" w:hAnsi="Trebuchet MS"/>
          <w:b/>
          <w:bCs/>
          <w:szCs w:val="24"/>
        </w:rPr>
        <w:t>Fortum</w:t>
      </w:r>
      <w:proofErr w:type="spellEnd"/>
      <w:r w:rsidRPr="00DD08B9">
        <w:rPr>
          <w:rFonts w:ascii="Trebuchet MS" w:hAnsi="Trebuchet MS"/>
          <w:b/>
          <w:bCs/>
          <w:szCs w:val="24"/>
        </w:rPr>
        <w:t xml:space="preserve"> </w:t>
      </w:r>
      <w:proofErr w:type="spellStart"/>
      <w:r w:rsidRPr="00DD08B9">
        <w:rPr>
          <w:rFonts w:ascii="Trebuchet MS" w:hAnsi="Trebuchet MS"/>
          <w:b/>
          <w:bCs/>
          <w:szCs w:val="24"/>
        </w:rPr>
        <w:t>Heat</w:t>
      </w:r>
      <w:proofErr w:type="spellEnd"/>
      <w:r w:rsidRPr="00DD08B9">
        <w:rPr>
          <w:rFonts w:ascii="Trebuchet MS" w:hAnsi="Trebuchet MS"/>
          <w:b/>
          <w:bCs/>
          <w:szCs w:val="24"/>
        </w:rPr>
        <w:t xml:space="preserve"> Lietuva“ 597,50 Eur/vnt. įkainį, taikomą vartotojui nepriklausomai nuo prijungimo atstumo, ir 26,14 Eur/m įkainį, taikomą už kiekvieną reikalingą nutiesti dujotiekio </w:t>
      </w:r>
      <w:r w:rsidRPr="00DD08B9">
        <w:rPr>
          <w:rFonts w:ascii="Trebuchet MS" w:hAnsi="Trebuchet MS"/>
          <w:b/>
          <w:szCs w:val="24"/>
        </w:rPr>
        <w:t>metrą</w:t>
      </w:r>
      <w:r w:rsidRPr="00DD08B9">
        <w:rPr>
          <w:rFonts w:ascii="Trebuchet MS" w:hAnsi="Trebuchet MS"/>
          <w:szCs w:val="24"/>
        </w:rPr>
        <w:t>, antrosios ir trečiosios grupių buitiniams vartotojams. Lyginant su 2019 m., UAB „</w:t>
      </w:r>
      <w:proofErr w:type="spellStart"/>
      <w:r w:rsidRPr="00DD08B9">
        <w:rPr>
          <w:rFonts w:ascii="Trebuchet MS" w:hAnsi="Trebuchet MS"/>
          <w:szCs w:val="24"/>
        </w:rPr>
        <w:t>Fortum</w:t>
      </w:r>
      <w:proofErr w:type="spellEnd"/>
      <w:r w:rsidRPr="00DD08B9">
        <w:rPr>
          <w:rFonts w:ascii="Trebuchet MS" w:hAnsi="Trebuchet MS"/>
          <w:szCs w:val="24"/>
        </w:rPr>
        <w:t xml:space="preserve"> </w:t>
      </w:r>
      <w:proofErr w:type="spellStart"/>
      <w:r w:rsidRPr="00DD08B9">
        <w:rPr>
          <w:rFonts w:ascii="Trebuchet MS" w:hAnsi="Trebuchet MS"/>
          <w:szCs w:val="24"/>
        </w:rPr>
        <w:t>Heat</w:t>
      </w:r>
      <w:proofErr w:type="spellEnd"/>
      <w:r w:rsidRPr="00DD08B9">
        <w:rPr>
          <w:rFonts w:ascii="Trebuchet MS" w:hAnsi="Trebuchet MS"/>
          <w:szCs w:val="24"/>
        </w:rPr>
        <w:t xml:space="preserve"> Lietuva“ naujų buitinių vartotojų sistemų prijungimo prie gamtinių dujų tinklų įkainiai didėja atitinkamai 2,08 ir 1,78 karto. Pagrindinės įkainių </w:t>
      </w:r>
      <w:r w:rsidR="001E632C" w:rsidRPr="00DD08B9">
        <w:rPr>
          <w:rFonts w:ascii="Trebuchet MS" w:hAnsi="Trebuchet MS"/>
          <w:szCs w:val="24"/>
        </w:rPr>
        <w:t>pokyčio</w:t>
      </w:r>
      <w:r w:rsidRPr="00DD08B9">
        <w:rPr>
          <w:rFonts w:ascii="Trebuchet MS" w:hAnsi="Trebuchet MS"/>
          <w:szCs w:val="24"/>
        </w:rPr>
        <w:t xml:space="preserve"> priežastys</w:t>
      </w:r>
      <w:r w:rsidR="001E632C" w:rsidRPr="00DD08B9">
        <w:rPr>
          <w:rFonts w:ascii="Trebuchet MS" w:hAnsi="Trebuchet MS"/>
          <w:szCs w:val="24"/>
        </w:rPr>
        <w:t>:</w:t>
      </w:r>
      <w:r w:rsidRPr="00DD08B9">
        <w:rPr>
          <w:rFonts w:ascii="Trebuchet MS" w:hAnsi="Trebuchet MS"/>
          <w:szCs w:val="24"/>
        </w:rPr>
        <w:t xml:space="preserve"> sumažėjęs vidutinis metinis buitinių vartotojų</w:t>
      </w:r>
      <w:r w:rsidR="001E632C" w:rsidRPr="00DD08B9">
        <w:rPr>
          <w:rFonts w:ascii="Trebuchet MS" w:hAnsi="Trebuchet MS"/>
          <w:szCs w:val="24"/>
        </w:rPr>
        <w:t xml:space="preserve"> gamtinių dujų </w:t>
      </w:r>
      <w:r w:rsidRPr="00DD08B9">
        <w:rPr>
          <w:rFonts w:ascii="Trebuchet MS" w:hAnsi="Trebuchet MS"/>
          <w:szCs w:val="24"/>
        </w:rPr>
        <w:t>suvartojimas ir padidėjęs dujotiekio, tenkančio vienam vartotojui, ilgis.</w:t>
      </w:r>
    </w:p>
    <w:p w14:paraId="69AFA8D9" w14:textId="522D0061" w:rsidR="00B30BED" w:rsidRPr="00DD08B9" w:rsidRDefault="00B30BED" w:rsidP="00464771">
      <w:pPr>
        <w:ind w:left="-142"/>
        <w:rPr>
          <w:rFonts w:ascii="Trebuchet MS" w:hAnsi="Trebuchet MS"/>
          <w:szCs w:val="24"/>
        </w:rPr>
      </w:pPr>
    </w:p>
    <w:p w14:paraId="47BBD36C" w14:textId="48982775" w:rsidR="008718A0" w:rsidRPr="00DD08B9" w:rsidRDefault="00534F50" w:rsidP="00464771">
      <w:pPr>
        <w:ind w:left="-142"/>
        <w:rPr>
          <w:rFonts w:ascii="Trebuchet MS" w:eastAsia="Times New Roman" w:hAnsi="Trebuchet MS" w:cs="Times New Roman"/>
          <w:b/>
          <w:bCs/>
          <w:i/>
          <w:iCs/>
          <w:sz w:val="28"/>
          <w:szCs w:val="28"/>
        </w:rPr>
      </w:pPr>
      <w:r w:rsidRPr="00DD08B9">
        <w:rPr>
          <w:rFonts w:ascii="Trebuchet MS" w:eastAsia="Times New Roman" w:hAnsi="Trebuchet MS" w:cs="Times New Roman"/>
          <w:b/>
          <w:bCs/>
          <w:i/>
          <w:iCs/>
          <w:noProof/>
          <w:sz w:val="28"/>
          <w:szCs w:val="28"/>
        </w:rPr>
        <mc:AlternateContent>
          <mc:Choice Requires="wpg">
            <w:drawing>
              <wp:anchor distT="0" distB="0" distL="114300" distR="114300" simplePos="0" relativeHeight="251686400" behindDoc="0" locked="0" layoutInCell="1" allowOverlap="1" wp14:anchorId="102E9118" wp14:editId="3F1913E8">
                <wp:simplePos x="0" y="0"/>
                <wp:positionH relativeFrom="column">
                  <wp:posOffset>1270528</wp:posOffset>
                </wp:positionH>
                <wp:positionV relativeFrom="paragraph">
                  <wp:posOffset>151781</wp:posOffset>
                </wp:positionV>
                <wp:extent cx="5458132" cy="344385"/>
                <wp:effectExtent l="57150" t="38100" r="66675" b="93980"/>
                <wp:wrapNone/>
                <wp:docPr id="51" name="Group 51"/>
                <wp:cNvGraphicFramePr/>
                <a:graphic xmlns:a="http://schemas.openxmlformats.org/drawingml/2006/main">
                  <a:graphicData uri="http://schemas.microsoft.com/office/word/2010/wordprocessingGroup">
                    <wpg:wgp>
                      <wpg:cNvGrpSpPr/>
                      <wpg:grpSpPr>
                        <a:xfrm>
                          <a:off x="0" y="0"/>
                          <a:ext cx="5458132" cy="344385"/>
                          <a:chOff x="0" y="0"/>
                          <a:chExt cx="5458132" cy="344385"/>
                        </a:xfrm>
                      </wpg:grpSpPr>
                      <wps:wsp>
                        <wps:cNvPr id="1981737797" name="Straight Connector 1981737797"/>
                        <wps:cNvCnPr/>
                        <wps:spPr>
                          <a:xfrm>
                            <a:off x="0" y="344385"/>
                            <a:ext cx="5458132"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98" name="Straight Connector 1981737798"/>
                        <wps:cNvCnPr/>
                        <wps:spPr>
                          <a:xfrm>
                            <a:off x="0" y="0"/>
                            <a:ext cx="5457694"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6459B60" id="Group 51" o:spid="_x0000_s1026" style="position:absolute;margin-left:100.05pt;margin-top:11.95pt;width:429.75pt;height:27.1pt;z-index:251686400" coordsize="54581,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9u7bAIAAOsHAAAOAAAAZHJzL2Uyb0RvYy54bWzsld9v2yAQx98n7X9AvC+O86NxrDh9SNe8 TFvVbH8AxWAjYUBA4+S/34EdN0q7duqkSZP2Yhu4O+4+fM+srg+NRHtmndCqwOlojBFTVJdCVQX+ 8f32U4aR80SVRGrFCnxkDl+vP35YtSZnE11rWTKLIIhyeWsKXHtv8iRxtGYNcSNtmIJFrm1DPAxt lZSWtBC9kclkPL5KWm1LYzVlzsHsTbeI1zE+54z6b5w75pEsMOTm49PG50N4JusVyStLTC1onwZ5 RxYNEQo2HULdEE/QoxXPQjWCWu009yOqm0RzLiiLNUA16fiimq3VjybWUuVtZQZMgPaC07vD0q/7 O4tEWeB5ipEiDZxR3BbBGOC0psrBZmvNztzZfqLqRqHeA7dNeEMl6BCxHges7OARhcn5bJ6l0wlG FNams9k0m3fcaQ2H88yN1p9fd0xO2yYhuyGZ1oCE3BMl92eUdjUxLMJ3gUBPKV1m6WK6WCwXJ1o7 b4moao82WinQm7bozCgSiwE2qufncgcofwnvHNCLBKNoBwYkN9b5LdMNCh8FlkKFtElO9l+ch/3B 9GQSpqVClECnWVVGM6elKG+FlGEx9h3bSIv2BDqGUMqUn4TTgihnljCSCiYD866a+OWPknV73DMO qoLDn3SbhH6+jDvt40oF1sGNQxaD4/htx94+uLLY64Nz+rbz4BF31soPzo1Q2r4UwB9iT0DxvLM/ EejqDggedHmM5xzRgBxDC/1NXcL/tuvi13SZBfIhLxD27+qy/1eeSXJxtZx1Tf1fkict/xuSjD9O uFFiW/e3X7iyzsdR20939PonAAAA//8DAFBLAwQUAAYACAAAACEA6g8iaOAAAAAKAQAADwAAAGRy cy9kb3ducmV2LnhtbEyPwWrCQBCG74W+wzKF3upmK1pNsxGRticpqIXS25odk2B2NmTXJL59x1N7 m2F+vvn+bDW6RvTYhdqTBjVJQCAV3tZUavg6vD8tQIRoyJrGE2q4YoBVfn+XmdT6gXbY72MpGEIh NRqqGNtUylBU6EyY+BaJbyffORN57UppOzMw3DXyOUnm0pma+ENlWtxUWJz3F6fhYzDDeqre+u35 tLn+HGaf31uFWj8+jOtXEBHH+BeGmz6rQ85OR38hG0SjgemKozxMlyBugWS2nIM4anhZKJB5Jv9X yH8BAAD//wMAUEsBAi0AFAAGAAgAAAAhALaDOJL+AAAA4QEAABMAAAAAAAAAAAAAAAAAAAAAAFtD b250ZW50X1R5cGVzXS54bWxQSwECLQAUAAYACAAAACEAOP0h/9YAAACUAQAACwAAAAAAAAAAAAAA AAAvAQAAX3JlbHMvLnJlbHNQSwECLQAUAAYACAAAACEArbfbu2wCAADrBwAADgAAAAAAAAAAAAAA AAAuAgAAZHJzL2Uyb0RvYy54bWxQSwECLQAUAAYACAAAACEA6g8iaOAAAAAKAQAADwAAAAAAAAAA AAAAAADGBAAAZHJzL2Rvd25yZXYueG1sUEsFBgAAAAAEAAQA8wAAANMFAAAAAA== ">
                <v:line id="Straight Connector 1981737797" o:spid="_x0000_s1027" style="position:absolute;visibility:visible;mso-wrap-style:square" from="0,3443" to="54581,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tbZeyAAAAOMAAAAPAAAAZHJzL2Rvd25yZXYueG1sRE/NasJA EL4X+g7LFHqrGxtqTHSVUmj1UjCpeB6yYxLMzqbZVaNP7xaEHuf7n/lyMK04Ue8aywrGowgEcWl1 w5WC7c/nyxSE88gaW8uk4EIOlovHhzlm2p45p1PhKxFC2GWooPa+y6R0ZU0G3ch2xIHb296gD2df Sd3jOYSbVr5G0UQabDg01NjRR03loTgaBbu3Y14U+cp+p7SVsf6Kr5vflVLPT8P7DISnwf+L7+61 DvPT6TiJkyRN4O+nAIBc3AAAAP//AwBQSwECLQAUAAYACAAAACEA2+H2y+4AAACFAQAAEwAAAAAA AAAAAAAAAAAAAAAAW0NvbnRlbnRfVHlwZXNdLnhtbFBLAQItABQABgAIAAAAIQBa9CxbvwAAABUB AAALAAAAAAAAAAAAAAAAAB8BAABfcmVscy8ucmVsc1BLAQItABQABgAIAAAAIQCQtbZeyAAAAOMA AAAPAAAAAAAAAAAAAAAAAAcCAABkcnMvZG93bnJldi54bWxQSwUGAAAAAAMAAwC3AAAA/AIAAAAA " strokecolor="#6bcaba [3205]" strokeweight="2pt">
                  <v:stroke endcap="round"/>
                  <v:shadow on="t" color="black" opacity="24903f" origin=",.5" offset="0,.55556mm"/>
                </v:line>
                <v:line id="Straight Connector 1981737798" o:spid="_x0000_s1028" style="position:absolute;visibility:visible;mso-wrap-style:square" from="0,0" to="5457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KiIsywAAAOMAAAAPAAAAZHJzL2Rvd25yZXYueG1sRI9BT8Mw DIXvSPsPkZG4sXSroGtZNk1IMC5ItEycrca0FY3TNdlW+PX4gMTRfs/vfV5vJ9erM42h82xgMU9A EdfedtwYOLw/3a5AhYhssfdMBr4pwHYzu1pjYf2FSzpXsVESwqFAA22MQ6F1qFtyGOZ+IBbt048O o4xjo+2IFwl3vV4myb122LE0tDjQY0v1V3VyBj7uTmVVlXv/mtNBp/Y5/Xk77o25uZ52D6AiTfHf /Hf9YgU/Xy2yNMtygZafZAF68wsAAP//AwBQSwECLQAUAAYACAAAACEA2+H2y+4AAACFAQAAEwAA AAAAAAAAAAAAAAAAAAAAW0NvbnRlbnRfVHlwZXNdLnhtbFBLAQItABQABgAIAAAAIQBa9CxbvwAA ABUBAAALAAAAAAAAAAAAAAAAAB8BAABfcmVscy8ucmVsc1BLAQItABQABgAIAAAAIQDhKiIsywAA AOMAAAAPAAAAAAAAAAAAAAAAAAcCAABkcnMvZG93bnJldi54bWxQSwUGAAAAAAMAAwC3AAAA/wIA AAAA " strokecolor="#6bcaba [3205]" strokeweight="2pt">
                  <v:stroke endcap="round"/>
                  <v:shadow on="t" color="black" opacity="24903f" origin=",.5" offset="0,.55556mm"/>
                </v:line>
              </v:group>
            </w:pict>
          </mc:Fallback>
        </mc:AlternateContent>
      </w:r>
    </w:p>
    <w:p w14:paraId="12ED7EF3" w14:textId="079B2C21" w:rsidR="00B30BED" w:rsidRPr="00DD08B9" w:rsidRDefault="00B30BED" w:rsidP="008718A0">
      <w:pPr>
        <w:ind w:left="-142"/>
        <w:jc w:val="right"/>
        <w:rPr>
          <w:rFonts w:ascii="Trebuchet MS" w:eastAsia="Times New Roman" w:hAnsi="Trebuchet MS" w:cs="Times New Roman"/>
          <w:b/>
          <w:bCs/>
          <w:i/>
          <w:iCs/>
          <w:sz w:val="28"/>
          <w:szCs w:val="28"/>
        </w:rPr>
      </w:pPr>
      <w:r w:rsidRPr="00DD08B9">
        <w:rPr>
          <w:rFonts w:ascii="Trebuchet MS" w:eastAsia="Times New Roman" w:hAnsi="Trebuchet MS" w:cs="Times New Roman"/>
          <w:b/>
          <w:bCs/>
          <w:i/>
          <w:iCs/>
          <w:sz w:val="28"/>
          <w:szCs w:val="28"/>
        </w:rPr>
        <w:t>Centralizuotai tiekiamos suskystintos naftos dujos (SND)</w:t>
      </w:r>
    </w:p>
    <w:p w14:paraId="4342920D" w14:textId="059DD3B1" w:rsidR="001E632C" w:rsidRPr="00DD08B9" w:rsidRDefault="001E632C" w:rsidP="00464771">
      <w:pPr>
        <w:ind w:left="-142"/>
        <w:rPr>
          <w:rFonts w:ascii="Trebuchet MS" w:eastAsia="Times New Roman" w:hAnsi="Trebuchet MS" w:cs="Times New Roman"/>
          <w:b/>
          <w:bCs/>
          <w:i/>
          <w:iCs/>
          <w:sz w:val="28"/>
          <w:szCs w:val="28"/>
        </w:rPr>
      </w:pPr>
    </w:p>
    <w:p w14:paraId="2E96360D" w14:textId="77777777" w:rsidR="008718A0" w:rsidRPr="00DD08B9" w:rsidRDefault="008718A0" w:rsidP="00464771">
      <w:pPr>
        <w:ind w:left="-142"/>
        <w:rPr>
          <w:rFonts w:ascii="Trebuchet MS" w:eastAsia="Times New Roman" w:hAnsi="Trebuchet MS" w:cs="Times New Roman"/>
          <w:sz w:val="18"/>
          <w:szCs w:val="18"/>
        </w:rPr>
      </w:pPr>
    </w:p>
    <w:p w14:paraId="3C2BFC41" w14:textId="0DAA7736" w:rsidR="00B30BED" w:rsidRPr="00DD08B9" w:rsidRDefault="00B30BED" w:rsidP="00464771">
      <w:pPr>
        <w:ind w:left="-142"/>
        <w:rPr>
          <w:rFonts w:ascii="Trebuchet MS" w:eastAsia="Times New Roman" w:hAnsi="Trebuchet MS" w:cs="Times New Roman"/>
          <w:b/>
          <w:bCs/>
          <w:i/>
          <w:iCs/>
        </w:rPr>
      </w:pPr>
      <w:r w:rsidRPr="00DD08B9">
        <w:rPr>
          <w:rFonts w:ascii="Trebuchet MS" w:eastAsia="Times New Roman" w:hAnsi="Trebuchet MS" w:cs="Times New Roman"/>
          <w:szCs w:val="24"/>
        </w:rPr>
        <w:t>Taryba 2019 m. SND įmonėms AB „Suskystintos dujos“ ir UAB „</w:t>
      </w:r>
      <w:proofErr w:type="spellStart"/>
      <w:r w:rsidRPr="00DD08B9">
        <w:rPr>
          <w:rFonts w:ascii="Trebuchet MS" w:eastAsia="Times New Roman" w:hAnsi="Trebuchet MS" w:cs="Times New Roman"/>
          <w:szCs w:val="24"/>
        </w:rPr>
        <w:t>Saurida</w:t>
      </w:r>
      <w:proofErr w:type="spellEnd"/>
      <w:r w:rsidRPr="00DD08B9">
        <w:rPr>
          <w:rFonts w:ascii="Trebuchet MS" w:eastAsia="Times New Roman" w:hAnsi="Trebuchet MS" w:cs="Times New Roman"/>
          <w:szCs w:val="24"/>
        </w:rPr>
        <w:t>“ patvirtino kainas, galiojančias nuo 2019 m. gruodžio 2 d. UAB „Varėnos dujos“, UAB „</w:t>
      </w:r>
      <w:proofErr w:type="spellStart"/>
      <w:r w:rsidRPr="00DD08B9">
        <w:rPr>
          <w:rFonts w:ascii="Trebuchet MS" w:eastAsia="Times New Roman" w:hAnsi="Trebuchet MS" w:cs="Times New Roman"/>
          <w:szCs w:val="24"/>
        </w:rPr>
        <w:t>Literma</w:t>
      </w:r>
      <w:proofErr w:type="spellEnd"/>
      <w:r w:rsidRPr="00DD08B9">
        <w:rPr>
          <w:rFonts w:ascii="Trebuchet MS" w:eastAsia="Times New Roman" w:hAnsi="Trebuchet MS" w:cs="Times New Roman"/>
          <w:szCs w:val="24"/>
        </w:rPr>
        <w:t xml:space="preserve">‘ centralizuotai tiekiamų SND kainos buvo nustatytos vienašališkai. </w:t>
      </w:r>
      <w:r w:rsidRPr="00DD08B9">
        <w:rPr>
          <w:rFonts w:ascii="Trebuchet MS" w:eastAsia="Times New Roman" w:hAnsi="Trebuchet MS" w:cs="Times New Roman"/>
          <w:b/>
          <w:bCs/>
          <w:i/>
          <w:iCs/>
        </w:rPr>
        <w:t xml:space="preserve"> </w:t>
      </w:r>
    </w:p>
    <w:p w14:paraId="077CA599" w14:textId="77777777" w:rsidR="001E632C" w:rsidRPr="00DD08B9" w:rsidRDefault="001E632C" w:rsidP="00464771">
      <w:pPr>
        <w:ind w:left="-142"/>
        <w:jc w:val="center"/>
        <w:rPr>
          <w:rFonts w:ascii="Trebuchet MS" w:eastAsia="Times New Roman" w:hAnsi="Trebuchet MS" w:cs="Times New Roman"/>
          <w:i/>
          <w:iCs/>
          <w:color w:val="808080" w:themeColor="background1" w:themeShade="80"/>
          <w:szCs w:val="24"/>
          <w:highlight w:val="yellow"/>
        </w:rPr>
      </w:pPr>
    </w:p>
    <w:p w14:paraId="09601EA9" w14:textId="4AA47E1A" w:rsidR="00B30BED" w:rsidRPr="00DD08B9" w:rsidRDefault="00CA78CC" w:rsidP="00464771">
      <w:pPr>
        <w:ind w:left="-142"/>
        <w:jc w:val="center"/>
        <w:rPr>
          <w:rFonts w:ascii="Trebuchet MS" w:eastAsia="Times New Roman" w:hAnsi="Trebuchet MS" w:cs="Times New Roman"/>
          <w:i/>
          <w:iCs/>
          <w:color w:val="808080" w:themeColor="background1" w:themeShade="80"/>
          <w:szCs w:val="24"/>
        </w:rPr>
      </w:pPr>
      <w:r w:rsidRPr="00DD08B9">
        <w:rPr>
          <w:rFonts w:ascii="Trebuchet MS" w:eastAsia="Times New Roman" w:hAnsi="Trebuchet MS" w:cs="Times New Roman"/>
          <w:i/>
          <w:iCs/>
          <w:color w:val="808080" w:themeColor="background1" w:themeShade="80"/>
          <w:szCs w:val="24"/>
        </w:rPr>
        <w:t>22</w:t>
      </w:r>
      <w:r w:rsidR="00B30BED" w:rsidRPr="00DD08B9">
        <w:rPr>
          <w:rFonts w:ascii="Trebuchet MS" w:eastAsia="Times New Roman" w:hAnsi="Trebuchet MS" w:cs="Times New Roman"/>
          <w:i/>
          <w:iCs/>
          <w:color w:val="808080" w:themeColor="background1" w:themeShade="80"/>
          <w:szCs w:val="24"/>
        </w:rPr>
        <w:t xml:space="preserve"> lentelė. Centralizuotai tiekiamų </w:t>
      </w:r>
      <w:r w:rsidR="001E632C" w:rsidRPr="00DD08B9">
        <w:rPr>
          <w:rFonts w:ascii="Trebuchet MS" w:eastAsia="Times New Roman" w:hAnsi="Trebuchet MS" w:cs="Times New Roman"/>
          <w:i/>
          <w:iCs/>
          <w:color w:val="808080" w:themeColor="background1" w:themeShade="80"/>
          <w:szCs w:val="24"/>
        </w:rPr>
        <w:t>SND</w:t>
      </w:r>
      <w:r w:rsidR="00B30BED" w:rsidRPr="00DD08B9">
        <w:rPr>
          <w:rFonts w:ascii="Trebuchet MS" w:eastAsia="Times New Roman" w:hAnsi="Trebuchet MS" w:cs="Times New Roman"/>
          <w:i/>
          <w:iCs/>
          <w:color w:val="808080" w:themeColor="background1" w:themeShade="80"/>
          <w:szCs w:val="24"/>
        </w:rPr>
        <w:t xml:space="preserve"> kainos (Eur be PVM), 2016–2020 m.</w:t>
      </w:r>
    </w:p>
    <w:p w14:paraId="6267F8BE" w14:textId="3F44A6E0" w:rsidR="008718A0" w:rsidRPr="00DD08B9" w:rsidRDefault="008718A0" w:rsidP="00464771">
      <w:pPr>
        <w:ind w:left="-142"/>
        <w:jc w:val="center"/>
        <w:rPr>
          <w:rFonts w:ascii="Trebuchet MS" w:eastAsia="Times New Roman" w:hAnsi="Trebuchet MS" w:cs="Times New Roman"/>
          <w:i/>
          <w:iCs/>
          <w:color w:val="808080" w:themeColor="background1" w:themeShade="80"/>
          <w:szCs w:val="24"/>
        </w:rPr>
      </w:pPr>
    </w:p>
    <w:tbl>
      <w:tblPr>
        <w:tblStyle w:val="GridTable4-Accent22"/>
        <w:tblW w:w="9781" w:type="dxa"/>
        <w:tblInd w:w="-147" w:type="dxa"/>
        <w:tblLayout w:type="fixed"/>
        <w:tblLook w:val="04A0" w:firstRow="1" w:lastRow="0" w:firstColumn="1" w:lastColumn="0" w:noHBand="0" w:noVBand="1"/>
      </w:tblPr>
      <w:tblGrid>
        <w:gridCol w:w="1985"/>
        <w:gridCol w:w="1418"/>
        <w:gridCol w:w="992"/>
        <w:gridCol w:w="992"/>
        <w:gridCol w:w="992"/>
        <w:gridCol w:w="993"/>
        <w:gridCol w:w="1134"/>
        <w:gridCol w:w="1275"/>
      </w:tblGrid>
      <w:tr w:rsidR="008718A0" w:rsidRPr="00DD08B9" w14:paraId="05FBEA3C" w14:textId="77777777" w:rsidTr="00871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FFFFFF" w:themeColor="background1"/>
            </w:tcBorders>
            <w:shd w:val="clear" w:color="auto" w:fill="3DAA97" w:themeFill="accent2" w:themeFillShade="BF"/>
          </w:tcPr>
          <w:p w14:paraId="6BCC5D2F" w14:textId="77777777" w:rsidR="008718A0" w:rsidRPr="00DD08B9" w:rsidRDefault="008718A0" w:rsidP="00421B3F">
            <w:pPr>
              <w:rPr>
                <w:rFonts w:ascii="Trebuchet MS" w:hAnsi="Trebuchet MS"/>
                <w:sz w:val="18"/>
                <w:szCs w:val="18"/>
              </w:rPr>
            </w:pPr>
          </w:p>
        </w:tc>
        <w:tc>
          <w:tcPr>
            <w:tcW w:w="1418" w:type="dxa"/>
            <w:tcBorders>
              <w:left w:val="single" w:sz="4" w:space="0" w:color="FFFFFF" w:themeColor="background1"/>
              <w:right w:val="single" w:sz="4" w:space="0" w:color="FFFFFF" w:themeColor="background1"/>
            </w:tcBorders>
            <w:shd w:val="clear" w:color="auto" w:fill="3DAA97" w:themeFill="accent2" w:themeFillShade="BF"/>
          </w:tcPr>
          <w:p w14:paraId="1A1FCE96" w14:textId="77777777" w:rsidR="008718A0" w:rsidRPr="00DD08B9" w:rsidRDefault="008718A0"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18"/>
                <w:szCs w:val="18"/>
              </w:rPr>
            </w:pPr>
            <w:r w:rsidRPr="00DD08B9">
              <w:rPr>
                <w:rFonts w:ascii="Trebuchet MS" w:eastAsia="Times New Roman" w:hAnsi="Trebuchet MS" w:cs="Times New Roman"/>
                <w:b w:val="0"/>
                <w:bCs w:val="0"/>
                <w:sz w:val="18"/>
                <w:szCs w:val="18"/>
              </w:rPr>
              <w:t xml:space="preserve"> </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5145035E" w14:textId="7777777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2016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5F9F13CC" w14:textId="5922369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2017 m.</w:t>
            </w:r>
          </w:p>
        </w:tc>
        <w:tc>
          <w:tcPr>
            <w:tcW w:w="992" w:type="dxa"/>
            <w:tcBorders>
              <w:left w:val="single" w:sz="4" w:space="0" w:color="FFFFFF" w:themeColor="background1"/>
              <w:right w:val="single" w:sz="4" w:space="0" w:color="FFFFFF" w:themeColor="background1"/>
            </w:tcBorders>
            <w:shd w:val="clear" w:color="auto" w:fill="3DAA97" w:themeFill="accent2" w:themeFillShade="BF"/>
          </w:tcPr>
          <w:p w14:paraId="74C77377" w14:textId="7777777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2018 m.</w:t>
            </w:r>
          </w:p>
        </w:tc>
        <w:tc>
          <w:tcPr>
            <w:tcW w:w="993" w:type="dxa"/>
            <w:tcBorders>
              <w:left w:val="single" w:sz="4" w:space="0" w:color="FFFFFF" w:themeColor="background1"/>
              <w:right w:val="single" w:sz="4" w:space="0" w:color="FFFFFF" w:themeColor="background1"/>
            </w:tcBorders>
            <w:shd w:val="clear" w:color="auto" w:fill="3DAA97" w:themeFill="accent2" w:themeFillShade="BF"/>
          </w:tcPr>
          <w:p w14:paraId="22A58DD3" w14:textId="7777777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 m.</w:t>
            </w:r>
          </w:p>
        </w:tc>
        <w:tc>
          <w:tcPr>
            <w:tcW w:w="1134" w:type="dxa"/>
            <w:tcBorders>
              <w:left w:val="single" w:sz="4" w:space="0" w:color="FFFFFF" w:themeColor="background1"/>
              <w:right w:val="single" w:sz="4" w:space="0" w:color="FFFFFF" w:themeColor="background1"/>
            </w:tcBorders>
            <w:shd w:val="clear" w:color="auto" w:fill="3DAA97" w:themeFill="accent2" w:themeFillShade="BF"/>
          </w:tcPr>
          <w:p w14:paraId="443E9937" w14:textId="7777777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2020 m.</w:t>
            </w:r>
          </w:p>
        </w:tc>
        <w:tc>
          <w:tcPr>
            <w:tcW w:w="1275" w:type="dxa"/>
            <w:tcBorders>
              <w:left w:val="single" w:sz="4" w:space="0" w:color="FFFFFF" w:themeColor="background1"/>
            </w:tcBorders>
            <w:shd w:val="clear" w:color="auto" w:fill="3DAA97" w:themeFill="accent2" w:themeFillShade="BF"/>
          </w:tcPr>
          <w:p w14:paraId="3088AA59" w14:textId="77777777" w:rsidR="008718A0" w:rsidRPr="00DD08B9" w:rsidRDefault="008718A0" w:rsidP="008718A0">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Pokytis, proc.</w:t>
            </w:r>
          </w:p>
        </w:tc>
      </w:tr>
      <w:tr w:rsidR="008718A0" w:rsidRPr="00DD08B9" w14:paraId="3E9B8F94" w14:textId="77777777" w:rsidTr="0087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C55A15E" w14:textId="77777777" w:rsidR="008718A0" w:rsidRPr="00DD08B9" w:rsidRDefault="008718A0" w:rsidP="00421B3F">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AB „Suskystintos dujos“</w:t>
            </w:r>
          </w:p>
        </w:tc>
        <w:tc>
          <w:tcPr>
            <w:tcW w:w="1418" w:type="dxa"/>
          </w:tcPr>
          <w:p w14:paraId="6C1C5502" w14:textId="77777777" w:rsidR="008718A0" w:rsidRPr="00DD08B9" w:rsidRDefault="008718A0"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Pastovioji dalis, Eur/mėn.</w:t>
            </w:r>
          </w:p>
        </w:tc>
        <w:tc>
          <w:tcPr>
            <w:tcW w:w="992" w:type="dxa"/>
          </w:tcPr>
          <w:p w14:paraId="15F620F8"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2,69</w:t>
            </w:r>
          </w:p>
        </w:tc>
        <w:tc>
          <w:tcPr>
            <w:tcW w:w="992" w:type="dxa"/>
          </w:tcPr>
          <w:p w14:paraId="1E5B8BA9"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2,84</w:t>
            </w:r>
          </w:p>
        </w:tc>
        <w:tc>
          <w:tcPr>
            <w:tcW w:w="992" w:type="dxa"/>
          </w:tcPr>
          <w:p w14:paraId="39098366"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2,76</w:t>
            </w:r>
          </w:p>
        </w:tc>
        <w:tc>
          <w:tcPr>
            <w:tcW w:w="993" w:type="dxa"/>
          </w:tcPr>
          <w:p w14:paraId="3D02B1F4"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3,34</w:t>
            </w:r>
          </w:p>
        </w:tc>
        <w:tc>
          <w:tcPr>
            <w:tcW w:w="1134" w:type="dxa"/>
          </w:tcPr>
          <w:p w14:paraId="2B71A593"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4,04</w:t>
            </w:r>
          </w:p>
        </w:tc>
        <w:tc>
          <w:tcPr>
            <w:tcW w:w="1275" w:type="dxa"/>
          </w:tcPr>
          <w:p w14:paraId="41E9BA44"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20,96%</w:t>
            </w:r>
          </w:p>
        </w:tc>
      </w:tr>
      <w:tr w:rsidR="008718A0" w:rsidRPr="00DD08B9" w14:paraId="0BFDCD0B" w14:textId="77777777" w:rsidTr="008718A0">
        <w:tc>
          <w:tcPr>
            <w:cnfStyle w:val="001000000000" w:firstRow="0" w:lastRow="0" w:firstColumn="1" w:lastColumn="0" w:oddVBand="0" w:evenVBand="0" w:oddHBand="0" w:evenHBand="0" w:firstRowFirstColumn="0" w:firstRowLastColumn="0" w:lastRowFirstColumn="0" w:lastRowLastColumn="0"/>
            <w:tcW w:w="1985" w:type="dxa"/>
            <w:vMerge/>
          </w:tcPr>
          <w:p w14:paraId="70E0088A" w14:textId="77777777" w:rsidR="008718A0" w:rsidRPr="00DD08B9" w:rsidRDefault="008718A0" w:rsidP="00421B3F">
            <w:pPr>
              <w:jc w:val="left"/>
              <w:rPr>
                <w:rFonts w:ascii="Trebuchet MS" w:hAnsi="Trebuchet MS"/>
                <w:sz w:val="20"/>
                <w:szCs w:val="20"/>
              </w:rPr>
            </w:pPr>
          </w:p>
        </w:tc>
        <w:tc>
          <w:tcPr>
            <w:tcW w:w="1418" w:type="dxa"/>
          </w:tcPr>
          <w:p w14:paraId="5DB485ED" w14:textId="77777777" w:rsidR="008718A0" w:rsidRPr="00DD08B9" w:rsidRDefault="008718A0"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vertAlign w:val="superscript"/>
              </w:rPr>
            </w:pPr>
            <w:r w:rsidRPr="00DD08B9">
              <w:rPr>
                <w:rFonts w:ascii="Trebuchet MS" w:eastAsia="Times New Roman" w:hAnsi="Trebuchet MS" w:cs="Times New Roman"/>
                <w:sz w:val="18"/>
                <w:szCs w:val="18"/>
              </w:rPr>
              <w:t>Kintamoji dalis, Eur/m</w:t>
            </w:r>
            <w:r w:rsidRPr="00DD08B9">
              <w:rPr>
                <w:rFonts w:ascii="Trebuchet MS" w:eastAsia="Times New Roman" w:hAnsi="Trebuchet MS" w:cs="Times New Roman"/>
                <w:sz w:val="18"/>
                <w:szCs w:val="18"/>
                <w:vertAlign w:val="superscript"/>
              </w:rPr>
              <w:t>3</w:t>
            </w:r>
          </w:p>
        </w:tc>
        <w:tc>
          <w:tcPr>
            <w:tcW w:w="992" w:type="dxa"/>
          </w:tcPr>
          <w:p w14:paraId="7182AF3C"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1,06</w:t>
            </w:r>
          </w:p>
        </w:tc>
        <w:tc>
          <w:tcPr>
            <w:tcW w:w="992" w:type="dxa"/>
          </w:tcPr>
          <w:p w14:paraId="3D897E58"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1,19</w:t>
            </w:r>
          </w:p>
        </w:tc>
        <w:tc>
          <w:tcPr>
            <w:tcW w:w="992" w:type="dxa"/>
          </w:tcPr>
          <w:p w14:paraId="5EC0BF06"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1,34</w:t>
            </w:r>
          </w:p>
        </w:tc>
        <w:tc>
          <w:tcPr>
            <w:tcW w:w="993" w:type="dxa"/>
          </w:tcPr>
          <w:p w14:paraId="236D26D8"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1,48</w:t>
            </w:r>
          </w:p>
        </w:tc>
        <w:tc>
          <w:tcPr>
            <w:tcW w:w="1134" w:type="dxa"/>
          </w:tcPr>
          <w:p w14:paraId="2D77E1E5"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0,71</w:t>
            </w:r>
          </w:p>
        </w:tc>
        <w:tc>
          <w:tcPr>
            <w:tcW w:w="1275" w:type="dxa"/>
          </w:tcPr>
          <w:p w14:paraId="6B21D539"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-52,03%</w:t>
            </w:r>
          </w:p>
        </w:tc>
      </w:tr>
      <w:tr w:rsidR="008718A0" w:rsidRPr="00DD08B9" w14:paraId="7F1C8327" w14:textId="77777777" w:rsidTr="0087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2AFD0AD" w14:textId="77777777" w:rsidR="008718A0" w:rsidRPr="00DD08B9" w:rsidRDefault="008718A0" w:rsidP="00421B3F">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 xml:space="preserve"> UAB „</w:t>
            </w:r>
            <w:proofErr w:type="spellStart"/>
            <w:r w:rsidRPr="00DD08B9">
              <w:rPr>
                <w:rFonts w:ascii="Trebuchet MS" w:eastAsia="Times New Roman" w:hAnsi="Trebuchet MS" w:cs="Times New Roman"/>
                <w:sz w:val="20"/>
                <w:szCs w:val="20"/>
              </w:rPr>
              <w:t>Saurida</w:t>
            </w:r>
            <w:proofErr w:type="spellEnd"/>
            <w:r w:rsidRPr="00DD08B9">
              <w:rPr>
                <w:rFonts w:ascii="Trebuchet MS" w:eastAsia="Times New Roman" w:hAnsi="Trebuchet MS" w:cs="Times New Roman"/>
                <w:sz w:val="20"/>
                <w:szCs w:val="20"/>
              </w:rPr>
              <w:t>“</w:t>
            </w:r>
          </w:p>
        </w:tc>
        <w:tc>
          <w:tcPr>
            <w:tcW w:w="1418" w:type="dxa"/>
          </w:tcPr>
          <w:p w14:paraId="4DE540BB" w14:textId="77777777" w:rsidR="008718A0" w:rsidRPr="00DD08B9" w:rsidRDefault="008718A0"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Pastovioji dalis, Eur/mėn.</w:t>
            </w:r>
          </w:p>
        </w:tc>
        <w:tc>
          <w:tcPr>
            <w:tcW w:w="992" w:type="dxa"/>
          </w:tcPr>
          <w:p w14:paraId="6EF13580"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2,08</w:t>
            </w:r>
          </w:p>
        </w:tc>
        <w:tc>
          <w:tcPr>
            <w:tcW w:w="992" w:type="dxa"/>
          </w:tcPr>
          <w:p w14:paraId="369E5B19" w14:textId="77184BA6"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2,3</w:t>
            </w:r>
          </w:p>
        </w:tc>
        <w:tc>
          <w:tcPr>
            <w:tcW w:w="992" w:type="dxa"/>
          </w:tcPr>
          <w:p w14:paraId="7419A1A0"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2,98</w:t>
            </w:r>
          </w:p>
        </w:tc>
        <w:tc>
          <w:tcPr>
            <w:tcW w:w="993" w:type="dxa"/>
          </w:tcPr>
          <w:p w14:paraId="165A6546"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3,13</w:t>
            </w:r>
          </w:p>
        </w:tc>
        <w:tc>
          <w:tcPr>
            <w:tcW w:w="1134" w:type="dxa"/>
          </w:tcPr>
          <w:p w14:paraId="24EBE282"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3,51</w:t>
            </w:r>
          </w:p>
        </w:tc>
        <w:tc>
          <w:tcPr>
            <w:tcW w:w="1275" w:type="dxa"/>
          </w:tcPr>
          <w:p w14:paraId="085D51EC"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12,14%</w:t>
            </w:r>
          </w:p>
        </w:tc>
      </w:tr>
      <w:tr w:rsidR="008718A0" w:rsidRPr="00DD08B9" w14:paraId="0A1593CB" w14:textId="77777777" w:rsidTr="008718A0">
        <w:tc>
          <w:tcPr>
            <w:cnfStyle w:val="001000000000" w:firstRow="0" w:lastRow="0" w:firstColumn="1" w:lastColumn="0" w:oddVBand="0" w:evenVBand="0" w:oddHBand="0" w:evenHBand="0" w:firstRowFirstColumn="0" w:firstRowLastColumn="0" w:lastRowFirstColumn="0" w:lastRowLastColumn="0"/>
            <w:tcW w:w="1985" w:type="dxa"/>
            <w:vMerge/>
          </w:tcPr>
          <w:p w14:paraId="03E066C2" w14:textId="77777777" w:rsidR="008718A0" w:rsidRPr="00DD08B9" w:rsidRDefault="008718A0" w:rsidP="00421B3F">
            <w:pPr>
              <w:jc w:val="left"/>
              <w:rPr>
                <w:rFonts w:ascii="Trebuchet MS" w:hAnsi="Trebuchet MS"/>
                <w:sz w:val="20"/>
                <w:szCs w:val="20"/>
              </w:rPr>
            </w:pPr>
          </w:p>
        </w:tc>
        <w:tc>
          <w:tcPr>
            <w:tcW w:w="1418" w:type="dxa"/>
          </w:tcPr>
          <w:p w14:paraId="52D2D00E" w14:textId="77777777" w:rsidR="008718A0" w:rsidRPr="00DD08B9" w:rsidRDefault="008718A0"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vertAlign w:val="superscript"/>
              </w:rPr>
            </w:pPr>
            <w:r w:rsidRPr="00DD08B9">
              <w:rPr>
                <w:rFonts w:ascii="Trebuchet MS" w:eastAsia="Times New Roman" w:hAnsi="Trebuchet MS" w:cs="Times New Roman"/>
                <w:sz w:val="18"/>
                <w:szCs w:val="18"/>
              </w:rPr>
              <w:t>Kintamoji dalis, Eur/m</w:t>
            </w:r>
            <w:r w:rsidRPr="00DD08B9">
              <w:rPr>
                <w:rFonts w:ascii="Trebuchet MS" w:eastAsia="Times New Roman" w:hAnsi="Trebuchet MS" w:cs="Times New Roman"/>
                <w:sz w:val="18"/>
                <w:szCs w:val="18"/>
                <w:vertAlign w:val="superscript"/>
              </w:rPr>
              <w:t>3</w:t>
            </w:r>
          </w:p>
        </w:tc>
        <w:tc>
          <w:tcPr>
            <w:tcW w:w="992" w:type="dxa"/>
          </w:tcPr>
          <w:p w14:paraId="7C849009"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1,04</w:t>
            </w:r>
          </w:p>
        </w:tc>
        <w:tc>
          <w:tcPr>
            <w:tcW w:w="992" w:type="dxa"/>
          </w:tcPr>
          <w:p w14:paraId="04969924"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1,55</w:t>
            </w:r>
          </w:p>
        </w:tc>
        <w:tc>
          <w:tcPr>
            <w:tcW w:w="992" w:type="dxa"/>
          </w:tcPr>
          <w:p w14:paraId="207DB4E6"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1,52</w:t>
            </w:r>
          </w:p>
        </w:tc>
        <w:tc>
          <w:tcPr>
            <w:tcW w:w="993" w:type="dxa"/>
          </w:tcPr>
          <w:p w14:paraId="1191A596"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2,00</w:t>
            </w:r>
          </w:p>
        </w:tc>
        <w:tc>
          <w:tcPr>
            <w:tcW w:w="1134" w:type="dxa"/>
          </w:tcPr>
          <w:p w14:paraId="1B8A30A7"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1,68</w:t>
            </w:r>
          </w:p>
        </w:tc>
        <w:tc>
          <w:tcPr>
            <w:tcW w:w="1275" w:type="dxa"/>
          </w:tcPr>
          <w:p w14:paraId="1F79433F"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-16,00%</w:t>
            </w:r>
          </w:p>
        </w:tc>
      </w:tr>
      <w:tr w:rsidR="008718A0" w:rsidRPr="00DD08B9" w14:paraId="0894EC61" w14:textId="77777777" w:rsidTr="0087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78D3864B" w14:textId="77777777" w:rsidR="008718A0" w:rsidRPr="00DD08B9" w:rsidRDefault="008718A0" w:rsidP="00421B3F">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Literma</w:t>
            </w:r>
            <w:proofErr w:type="spellEnd"/>
            <w:r w:rsidRPr="00DD08B9">
              <w:rPr>
                <w:rFonts w:ascii="Trebuchet MS" w:eastAsia="Times New Roman" w:hAnsi="Trebuchet MS" w:cs="Times New Roman"/>
                <w:sz w:val="20"/>
                <w:szCs w:val="20"/>
              </w:rPr>
              <w:t>“</w:t>
            </w:r>
          </w:p>
        </w:tc>
        <w:tc>
          <w:tcPr>
            <w:tcW w:w="1418" w:type="dxa"/>
          </w:tcPr>
          <w:p w14:paraId="65D3EA3F" w14:textId="77777777" w:rsidR="008718A0" w:rsidRPr="00DD08B9" w:rsidRDefault="008718A0"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Pastovioji dalis, Eur/mėn.</w:t>
            </w:r>
          </w:p>
        </w:tc>
        <w:tc>
          <w:tcPr>
            <w:tcW w:w="992" w:type="dxa"/>
          </w:tcPr>
          <w:p w14:paraId="0DCE6E99"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4,71</w:t>
            </w:r>
          </w:p>
        </w:tc>
        <w:tc>
          <w:tcPr>
            <w:tcW w:w="992" w:type="dxa"/>
          </w:tcPr>
          <w:p w14:paraId="437592C9" w14:textId="3E843F04"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7,77</w:t>
            </w:r>
          </w:p>
        </w:tc>
        <w:tc>
          <w:tcPr>
            <w:tcW w:w="992" w:type="dxa"/>
          </w:tcPr>
          <w:p w14:paraId="108D137F"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7,1</w:t>
            </w:r>
          </w:p>
        </w:tc>
        <w:tc>
          <w:tcPr>
            <w:tcW w:w="993" w:type="dxa"/>
          </w:tcPr>
          <w:p w14:paraId="0F31A6E3"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9,61</w:t>
            </w:r>
          </w:p>
        </w:tc>
        <w:tc>
          <w:tcPr>
            <w:tcW w:w="1134" w:type="dxa"/>
          </w:tcPr>
          <w:p w14:paraId="7EDC0B55"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11,88</w:t>
            </w:r>
          </w:p>
        </w:tc>
        <w:tc>
          <w:tcPr>
            <w:tcW w:w="1275" w:type="dxa"/>
          </w:tcPr>
          <w:p w14:paraId="5AABB6E9"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23,62%</w:t>
            </w:r>
          </w:p>
        </w:tc>
      </w:tr>
      <w:tr w:rsidR="008718A0" w:rsidRPr="00DD08B9" w14:paraId="6859460B" w14:textId="77777777" w:rsidTr="008718A0">
        <w:tc>
          <w:tcPr>
            <w:cnfStyle w:val="001000000000" w:firstRow="0" w:lastRow="0" w:firstColumn="1" w:lastColumn="0" w:oddVBand="0" w:evenVBand="0" w:oddHBand="0" w:evenHBand="0" w:firstRowFirstColumn="0" w:firstRowLastColumn="0" w:lastRowFirstColumn="0" w:lastRowLastColumn="0"/>
            <w:tcW w:w="1985" w:type="dxa"/>
            <w:vMerge/>
          </w:tcPr>
          <w:p w14:paraId="543CEFA6" w14:textId="77777777" w:rsidR="008718A0" w:rsidRPr="00DD08B9" w:rsidRDefault="008718A0" w:rsidP="00421B3F">
            <w:pPr>
              <w:jc w:val="left"/>
              <w:rPr>
                <w:rFonts w:ascii="Trebuchet MS" w:hAnsi="Trebuchet MS"/>
                <w:sz w:val="20"/>
                <w:szCs w:val="20"/>
              </w:rPr>
            </w:pPr>
          </w:p>
        </w:tc>
        <w:tc>
          <w:tcPr>
            <w:tcW w:w="1418" w:type="dxa"/>
          </w:tcPr>
          <w:p w14:paraId="40C285CD" w14:textId="77777777" w:rsidR="008718A0" w:rsidRPr="00DD08B9" w:rsidRDefault="008718A0"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vertAlign w:val="superscript"/>
              </w:rPr>
            </w:pPr>
            <w:r w:rsidRPr="00DD08B9">
              <w:rPr>
                <w:rFonts w:ascii="Trebuchet MS" w:eastAsia="Times New Roman" w:hAnsi="Trebuchet MS" w:cs="Times New Roman"/>
                <w:sz w:val="18"/>
                <w:szCs w:val="18"/>
              </w:rPr>
              <w:t>Kintamoji dalis, Eur/m</w:t>
            </w:r>
            <w:r w:rsidRPr="00DD08B9">
              <w:rPr>
                <w:rFonts w:ascii="Trebuchet MS" w:eastAsia="Times New Roman" w:hAnsi="Trebuchet MS" w:cs="Times New Roman"/>
                <w:sz w:val="18"/>
                <w:szCs w:val="18"/>
                <w:vertAlign w:val="superscript"/>
              </w:rPr>
              <w:t>3</w:t>
            </w:r>
          </w:p>
        </w:tc>
        <w:tc>
          <w:tcPr>
            <w:tcW w:w="992" w:type="dxa"/>
          </w:tcPr>
          <w:p w14:paraId="0193E2CB" w14:textId="03F7A8D3"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0,63</w:t>
            </w:r>
          </w:p>
        </w:tc>
        <w:tc>
          <w:tcPr>
            <w:tcW w:w="992" w:type="dxa"/>
          </w:tcPr>
          <w:p w14:paraId="217026A4"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0,6</w:t>
            </w:r>
          </w:p>
        </w:tc>
        <w:tc>
          <w:tcPr>
            <w:tcW w:w="992" w:type="dxa"/>
          </w:tcPr>
          <w:p w14:paraId="66873173"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1,14</w:t>
            </w:r>
          </w:p>
        </w:tc>
        <w:tc>
          <w:tcPr>
            <w:tcW w:w="993" w:type="dxa"/>
          </w:tcPr>
          <w:p w14:paraId="6B81063E"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1,59</w:t>
            </w:r>
          </w:p>
        </w:tc>
        <w:tc>
          <w:tcPr>
            <w:tcW w:w="1134" w:type="dxa"/>
          </w:tcPr>
          <w:p w14:paraId="4FD96B9D"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0,65</w:t>
            </w:r>
          </w:p>
        </w:tc>
        <w:tc>
          <w:tcPr>
            <w:tcW w:w="1275" w:type="dxa"/>
          </w:tcPr>
          <w:p w14:paraId="63023FDF"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-59,12%</w:t>
            </w:r>
          </w:p>
        </w:tc>
      </w:tr>
      <w:tr w:rsidR="008718A0" w:rsidRPr="00DD08B9" w14:paraId="2B7D6DFE" w14:textId="77777777" w:rsidTr="0087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43E113C0" w14:textId="0AA53924" w:rsidR="008718A0" w:rsidRPr="00DD08B9" w:rsidRDefault="008718A0" w:rsidP="00421B3F">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„Varėnos dujos“</w:t>
            </w:r>
          </w:p>
        </w:tc>
        <w:tc>
          <w:tcPr>
            <w:tcW w:w="1418" w:type="dxa"/>
          </w:tcPr>
          <w:p w14:paraId="2CBF7AFA" w14:textId="77777777" w:rsidR="008718A0" w:rsidRPr="00DD08B9" w:rsidRDefault="008718A0"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Pastovioji dalis, Eur/mėn.</w:t>
            </w:r>
          </w:p>
        </w:tc>
        <w:tc>
          <w:tcPr>
            <w:tcW w:w="992" w:type="dxa"/>
          </w:tcPr>
          <w:p w14:paraId="48DD9493" w14:textId="6216A1AD"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3,23</w:t>
            </w:r>
          </w:p>
        </w:tc>
        <w:tc>
          <w:tcPr>
            <w:tcW w:w="992" w:type="dxa"/>
          </w:tcPr>
          <w:p w14:paraId="77999760"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3,28</w:t>
            </w:r>
          </w:p>
        </w:tc>
        <w:tc>
          <w:tcPr>
            <w:tcW w:w="992" w:type="dxa"/>
          </w:tcPr>
          <w:p w14:paraId="5A51451F"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3,13</w:t>
            </w:r>
          </w:p>
        </w:tc>
        <w:tc>
          <w:tcPr>
            <w:tcW w:w="993" w:type="dxa"/>
          </w:tcPr>
          <w:p w14:paraId="7AD58ADA"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3,55</w:t>
            </w:r>
          </w:p>
        </w:tc>
        <w:tc>
          <w:tcPr>
            <w:tcW w:w="1134" w:type="dxa"/>
          </w:tcPr>
          <w:p w14:paraId="6D3CD02B"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5,02</w:t>
            </w:r>
          </w:p>
        </w:tc>
        <w:tc>
          <w:tcPr>
            <w:tcW w:w="1275" w:type="dxa"/>
          </w:tcPr>
          <w:p w14:paraId="510AEEF1" w14:textId="77777777" w:rsidR="008718A0" w:rsidRPr="00DD08B9" w:rsidRDefault="008718A0" w:rsidP="008718A0">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41,41%</w:t>
            </w:r>
          </w:p>
        </w:tc>
      </w:tr>
      <w:tr w:rsidR="008718A0" w:rsidRPr="00DD08B9" w14:paraId="047A8250" w14:textId="77777777" w:rsidTr="008718A0">
        <w:tc>
          <w:tcPr>
            <w:cnfStyle w:val="001000000000" w:firstRow="0" w:lastRow="0" w:firstColumn="1" w:lastColumn="0" w:oddVBand="0" w:evenVBand="0" w:oddHBand="0" w:evenHBand="0" w:firstRowFirstColumn="0" w:firstRowLastColumn="0" w:lastRowFirstColumn="0" w:lastRowLastColumn="0"/>
            <w:tcW w:w="1985" w:type="dxa"/>
            <w:vMerge/>
          </w:tcPr>
          <w:p w14:paraId="05F165F8" w14:textId="77777777" w:rsidR="008718A0" w:rsidRPr="00DD08B9" w:rsidRDefault="008718A0" w:rsidP="00421B3F">
            <w:pPr>
              <w:rPr>
                <w:rFonts w:ascii="Trebuchet MS" w:hAnsi="Trebuchet MS"/>
                <w:sz w:val="18"/>
                <w:szCs w:val="18"/>
              </w:rPr>
            </w:pPr>
          </w:p>
        </w:tc>
        <w:tc>
          <w:tcPr>
            <w:tcW w:w="1418" w:type="dxa"/>
          </w:tcPr>
          <w:p w14:paraId="18E19384" w14:textId="402EB842" w:rsidR="008718A0" w:rsidRPr="00DD08B9" w:rsidRDefault="008718A0"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vertAlign w:val="superscript"/>
              </w:rPr>
            </w:pPr>
            <w:r w:rsidRPr="00DD08B9">
              <w:rPr>
                <w:rFonts w:ascii="Trebuchet MS" w:eastAsia="Times New Roman" w:hAnsi="Trebuchet MS" w:cs="Times New Roman"/>
                <w:sz w:val="18"/>
                <w:szCs w:val="18"/>
              </w:rPr>
              <w:t>Kintamoji dalis, Eur/m</w:t>
            </w:r>
            <w:r w:rsidRPr="00DD08B9">
              <w:rPr>
                <w:rFonts w:ascii="Trebuchet MS" w:eastAsia="Times New Roman" w:hAnsi="Trebuchet MS" w:cs="Times New Roman"/>
                <w:sz w:val="18"/>
                <w:szCs w:val="18"/>
                <w:vertAlign w:val="superscript"/>
              </w:rPr>
              <w:t>3</w:t>
            </w:r>
          </w:p>
        </w:tc>
        <w:tc>
          <w:tcPr>
            <w:tcW w:w="992" w:type="dxa"/>
          </w:tcPr>
          <w:p w14:paraId="20E5002D" w14:textId="3F849998"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1,09</w:t>
            </w:r>
          </w:p>
        </w:tc>
        <w:tc>
          <w:tcPr>
            <w:tcW w:w="992" w:type="dxa"/>
          </w:tcPr>
          <w:p w14:paraId="0C44944B"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0,99</w:t>
            </w:r>
          </w:p>
        </w:tc>
        <w:tc>
          <w:tcPr>
            <w:tcW w:w="992" w:type="dxa"/>
          </w:tcPr>
          <w:p w14:paraId="3DF9C1D6"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0,99</w:t>
            </w:r>
          </w:p>
        </w:tc>
        <w:tc>
          <w:tcPr>
            <w:tcW w:w="993" w:type="dxa"/>
          </w:tcPr>
          <w:p w14:paraId="318DF840"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1,07</w:t>
            </w:r>
          </w:p>
        </w:tc>
        <w:tc>
          <w:tcPr>
            <w:tcW w:w="1134" w:type="dxa"/>
          </w:tcPr>
          <w:p w14:paraId="2E7969FF"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1,20</w:t>
            </w:r>
          </w:p>
        </w:tc>
        <w:tc>
          <w:tcPr>
            <w:tcW w:w="1275" w:type="dxa"/>
          </w:tcPr>
          <w:p w14:paraId="02E41EB4" w14:textId="77777777" w:rsidR="008718A0" w:rsidRPr="00DD08B9" w:rsidRDefault="008718A0" w:rsidP="008718A0">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rPr>
            </w:pPr>
            <w:r w:rsidRPr="00DD08B9">
              <w:rPr>
                <w:rFonts w:ascii="Trebuchet MS" w:eastAsia="Times New Roman" w:hAnsi="Trebuchet MS" w:cs="Times New Roman"/>
                <w:sz w:val="18"/>
                <w:szCs w:val="18"/>
              </w:rPr>
              <w:t>12,15%</w:t>
            </w:r>
          </w:p>
        </w:tc>
      </w:tr>
    </w:tbl>
    <w:p w14:paraId="5F1B427D" w14:textId="4EE5B1FD" w:rsidR="00C97717" w:rsidRPr="00DD08B9" w:rsidRDefault="00C97717" w:rsidP="00464771">
      <w:pPr>
        <w:ind w:left="-142"/>
        <w:jc w:val="center"/>
        <w:rPr>
          <w:rFonts w:ascii="Trebuchet MS" w:eastAsia="Times New Roman" w:hAnsi="Trebuchet MS" w:cs="Times New Roman"/>
          <w:bCs/>
          <w:i/>
          <w:snapToGrid w:val="0"/>
          <w:color w:val="808080" w:themeColor="background1" w:themeShade="80"/>
          <w:sz w:val="20"/>
          <w:szCs w:val="20"/>
          <w:shd w:val="clear" w:color="auto" w:fill="FFFFFF"/>
          <w:lang w:eastAsia="lt-LT"/>
        </w:rPr>
      </w:pPr>
      <w:r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Šaltinis – Taryba.</w:t>
      </w:r>
    </w:p>
    <w:p w14:paraId="0994BE28" w14:textId="5CEA06C8" w:rsidR="00B30BED" w:rsidRPr="00DD08B9" w:rsidRDefault="00D21836" w:rsidP="00464771">
      <w:pPr>
        <w:ind w:left="-142"/>
        <w:rPr>
          <w:rFonts w:ascii="Trebuchet MS" w:hAnsi="Trebuchet MS"/>
          <w:szCs w:val="24"/>
        </w:rPr>
      </w:pPr>
      <w:r w:rsidRPr="00DD08B9">
        <w:rPr>
          <w:rFonts w:ascii="Trebuchet MS" w:hAnsi="Trebuchet MS"/>
          <w:b/>
          <w:noProof/>
          <w:color w:val="auto"/>
        </w:rPr>
        <mc:AlternateContent>
          <mc:Choice Requires="wps">
            <w:drawing>
              <wp:anchor distT="0" distB="0" distL="114300" distR="114300" simplePos="0" relativeHeight="251529728" behindDoc="1" locked="0" layoutInCell="1" allowOverlap="1" wp14:anchorId="166D2586" wp14:editId="401D807A">
                <wp:simplePos x="0" y="0"/>
                <wp:positionH relativeFrom="column">
                  <wp:posOffset>-995045</wp:posOffset>
                </wp:positionH>
                <wp:positionV relativeFrom="paragraph">
                  <wp:posOffset>196660</wp:posOffset>
                </wp:positionV>
                <wp:extent cx="5589905" cy="551815"/>
                <wp:effectExtent l="0" t="0" r="0" b="635"/>
                <wp:wrapNone/>
                <wp:docPr id="57" name="Rectangle: Rounded Corners 57"/>
                <wp:cNvGraphicFramePr/>
                <a:graphic xmlns:a="http://schemas.openxmlformats.org/drawingml/2006/main">
                  <a:graphicData uri="http://schemas.microsoft.com/office/word/2010/wordprocessingShape">
                    <wps:wsp>
                      <wps:cNvSpPr/>
                      <wps:spPr>
                        <a:xfrm>
                          <a:off x="0" y="0"/>
                          <a:ext cx="5589905" cy="55181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9D7C4" id="Rectangle: Rounded Corners 57" o:spid="_x0000_s1026" style="position:absolute;margin-left:-78.35pt;margin-top:15.5pt;width:440.15pt;height:43.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yYdtgIAAOgFAAAOAAAAZHJzL2Uyb0RvYy54bWysVN9P2zAQfp+0/8Hy+0jSkQERKaqKmCax gYCJZ+M4TSTb59lu0+6v39lOQ8eqPUx7cXy/P3+5u8urrZJkI6zrQde0OMkpEZpD0+tVTb8/3Xw4 p8R5phsmQYua7oSjV/P37y4HU4kZdCAbYQkm0a4aTE07702VZY53QjF3AkZoNLZgFfMo2lXWWDZg diWzWZ5/ygawjbHAhXOovU5GOo/521Zwf9e2Tngia4rYfDxtPF/Cmc0vWbWyzHQ9H2Gwf0ChWK+x 6JTqmnlG1rb/I5XquQUHrT/hoDJo256L+AZ8TZG/ec1jx4yIb0FynJlocv8vLf+2ubekb2panlGi mcJ/9ICsMb2SoiIPsNaNaMgSrMafTNAJGRuMqzDw0dzbUXJ4Dc/ftlaFLz6MbCPLu4llsfWEo7Is zy8u8pISjrayLM6LMiTNXqONdf6zAEXCpaY2gAigIsNsc+t88t/7hYoOZN/c9FJGIbSPWEpLNgx/ PONcaD+L4XKtvkKT9Gdlno8twKTpWNJ+RGXUIqLYhyFRxPdbDalDJQ2hZoKTNCJ23YgxMJW4iTe/ kyJESf0gWmQd2UiopjqHgIsI2HWsEUkd4B5HFhOGzC2imXKPCY6RUYyUj/4hNAGfgvNU/W/BU0Ss DNpPwarXYI8lkH6qnPyR2ANqwvUFmh32pIU0rM7wmx774JY5f88sTifOMW4cf4dHK2GoKYw3Sjqw P4/pgz8ODVopGXDaa+p+rJkVlMgvGsfpojg9DeshCqfl2QwFe2h5ObTotVoC9lWBu83weA3+Xu6v rQX1jItpEaqiiWmOtWvKvd0LS5+2EK42LhaL6IYrwTB/qx8ND8kDq6HFn7bPzJpxGDyO0TfYbwZW vRmH5BsiNSzWHto+zsorryPfuE5iS4+rL+yrQzl6vS7o+S8AAAD//wMAUEsDBBQABgAIAAAAIQB5 o54P4gAAAAsBAAAPAAAAZHJzL2Rvd25yZXYueG1sTI/BTsMwEETvSPyDtUjcWieNSCDEqVBRpUoc KG0PPTqxiSPidRQ7bcrXdzmV42qfZt4Uy8l27KQH3zoUEM8jYBprp1psBBz269kzMB8kKtk51AIu 2sOyvL8rZK7cGb/0aRcaRiHocynAhNDnnPvaaCv93PUa6fftBisDnUPD1SDPFG47voiilFvZIjUY 2euV0fXPbrQCjk6F989pPHysTLQxyWW/PVa/Qjw+TG+vwIKewg2GP31Sh5KcKjei8qwTMIuf0oxY AUlMo4jIFkkKrCI0zl6AlwX/v6G8AgAA//8DAFBLAQItABQABgAIAAAAIQC2gziS/gAAAOEBAAAT AAAAAAAAAAAAAAAAAAAAAABbQ29udGVudF9UeXBlc10ueG1sUEsBAi0AFAAGAAgAAAAhADj9If/W AAAAlAEAAAsAAAAAAAAAAAAAAAAALwEAAF9yZWxzLy5yZWxzUEsBAi0AFAAGAAgAAAAhANRPJh22 AgAA6AUAAA4AAAAAAAAAAAAAAAAALgIAAGRycy9lMm9Eb2MueG1sUEsBAi0AFAAGAAgAAAAhAHmj ng/iAAAACwEAAA8AAAAAAAAAAAAAAAAAEAUAAGRycy9kb3ducmV2LnhtbFBLBQYAAAAABAAEAPMA AAAfBgAAAAA= " fillcolor="#3daa97 [2405]" stroked="f" strokeweight="2pt">
                <v:fill opacity="19789f"/>
              </v:roundrect>
            </w:pict>
          </mc:Fallback>
        </mc:AlternateContent>
      </w:r>
    </w:p>
    <w:p w14:paraId="3146EAFB" w14:textId="55423D2D" w:rsidR="00C97717" w:rsidRPr="00DD08B9" w:rsidRDefault="00C97717" w:rsidP="00464771">
      <w:pPr>
        <w:ind w:left="-142"/>
        <w:rPr>
          <w:rFonts w:ascii="Trebuchet MS" w:hAnsi="Trebuchet MS"/>
          <w:sz w:val="10"/>
          <w:szCs w:val="10"/>
        </w:rPr>
      </w:pPr>
    </w:p>
    <w:p w14:paraId="12540768" w14:textId="77777777" w:rsidR="00942FEC" w:rsidRPr="00DD08B9" w:rsidRDefault="0039437D" w:rsidP="008718A0">
      <w:pPr>
        <w:pStyle w:val="Heading2"/>
        <w:spacing w:before="0" w:after="0"/>
        <w:ind w:left="-142" w:firstLine="0"/>
        <w:rPr>
          <w:rFonts w:ascii="Trebuchet MS" w:hAnsi="Trebuchet MS"/>
          <w:iCs/>
          <w:color w:val="auto"/>
          <w:sz w:val="26"/>
          <w:lang w:eastAsia="lt-LT"/>
        </w:rPr>
      </w:pPr>
      <w:bookmarkStart w:id="59" w:name="_Toc39071183"/>
      <w:r w:rsidRPr="00DD08B9">
        <w:rPr>
          <w:rFonts w:ascii="Trebuchet MS" w:hAnsi="Trebuchet MS"/>
          <w:iCs/>
          <w:color w:val="auto"/>
          <w:sz w:val="30"/>
          <w:szCs w:val="30"/>
          <w:lang w:eastAsia="lt-LT"/>
        </w:rPr>
        <w:t>3.</w:t>
      </w:r>
      <w:r w:rsidR="00E27550" w:rsidRPr="00DD08B9">
        <w:rPr>
          <w:rFonts w:ascii="Trebuchet MS" w:hAnsi="Trebuchet MS"/>
          <w:iCs/>
          <w:color w:val="auto"/>
          <w:sz w:val="30"/>
          <w:szCs w:val="30"/>
          <w:lang w:eastAsia="lt-LT"/>
        </w:rPr>
        <w:t>6</w:t>
      </w:r>
      <w:r w:rsidRPr="00DD08B9">
        <w:rPr>
          <w:rFonts w:ascii="Trebuchet MS" w:hAnsi="Trebuchet MS"/>
          <w:iCs/>
          <w:color w:val="auto"/>
          <w:sz w:val="30"/>
          <w:szCs w:val="30"/>
          <w:lang w:eastAsia="lt-LT"/>
        </w:rPr>
        <w:t>.</w:t>
      </w:r>
      <w:r w:rsidRPr="00DD08B9">
        <w:rPr>
          <w:rFonts w:ascii="Trebuchet MS" w:hAnsi="Trebuchet MS"/>
          <w:iCs/>
          <w:color w:val="auto"/>
          <w:sz w:val="28"/>
          <w:szCs w:val="28"/>
          <w:lang w:eastAsia="lt-LT"/>
        </w:rPr>
        <w:t xml:space="preserve"> </w:t>
      </w:r>
      <w:r w:rsidRPr="00DD08B9">
        <w:rPr>
          <w:rFonts w:ascii="Trebuchet MS" w:hAnsi="Trebuchet MS"/>
          <w:iCs/>
          <w:color w:val="auto"/>
          <w:sz w:val="26"/>
          <w:lang w:eastAsia="lt-LT"/>
        </w:rPr>
        <w:t>Atsinaujinančių energijos išteklių sektoriaus teisinio</w:t>
      </w:r>
      <w:bookmarkEnd w:id="59"/>
      <w:r w:rsidRPr="00DD08B9">
        <w:rPr>
          <w:rFonts w:ascii="Trebuchet MS" w:hAnsi="Trebuchet MS"/>
          <w:iCs/>
          <w:color w:val="auto"/>
          <w:sz w:val="26"/>
          <w:lang w:eastAsia="lt-LT"/>
        </w:rPr>
        <w:t xml:space="preserve"> </w:t>
      </w:r>
    </w:p>
    <w:p w14:paraId="71613416" w14:textId="4CE6E599" w:rsidR="0039437D" w:rsidRPr="00DD08B9" w:rsidRDefault="0039437D" w:rsidP="008718A0">
      <w:pPr>
        <w:pStyle w:val="Heading2"/>
        <w:spacing w:before="0" w:after="0"/>
        <w:ind w:left="-142" w:firstLine="0"/>
        <w:rPr>
          <w:rFonts w:ascii="Trebuchet MS" w:hAnsi="Trebuchet MS"/>
          <w:iCs/>
          <w:color w:val="auto"/>
          <w:sz w:val="26"/>
          <w:lang w:eastAsia="lt-LT"/>
        </w:rPr>
      </w:pPr>
      <w:bookmarkStart w:id="60" w:name="_Toc39071184"/>
      <w:r w:rsidRPr="00DD08B9">
        <w:rPr>
          <w:rFonts w:ascii="Trebuchet MS" w:hAnsi="Trebuchet MS"/>
          <w:iCs/>
          <w:color w:val="auto"/>
          <w:sz w:val="26"/>
          <w:lang w:eastAsia="lt-LT"/>
        </w:rPr>
        <w:t>reguliavimo</w:t>
      </w:r>
      <w:r w:rsidR="00E958D1" w:rsidRPr="00DD08B9">
        <w:rPr>
          <w:rFonts w:ascii="Trebuchet MS" w:hAnsi="Trebuchet MS"/>
          <w:iCs/>
          <w:color w:val="auto"/>
          <w:sz w:val="26"/>
          <w:lang w:eastAsia="lt-LT"/>
        </w:rPr>
        <w:t xml:space="preserve"> </w:t>
      </w:r>
      <w:r w:rsidRPr="00DD08B9">
        <w:rPr>
          <w:rFonts w:ascii="Trebuchet MS" w:hAnsi="Trebuchet MS"/>
          <w:iCs/>
          <w:color w:val="auto"/>
          <w:sz w:val="26"/>
          <w:lang w:eastAsia="lt-LT"/>
        </w:rPr>
        <w:t>pasikeitimai</w:t>
      </w:r>
      <w:bookmarkEnd w:id="60"/>
    </w:p>
    <w:p w14:paraId="51030ED3" w14:textId="77777777" w:rsidR="00624BB4" w:rsidRPr="00DD08B9" w:rsidRDefault="00624BB4" w:rsidP="00624BB4">
      <w:pPr>
        <w:rPr>
          <w:sz w:val="12"/>
          <w:szCs w:val="10"/>
          <w:lang w:eastAsia="lt-LT"/>
        </w:rPr>
      </w:pPr>
    </w:p>
    <w:p w14:paraId="37CA35AC" w14:textId="6A7F6FB9" w:rsidR="00C97717" w:rsidRPr="00DD08B9" w:rsidRDefault="00C97717" w:rsidP="00464771">
      <w:pPr>
        <w:ind w:left="-142" w:firstLine="720"/>
        <w:rPr>
          <w:rFonts w:ascii="Trebuchet MS" w:eastAsiaTheme="minorHAnsi" w:hAnsi="Trebuchet MS"/>
          <w:color w:val="auto"/>
          <w:szCs w:val="24"/>
        </w:rPr>
      </w:pPr>
    </w:p>
    <w:p w14:paraId="594057E4" w14:textId="77777777" w:rsidR="00C97717" w:rsidRPr="00DD08B9" w:rsidRDefault="00E95AA6" w:rsidP="00464771">
      <w:pPr>
        <w:ind w:left="-142" w:firstLine="709"/>
        <w:rPr>
          <w:rFonts w:ascii="Trebuchet MS" w:hAnsi="Trebuchet MS" w:cs="Times New Roman"/>
          <w:szCs w:val="24"/>
        </w:rPr>
      </w:pPr>
      <w:hyperlink r:id="rId53" w:history="1">
        <w:r w:rsidR="00E27550" w:rsidRPr="00DD08B9">
          <w:rPr>
            <w:rStyle w:val="Hyperlink"/>
            <w:rFonts w:ascii="Trebuchet MS" w:hAnsi="Trebuchet MS" w:cs="Times New Roman"/>
            <w:b/>
            <w:bCs/>
            <w:szCs w:val="24"/>
          </w:rPr>
          <w:t>Prognozuojamos elektros energijos rinkos kainos ir atskaitinės kainos nustatymo metodik</w:t>
        </w:r>
        <w:r w:rsidR="00C97717" w:rsidRPr="00DD08B9">
          <w:rPr>
            <w:rStyle w:val="Hyperlink"/>
            <w:rFonts w:ascii="Trebuchet MS" w:hAnsi="Trebuchet MS" w:cs="Times New Roman"/>
            <w:b/>
            <w:bCs/>
            <w:szCs w:val="24"/>
          </w:rPr>
          <w:t>a</w:t>
        </w:r>
      </w:hyperlink>
      <w:r w:rsidR="00C97717" w:rsidRPr="00DD08B9">
        <w:rPr>
          <w:rFonts w:ascii="Trebuchet MS" w:hAnsi="Trebuchet MS" w:cs="Times New Roman"/>
          <w:szCs w:val="24"/>
        </w:rPr>
        <w:t xml:space="preserve">: </w:t>
      </w:r>
    </w:p>
    <w:p w14:paraId="5E037FD9" w14:textId="386ED4B4" w:rsidR="00C97717" w:rsidRPr="00DD08B9" w:rsidRDefault="00C97717" w:rsidP="00B44788">
      <w:pPr>
        <w:pStyle w:val="ListParagraph"/>
        <w:numPr>
          <w:ilvl w:val="0"/>
          <w:numId w:val="6"/>
        </w:numPr>
        <w:tabs>
          <w:tab w:val="left" w:pos="993"/>
        </w:tabs>
        <w:ind w:left="-142" w:firstLine="851"/>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Nustatant atskaitinę kainą, įvertinama faktinė elektros energijos kaina, skelbiama elektros energijos biržoje Lietuvos zonoje, ir prognozuojama metinė elektros energijos kaina;</w:t>
      </w:r>
    </w:p>
    <w:p w14:paraId="774B7276" w14:textId="1548320E" w:rsidR="00C97717" w:rsidRPr="00DD08B9" w:rsidRDefault="00C97717" w:rsidP="00B44788">
      <w:pPr>
        <w:pStyle w:val="ListParagraph"/>
        <w:numPr>
          <w:ilvl w:val="0"/>
          <w:numId w:val="6"/>
        </w:numPr>
        <w:ind w:left="993" w:hanging="284"/>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Taryba, nustatydama elektros energijos atskaitinę kainą, taip pat įvertina:</w:t>
      </w:r>
    </w:p>
    <w:p w14:paraId="2DA47D30" w14:textId="46450583" w:rsidR="00C97717" w:rsidRPr="00DD08B9" w:rsidRDefault="00C97717" w:rsidP="00B44788">
      <w:pPr>
        <w:pStyle w:val="ListParagraph"/>
        <w:numPr>
          <w:ilvl w:val="0"/>
          <w:numId w:val="21"/>
        </w:numPr>
        <w:ind w:left="1560" w:hanging="284"/>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ateities sandorių elektros energijos kainos svertinį vidurkį;</w:t>
      </w:r>
    </w:p>
    <w:p w14:paraId="09D076EC" w14:textId="719700FF" w:rsidR="00C97717" w:rsidRPr="00DD08B9" w:rsidRDefault="00C97717" w:rsidP="00B44788">
      <w:pPr>
        <w:pStyle w:val="ListParagraph"/>
        <w:numPr>
          <w:ilvl w:val="0"/>
          <w:numId w:val="21"/>
        </w:numPr>
        <w:tabs>
          <w:tab w:val="left" w:pos="1276"/>
          <w:tab w:val="left" w:pos="1560"/>
        </w:tabs>
        <w:ind w:left="-142" w:firstLine="141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biržoje pagalbiniais instrumentais suprekiautos elektros energijos kainos svertinį vidurkį;</w:t>
      </w:r>
    </w:p>
    <w:p w14:paraId="542BA9AD" w14:textId="7996A17B" w:rsidR="00C97717" w:rsidRPr="00DD08B9" w:rsidRDefault="00C97717" w:rsidP="00B44788">
      <w:pPr>
        <w:pStyle w:val="ListParagraph"/>
        <w:numPr>
          <w:ilvl w:val="0"/>
          <w:numId w:val="21"/>
        </w:numPr>
        <w:tabs>
          <w:tab w:val="left" w:pos="1560"/>
        </w:tabs>
        <w:ind w:left="-142" w:firstLine="141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elektros energijos, suprekiautos kitos paros prekybos sesijoje, skirtumą tarp kainų ir kiekių, suprekiautų Lietuvos teritorijoje ir Suomijos teritorijoje;</w:t>
      </w:r>
    </w:p>
    <w:p w14:paraId="61A7C45D" w14:textId="2AA320A4" w:rsidR="00C97717" w:rsidRPr="00DD08B9" w:rsidRDefault="00C97717" w:rsidP="00B44788">
      <w:pPr>
        <w:pStyle w:val="ListParagraph"/>
        <w:numPr>
          <w:ilvl w:val="0"/>
          <w:numId w:val="21"/>
        </w:numPr>
        <w:tabs>
          <w:tab w:val="left" w:pos="1560"/>
        </w:tabs>
        <w:ind w:left="-142" w:firstLine="1418"/>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statistiniais metodais nustatytą elektros energijos kainos dinamikos tendenciją ateityje bei kitą svarbią informaciją.</w:t>
      </w:r>
    </w:p>
    <w:p w14:paraId="316F38F5" w14:textId="4FB13A96" w:rsidR="00C97717" w:rsidRPr="00DD08B9" w:rsidRDefault="00C97717" w:rsidP="00B44788">
      <w:pPr>
        <w:pStyle w:val="ListParagraph"/>
        <w:numPr>
          <w:ilvl w:val="0"/>
          <w:numId w:val="21"/>
        </w:numPr>
        <w:tabs>
          <w:tab w:val="left" w:pos="993"/>
        </w:tabs>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Skaičiuojant atskaitinę kainą, </w:t>
      </w:r>
      <w:r w:rsidRPr="00DD08B9">
        <w:rPr>
          <w:rFonts w:ascii="Trebuchet MS" w:eastAsia="Times New Roman" w:hAnsi="Trebuchet MS" w:cs="Times New Roman"/>
          <w:color w:val="auto"/>
          <w:szCs w:val="24"/>
          <w:u w:val="single"/>
          <w:lang w:eastAsia="lt-LT"/>
        </w:rPr>
        <w:t>nevertinama</w:t>
      </w:r>
      <w:r w:rsidRPr="00DD08B9">
        <w:rPr>
          <w:rFonts w:ascii="Trebuchet MS" w:eastAsia="Times New Roman" w:hAnsi="Trebuchet MS" w:cs="Times New Roman"/>
          <w:color w:val="auto"/>
          <w:szCs w:val="24"/>
          <w:lang w:eastAsia="lt-LT"/>
        </w:rPr>
        <w:t xml:space="preserve"> elektros energijos prekyba pagal dvišales sutartis.</w:t>
      </w:r>
    </w:p>
    <w:p w14:paraId="5D215DDD" w14:textId="77777777" w:rsidR="00534F50" w:rsidRPr="00DD08B9" w:rsidRDefault="00534F50" w:rsidP="00534F50">
      <w:pPr>
        <w:pStyle w:val="ListParagraph"/>
        <w:tabs>
          <w:tab w:val="left" w:pos="993"/>
        </w:tabs>
        <w:ind w:left="567" w:firstLine="0"/>
        <w:rPr>
          <w:rFonts w:ascii="Trebuchet MS" w:eastAsia="Times New Roman" w:hAnsi="Trebuchet MS" w:cs="Times New Roman"/>
          <w:color w:val="auto"/>
          <w:szCs w:val="24"/>
          <w:lang w:eastAsia="lt-LT"/>
        </w:rPr>
      </w:pPr>
    </w:p>
    <w:p w14:paraId="7072524D" w14:textId="46478F73" w:rsidR="00E27550" w:rsidRPr="00DD08B9" w:rsidRDefault="00E95AA6" w:rsidP="00464771">
      <w:pPr>
        <w:ind w:left="-142"/>
        <w:rPr>
          <w:rFonts w:ascii="Trebuchet MS" w:eastAsia="Times New Roman" w:hAnsi="Trebuchet MS" w:cs="Times New Roman"/>
          <w:b/>
          <w:bCs/>
        </w:rPr>
      </w:pPr>
      <w:hyperlink r:id="rId54" w:history="1">
        <w:r w:rsidR="00E27550" w:rsidRPr="00DD08B9">
          <w:rPr>
            <w:rStyle w:val="Hyperlink"/>
            <w:rFonts w:ascii="Trebuchet MS" w:eastAsia="Times New Roman" w:hAnsi="Trebuchet MS" w:cs="Times New Roman"/>
            <w:b/>
            <w:bCs/>
          </w:rPr>
          <w:t>Elektros energijos gamybos iš atsinaujinančių išteklių skatinimo kvotų paskirstymo aukcionų nuostat</w:t>
        </w:r>
        <w:r w:rsidR="00680E6C" w:rsidRPr="00DD08B9">
          <w:rPr>
            <w:rStyle w:val="Hyperlink"/>
            <w:rFonts w:ascii="Trebuchet MS" w:eastAsia="Times New Roman" w:hAnsi="Trebuchet MS" w:cs="Times New Roman"/>
            <w:b/>
            <w:bCs/>
          </w:rPr>
          <w:t>ai</w:t>
        </w:r>
      </w:hyperlink>
      <w:r w:rsidR="00680E6C" w:rsidRPr="00DD08B9">
        <w:rPr>
          <w:rFonts w:ascii="Trebuchet MS" w:eastAsia="Times New Roman" w:hAnsi="Trebuchet MS" w:cs="Times New Roman"/>
          <w:b/>
          <w:bCs/>
        </w:rPr>
        <w:t>:</w:t>
      </w:r>
    </w:p>
    <w:p w14:paraId="1AF3966D" w14:textId="2A7AD9B0" w:rsidR="00680E6C" w:rsidRPr="00DD08B9" w:rsidRDefault="00680E6C" w:rsidP="00B44788">
      <w:pPr>
        <w:pStyle w:val="ListParagraph"/>
        <w:numPr>
          <w:ilvl w:val="1"/>
          <w:numId w:val="22"/>
        </w:numPr>
        <w:tabs>
          <w:tab w:val="left" w:pos="993"/>
        </w:tabs>
        <w:ind w:left="-142" w:firstLine="851"/>
        <w:rPr>
          <w:rFonts w:ascii="Trebuchet MS" w:eastAsia="Times New Roman" w:hAnsi="Trebuchet MS" w:cs="Times New Roman"/>
        </w:rPr>
      </w:pPr>
      <w:r w:rsidRPr="00DD08B9">
        <w:rPr>
          <w:rFonts w:ascii="Trebuchet MS" w:eastAsia="Times New Roman" w:hAnsi="Trebuchet MS" w:cs="Times New Roman"/>
        </w:rPr>
        <w:t>Aukciono I etape dalyviams pasiūlius vienodą 0 Eur/MWh pageidaujamą kainos priedą, potencialiu laimėtoju bus pripažintas dalyvis, nurodęs didžiausią metinį gamybos kiekį. Sutapus metiniam gamybos kiekiui, skatinimo kvota šiems dalyviams bus padalinama proporcingai jų nurodytam metiniam gamybos kiekiui. Anksčiau tokiu atveju buvo skelbiamas II etapas.</w:t>
      </w:r>
    </w:p>
    <w:p w14:paraId="2D697025" w14:textId="41F1CB36" w:rsidR="00680E6C" w:rsidRPr="00DD08B9" w:rsidRDefault="00680E6C" w:rsidP="00B44788">
      <w:pPr>
        <w:pStyle w:val="ListParagraph"/>
        <w:numPr>
          <w:ilvl w:val="1"/>
          <w:numId w:val="22"/>
        </w:numPr>
        <w:tabs>
          <w:tab w:val="left" w:pos="993"/>
        </w:tabs>
        <w:ind w:left="-142" w:firstLine="851"/>
        <w:rPr>
          <w:rFonts w:ascii="Trebuchet MS" w:eastAsia="Times New Roman" w:hAnsi="Trebuchet MS" w:cs="Times New Roman"/>
        </w:rPr>
      </w:pPr>
      <w:r w:rsidRPr="00DD08B9">
        <w:rPr>
          <w:rFonts w:ascii="Trebuchet MS" w:eastAsia="Times New Roman" w:hAnsi="Trebuchet MS" w:cs="Times New Roman"/>
        </w:rPr>
        <w:t>Siek</w:t>
      </w:r>
      <w:r w:rsidR="00D07445" w:rsidRPr="00DD08B9">
        <w:rPr>
          <w:rFonts w:ascii="Trebuchet MS" w:eastAsia="Times New Roman" w:hAnsi="Trebuchet MS" w:cs="Times New Roman"/>
        </w:rPr>
        <w:t>dama</w:t>
      </w:r>
      <w:r w:rsidRPr="00DD08B9">
        <w:rPr>
          <w:rFonts w:ascii="Trebuchet MS" w:eastAsia="Times New Roman" w:hAnsi="Trebuchet MS" w:cs="Times New Roman"/>
        </w:rPr>
        <w:t xml:space="preserve"> užtikrinti, kad aukciono dalyviai teisingai pateiktų pasiūlymus dėl pageidaujamo kainos priedo prie elektros energijos biržos kainos, </w:t>
      </w:r>
      <w:r w:rsidR="00D07445" w:rsidRPr="00DD08B9">
        <w:rPr>
          <w:rFonts w:ascii="Trebuchet MS" w:eastAsia="Times New Roman" w:hAnsi="Trebuchet MS" w:cs="Times New Roman"/>
        </w:rPr>
        <w:t>Taryba</w:t>
      </w:r>
      <w:r w:rsidRPr="00DD08B9">
        <w:rPr>
          <w:rFonts w:ascii="Trebuchet MS" w:eastAsia="Times New Roman" w:hAnsi="Trebuchet MS" w:cs="Times New Roman"/>
        </w:rPr>
        <w:t xml:space="preserve"> parengė specialią formą. Taip pat, esant poreikiui, patikslintus pasiūlymus aukciono II etapui bus galima teikti per ilgesnį terminą – 5 darbo dienas (iki šiol – 5 kalendorines dienas).</w:t>
      </w:r>
    </w:p>
    <w:p w14:paraId="1584B558" w14:textId="54A67E85" w:rsidR="00680E6C" w:rsidRPr="00DD08B9" w:rsidRDefault="00680E6C" w:rsidP="00B44788">
      <w:pPr>
        <w:pStyle w:val="ListParagraph"/>
        <w:numPr>
          <w:ilvl w:val="1"/>
          <w:numId w:val="22"/>
        </w:numPr>
        <w:tabs>
          <w:tab w:val="left" w:pos="993"/>
        </w:tabs>
        <w:ind w:left="-142" w:firstLine="851"/>
        <w:rPr>
          <w:rFonts w:ascii="Trebuchet MS" w:eastAsia="Times New Roman" w:hAnsi="Trebuchet MS" w:cs="Times New Roman"/>
        </w:rPr>
      </w:pPr>
      <w:r w:rsidRPr="00DD08B9">
        <w:rPr>
          <w:rFonts w:ascii="Trebuchet MS" w:eastAsia="Times New Roman" w:hAnsi="Trebuchet MS" w:cs="Times New Roman"/>
        </w:rPr>
        <w:t xml:space="preserve">Papildomai </w:t>
      </w:r>
      <w:r w:rsidR="00C97717" w:rsidRPr="00DD08B9">
        <w:rPr>
          <w:rFonts w:ascii="Trebuchet MS" w:eastAsia="Times New Roman" w:hAnsi="Trebuchet MS" w:cs="Times New Roman"/>
        </w:rPr>
        <w:t>Taryba</w:t>
      </w:r>
      <w:r w:rsidRPr="00DD08B9">
        <w:rPr>
          <w:rFonts w:ascii="Trebuchet MS" w:eastAsia="Times New Roman" w:hAnsi="Trebuchet MS" w:cs="Times New Roman"/>
        </w:rPr>
        <w:t xml:space="preserve"> iš aukciono dalyvių galės reikalauti informacijos dėl dokumentų patikslinimo / paaiškinimo ar kreiptis į atitinkamas institucijas ir (ar) energetikos įmones dėl duomenų apie aukciono dalyvius patikrinimo.</w:t>
      </w:r>
    </w:p>
    <w:p w14:paraId="125099FF" w14:textId="641ACB2A" w:rsidR="00624BB4" w:rsidRPr="00DD08B9" w:rsidRDefault="00624BB4" w:rsidP="00624BB4">
      <w:pPr>
        <w:pStyle w:val="ListParagraph"/>
        <w:tabs>
          <w:tab w:val="left" w:pos="993"/>
        </w:tabs>
        <w:ind w:left="709" w:firstLine="0"/>
        <w:rPr>
          <w:rFonts w:ascii="Trebuchet MS" w:eastAsia="Times New Roman" w:hAnsi="Trebuchet MS" w:cs="Times New Roman"/>
        </w:rPr>
      </w:pPr>
    </w:p>
    <w:p w14:paraId="72F0E8F7" w14:textId="1F263C5A" w:rsidR="00534F50" w:rsidRPr="00DD08B9" w:rsidRDefault="00534F50" w:rsidP="00624BB4">
      <w:pPr>
        <w:pStyle w:val="ListParagraph"/>
        <w:tabs>
          <w:tab w:val="left" w:pos="993"/>
        </w:tabs>
        <w:ind w:left="709" w:firstLine="0"/>
        <w:rPr>
          <w:rFonts w:ascii="Trebuchet MS" w:eastAsia="Times New Roman" w:hAnsi="Trebuchet MS" w:cs="Times New Roman"/>
        </w:rPr>
      </w:pPr>
    </w:p>
    <w:p w14:paraId="18E5FC79" w14:textId="4A137523" w:rsidR="00534F50" w:rsidRPr="00DD08B9" w:rsidRDefault="00534F50" w:rsidP="00624BB4">
      <w:pPr>
        <w:pStyle w:val="ListParagraph"/>
        <w:tabs>
          <w:tab w:val="left" w:pos="993"/>
        </w:tabs>
        <w:ind w:left="709" w:firstLine="0"/>
        <w:rPr>
          <w:rFonts w:ascii="Trebuchet MS" w:eastAsia="Times New Roman" w:hAnsi="Trebuchet MS" w:cs="Times New Roman"/>
        </w:rPr>
      </w:pPr>
    </w:p>
    <w:p w14:paraId="6781AEFB" w14:textId="7522C945" w:rsidR="00534F50" w:rsidRPr="00DD08B9" w:rsidRDefault="00534F50" w:rsidP="00624BB4">
      <w:pPr>
        <w:pStyle w:val="ListParagraph"/>
        <w:tabs>
          <w:tab w:val="left" w:pos="993"/>
        </w:tabs>
        <w:ind w:left="709" w:firstLine="0"/>
        <w:rPr>
          <w:rFonts w:ascii="Trebuchet MS" w:eastAsia="Times New Roman" w:hAnsi="Trebuchet MS" w:cs="Times New Roman"/>
        </w:rPr>
      </w:pPr>
    </w:p>
    <w:p w14:paraId="52904018" w14:textId="02F7C572" w:rsidR="00534F50" w:rsidRPr="00DD08B9" w:rsidRDefault="00534F50" w:rsidP="00624BB4">
      <w:pPr>
        <w:pStyle w:val="ListParagraph"/>
        <w:tabs>
          <w:tab w:val="left" w:pos="993"/>
        </w:tabs>
        <w:ind w:left="709" w:firstLine="0"/>
        <w:rPr>
          <w:rFonts w:ascii="Trebuchet MS" w:eastAsia="Times New Roman" w:hAnsi="Trebuchet MS" w:cs="Times New Roman"/>
        </w:rPr>
      </w:pPr>
    </w:p>
    <w:p w14:paraId="765E4907" w14:textId="77777777" w:rsidR="00534F50" w:rsidRPr="00DD08B9" w:rsidRDefault="00534F50" w:rsidP="00624BB4">
      <w:pPr>
        <w:pStyle w:val="ListParagraph"/>
        <w:tabs>
          <w:tab w:val="left" w:pos="993"/>
        </w:tabs>
        <w:ind w:left="709" w:firstLine="0"/>
        <w:rPr>
          <w:rFonts w:ascii="Trebuchet MS" w:eastAsia="Times New Roman" w:hAnsi="Trebuchet MS" w:cs="Times New Roman"/>
        </w:rPr>
      </w:pPr>
    </w:p>
    <w:p w14:paraId="39183690" w14:textId="71B0A6CA" w:rsidR="0039437D" w:rsidRPr="00DD08B9" w:rsidRDefault="003F144D" w:rsidP="00624BB4">
      <w:pPr>
        <w:rPr>
          <w:rFonts w:ascii="Trebuchet MS" w:hAnsi="Trebuchet MS"/>
          <w:b/>
        </w:rPr>
      </w:pPr>
      <w:r w:rsidRPr="00DD08B9">
        <w:rPr>
          <w:rFonts w:ascii="Trebuchet MS" w:hAnsi="Trebuchet MS"/>
          <w:b/>
          <w:noProof/>
          <w:color w:val="auto"/>
        </w:rPr>
        <mc:AlternateContent>
          <mc:Choice Requires="wps">
            <w:drawing>
              <wp:anchor distT="0" distB="0" distL="114300" distR="114300" simplePos="0" relativeHeight="251530752" behindDoc="1" locked="0" layoutInCell="1" allowOverlap="1" wp14:anchorId="604D78F9" wp14:editId="46D68FF4">
                <wp:simplePos x="0" y="0"/>
                <wp:positionH relativeFrom="column">
                  <wp:posOffset>1162286</wp:posOffset>
                </wp:positionH>
                <wp:positionV relativeFrom="paragraph">
                  <wp:posOffset>77352</wp:posOffset>
                </wp:positionV>
                <wp:extent cx="5664333" cy="617220"/>
                <wp:effectExtent l="0" t="0" r="0" b="0"/>
                <wp:wrapNone/>
                <wp:docPr id="58" name="Rectangle: Rounded Corners 58"/>
                <wp:cNvGraphicFramePr/>
                <a:graphic xmlns:a="http://schemas.openxmlformats.org/drawingml/2006/main">
                  <a:graphicData uri="http://schemas.microsoft.com/office/word/2010/wordprocessingShape">
                    <wps:wsp>
                      <wps:cNvSpPr/>
                      <wps:spPr>
                        <a:xfrm>
                          <a:off x="0" y="0"/>
                          <a:ext cx="5664333" cy="61722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C7E40" id="Rectangle: Rounded Corners 58" o:spid="_x0000_s1026" style="position:absolute;margin-left:91.5pt;margin-top:6.1pt;width:446pt;height:48.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B80quAIAAOgFAAAOAAAAZHJzL2Uyb0RvYy54bWysVEtv2zAMvg/YfxB0X+082xl1iiBFhwFd W7QdelZlKTYgi5qkxMl+/SjJcbMu2GHYxab4/PSJ5OXVrlVkK6xrQJd0dJZTIjSHqtHrkn5/vvl0 QYnzTFdMgRYl3QtHrxYfP1x2phBjqEFVwhJMol3RmZLW3psiyxyvRcvcGRih0SjBtszj0a6zyrIO s7cqG+f5POvAVsYCF86h9joZ6SLml1Jwfy+lE56okiI2H782fl/DN1tcsmJtmakb3sNg/4CiZY3G okOqa+YZ2djmj1Rtwy04kP6MQ5uBlA0X8Q54m1H+7jZPNTMi3gXJcWagyf2/tPxu+2BJU5V0hi+l WYtv9IisMb1WoiCPsNGVqMgKrMZHJuiEjHXGFRj4ZB5sf3IohuvvpG3DHy9GdpHl/cCy2HnCUTmb z6eTyYQSjrb56Hw8js+QvUUb6/wXAS0JQkltABFARYbZ9tZ5LIv+B79Q0YFqqptGqXgI7SNWypIt w4dnnAvtxzFcbdpvUCX9+SzP+xZgytQsaSeoPCCKfRgSxXq/1VA6VNIQaiY4SSNi1/UYA1OJmyj5 vRIhSulHIZF1ZCOhGuocAx5FwK5mlUjqAPc0spgwZJaIZsjdJzhFxii8I1LY+4fQBHwIzlP1vwUP EbEyaD8Et40GeyqB8kPl5I8ojqgJ4itUe+xJC2lYneE3DfbBLXP+gVmcTpxj3Dj+Hj9SQVdS6CVK arA/T+mDPw4NWinpcNpL6n5smBWUqK8ax+nzaDoN6yEeprNzbElijy2vxxa9aVeAfTXC3WZ4FIO/ VwdRWmhfcDEtQ1U0Mc2xdkm5t4fDyqcthKuNi+UyuuFKMMzf6ifDQ/LAamjx590Ls6YfBo9jdAeH zcCKd+OQfEOkhuXGg2zirLzx2vON6yS+f7/6wr46PkevtwW9+AUAAP//AwBQSwMEFAAGAAgAAAAh AMs15zXfAAAACwEAAA8AAABkcnMvZG93bnJldi54bWxMT8tOwzAQvCPxD9YicaMOKY+SxqlQERIS B6DtoUcn3sYR8TqKnTbl69mc4DazM5qdyVeja8UR+9B4UnA7S0AgVd40VCvYbV9vFiBC1GR06wkV nDHAqri8yHVm/Im+8LiJteAQCplWYGPsMilDZdHpMPMdEmsH3zsdmfa1NL0+cbhrZZokD9LphviD 1R2uLVbfm8Ep2HsTXz7GYfe+tsmbnZ+3n/vyR6nrq/F5CSLiGP/MMNXn6lBwp9IPZIJomS/mvCUy SFMQkyF5vOdLOaGnO5BFLv9vKH4BAAD//wMAUEsBAi0AFAAGAAgAAAAhALaDOJL+AAAA4QEAABMA AAAAAAAAAAAAAAAAAAAAAFtDb250ZW50X1R5cGVzXS54bWxQSwECLQAUAAYACAAAACEAOP0h/9YA AACUAQAACwAAAAAAAAAAAAAAAAAvAQAAX3JlbHMvLnJlbHNQSwECLQAUAAYACAAAACEAPAfNKrgC AADoBQAADgAAAAAAAAAAAAAAAAAuAgAAZHJzL2Uyb0RvYy54bWxQSwECLQAUAAYACAAAACEAyzXn Nd8AAAALAQAADwAAAAAAAAAAAAAAAAASBQAAZHJzL2Rvd25yZXYueG1sUEsFBgAAAAAEAAQA8wAA AB4GAAAAAA== " fillcolor="#3daa97 [2405]" stroked="f" strokeweight="2pt">
                <v:fill opacity="19789f"/>
              </v:roundrect>
            </w:pict>
          </mc:Fallback>
        </mc:AlternateContent>
      </w:r>
    </w:p>
    <w:p w14:paraId="5B68B211" w14:textId="77777777" w:rsidR="00624BB4" w:rsidRPr="00DD08B9" w:rsidRDefault="00C97717" w:rsidP="00624BB4">
      <w:pPr>
        <w:pStyle w:val="Heading2"/>
        <w:spacing w:before="0" w:after="0"/>
        <w:ind w:left="-142"/>
        <w:jc w:val="right"/>
        <w:rPr>
          <w:rFonts w:ascii="Trebuchet MS" w:hAnsi="Trebuchet MS"/>
          <w:iCs/>
          <w:color w:val="auto"/>
          <w:sz w:val="28"/>
          <w:szCs w:val="28"/>
          <w:lang w:eastAsia="lt-LT"/>
        </w:rPr>
      </w:pPr>
      <w:bookmarkStart w:id="61" w:name="_Toc39071185"/>
      <w:r w:rsidRPr="00DD08B9">
        <w:rPr>
          <w:rFonts w:ascii="Trebuchet MS" w:hAnsi="Trebuchet MS"/>
          <w:iCs/>
          <w:color w:val="auto"/>
          <w:sz w:val="28"/>
          <w:szCs w:val="28"/>
          <w:lang w:eastAsia="lt-LT"/>
        </w:rPr>
        <w:t>3.7. Technologiškai neutralūs aukcionai iš atsinaujinančių</w:t>
      </w:r>
      <w:bookmarkEnd w:id="61"/>
      <w:r w:rsidRPr="00DD08B9">
        <w:rPr>
          <w:rFonts w:ascii="Trebuchet MS" w:hAnsi="Trebuchet MS"/>
          <w:iCs/>
          <w:color w:val="auto"/>
          <w:sz w:val="28"/>
          <w:szCs w:val="28"/>
          <w:lang w:eastAsia="lt-LT"/>
        </w:rPr>
        <w:t xml:space="preserve"> </w:t>
      </w:r>
    </w:p>
    <w:p w14:paraId="56DFBC8C" w14:textId="647D9806" w:rsidR="00C97717" w:rsidRPr="00DD08B9" w:rsidRDefault="00C97717" w:rsidP="00624BB4">
      <w:pPr>
        <w:pStyle w:val="Heading2"/>
        <w:spacing w:before="0" w:after="0"/>
        <w:ind w:left="-142"/>
        <w:jc w:val="right"/>
        <w:rPr>
          <w:rFonts w:ascii="Trebuchet MS" w:hAnsi="Trebuchet MS" w:cs="Calibri"/>
          <w:bCs/>
          <w:i/>
          <w:color w:val="808080" w:themeColor="background1" w:themeShade="80"/>
          <w:sz w:val="22"/>
          <w:szCs w:val="18"/>
          <w:shd w:val="clear" w:color="auto" w:fill="FFFFFF"/>
          <w:lang w:eastAsia="lt-LT"/>
        </w:rPr>
      </w:pPr>
      <w:bookmarkStart w:id="62" w:name="_Toc39071186"/>
      <w:r w:rsidRPr="00DD08B9">
        <w:rPr>
          <w:rFonts w:ascii="Trebuchet MS" w:hAnsi="Trebuchet MS"/>
          <w:iCs/>
          <w:color w:val="auto"/>
          <w:sz w:val="28"/>
          <w:szCs w:val="28"/>
          <w:lang w:eastAsia="lt-LT"/>
        </w:rPr>
        <w:t>energijos išteklių</w:t>
      </w:r>
      <w:bookmarkEnd w:id="62"/>
    </w:p>
    <w:p w14:paraId="55618081" w14:textId="54D829F4" w:rsidR="00BC6457" w:rsidRPr="00DD08B9" w:rsidRDefault="00BC6457" w:rsidP="00464771">
      <w:pPr>
        <w:ind w:left="-142"/>
        <w:rPr>
          <w:rFonts w:ascii="Trebuchet MS" w:hAnsi="Trebuchet MS" w:cs="Times New Roman"/>
          <w:color w:val="000000"/>
          <w:szCs w:val="24"/>
        </w:rPr>
      </w:pPr>
    </w:p>
    <w:p w14:paraId="6A74400A" w14:textId="77777777" w:rsidR="003F144D" w:rsidRPr="00DD08B9" w:rsidRDefault="003F144D" w:rsidP="00464771">
      <w:pPr>
        <w:ind w:left="-142" w:firstLine="709"/>
        <w:rPr>
          <w:rFonts w:ascii="Trebuchet MS" w:hAnsi="Trebuchet MS" w:cs="Times New Roman"/>
          <w:color w:val="000000"/>
          <w:szCs w:val="24"/>
        </w:rPr>
      </w:pPr>
    </w:p>
    <w:p w14:paraId="4CCAF058" w14:textId="20FB7996" w:rsidR="00BC6457" w:rsidRPr="00DD08B9" w:rsidRDefault="00BC6457" w:rsidP="00464771">
      <w:pPr>
        <w:ind w:left="-142" w:firstLine="709"/>
        <w:rPr>
          <w:rFonts w:ascii="Trebuchet MS" w:hAnsi="Trebuchet MS" w:cs="Times New Roman"/>
          <w:color w:val="000000"/>
          <w:szCs w:val="24"/>
        </w:rPr>
      </w:pPr>
      <w:r w:rsidRPr="00DD08B9">
        <w:rPr>
          <w:rFonts w:ascii="Trebuchet MS" w:hAnsi="Trebuchet MS" w:cs="Times New Roman"/>
          <w:color w:val="000000"/>
          <w:szCs w:val="24"/>
        </w:rPr>
        <w:t xml:space="preserve">2019 m. </w:t>
      </w:r>
      <w:r w:rsidRPr="00DD08B9">
        <w:rPr>
          <w:rFonts w:ascii="Trebuchet MS" w:hAnsi="Trebuchet MS"/>
          <w:b/>
          <w:bCs/>
        </w:rPr>
        <w:t xml:space="preserve">pagal naują skatinimo kvotų paskirstymo modelį </w:t>
      </w:r>
      <w:r w:rsidR="00C97717" w:rsidRPr="00DD08B9">
        <w:rPr>
          <w:rFonts w:ascii="Trebuchet MS" w:hAnsi="Trebuchet MS" w:cs="Times New Roman"/>
          <w:color w:val="000000"/>
          <w:szCs w:val="24"/>
        </w:rPr>
        <w:t xml:space="preserve">Taryba </w:t>
      </w:r>
      <w:r w:rsidRPr="00DD08B9">
        <w:rPr>
          <w:rFonts w:ascii="Trebuchet MS" w:hAnsi="Trebuchet MS" w:cs="Times New Roman"/>
          <w:color w:val="000000"/>
          <w:szCs w:val="24"/>
        </w:rPr>
        <w:t xml:space="preserve">pirmą kartą </w:t>
      </w:r>
      <w:r w:rsidR="00C97717" w:rsidRPr="00DD08B9">
        <w:rPr>
          <w:rFonts w:ascii="Trebuchet MS" w:hAnsi="Trebuchet MS" w:cs="Times New Roman"/>
          <w:color w:val="000000"/>
          <w:szCs w:val="24"/>
        </w:rPr>
        <w:t xml:space="preserve">organizavo </w:t>
      </w:r>
      <w:r w:rsidR="00C97717" w:rsidRPr="00DD08B9">
        <w:rPr>
          <w:rFonts w:ascii="Trebuchet MS" w:hAnsi="Trebuchet MS" w:cs="Times New Roman"/>
          <w:b/>
          <w:bCs/>
          <w:color w:val="000000"/>
          <w:szCs w:val="24"/>
        </w:rPr>
        <w:t>techniškai neutralų skatinimo kvotų paskirstymo aukcioną</w:t>
      </w:r>
      <w:r w:rsidR="00C97717" w:rsidRPr="00DD08B9">
        <w:rPr>
          <w:rFonts w:ascii="Trebuchet MS" w:hAnsi="Trebuchet MS" w:cs="Times New Roman"/>
          <w:color w:val="000000"/>
          <w:szCs w:val="24"/>
        </w:rPr>
        <w:t xml:space="preserve">, </w:t>
      </w:r>
      <w:r w:rsidRPr="00DD08B9">
        <w:rPr>
          <w:rFonts w:ascii="Trebuchet MS" w:hAnsi="Trebuchet MS" w:cs="Times New Roman"/>
          <w:color w:val="000000"/>
          <w:szCs w:val="24"/>
        </w:rPr>
        <w:t xml:space="preserve">kuriame gali dalyvauti visos technologijos – saulė, vėjas, biodujos, biomasė.  Aukcione buvo numatyta paskirstyti </w:t>
      </w:r>
      <w:r w:rsidR="00C97717" w:rsidRPr="00DD08B9">
        <w:rPr>
          <w:rFonts w:ascii="Trebuchet MS" w:hAnsi="Trebuchet MS" w:cs="Times New Roman"/>
          <w:color w:val="000000"/>
          <w:szCs w:val="24"/>
        </w:rPr>
        <w:t xml:space="preserve">0,3 </w:t>
      </w:r>
      <w:proofErr w:type="spellStart"/>
      <w:r w:rsidR="00C97717" w:rsidRPr="00DD08B9">
        <w:rPr>
          <w:rFonts w:ascii="Trebuchet MS" w:hAnsi="Trebuchet MS" w:cs="Times New Roman"/>
          <w:color w:val="000000"/>
          <w:szCs w:val="24"/>
        </w:rPr>
        <w:t>TWh</w:t>
      </w:r>
      <w:proofErr w:type="spellEnd"/>
      <w:r w:rsidR="00C97717" w:rsidRPr="00DD08B9">
        <w:rPr>
          <w:rFonts w:ascii="Trebuchet MS" w:hAnsi="Trebuchet MS" w:cs="Times New Roman"/>
          <w:color w:val="000000"/>
          <w:szCs w:val="24"/>
        </w:rPr>
        <w:t xml:space="preserve"> elektros energijos iš atsinaujinančių išteklių k</w:t>
      </w:r>
      <w:r w:rsidRPr="00DD08B9">
        <w:rPr>
          <w:rFonts w:ascii="Trebuchet MS" w:hAnsi="Trebuchet MS" w:cs="Times New Roman"/>
          <w:color w:val="000000"/>
          <w:szCs w:val="24"/>
        </w:rPr>
        <w:t>votą</w:t>
      </w:r>
      <w:r w:rsidR="00C97717" w:rsidRPr="00DD08B9">
        <w:rPr>
          <w:rFonts w:ascii="Trebuchet MS" w:hAnsi="Trebuchet MS" w:cs="Times New Roman"/>
          <w:color w:val="000000"/>
          <w:szCs w:val="24"/>
        </w:rPr>
        <w:t xml:space="preserve">. </w:t>
      </w:r>
    </w:p>
    <w:p w14:paraId="60513A3F" w14:textId="15513F09" w:rsidR="00C97717" w:rsidRPr="00DD08B9" w:rsidRDefault="00C97717" w:rsidP="00464771">
      <w:pPr>
        <w:ind w:left="-142" w:firstLine="709"/>
        <w:rPr>
          <w:rFonts w:ascii="Trebuchet MS" w:eastAsia="Times New Roman" w:hAnsi="Trebuchet MS" w:cs="Times New Roman"/>
          <w:color w:val="000000"/>
          <w:szCs w:val="24"/>
          <w:lang w:eastAsia="lt-LT"/>
        </w:rPr>
      </w:pPr>
      <w:r w:rsidRPr="00DD08B9">
        <w:rPr>
          <w:rFonts w:ascii="Trebuchet MS" w:hAnsi="Trebuchet MS" w:cs="Times New Roman"/>
          <w:color w:val="000000"/>
          <w:szCs w:val="24"/>
        </w:rPr>
        <w:t xml:space="preserve">Šiam aukcionui Taryba nustatė </w:t>
      </w:r>
      <w:r w:rsidRPr="00DD08B9">
        <w:rPr>
          <w:rFonts w:ascii="Trebuchet MS" w:hAnsi="Trebuchet MS" w:cs="Times New Roman"/>
          <w:b/>
          <w:bCs/>
          <w:color w:val="000000"/>
          <w:szCs w:val="24"/>
        </w:rPr>
        <w:t>48,93 Eur/MWh d</w:t>
      </w:r>
      <w:r w:rsidRPr="00DD08B9">
        <w:rPr>
          <w:rFonts w:ascii="Trebuchet MS" w:eastAsia="Times New Roman" w:hAnsi="Trebuchet MS" w:cs="Times New Roman"/>
          <w:b/>
          <w:bCs/>
          <w:color w:val="000000"/>
          <w:szCs w:val="24"/>
          <w:lang w:eastAsia="lt-LT"/>
        </w:rPr>
        <w:t>idžiausiąją kainą</w:t>
      </w:r>
      <w:r w:rsidRPr="00DD08B9">
        <w:rPr>
          <w:rFonts w:ascii="Trebuchet MS" w:eastAsia="Times New Roman" w:hAnsi="Trebuchet MS" w:cs="Times New Roman"/>
          <w:color w:val="000000"/>
          <w:szCs w:val="24"/>
          <w:lang w:eastAsia="lt-LT"/>
        </w:rPr>
        <w:t xml:space="preserve"> (apskaičiuojama įvertinus 1 MWh elektros iš atsinaujinančių išteklių pagaminti reikalingas sąnaudas, naudojant technologiškai efektyviausias technologijas), </w:t>
      </w:r>
      <w:r w:rsidRPr="00DD08B9">
        <w:rPr>
          <w:rFonts w:ascii="Trebuchet MS" w:eastAsia="Times New Roman" w:hAnsi="Trebuchet MS" w:cs="Times New Roman"/>
          <w:b/>
          <w:bCs/>
          <w:color w:val="000000"/>
          <w:szCs w:val="24"/>
          <w:lang w:eastAsia="lt-LT"/>
        </w:rPr>
        <w:t>45,07 Eur/MWh atskaitinę kainą (</w:t>
      </w:r>
      <w:r w:rsidRPr="00DD08B9">
        <w:rPr>
          <w:rFonts w:ascii="Trebuchet MS" w:eastAsia="Times New Roman" w:hAnsi="Trebuchet MS" w:cs="Times New Roman"/>
          <w:color w:val="000000"/>
          <w:szCs w:val="24"/>
          <w:lang w:eastAsia="lt-LT"/>
        </w:rPr>
        <w:t xml:space="preserve">nustatoma pagal 3 paskutinių metų elektros energijos kainas biržoje, t. y. kaina, kurią ūkio subjektas pagrįstai gali tikėtis gauti parduodamas biržoje elektros energiją, pagamintą iš atsinaujinančių išteklių) ir </w:t>
      </w:r>
      <w:r w:rsidRPr="00DD08B9">
        <w:rPr>
          <w:rFonts w:ascii="Trebuchet MS" w:eastAsia="Times New Roman" w:hAnsi="Trebuchet MS" w:cs="Times New Roman"/>
          <w:b/>
          <w:bCs/>
          <w:color w:val="000000"/>
          <w:szCs w:val="24"/>
          <w:lang w:eastAsia="lt-LT"/>
        </w:rPr>
        <w:t>3,86 Eur/MWh maksimalų kainos priedą</w:t>
      </w:r>
      <w:r w:rsidRPr="00DD08B9">
        <w:rPr>
          <w:rFonts w:ascii="Trebuchet MS" w:eastAsia="Times New Roman" w:hAnsi="Trebuchet MS" w:cs="Times New Roman"/>
          <w:color w:val="000000"/>
          <w:szCs w:val="24"/>
          <w:lang w:eastAsia="lt-LT"/>
        </w:rPr>
        <w:t xml:space="preserve">, dėl kurio vyksta aukcionas (apskaičiuojamas kaip skirtumas tarp didžiausiosios kainos ir atskaitinės kainos). </w:t>
      </w:r>
    </w:p>
    <w:p w14:paraId="4618A541" w14:textId="1B66EB0C" w:rsidR="003D1EC5" w:rsidRPr="00DD08B9" w:rsidRDefault="003D1EC5" w:rsidP="00464771">
      <w:pPr>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Aukcione varžėsi 7 dalyviai, planuojantys statyti saulės, vėjo ir biomasės elektrines. Aukciono laimėtoju patvirtintas UAB ,,WINDFARM AKMENĖ ONE“, kuriam paskirtas 0,3 </w:t>
      </w:r>
      <w:proofErr w:type="spellStart"/>
      <w:r w:rsidRPr="00DD08B9">
        <w:rPr>
          <w:rFonts w:ascii="Trebuchet MS" w:eastAsia="Times New Roman" w:hAnsi="Trebuchet MS" w:cs="Times New Roman"/>
          <w:color w:val="000000"/>
          <w:szCs w:val="24"/>
          <w:lang w:eastAsia="lt-LT"/>
        </w:rPr>
        <w:t>TWh</w:t>
      </w:r>
      <w:proofErr w:type="spellEnd"/>
      <w:r w:rsidRPr="00DD08B9">
        <w:rPr>
          <w:rFonts w:ascii="Trebuchet MS" w:eastAsia="Times New Roman" w:hAnsi="Trebuchet MS" w:cs="Times New Roman"/>
          <w:color w:val="000000"/>
          <w:szCs w:val="24"/>
          <w:lang w:eastAsia="lt-LT"/>
        </w:rPr>
        <w:t xml:space="preserve"> metinis elektros energijos iš atsinaujinančių išteklių gamybos kiekis, taikant 0 Eur/MWh kainos priedą. </w:t>
      </w:r>
    </w:p>
    <w:p w14:paraId="50DB48AB" w14:textId="016F89B4" w:rsidR="003D1EC5" w:rsidRPr="00DD08B9" w:rsidRDefault="003D1EC5" w:rsidP="00464771">
      <w:pPr>
        <w:ind w:left="-142" w:firstLine="709"/>
        <w:rPr>
          <w:rFonts w:ascii="Trebuchet MS" w:eastAsia="Times New Roman" w:hAnsi="Trebuchet MS" w:cs="Times New Roman"/>
          <w:color w:val="auto"/>
          <w:szCs w:val="24"/>
          <w:lang w:eastAsia="lt-LT"/>
        </w:rPr>
      </w:pPr>
      <w:r w:rsidRPr="00DD08B9">
        <w:rPr>
          <w:rFonts w:ascii="Trebuchet MS" w:eastAsia="Times New Roman" w:hAnsi="Trebuchet MS" w:cs="Times New Roman"/>
          <w:color w:val="auto"/>
          <w:szCs w:val="24"/>
          <w:lang w:eastAsia="lt-LT"/>
        </w:rPr>
        <w:t xml:space="preserve">Aukciono dalyviai varžosi dėl galimybės 12 metų laikotarpiui gauti valstybės skatinimą – kainos priedą prie elektros energijos biržos kainos. Aukciono laimėtojui mokamas kainos priedas </w:t>
      </w:r>
      <w:r w:rsidRPr="00DD08B9">
        <w:rPr>
          <w:rFonts w:ascii="Trebuchet MS" w:eastAsia="Times New Roman" w:hAnsi="Trebuchet MS" w:cs="Times New Roman"/>
          <w:b/>
          <w:bCs/>
          <w:color w:val="auto"/>
          <w:szCs w:val="24"/>
          <w:lang w:eastAsia="lt-LT"/>
        </w:rPr>
        <w:t>negali viršyti Tarybos nustatytos didžiausiosios kainos</w:t>
      </w:r>
      <w:r w:rsidRPr="00DD08B9">
        <w:rPr>
          <w:rFonts w:ascii="Trebuchet MS" w:eastAsia="Times New Roman" w:hAnsi="Trebuchet MS" w:cs="Times New Roman"/>
          <w:color w:val="auto"/>
          <w:szCs w:val="24"/>
          <w:lang w:eastAsia="lt-LT"/>
        </w:rPr>
        <w:t xml:space="preserve"> (maksimali kaina nesikeičia visą 12 metų skatinimo laikotarpį). </w:t>
      </w:r>
      <w:r w:rsidRPr="00DD08B9">
        <w:rPr>
          <w:rFonts w:ascii="Trebuchet MS" w:eastAsia="Times New Roman" w:hAnsi="Trebuchet MS" w:cs="Times New Roman"/>
          <w:b/>
          <w:bCs/>
          <w:color w:val="auto"/>
          <w:szCs w:val="24"/>
          <w:lang w:eastAsia="lt-LT"/>
        </w:rPr>
        <w:t>Konkretus mokamas kainos priedas</w:t>
      </w:r>
      <w:r w:rsidRPr="00DD08B9">
        <w:rPr>
          <w:rFonts w:ascii="Trebuchet MS" w:eastAsia="Times New Roman" w:hAnsi="Trebuchet MS" w:cs="Times New Roman"/>
          <w:color w:val="auto"/>
          <w:szCs w:val="24"/>
          <w:lang w:eastAsia="lt-LT"/>
        </w:rPr>
        <w:t xml:space="preserve"> priklauso nuo elektros energijos kainų biržoje: elektros energijos kainai biržoje viršijus nustatytą Tarybos didžiausiąją kainą, priedas nebus mokamas, nes ūkio subjektas pasidengs sąnaudas iš kainos, gaunamos biržoje.</w:t>
      </w:r>
    </w:p>
    <w:p w14:paraId="563D2A60" w14:textId="110C900D" w:rsidR="00FB2935" w:rsidRPr="00DD08B9" w:rsidRDefault="00FB2935" w:rsidP="00464771">
      <w:pPr>
        <w:ind w:left="-142" w:firstLine="709"/>
        <w:jc w:val="left"/>
        <w:rPr>
          <w:rFonts w:ascii="Trebuchet MS" w:eastAsia="Times New Roman" w:hAnsi="Trebuchet MS" w:cs="Times New Roman"/>
          <w:color w:val="auto"/>
          <w:szCs w:val="24"/>
          <w:lang w:eastAsia="lt-LT"/>
        </w:rPr>
      </w:pPr>
    </w:p>
    <w:p w14:paraId="67EBB2E1" w14:textId="241A715A" w:rsidR="003D1EC5" w:rsidRPr="00DD08B9" w:rsidRDefault="00E33F99" w:rsidP="008D19AD">
      <w:pPr>
        <w:pStyle w:val="IntenseQuote"/>
        <w:pBdr>
          <w:bottom w:val="none" w:sz="0" w:space="0" w:color="auto"/>
        </w:pBdr>
        <w:spacing w:before="0" w:after="0"/>
        <w:ind w:left="-142"/>
        <w:rPr>
          <w:rFonts w:ascii="Trebuchet MS" w:hAnsi="Trebuchet MS"/>
          <w:lang w:eastAsia="lt-LT"/>
        </w:rPr>
      </w:pPr>
      <w:r w:rsidRPr="00DD08B9">
        <w:rPr>
          <w:noProof/>
        </w:rPr>
        <w:drawing>
          <wp:anchor distT="0" distB="0" distL="114300" distR="114300" simplePos="0" relativeHeight="251787776" behindDoc="0" locked="0" layoutInCell="1" allowOverlap="1" wp14:anchorId="705B5455" wp14:editId="305D4FFE">
            <wp:simplePos x="0" y="0"/>
            <wp:positionH relativeFrom="column">
              <wp:posOffset>-48895</wp:posOffset>
            </wp:positionH>
            <wp:positionV relativeFrom="paragraph">
              <wp:posOffset>509270</wp:posOffset>
            </wp:positionV>
            <wp:extent cx="6119495" cy="24765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9495" cy="2476500"/>
                    </a:xfrm>
                    <a:prstGeom prst="rect">
                      <a:avLst/>
                    </a:prstGeom>
                    <a:noFill/>
                    <a:ln>
                      <a:noFill/>
                    </a:ln>
                  </pic:spPr>
                </pic:pic>
              </a:graphicData>
            </a:graphic>
          </wp:anchor>
        </w:drawing>
      </w:r>
      <w:r w:rsidR="003A2BEC" w:rsidRPr="00DD08B9">
        <w:rPr>
          <w:rFonts w:ascii="Trebuchet MS" w:hAnsi="Trebuchet MS"/>
          <w:lang w:eastAsia="lt-LT"/>
        </w:rPr>
        <w:t>24</w:t>
      </w:r>
      <w:r w:rsidR="003D1EC5" w:rsidRPr="00DD08B9">
        <w:rPr>
          <w:rFonts w:ascii="Trebuchet MS" w:hAnsi="Trebuchet MS"/>
          <w:lang w:eastAsia="lt-LT"/>
        </w:rPr>
        <w:t xml:space="preserve"> pav. Skatinimo schemos pavyzdys: didžiausioji kaina, atskaitinė kaina ir aukciono laimėtojui (-</w:t>
      </w:r>
      <w:proofErr w:type="spellStart"/>
      <w:r w:rsidR="003D1EC5" w:rsidRPr="00DD08B9">
        <w:rPr>
          <w:rFonts w:ascii="Trebuchet MS" w:hAnsi="Trebuchet MS"/>
          <w:lang w:eastAsia="lt-LT"/>
        </w:rPr>
        <w:t>ams</w:t>
      </w:r>
      <w:proofErr w:type="spellEnd"/>
      <w:r w:rsidR="003D1EC5" w:rsidRPr="00DD08B9">
        <w:rPr>
          <w:rFonts w:ascii="Trebuchet MS" w:hAnsi="Trebuchet MS"/>
          <w:lang w:eastAsia="lt-LT"/>
        </w:rPr>
        <w:t>) mokamas kainos priedas</w:t>
      </w:r>
    </w:p>
    <w:p w14:paraId="5440EBA8" w14:textId="04F77399" w:rsidR="003D1EC5" w:rsidRPr="00DD08B9" w:rsidRDefault="003D1EC5" w:rsidP="00BD3C9E">
      <w:pPr>
        <w:ind w:left="-142" w:firstLine="0"/>
        <w:jc w:val="center"/>
        <w:rPr>
          <w:rFonts w:ascii="Trebuchet MS" w:eastAsia="Times New Roman" w:hAnsi="Trebuchet MS" w:cs="Times New Roman"/>
          <w:color w:val="000000"/>
          <w:szCs w:val="24"/>
          <w:lang w:eastAsia="lt-LT"/>
        </w:rPr>
      </w:pPr>
    </w:p>
    <w:p w14:paraId="40D56219" w14:textId="0DBECB0D" w:rsidR="003D1EC5" w:rsidRPr="00DD08B9" w:rsidRDefault="00A74E24" w:rsidP="00A74E24">
      <w:pPr>
        <w:ind w:left="-142"/>
        <w:jc w:val="center"/>
        <w:rPr>
          <w:rFonts w:ascii="Trebuchet MS" w:eastAsia="Times New Roman" w:hAnsi="Trebuchet MS" w:cs="Times New Roman"/>
          <w:bCs/>
          <w:i/>
          <w:snapToGrid w:val="0"/>
          <w:color w:val="808080" w:themeColor="background1" w:themeShade="80"/>
          <w:sz w:val="20"/>
          <w:szCs w:val="20"/>
          <w:shd w:val="clear" w:color="auto" w:fill="FFFFFF"/>
          <w:lang w:eastAsia="lt-LT"/>
        </w:rPr>
      </w:pPr>
      <w:r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Šaltinis –</w:t>
      </w:r>
      <w:r w:rsidR="0037547E"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Taryba.</w:t>
      </w:r>
    </w:p>
    <w:p w14:paraId="17673983" w14:textId="44EE4116" w:rsidR="00DB00DE" w:rsidRPr="00DD08B9" w:rsidRDefault="00DB00DE" w:rsidP="00A74E24">
      <w:pPr>
        <w:ind w:left="-142"/>
        <w:jc w:val="center"/>
        <w:rPr>
          <w:rFonts w:ascii="Trebuchet MS" w:eastAsia="Times New Roman" w:hAnsi="Trebuchet MS" w:cs="Times New Roman"/>
          <w:color w:val="000000"/>
          <w:szCs w:val="24"/>
          <w:lang w:eastAsia="lt-LT"/>
        </w:rPr>
      </w:pPr>
    </w:p>
    <w:p w14:paraId="051BE594" w14:textId="6B8065CC" w:rsidR="00BC6457" w:rsidRPr="00DD08B9" w:rsidRDefault="003D1EC5" w:rsidP="00464771">
      <w:pPr>
        <w:ind w:left="-142"/>
        <w:rPr>
          <w:rFonts w:ascii="Trebuchet MS" w:hAnsi="Trebuchet MS" w:cs="Times New Roman"/>
          <w:b/>
          <w:bCs/>
          <w:szCs w:val="24"/>
        </w:rPr>
      </w:pPr>
      <w:r w:rsidRPr="00DD08B9">
        <w:rPr>
          <w:rFonts w:ascii="Trebuchet MS" w:eastAsia="Times New Roman" w:hAnsi="Trebuchet MS" w:cs="Times New Roman"/>
          <w:color w:val="000000"/>
          <w:szCs w:val="24"/>
          <w:lang w:eastAsia="lt-LT"/>
        </w:rPr>
        <w:t>Pirmojo a</w:t>
      </w:r>
      <w:r w:rsidR="00BC6457" w:rsidRPr="00DD08B9">
        <w:rPr>
          <w:rFonts w:ascii="Trebuchet MS" w:eastAsia="Times New Roman" w:hAnsi="Trebuchet MS" w:cs="Times New Roman"/>
          <w:color w:val="000000"/>
          <w:szCs w:val="24"/>
          <w:lang w:eastAsia="lt-LT"/>
        </w:rPr>
        <w:t>ukciono rezultatai parodė</w:t>
      </w:r>
      <w:r w:rsidR="00BC6457" w:rsidRPr="00DD08B9">
        <w:rPr>
          <w:rFonts w:ascii="Trebuchet MS" w:hAnsi="Trebuchet MS"/>
        </w:rPr>
        <w:t xml:space="preserve">, kad šiuo metu tiek susiformavusi elektros energijos kaina biržoje, tiek jėgainių įrengimo kaštai </w:t>
      </w:r>
      <w:r w:rsidR="00BC6457" w:rsidRPr="00DD08B9">
        <w:rPr>
          <w:rFonts w:ascii="Trebuchet MS" w:hAnsi="Trebuchet MS"/>
          <w:b/>
          <w:bCs/>
        </w:rPr>
        <w:t>leidžia veikti rinkos sąlygomis</w:t>
      </w:r>
      <w:r w:rsidRPr="00DD08B9">
        <w:rPr>
          <w:rFonts w:ascii="Trebuchet MS" w:hAnsi="Trebuchet MS"/>
        </w:rPr>
        <w:t xml:space="preserve">. Be to, buvo identifikuotos </w:t>
      </w:r>
      <w:r w:rsidRPr="00DD08B9">
        <w:rPr>
          <w:rFonts w:ascii="Trebuchet MS" w:hAnsi="Trebuchet MS"/>
          <w:b/>
          <w:bCs/>
        </w:rPr>
        <w:t>tobulintinos teisės aktų vietų</w:t>
      </w:r>
      <w:r w:rsidRPr="00DD08B9">
        <w:rPr>
          <w:rFonts w:ascii="Trebuchet MS" w:hAnsi="Trebuchet MS"/>
        </w:rPr>
        <w:t xml:space="preserve"> – pakeisti Elektros energijos gamybos iš atsinaujinančių išteklių skatinimo kvotų paskirstymo aukcionų nuostatai, kas leis išvengti perteklinių administracinių procedūrų organizuojant </w:t>
      </w:r>
      <w:r w:rsidR="00BC6457" w:rsidRPr="00DD08B9">
        <w:rPr>
          <w:rFonts w:ascii="Trebuchet MS" w:eastAsia="Times New Roman" w:hAnsi="Trebuchet MS" w:cs="Times New Roman"/>
        </w:rPr>
        <w:t xml:space="preserve">naują elektros energijos gamybos iš atsinaujinančių išteklių skatinimo kvotų paskirstymo aukcioną, kuris bus </w:t>
      </w:r>
      <w:r w:rsidR="00BC6457" w:rsidRPr="00DD08B9">
        <w:rPr>
          <w:rFonts w:ascii="Trebuchet MS" w:eastAsia="Times New Roman" w:hAnsi="Trebuchet MS" w:cs="Times New Roman"/>
          <w:b/>
          <w:bCs/>
        </w:rPr>
        <w:t xml:space="preserve">paskelbtas </w:t>
      </w:r>
      <w:r w:rsidR="0037547E" w:rsidRPr="00DD08B9">
        <w:rPr>
          <w:rFonts w:ascii="Trebuchet MS" w:eastAsia="Times New Roman" w:hAnsi="Trebuchet MS" w:cs="Times New Roman"/>
          <w:b/>
          <w:bCs/>
        </w:rPr>
        <w:br/>
      </w:r>
      <w:r w:rsidR="00BC6457" w:rsidRPr="00DD08B9">
        <w:rPr>
          <w:rFonts w:ascii="Trebuchet MS" w:eastAsia="Times New Roman" w:hAnsi="Trebuchet MS" w:cs="Times New Roman"/>
          <w:b/>
          <w:bCs/>
        </w:rPr>
        <w:t>2020 m. gegužės 29 d.</w:t>
      </w:r>
    </w:p>
    <w:p w14:paraId="17DA2010" w14:textId="677C8B7B" w:rsidR="0039437D" w:rsidRPr="00DD08B9" w:rsidRDefault="003D1EC5" w:rsidP="00464771">
      <w:pPr>
        <w:ind w:left="-142"/>
        <w:rPr>
          <w:rFonts w:ascii="Trebuchet MS" w:hAnsi="Trebuchet MS"/>
          <w:b/>
        </w:rPr>
      </w:pPr>
      <w:r w:rsidRPr="00DD08B9">
        <w:rPr>
          <w:rFonts w:ascii="Trebuchet MS" w:hAnsi="Trebuchet MS"/>
          <w:bCs/>
        </w:rPr>
        <w:t>Planuojami naujo elektros energijos gamybos iš atsinaujinančių išteklių skatinimo kvotų paskirstymo</w:t>
      </w:r>
      <w:r w:rsidRPr="00DD08B9">
        <w:rPr>
          <w:rFonts w:ascii="Trebuchet MS" w:hAnsi="Trebuchet MS"/>
          <w:b/>
        </w:rPr>
        <w:t xml:space="preserve"> aukciono etapai: </w:t>
      </w:r>
    </w:p>
    <w:p w14:paraId="37C92943" w14:textId="3B40B2A1" w:rsidR="008D19AD" w:rsidRPr="00DD08B9" w:rsidRDefault="008D19AD" w:rsidP="00464771">
      <w:pPr>
        <w:ind w:left="-142"/>
        <w:rPr>
          <w:rFonts w:ascii="Trebuchet MS" w:hAnsi="Trebuchet MS"/>
          <w:b/>
        </w:rPr>
      </w:pPr>
    </w:p>
    <w:p w14:paraId="3C119950" w14:textId="4CFE8C13" w:rsidR="008D19AD" w:rsidRPr="00DD08B9" w:rsidRDefault="003A2BEC" w:rsidP="008D19AD">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25</w:t>
      </w:r>
      <w:r w:rsidR="008D19AD" w:rsidRPr="00DD08B9">
        <w:rPr>
          <w:rFonts w:ascii="Trebuchet MS" w:hAnsi="Trebuchet MS"/>
          <w:lang w:eastAsia="lt-LT"/>
        </w:rPr>
        <w:t xml:space="preserve"> pav.</w:t>
      </w:r>
      <w:r w:rsidR="008D19AD" w:rsidRPr="00DD08B9">
        <w:t xml:space="preserve"> </w:t>
      </w:r>
      <w:r w:rsidR="008D19AD" w:rsidRPr="00DD08B9">
        <w:rPr>
          <w:rFonts w:ascii="Trebuchet MS" w:hAnsi="Trebuchet MS"/>
          <w:lang w:eastAsia="lt-LT"/>
        </w:rPr>
        <w:t>Planuojami naujo elektros energijos gamybos iš atsinaujinančių išteklių skatinimo kvotų paskirstymo aukciono etapai</w:t>
      </w:r>
    </w:p>
    <w:p w14:paraId="395AFB67" w14:textId="77777777" w:rsidR="0023227C" w:rsidRPr="00DD08B9" w:rsidRDefault="0023227C" w:rsidP="0023227C">
      <w:pPr>
        <w:rPr>
          <w:lang w:eastAsia="lt-LT"/>
        </w:rPr>
      </w:pPr>
    </w:p>
    <w:p w14:paraId="6DC6D8DB" w14:textId="2881AAE5" w:rsidR="00DB00DE" w:rsidRPr="00DD08B9" w:rsidRDefault="00E33F99" w:rsidP="0023227C">
      <w:pPr>
        <w:ind w:left="-142" w:firstLine="0"/>
        <w:jc w:val="center"/>
        <w:rPr>
          <w:rFonts w:ascii="Trebuchet MS" w:eastAsia="Times New Roman" w:hAnsi="Trebuchet MS" w:cs="Times New Roman"/>
          <w:bCs/>
          <w:i/>
          <w:snapToGrid w:val="0"/>
          <w:color w:val="808080" w:themeColor="background1" w:themeShade="80"/>
          <w:sz w:val="20"/>
          <w:szCs w:val="20"/>
          <w:shd w:val="clear" w:color="auto" w:fill="FFFFFF"/>
          <w:lang w:eastAsia="lt-LT"/>
        </w:rPr>
      </w:pPr>
      <w:r w:rsidRPr="006423FB">
        <w:rPr>
          <w:rFonts w:ascii="Trebuchet MS" w:hAnsi="Trebuchet MS"/>
          <w:noProof/>
          <w:sz w:val="28"/>
          <w:szCs w:val="28"/>
        </w:rPr>
        <mc:AlternateContent>
          <mc:Choice Requires="wps">
            <w:drawing>
              <wp:anchor distT="0" distB="0" distL="114300" distR="114300" simplePos="0" relativeHeight="251531776" behindDoc="1" locked="0" layoutInCell="1" allowOverlap="1" wp14:anchorId="448B3461" wp14:editId="06D2A0A3">
                <wp:simplePos x="0" y="0"/>
                <wp:positionH relativeFrom="column">
                  <wp:posOffset>-963492</wp:posOffset>
                </wp:positionH>
                <wp:positionV relativeFrom="paragraph">
                  <wp:posOffset>219666</wp:posOffset>
                </wp:positionV>
                <wp:extent cx="5307965" cy="709448"/>
                <wp:effectExtent l="0" t="0" r="6985" b="0"/>
                <wp:wrapNone/>
                <wp:docPr id="60" name="Rectangle: Rounded Corners 60"/>
                <wp:cNvGraphicFramePr/>
                <a:graphic xmlns:a="http://schemas.openxmlformats.org/drawingml/2006/main">
                  <a:graphicData uri="http://schemas.microsoft.com/office/word/2010/wordprocessingShape">
                    <wps:wsp>
                      <wps:cNvSpPr/>
                      <wps:spPr>
                        <a:xfrm>
                          <a:off x="0" y="0"/>
                          <a:ext cx="5307965" cy="709448"/>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2A5208" w14:textId="0AB3F2E3" w:rsidR="00E95AA6" w:rsidRDefault="00E95AA6" w:rsidP="00DB00DE">
                            <w:pPr>
                              <w:jc w:val="center"/>
                            </w:pPr>
                          </w:p>
                          <w:p w14:paraId="34799820" w14:textId="6FAA706B" w:rsidR="00E95AA6" w:rsidRDefault="00E95AA6" w:rsidP="00DB00DE">
                            <w:pPr>
                              <w:jc w:val="center"/>
                            </w:pPr>
                          </w:p>
                          <w:p w14:paraId="78A7A2BE" w14:textId="77777777" w:rsidR="00E95AA6" w:rsidRDefault="00E95AA6" w:rsidP="00DB00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B3461" id="Rectangle: Rounded Corners 60" o:spid="_x0000_s1045" style="position:absolute;left:0;text-align:left;margin-left:-75.85pt;margin-top:17.3pt;width:417.95pt;height:55.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S4RwQIAAPsFAAAOAAAAZHJzL2Uyb0RvYy54bWysVN9P2zAQfp+0/8Hy+0hSWgoRKaqKmCax gYCJZ9dxmkiOz7PdJt1fv7Odho5Ve5j24vh+f/5yd9c3fSvJThjbgCpodpZSIhSHslGbgn5/uft0 SYl1TJVMghIF3QtLbxYfP1x3OhcTqEGWwhBMomze6YLWzuk8SSyvRcvsGWih0FiBaZlD0WyS0rAO s7cymaTpRdKBKbUBLqxF7W000kXIX1WCu4eqssIRWVDE5sJpwrn2Z7K4ZvnGMF03fIDB/gFFyxqF RcdUt8wxsjXNH6nahhuwULkzDm0CVdVwEd6Ar8nSd695rpkW4S1IjtUjTfb/peXfdo+GNGVBL5Ae xVr8R0/IGlMbKXLyBFtVipKswCj8yQSdkLFO2xwDn/WjGSSLV//8vjKt/+LDSB9Y3o8si94RjsrZ eTq/uphRwtE2T6+m00ufNHmL1sa6zwJa4i8FNR6EBxUYZrt766L/wc9XtCCb8q6RMgi+fcRKGrJj +OMZ50K5SQiX2/YrlFE/n6Xp0AJM6ppF7TkqgxYRhT70iQK+32pI5Ssp8DUjnKgRoesGjJ6pyE24 ub0UPkqqJ1Eh68hGRDXWOQacBcC2ZqWIag/3NLKQ0GeuEM2Ye0hwioxsoHzw96ER+Bicxup/Cx4j QmVQbgxuGwXmVALpxsrRH4k9osZfXb/uQ0dmoS+8ag3lHtvUQJxfq/ldg61xz6x7ZAYHFnsXl5B7 wKOS0BUUhhslNZifp/TeH+cIrZR0uAAKan9smRGUyC8KJ+wqm079xgjCdDafoGCOLetji9q2K8BW y3DdaR6u3t/Jw7Uy0L7irlr6qmhiimPtgnJnDsLKxcWE246L5TK44ZbQzN2rZ819ck+07/qX/pUZ PcyHw8n6BodlwfJ3ExJ9faSC5dZB1YTxeeN1+AW4YUKXD9vQr7BjOXi97ezFLwAAAP//AwBQSwME FAAGAAgAAAAhALZz2ebiAAAACwEAAA8AAABkcnMvZG93bnJldi54bWxMj8FOwzAQRO+V+AdrK3Fr nTRpqEKcChUhIXEA2h56dGITR43XUey0KV/PcoLjap5m3hbbyXbsogffOhQQLyNgGmunWmwEHA8v iw0wHyQq2TnUAm7aw7a8mxUyV+6Kn/qyDw2jEvS5FGBC6HPOfW20lX7peo2UfbnBykDn0HA1yCuV 246voijjVrZIC0b2emd0fd6PVsDJqfD8Po3Ht52JXk1yO3ycqm8h7ufT0yOwoKfwB8OvPqlDSU6V G1F51glYxOv4gVgBSZoBIyLbpCtgFaFplgAvC/7/h/IHAAD//wMAUEsBAi0AFAAGAAgAAAAhALaD OJL+AAAA4QEAABMAAAAAAAAAAAAAAAAAAAAAAFtDb250ZW50X1R5cGVzXS54bWxQSwECLQAUAAYA CAAAACEAOP0h/9YAAACUAQAACwAAAAAAAAAAAAAAAAAvAQAAX3JlbHMvLnJlbHNQSwECLQAUAAYA CAAAACEAiykuEcECAAD7BQAADgAAAAAAAAAAAAAAAAAuAgAAZHJzL2Uyb0RvYy54bWxQSwECLQAU AAYACAAAACEAtnPZ5uIAAAALAQAADwAAAAAAAAAAAAAAAAAbBQAAZHJzL2Rvd25yZXYueG1sUEsF BgAAAAAEAAQA8wAAACoGAAAAAA== " fillcolor="#3daa97 [2405]" stroked="f" strokeweight="2pt">
                <v:fill opacity="19789f"/>
                <v:textbox>
                  <w:txbxContent>
                    <w:p w14:paraId="232A5208" w14:textId="0AB3F2E3" w:rsidR="00E95AA6" w:rsidRDefault="00E95AA6" w:rsidP="00DB00DE">
                      <w:pPr>
                        <w:jc w:val="center"/>
                      </w:pPr>
                    </w:p>
                    <w:p w14:paraId="34799820" w14:textId="6FAA706B" w:rsidR="00E95AA6" w:rsidRDefault="00E95AA6" w:rsidP="00DB00DE">
                      <w:pPr>
                        <w:jc w:val="center"/>
                      </w:pPr>
                    </w:p>
                    <w:p w14:paraId="78A7A2BE" w14:textId="77777777" w:rsidR="00E95AA6" w:rsidRDefault="00E95AA6" w:rsidP="00DB00DE">
                      <w:pPr>
                        <w:jc w:val="center"/>
                      </w:pPr>
                    </w:p>
                  </w:txbxContent>
                </v:textbox>
              </v:roundrect>
            </w:pict>
          </mc:Fallback>
        </mc:AlternateContent>
      </w:r>
      <w:r w:rsidR="0023227C" w:rsidRPr="00DD08B9">
        <w:rPr>
          <w:rFonts w:ascii="Trebuchet MS" w:hAnsi="Trebuchet MS"/>
          <w:noProof/>
        </w:rPr>
        <w:drawing>
          <wp:anchor distT="0" distB="0" distL="114300" distR="114300" simplePos="0" relativeHeight="251765248" behindDoc="0" locked="0" layoutInCell="1" allowOverlap="1" wp14:anchorId="02059C1F" wp14:editId="59694D21">
            <wp:simplePos x="0" y="0"/>
            <wp:positionH relativeFrom="column">
              <wp:posOffset>-92908</wp:posOffset>
            </wp:positionH>
            <wp:positionV relativeFrom="paragraph">
              <wp:posOffset>-2136</wp:posOffset>
            </wp:positionV>
            <wp:extent cx="6210795" cy="2967072"/>
            <wp:effectExtent l="0" t="0" r="0" b="5080"/>
            <wp:wrapSquare wrapText="bothSides"/>
            <wp:docPr id="1981737942" name="Picture 19817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0795" cy="2967072"/>
                    </a:xfrm>
                    <a:prstGeom prst="rect">
                      <a:avLst/>
                    </a:prstGeom>
                    <a:noFill/>
                    <a:ln>
                      <a:noFill/>
                    </a:ln>
                  </pic:spPr>
                </pic:pic>
              </a:graphicData>
            </a:graphic>
          </wp:anchor>
        </w:drawing>
      </w:r>
      <w:r w:rsidR="00DB00DE"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Šaltinis –</w:t>
      </w:r>
      <w:r w:rsidR="0037547E" w:rsidRPr="00DD08B9">
        <w:rPr>
          <w:rFonts w:ascii="Trebuchet MS" w:eastAsia="Times New Roman" w:hAnsi="Trebuchet MS" w:cs="Times New Roman"/>
          <w:bCs/>
          <w:i/>
          <w:snapToGrid w:val="0"/>
          <w:color w:val="808080" w:themeColor="background1" w:themeShade="80"/>
          <w:sz w:val="20"/>
          <w:szCs w:val="20"/>
          <w:shd w:val="clear" w:color="auto" w:fill="FFFFFF"/>
          <w:lang w:eastAsia="lt-LT"/>
        </w:rPr>
        <w:t>Taryba.</w:t>
      </w:r>
    </w:p>
    <w:p w14:paraId="624A1EB2" w14:textId="77777777" w:rsidR="00DB00DE" w:rsidRPr="00DD08B9" w:rsidRDefault="00DB00DE" w:rsidP="00464771">
      <w:pPr>
        <w:ind w:left="-142" w:firstLine="0"/>
        <w:rPr>
          <w:rFonts w:ascii="Trebuchet MS" w:hAnsi="Trebuchet MS"/>
          <w:b/>
        </w:rPr>
      </w:pPr>
    </w:p>
    <w:p w14:paraId="739CD17D" w14:textId="6E395513" w:rsidR="006423FB" w:rsidRDefault="006423FB" w:rsidP="006423FB">
      <w:pPr>
        <w:pStyle w:val="Heading2"/>
        <w:spacing w:before="0"/>
        <w:rPr>
          <w:rFonts w:ascii="Trebuchet MS" w:hAnsi="Trebuchet MS"/>
          <w:sz w:val="28"/>
          <w:szCs w:val="28"/>
        </w:rPr>
      </w:pPr>
      <w:bookmarkStart w:id="63" w:name="_Toc39071187"/>
      <w:r w:rsidRPr="006423FB">
        <w:rPr>
          <w:rFonts w:ascii="Trebuchet MS" w:hAnsi="Trebuchet MS"/>
          <w:sz w:val="28"/>
          <w:szCs w:val="28"/>
        </w:rPr>
        <w:t>3.8. Atsinaujinančių energijos išteklių sektoriaus</w:t>
      </w:r>
      <w:bookmarkEnd w:id="63"/>
      <w:r>
        <w:rPr>
          <w:rFonts w:ascii="Trebuchet MS" w:hAnsi="Trebuchet MS"/>
          <w:sz w:val="28"/>
          <w:szCs w:val="28"/>
        </w:rPr>
        <w:t xml:space="preserve"> </w:t>
      </w:r>
    </w:p>
    <w:p w14:paraId="260CB2FF" w14:textId="2701300B" w:rsidR="0039437D" w:rsidRPr="00DD08B9" w:rsidRDefault="006423FB" w:rsidP="006423FB">
      <w:pPr>
        <w:pStyle w:val="Heading2"/>
        <w:spacing w:before="0"/>
        <w:rPr>
          <w:rFonts w:ascii="Trebuchet MS" w:hAnsi="Trebuchet MS"/>
          <w:iCs/>
          <w:color w:val="auto"/>
          <w:sz w:val="28"/>
          <w:szCs w:val="28"/>
          <w:lang w:eastAsia="lt-LT"/>
        </w:rPr>
      </w:pPr>
      <w:bookmarkStart w:id="64" w:name="_Toc39071188"/>
      <w:r>
        <w:rPr>
          <w:rFonts w:ascii="Trebuchet MS" w:hAnsi="Trebuchet MS"/>
          <w:sz w:val="28"/>
          <w:szCs w:val="28"/>
        </w:rPr>
        <w:t>t</w:t>
      </w:r>
      <w:r w:rsidR="0039437D" w:rsidRPr="00DD08B9">
        <w:rPr>
          <w:rFonts w:ascii="Trebuchet MS" w:hAnsi="Trebuchet MS"/>
          <w:iCs/>
          <w:color w:val="auto"/>
          <w:sz w:val="28"/>
          <w:szCs w:val="28"/>
          <w:lang w:eastAsia="lt-LT"/>
        </w:rPr>
        <w:t>arifų</w:t>
      </w:r>
      <w:r w:rsidR="00DB00DE" w:rsidRPr="00DD08B9">
        <w:rPr>
          <w:rFonts w:ascii="Trebuchet MS" w:hAnsi="Trebuchet MS"/>
          <w:iCs/>
          <w:color w:val="auto"/>
          <w:sz w:val="28"/>
          <w:szCs w:val="28"/>
          <w:lang w:eastAsia="lt-LT"/>
        </w:rPr>
        <w:t xml:space="preserve"> </w:t>
      </w:r>
      <w:r w:rsidR="0039437D" w:rsidRPr="00DD08B9">
        <w:rPr>
          <w:rFonts w:ascii="Trebuchet MS" w:hAnsi="Trebuchet MS"/>
          <w:iCs/>
          <w:color w:val="auto"/>
          <w:sz w:val="28"/>
          <w:szCs w:val="28"/>
          <w:lang w:eastAsia="lt-LT"/>
        </w:rPr>
        <w:t>nustatymas</w:t>
      </w:r>
      <w:bookmarkEnd w:id="64"/>
    </w:p>
    <w:p w14:paraId="4B3EC062" w14:textId="77777777" w:rsidR="00BC6457" w:rsidRPr="00DD08B9" w:rsidRDefault="00BC6457" w:rsidP="00464771">
      <w:pPr>
        <w:ind w:left="-142"/>
        <w:rPr>
          <w:rFonts w:ascii="Trebuchet MS" w:hAnsi="Trebuchet MS"/>
          <w:b/>
          <w:bCs/>
        </w:rPr>
      </w:pPr>
    </w:p>
    <w:p w14:paraId="6D783AA7" w14:textId="1FC0CBA2" w:rsidR="00DB00DE" w:rsidRPr="00DD08B9" w:rsidRDefault="00DB00DE" w:rsidP="00464771">
      <w:pPr>
        <w:ind w:left="-142"/>
        <w:rPr>
          <w:rFonts w:ascii="Trebuchet MS" w:hAnsi="Trebuchet MS"/>
          <w:b/>
          <w:bCs/>
          <w:sz w:val="22"/>
          <w:szCs w:val="20"/>
        </w:rPr>
      </w:pPr>
    </w:p>
    <w:p w14:paraId="7DA0901C" w14:textId="4AB48285" w:rsidR="00E27550" w:rsidRPr="00DD08B9" w:rsidRDefault="00E27550" w:rsidP="00464771">
      <w:pPr>
        <w:ind w:left="-142"/>
        <w:rPr>
          <w:rFonts w:ascii="Trebuchet MS" w:hAnsi="Trebuchet MS"/>
        </w:rPr>
      </w:pPr>
      <w:r w:rsidRPr="00DD08B9">
        <w:rPr>
          <w:rFonts w:ascii="Trebuchet MS" w:hAnsi="Trebuchet MS"/>
          <w:b/>
          <w:bCs/>
        </w:rPr>
        <w:t>Lietuvoje elektros energijos, pagamintos iš atsinaujinančių energijos išteklių</w:t>
      </w:r>
      <w:r w:rsidRPr="00DD08B9">
        <w:rPr>
          <w:rFonts w:ascii="Trebuchet MS" w:hAnsi="Trebuchet MS"/>
        </w:rPr>
        <w:t xml:space="preserve"> (AEI), dalis, palyginus su galutiniu elektros energijos suvartojimu 2019 m., sudarė </w:t>
      </w:r>
      <w:r w:rsidRPr="00DD08B9">
        <w:rPr>
          <w:rFonts w:ascii="Trebuchet MS" w:hAnsi="Trebuchet MS"/>
          <w:b/>
          <w:bCs/>
          <w:color w:val="auto"/>
        </w:rPr>
        <w:t>20,91</w:t>
      </w:r>
      <w:r w:rsidRPr="00DD08B9">
        <w:rPr>
          <w:rFonts w:ascii="Trebuchet MS" w:hAnsi="Trebuchet MS"/>
          <w:color w:val="auto"/>
        </w:rPr>
        <w:t xml:space="preserve"> proc. </w:t>
      </w:r>
      <w:r w:rsidRPr="00DD08B9">
        <w:rPr>
          <w:rFonts w:ascii="Trebuchet MS" w:hAnsi="Trebuchet MS"/>
        </w:rPr>
        <w:t xml:space="preserve">(numatytas uždavinys iki 2020 m.: ES galutiniame energijos suvartojimo balanse elektros energijos, pagamintos iš AEI, dalis turėtų </w:t>
      </w:r>
      <w:r w:rsidRPr="00DD08B9">
        <w:rPr>
          <w:rFonts w:ascii="Trebuchet MS" w:hAnsi="Trebuchet MS"/>
          <w:u w:val="single"/>
        </w:rPr>
        <w:t>padidėti iki 20 proc</w:t>
      </w:r>
      <w:r w:rsidR="005B4C68" w:rsidRPr="00DD08B9">
        <w:rPr>
          <w:rFonts w:ascii="Trebuchet MS" w:hAnsi="Trebuchet MS"/>
          <w:u w:val="single"/>
        </w:rPr>
        <w:t>.</w:t>
      </w:r>
      <w:r w:rsidRPr="00DD08B9">
        <w:rPr>
          <w:rFonts w:ascii="Trebuchet MS" w:hAnsi="Trebuchet MS"/>
          <w:u w:val="single"/>
        </w:rPr>
        <w:t>).</w:t>
      </w:r>
    </w:p>
    <w:p w14:paraId="1300A729" w14:textId="04CD308A" w:rsidR="005B4C68" w:rsidRPr="00DD08B9" w:rsidRDefault="00E27550" w:rsidP="00030B52">
      <w:pPr>
        <w:ind w:left="-142" w:firstLine="709"/>
        <w:rPr>
          <w:rFonts w:ascii="Trebuchet MS" w:hAnsi="Trebuchet MS"/>
          <w:color w:val="000000"/>
        </w:rPr>
      </w:pPr>
      <w:r w:rsidRPr="00DD08B9">
        <w:rPr>
          <w:rFonts w:ascii="Trebuchet MS" w:hAnsi="Trebuchet MS"/>
          <w:color w:val="000000"/>
        </w:rPr>
        <w:t xml:space="preserve">2019 m. iš AEI pagaminta </w:t>
      </w:r>
      <w:r w:rsidRPr="00DD08B9">
        <w:rPr>
          <w:rFonts w:ascii="Trebuchet MS" w:hAnsi="Trebuchet MS"/>
          <w:b/>
          <w:bCs/>
          <w:color w:val="000000"/>
        </w:rPr>
        <w:t>2 330,349</w:t>
      </w:r>
      <w:r w:rsidRPr="00DD08B9">
        <w:rPr>
          <w:rFonts w:ascii="Trebuchet MS" w:hAnsi="Trebuchet MS"/>
          <w:color w:val="000000"/>
        </w:rPr>
        <w:t xml:space="preserve"> </w:t>
      </w:r>
      <w:proofErr w:type="spellStart"/>
      <w:r w:rsidRPr="00DD08B9">
        <w:rPr>
          <w:rFonts w:ascii="Trebuchet MS" w:hAnsi="Trebuchet MS"/>
          <w:color w:val="000000"/>
        </w:rPr>
        <w:t>GWh</w:t>
      </w:r>
      <w:proofErr w:type="spellEnd"/>
      <w:r w:rsidRPr="00DD08B9">
        <w:rPr>
          <w:rFonts w:ascii="Trebuchet MS" w:hAnsi="Trebuchet MS"/>
          <w:color w:val="000000"/>
        </w:rPr>
        <w:t xml:space="preserve">,  galutinis suvartojimas – </w:t>
      </w:r>
      <w:r w:rsidRPr="00DD08B9">
        <w:rPr>
          <w:rFonts w:ascii="Trebuchet MS" w:hAnsi="Trebuchet MS"/>
          <w:b/>
          <w:bCs/>
          <w:color w:val="000000"/>
        </w:rPr>
        <w:t xml:space="preserve">11 144,5 </w:t>
      </w:r>
      <w:proofErr w:type="spellStart"/>
      <w:r w:rsidRPr="00DD08B9">
        <w:rPr>
          <w:rFonts w:ascii="Trebuchet MS" w:hAnsi="Trebuchet MS"/>
          <w:color w:val="000000"/>
        </w:rPr>
        <w:t>GWh</w:t>
      </w:r>
      <w:proofErr w:type="spellEnd"/>
      <w:r w:rsidRPr="00DD08B9">
        <w:rPr>
          <w:rFonts w:ascii="Trebuchet MS" w:hAnsi="Trebuchet MS"/>
          <w:color w:val="000000"/>
        </w:rPr>
        <w:t xml:space="preserve">. 2018 m. iš AEI buvo pagaminta  2 091,79 </w:t>
      </w:r>
      <w:proofErr w:type="spellStart"/>
      <w:r w:rsidRPr="00DD08B9">
        <w:rPr>
          <w:rFonts w:ascii="Trebuchet MS" w:hAnsi="Trebuchet MS"/>
          <w:color w:val="000000"/>
        </w:rPr>
        <w:t>GWh</w:t>
      </w:r>
      <w:proofErr w:type="spellEnd"/>
      <w:r w:rsidRPr="00DD08B9">
        <w:rPr>
          <w:rFonts w:ascii="Trebuchet MS" w:hAnsi="Trebuchet MS"/>
          <w:color w:val="000000"/>
        </w:rPr>
        <w:t xml:space="preserve">,  galutinis suvartojimas – 11 175,6 </w:t>
      </w:r>
      <w:proofErr w:type="spellStart"/>
      <w:r w:rsidRPr="00DD08B9">
        <w:rPr>
          <w:rFonts w:ascii="Trebuchet MS" w:hAnsi="Trebuchet MS"/>
          <w:color w:val="000000"/>
        </w:rPr>
        <w:t>GWh</w:t>
      </w:r>
      <w:proofErr w:type="spellEnd"/>
      <w:r w:rsidRPr="00DD08B9">
        <w:rPr>
          <w:rFonts w:ascii="Trebuchet MS" w:hAnsi="Trebuchet MS"/>
          <w:color w:val="000000"/>
        </w:rPr>
        <w:t xml:space="preserve">. </w:t>
      </w:r>
    </w:p>
    <w:p w14:paraId="3DA65B9D" w14:textId="63CAB9A6" w:rsidR="005B4C68" w:rsidRPr="00DD08B9" w:rsidRDefault="00E27550" w:rsidP="00030B52">
      <w:pPr>
        <w:ind w:left="-142" w:firstLine="709"/>
        <w:rPr>
          <w:rFonts w:ascii="Trebuchet MS" w:hAnsi="Trebuchet MS"/>
          <w:color w:val="000000"/>
        </w:rPr>
      </w:pPr>
      <w:r w:rsidRPr="00DD08B9">
        <w:rPr>
          <w:rFonts w:ascii="Trebuchet MS" w:hAnsi="Trebuchet MS"/>
          <w:color w:val="000000"/>
        </w:rPr>
        <w:t xml:space="preserve">2019 m., palyginti su 2018 m., labiausiai – 27,65 proc. – didėjo vėjo elektrinių gamyba (nuo 1138,6 iki 1 453,431 </w:t>
      </w:r>
      <w:proofErr w:type="spellStart"/>
      <w:r w:rsidRPr="00DD08B9">
        <w:rPr>
          <w:rFonts w:ascii="Trebuchet MS" w:hAnsi="Trebuchet MS"/>
          <w:color w:val="000000"/>
        </w:rPr>
        <w:t>GWh</w:t>
      </w:r>
      <w:proofErr w:type="spellEnd"/>
      <w:r w:rsidRPr="00DD08B9">
        <w:rPr>
          <w:rFonts w:ascii="Trebuchet MS" w:hAnsi="Trebuchet MS"/>
          <w:color w:val="000000"/>
        </w:rPr>
        <w:t xml:space="preserve">), saulės elektrinių – 4,99 proc.(nuo 80,1 iki 84,1 </w:t>
      </w:r>
      <w:proofErr w:type="spellStart"/>
      <w:r w:rsidRPr="00DD08B9">
        <w:rPr>
          <w:rFonts w:ascii="Trebuchet MS" w:hAnsi="Trebuchet MS"/>
          <w:color w:val="000000"/>
        </w:rPr>
        <w:t>GWh</w:t>
      </w:r>
      <w:proofErr w:type="spellEnd"/>
      <w:r w:rsidRPr="00DD08B9">
        <w:rPr>
          <w:rFonts w:ascii="Trebuchet MS" w:hAnsi="Trebuchet MS"/>
          <w:color w:val="000000"/>
        </w:rPr>
        <w:t xml:space="preserve">), biokuro elektrinių gamyba – 4,6 proc. (nuo 376,2 iki 377,9 </w:t>
      </w:r>
      <w:proofErr w:type="spellStart"/>
      <w:r w:rsidRPr="00DD08B9">
        <w:rPr>
          <w:rFonts w:ascii="Trebuchet MS" w:hAnsi="Trebuchet MS"/>
          <w:color w:val="000000"/>
        </w:rPr>
        <w:t>GWh</w:t>
      </w:r>
      <w:proofErr w:type="spellEnd"/>
      <w:r w:rsidRPr="00DD08B9">
        <w:rPr>
          <w:rFonts w:ascii="Trebuchet MS" w:hAnsi="Trebuchet MS"/>
          <w:color w:val="000000"/>
        </w:rPr>
        <w:t xml:space="preserve">), atliekas deginančių elektrinių gamyba mažėjo 2,25 proc. (nuo 71,2 iki 72,8 </w:t>
      </w:r>
      <w:proofErr w:type="spellStart"/>
      <w:r w:rsidRPr="00DD08B9">
        <w:rPr>
          <w:rFonts w:ascii="Trebuchet MS" w:hAnsi="Trebuchet MS"/>
          <w:color w:val="000000"/>
        </w:rPr>
        <w:t>GWh</w:t>
      </w:r>
      <w:proofErr w:type="spellEnd"/>
      <w:r w:rsidRPr="00DD08B9">
        <w:rPr>
          <w:rFonts w:ascii="Trebuchet MS" w:hAnsi="Trebuchet MS"/>
          <w:color w:val="000000"/>
        </w:rPr>
        <w:t>).</w:t>
      </w:r>
    </w:p>
    <w:p w14:paraId="180958B6" w14:textId="7B7353D5" w:rsidR="00E27550" w:rsidRDefault="00E27550" w:rsidP="00464771">
      <w:pPr>
        <w:ind w:left="-142"/>
        <w:rPr>
          <w:rFonts w:ascii="Trebuchet MS" w:hAnsi="Trebuchet MS"/>
          <w:color w:val="000000"/>
        </w:rPr>
      </w:pPr>
      <w:proofErr w:type="spellStart"/>
      <w:r w:rsidRPr="00DD08B9">
        <w:rPr>
          <w:rFonts w:ascii="Trebuchet MS" w:hAnsi="Trebuchet MS"/>
          <w:color w:val="000000"/>
        </w:rPr>
        <w:t>Hidro</w:t>
      </w:r>
      <w:proofErr w:type="spellEnd"/>
      <w:r w:rsidRPr="00DD08B9">
        <w:rPr>
          <w:rFonts w:ascii="Trebuchet MS" w:hAnsi="Trebuchet MS"/>
          <w:color w:val="000000"/>
        </w:rPr>
        <w:t xml:space="preserve"> gamyba mažėjo – 25,7 proc. (nuo 425,65 iki 342,149 </w:t>
      </w:r>
      <w:proofErr w:type="spellStart"/>
      <w:r w:rsidRPr="00DD08B9">
        <w:rPr>
          <w:rFonts w:ascii="Trebuchet MS" w:hAnsi="Trebuchet MS"/>
          <w:color w:val="000000"/>
        </w:rPr>
        <w:t>GWh</w:t>
      </w:r>
      <w:proofErr w:type="spellEnd"/>
      <w:r w:rsidRPr="00DD08B9">
        <w:rPr>
          <w:rFonts w:ascii="Trebuchet MS" w:hAnsi="Trebuchet MS"/>
          <w:color w:val="000000"/>
        </w:rPr>
        <w:t xml:space="preserve">). Tam greičiausiai įtakos turėjo sausa vasara. </w:t>
      </w:r>
    </w:p>
    <w:p w14:paraId="126405FF" w14:textId="71A6C855" w:rsidR="00E33F99" w:rsidRDefault="00E33F99" w:rsidP="00464771">
      <w:pPr>
        <w:ind w:left="-142"/>
        <w:rPr>
          <w:rFonts w:ascii="Trebuchet MS" w:hAnsi="Trebuchet MS"/>
          <w:color w:val="000000"/>
        </w:rPr>
      </w:pPr>
    </w:p>
    <w:p w14:paraId="2660678E" w14:textId="5B718408" w:rsidR="00E33F99" w:rsidRDefault="00E33F99" w:rsidP="00464771">
      <w:pPr>
        <w:ind w:left="-142"/>
        <w:rPr>
          <w:rFonts w:ascii="Trebuchet MS" w:hAnsi="Trebuchet MS"/>
          <w:color w:val="000000"/>
        </w:rPr>
      </w:pPr>
    </w:p>
    <w:p w14:paraId="2CE311C1" w14:textId="1E2CF3B4" w:rsidR="00E33F99" w:rsidRDefault="00E33F99" w:rsidP="00464771">
      <w:pPr>
        <w:ind w:left="-142"/>
        <w:rPr>
          <w:rFonts w:ascii="Trebuchet MS" w:hAnsi="Trebuchet MS"/>
          <w:color w:val="000000"/>
        </w:rPr>
      </w:pPr>
    </w:p>
    <w:p w14:paraId="3D8E0B05" w14:textId="0D49955D" w:rsidR="00E33F99" w:rsidRDefault="00E33F99" w:rsidP="00464771">
      <w:pPr>
        <w:ind w:left="-142"/>
        <w:rPr>
          <w:rFonts w:ascii="Trebuchet MS" w:hAnsi="Trebuchet MS"/>
          <w:color w:val="000000"/>
        </w:rPr>
      </w:pPr>
    </w:p>
    <w:p w14:paraId="5AF3BC64" w14:textId="77777777" w:rsidR="00E33F99" w:rsidRPr="00DD08B9" w:rsidRDefault="00E33F99" w:rsidP="00464771">
      <w:pPr>
        <w:ind w:left="-142"/>
        <w:rPr>
          <w:rFonts w:ascii="Trebuchet MS" w:hAnsi="Trebuchet MS" w:cs="Times New Roman"/>
          <w:b/>
          <w:bCs/>
          <w:sz w:val="28"/>
          <w:szCs w:val="28"/>
        </w:rPr>
      </w:pPr>
    </w:p>
    <w:p w14:paraId="399CEEE5" w14:textId="0FFF675E" w:rsidR="00E27550" w:rsidRPr="00DD08B9" w:rsidRDefault="00E27550" w:rsidP="00464771">
      <w:pPr>
        <w:ind w:left="-142"/>
        <w:rPr>
          <w:rFonts w:ascii="Trebuchet MS" w:eastAsia="Times New Roman" w:hAnsi="Trebuchet MS" w:cs="Times New Roman"/>
          <w:b/>
          <w:i/>
          <w:sz w:val="8"/>
          <w:szCs w:val="8"/>
        </w:rPr>
      </w:pPr>
    </w:p>
    <w:p w14:paraId="018B52D1" w14:textId="5C3CD00C" w:rsidR="00D55580" w:rsidRPr="00DD08B9" w:rsidRDefault="00534F50" w:rsidP="00BF5662">
      <w:pPr>
        <w:ind w:left="-142" w:firstLine="709"/>
        <w:jc w:val="right"/>
        <w:rPr>
          <w:rFonts w:ascii="Trebuchet MS" w:eastAsia="Times New Roman" w:hAnsi="Trebuchet MS" w:cs="Times New Roman"/>
          <w:i/>
          <w:sz w:val="28"/>
          <w:szCs w:val="28"/>
        </w:rPr>
      </w:pPr>
      <w:r w:rsidRPr="00DD08B9">
        <w:rPr>
          <w:rFonts w:ascii="Trebuchet MS" w:eastAsia="Times New Roman" w:hAnsi="Trebuchet MS" w:cs="Times New Roman"/>
          <w:b/>
          <w:i/>
          <w:noProof/>
          <w:sz w:val="28"/>
          <w:szCs w:val="28"/>
        </w:rPr>
        <mc:AlternateContent>
          <mc:Choice Requires="wpg">
            <w:drawing>
              <wp:anchor distT="0" distB="0" distL="114300" distR="114300" simplePos="0" relativeHeight="251689472" behindDoc="0" locked="0" layoutInCell="1" allowOverlap="1" wp14:anchorId="21885D0D" wp14:editId="37C0C281">
                <wp:simplePos x="0" y="0"/>
                <wp:positionH relativeFrom="column">
                  <wp:posOffset>4176395</wp:posOffset>
                </wp:positionH>
                <wp:positionV relativeFrom="paragraph">
                  <wp:posOffset>-79375</wp:posOffset>
                </wp:positionV>
                <wp:extent cx="3982587" cy="332509"/>
                <wp:effectExtent l="57150" t="38100" r="75565" b="86995"/>
                <wp:wrapNone/>
                <wp:docPr id="52" name="Group 52"/>
                <wp:cNvGraphicFramePr/>
                <a:graphic xmlns:a="http://schemas.openxmlformats.org/drawingml/2006/main">
                  <a:graphicData uri="http://schemas.microsoft.com/office/word/2010/wordprocessingGroup">
                    <wpg:wgp>
                      <wpg:cNvGrpSpPr/>
                      <wpg:grpSpPr>
                        <a:xfrm>
                          <a:off x="0" y="0"/>
                          <a:ext cx="3982587" cy="332509"/>
                          <a:chOff x="0" y="0"/>
                          <a:chExt cx="3982587" cy="332509"/>
                        </a:xfrm>
                      </wpg:grpSpPr>
                      <wps:wsp>
                        <wps:cNvPr id="1981737799" name="Straight Connector 1981737799"/>
                        <wps:cNvCnPr/>
                        <wps:spPr>
                          <a:xfrm>
                            <a:off x="0" y="332509"/>
                            <a:ext cx="398208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00" name="Straight Connector 1981737800"/>
                        <wps:cNvCnPr/>
                        <wps:spPr>
                          <a:xfrm>
                            <a:off x="0" y="0"/>
                            <a:ext cx="398258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85B24AC" id="Group 52" o:spid="_x0000_s1026" style="position:absolute;margin-left:328.85pt;margin-top:-6.25pt;width:313.6pt;height:26.2pt;z-index:251689472" coordsize="39825,3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HIeYgIAAOsHAAAOAAAAZHJzL2Uyb0RvYy54bWzsld1u2yAUgO8n7R0Q96t/oiyJFacX6Zqb aauW7gEoBhsJAwIaJ2+/A3Zcq11WrZMmTdoNNnB+P86B9fWxlejArBNalTi7SjFiiupKqLrE3+9v Pywxcp6oikitWIlPzOHrzft3684ULNeNlhWzCIwoV3SmxI33pkgSRxvWEnelDVOwybVtiYeprZPK kg6stzLJ0/Rj0mlbGaspcw5Wb/pNvIn2OWfUf+XcMY9kiSE2H0cbx4cwJps1KWpLTCPoEAZ5QxQt EQqcjqZuiCfo0YoXplpBrXaa+yuq20RzLiiLOUA2Wfosm53VjybmUhddbUZMgPYZpzebpV8OdxaJ qsTzHCNFWjij6BbBHOB0pi5AZmfN3tzZYaHuZyHfI7dt+EIm6Bixnkas7OgRhcXZapnPlwuMKOzN Zvk8XfXcaQOH80KNNp9+rZic3SYhujGYzkAJuSdK7s8o7RtiWITvAoGBUrZaZovZYrFanWntvSWi bjzaaqWg3rRFE6FILBrYqoGfKxygvAhvCmhKMF3Oe4KxaEcGpDDW+R3TLQo/JZZChbBJQQ6fnQf/ IHoWCctSIUqg06yqopjTUlS3QsqwGfuObaVFBwIdQyhlys/CaYGViSTMpILFwLzPJv75k2S9j2+M Q1XB4ee9k9DPl+xKBdJBjUMUo2L6uuIgH1RZ7PVROXtdedSInrXyo3IrlLY/M+CP2YCC9/JnAn3e AcGDrk7xnCMaKMfQQn+vLpcpXHJ9F1+uyyD0+3U53JXTkhyb+n9Jnnvk3yjJeHHCixLbenj9wpM1 ncfafnqjNz8AAAD//wMAUEsDBBQABgAIAAAAIQBXBaUJ4gAAAAsBAAAPAAAAZHJzL2Rvd25yZXYu eG1sTI9Bb4JAEIXvTfofNtOkN13AooIMxpi2J2NSbdJ4W9kRiOwuYVfAf9/11B4n78t732TrUTWs p87WRiOE0wAY6cLIWpcI38ePyRKYdUJL0RhNCHeysM6fnzKRSjPoL+oPrmS+RNtUIFTOtSnntqhI CTs1LWmfXUynhPNnV3LZicGXq4ZHQTDnStTaL1SipW1FxfVwUwifgxg2s/C9310v2/vpGO9/diEh vr6MmxUwR6P7g+Gh79Uh905nc9PSsgZhHi8WHkWYhFEM7EFEy7cE2BlhliTA84z//yH/BQAA//8D AFBLAQItABQABgAIAAAAIQC2gziS/gAAAOEBAAATAAAAAAAAAAAAAAAAAAAAAABbQ29udGVudF9U eXBlc10ueG1sUEsBAi0AFAAGAAgAAAAhADj9If/WAAAAlAEAAAsAAAAAAAAAAAAAAAAALwEAAF9y ZWxzLy5yZWxzUEsBAi0AFAAGAAgAAAAhAGPkch5iAgAA6wcAAA4AAAAAAAAAAAAAAAAALgIAAGRy cy9lMm9Eb2MueG1sUEsBAi0AFAAGAAgAAAAhAFcFpQniAAAACwEAAA8AAAAAAAAAAAAAAAAAvAQA AGRycy9kb3ducmV2LnhtbFBLBQYAAAAABAAEAPMAAADLBQAAAAA= ">
                <v:line id="Straight Connector 1981737799" o:spid="_x0000_s1027" style="position:absolute;visibility:visible;mso-wrap-style:square" from="0,3325" to="39820,3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SlxuyQAAAOMAAAAPAAAAZHJzL2Rvd25yZXYueG1sRE9La8JA EL4X/A/LFHopurEpxqSu0gqFHgo+EY9DdswGs7Mhu9W0v75bKHic7z2zRW8bcaHO144VjEcJCOLS 6ZorBfvd+3AKwgdkjY1jUvBNHhbzwd0MC+2uvKHLNlQihrAvUIEJoS2k9KUhi37kWuLInVxnMcSz q6Tu8BrDbSOfkmQiLdYcGwy2tDRUnrdfVsFxsvr8ecwb783y7XRYt+lzFVKlHu771xcQgfpwE/+7 P3Scn0/HWZpleQ5/P0UA5PwXAAD//wMAUEsBAi0AFAAGAAgAAAAhANvh9svuAAAAhQEAABMAAAAA AAAAAAAAAAAAAAAAAFtDb250ZW50X1R5cGVzXS54bWxQSwECLQAUAAYACAAAACEAWvQsW78AAAAV AQAACwAAAAAAAAAAAAAAAAAfAQAAX3JlbHMvLnJlbHNQSwECLQAUAAYACAAAACEAg0pcbskAAADj AAAADwAAAAAAAAAAAAAAAAAHAgAAZHJzL2Rvd25yZXYueG1sUEsFBgAAAAADAAMAtwAAAP0CAAAA AA== " strokecolor="#c16784 [3206]" strokeweight="2pt">
                  <v:stroke endcap="round"/>
                  <v:shadow on="t" color="black" opacity="24903f" origin=",.5" offset="0,.55556mm"/>
                </v:line>
                <v:line id="Straight Connector 1981737800" o:spid="_x0000_s1028" style="position:absolute;visibility:visible;mso-wrap-style:square" from="0,0" to="398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zvQizQAAAOMAAAAPAAAAZHJzL2Rvd25yZXYueG1sRI9BS8NA EIXvgv9hGcGL2E2NtGnabdGC4EGwraX0OGSn2WB2NmTXNvrrnYPgcWbevPe+xWrwrTpTH5vABsaj DBRxFWzDtYH9x8t9ASomZIttYDLwTRFWy+urBZY2XHhL512qlZhwLNGAS6krtY6VI49xFDpiuZ1C 7zHJ2Nfa9ngRc9/qhyybaI8NS4LDjtaOqs/dlzdwnLy//dzN2hjd+vl02HT5Y51yY25vhqc5qERD +hf/fb9aqT8rxtN8WmRCIUyyAL38BQAA//8DAFBLAQItABQABgAIAAAAIQDb4fbL7gAAAIUBAAAT AAAAAAAAAAAAAAAAAAAAAABbQ29udGVudF9UeXBlc10ueG1sUEsBAi0AFAAGAAgAAAAhAFr0LFu/ AAAAFQEAAAsAAAAAAAAAAAAAAAAAHwEAAF9yZWxzLy5yZWxzUEsBAi0AFAAGAAgAAAAhAAzO9CLN AAAA4wAAAA8AAAAAAAAAAAAAAAAABwIAAGRycy9kb3ducmV2LnhtbFBLBQYAAAAAAwADALcAAAAB AwAAAAA= " strokecolor="#c16784 [3206]" strokeweight="2pt">
                  <v:stroke endcap="round"/>
                  <v:shadow on="t" color="black" opacity="24903f" origin=",.5" offset="0,.55556mm"/>
                </v:line>
              </v:group>
            </w:pict>
          </mc:Fallback>
        </mc:AlternateContent>
      </w:r>
      <w:r w:rsidR="00D55580" w:rsidRPr="00DD08B9">
        <w:rPr>
          <w:rFonts w:ascii="Trebuchet MS" w:eastAsia="Times New Roman" w:hAnsi="Trebuchet MS" w:cs="Times New Roman"/>
          <w:b/>
          <w:i/>
          <w:sz w:val="28"/>
          <w:szCs w:val="28"/>
        </w:rPr>
        <w:t>Gaminantys vartotojai</w:t>
      </w:r>
    </w:p>
    <w:p w14:paraId="291BF33F" w14:textId="77777777" w:rsidR="00D55580" w:rsidRPr="00DD08B9" w:rsidRDefault="00D55580" w:rsidP="00D55580">
      <w:pPr>
        <w:ind w:left="-142" w:firstLine="709"/>
        <w:rPr>
          <w:rFonts w:ascii="Trebuchet MS" w:eastAsia="Times New Roman" w:hAnsi="Trebuchet MS" w:cs="Times New Roman"/>
          <w:b/>
          <w:i/>
          <w:sz w:val="28"/>
          <w:szCs w:val="28"/>
        </w:rPr>
      </w:pPr>
    </w:p>
    <w:p w14:paraId="7468E2D7" w14:textId="77777777" w:rsidR="00D55580" w:rsidRPr="00DD08B9" w:rsidRDefault="00D55580" w:rsidP="00D55580">
      <w:pPr>
        <w:ind w:left="-142" w:firstLine="709"/>
        <w:rPr>
          <w:rFonts w:ascii="Trebuchet MS" w:eastAsia="Times New Roman" w:hAnsi="Trebuchet MS" w:cs="Times New Roman"/>
          <w:b/>
          <w:i/>
          <w:sz w:val="28"/>
          <w:szCs w:val="28"/>
        </w:rPr>
      </w:pPr>
    </w:p>
    <w:p w14:paraId="5C896C45" w14:textId="17018668" w:rsidR="00E27550" w:rsidRPr="00DD08B9" w:rsidRDefault="00E27550" w:rsidP="00464771">
      <w:pPr>
        <w:ind w:left="-142"/>
        <w:rPr>
          <w:rFonts w:ascii="Trebuchet MS" w:eastAsia="Times New Roman" w:hAnsi="Trebuchet MS" w:cs="Times New Roman"/>
        </w:rPr>
      </w:pPr>
      <w:r w:rsidRPr="00DD08B9">
        <w:rPr>
          <w:rFonts w:ascii="Trebuchet MS" w:eastAsia="Times New Roman" w:hAnsi="Trebuchet MS" w:cs="Times New Roman"/>
        </w:rPr>
        <w:t xml:space="preserve">Taryba nustato </w:t>
      </w:r>
      <w:r w:rsidRPr="00DD08B9">
        <w:rPr>
          <w:rFonts w:ascii="Trebuchet MS" w:eastAsia="Times New Roman" w:hAnsi="Trebuchet MS" w:cs="Times New Roman"/>
          <w:b/>
          <w:bCs/>
        </w:rPr>
        <w:t xml:space="preserve">elektros energiją gaminančių vartotojų naudojimosi elektros tinklais paslaugų kainą. </w:t>
      </w:r>
      <w:r w:rsidRPr="00DD08B9">
        <w:rPr>
          <w:rFonts w:ascii="Trebuchet MS" w:eastAsia="Times New Roman" w:hAnsi="Trebuchet MS" w:cs="Times New Roman"/>
        </w:rPr>
        <w:t xml:space="preserve">2019 m. nustatytos naudojimosi AB „Energijos skirstymo operatorius“, AB „Achema“, AB „Akmenės cementas“, AB „Dainavos elektra“, UAB „Lifosa“ elektros tinklais paslaugų kainos 2020 m. </w:t>
      </w:r>
    </w:p>
    <w:p w14:paraId="747764D8" w14:textId="77777777" w:rsidR="00D46035" w:rsidRPr="00DD08B9" w:rsidRDefault="00D46035" w:rsidP="00464771">
      <w:pPr>
        <w:ind w:left="-142"/>
        <w:rPr>
          <w:rFonts w:ascii="Trebuchet MS" w:eastAsia="Times New Roman" w:hAnsi="Trebuchet MS" w:cs="Times New Roman"/>
        </w:rPr>
      </w:pPr>
    </w:p>
    <w:p w14:paraId="1401D618" w14:textId="7CF1925C" w:rsidR="00E27550" w:rsidRPr="00DD08B9" w:rsidRDefault="00CA78CC" w:rsidP="00A1259D">
      <w:pPr>
        <w:pStyle w:val="IntenseQuote"/>
        <w:pBdr>
          <w:bottom w:val="none" w:sz="0" w:space="0" w:color="auto"/>
        </w:pBdr>
        <w:spacing w:before="0" w:after="0"/>
        <w:ind w:left="-142"/>
        <w:rPr>
          <w:rFonts w:ascii="Trebuchet MS" w:hAnsi="Trebuchet MS"/>
          <w:lang w:eastAsia="lt-LT"/>
        </w:rPr>
      </w:pPr>
      <w:bookmarkStart w:id="65" w:name="_Toc512588237"/>
      <w:r w:rsidRPr="00DD08B9">
        <w:rPr>
          <w:rFonts w:ascii="Trebuchet MS" w:hAnsi="Trebuchet MS"/>
          <w:lang w:eastAsia="lt-LT"/>
        </w:rPr>
        <w:t>23</w:t>
      </w:r>
      <w:r w:rsidR="00E27550" w:rsidRPr="00DD08B9">
        <w:rPr>
          <w:rFonts w:ascii="Trebuchet MS" w:hAnsi="Trebuchet MS"/>
          <w:lang w:eastAsia="lt-LT"/>
        </w:rPr>
        <w:t xml:space="preserve"> lentelė. Elektros energiją gaminančių vartotojų naudojimosi elektros tinklais </w:t>
      </w:r>
      <w:r w:rsidR="00E27550" w:rsidRPr="00DD08B9">
        <w:rPr>
          <w:rFonts w:ascii="Trebuchet MS" w:hAnsi="Trebuchet MS"/>
          <w:lang w:eastAsia="lt-LT"/>
        </w:rPr>
        <w:br/>
        <w:t>paslaugų kainos 2020 m. (be PVM</w:t>
      </w:r>
      <w:bookmarkEnd w:id="65"/>
      <w:r w:rsidR="00E27550" w:rsidRPr="00DD08B9">
        <w:rPr>
          <w:rFonts w:ascii="Trebuchet MS" w:hAnsi="Trebuchet MS"/>
          <w:lang w:eastAsia="lt-LT"/>
        </w:rPr>
        <w:t>)</w:t>
      </w:r>
    </w:p>
    <w:p w14:paraId="1914CC72" w14:textId="77777777" w:rsidR="003F144D" w:rsidRPr="00DD08B9" w:rsidRDefault="003F144D" w:rsidP="003F144D">
      <w:pPr>
        <w:rPr>
          <w:lang w:eastAsia="lt-LT"/>
        </w:rPr>
      </w:pPr>
    </w:p>
    <w:tbl>
      <w:tblPr>
        <w:tblStyle w:val="GridTable4-Accent21"/>
        <w:tblW w:w="5153" w:type="pct"/>
        <w:tblInd w:w="-147" w:type="dxa"/>
        <w:tblLayout w:type="fixed"/>
        <w:tblLook w:val="04A0" w:firstRow="1" w:lastRow="0" w:firstColumn="1" w:lastColumn="0" w:noHBand="0" w:noVBand="1"/>
      </w:tblPr>
      <w:tblGrid>
        <w:gridCol w:w="2491"/>
        <w:gridCol w:w="484"/>
        <w:gridCol w:w="1518"/>
        <w:gridCol w:w="1353"/>
        <w:gridCol w:w="1341"/>
        <w:gridCol w:w="1433"/>
        <w:gridCol w:w="1302"/>
      </w:tblGrid>
      <w:tr w:rsidR="00A1259D" w:rsidRPr="00DD08B9" w14:paraId="2C5388E6" w14:textId="77777777" w:rsidTr="00182D5C">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255" w:type="pct"/>
            <w:shd w:val="clear" w:color="auto" w:fill="3DAA97" w:themeFill="accent2" w:themeFillShade="BF"/>
          </w:tcPr>
          <w:p w14:paraId="654E9D7D" w14:textId="77777777" w:rsidR="00A1259D" w:rsidRPr="00DD08B9" w:rsidRDefault="00A1259D" w:rsidP="00421B3F">
            <w:pPr>
              <w:ind w:hanging="120"/>
              <w:jc w:val="center"/>
              <w:rPr>
                <w:rFonts w:ascii="Trebuchet MS" w:eastAsia="Times New Roman" w:hAnsi="Trebuchet MS"/>
                <w:sz w:val="18"/>
                <w:szCs w:val="18"/>
              </w:rPr>
            </w:pPr>
          </w:p>
        </w:tc>
        <w:tc>
          <w:tcPr>
            <w:tcW w:w="244" w:type="pct"/>
            <w:tcBorders>
              <w:right w:val="single" w:sz="4" w:space="0" w:color="FFFFFF" w:themeColor="background1"/>
            </w:tcBorders>
            <w:shd w:val="clear" w:color="auto" w:fill="3DAA97" w:themeFill="accent2" w:themeFillShade="BF"/>
          </w:tcPr>
          <w:p w14:paraId="13FCB93A" w14:textId="77777777" w:rsidR="00A1259D" w:rsidRPr="00DD08B9" w:rsidRDefault="00A1259D"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18"/>
                <w:szCs w:val="18"/>
              </w:rPr>
            </w:pPr>
          </w:p>
        </w:tc>
        <w:tc>
          <w:tcPr>
            <w:tcW w:w="765" w:type="pct"/>
            <w:tcBorders>
              <w:left w:val="single" w:sz="4" w:space="0" w:color="FFFFFF" w:themeColor="background1"/>
              <w:right w:val="single" w:sz="4" w:space="0" w:color="FFFFFF" w:themeColor="background1"/>
            </w:tcBorders>
            <w:shd w:val="clear" w:color="auto" w:fill="3DAA97" w:themeFill="accent2" w:themeFillShade="BF"/>
          </w:tcPr>
          <w:p w14:paraId="615AA05D" w14:textId="7777777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20"/>
                <w:szCs w:val="20"/>
              </w:rPr>
            </w:pPr>
            <w:r w:rsidRPr="00DD08B9">
              <w:rPr>
                <w:rFonts w:ascii="Trebuchet MS" w:eastAsia="Times New Roman" w:hAnsi="Trebuchet MS"/>
                <w:sz w:val="20"/>
                <w:szCs w:val="20"/>
              </w:rPr>
              <w:t>AB „Energijos skirstymo operatorius“</w:t>
            </w:r>
          </w:p>
        </w:tc>
        <w:tc>
          <w:tcPr>
            <w:tcW w:w="682" w:type="pct"/>
            <w:tcBorders>
              <w:left w:val="single" w:sz="4" w:space="0" w:color="FFFFFF" w:themeColor="background1"/>
              <w:right w:val="single" w:sz="4" w:space="0" w:color="FFFFFF" w:themeColor="background1"/>
            </w:tcBorders>
            <w:shd w:val="clear" w:color="auto" w:fill="3DAA97" w:themeFill="accent2" w:themeFillShade="BF"/>
          </w:tcPr>
          <w:p w14:paraId="6CC6F5C3" w14:textId="4BA28596"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bCs w:val="0"/>
                <w:sz w:val="20"/>
                <w:szCs w:val="20"/>
              </w:rPr>
            </w:pPr>
            <w:r w:rsidRPr="00DD08B9">
              <w:rPr>
                <w:rFonts w:ascii="Trebuchet MS" w:eastAsia="Times New Roman" w:hAnsi="Trebuchet MS"/>
                <w:sz w:val="20"/>
                <w:szCs w:val="20"/>
              </w:rPr>
              <w:t>AB</w:t>
            </w:r>
          </w:p>
          <w:p w14:paraId="27CF1BD9" w14:textId="7777777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20"/>
                <w:szCs w:val="20"/>
              </w:rPr>
            </w:pPr>
            <w:r w:rsidRPr="00DD08B9">
              <w:rPr>
                <w:rFonts w:ascii="Trebuchet MS" w:eastAsia="Times New Roman" w:hAnsi="Trebuchet MS"/>
                <w:sz w:val="20"/>
                <w:szCs w:val="20"/>
              </w:rPr>
              <w:t>„Achema“</w:t>
            </w:r>
          </w:p>
        </w:tc>
        <w:tc>
          <w:tcPr>
            <w:tcW w:w="676" w:type="pct"/>
            <w:tcBorders>
              <w:left w:val="single" w:sz="4" w:space="0" w:color="FFFFFF" w:themeColor="background1"/>
              <w:right w:val="single" w:sz="4" w:space="0" w:color="FFFFFF" w:themeColor="background1"/>
            </w:tcBorders>
            <w:shd w:val="clear" w:color="auto" w:fill="3DAA97" w:themeFill="accent2" w:themeFillShade="BF"/>
          </w:tcPr>
          <w:p w14:paraId="4F6C1DC9" w14:textId="7777777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20"/>
                <w:szCs w:val="20"/>
              </w:rPr>
            </w:pPr>
            <w:r w:rsidRPr="00DD08B9">
              <w:rPr>
                <w:rFonts w:ascii="Trebuchet MS" w:eastAsia="Times New Roman" w:hAnsi="Trebuchet MS"/>
                <w:sz w:val="20"/>
                <w:szCs w:val="20"/>
              </w:rPr>
              <w:t>AB „Akmenės cementas“</w:t>
            </w:r>
          </w:p>
        </w:tc>
        <w:tc>
          <w:tcPr>
            <w:tcW w:w="722" w:type="pct"/>
            <w:tcBorders>
              <w:left w:val="single" w:sz="4" w:space="0" w:color="FFFFFF" w:themeColor="background1"/>
              <w:right w:val="single" w:sz="4" w:space="0" w:color="FFFFFF" w:themeColor="background1"/>
            </w:tcBorders>
            <w:shd w:val="clear" w:color="auto" w:fill="3DAA97" w:themeFill="accent2" w:themeFillShade="BF"/>
          </w:tcPr>
          <w:p w14:paraId="01BF8C94" w14:textId="7777777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20"/>
                <w:szCs w:val="20"/>
              </w:rPr>
            </w:pPr>
            <w:r w:rsidRPr="00DD08B9">
              <w:rPr>
                <w:rFonts w:ascii="Trebuchet MS" w:eastAsia="Times New Roman" w:hAnsi="Trebuchet MS"/>
                <w:sz w:val="20"/>
                <w:szCs w:val="20"/>
              </w:rPr>
              <w:t>UAB „Dainavos elektra“</w:t>
            </w:r>
          </w:p>
        </w:tc>
        <w:tc>
          <w:tcPr>
            <w:tcW w:w="656" w:type="pct"/>
            <w:tcBorders>
              <w:left w:val="single" w:sz="4" w:space="0" w:color="FFFFFF" w:themeColor="background1"/>
            </w:tcBorders>
            <w:shd w:val="clear" w:color="auto" w:fill="3DAA97" w:themeFill="accent2" w:themeFillShade="BF"/>
          </w:tcPr>
          <w:p w14:paraId="2C80B41A" w14:textId="5D2FECB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bCs w:val="0"/>
                <w:sz w:val="20"/>
                <w:szCs w:val="20"/>
              </w:rPr>
            </w:pPr>
            <w:r w:rsidRPr="00DD08B9">
              <w:rPr>
                <w:rFonts w:ascii="Trebuchet MS" w:eastAsia="Times New Roman" w:hAnsi="Trebuchet MS"/>
                <w:sz w:val="20"/>
                <w:szCs w:val="20"/>
              </w:rPr>
              <w:t>AB</w:t>
            </w:r>
          </w:p>
          <w:p w14:paraId="608A14F9" w14:textId="77777777" w:rsidR="00A1259D" w:rsidRPr="00DD08B9" w:rsidRDefault="00A1259D" w:rsidP="00A1259D">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sz w:val="20"/>
                <w:szCs w:val="20"/>
              </w:rPr>
            </w:pPr>
            <w:r w:rsidRPr="00DD08B9">
              <w:rPr>
                <w:rFonts w:ascii="Trebuchet MS" w:eastAsia="Times New Roman" w:hAnsi="Trebuchet MS"/>
                <w:sz w:val="20"/>
                <w:szCs w:val="20"/>
              </w:rPr>
              <w:t>„Lifosa“</w:t>
            </w:r>
          </w:p>
        </w:tc>
      </w:tr>
      <w:tr w:rsidR="00A1259D" w:rsidRPr="00DD08B9" w14:paraId="12BF1406" w14:textId="77777777" w:rsidTr="00182D5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0FD019CD" w14:textId="77777777" w:rsidR="00A1259D" w:rsidRPr="00DD08B9" w:rsidRDefault="00A1259D" w:rsidP="00421B3F">
            <w:pPr>
              <w:ind w:firstLine="0"/>
              <w:jc w:val="left"/>
              <w:rPr>
                <w:rFonts w:ascii="Trebuchet MS" w:eastAsia="Times New Roman" w:hAnsi="Trebuchet MS"/>
                <w:b w:val="0"/>
                <w:bCs w:val="0"/>
                <w:sz w:val="20"/>
                <w:szCs w:val="20"/>
              </w:rPr>
            </w:pPr>
            <w:r w:rsidRPr="00DD08B9">
              <w:rPr>
                <w:rFonts w:ascii="Trebuchet MS" w:eastAsia="Times New Roman" w:hAnsi="Trebuchet MS"/>
                <w:sz w:val="20"/>
                <w:szCs w:val="20"/>
              </w:rPr>
              <w:t>Vienanarė paslaugų kaina, mokama už 1 kWh atgauto iš ST elektros energijos kiekio, kurį gaminantis vartotojas prieš tai buvo pagaminęs ir patiekęs į ST (Eur/kWh)</w:t>
            </w:r>
          </w:p>
          <w:p w14:paraId="1BB79D60" w14:textId="57BD2F65" w:rsidR="00A1259D" w:rsidRPr="00DD08B9" w:rsidRDefault="00A1259D" w:rsidP="00421B3F">
            <w:pPr>
              <w:ind w:firstLine="0"/>
              <w:jc w:val="left"/>
              <w:rPr>
                <w:rFonts w:ascii="Trebuchet MS" w:eastAsia="Times New Roman" w:hAnsi="Trebuchet MS"/>
                <w:sz w:val="20"/>
                <w:szCs w:val="20"/>
              </w:rPr>
            </w:pPr>
          </w:p>
        </w:tc>
        <w:tc>
          <w:tcPr>
            <w:tcW w:w="244" w:type="pct"/>
          </w:tcPr>
          <w:p w14:paraId="6E1D19BB"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VĮ</w:t>
            </w:r>
          </w:p>
        </w:tc>
        <w:tc>
          <w:tcPr>
            <w:tcW w:w="765" w:type="pct"/>
          </w:tcPr>
          <w:p w14:paraId="6D70FB10" w14:textId="0E214099"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0,022</w:t>
            </w:r>
          </w:p>
        </w:tc>
        <w:tc>
          <w:tcPr>
            <w:tcW w:w="682" w:type="pct"/>
          </w:tcPr>
          <w:p w14:paraId="225C96D1"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w:t>
            </w:r>
          </w:p>
        </w:tc>
        <w:tc>
          <w:tcPr>
            <w:tcW w:w="676" w:type="pct"/>
          </w:tcPr>
          <w:p w14:paraId="55128918" w14:textId="2CB7D5AC"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0,0239</w:t>
            </w:r>
          </w:p>
        </w:tc>
        <w:tc>
          <w:tcPr>
            <w:tcW w:w="722" w:type="pct"/>
          </w:tcPr>
          <w:p w14:paraId="43224E43" w14:textId="238CE1C8"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0,0227</w:t>
            </w:r>
          </w:p>
        </w:tc>
        <w:tc>
          <w:tcPr>
            <w:tcW w:w="656" w:type="pct"/>
          </w:tcPr>
          <w:p w14:paraId="16213370" w14:textId="2E680518"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0,04403</w:t>
            </w:r>
          </w:p>
        </w:tc>
      </w:tr>
      <w:tr w:rsidR="00A1259D" w:rsidRPr="00DD08B9" w14:paraId="7C1CEA2A" w14:textId="77777777" w:rsidTr="00182D5C">
        <w:trPr>
          <w:trHeight w:val="966"/>
        </w:trPr>
        <w:tc>
          <w:tcPr>
            <w:cnfStyle w:val="001000000000" w:firstRow="0" w:lastRow="0" w:firstColumn="1" w:lastColumn="0" w:oddVBand="0" w:evenVBand="0" w:oddHBand="0" w:evenHBand="0" w:firstRowFirstColumn="0" w:firstRowLastColumn="0" w:lastRowFirstColumn="0" w:lastRowLastColumn="0"/>
            <w:tcW w:w="1255" w:type="pct"/>
            <w:vMerge/>
          </w:tcPr>
          <w:p w14:paraId="476FF6D5" w14:textId="77777777" w:rsidR="00A1259D" w:rsidRPr="00DD08B9" w:rsidRDefault="00A1259D" w:rsidP="00421B3F">
            <w:pPr>
              <w:jc w:val="center"/>
              <w:rPr>
                <w:rFonts w:ascii="Trebuchet MS" w:eastAsia="Times New Roman" w:hAnsi="Trebuchet MS"/>
                <w:sz w:val="20"/>
                <w:szCs w:val="20"/>
              </w:rPr>
            </w:pPr>
          </w:p>
        </w:tc>
        <w:tc>
          <w:tcPr>
            <w:tcW w:w="244" w:type="pct"/>
          </w:tcPr>
          <w:p w14:paraId="2D5D1C40" w14:textId="77777777" w:rsidR="00A1259D" w:rsidRPr="00DD08B9" w:rsidRDefault="00A1259D" w:rsidP="00421B3F">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 xml:space="preserve">ŽĮ </w:t>
            </w:r>
          </w:p>
        </w:tc>
        <w:tc>
          <w:tcPr>
            <w:tcW w:w="765" w:type="pct"/>
          </w:tcPr>
          <w:p w14:paraId="6811990A" w14:textId="1BA5BA13"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0,043</w:t>
            </w:r>
          </w:p>
        </w:tc>
        <w:tc>
          <w:tcPr>
            <w:tcW w:w="682" w:type="pct"/>
          </w:tcPr>
          <w:p w14:paraId="06291404" w14:textId="3FE034DB"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0,02119</w:t>
            </w:r>
          </w:p>
        </w:tc>
        <w:tc>
          <w:tcPr>
            <w:tcW w:w="676" w:type="pct"/>
          </w:tcPr>
          <w:p w14:paraId="70F188D5" w14:textId="17589A1D"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0,0371</w:t>
            </w:r>
          </w:p>
        </w:tc>
        <w:tc>
          <w:tcPr>
            <w:tcW w:w="722" w:type="pct"/>
          </w:tcPr>
          <w:p w14:paraId="7D1B5A19" w14:textId="3D1D1B3C"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0,03706</w:t>
            </w:r>
          </w:p>
        </w:tc>
        <w:tc>
          <w:tcPr>
            <w:tcW w:w="656" w:type="pct"/>
          </w:tcPr>
          <w:p w14:paraId="1D5C61B4" w14:textId="51C1513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0,10484</w:t>
            </w:r>
          </w:p>
        </w:tc>
      </w:tr>
      <w:tr w:rsidR="00A1259D" w:rsidRPr="00DD08B9" w14:paraId="31BE8373" w14:textId="77777777" w:rsidTr="00182D5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7C503ACD" w14:textId="77777777" w:rsidR="00A1259D" w:rsidRPr="00DD08B9" w:rsidRDefault="00A1259D" w:rsidP="00421B3F">
            <w:pPr>
              <w:ind w:firstLine="0"/>
              <w:jc w:val="left"/>
              <w:rPr>
                <w:rFonts w:ascii="Trebuchet MS" w:eastAsia="Times New Roman" w:hAnsi="Trebuchet MS"/>
                <w:sz w:val="20"/>
                <w:szCs w:val="20"/>
              </w:rPr>
            </w:pPr>
            <w:r w:rsidRPr="00DD08B9">
              <w:rPr>
                <w:rFonts w:ascii="Trebuchet MS" w:eastAsia="Times New Roman" w:hAnsi="Trebuchet MS"/>
                <w:sz w:val="20"/>
                <w:szCs w:val="20"/>
              </w:rPr>
              <w:t xml:space="preserve">Vienanarė paslaugų kaina, mokama už 1 kW gaminančio vartotojo elektrinės įrengtosios galios (Eur/kW/mėn.)  </w:t>
            </w:r>
          </w:p>
        </w:tc>
        <w:tc>
          <w:tcPr>
            <w:tcW w:w="244" w:type="pct"/>
          </w:tcPr>
          <w:p w14:paraId="2CECB9E4" w14:textId="77777777" w:rsidR="00A1259D" w:rsidRPr="00DD08B9" w:rsidRDefault="00A1259D" w:rsidP="00421B3F">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 xml:space="preserve">VĮ </w:t>
            </w:r>
          </w:p>
        </w:tc>
        <w:tc>
          <w:tcPr>
            <w:tcW w:w="765" w:type="pct"/>
          </w:tcPr>
          <w:p w14:paraId="10A43D91"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13,44 Eur/kW (1,12 Eur/kW/mėn.)</w:t>
            </w:r>
          </w:p>
        </w:tc>
        <w:tc>
          <w:tcPr>
            <w:tcW w:w="682" w:type="pct"/>
          </w:tcPr>
          <w:p w14:paraId="07DAA012"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w:t>
            </w:r>
          </w:p>
        </w:tc>
        <w:tc>
          <w:tcPr>
            <w:tcW w:w="676" w:type="pct"/>
          </w:tcPr>
          <w:p w14:paraId="693B9573"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14,507 Eur/kW (1,209 Eur/kW/mėn.)</w:t>
            </w:r>
          </w:p>
        </w:tc>
        <w:tc>
          <w:tcPr>
            <w:tcW w:w="722" w:type="pct"/>
          </w:tcPr>
          <w:p w14:paraId="2DE13E7C"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13,779 Eur/kW (1,148 Eur/kW/mėn.)</w:t>
            </w:r>
          </w:p>
        </w:tc>
        <w:tc>
          <w:tcPr>
            <w:tcW w:w="656" w:type="pct"/>
          </w:tcPr>
          <w:p w14:paraId="3526EF7E"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26,726 Eur/kW (2,227 Eur/kW/mėn.)</w:t>
            </w:r>
          </w:p>
        </w:tc>
      </w:tr>
      <w:tr w:rsidR="00A1259D" w:rsidRPr="00DD08B9" w14:paraId="68BA2D5C" w14:textId="77777777" w:rsidTr="00182D5C">
        <w:trPr>
          <w:trHeight w:val="784"/>
        </w:trPr>
        <w:tc>
          <w:tcPr>
            <w:cnfStyle w:val="001000000000" w:firstRow="0" w:lastRow="0" w:firstColumn="1" w:lastColumn="0" w:oddVBand="0" w:evenVBand="0" w:oddHBand="0" w:evenHBand="0" w:firstRowFirstColumn="0" w:firstRowLastColumn="0" w:lastRowFirstColumn="0" w:lastRowLastColumn="0"/>
            <w:tcW w:w="1255" w:type="pct"/>
            <w:vMerge/>
          </w:tcPr>
          <w:p w14:paraId="74C5A1F9" w14:textId="77777777" w:rsidR="00A1259D" w:rsidRPr="00DD08B9" w:rsidRDefault="00A1259D" w:rsidP="00421B3F">
            <w:pPr>
              <w:jc w:val="center"/>
              <w:rPr>
                <w:rFonts w:ascii="Trebuchet MS" w:eastAsia="Times New Roman" w:hAnsi="Trebuchet MS"/>
                <w:sz w:val="20"/>
                <w:szCs w:val="20"/>
              </w:rPr>
            </w:pPr>
          </w:p>
        </w:tc>
        <w:tc>
          <w:tcPr>
            <w:tcW w:w="244" w:type="pct"/>
          </w:tcPr>
          <w:p w14:paraId="5CE3CD6F" w14:textId="77777777" w:rsidR="00A1259D" w:rsidRPr="00DD08B9" w:rsidRDefault="00A1259D" w:rsidP="00421B3F">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 xml:space="preserve">ŽĮ </w:t>
            </w:r>
          </w:p>
        </w:tc>
        <w:tc>
          <w:tcPr>
            <w:tcW w:w="765" w:type="pct"/>
          </w:tcPr>
          <w:p w14:paraId="2A4CFE75"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26,14 Eur/kW (2,18 Eur/kW/mėn.)</w:t>
            </w:r>
          </w:p>
        </w:tc>
        <w:tc>
          <w:tcPr>
            <w:tcW w:w="682" w:type="pct"/>
          </w:tcPr>
          <w:p w14:paraId="66CA8DE4"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12,862 Eur/kW (1,072 Eur/kW/mėn.)</w:t>
            </w:r>
          </w:p>
        </w:tc>
        <w:tc>
          <w:tcPr>
            <w:tcW w:w="676" w:type="pct"/>
          </w:tcPr>
          <w:p w14:paraId="03B2574C"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22,520 Eur/kW (1,877 Eur/kW/mėn.)</w:t>
            </w:r>
          </w:p>
        </w:tc>
        <w:tc>
          <w:tcPr>
            <w:tcW w:w="722" w:type="pct"/>
          </w:tcPr>
          <w:p w14:paraId="6BCBAE90"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22,495 Eur/kW (1,875 Eur/kW/mėn.)</w:t>
            </w:r>
          </w:p>
        </w:tc>
        <w:tc>
          <w:tcPr>
            <w:tcW w:w="656" w:type="pct"/>
          </w:tcPr>
          <w:p w14:paraId="7FF4ADBD"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63,638 Eur/kW (5,303 Eur/kW/mėn.)</w:t>
            </w:r>
          </w:p>
        </w:tc>
      </w:tr>
      <w:tr w:rsidR="00A1259D" w:rsidRPr="00DD08B9" w14:paraId="30FF39F9" w14:textId="77777777" w:rsidTr="00182D5C">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496B0C72" w14:textId="77777777" w:rsidR="00A1259D" w:rsidRPr="00DD08B9" w:rsidRDefault="00A1259D" w:rsidP="00421B3F">
            <w:pPr>
              <w:ind w:firstLine="0"/>
              <w:rPr>
                <w:rFonts w:ascii="Trebuchet MS" w:eastAsia="Times New Roman" w:hAnsi="Trebuchet MS"/>
                <w:sz w:val="20"/>
                <w:szCs w:val="20"/>
              </w:rPr>
            </w:pPr>
            <w:r w:rsidRPr="00DD08B9">
              <w:rPr>
                <w:rFonts w:ascii="Trebuchet MS" w:eastAsia="Times New Roman" w:hAnsi="Trebuchet MS"/>
                <w:sz w:val="20"/>
                <w:szCs w:val="20"/>
              </w:rPr>
              <w:t>Dvinarė paslaugų kaina</w:t>
            </w:r>
          </w:p>
          <w:p w14:paraId="46FAE599" w14:textId="62990F71" w:rsidR="00A1259D" w:rsidRPr="00DD08B9" w:rsidRDefault="00A1259D" w:rsidP="00421B3F">
            <w:pPr>
              <w:ind w:firstLine="0"/>
              <w:jc w:val="left"/>
              <w:rPr>
                <w:rFonts w:ascii="Trebuchet MS" w:eastAsia="Times New Roman" w:hAnsi="Trebuchet MS"/>
                <w:b w:val="0"/>
                <w:bCs w:val="0"/>
                <w:sz w:val="20"/>
                <w:szCs w:val="20"/>
              </w:rPr>
            </w:pPr>
            <w:r w:rsidRPr="00DD08B9">
              <w:rPr>
                <w:rFonts w:ascii="Trebuchet MS" w:eastAsia="Times New Roman" w:hAnsi="Trebuchet MS"/>
                <w:sz w:val="20"/>
                <w:szCs w:val="20"/>
              </w:rPr>
              <w:t>(Eur/kWh/mėn. ir Eur/kW/mėn.)</w:t>
            </w:r>
          </w:p>
          <w:p w14:paraId="18B7CD45" w14:textId="77777777" w:rsidR="00A1259D" w:rsidRPr="00DD08B9" w:rsidRDefault="00A1259D" w:rsidP="00421B3F">
            <w:pPr>
              <w:ind w:firstLine="0"/>
              <w:jc w:val="left"/>
              <w:rPr>
                <w:rFonts w:ascii="Trebuchet MS" w:eastAsia="Times New Roman" w:hAnsi="Trebuchet MS"/>
                <w:b w:val="0"/>
                <w:bCs w:val="0"/>
                <w:sz w:val="20"/>
                <w:szCs w:val="20"/>
              </w:rPr>
            </w:pPr>
          </w:p>
          <w:p w14:paraId="6D7CA7F5" w14:textId="77777777" w:rsidR="00A1259D" w:rsidRPr="00DD08B9" w:rsidRDefault="00A1259D" w:rsidP="00421B3F">
            <w:pPr>
              <w:ind w:firstLine="0"/>
              <w:jc w:val="left"/>
              <w:rPr>
                <w:rFonts w:ascii="Trebuchet MS" w:eastAsia="Times New Roman" w:hAnsi="Trebuchet MS"/>
                <w:b w:val="0"/>
                <w:bCs w:val="0"/>
                <w:sz w:val="20"/>
                <w:szCs w:val="20"/>
              </w:rPr>
            </w:pPr>
          </w:p>
          <w:p w14:paraId="70DAC6A4" w14:textId="77777777" w:rsidR="00A1259D" w:rsidRPr="00DD08B9" w:rsidRDefault="00A1259D" w:rsidP="00421B3F">
            <w:pPr>
              <w:ind w:firstLine="0"/>
              <w:jc w:val="left"/>
              <w:rPr>
                <w:rFonts w:ascii="Trebuchet MS" w:eastAsia="Times New Roman" w:hAnsi="Trebuchet MS"/>
                <w:b w:val="0"/>
                <w:bCs w:val="0"/>
                <w:sz w:val="20"/>
                <w:szCs w:val="20"/>
              </w:rPr>
            </w:pPr>
          </w:p>
          <w:p w14:paraId="6435173C" w14:textId="77777777" w:rsidR="00A1259D" w:rsidRPr="00DD08B9" w:rsidRDefault="00A1259D" w:rsidP="00421B3F">
            <w:pPr>
              <w:ind w:firstLine="0"/>
              <w:jc w:val="left"/>
              <w:rPr>
                <w:rFonts w:ascii="Trebuchet MS" w:eastAsia="Times New Roman" w:hAnsi="Trebuchet MS"/>
                <w:b w:val="0"/>
                <w:bCs w:val="0"/>
                <w:sz w:val="20"/>
                <w:szCs w:val="20"/>
              </w:rPr>
            </w:pPr>
          </w:p>
          <w:p w14:paraId="2AC94C14" w14:textId="14037891" w:rsidR="00A1259D" w:rsidRPr="00DD08B9" w:rsidRDefault="00A1259D" w:rsidP="00421B3F">
            <w:pPr>
              <w:ind w:firstLine="0"/>
              <w:jc w:val="left"/>
              <w:rPr>
                <w:rFonts w:ascii="Trebuchet MS" w:eastAsia="Times New Roman" w:hAnsi="Trebuchet MS"/>
                <w:sz w:val="20"/>
                <w:szCs w:val="20"/>
              </w:rPr>
            </w:pPr>
          </w:p>
        </w:tc>
        <w:tc>
          <w:tcPr>
            <w:tcW w:w="244" w:type="pct"/>
          </w:tcPr>
          <w:p w14:paraId="07786CDE" w14:textId="77777777" w:rsidR="00A1259D" w:rsidRPr="00DD08B9" w:rsidRDefault="00A1259D" w:rsidP="00421B3F">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VĮ</w:t>
            </w:r>
          </w:p>
          <w:p w14:paraId="31F52CB5" w14:textId="77777777" w:rsidR="00A1259D" w:rsidRPr="00DD08B9" w:rsidRDefault="00A1259D" w:rsidP="00421B3F">
            <w:pPr>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8"/>
                <w:szCs w:val="18"/>
              </w:rPr>
            </w:pPr>
          </w:p>
        </w:tc>
        <w:tc>
          <w:tcPr>
            <w:tcW w:w="765" w:type="pct"/>
          </w:tcPr>
          <w:p w14:paraId="25C0EE1A"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0,011 Eur/kWh ir 6,72 Eur/kW (0,56 Eur/kW/mėn.)</w:t>
            </w:r>
          </w:p>
        </w:tc>
        <w:tc>
          <w:tcPr>
            <w:tcW w:w="682" w:type="pct"/>
          </w:tcPr>
          <w:p w14:paraId="757B26D2"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w:t>
            </w:r>
          </w:p>
        </w:tc>
        <w:tc>
          <w:tcPr>
            <w:tcW w:w="676" w:type="pct"/>
          </w:tcPr>
          <w:p w14:paraId="108D3C28"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0,0120 Eur/kWh ir 7,254 Eur/kW (0,604 Eur/kW/mėn.)</w:t>
            </w:r>
          </w:p>
        </w:tc>
        <w:tc>
          <w:tcPr>
            <w:tcW w:w="722" w:type="pct"/>
          </w:tcPr>
          <w:p w14:paraId="1549735F" w14:textId="77777777"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0,0114 Eur/kWh ir 6,889 Eur/kW (0,574 Eur/kW/mėn.)</w:t>
            </w:r>
          </w:p>
        </w:tc>
        <w:tc>
          <w:tcPr>
            <w:tcW w:w="656" w:type="pct"/>
          </w:tcPr>
          <w:p w14:paraId="3DDBB6C3" w14:textId="2BFC817D" w:rsidR="00A1259D" w:rsidRPr="00DD08B9" w:rsidRDefault="00A1259D" w:rsidP="00A1259D">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0,0220 Eur/kWh ir</w:t>
            </w:r>
            <w:r w:rsidRPr="00DD08B9">
              <w:rPr>
                <w:rFonts w:ascii="Trebuchet MS" w:hAnsi="Trebuchet MS" w:cs="Segoe UI"/>
                <w:color w:val="000000"/>
                <w:sz w:val="16"/>
                <w:szCs w:val="16"/>
              </w:rPr>
              <w:br/>
              <w:t>13,363 Eur/kW (1,114 Eur/kW/mėn.)</w:t>
            </w:r>
          </w:p>
        </w:tc>
      </w:tr>
      <w:tr w:rsidR="00A1259D" w:rsidRPr="00DD08B9" w14:paraId="4457DE7A" w14:textId="77777777" w:rsidTr="00182D5C">
        <w:trPr>
          <w:trHeight w:val="1148"/>
        </w:trPr>
        <w:tc>
          <w:tcPr>
            <w:cnfStyle w:val="001000000000" w:firstRow="0" w:lastRow="0" w:firstColumn="1" w:lastColumn="0" w:oddVBand="0" w:evenVBand="0" w:oddHBand="0" w:evenHBand="0" w:firstRowFirstColumn="0" w:firstRowLastColumn="0" w:lastRowFirstColumn="0" w:lastRowLastColumn="0"/>
            <w:tcW w:w="1255" w:type="pct"/>
            <w:vMerge/>
          </w:tcPr>
          <w:p w14:paraId="4A5FC4D9" w14:textId="77777777" w:rsidR="00A1259D" w:rsidRPr="00DD08B9" w:rsidRDefault="00A1259D" w:rsidP="00421B3F">
            <w:pPr>
              <w:jc w:val="center"/>
              <w:rPr>
                <w:rFonts w:ascii="Trebuchet MS" w:eastAsia="Times New Roman" w:hAnsi="Trebuchet MS"/>
                <w:sz w:val="18"/>
                <w:szCs w:val="18"/>
              </w:rPr>
            </w:pPr>
          </w:p>
        </w:tc>
        <w:tc>
          <w:tcPr>
            <w:tcW w:w="244" w:type="pct"/>
          </w:tcPr>
          <w:p w14:paraId="570F85EF" w14:textId="77777777" w:rsidR="00A1259D" w:rsidRPr="00DD08B9" w:rsidRDefault="00A1259D" w:rsidP="00421B3F">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 xml:space="preserve">ŽĮ </w:t>
            </w:r>
          </w:p>
          <w:p w14:paraId="0991F825" w14:textId="77777777" w:rsidR="00A1259D" w:rsidRPr="00DD08B9" w:rsidRDefault="00A1259D" w:rsidP="00421B3F">
            <w:pPr>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8"/>
                <w:szCs w:val="18"/>
              </w:rPr>
            </w:pPr>
          </w:p>
        </w:tc>
        <w:tc>
          <w:tcPr>
            <w:tcW w:w="765" w:type="pct"/>
          </w:tcPr>
          <w:p w14:paraId="3FE96082"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0,022 Eur/kWh ir 13,07 Eur/kW (1,09 Eur/kW/mėn.)</w:t>
            </w:r>
          </w:p>
        </w:tc>
        <w:tc>
          <w:tcPr>
            <w:tcW w:w="682" w:type="pct"/>
          </w:tcPr>
          <w:p w14:paraId="7728367C" w14:textId="48208A48"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0,0106 Eur/kWh ir 6,431 Eur/kW (0,536 Eur/kW/mėn.)</w:t>
            </w:r>
          </w:p>
        </w:tc>
        <w:tc>
          <w:tcPr>
            <w:tcW w:w="676" w:type="pct"/>
          </w:tcPr>
          <w:p w14:paraId="5CBF3C64"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0,0186 Eur/kWh ir 11,260 Eur/kW (0,938 Eur/kW/mėn.)</w:t>
            </w:r>
          </w:p>
        </w:tc>
        <w:tc>
          <w:tcPr>
            <w:tcW w:w="722" w:type="pct"/>
          </w:tcPr>
          <w:p w14:paraId="2F7CA038"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0,0185 Eur/kWh ir 11,248 Eur/kW (0,937 Eur/kW/mėn.)</w:t>
            </w:r>
          </w:p>
        </w:tc>
        <w:tc>
          <w:tcPr>
            <w:tcW w:w="656" w:type="pct"/>
          </w:tcPr>
          <w:p w14:paraId="5B1B60A7" w14:textId="77777777" w:rsidR="00A1259D" w:rsidRPr="00DD08B9" w:rsidRDefault="00A1259D" w:rsidP="00A1259D">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0,0524 Eur/kWh ir 31,819 Eur/kW (2,652 Eur/kW/mėn.)</w:t>
            </w:r>
          </w:p>
        </w:tc>
      </w:tr>
      <w:tr w:rsidR="00A1259D" w:rsidRPr="00DD08B9" w14:paraId="786D97F5" w14:textId="77777777" w:rsidTr="00182D5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39D07B91" w14:textId="77777777" w:rsidR="00A1259D" w:rsidRPr="00DD08B9" w:rsidRDefault="00A1259D" w:rsidP="00421B3F">
            <w:pPr>
              <w:ind w:firstLine="0"/>
              <w:jc w:val="left"/>
              <w:rPr>
                <w:rFonts w:ascii="Trebuchet MS" w:eastAsia="Times New Roman" w:hAnsi="Trebuchet MS"/>
                <w:b w:val="0"/>
                <w:bCs w:val="0"/>
                <w:sz w:val="20"/>
                <w:szCs w:val="20"/>
              </w:rPr>
            </w:pPr>
            <w:r w:rsidRPr="00DD08B9">
              <w:rPr>
                <w:rFonts w:ascii="Trebuchet MS" w:eastAsia="Times New Roman" w:hAnsi="Trebuchet MS"/>
                <w:sz w:val="20"/>
                <w:szCs w:val="20"/>
              </w:rPr>
              <w:t>Elektros energijos kiekio, gaminančio vartotojo patiekto kaupimo laikotarpiu į elektros tinklus, procentinis dydis, kuriuo gaminantis vartotojas atsiskaito už naudojimąsi elektros tinklais (proc.)</w:t>
            </w:r>
          </w:p>
          <w:p w14:paraId="79FED92A" w14:textId="63C93A5A" w:rsidR="00A1259D" w:rsidRPr="00DD08B9" w:rsidRDefault="00A1259D" w:rsidP="00421B3F">
            <w:pPr>
              <w:ind w:firstLine="0"/>
              <w:jc w:val="left"/>
              <w:rPr>
                <w:rFonts w:ascii="Trebuchet MS" w:eastAsia="Times New Roman" w:hAnsi="Trebuchet MS"/>
                <w:sz w:val="18"/>
                <w:szCs w:val="18"/>
              </w:rPr>
            </w:pPr>
          </w:p>
        </w:tc>
        <w:tc>
          <w:tcPr>
            <w:tcW w:w="244" w:type="pct"/>
          </w:tcPr>
          <w:p w14:paraId="40DE2136"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VĮ</w:t>
            </w:r>
          </w:p>
        </w:tc>
        <w:tc>
          <w:tcPr>
            <w:tcW w:w="765" w:type="pct"/>
          </w:tcPr>
          <w:p w14:paraId="24ACDF53"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21 proc.</w:t>
            </w:r>
          </w:p>
        </w:tc>
        <w:tc>
          <w:tcPr>
            <w:tcW w:w="682" w:type="pct"/>
          </w:tcPr>
          <w:p w14:paraId="17002A4D" w14:textId="6F66FB26"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w:t>
            </w:r>
          </w:p>
        </w:tc>
        <w:tc>
          <w:tcPr>
            <w:tcW w:w="676" w:type="pct"/>
          </w:tcPr>
          <w:p w14:paraId="7C6399D2"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26 proc.</w:t>
            </w:r>
          </w:p>
        </w:tc>
        <w:tc>
          <w:tcPr>
            <w:tcW w:w="722" w:type="pct"/>
          </w:tcPr>
          <w:p w14:paraId="141102EE"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22 proc.</w:t>
            </w:r>
          </w:p>
        </w:tc>
        <w:tc>
          <w:tcPr>
            <w:tcW w:w="656" w:type="pct"/>
          </w:tcPr>
          <w:p w14:paraId="6BAA1ED4" w14:textId="77777777" w:rsidR="00A1259D" w:rsidRPr="00DD08B9" w:rsidRDefault="00A1259D"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37 proc.</w:t>
            </w:r>
          </w:p>
        </w:tc>
      </w:tr>
      <w:tr w:rsidR="00A1259D" w:rsidRPr="00DD08B9" w14:paraId="2B25C958" w14:textId="77777777" w:rsidTr="00182D5C">
        <w:trPr>
          <w:trHeight w:val="1148"/>
        </w:trPr>
        <w:tc>
          <w:tcPr>
            <w:cnfStyle w:val="001000000000" w:firstRow="0" w:lastRow="0" w:firstColumn="1" w:lastColumn="0" w:oddVBand="0" w:evenVBand="0" w:oddHBand="0" w:evenHBand="0" w:firstRowFirstColumn="0" w:firstRowLastColumn="0" w:lastRowFirstColumn="0" w:lastRowLastColumn="0"/>
            <w:tcW w:w="1255" w:type="pct"/>
            <w:vMerge/>
          </w:tcPr>
          <w:p w14:paraId="1F6B9668" w14:textId="77777777" w:rsidR="00A1259D" w:rsidRPr="00DD08B9" w:rsidRDefault="00A1259D" w:rsidP="00421B3F">
            <w:pPr>
              <w:jc w:val="center"/>
              <w:rPr>
                <w:rFonts w:ascii="Trebuchet MS" w:eastAsia="Times New Roman" w:hAnsi="Trebuchet MS"/>
                <w:sz w:val="18"/>
                <w:szCs w:val="18"/>
              </w:rPr>
            </w:pPr>
          </w:p>
        </w:tc>
        <w:tc>
          <w:tcPr>
            <w:tcW w:w="244" w:type="pct"/>
          </w:tcPr>
          <w:p w14:paraId="7D75C5C1" w14:textId="77777777"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8"/>
                <w:szCs w:val="18"/>
              </w:rPr>
            </w:pPr>
            <w:r w:rsidRPr="00DD08B9">
              <w:rPr>
                <w:rFonts w:ascii="Trebuchet MS" w:eastAsia="Times New Roman" w:hAnsi="Trebuchet MS"/>
                <w:sz w:val="18"/>
                <w:szCs w:val="18"/>
              </w:rPr>
              <w:t>ŽĮ</w:t>
            </w:r>
          </w:p>
        </w:tc>
        <w:tc>
          <w:tcPr>
            <w:tcW w:w="765" w:type="pct"/>
          </w:tcPr>
          <w:p w14:paraId="2A30833D" w14:textId="0BF4169E"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36 proc.</w:t>
            </w:r>
          </w:p>
        </w:tc>
        <w:tc>
          <w:tcPr>
            <w:tcW w:w="682" w:type="pct"/>
          </w:tcPr>
          <w:p w14:paraId="22277408" w14:textId="189DB43E"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16 proc.</w:t>
            </w:r>
          </w:p>
        </w:tc>
        <w:tc>
          <w:tcPr>
            <w:tcW w:w="676" w:type="pct"/>
          </w:tcPr>
          <w:p w14:paraId="5E9B2B93" w14:textId="77777777"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33 proc.</w:t>
            </w:r>
          </w:p>
        </w:tc>
        <w:tc>
          <w:tcPr>
            <w:tcW w:w="722" w:type="pct"/>
          </w:tcPr>
          <w:p w14:paraId="01E389FC" w14:textId="77777777"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38 proc.</w:t>
            </w:r>
          </w:p>
        </w:tc>
        <w:tc>
          <w:tcPr>
            <w:tcW w:w="656" w:type="pct"/>
          </w:tcPr>
          <w:p w14:paraId="11314B63" w14:textId="77777777" w:rsidR="00A1259D" w:rsidRPr="00DD08B9" w:rsidRDefault="00A1259D"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sz w:val="16"/>
                <w:szCs w:val="16"/>
              </w:rPr>
            </w:pPr>
            <w:r w:rsidRPr="00DD08B9">
              <w:rPr>
                <w:rFonts w:ascii="Trebuchet MS" w:hAnsi="Trebuchet MS" w:cs="Segoe UI"/>
                <w:color w:val="000000"/>
                <w:sz w:val="16"/>
                <w:szCs w:val="16"/>
              </w:rPr>
              <w:t>53 proc.</w:t>
            </w:r>
          </w:p>
        </w:tc>
      </w:tr>
    </w:tbl>
    <w:p w14:paraId="6964B667" w14:textId="713C351B" w:rsidR="00E27550" w:rsidRPr="00DD08B9" w:rsidRDefault="00E27550"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03A12E06" w14:textId="1C9206FB" w:rsidR="00534F50" w:rsidRDefault="00534F50" w:rsidP="00464771">
      <w:pPr>
        <w:ind w:left="-142"/>
        <w:rPr>
          <w:rFonts w:ascii="Trebuchet MS" w:hAnsi="Trebuchet MS"/>
          <w:b/>
        </w:rPr>
      </w:pPr>
    </w:p>
    <w:p w14:paraId="292279DE" w14:textId="77777777" w:rsidR="00E33F99" w:rsidRPr="00DD08B9" w:rsidRDefault="00E33F99" w:rsidP="00464771">
      <w:pPr>
        <w:ind w:left="-142"/>
        <w:rPr>
          <w:rFonts w:ascii="Trebuchet MS" w:hAnsi="Trebuchet MS"/>
          <w:b/>
        </w:rPr>
      </w:pPr>
    </w:p>
    <w:p w14:paraId="2029FC5E" w14:textId="4DA3C3E0" w:rsidR="00534F50" w:rsidRDefault="00534F50" w:rsidP="00464771">
      <w:pPr>
        <w:ind w:left="-142"/>
        <w:rPr>
          <w:rFonts w:ascii="Trebuchet MS" w:hAnsi="Trebuchet MS"/>
          <w:b/>
        </w:rPr>
      </w:pPr>
    </w:p>
    <w:p w14:paraId="1E9E38ED" w14:textId="77777777" w:rsidR="00BF5662" w:rsidRPr="00DD08B9" w:rsidRDefault="00BF5662" w:rsidP="00464771">
      <w:pPr>
        <w:ind w:left="-142"/>
        <w:rPr>
          <w:rFonts w:ascii="Trebuchet MS" w:hAnsi="Trebuchet MS"/>
          <w:b/>
        </w:rPr>
      </w:pPr>
    </w:p>
    <w:p w14:paraId="333CBB57" w14:textId="77777777" w:rsidR="00534F50" w:rsidRPr="00DD08B9" w:rsidRDefault="00534F50" w:rsidP="00464771">
      <w:pPr>
        <w:ind w:left="-142"/>
        <w:rPr>
          <w:rFonts w:ascii="Trebuchet MS" w:hAnsi="Trebuchet MS"/>
          <w:b/>
        </w:rPr>
      </w:pPr>
    </w:p>
    <w:p w14:paraId="24C86037" w14:textId="2AFCAB34" w:rsidR="00182D5C" w:rsidRPr="00DD08B9" w:rsidRDefault="00182D5C" w:rsidP="00464771">
      <w:pPr>
        <w:ind w:left="-142"/>
        <w:rPr>
          <w:rFonts w:ascii="Trebuchet MS" w:hAnsi="Trebuchet MS"/>
          <w:b/>
          <w:sz w:val="18"/>
          <w:szCs w:val="16"/>
          <w:highlight w:val="lightGray"/>
        </w:rPr>
      </w:pPr>
    </w:p>
    <w:p w14:paraId="61D370E7" w14:textId="3A40A409" w:rsidR="00B30BED" w:rsidRPr="00DD08B9" w:rsidRDefault="00534F50" w:rsidP="00182D5C">
      <w:pPr>
        <w:ind w:left="-142" w:firstLine="0"/>
        <w:jc w:val="left"/>
        <w:rPr>
          <w:rFonts w:ascii="Trebuchet MS" w:hAnsi="Trebuchet MS"/>
          <w:b/>
          <w:i/>
          <w:sz w:val="28"/>
          <w:szCs w:val="28"/>
        </w:rPr>
      </w:pPr>
      <w:r w:rsidRPr="00DD08B9">
        <w:rPr>
          <w:rFonts w:ascii="Trebuchet MS" w:hAnsi="Trebuchet MS"/>
          <w:b/>
          <w:noProof/>
        </w:rPr>
        <mc:AlternateContent>
          <mc:Choice Requires="wpg">
            <w:drawing>
              <wp:anchor distT="0" distB="0" distL="114300" distR="114300" simplePos="0" relativeHeight="251692544" behindDoc="0" locked="0" layoutInCell="1" allowOverlap="1" wp14:anchorId="7D016032" wp14:editId="78F2AEB2">
                <wp:simplePos x="0" y="0"/>
                <wp:positionH relativeFrom="column">
                  <wp:posOffset>-1032510</wp:posOffset>
                </wp:positionH>
                <wp:positionV relativeFrom="paragraph">
                  <wp:posOffset>-48705</wp:posOffset>
                </wp:positionV>
                <wp:extent cx="4672505" cy="344385"/>
                <wp:effectExtent l="57150" t="38100" r="71120" b="93980"/>
                <wp:wrapNone/>
                <wp:docPr id="55" name="Group 55"/>
                <wp:cNvGraphicFramePr/>
                <a:graphic xmlns:a="http://schemas.openxmlformats.org/drawingml/2006/main">
                  <a:graphicData uri="http://schemas.microsoft.com/office/word/2010/wordprocessingGroup">
                    <wpg:wgp>
                      <wpg:cNvGrpSpPr/>
                      <wpg:grpSpPr>
                        <a:xfrm>
                          <a:off x="0" y="0"/>
                          <a:ext cx="4672505" cy="344385"/>
                          <a:chOff x="0" y="0"/>
                          <a:chExt cx="4672505" cy="344385"/>
                        </a:xfrm>
                      </wpg:grpSpPr>
                      <wps:wsp>
                        <wps:cNvPr id="1981737801" name="Straight Connector 1981737801"/>
                        <wps:cNvCnPr/>
                        <wps:spPr>
                          <a:xfrm>
                            <a:off x="0" y="344385"/>
                            <a:ext cx="4672330"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02" name="Straight Connector 1981737802"/>
                        <wps:cNvCnPr/>
                        <wps:spPr>
                          <a:xfrm>
                            <a:off x="0" y="0"/>
                            <a:ext cx="467250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D93FA0A" id="Group 55" o:spid="_x0000_s1026" style="position:absolute;margin-left:-81.3pt;margin-top:-3.85pt;width:367.9pt;height:27.1pt;z-index:251692544" coordsize="46725,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D8FYQIAAOsHAAAOAAAAZHJzL2Uyb0RvYy54bWzsld1u2yAUx+8n7R0Q94s/krSZFacX6Zqb aauW7QEoBhsJAwIaJ2+/A3Zcq13XrZMmTdqNbeB8cH78j1lfHVuJDsw6oVWJs1mKEVNUV0LVJf72 9ebdCiPniaqI1IqV+MQcvtq8fbPuTMFy3WhZMYsgiHJFZ0rceG+KJHG0YS1xM22YgkWubUs8DG2d VJZ0EL2VSZ6mF0mnbWWspsw5mL3uF/EmxuecUf+Zc8c8kiWGvfn4tPF5F57JZk2K2hLTCDpsg7xi Fy0RCpKOoa6JJ+jeiiehWkGtdpr7GdVtojkXlMUaoJosfVTNzup7E2upi642IyZA+4jTq8PST4db i0RV4uUSI0VaOKOYFsEY4HSmLsBmZ83e3Nphou5Hod4jt214QyXoGLGeRqzs6BGFycXFZb5MITyF tfliMV/F0KSgDRzOEzfafPi5Y3JOm4TdjZvpDEjIPVByf0Zp3xDDInwXCAyUsver7HJ+uUqzM629 t0TUjUdbrRToTVs0MYrEYoCtGvi5wgHKZ+FNAU0Jzueg30AwinZkQApjnd8x3aLwUWIpVNg2Kcjh o/OQH0zPJmFaKkQJdJpVVTRzWorqRkgZFmPfsa206ECgYwilTPl5EAJEmVjCSCqYDMz7auKXP0nW 5/jCOKgKDj/vk4R+fi6uVGAd3DjsYnRMX3Yc7IMri70+OmcvO48eMbNWfnRuhdL2RwH8MRtQ8N7+ TKCvOyC409UpnnNEA3IMLfQ3dZn/ii7zvrV/S5fDv3IqybGp/0vy3CP/hiTjjxNulNjWw+0Xrqzp OGr74Y7efAcAAP//AwBQSwMEFAAGAAgAAAAhAO1ONQnhAAAACgEAAA8AAABkcnMvZG93bnJldi54 bWxMj8Fqg0AQhu+FvsMyhd6SVVO1WNcQQttTKDQplN4mOlGJuyvuRs3bd3pqbjPMxz/fn69n3YmR BtdaoyBcBiDIlLZqTa3g6/C2eAbhPJoKO2tIwZUcrIv7uxyzyk7mk8a9rwWHGJehgsb7PpPSlQ1p dEvbk+HbyQ4aPa9DLasBJw7XnYyCIJEaW8MfGuxp21B53l+0gvcJp80qfB1359P2+nOIP753ISn1 +DBvXkB4mv0/DH/6rA4FOx3txVROdAoWYRIlzPKUpiCYiNNVBOKo4CmJQRa5vK1Q/AIAAP//AwBQ SwECLQAUAAYACAAAACEAtoM4kv4AAADhAQAAEwAAAAAAAAAAAAAAAAAAAAAAW0NvbnRlbnRfVHlw ZXNdLnhtbFBLAQItABQABgAIAAAAIQA4/SH/1gAAAJQBAAALAAAAAAAAAAAAAAAAAC8BAABfcmVs cy8ucmVsc1BLAQItABQABgAIAAAAIQChhD8FYQIAAOsHAAAOAAAAAAAAAAAAAAAAAC4CAABkcnMv ZTJvRG9jLnhtbFBLAQItABQABgAIAAAAIQDtTjUJ4QAAAAoBAAAPAAAAAAAAAAAAAAAAALsEAABk cnMvZG93bnJldi54bWxQSwUGAAAAAAQABADzAAAAyQUAAAAA ">
                <v:line id="Straight Connector 1981737801" o:spid="_x0000_s1027" style="position:absolute;visibility:visible;mso-wrap-style:square" from="0,3443" to="46723,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glG5ygAAAOMAAAAPAAAAZHJzL2Rvd25yZXYueG1sRE9fa8Iw EH8f7DuEE3wZM60dWqtRNkHYw8BNZezxaM6mrLmUJmrnpzeDwR7v9/8Wq9424kydrx0rSEcJCOLS 6ZorBYf95jEH4QOyxsYxKfghD6vl/d0CC+0u/EHnXahEDGFfoAITQltI6UtDFv3ItcSRO7rOYohn V0nd4SWG20aOk2QiLdYcGwy2tDZUfu9OVsHXZPt2fZg13pv1y/Hzvc2eqpApNRz0z3MQgfrwL/5z v+o4f5an02yaJyn8/hQBkMsbAAAA//8DAFBLAQItABQABgAIAAAAIQDb4fbL7gAAAIUBAAATAAAA AAAAAAAAAAAAAAAAAABbQ29udGVudF9UeXBlc10ueG1sUEsBAi0AFAAGAAgAAAAhAFr0LFu/AAAA FQEAAAsAAAAAAAAAAAAAAAAAHwEAAF9yZWxzLy5yZWxzUEsBAi0AFAAGAAgAAAAhAGOCUbnKAAAA 4wAAAA8AAAAAAAAAAAAAAAAABwIAAGRycy9kb3ducmV2LnhtbFBLBQYAAAAAAwADALcAAAD+AgAA AAA= " strokecolor="#c16784 [3206]" strokeweight="2pt">
                  <v:stroke endcap="round"/>
                  <v:shadow on="t" color="black" opacity="24903f" origin=",.5" offset="0,.55556mm"/>
                </v:line>
                <v:line id="Straight Connector 1981737802" o:spid="_x0000_s1028" style="position:absolute;visibility:visible;mso-wrap-style:square" from="0,0" to="4672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M/OyQAAAOMAAAAPAAAAZHJzL2Rvd25yZXYueG1sRE9La8JA EL4X+h+WKfRSdKMpGqOrtEKhB8En4nHIjtnQ7GzIbjXtr+8KBY/zvWe26GwtLtT6yrGCQT8BQVw4 XXGp4LD/6GUgfEDWWDsmBT/kYTF/fJhhrt2Vt3TZhVLEEPY5KjAhNLmUvjBk0fddQxy5s2sthni2 pdQtXmO4reUwSUbSYsWxwWBDS0PF1+7bKjiN1qvfl0ntvVm+n4+bJn0tQ6rU81P3NgURqAt38b/7 U8f5k2wwTsdZMoTbTxEAOf8DAAD//wMAUEsBAi0AFAAGAAgAAAAhANvh9svuAAAAhQEAABMAAAAA AAAAAAAAAAAAAAAAAFtDb250ZW50X1R5cGVzXS54bWxQSwECLQAUAAYACAAAACEAWvQsW78AAAAV AQAACwAAAAAAAAAAAAAAAAAfAQAAX3JlbHMvLnJlbHNQSwECLQAUAAYACAAAACEAk1DPzskAAADj AAAADwAAAAAAAAAAAAAAAAAHAgAAZHJzL2Rvd25yZXYueG1sUEsFBgAAAAADAAMAtwAAAP0CAAAA AA== " strokecolor="#c16784 [3206]" strokeweight="2pt">
                  <v:stroke endcap="round"/>
                  <v:shadow on="t" color="black" opacity="24903f" origin=",.5" offset="0,.55556mm"/>
                </v:line>
              </v:group>
            </w:pict>
          </mc:Fallback>
        </mc:AlternateContent>
      </w:r>
      <w:r w:rsidR="00B30BED" w:rsidRPr="00DD08B9">
        <w:rPr>
          <w:rFonts w:ascii="Trebuchet MS" w:hAnsi="Trebuchet MS"/>
          <w:b/>
          <w:i/>
          <w:sz w:val="28"/>
          <w:szCs w:val="28"/>
        </w:rPr>
        <w:t>Biodujų supirkimas į gamtinių dujų sistemas</w:t>
      </w:r>
    </w:p>
    <w:p w14:paraId="079F44E8" w14:textId="412C44F3" w:rsidR="00B30BED" w:rsidRPr="00DD08B9" w:rsidRDefault="00B30BED" w:rsidP="00464771">
      <w:pPr>
        <w:ind w:left="-142"/>
        <w:rPr>
          <w:rFonts w:ascii="Trebuchet MS" w:hAnsi="Trebuchet MS"/>
          <w:b/>
        </w:rPr>
      </w:pPr>
    </w:p>
    <w:p w14:paraId="6445D9C9" w14:textId="7CB92179" w:rsidR="00182D5C" w:rsidRPr="00DD08B9" w:rsidRDefault="00182D5C" w:rsidP="00464771">
      <w:pPr>
        <w:ind w:left="-142"/>
        <w:rPr>
          <w:rFonts w:ascii="Trebuchet MS" w:hAnsi="Trebuchet MS"/>
          <w:sz w:val="20"/>
          <w:szCs w:val="18"/>
        </w:rPr>
      </w:pPr>
    </w:p>
    <w:p w14:paraId="04233CD8" w14:textId="3CBBCFB2" w:rsidR="00B30BED" w:rsidRPr="00DD08B9" w:rsidRDefault="00B30BED" w:rsidP="00464771">
      <w:pPr>
        <w:ind w:left="-142"/>
        <w:rPr>
          <w:rFonts w:ascii="Trebuchet MS" w:hAnsi="Trebuchet MS"/>
          <w:u w:val="single"/>
        </w:rPr>
      </w:pPr>
      <w:r w:rsidRPr="00DD08B9">
        <w:rPr>
          <w:rFonts w:ascii="Trebuchet MS" w:hAnsi="Trebuchet MS"/>
        </w:rPr>
        <w:t xml:space="preserve">Taryba nustato biodujų, pagamintų naudojant atsinaujinančius energijos išteklius, tiekiamų į gamtinių dujų sistemas, supirkimo tarifus. Įvertinus gamybos plėtrą bei faktinį pagamintą biodujų kiekį, veikiančių ir statomų gamybos įrenginių pajėgumų sumą, </w:t>
      </w:r>
      <w:r w:rsidRPr="00DD08B9">
        <w:rPr>
          <w:rFonts w:ascii="Trebuchet MS" w:hAnsi="Trebuchet MS"/>
          <w:u w:val="single"/>
        </w:rPr>
        <w:t>2020 m. palikti galioti 2019 m. nustatyti tarifai.</w:t>
      </w:r>
    </w:p>
    <w:p w14:paraId="0C1BA3A1" w14:textId="1B61014D" w:rsidR="00D46035" w:rsidRPr="00DD08B9" w:rsidRDefault="00D46035" w:rsidP="00464771">
      <w:pPr>
        <w:ind w:left="-142"/>
        <w:rPr>
          <w:rFonts w:ascii="Trebuchet MS" w:hAnsi="Trebuchet MS"/>
          <w:u w:val="single"/>
        </w:rPr>
      </w:pPr>
    </w:p>
    <w:p w14:paraId="33347144" w14:textId="1162FB30" w:rsidR="00B30BED" w:rsidRPr="00DD08B9" w:rsidRDefault="00CA78CC" w:rsidP="00421B3F">
      <w:pPr>
        <w:pStyle w:val="IntenseQuote"/>
        <w:pBdr>
          <w:bottom w:val="none" w:sz="0" w:space="0" w:color="auto"/>
        </w:pBdr>
        <w:spacing w:before="0" w:after="0"/>
        <w:ind w:left="-142"/>
        <w:rPr>
          <w:rFonts w:ascii="Trebuchet MS" w:hAnsi="Trebuchet MS"/>
          <w:lang w:eastAsia="lt-LT"/>
        </w:rPr>
      </w:pPr>
      <w:r w:rsidRPr="00DD08B9">
        <w:rPr>
          <w:rFonts w:ascii="Trebuchet MS" w:hAnsi="Trebuchet MS"/>
          <w:lang w:eastAsia="lt-LT"/>
        </w:rPr>
        <w:t>24</w:t>
      </w:r>
      <w:r w:rsidR="00B30BED" w:rsidRPr="00DD08B9">
        <w:rPr>
          <w:rFonts w:ascii="Trebuchet MS" w:hAnsi="Trebuchet MS"/>
          <w:lang w:eastAsia="lt-LT"/>
        </w:rPr>
        <w:t xml:space="preserve"> lentelė. Biodujų supirkimo į gamtinių dujų sistemas tarifai 2016–2020 m.</w:t>
      </w:r>
    </w:p>
    <w:p w14:paraId="2A988E69" w14:textId="4206B756" w:rsidR="00421B3F" w:rsidRPr="00DD08B9" w:rsidRDefault="00421B3F" w:rsidP="00421B3F">
      <w:pPr>
        <w:rPr>
          <w:lang w:eastAsia="lt-LT"/>
        </w:rPr>
      </w:pPr>
    </w:p>
    <w:tbl>
      <w:tblPr>
        <w:tblStyle w:val="GridTable4-Accent61"/>
        <w:tblW w:w="5154" w:type="pct"/>
        <w:tblInd w:w="-289" w:type="dxa"/>
        <w:tblLayout w:type="fixed"/>
        <w:tblLook w:val="04A0" w:firstRow="1" w:lastRow="0" w:firstColumn="1" w:lastColumn="0" w:noHBand="0" w:noVBand="1"/>
      </w:tblPr>
      <w:tblGrid>
        <w:gridCol w:w="1984"/>
        <w:gridCol w:w="1846"/>
        <w:gridCol w:w="990"/>
        <w:gridCol w:w="990"/>
        <w:gridCol w:w="992"/>
        <w:gridCol w:w="1078"/>
        <w:gridCol w:w="1026"/>
        <w:gridCol w:w="1018"/>
      </w:tblGrid>
      <w:tr w:rsidR="00421B3F" w:rsidRPr="00DD08B9" w14:paraId="41864833" w14:textId="77777777" w:rsidTr="00182D5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99" w:type="pct"/>
            <w:vMerge w:val="restart"/>
            <w:tcBorders>
              <w:right w:val="single" w:sz="4" w:space="0" w:color="FFFFFF" w:themeColor="background1"/>
            </w:tcBorders>
            <w:shd w:val="clear" w:color="auto" w:fill="3DAA97" w:themeFill="accent2" w:themeFillShade="BF"/>
            <w:hideMark/>
          </w:tcPr>
          <w:p w14:paraId="0040B031" w14:textId="77777777" w:rsidR="00421B3F" w:rsidRPr="00DD08B9" w:rsidRDefault="00421B3F" w:rsidP="00421B3F">
            <w:pPr>
              <w:ind w:firstLine="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Elektrinės tipas pagal technologiją</w:t>
            </w:r>
          </w:p>
        </w:tc>
        <w:tc>
          <w:tcPr>
            <w:tcW w:w="930" w:type="pct"/>
            <w:vMerge w:val="restart"/>
            <w:tcBorders>
              <w:left w:val="single" w:sz="4" w:space="0" w:color="FFFFFF" w:themeColor="background1"/>
              <w:right w:val="single" w:sz="4" w:space="0" w:color="FFFFFF" w:themeColor="background1"/>
            </w:tcBorders>
            <w:shd w:val="clear" w:color="auto" w:fill="3DAA97" w:themeFill="accent2" w:themeFillShade="BF"/>
            <w:hideMark/>
          </w:tcPr>
          <w:p w14:paraId="4CB3E59F"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Technologinis pajėgumas, kWh/val.</w:t>
            </w:r>
          </w:p>
        </w:tc>
        <w:tc>
          <w:tcPr>
            <w:tcW w:w="499" w:type="pct"/>
            <w:tcBorders>
              <w:left w:val="single" w:sz="4" w:space="0" w:color="FFFFFF" w:themeColor="background1"/>
              <w:right w:val="single" w:sz="4" w:space="0" w:color="FFFFFF" w:themeColor="background1"/>
            </w:tcBorders>
            <w:shd w:val="clear" w:color="auto" w:fill="3DAA97" w:themeFill="accent2" w:themeFillShade="BF"/>
          </w:tcPr>
          <w:p w14:paraId="2C7CE9D8" w14:textId="77777777" w:rsidR="00421B3F" w:rsidRPr="00DD08B9" w:rsidRDefault="00421B3F"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
          <w:p w14:paraId="4F23C69B"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2016 m.</w:t>
            </w:r>
          </w:p>
        </w:tc>
        <w:tc>
          <w:tcPr>
            <w:tcW w:w="499" w:type="pct"/>
            <w:tcBorders>
              <w:left w:val="single" w:sz="4" w:space="0" w:color="FFFFFF" w:themeColor="background1"/>
              <w:right w:val="single" w:sz="4" w:space="0" w:color="FFFFFF" w:themeColor="background1"/>
            </w:tcBorders>
            <w:shd w:val="clear" w:color="auto" w:fill="3DAA97" w:themeFill="accent2" w:themeFillShade="BF"/>
          </w:tcPr>
          <w:p w14:paraId="2A86F88F" w14:textId="77777777" w:rsidR="00421B3F" w:rsidRPr="00DD08B9" w:rsidRDefault="00421B3F"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
          <w:p w14:paraId="16FA4E08"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2017 m.</w:t>
            </w:r>
          </w:p>
        </w:tc>
        <w:tc>
          <w:tcPr>
            <w:tcW w:w="500" w:type="pct"/>
            <w:tcBorders>
              <w:left w:val="single" w:sz="4" w:space="0" w:color="FFFFFF" w:themeColor="background1"/>
              <w:right w:val="single" w:sz="4" w:space="0" w:color="FFFFFF" w:themeColor="background1"/>
            </w:tcBorders>
            <w:shd w:val="clear" w:color="auto" w:fill="3DAA97" w:themeFill="accent2" w:themeFillShade="BF"/>
          </w:tcPr>
          <w:p w14:paraId="1B9058B5" w14:textId="77777777" w:rsidR="00421B3F" w:rsidRPr="00DD08B9" w:rsidRDefault="00421B3F"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
          <w:p w14:paraId="0BA7DC64"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2018 m.</w:t>
            </w:r>
          </w:p>
        </w:tc>
        <w:tc>
          <w:tcPr>
            <w:tcW w:w="543" w:type="pct"/>
            <w:tcBorders>
              <w:left w:val="single" w:sz="4" w:space="0" w:color="FFFFFF" w:themeColor="background1"/>
              <w:right w:val="single" w:sz="4" w:space="0" w:color="FFFFFF" w:themeColor="background1"/>
            </w:tcBorders>
            <w:shd w:val="clear" w:color="auto" w:fill="3DAA97" w:themeFill="accent2" w:themeFillShade="BF"/>
          </w:tcPr>
          <w:p w14:paraId="41BEAA7D" w14:textId="77777777" w:rsidR="00421B3F" w:rsidRPr="00DD08B9" w:rsidRDefault="00421B3F" w:rsidP="00421B3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p>
          <w:p w14:paraId="4A9F6629"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2019 m.</w:t>
            </w:r>
          </w:p>
        </w:tc>
        <w:tc>
          <w:tcPr>
            <w:tcW w:w="517" w:type="pct"/>
            <w:tcBorders>
              <w:left w:val="single" w:sz="4" w:space="0" w:color="FFFFFF" w:themeColor="background1"/>
              <w:right w:val="single" w:sz="4" w:space="0" w:color="FFFFFF" w:themeColor="background1"/>
            </w:tcBorders>
            <w:shd w:val="clear" w:color="auto" w:fill="3DAA97" w:themeFill="accent2" w:themeFillShade="BF"/>
            <w:vAlign w:val="center"/>
          </w:tcPr>
          <w:p w14:paraId="601F0A2F"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2020 m.</w:t>
            </w:r>
          </w:p>
        </w:tc>
        <w:tc>
          <w:tcPr>
            <w:tcW w:w="514" w:type="pct"/>
            <w:tcBorders>
              <w:left w:val="single" w:sz="4" w:space="0" w:color="FFFFFF" w:themeColor="background1"/>
            </w:tcBorders>
            <w:shd w:val="clear" w:color="auto" w:fill="3DAA97" w:themeFill="accent2" w:themeFillShade="BF"/>
          </w:tcPr>
          <w:p w14:paraId="467C738B" w14:textId="7777777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lt-LT"/>
              </w:rPr>
            </w:pPr>
            <w:r w:rsidRPr="00DD08B9">
              <w:rPr>
                <w:rFonts w:ascii="Trebuchet MS" w:eastAsia="Times New Roman" w:hAnsi="Trebuchet MS" w:cs="Times New Roman"/>
                <w:color w:val="000000"/>
                <w:sz w:val="20"/>
                <w:szCs w:val="20"/>
                <w:lang w:eastAsia="lt-LT"/>
              </w:rPr>
              <w:t>Pokytis (proc.), 2020/</w:t>
            </w:r>
          </w:p>
          <w:p w14:paraId="21D69E5E" w14:textId="3C6D41A7" w:rsidR="00421B3F" w:rsidRPr="00DD08B9" w:rsidRDefault="00421B3F" w:rsidP="00421B3F">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lt-LT"/>
              </w:rPr>
            </w:pPr>
            <w:r w:rsidRPr="00DD08B9">
              <w:rPr>
                <w:rFonts w:ascii="Trebuchet MS" w:eastAsia="Times New Roman" w:hAnsi="Trebuchet MS" w:cs="Times New Roman"/>
                <w:color w:val="000000"/>
                <w:sz w:val="20"/>
                <w:szCs w:val="20"/>
                <w:lang w:eastAsia="lt-LT"/>
              </w:rPr>
              <w:t>2019</w:t>
            </w:r>
          </w:p>
        </w:tc>
      </w:tr>
      <w:tr w:rsidR="00421B3F" w:rsidRPr="00DD08B9" w14:paraId="53554584" w14:textId="77777777" w:rsidTr="00182D5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99" w:type="pct"/>
            <w:vMerge/>
            <w:tcBorders>
              <w:right w:val="single" w:sz="4" w:space="0" w:color="FFFFFF" w:themeColor="background1"/>
            </w:tcBorders>
            <w:hideMark/>
          </w:tcPr>
          <w:p w14:paraId="578CB460" w14:textId="77777777" w:rsidR="00421B3F" w:rsidRPr="00DD08B9" w:rsidRDefault="00421B3F" w:rsidP="00421B3F">
            <w:pPr>
              <w:rPr>
                <w:rFonts w:ascii="Trebuchet MS" w:eastAsia="Times New Roman" w:hAnsi="Trebuchet MS" w:cs="Times New Roman"/>
                <w:color w:val="000000"/>
                <w:sz w:val="18"/>
                <w:szCs w:val="18"/>
                <w:lang w:eastAsia="lt-LT"/>
              </w:rPr>
            </w:pPr>
          </w:p>
        </w:tc>
        <w:tc>
          <w:tcPr>
            <w:tcW w:w="930" w:type="pct"/>
            <w:vMerge/>
            <w:tcBorders>
              <w:left w:val="single" w:sz="4" w:space="0" w:color="FFFFFF" w:themeColor="background1"/>
              <w:right w:val="single" w:sz="4" w:space="0" w:color="FFFFFF" w:themeColor="background1"/>
            </w:tcBorders>
            <w:hideMark/>
          </w:tcPr>
          <w:p w14:paraId="4BF0BDA3" w14:textId="77777777" w:rsidR="00421B3F" w:rsidRPr="00DD08B9" w:rsidRDefault="00421B3F" w:rsidP="00421B3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sz w:val="18"/>
                <w:szCs w:val="18"/>
                <w:lang w:eastAsia="lt-LT"/>
              </w:rPr>
            </w:pPr>
          </w:p>
        </w:tc>
        <w:tc>
          <w:tcPr>
            <w:tcW w:w="2557" w:type="pct"/>
            <w:gridSpan w:val="5"/>
            <w:tcBorders>
              <w:left w:val="single" w:sz="4" w:space="0" w:color="FFFFFF" w:themeColor="background1"/>
            </w:tcBorders>
          </w:tcPr>
          <w:p w14:paraId="6DA7EC3B" w14:textId="77777777" w:rsidR="00421B3F" w:rsidRPr="00DD08B9" w:rsidRDefault="00421B3F" w:rsidP="00421B3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lt-LT"/>
              </w:rPr>
            </w:pPr>
            <w:r w:rsidRPr="00DD08B9">
              <w:rPr>
                <w:rFonts w:ascii="Trebuchet MS" w:eastAsia="Times New Roman" w:hAnsi="Trebuchet MS" w:cs="Times New Roman"/>
                <w:b/>
                <w:bCs/>
                <w:color w:val="000000"/>
                <w:sz w:val="18"/>
                <w:szCs w:val="18"/>
                <w:lang w:eastAsia="lt-LT"/>
              </w:rPr>
              <w:t>Tarifas, EUR/kWh (be PVM)</w:t>
            </w:r>
          </w:p>
        </w:tc>
        <w:tc>
          <w:tcPr>
            <w:tcW w:w="514" w:type="pct"/>
          </w:tcPr>
          <w:p w14:paraId="5E1E815A" w14:textId="77777777" w:rsidR="00421B3F" w:rsidRPr="00DD08B9" w:rsidRDefault="00421B3F" w:rsidP="00421B3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lt-LT"/>
              </w:rPr>
            </w:pPr>
          </w:p>
        </w:tc>
      </w:tr>
      <w:tr w:rsidR="00421B3F" w:rsidRPr="00DD08B9" w14:paraId="720488AB" w14:textId="77777777" w:rsidTr="00182D5C">
        <w:trPr>
          <w:trHeight w:val="330"/>
        </w:trPr>
        <w:tc>
          <w:tcPr>
            <w:cnfStyle w:val="001000000000" w:firstRow="0" w:lastRow="0" w:firstColumn="1" w:lastColumn="0" w:oddVBand="0" w:evenVBand="0" w:oddHBand="0" w:evenHBand="0" w:firstRowFirstColumn="0" w:firstRowLastColumn="0" w:lastRowFirstColumn="0" w:lastRowLastColumn="0"/>
            <w:tcW w:w="999" w:type="pct"/>
            <w:vMerge w:val="restart"/>
            <w:hideMark/>
          </w:tcPr>
          <w:p w14:paraId="0958C168" w14:textId="77777777" w:rsidR="00421B3F" w:rsidRPr="00DD08B9" w:rsidRDefault="00421B3F" w:rsidP="00421B3F">
            <w:pPr>
              <w:ind w:firstLine="0"/>
              <w:jc w:val="left"/>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Biodujų elektrinės išgaunančios dujas iš sąvartynų</w:t>
            </w:r>
          </w:p>
        </w:tc>
        <w:tc>
          <w:tcPr>
            <w:tcW w:w="930" w:type="pct"/>
            <w:noWrap/>
            <w:hideMark/>
          </w:tcPr>
          <w:p w14:paraId="2D006E33"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TP ≤ 1300 kWh/val.</w:t>
            </w:r>
          </w:p>
        </w:tc>
        <w:tc>
          <w:tcPr>
            <w:tcW w:w="499" w:type="pct"/>
          </w:tcPr>
          <w:p w14:paraId="049075F2"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0,035</w:t>
            </w:r>
          </w:p>
        </w:tc>
        <w:tc>
          <w:tcPr>
            <w:tcW w:w="499" w:type="pct"/>
          </w:tcPr>
          <w:p w14:paraId="3509691B"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0,034</w:t>
            </w:r>
          </w:p>
        </w:tc>
        <w:tc>
          <w:tcPr>
            <w:tcW w:w="500" w:type="pct"/>
          </w:tcPr>
          <w:p w14:paraId="45120062"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0,034</w:t>
            </w:r>
          </w:p>
        </w:tc>
        <w:tc>
          <w:tcPr>
            <w:tcW w:w="543" w:type="pct"/>
          </w:tcPr>
          <w:p w14:paraId="5EA585B1"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0,034</w:t>
            </w:r>
          </w:p>
        </w:tc>
        <w:tc>
          <w:tcPr>
            <w:tcW w:w="517" w:type="pct"/>
          </w:tcPr>
          <w:p w14:paraId="0F06CC31"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0,034</w:t>
            </w:r>
          </w:p>
        </w:tc>
        <w:tc>
          <w:tcPr>
            <w:tcW w:w="514" w:type="pct"/>
          </w:tcPr>
          <w:p w14:paraId="12D43511"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r w:rsidR="00421B3F" w:rsidRPr="00DD08B9" w14:paraId="020F7204" w14:textId="77777777" w:rsidTr="00182D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9" w:type="pct"/>
            <w:vMerge/>
            <w:tcBorders>
              <w:bottom w:val="single" w:sz="4" w:space="0" w:color="A4DDD4" w:themeColor="accent6" w:themeShade="E6"/>
            </w:tcBorders>
            <w:hideMark/>
          </w:tcPr>
          <w:p w14:paraId="32FBEA81" w14:textId="77777777" w:rsidR="00421B3F" w:rsidRPr="00DD08B9" w:rsidRDefault="00421B3F" w:rsidP="00421B3F">
            <w:pPr>
              <w:rPr>
                <w:rFonts w:ascii="Trebuchet MS" w:eastAsia="Times New Roman" w:hAnsi="Trebuchet MS" w:cs="Times New Roman"/>
                <w:color w:val="000000"/>
                <w:sz w:val="18"/>
                <w:szCs w:val="18"/>
                <w:lang w:eastAsia="lt-LT"/>
              </w:rPr>
            </w:pPr>
          </w:p>
        </w:tc>
        <w:tc>
          <w:tcPr>
            <w:tcW w:w="930" w:type="pct"/>
            <w:tcBorders>
              <w:bottom w:val="single" w:sz="4" w:space="0" w:color="A4DDD4" w:themeColor="accent6" w:themeShade="E6"/>
            </w:tcBorders>
            <w:noWrap/>
            <w:hideMark/>
          </w:tcPr>
          <w:p w14:paraId="05601D60"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1300 kWh/val. &lt; TP</w:t>
            </w:r>
          </w:p>
        </w:tc>
        <w:tc>
          <w:tcPr>
            <w:tcW w:w="499" w:type="pct"/>
            <w:tcBorders>
              <w:bottom w:val="single" w:sz="4" w:space="0" w:color="A4DDD4" w:themeColor="accent6" w:themeShade="E6"/>
            </w:tcBorders>
          </w:tcPr>
          <w:p w14:paraId="53539C6D"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0,027</w:t>
            </w:r>
          </w:p>
        </w:tc>
        <w:tc>
          <w:tcPr>
            <w:tcW w:w="499" w:type="pct"/>
            <w:tcBorders>
              <w:bottom w:val="single" w:sz="4" w:space="0" w:color="A4DDD4" w:themeColor="accent6" w:themeShade="E6"/>
            </w:tcBorders>
          </w:tcPr>
          <w:p w14:paraId="49A4F669"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0,026</w:t>
            </w:r>
          </w:p>
        </w:tc>
        <w:tc>
          <w:tcPr>
            <w:tcW w:w="500" w:type="pct"/>
            <w:tcBorders>
              <w:bottom w:val="single" w:sz="4" w:space="0" w:color="A4DDD4" w:themeColor="accent6" w:themeShade="E6"/>
            </w:tcBorders>
          </w:tcPr>
          <w:p w14:paraId="588DFACD"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0,026</w:t>
            </w:r>
          </w:p>
        </w:tc>
        <w:tc>
          <w:tcPr>
            <w:tcW w:w="543" w:type="pct"/>
            <w:tcBorders>
              <w:bottom w:val="single" w:sz="4" w:space="0" w:color="A4DDD4" w:themeColor="accent6" w:themeShade="E6"/>
            </w:tcBorders>
          </w:tcPr>
          <w:p w14:paraId="59DB7073" w14:textId="026DFBFC"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0,026</w:t>
            </w:r>
          </w:p>
        </w:tc>
        <w:tc>
          <w:tcPr>
            <w:tcW w:w="517" w:type="pct"/>
            <w:tcBorders>
              <w:bottom w:val="single" w:sz="4" w:space="0" w:color="A4DDD4" w:themeColor="accent6" w:themeShade="E6"/>
            </w:tcBorders>
          </w:tcPr>
          <w:p w14:paraId="5275CDC8"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0,026</w:t>
            </w:r>
          </w:p>
        </w:tc>
        <w:tc>
          <w:tcPr>
            <w:tcW w:w="514" w:type="pct"/>
            <w:tcBorders>
              <w:bottom w:val="single" w:sz="4" w:space="0" w:color="A4DDD4" w:themeColor="accent6" w:themeShade="E6"/>
            </w:tcBorders>
          </w:tcPr>
          <w:p w14:paraId="0C6461FA"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r w:rsidR="00421B3F" w:rsidRPr="00DD08B9" w14:paraId="6353E95E" w14:textId="77777777" w:rsidTr="00182D5C">
        <w:trPr>
          <w:trHeight w:val="353"/>
        </w:trPr>
        <w:tc>
          <w:tcPr>
            <w:cnfStyle w:val="001000000000" w:firstRow="0" w:lastRow="0" w:firstColumn="1" w:lastColumn="0" w:oddVBand="0" w:evenVBand="0" w:oddHBand="0" w:evenHBand="0" w:firstRowFirstColumn="0" w:firstRowLastColumn="0" w:lastRowFirstColumn="0" w:lastRowLastColumn="0"/>
            <w:tcW w:w="999" w:type="pct"/>
            <w:vMerge w:val="restart"/>
            <w:tcBorders>
              <w:top w:val="single" w:sz="4" w:space="0" w:color="A4DDD4" w:themeColor="accent6" w:themeShade="E6"/>
            </w:tcBorders>
            <w:hideMark/>
          </w:tcPr>
          <w:p w14:paraId="2595ADCA" w14:textId="77777777" w:rsidR="00421B3F" w:rsidRPr="00DD08B9" w:rsidRDefault="00421B3F" w:rsidP="00421B3F">
            <w:pPr>
              <w:ind w:firstLine="0"/>
              <w:jc w:val="left"/>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 xml:space="preserve">Biodujų elektrinės anaerobiniu </w:t>
            </w:r>
            <w:r w:rsidRPr="00DD08B9">
              <w:rPr>
                <w:rFonts w:ascii="Trebuchet MS" w:eastAsia="Times New Roman" w:hAnsi="Trebuchet MS" w:cs="Times New Roman"/>
                <w:color w:val="000000"/>
                <w:sz w:val="18"/>
                <w:szCs w:val="18"/>
                <w:lang w:eastAsia="lt-LT"/>
              </w:rPr>
              <w:br/>
              <w:t xml:space="preserve">ar kitu būdu perdirbančios </w:t>
            </w:r>
            <w:proofErr w:type="spellStart"/>
            <w:r w:rsidRPr="00DD08B9">
              <w:rPr>
                <w:rFonts w:ascii="Trebuchet MS" w:eastAsia="Times New Roman" w:hAnsi="Trebuchet MS" w:cs="Times New Roman"/>
                <w:color w:val="000000"/>
                <w:sz w:val="18"/>
                <w:szCs w:val="18"/>
                <w:lang w:eastAsia="lt-LT"/>
              </w:rPr>
              <w:t>biodegraduojančias</w:t>
            </w:r>
            <w:proofErr w:type="spellEnd"/>
            <w:r w:rsidRPr="00DD08B9">
              <w:rPr>
                <w:rFonts w:ascii="Trebuchet MS" w:eastAsia="Times New Roman" w:hAnsi="Trebuchet MS" w:cs="Times New Roman"/>
                <w:color w:val="000000"/>
                <w:sz w:val="18"/>
                <w:szCs w:val="18"/>
                <w:lang w:eastAsia="lt-LT"/>
              </w:rPr>
              <w:t xml:space="preserve"> organinės kilmės atliekas ar substratus</w:t>
            </w:r>
          </w:p>
        </w:tc>
        <w:tc>
          <w:tcPr>
            <w:tcW w:w="930" w:type="pct"/>
            <w:tcBorders>
              <w:top w:val="single" w:sz="4" w:space="0" w:color="A4DDD4" w:themeColor="accent6" w:themeShade="E6"/>
            </w:tcBorders>
            <w:noWrap/>
            <w:hideMark/>
          </w:tcPr>
          <w:p w14:paraId="7A38E9E9"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TP ≤ 1300 kWh /val.</w:t>
            </w:r>
          </w:p>
        </w:tc>
        <w:tc>
          <w:tcPr>
            <w:tcW w:w="499" w:type="pct"/>
            <w:tcBorders>
              <w:top w:val="single" w:sz="4" w:space="0" w:color="A4DDD4" w:themeColor="accent6" w:themeShade="E6"/>
            </w:tcBorders>
          </w:tcPr>
          <w:p w14:paraId="74728415"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0,078</w:t>
            </w:r>
          </w:p>
        </w:tc>
        <w:tc>
          <w:tcPr>
            <w:tcW w:w="499" w:type="pct"/>
            <w:tcBorders>
              <w:top w:val="single" w:sz="4" w:space="0" w:color="A4DDD4" w:themeColor="accent6" w:themeShade="E6"/>
            </w:tcBorders>
          </w:tcPr>
          <w:p w14:paraId="6841FDF5"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0,072</w:t>
            </w:r>
          </w:p>
        </w:tc>
        <w:tc>
          <w:tcPr>
            <w:tcW w:w="500" w:type="pct"/>
            <w:tcBorders>
              <w:top w:val="single" w:sz="4" w:space="0" w:color="A4DDD4" w:themeColor="accent6" w:themeShade="E6"/>
            </w:tcBorders>
          </w:tcPr>
          <w:p w14:paraId="46B8823C"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0,072</w:t>
            </w:r>
          </w:p>
        </w:tc>
        <w:tc>
          <w:tcPr>
            <w:tcW w:w="543" w:type="pct"/>
            <w:tcBorders>
              <w:top w:val="single" w:sz="4" w:space="0" w:color="A4DDD4" w:themeColor="accent6" w:themeShade="E6"/>
            </w:tcBorders>
          </w:tcPr>
          <w:p w14:paraId="2F6916A8"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0,072</w:t>
            </w:r>
          </w:p>
        </w:tc>
        <w:tc>
          <w:tcPr>
            <w:tcW w:w="517" w:type="pct"/>
            <w:tcBorders>
              <w:top w:val="single" w:sz="4" w:space="0" w:color="A4DDD4" w:themeColor="accent6" w:themeShade="E6"/>
            </w:tcBorders>
          </w:tcPr>
          <w:p w14:paraId="6D970338"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0,072</w:t>
            </w:r>
          </w:p>
        </w:tc>
        <w:tc>
          <w:tcPr>
            <w:tcW w:w="514" w:type="pct"/>
            <w:tcBorders>
              <w:top w:val="single" w:sz="4" w:space="0" w:color="A4DDD4" w:themeColor="accent6" w:themeShade="E6"/>
            </w:tcBorders>
          </w:tcPr>
          <w:p w14:paraId="55637387"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r w:rsidR="00421B3F" w:rsidRPr="00DD08B9" w14:paraId="64017EF8" w14:textId="77777777" w:rsidTr="00182D5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9" w:type="pct"/>
            <w:vMerge/>
            <w:hideMark/>
          </w:tcPr>
          <w:p w14:paraId="252CA77F" w14:textId="77777777" w:rsidR="00421B3F" w:rsidRPr="00DD08B9" w:rsidRDefault="00421B3F" w:rsidP="00421B3F">
            <w:pPr>
              <w:rPr>
                <w:rFonts w:ascii="Trebuchet MS" w:eastAsia="Times New Roman" w:hAnsi="Trebuchet MS" w:cs="Times New Roman"/>
                <w:color w:val="000000"/>
                <w:sz w:val="18"/>
                <w:szCs w:val="18"/>
                <w:lang w:eastAsia="lt-LT"/>
              </w:rPr>
            </w:pPr>
          </w:p>
        </w:tc>
        <w:tc>
          <w:tcPr>
            <w:tcW w:w="930" w:type="pct"/>
            <w:noWrap/>
            <w:hideMark/>
          </w:tcPr>
          <w:p w14:paraId="3D227FA4"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1300 kWh /val. &lt; TP ≤ 2600 kWh /val.</w:t>
            </w:r>
          </w:p>
        </w:tc>
        <w:tc>
          <w:tcPr>
            <w:tcW w:w="499" w:type="pct"/>
          </w:tcPr>
          <w:p w14:paraId="6F877B82"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0,067</w:t>
            </w:r>
          </w:p>
        </w:tc>
        <w:tc>
          <w:tcPr>
            <w:tcW w:w="499" w:type="pct"/>
          </w:tcPr>
          <w:p w14:paraId="3B9A2EA0"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0,062</w:t>
            </w:r>
          </w:p>
        </w:tc>
        <w:tc>
          <w:tcPr>
            <w:tcW w:w="500" w:type="pct"/>
          </w:tcPr>
          <w:p w14:paraId="24FB8878"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0,062</w:t>
            </w:r>
          </w:p>
        </w:tc>
        <w:tc>
          <w:tcPr>
            <w:tcW w:w="543" w:type="pct"/>
          </w:tcPr>
          <w:p w14:paraId="60AF1CFD"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0,062</w:t>
            </w:r>
          </w:p>
        </w:tc>
        <w:tc>
          <w:tcPr>
            <w:tcW w:w="517" w:type="pct"/>
          </w:tcPr>
          <w:p w14:paraId="38F7F4FF"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0,062</w:t>
            </w:r>
          </w:p>
        </w:tc>
        <w:tc>
          <w:tcPr>
            <w:tcW w:w="514" w:type="pct"/>
          </w:tcPr>
          <w:p w14:paraId="1B7EA15F"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r w:rsidR="00421B3F" w:rsidRPr="00DD08B9" w14:paraId="3B35764F" w14:textId="77777777" w:rsidTr="00182D5C">
        <w:trPr>
          <w:trHeight w:val="192"/>
        </w:trPr>
        <w:tc>
          <w:tcPr>
            <w:cnfStyle w:val="001000000000" w:firstRow="0" w:lastRow="0" w:firstColumn="1" w:lastColumn="0" w:oddVBand="0" w:evenVBand="0" w:oddHBand="0" w:evenHBand="0" w:firstRowFirstColumn="0" w:firstRowLastColumn="0" w:lastRowFirstColumn="0" w:lastRowLastColumn="0"/>
            <w:tcW w:w="999" w:type="pct"/>
            <w:vMerge/>
            <w:hideMark/>
          </w:tcPr>
          <w:p w14:paraId="2870D88C" w14:textId="77777777" w:rsidR="00421B3F" w:rsidRPr="00DD08B9" w:rsidRDefault="00421B3F" w:rsidP="00421B3F">
            <w:pPr>
              <w:rPr>
                <w:rFonts w:ascii="Trebuchet MS" w:eastAsia="Times New Roman" w:hAnsi="Trebuchet MS" w:cs="Times New Roman"/>
                <w:color w:val="000000"/>
                <w:sz w:val="18"/>
                <w:szCs w:val="18"/>
                <w:lang w:eastAsia="lt-LT"/>
              </w:rPr>
            </w:pPr>
          </w:p>
        </w:tc>
        <w:tc>
          <w:tcPr>
            <w:tcW w:w="930" w:type="pct"/>
            <w:noWrap/>
            <w:hideMark/>
          </w:tcPr>
          <w:p w14:paraId="0C302E48"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2600 kWh /val. &lt; TP ≤ 5200 kWh /val.</w:t>
            </w:r>
          </w:p>
        </w:tc>
        <w:tc>
          <w:tcPr>
            <w:tcW w:w="499" w:type="pct"/>
          </w:tcPr>
          <w:p w14:paraId="2F6C3535"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0,064</w:t>
            </w:r>
          </w:p>
        </w:tc>
        <w:tc>
          <w:tcPr>
            <w:tcW w:w="499" w:type="pct"/>
          </w:tcPr>
          <w:p w14:paraId="6541FCCE"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0,059</w:t>
            </w:r>
          </w:p>
        </w:tc>
        <w:tc>
          <w:tcPr>
            <w:tcW w:w="500" w:type="pct"/>
          </w:tcPr>
          <w:p w14:paraId="2F8C60C6"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0,059</w:t>
            </w:r>
          </w:p>
        </w:tc>
        <w:tc>
          <w:tcPr>
            <w:tcW w:w="543" w:type="pct"/>
          </w:tcPr>
          <w:p w14:paraId="37696206" w14:textId="5840F2A8"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0,059</w:t>
            </w:r>
          </w:p>
        </w:tc>
        <w:tc>
          <w:tcPr>
            <w:tcW w:w="517" w:type="pct"/>
          </w:tcPr>
          <w:p w14:paraId="60E24EB4"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0,059</w:t>
            </w:r>
          </w:p>
        </w:tc>
        <w:tc>
          <w:tcPr>
            <w:tcW w:w="514" w:type="pct"/>
          </w:tcPr>
          <w:p w14:paraId="64F23704" w14:textId="77777777" w:rsidR="00421B3F" w:rsidRPr="00DD08B9" w:rsidRDefault="00421B3F" w:rsidP="00421B3F">
            <w:pPr>
              <w:ind w:firstLine="0"/>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r w:rsidR="00421B3F" w:rsidRPr="00DD08B9" w14:paraId="76092E2A" w14:textId="77777777" w:rsidTr="00182D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99" w:type="pct"/>
            <w:vMerge/>
            <w:tcBorders>
              <w:bottom w:val="single" w:sz="4" w:space="0" w:color="A4DDD4" w:themeColor="accent6" w:themeShade="E6"/>
            </w:tcBorders>
            <w:hideMark/>
          </w:tcPr>
          <w:p w14:paraId="0D089715" w14:textId="77777777" w:rsidR="00421B3F" w:rsidRPr="00DD08B9" w:rsidRDefault="00421B3F" w:rsidP="00421B3F">
            <w:pPr>
              <w:rPr>
                <w:rFonts w:ascii="Trebuchet MS" w:eastAsia="Times New Roman" w:hAnsi="Trebuchet MS" w:cs="Times New Roman"/>
                <w:color w:val="000000"/>
                <w:sz w:val="18"/>
                <w:szCs w:val="18"/>
                <w:lang w:eastAsia="lt-LT"/>
              </w:rPr>
            </w:pPr>
          </w:p>
        </w:tc>
        <w:tc>
          <w:tcPr>
            <w:tcW w:w="930" w:type="pct"/>
            <w:tcBorders>
              <w:bottom w:val="single" w:sz="4" w:space="0" w:color="A4DDD4" w:themeColor="accent6" w:themeShade="E6"/>
            </w:tcBorders>
            <w:noWrap/>
            <w:hideMark/>
          </w:tcPr>
          <w:p w14:paraId="1D98C710"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Times New Roman" w:hAnsi="Trebuchet MS" w:cs="Times New Roman"/>
                <w:color w:val="000000"/>
                <w:sz w:val="18"/>
                <w:szCs w:val="18"/>
                <w:lang w:eastAsia="lt-LT"/>
              </w:rPr>
              <w:t>TP &gt; 5200 kWh /val.</w:t>
            </w:r>
          </w:p>
        </w:tc>
        <w:tc>
          <w:tcPr>
            <w:tcW w:w="499" w:type="pct"/>
            <w:tcBorders>
              <w:bottom w:val="single" w:sz="4" w:space="0" w:color="A4DDD4" w:themeColor="accent6" w:themeShade="E6"/>
            </w:tcBorders>
          </w:tcPr>
          <w:p w14:paraId="091980C4"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0,062</w:t>
            </w:r>
          </w:p>
        </w:tc>
        <w:tc>
          <w:tcPr>
            <w:tcW w:w="499" w:type="pct"/>
            <w:tcBorders>
              <w:bottom w:val="single" w:sz="4" w:space="0" w:color="A4DDD4" w:themeColor="accent6" w:themeShade="E6"/>
            </w:tcBorders>
          </w:tcPr>
          <w:p w14:paraId="326D8B69"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0,057</w:t>
            </w:r>
          </w:p>
        </w:tc>
        <w:tc>
          <w:tcPr>
            <w:tcW w:w="500" w:type="pct"/>
            <w:tcBorders>
              <w:bottom w:val="single" w:sz="4" w:space="0" w:color="A4DDD4" w:themeColor="accent6" w:themeShade="E6"/>
            </w:tcBorders>
          </w:tcPr>
          <w:p w14:paraId="2F8A1B6E"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0,057</w:t>
            </w:r>
          </w:p>
        </w:tc>
        <w:tc>
          <w:tcPr>
            <w:tcW w:w="543" w:type="pct"/>
            <w:tcBorders>
              <w:bottom w:val="single" w:sz="4" w:space="0" w:color="A4DDD4" w:themeColor="accent6" w:themeShade="E6"/>
            </w:tcBorders>
          </w:tcPr>
          <w:p w14:paraId="604B0E18" w14:textId="43E3E684"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0,057</w:t>
            </w:r>
          </w:p>
        </w:tc>
        <w:tc>
          <w:tcPr>
            <w:tcW w:w="517" w:type="pct"/>
            <w:tcBorders>
              <w:bottom w:val="single" w:sz="4" w:space="0" w:color="A4DDD4" w:themeColor="accent6" w:themeShade="E6"/>
            </w:tcBorders>
          </w:tcPr>
          <w:p w14:paraId="3A68A555"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0,057</w:t>
            </w:r>
          </w:p>
        </w:tc>
        <w:tc>
          <w:tcPr>
            <w:tcW w:w="514" w:type="pct"/>
            <w:tcBorders>
              <w:bottom w:val="single" w:sz="4" w:space="0" w:color="A4DDD4" w:themeColor="accent6" w:themeShade="E6"/>
            </w:tcBorders>
          </w:tcPr>
          <w:p w14:paraId="5B9B75F5" w14:textId="77777777" w:rsidR="00421B3F" w:rsidRPr="00DD08B9" w:rsidRDefault="00421B3F" w:rsidP="00421B3F">
            <w:pPr>
              <w:ind w:firstLine="0"/>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color w:val="000000"/>
                <w:sz w:val="18"/>
                <w:szCs w:val="18"/>
                <w:lang w:eastAsia="lt-LT"/>
              </w:rPr>
            </w:pPr>
            <w:r w:rsidRPr="00DD08B9">
              <w:rPr>
                <w:rFonts w:ascii="Trebuchet MS" w:eastAsia="Calibri" w:hAnsi="Trebuchet MS" w:cs="Times New Roman"/>
                <w:color w:val="000000"/>
                <w:sz w:val="18"/>
                <w:szCs w:val="18"/>
                <w:lang w:eastAsia="lt-LT"/>
              </w:rPr>
              <w:t>0</w:t>
            </w:r>
          </w:p>
        </w:tc>
      </w:tr>
    </w:tbl>
    <w:p w14:paraId="5B21EECD" w14:textId="50883A7C" w:rsidR="00B30BED" w:rsidRPr="00DD08B9" w:rsidRDefault="00B30BED" w:rsidP="00464771">
      <w:pPr>
        <w:ind w:left="-142"/>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Šaltinis – Taryba.</w:t>
      </w:r>
    </w:p>
    <w:p w14:paraId="0EE38CF0" w14:textId="06A12901" w:rsidR="00E27550" w:rsidRPr="00DD08B9" w:rsidRDefault="00E27550" w:rsidP="00464771">
      <w:pPr>
        <w:ind w:left="-142" w:firstLine="0"/>
        <w:rPr>
          <w:rFonts w:ascii="Trebuchet MS" w:hAnsi="Trebuchet MS" w:cs="Calibri"/>
          <w:bCs/>
          <w:i/>
          <w:color w:val="808080" w:themeColor="background1" w:themeShade="80"/>
          <w:sz w:val="22"/>
          <w:szCs w:val="18"/>
          <w:shd w:val="clear" w:color="auto" w:fill="FFFFFF"/>
          <w:lang w:eastAsia="lt-LT"/>
        </w:rPr>
      </w:pPr>
    </w:p>
    <w:p w14:paraId="60620FA9" w14:textId="6DEF35AD" w:rsidR="00053908" w:rsidRPr="00DD08B9" w:rsidRDefault="00182D5C" w:rsidP="00464771">
      <w:pPr>
        <w:ind w:left="-142" w:firstLine="0"/>
        <w:rPr>
          <w:rFonts w:ascii="Trebuchet MS" w:hAnsi="Trebuchet MS" w:cs="Calibri"/>
          <w:bCs/>
          <w:i/>
          <w:color w:val="808080" w:themeColor="background1" w:themeShade="80"/>
          <w:sz w:val="22"/>
          <w:szCs w:val="18"/>
          <w:shd w:val="clear" w:color="auto" w:fill="FFFFFF"/>
          <w:lang w:eastAsia="lt-LT"/>
        </w:rPr>
      </w:pPr>
      <w:r w:rsidRPr="00DD08B9">
        <w:rPr>
          <w:rFonts w:ascii="Trebuchet MS" w:hAnsi="Trebuchet MS"/>
          <w:b/>
          <w:noProof/>
          <w:color w:val="auto"/>
        </w:rPr>
        <mc:AlternateContent>
          <mc:Choice Requires="wps">
            <w:drawing>
              <wp:anchor distT="0" distB="0" distL="114300" distR="114300" simplePos="0" relativeHeight="251532800" behindDoc="1" locked="0" layoutInCell="1" allowOverlap="1" wp14:anchorId="4DA30C00" wp14:editId="1124C8B8">
                <wp:simplePos x="0" y="0"/>
                <wp:positionH relativeFrom="column">
                  <wp:posOffset>1249005</wp:posOffset>
                </wp:positionH>
                <wp:positionV relativeFrom="paragraph">
                  <wp:posOffset>80942</wp:posOffset>
                </wp:positionV>
                <wp:extent cx="5438626" cy="427512"/>
                <wp:effectExtent l="0" t="0" r="0" b="0"/>
                <wp:wrapNone/>
                <wp:docPr id="63" name="Rectangle: Rounded Corners 63"/>
                <wp:cNvGraphicFramePr/>
                <a:graphic xmlns:a="http://schemas.openxmlformats.org/drawingml/2006/main">
                  <a:graphicData uri="http://schemas.microsoft.com/office/word/2010/wordprocessingShape">
                    <wps:wsp>
                      <wps:cNvSpPr/>
                      <wps:spPr>
                        <a:xfrm>
                          <a:off x="0" y="0"/>
                          <a:ext cx="5438626" cy="427512"/>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937082" w14:textId="77777777" w:rsidR="00E95AA6" w:rsidRDefault="00E95AA6" w:rsidP="00182D5C">
                            <w:pPr>
                              <w:jc w:val="center"/>
                            </w:pPr>
                          </w:p>
                          <w:p w14:paraId="0B500C43" w14:textId="77777777" w:rsidR="00E95AA6" w:rsidRDefault="00E95AA6" w:rsidP="00182D5C">
                            <w:pPr>
                              <w:jc w:val="center"/>
                            </w:pPr>
                          </w:p>
                          <w:p w14:paraId="18F3226F" w14:textId="77777777" w:rsidR="00E95AA6" w:rsidRDefault="00E95AA6" w:rsidP="00182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30C00" id="Rectangle: Rounded Corners 63" o:spid="_x0000_s1046" style="position:absolute;left:0;text-align:left;margin-left:98.35pt;margin-top:6.35pt;width:428.25pt;height:33.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qR1mwgIAAPsFAAAOAAAAZHJzL2Uyb0RvYy54bWysVFtP2zAUfp+0/2D5feRCWyAiRVUR0yQ2 EDDx7DpOE8nx8Wy3affrd2ynoWPVHqa9OD73z1/OOdc3u06SrTC2BVXS7CylRCgOVavWJf3+cvfp khLrmKqYBCVKuheW3sw/frjudSFyaEBWwhBMomzR65I2zukiSSxvRMfsGWih0FiD6ZhD0ayTyrAe s3cyydN0lvRgKm2AC2tRexuNdB7y17Xg7qGurXBElhSxuXCacK78mcyvWbE2TDctH2Cwf0DRsVZh 0THVLXOMbEz7R6qu5QYs1O6MQ5dAXbdchDfga7L03WueG6ZFeAuSY/VIk/1/afm37aMhbVXS2Tkl inX4j56QNabWUhTkCTaqEhVZglH4kwk6IWO9tgUGPutHM0gWr/75u9p0/osPI7vA8n5kWewc4aic Ts4vZ/mMEo62SX4xzXKfNHmL1sa6zwI64i8lNR6EBxUYZtt766L/wc9XtCDb6q6VMgi+fcRSGrJl +OMZ50K5PITLTfcVqqi/mKbp0AJM6oZF7TkqgxYRhT70iQK+32pI5Ssp8DUjnKgRoesGjJ6pyE24 ub0UPkqqJ1Ej68hGRDXWOQacBcC2YZWIag/3NLKQ0GeuEc2Ye0hwioxsoHzw96ER+Bicxup/Cx4j QmVQbgzuWgXmVALpxsrRH4k9osZf3W61Cx2ZXR2abQXVHtvUQJxfq/ldi61xz6x7ZAYHFkcbl5B7 wKOW0JcUhhslDZifp/TeH+cIrZT0uABKan9smBGUyC8KJ+wqm0z8xgjCZHqRo2COLatji9p0S8BW y3DdaR6u3t/Jw7U20L3irlr4qmhiimPtknJnDsLSxcWE246LxSK44ZbQzN2rZ819ck+07/qX3Ssz epgPh5P1DQ7LghXvJiT6+kgFi42Dug3j46mOvA6/ADdM6PJhG/oVdiwHr7edPf8FAAD//wMAUEsD BBQABgAIAAAAIQB14gTL3wAAAAoBAAAPAAAAZHJzL2Rvd25yZXYueG1sTI9BT8MwDIXvSPyHyEjc WEInxihNJzSEhMQB2HbYMW1MU9E4VZNuHb8e7wQn++k9PX8uVpPvxAGH2AbScDtTIJDqYFtqNOy2 LzdLEDEZsqYLhBpOGGFVXl4UJrfhSJ942KRGcAnF3GhwKfW5lLF26E2chR6Jva8weJNYDo20gzly ue9kptRCetMSX3Cmx7XD+nszeg37YNPz+zTu3tZOvbr5afuxr360vr6anh5BJJzSXxjO+IwOJTNV YSQbRcf6YXHPUV4ynueAuptnICoNS6VAloX8/0L5CwAA//8DAFBLAQItABQABgAIAAAAIQC2gziS /gAAAOEBAAATAAAAAAAAAAAAAAAAAAAAAABbQ29udGVudF9UeXBlc10ueG1sUEsBAi0AFAAGAAgA AAAhADj9If/WAAAAlAEAAAsAAAAAAAAAAAAAAAAALwEAAF9yZWxzLy5yZWxzUEsBAi0AFAAGAAgA AAAhADepHWbCAgAA+wUAAA4AAAAAAAAAAAAAAAAALgIAAGRycy9lMm9Eb2MueG1sUEsBAi0AFAAG AAgAAAAhAHXiBMvfAAAACgEAAA8AAAAAAAAAAAAAAAAAHAUAAGRycy9kb3ducmV2LnhtbFBLBQYA AAAABAAEAPMAAAAoBgAAAAA= " fillcolor="#3daa97 [2405]" stroked="f" strokeweight="2pt">
                <v:fill opacity="19789f"/>
                <v:textbox>
                  <w:txbxContent>
                    <w:p w14:paraId="38937082" w14:textId="77777777" w:rsidR="00E95AA6" w:rsidRDefault="00E95AA6" w:rsidP="00182D5C">
                      <w:pPr>
                        <w:jc w:val="center"/>
                      </w:pPr>
                    </w:p>
                    <w:p w14:paraId="0B500C43" w14:textId="77777777" w:rsidR="00E95AA6" w:rsidRDefault="00E95AA6" w:rsidP="00182D5C">
                      <w:pPr>
                        <w:jc w:val="center"/>
                      </w:pPr>
                    </w:p>
                    <w:p w14:paraId="18F3226F" w14:textId="77777777" w:rsidR="00E95AA6" w:rsidRDefault="00E95AA6" w:rsidP="00182D5C">
                      <w:pPr>
                        <w:jc w:val="center"/>
                      </w:pPr>
                    </w:p>
                  </w:txbxContent>
                </v:textbox>
              </v:roundrect>
            </w:pict>
          </mc:Fallback>
        </mc:AlternateContent>
      </w:r>
    </w:p>
    <w:p w14:paraId="5A9D61E7" w14:textId="6949B883" w:rsidR="0039437D" w:rsidRPr="00DD08B9" w:rsidRDefault="0039437D" w:rsidP="00182D5C">
      <w:pPr>
        <w:pStyle w:val="Heading2"/>
        <w:spacing w:before="0" w:after="0"/>
        <w:ind w:left="-142"/>
        <w:jc w:val="right"/>
        <w:rPr>
          <w:rFonts w:ascii="Trebuchet MS" w:hAnsi="Trebuchet MS" w:cs="Times New Roman"/>
          <w:iCs/>
          <w:color w:val="auto"/>
          <w:sz w:val="28"/>
          <w:szCs w:val="28"/>
          <w:lang w:eastAsia="lt-LT"/>
        </w:rPr>
      </w:pPr>
      <w:bookmarkStart w:id="66" w:name="_Toc39071189"/>
      <w:r w:rsidRPr="00DD08B9">
        <w:rPr>
          <w:rFonts w:ascii="Trebuchet MS" w:hAnsi="Trebuchet MS"/>
          <w:iCs/>
          <w:color w:val="auto"/>
          <w:sz w:val="28"/>
          <w:szCs w:val="28"/>
          <w:lang w:eastAsia="lt-LT"/>
        </w:rPr>
        <w:t>3.</w:t>
      </w:r>
      <w:r w:rsidR="00E27550" w:rsidRPr="00DD08B9">
        <w:rPr>
          <w:rFonts w:ascii="Trebuchet MS" w:hAnsi="Trebuchet MS"/>
          <w:iCs/>
          <w:color w:val="auto"/>
          <w:sz w:val="28"/>
          <w:szCs w:val="28"/>
          <w:lang w:eastAsia="lt-LT"/>
        </w:rPr>
        <w:t>9</w:t>
      </w:r>
      <w:r w:rsidRPr="00DD08B9">
        <w:rPr>
          <w:rFonts w:ascii="Trebuchet MS" w:hAnsi="Trebuchet MS"/>
          <w:iCs/>
          <w:color w:val="auto"/>
          <w:sz w:val="28"/>
          <w:szCs w:val="28"/>
          <w:lang w:eastAsia="lt-LT"/>
        </w:rPr>
        <w:t>. Šilumos sektoriaus teisinio reguliavimo pasikeitimai</w:t>
      </w:r>
      <w:bookmarkEnd w:id="66"/>
      <w:r w:rsidRPr="00DD08B9">
        <w:rPr>
          <w:rFonts w:ascii="Trebuchet MS" w:hAnsi="Trebuchet MS"/>
          <w:iCs/>
          <w:color w:val="auto"/>
          <w:sz w:val="28"/>
          <w:szCs w:val="28"/>
          <w:lang w:eastAsia="lt-LT"/>
        </w:rPr>
        <w:t xml:space="preserve"> </w:t>
      </w:r>
    </w:p>
    <w:p w14:paraId="62C1BE6C" w14:textId="7D2A369C" w:rsidR="0039437D" w:rsidRPr="00DD08B9" w:rsidRDefault="0039437D" w:rsidP="00464771">
      <w:pPr>
        <w:ind w:left="-142" w:firstLine="0"/>
        <w:jc w:val="left"/>
        <w:rPr>
          <w:rFonts w:ascii="Trebuchet MS" w:hAnsi="Trebuchet MS" w:cs="Times New Roman"/>
          <w:bCs/>
          <w:color w:val="auto"/>
          <w:szCs w:val="24"/>
          <w:shd w:val="clear" w:color="auto" w:fill="FFFFFF"/>
          <w:lang w:eastAsia="lt-LT"/>
        </w:rPr>
      </w:pPr>
    </w:p>
    <w:p w14:paraId="22F3793B" w14:textId="5851533F" w:rsidR="00182D5C" w:rsidRPr="00DD08B9" w:rsidRDefault="00182D5C" w:rsidP="00464771">
      <w:pPr>
        <w:ind w:left="-142"/>
        <w:rPr>
          <w:rFonts w:ascii="Trebuchet MS" w:hAnsi="Trebuchet MS"/>
        </w:rPr>
      </w:pPr>
    </w:p>
    <w:p w14:paraId="688E3819" w14:textId="2D189406" w:rsidR="002C5C0A" w:rsidRPr="00DD08B9" w:rsidRDefault="00E95AA6" w:rsidP="00464771">
      <w:pPr>
        <w:ind w:left="-142"/>
        <w:rPr>
          <w:rFonts w:ascii="Trebuchet MS" w:hAnsi="Trebuchet MS"/>
          <w:szCs w:val="24"/>
        </w:rPr>
      </w:pPr>
      <w:hyperlink r:id="rId57" w:history="1">
        <w:r w:rsidR="00390293" w:rsidRPr="00DD08B9">
          <w:rPr>
            <w:rStyle w:val="Hyperlink"/>
            <w:rFonts w:ascii="Trebuchet MS" w:hAnsi="Trebuchet MS"/>
            <w:b/>
            <w:szCs w:val="24"/>
          </w:rPr>
          <w:t>Šilumos kainų nustatymo metodik</w:t>
        </w:r>
        <w:r w:rsidR="002C5C0A" w:rsidRPr="00DD08B9">
          <w:rPr>
            <w:rStyle w:val="Hyperlink"/>
            <w:rFonts w:ascii="Trebuchet MS" w:hAnsi="Trebuchet MS"/>
            <w:b/>
            <w:szCs w:val="24"/>
          </w:rPr>
          <w:t>a</w:t>
        </w:r>
      </w:hyperlink>
      <w:r w:rsidR="00390293" w:rsidRPr="00DD08B9">
        <w:rPr>
          <w:rFonts w:ascii="Trebuchet MS" w:hAnsi="Trebuchet MS"/>
          <w:szCs w:val="24"/>
        </w:rPr>
        <w:t xml:space="preserve"> </w:t>
      </w:r>
      <w:r w:rsidR="002C5C0A" w:rsidRPr="00DD08B9">
        <w:rPr>
          <w:rFonts w:ascii="Trebuchet MS" w:hAnsi="Trebuchet MS"/>
          <w:szCs w:val="24"/>
        </w:rPr>
        <w:t>(</w:t>
      </w:r>
      <w:r w:rsidR="002C5C0A" w:rsidRPr="00DD08B9">
        <w:rPr>
          <w:rFonts w:ascii="Trebuchet MS" w:hAnsi="Trebuchet MS"/>
          <w:i/>
          <w:iCs/>
          <w:szCs w:val="24"/>
        </w:rPr>
        <w:t>pakeitimas 2019-05-24</w:t>
      </w:r>
      <w:r w:rsidR="002C5C0A" w:rsidRPr="00DD08B9">
        <w:rPr>
          <w:rFonts w:ascii="Trebuchet MS" w:hAnsi="Trebuchet MS"/>
          <w:szCs w:val="24"/>
        </w:rPr>
        <w:t xml:space="preserve">): </w:t>
      </w:r>
    </w:p>
    <w:p w14:paraId="0CCAD383" w14:textId="740DC0A3" w:rsidR="00390293" w:rsidRPr="00DD08B9" w:rsidRDefault="002C5C0A"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rPr>
        <w:t>C</w:t>
      </w:r>
      <w:r w:rsidR="00390293" w:rsidRPr="00DD08B9">
        <w:rPr>
          <w:rFonts w:ascii="Trebuchet MS" w:hAnsi="Trebuchet MS"/>
          <w:szCs w:val="24"/>
        </w:rPr>
        <w:t>entralizuoto šilumos tiekimo sistemose, kuriose veikia bent vienas nepriklausomas šilumos gamintojas, iki 2018 m. gruodžio 31 d. šilumos tiekėjui susidaręs skirtumas tarp įsigyto kuro ir</w:t>
      </w:r>
      <w:r w:rsidR="007B3299" w:rsidRPr="00DD08B9">
        <w:rPr>
          <w:rFonts w:ascii="Trebuchet MS" w:hAnsi="Trebuchet MS"/>
          <w:szCs w:val="24"/>
        </w:rPr>
        <w:t xml:space="preserve"> (</w:t>
      </w:r>
      <w:r w:rsidR="00390293" w:rsidRPr="00DD08B9">
        <w:rPr>
          <w:rFonts w:ascii="Trebuchet MS" w:hAnsi="Trebuchet MS"/>
          <w:szCs w:val="24"/>
        </w:rPr>
        <w:t>ar</w:t>
      </w:r>
      <w:r w:rsidR="007B3299" w:rsidRPr="00DD08B9">
        <w:rPr>
          <w:rFonts w:ascii="Trebuchet MS" w:hAnsi="Trebuchet MS"/>
          <w:szCs w:val="24"/>
        </w:rPr>
        <w:t>)</w:t>
      </w:r>
      <w:r w:rsidR="00390293" w:rsidRPr="00DD08B9">
        <w:rPr>
          <w:rFonts w:ascii="Trebuchet MS" w:hAnsi="Trebuchet MS"/>
          <w:szCs w:val="24"/>
        </w:rPr>
        <w:t xml:space="preserve"> pirktos šilumos iš nepriklausomo šilumos gamintojo kainų skirtumo ir į šilumos kainą įskaičiuotų kuro/įsigyjamos šilumos kainų yra kompensuojamas: šilumos tiekėjui susirinkus daugiau lėšų, nei faktiškai patirta sąnaudų, skirtumas grąžinamas vartotojams, ir atvirkščiai: šilumos tiekėjui faktiškai patyrus daugiau sąnaudų, nei susirinko iš vartotojų, skirtumas grąžinamas šilumos tiekėjui.</w:t>
      </w:r>
    </w:p>
    <w:p w14:paraId="5C20FBD7" w14:textId="0026F809" w:rsidR="00390293" w:rsidRPr="00DD08B9" w:rsidRDefault="002C5C0A"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rPr>
        <w:t>N</w:t>
      </w:r>
      <w:r w:rsidR="00390293" w:rsidRPr="00DD08B9">
        <w:rPr>
          <w:rFonts w:ascii="Trebuchet MS" w:hAnsi="Trebuchet MS"/>
          <w:szCs w:val="24"/>
        </w:rPr>
        <w:t>uo 2019 m. sausio 1 d</w:t>
      </w:r>
      <w:r w:rsidR="007B3299" w:rsidRPr="00DD08B9">
        <w:rPr>
          <w:rFonts w:ascii="Trebuchet MS" w:hAnsi="Trebuchet MS"/>
          <w:szCs w:val="24"/>
        </w:rPr>
        <w:t>.</w:t>
      </w:r>
      <w:r w:rsidR="00390293" w:rsidRPr="00DD08B9">
        <w:rPr>
          <w:rFonts w:ascii="Trebuchet MS" w:hAnsi="Trebuchet MS"/>
          <w:szCs w:val="24"/>
        </w:rPr>
        <w:t xml:space="preserve"> kei</w:t>
      </w:r>
      <w:r w:rsidR="006C1F08" w:rsidRPr="00DD08B9">
        <w:rPr>
          <w:rFonts w:ascii="Trebuchet MS" w:hAnsi="Trebuchet MS"/>
          <w:szCs w:val="24"/>
        </w:rPr>
        <w:t>tėsi</w:t>
      </w:r>
      <w:r w:rsidR="00390293" w:rsidRPr="00DD08B9">
        <w:rPr>
          <w:rFonts w:ascii="Trebuchet MS" w:hAnsi="Trebuchet MS"/>
          <w:szCs w:val="24"/>
        </w:rPr>
        <w:t xml:space="preserve"> kainodaros modelis: centralizuoto šilumos tiekimo sistemose, kur veikia bent vienas nepriklausomas šilumos gamintojas, šilumos tiekėjui bus nustatomas leistinas metinis pajamų lygis. Todėl perskaičiuojant šilumos kainą bus vertinamos visos faktiškai patirtos sąnaudos, palyginus su leistinu pajamų lygiu.</w:t>
      </w:r>
    </w:p>
    <w:p w14:paraId="786A4A3C" w14:textId="47057FE6" w:rsidR="00390293" w:rsidRPr="00DD08B9" w:rsidRDefault="002C5C0A"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rPr>
        <w:t>T</w:t>
      </w:r>
      <w:r w:rsidR="00390293" w:rsidRPr="00DD08B9">
        <w:rPr>
          <w:rFonts w:ascii="Trebuchet MS" w:hAnsi="Trebuchet MS"/>
          <w:szCs w:val="24"/>
        </w:rPr>
        <w:t>uo atveju, jei ūkio subjekto papildomai gautų pajamų grąžinimas išdėstomas per ilgesnį nei vienerių metų laikotarpį, papildomai nustatoma palūkanų norma, atitinkanti Lietuvos banko pinigų finansų įstaigų paskolų euro zonos ne finansų bendrovėms likučių palūkanų normos svertinį vidurkį atitinkamu laikotarpiu.</w:t>
      </w:r>
    </w:p>
    <w:p w14:paraId="05489B50" w14:textId="276C4EB1" w:rsidR="002C5C0A" w:rsidRPr="00DD08B9" w:rsidRDefault="002C5C0A" w:rsidP="00464771">
      <w:pPr>
        <w:ind w:left="-142"/>
        <w:rPr>
          <w:rFonts w:ascii="Trebuchet MS" w:hAnsi="Trebuchet MS"/>
          <w:szCs w:val="24"/>
        </w:rPr>
      </w:pPr>
    </w:p>
    <w:p w14:paraId="01598885" w14:textId="56590316" w:rsidR="002C5C0A" w:rsidRPr="00DD08B9" w:rsidRDefault="00E95AA6" w:rsidP="00464771">
      <w:pPr>
        <w:ind w:left="-142"/>
        <w:rPr>
          <w:rFonts w:ascii="Trebuchet MS" w:hAnsi="Trebuchet MS"/>
          <w:szCs w:val="24"/>
        </w:rPr>
      </w:pPr>
      <w:hyperlink r:id="rId58" w:history="1">
        <w:r w:rsidR="002C5C0A" w:rsidRPr="00DD08B9">
          <w:rPr>
            <w:rStyle w:val="Hyperlink"/>
            <w:rFonts w:ascii="Trebuchet MS" w:hAnsi="Trebuchet MS"/>
            <w:b/>
            <w:bCs/>
            <w:szCs w:val="24"/>
          </w:rPr>
          <w:t>Šilumos sektoriaus įmonių apskaitos atskyrimo ir sąnaudų paskirstymo reikalavimų aprašas</w:t>
        </w:r>
      </w:hyperlink>
      <w:r w:rsidR="002C5C0A" w:rsidRPr="00DD08B9">
        <w:rPr>
          <w:rFonts w:ascii="Trebuchet MS" w:hAnsi="Trebuchet MS"/>
          <w:szCs w:val="24"/>
        </w:rPr>
        <w:t xml:space="preserve"> (</w:t>
      </w:r>
      <w:r w:rsidR="002C5C0A" w:rsidRPr="00DD08B9">
        <w:rPr>
          <w:rFonts w:ascii="Trebuchet MS" w:hAnsi="Trebuchet MS"/>
          <w:i/>
          <w:iCs/>
          <w:szCs w:val="24"/>
        </w:rPr>
        <w:t>pakeitimas 2019-05-24)</w:t>
      </w:r>
      <w:r w:rsidR="002C5C0A" w:rsidRPr="00DD08B9">
        <w:rPr>
          <w:rFonts w:ascii="Trebuchet MS" w:hAnsi="Trebuchet MS"/>
          <w:szCs w:val="24"/>
        </w:rPr>
        <w:t xml:space="preserve">: </w:t>
      </w:r>
    </w:p>
    <w:p w14:paraId="5B6B3B56" w14:textId="6ED6F4E6" w:rsidR="002C5C0A" w:rsidRPr="00DD08B9" w:rsidRDefault="002C5C0A" w:rsidP="00B44788">
      <w:pPr>
        <w:pStyle w:val="ListParagraph"/>
        <w:numPr>
          <w:ilvl w:val="0"/>
          <w:numId w:val="6"/>
        </w:numPr>
        <w:tabs>
          <w:tab w:val="left" w:pos="709"/>
        </w:tabs>
        <w:ind w:left="-142" w:firstLine="568"/>
        <w:rPr>
          <w:rFonts w:ascii="Trebuchet MS" w:hAnsi="Trebuchet MS"/>
        </w:rPr>
      </w:pPr>
      <w:r w:rsidRPr="00DD08B9">
        <w:rPr>
          <w:rFonts w:ascii="Trebuchet MS" w:hAnsi="Trebuchet MS"/>
        </w:rPr>
        <w:t>Elektra, pagaminta savuose šaltiniuose, paskirstoma įvertinus tiesiogines, netiesiogines ir bendrąsias elektros energijos gamybos kogeneracinėje jėgainėje sąnaudas.</w:t>
      </w:r>
    </w:p>
    <w:p w14:paraId="4198C9EF" w14:textId="64D2CD20" w:rsidR="002C5C0A" w:rsidRPr="00DD08B9" w:rsidRDefault="002C5C0A" w:rsidP="00B44788">
      <w:pPr>
        <w:pStyle w:val="ListParagraph"/>
        <w:numPr>
          <w:ilvl w:val="0"/>
          <w:numId w:val="6"/>
        </w:numPr>
        <w:tabs>
          <w:tab w:val="left" w:pos="709"/>
        </w:tabs>
        <w:ind w:left="-142" w:firstLine="568"/>
        <w:rPr>
          <w:rFonts w:ascii="Trebuchet MS" w:hAnsi="Trebuchet MS"/>
        </w:rPr>
      </w:pPr>
      <w:r w:rsidRPr="00DD08B9">
        <w:rPr>
          <w:rFonts w:ascii="Trebuchet MS" w:hAnsi="Trebuchet MS"/>
        </w:rPr>
        <w:t>Šilumos tiekėjams, kurių centralizuoto šilumos tiekimo (CŠT) sistemose neveikia nepriklausomi šilumos gamintojai (NŠG), netaikomas reikalavimas sąnaudas išskaidyti į šilumos (produkto) gamybos ūkio subjekto šilumos šaltiniuose bei į šilumos poreikio piko pajėgumų ir rezervinės galios užtikrinimo sąnaudas.</w:t>
      </w:r>
    </w:p>
    <w:p w14:paraId="476B49BA" w14:textId="21646718" w:rsidR="002C5C0A" w:rsidRPr="00DD08B9" w:rsidRDefault="002C5C0A" w:rsidP="00464771">
      <w:pPr>
        <w:ind w:left="-142"/>
        <w:rPr>
          <w:rFonts w:ascii="Trebuchet MS" w:hAnsi="Trebuchet MS"/>
          <w:szCs w:val="24"/>
        </w:rPr>
      </w:pPr>
    </w:p>
    <w:p w14:paraId="1F05B54C" w14:textId="5BF84D8C" w:rsidR="007322EF" w:rsidRPr="00DD08B9" w:rsidRDefault="00E95AA6" w:rsidP="00464771">
      <w:pPr>
        <w:ind w:left="-142"/>
        <w:rPr>
          <w:rFonts w:ascii="Trebuchet MS" w:hAnsi="Trebuchet MS"/>
          <w:szCs w:val="24"/>
        </w:rPr>
      </w:pPr>
      <w:hyperlink r:id="rId59" w:history="1">
        <w:r w:rsidR="007322EF" w:rsidRPr="00DD08B9">
          <w:rPr>
            <w:rStyle w:val="Hyperlink"/>
            <w:rFonts w:ascii="Trebuchet MS" w:hAnsi="Trebuchet MS"/>
            <w:b/>
            <w:szCs w:val="24"/>
          </w:rPr>
          <w:t>Šilumos kainų nustatymo metodika</w:t>
        </w:r>
      </w:hyperlink>
      <w:r w:rsidR="007322EF" w:rsidRPr="00DD08B9">
        <w:rPr>
          <w:rFonts w:ascii="Trebuchet MS" w:hAnsi="Trebuchet MS"/>
          <w:szCs w:val="24"/>
        </w:rPr>
        <w:t xml:space="preserve"> (</w:t>
      </w:r>
      <w:r w:rsidR="007322EF" w:rsidRPr="00DD08B9">
        <w:rPr>
          <w:rFonts w:ascii="Trebuchet MS" w:hAnsi="Trebuchet MS"/>
          <w:i/>
          <w:iCs/>
          <w:szCs w:val="24"/>
        </w:rPr>
        <w:t>pakeitimas 2019-12-20</w:t>
      </w:r>
      <w:r w:rsidR="007322EF" w:rsidRPr="00DD08B9">
        <w:rPr>
          <w:rFonts w:ascii="Trebuchet MS" w:hAnsi="Trebuchet MS"/>
          <w:szCs w:val="24"/>
        </w:rPr>
        <w:t xml:space="preserve">): </w:t>
      </w:r>
    </w:p>
    <w:p w14:paraId="08E9D7F5" w14:textId="32F6FFA4" w:rsidR="00390293" w:rsidRPr="00DD08B9" w:rsidRDefault="007322EF" w:rsidP="00B44788">
      <w:pPr>
        <w:pStyle w:val="ListParagraph"/>
        <w:numPr>
          <w:ilvl w:val="0"/>
          <w:numId w:val="6"/>
        </w:numPr>
        <w:tabs>
          <w:tab w:val="left" w:pos="709"/>
        </w:tabs>
        <w:ind w:left="-142" w:firstLine="568"/>
        <w:rPr>
          <w:rFonts w:ascii="Trebuchet MS" w:hAnsi="Trebuchet MS"/>
          <w:szCs w:val="24"/>
        </w:rPr>
      </w:pPr>
      <w:r w:rsidRPr="00DD08B9">
        <w:rPr>
          <w:rFonts w:ascii="Trebuchet MS" w:hAnsi="Trebuchet MS"/>
          <w:szCs w:val="24"/>
        </w:rPr>
        <w:t>Š</w:t>
      </w:r>
      <w:r w:rsidR="00390293" w:rsidRPr="00DD08B9">
        <w:rPr>
          <w:rFonts w:ascii="Trebuchet MS" w:hAnsi="Trebuchet MS"/>
          <w:szCs w:val="24"/>
        </w:rPr>
        <w:t>ilumos bazinės kainos (kainos dedamųjų) nustatymo projektams, pateiktiems iki 2020 m. gruodžio 31 d., investicijų grąža bus skaičiuojama nuo atitinkamo verslo vieneto reguliuojamo turto likutinės vertės (mažmeninio aptarnavimo paslaugai – nuo būtinųjų sąnaudų), taikant nustatyta tvarka apskaičiuotą investicijų grąžos normą</w:t>
      </w:r>
      <w:r w:rsidRPr="00DD08B9">
        <w:rPr>
          <w:rFonts w:ascii="Trebuchet MS" w:hAnsi="Trebuchet MS"/>
          <w:szCs w:val="24"/>
        </w:rPr>
        <w:t>.</w:t>
      </w:r>
    </w:p>
    <w:p w14:paraId="0E0E9598" w14:textId="680BC349" w:rsidR="00390293" w:rsidRPr="00DD08B9" w:rsidRDefault="007322EF" w:rsidP="00B44788">
      <w:pPr>
        <w:pStyle w:val="ListParagraph"/>
        <w:numPr>
          <w:ilvl w:val="0"/>
          <w:numId w:val="6"/>
        </w:numPr>
        <w:tabs>
          <w:tab w:val="left" w:pos="709"/>
        </w:tabs>
        <w:ind w:left="-142" w:firstLine="568"/>
        <w:rPr>
          <w:rFonts w:ascii="Trebuchet MS" w:hAnsi="Trebuchet MS"/>
          <w:szCs w:val="24"/>
        </w:rPr>
      </w:pPr>
      <w:r w:rsidRPr="00DD08B9">
        <w:rPr>
          <w:rFonts w:ascii="Trebuchet MS" w:hAnsi="Trebuchet MS"/>
          <w:szCs w:val="24"/>
        </w:rPr>
        <w:t>P</w:t>
      </w:r>
      <w:r w:rsidR="00390293" w:rsidRPr="00DD08B9">
        <w:rPr>
          <w:rFonts w:ascii="Trebuchet MS" w:hAnsi="Trebuchet MS"/>
          <w:szCs w:val="24"/>
        </w:rPr>
        <w:t>rojektams, pateiktiems iki 2020 m. gruodžio 31 d., pratęsiamas šiuo metu taikomas vidutinės svertinės kapitalo kainos (WACC) ir investicijų grąžos skaičiavimas, t. y. naudojami ūkio subjekto ataskaitinio laikotarpio balanso rodikliai (ne pagal atskirus verslo vienetus).</w:t>
      </w:r>
    </w:p>
    <w:p w14:paraId="30A8E98F" w14:textId="7B565BEE" w:rsidR="001F5807" w:rsidRPr="00DD08B9" w:rsidRDefault="001F5807" w:rsidP="00464771">
      <w:pPr>
        <w:ind w:left="-142"/>
        <w:rPr>
          <w:rFonts w:ascii="Trebuchet MS" w:hAnsi="Trebuchet MS"/>
          <w:szCs w:val="24"/>
        </w:rPr>
      </w:pPr>
    </w:p>
    <w:p w14:paraId="77D8A572" w14:textId="1901EC22" w:rsidR="00390293" w:rsidRPr="00DD08B9" w:rsidRDefault="00E95AA6" w:rsidP="00464771">
      <w:pPr>
        <w:ind w:left="-142" w:firstLine="709"/>
        <w:rPr>
          <w:rFonts w:ascii="Trebuchet MS" w:hAnsi="Trebuchet MS"/>
          <w:b/>
          <w:bCs/>
        </w:rPr>
      </w:pPr>
      <w:hyperlink r:id="rId60" w:history="1">
        <w:r w:rsidR="00390293" w:rsidRPr="00DD08B9">
          <w:rPr>
            <w:rStyle w:val="Hyperlink"/>
            <w:rFonts w:ascii="Trebuchet MS" w:hAnsi="Trebuchet MS"/>
            <w:b/>
            <w:bCs/>
          </w:rPr>
          <w:t>Šilumos aukciono reglamentas</w:t>
        </w:r>
      </w:hyperlink>
      <w:r w:rsidR="00390293" w:rsidRPr="00DD08B9">
        <w:rPr>
          <w:rFonts w:ascii="Trebuchet MS" w:hAnsi="Trebuchet MS"/>
          <w:b/>
          <w:bCs/>
          <w:u w:val="single"/>
        </w:rPr>
        <w:t>:</w:t>
      </w:r>
    </w:p>
    <w:p w14:paraId="6E92F8D4" w14:textId="6056ADF6" w:rsidR="00330CC8" w:rsidRPr="00DD08B9" w:rsidRDefault="00330CC8" w:rsidP="00B44788">
      <w:pPr>
        <w:pStyle w:val="ListParagraph"/>
        <w:numPr>
          <w:ilvl w:val="0"/>
          <w:numId w:val="6"/>
        </w:numPr>
        <w:tabs>
          <w:tab w:val="left" w:pos="709"/>
        </w:tabs>
        <w:ind w:left="-142" w:firstLine="568"/>
        <w:rPr>
          <w:rFonts w:ascii="Trebuchet MS" w:hAnsi="Trebuchet MS"/>
        </w:rPr>
      </w:pPr>
      <w:r w:rsidRPr="00DD08B9">
        <w:rPr>
          <w:rFonts w:ascii="Trebuchet MS" w:hAnsi="Trebuchet MS"/>
        </w:rPr>
        <w:t>Numatyta, kad aukciono dalyviai biržos operatoriui turės pateikti detalesnę informaciją, reikalingą šilumos aukcionui organizuoti bei rezultatams po aukciono paskelbti;</w:t>
      </w:r>
    </w:p>
    <w:p w14:paraId="4324E64E" w14:textId="5B81026A" w:rsidR="00330CC8" w:rsidRPr="00DD08B9" w:rsidRDefault="00330CC8" w:rsidP="00B44788">
      <w:pPr>
        <w:pStyle w:val="ListParagraph"/>
        <w:numPr>
          <w:ilvl w:val="0"/>
          <w:numId w:val="6"/>
        </w:numPr>
        <w:tabs>
          <w:tab w:val="left" w:pos="709"/>
        </w:tabs>
        <w:ind w:left="-142" w:firstLine="568"/>
        <w:rPr>
          <w:rFonts w:ascii="Trebuchet MS" w:hAnsi="Trebuchet MS"/>
        </w:rPr>
      </w:pPr>
      <w:r w:rsidRPr="00DD08B9">
        <w:rPr>
          <w:rFonts w:ascii="Trebuchet MS" w:hAnsi="Trebuchet MS"/>
        </w:rPr>
        <w:t>detalizuota šilumos aukciono organizavimo tvarka, t. y. pasiūlymų teikimo, vertinimo terminai, rezultatų skelbimas ir kt.</w:t>
      </w:r>
    </w:p>
    <w:p w14:paraId="31F49CF4" w14:textId="56A63492" w:rsidR="00330CC8" w:rsidRPr="00DD08B9" w:rsidRDefault="00330CC8" w:rsidP="00464771">
      <w:pPr>
        <w:ind w:left="-142"/>
        <w:rPr>
          <w:rFonts w:ascii="Trebuchet MS" w:hAnsi="Trebuchet MS"/>
        </w:rPr>
      </w:pPr>
    </w:p>
    <w:p w14:paraId="070579C0" w14:textId="4095B2BB" w:rsidR="00390293" w:rsidRPr="00DD08B9" w:rsidRDefault="00E95AA6" w:rsidP="00464771">
      <w:pPr>
        <w:ind w:left="-142"/>
        <w:rPr>
          <w:rFonts w:ascii="Trebuchet MS" w:hAnsi="Trebuchet MS"/>
          <w:b/>
          <w:bCs/>
        </w:rPr>
      </w:pPr>
      <w:hyperlink r:id="rId61" w:history="1">
        <w:r w:rsidR="00390293" w:rsidRPr="00DD08B9">
          <w:rPr>
            <w:rStyle w:val="Hyperlink"/>
            <w:rFonts w:ascii="Trebuchet MS" w:hAnsi="Trebuchet MS"/>
            <w:b/>
            <w:bCs/>
          </w:rPr>
          <w:t>Šilumos gamybos ir (ar) supirkimo tvarkos ir sąlygų aprašas</w:t>
        </w:r>
      </w:hyperlink>
      <w:r w:rsidR="00390293" w:rsidRPr="00DD08B9">
        <w:rPr>
          <w:rFonts w:ascii="Trebuchet MS" w:hAnsi="Trebuchet MS"/>
          <w:b/>
          <w:bCs/>
          <w:u w:val="single"/>
        </w:rPr>
        <w:t>:</w:t>
      </w:r>
    </w:p>
    <w:p w14:paraId="781C7245" w14:textId="41B2FD8B" w:rsidR="00390293" w:rsidRPr="00DD08B9" w:rsidRDefault="00390293" w:rsidP="00B44788">
      <w:pPr>
        <w:pStyle w:val="ListParagraph"/>
        <w:numPr>
          <w:ilvl w:val="0"/>
          <w:numId w:val="6"/>
        </w:numPr>
        <w:tabs>
          <w:tab w:val="left" w:pos="709"/>
        </w:tabs>
        <w:ind w:left="-142" w:firstLine="568"/>
        <w:rPr>
          <w:rFonts w:ascii="Trebuchet MS" w:hAnsi="Trebuchet MS"/>
        </w:rPr>
      </w:pPr>
      <w:r w:rsidRPr="00DD08B9">
        <w:rPr>
          <w:rFonts w:ascii="Trebuchet MS" w:hAnsi="Trebuchet MS"/>
        </w:rPr>
        <w:t>Siekiant užtikrinti vienodą teisinį reglamentavimą, numatyta, kad dalyviams pasiūlius vienodą šilumos pardavimo kainą ir esant vienodai prioriteto eilei, pirmumas teikiamas šilumos aukciono dalyviui, užtikrinančiam ilgesnį šilumos gamybos ir (ar) pardavimo laikotarpį.</w:t>
      </w:r>
    </w:p>
    <w:p w14:paraId="7658B1C1" w14:textId="5CE8C4CA" w:rsidR="00390293" w:rsidRPr="00DD08B9" w:rsidRDefault="00390293" w:rsidP="00464771">
      <w:pPr>
        <w:ind w:left="-142"/>
        <w:rPr>
          <w:rFonts w:ascii="Trebuchet MS" w:hAnsi="Trebuchet MS" w:cs="Times New Roman"/>
          <w:szCs w:val="24"/>
          <w:shd w:val="clear" w:color="auto" w:fill="FFFFFF"/>
        </w:rPr>
      </w:pPr>
      <w:r w:rsidRPr="00DD08B9">
        <w:rPr>
          <w:rFonts w:ascii="Trebuchet MS" w:hAnsi="Trebuchet MS"/>
          <w:szCs w:val="24"/>
        </w:rPr>
        <w:t>Šilumos tiekėjai dalyvavo šilumos supirkimo aukcionuose tokiomis pat sąlygomis</w:t>
      </w:r>
      <w:r w:rsidR="00544946" w:rsidRPr="00DD08B9">
        <w:rPr>
          <w:rFonts w:ascii="Trebuchet MS" w:hAnsi="Trebuchet MS"/>
          <w:szCs w:val="24"/>
        </w:rPr>
        <w:t>,</w:t>
      </w:r>
      <w:r w:rsidRPr="00DD08B9">
        <w:rPr>
          <w:rFonts w:ascii="Trebuchet MS" w:hAnsi="Trebuchet MS"/>
          <w:szCs w:val="24"/>
        </w:rPr>
        <w:t xml:space="preserve"> kaip ir nepriklausomi šilumos gamintojai. Aukciono laimėtojas buvo efektyviausias šilumos gamintojas, pasiūlęs šilumą už mažiausią kainą, t. y. gyventojams tiekiama šiluma buvo pagaminta efektyviausio gamybos įrenginio.</w:t>
      </w:r>
    </w:p>
    <w:p w14:paraId="43A84082" w14:textId="52BC049D" w:rsidR="00390293" w:rsidRPr="00DD08B9" w:rsidRDefault="00390293" w:rsidP="00464771">
      <w:pPr>
        <w:ind w:left="-142"/>
        <w:rPr>
          <w:rFonts w:ascii="Trebuchet MS" w:hAnsi="Trebuchet MS"/>
          <w:szCs w:val="24"/>
        </w:rPr>
      </w:pPr>
    </w:p>
    <w:p w14:paraId="44B6905E" w14:textId="3D3C4943" w:rsidR="004A6668" w:rsidRPr="00DD08B9" w:rsidRDefault="00E95AA6" w:rsidP="00464771">
      <w:pPr>
        <w:ind w:left="-142"/>
        <w:rPr>
          <w:rFonts w:ascii="Trebuchet MS" w:hAnsi="Trebuchet MS"/>
          <w:szCs w:val="24"/>
        </w:rPr>
      </w:pPr>
      <w:hyperlink r:id="rId62" w:history="1">
        <w:r w:rsidR="004A6668" w:rsidRPr="00DD08B9">
          <w:rPr>
            <w:rStyle w:val="Hyperlink"/>
            <w:rFonts w:ascii="Trebuchet MS" w:hAnsi="Trebuchet MS"/>
            <w:b/>
            <w:szCs w:val="24"/>
          </w:rPr>
          <w:t>Ši</w:t>
        </w:r>
        <w:r w:rsidR="00390293" w:rsidRPr="00DD08B9">
          <w:rPr>
            <w:rStyle w:val="Hyperlink"/>
            <w:rFonts w:ascii="Trebuchet MS" w:hAnsi="Trebuchet MS"/>
            <w:b/>
            <w:szCs w:val="24"/>
          </w:rPr>
          <w:t>lumos kainų nustatymo metodik</w:t>
        </w:r>
        <w:r w:rsidR="004A6668" w:rsidRPr="00DD08B9">
          <w:rPr>
            <w:rStyle w:val="Hyperlink"/>
            <w:rFonts w:ascii="Trebuchet MS" w:hAnsi="Trebuchet MS"/>
            <w:b/>
            <w:szCs w:val="24"/>
          </w:rPr>
          <w:t>a</w:t>
        </w:r>
      </w:hyperlink>
      <w:r w:rsidR="004A6668" w:rsidRPr="00DD08B9">
        <w:rPr>
          <w:rFonts w:ascii="Trebuchet MS" w:hAnsi="Trebuchet MS"/>
          <w:b/>
          <w:szCs w:val="24"/>
        </w:rPr>
        <w:t xml:space="preserve"> </w:t>
      </w:r>
      <w:r w:rsidR="004A6668" w:rsidRPr="00DD08B9">
        <w:rPr>
          <w:rFonts w:ascii="Trebuchet MS" w:hAnsi="Trebuchet MS"/>
          <w:bCs/>
          <w:i/>
          <w:iCs/>
          <w:szCs w:val="24"/>
        </w:rPr>
        <w:t xml:space="preserve">(viešoji konsultacija </w:t>
      </w:r>
      <w:r w:rsidR="00390293" w:rsidRPr="00DD08B9">
        <w:rPr>
          <w:rFonts w:ascii="Trebuchet MS" w:hAnsi="Trebuchet MS"/>
          <w:bCs/>
          <w:i/>
          <w:iCs/>
          <w:szCs w:val="24"/>
        </w:rPr>
        <w:t>2019</w:t>
      </w:r>
      <w:r w:rsidR="004A6668" w:rsidRPr="00DD08B9">
        <w:rPr>
          <w:rFonts w:ascii="Trebuchet MS" w:hAnsi="Trebuchet MS"/>
          <w:bCs/>
          <w:i/>
          <w:iCs/>
          <w:szCs w:val="24"/>
        </w:rPr>
        <w:t>-10</w:t>
      </w:r>
      <w:r w:rsidR="004A6668" w:rsidRPr="00DD08B9">
        <w:rPr>
          <w:rFonts w:ascii="Trebuchet MS" w:hAnsi="Trebuchet MS"/>
          <w:i/>
          <w:iCs/>
          <w:szCs w:val="24"/>
        </w:rPr>
        <w:t>-03):</w:t>
      </w:r>
      <w:r w:rsidR="004A6668" w:rsidRPr="00DD08B9">
        <w:rPr>
          <w:rFonts w:ascii="Trebuchet MS" w:hAnsi="Trebuchet MS"/>
          <w:szCs w:val="24"/>
        </w:rPr>
        <w:t xml:space="preserve"> </w:t>
      </w:r>
    </w:p>
    <w:p w14:paraId="1D372AC5" w14:textId="74047116" w:rsidR="00390293" w:rsidRPr="00DD08B9" w:rsidRDefault="00191960"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u w:val="single"/>
        </w:rPr>
        <w:t>V</w:t>
      </w:r>
      <w:r w:rsidR="00390293" w:rsidRPr="00DD08B9">
        <w:rPr>
          <w:rFonts w:ascii="Trebuchet MS" w:hAnsi="Trebuchet MS"/>
          <w:szCs w:val="24"/>
          <w:u w:val="single"/>
        </w:rPr>
        <w:t>ertinamas suminis pastoviųjų sąnaudų dydis, o ne atskiros sąnaudų eilutės</w:t>
      </w:r>
      <w:r w:rsidR="00390293" w:rsidRPr="00DD08B9">
        <w:rPr>
          <w:rFonts w:ascii="Trebuchet MS" w:hAnsi="Trebuchet MS"/>
          <w:szCs w:val="24"/>
        </w:rPr>
        <w:t>. Nustatant šilumos bazines kainas numatyta, kad jei ūkio subjekto planuojamų einamojo remonto ir aptarnavimo, darbo užmokesčio, finansinių, administracinių, rinkodaros ir pardavimų, kitų personalo ir kitų pastoviųjų sąnaudų, priskirtinų paslaugai (produktui), suma neviršija suminio šių sąnaudų dydžio, apskaičiuoto taikant lyginamuosius rodiklius, atskiros šių sąnaudų grupės nėra ribojamos, t. y. ūkio subjektas pagrįstas sąnaudas tarp minėtų sąnaudų grupių paskirsto savo nuožiūra. Jeigu viršija, darbo užmokesčio sąnaudų ir (arba) einamojo remonto ir aptarnavimo sąnaudų ir (arba) kitų pastoviųjų sąnaudų suma negali viršyti atitinkamos sąnaudų grupės sumos, apskaičiuotos pagal lyginamuosius rodiklius. Tokiu atveju minėtų sąnaudų grupių sumos koreguojamos taip, kad neviršytų bendros sąnaudų sumos.</w:t>
      </w:r>
    </w:p>
    <w:p w14:paraId="687077D1" w14:textId="4E675D60" w:rsidR="00390293" w:rsidRPr="00DD08B9" w:rsidRDefault="00191960"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u w:val="single"/>
        </w:rPr>
        <w:t>V</w:t>
      </w:r>
      <w:r w:rsidR="00390293" w:rsidRPr="00DD08B9">
        <w:rPr>
          <w:rFonts w:ascii="Trebuchet MS" w:hAnsi="Trebuchet MS"/>
          <w:szCs w:val="24"/>
          <w:u w:val="single"/>
        </w:rPr>
        <w:t>andens ir elektros sąnaudos vertinamos pagal suminę apimtį</w:t>
      </w:r>
      <w:r w:rsidR="00390293" w:rsidRPr="00DD08B9">
        <w:rPr>
          <w:rFonts w:ascii="Trebuchet MS" w:hAnsi="Trebuchet MS"/>
          <w:szCs w:val="24"/>
        </w:rPr>
        <w:t>. Sąnaudų apimtis elektros energijos ir vandens technologinėms reikmėms vertinama atsižvelgiant į suminę šilumos gamybos ir šilumos perdavimo verslo vienetų elektros energijos technologinėms reikmėms sąnaudų apimtį ir vandens technologinėms reikmėms sąnaudų apimtį, apskaičiuotą įvertinant atitinkamus lyginamuosius rodiklius.</w:t>
      </w:r>
    </w:p>
    <w:p w14:paraId="3DB18C3B" w14:textId="7C10B0C0" w:rsidR="00390293" w:rsidRPr="00DD08B9" w:rsidRDefault="00191960"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u w:val="single"/>
        </w:rPr>
        <w:t>N</w:t>
      </w:r>
      <w:r w:rsidR="00390293" w:rsidRPr="00DD08B9">
        <w:rPr>
          <w:rFonts w:ascii="Trebuchet MS" w:hAnsi="Trebuchet MS"/>
          <w:szCs w:val="24"/>
          <w:u w:val="single"/>
        </w:rPr>
        <w:t>aujas darbo užmokesčio skaičiavimo principas</w:t>
      </w:r>
      <w:r w:rsidR="00390293" w:rsidRPr="00DD08B9">
        <w:rPr>
          <w:rFonts w:ascii="Trebuchet MS" w:hAnsi="Trebuchet MS"/>
          <w:szCs w:val="24"/>
        </w:rPr>
        <w:t>. Pakeistas darbo užmokesčio sąnaudų, įvertintų šilumos bazinėje kainoje (kainos dedamosiose), perskaičiavimo principas, numatant, kad ne didesnis, nei Lietuvos Respublikos finansų ministerijos prognozuojamas darbo užmokesčio sąnaudų pokytis, vertinamas nuo galiojančiose šilumos kainose (kainos dedamosiose) įvertinto darbo užmokesčio sąnaudų.</w:t>
      </w:r>
    </w:p>
    <w:p w14:paraId="5F5D7E36" w14:textId="1984C592" w:rsidR="00390293" w:rsidRPr="00DD08B9" w:rsidRDefault="00191960"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u w:val="single"/>
        </w:rPr>
        <w:t>A</w:t>
      </w:r>
      <w:r w:rsidR="00390293" w:rsidRPr="00DD08B9">
        <w:rPr>
          <w:rFonts w:ascii="Trebuchet MS" w:hAnsi="Trebuchet MS"/>
          <w:szCs w:val="24"/>
          <w:u w:val="single"/>
        </w:rPr>
        <w:t>iškesnis sąnaudų perskaičiavimas, kai yra prijungiamos naujos šilumos tiekimo sistemos</w:t>
      </w:r>
      <w:r w:rsidR="00390293" w:rsidRPr="00DD08B9">
        <w:rPr>
          <w:rFonts w:ascii="Trebuchet MS" w:hAnsi="Trebuchet MS"/>
          <w:szCs w:val="24"/>
        </w:rPr>
        <w:t>. Kai bazinės kainos galiojimo laikotarpiu yra prijungiamos naujos šilumos tiekimo sistemos, kintamosios sąnaudos yra perskaičiuojamos atsižvelgiant į pakitusią kuro struktūrą, lyginamąsias kuro, elektros ir vandens energijos sąnaudas šilumos vienetui gaminti, kitas kintamąsias sąnaudas.</w:t>
      </w:r>
    </w:p>
    <w:p w14:paraId="20BFC219" w14:textId="5EBFBBE7" w:rsidR="00390293" w:rsidRPr="00DD08B9" w:rsidRDefault="00191960" w:rsidP="00B44788">
      <w:pPr>
        <w:pStyle w:val="ListParagraph"/>
        <w:numPr>
          <w:ilvl w:val="0"/>
          <w:numId w:val="23"/>
        </w:numPr>
        <w:tabs>
          <w:tab w:val="left" w:pos="709"/>
        </w:tabs>
        <w:ind w:left="-142" w:firstLine="568"/>
        <w:rPr>
          <w:rFonts w:ascii="Trebuchet MS" w:hAnsi="Trebuchet MS"/>
          <w:szCs w:val="24"/>
        </w:rPr>
      </w:pPr>
      <w:r w:rsidRPr="00DD08B9">
        <w:rPr>
          <w:rFonts w:ascii="Trebuchet MS" w:hAnsi="Trebuchet MS"/>
          <w:szCs w:val="24"/>
          <w:u w:val="single"/>
        </w:rPr>
        <w:t>Į</w:t>
      </w:r>
      <w:r w:rsidR="00390293" w:rsidRPr="00DD08B9">
        <w:rPr>
          <w:rFonts w:ascii="Trebuchet MS" w:hAnsi="Trebuchet MS"/>
          <w:szCs w:val="24"/>
          <w:u w:val="single"/>
        </w:rPr>
        <w:t>tvirtinamas skatinamasis reguliavimas leis didinti veiklos efektyvumą</w:t>
      </w:r>
      <w:r w:rsidR="00390293" w:rsidRPr="00DD08B9">
        <w:rPr>
          <w:rFonts w:ascii="Trebuchet MS" w:hAnsi="Trebuchet MS"/>
          <w:szCs w:val="24"/>
        </w:rPr>
        <w:t>. Lyginant su šiuo metu galiojančia Šilumos kainų nustatymo metodika, nustatyta didesnė leistinos gauti investicijų grąžos (viršpelnio) riba. Numatyta, kad tuo atveju, kai ūkio subjekto investicijų grąža yra iki 2 proc. didesnė, nei ūkio subjektui nustatyta, ši investicijų grąža yra paliekama ūkio subjektui. Tuo atveju, jei ūkio subjekto faktinė investicijų grąža yra nuo 2 iki 6 proc. didesnė, nei ūkio subjektui nustatyta, ūkio subjektui paliekama visa investicijų grąža iki 2 proc. ir 50 proc. nustatytos investicijų grąžos viršijimo nuo 2 iki 6 proc.</w:t>
      </w:r>
    </w:p>
    <w:p w14:paraId="7C9867F4" w14:textId="66D6B29A" w:rsidR="000E6D63" w:rsidRPr="00DD08B9" w:rsidRDefault="000E6D63" w:rsidP="000E6D63">
      <w:pPr>
        <w:tabs>
          <w:tab w:val="left" w:pos="709"/>
        </w:tabs>
        <w:rPr>
          <w:rFonts w:ascii="Trebuchet MS" w:hAnsi="Trebuchet MS"/>
          <w:szCs w:val="24"/>
        </w:rPr>
      </w:pPr>
    </w:p>
    <w:p w14:paraId="228BBB37" w14:textId="73EDE62F" w:rsidR="000E6D63" w:rsidRPr="00DD08B9" w:rsidRDefault="000E6D63" w:rsidP="000E6D63">
      <w:pPr>
        <w:ind w:left="-142"/>
        <w:rPr>
          <w:rFonts w:ascii="Trebuchet MS" w:hAnsi="Trebuchet MS"/>
          <w:szCs w:val="24"/>
        </w:rPr>
      </w:pPr>
      <w:r w:rsidRPr="00DD08B9">
        <w:t xml:space="preserve"> </w:t>
      </w:r>
      <w:hyperlink r:id="rId63" w:history="1">
        <w:r w:rsidRPr="00DD08B9">
          <w:rPr>
            <w:rStyle w:val="Hyperlink"/>
            <w:rFonts w:ascii="Trebuchet MS" w:hAnsi="Trebuchet MS"/>
            <w:b/>
            <w:color w:val="712E44" w:themeColor="hyperlink" w:themeShade="BF"/>
            <w:szCs w:val="24"/>
          </w:rPr>
          <w:t>Šilumos gamybos, perdavimo, mažmeninio aptarnavimo, karšto vandens tiekimo ir atsiskaitomųjų karšto vandens apskaitos prietaisų aptarnavimo veiklų lyginamosios analizės aprašas</w:t>
        </w:r>
      </w:hyperlink>
      <w:r w:rsidRPr="00DD08B9">
        <w:rPr>
          <w:rFonts w:ascii="Trebuchet MS" w:hAnsi="Trebuchet MS"/>
          <w:b/>
          <w:szCs w:val="24"/>
        </w:rPr>
        <w:t xml:space="preserve">  </w:t>
      </w:r>
      <w:r w:rsidRPr="00DD08B9">
        <w:rPr>
          <w:rFonts w:ascii="Trebuchet MS" w:hAnsi="Trebuchet MS"/>
          <w:bCs/>
          <w:i/>
          <w:iCs/>
          <w:szCs w:val="24"/>
        </w:rPr>
        <w:t>(viešoji konsultacija 2019-10</w:t>
      </w:r>
      <w:r w:rsidRPr="00DD08B9">
        <w:rPr>
          <w:rFonts w:ascii="Trebuchet MS" w:hAnsi="Trebuchet MS"/>
          <w:i/>
          <w:iCs/>
          <w:szCs w:val="24"/>
        </w:rPr>
        <w:t>-24):</w:t>
      </w:r>
      <w:r w:rsidRPr="00DD08B9">
        <w:rPr>
          <w:rFonts w:ascii="Trebuchet MS" w:hAnsi="Trebuchet MS"/>
          <w:szCs w:val="24"/>
        </w:rPr>
        <w:t xml:space="preserve"> </w:t>
      </w:r>
    </w:p>
    <w:p w14:paraId="6599F4AF" w14:textId="1CF3997A" w:rsidR="000E6D63" w:rsidRPr="00DD08B9" w:rsidRDefault="003D7836" w:rsidP="000E6D63">
      <w:pPr>
        <w:pStyle w:val="ListParagraph"/>
        <w:numPr>
          <w:ilvl w:val="0"/>
          <w:numId w:val="6"/>
        </w:numPr>
        <w:tabs>
          <w:tab w:val="left" w:pos="709"/>
        </w:tabs>
        <w:ind w:left="-142" w:firstLine="568"/>
        <w:rPr>
          <w:rFonts w:ascii="Trebuchet MS" w:hAnsi="Trebuchet MS"/>
        </w:rPr>
      </w:pPr>
      <w:r w:rsidRPr="00DD08B9">
        <w:rPr>
          <w:rFonts w:ascii="Trebuchet MS" w:hAnsi="Trebuchet MS"/>
        </w:rPr>
        <w:t>A</w:t>
      </w:r>
      <w:r w:rsidR="000E6D63" w:rsidRPr="00DD08B9">
        <w:rPr>
          <w:rFonts w:ascii="Trebuchet MS" w:hAnsi="Trebuchet MS"/>
        </w:rPr>
        <w:t>tsisakyta šių lyginamųjų rodiklių: šilumos nuostoliai šilumos perdavimo tinkluose, šilumos tiekimo veiklos vidutinis mėnesinis bruto darbo užmokestis, sąskaitų vartotojams parengimo ir pateikimo sąnaudos, tenkančios vienam aptarnaujamam šilumos vartotojui, vartotojų mokėjimų administravimo ir surinkimo sąnaudos, tenkančios vienam aptarnaujamam šilumos vartotojui.</w:t>
      </w:r>
    </w:p>
    <w:p w14:paraId="5E4CD742" w14:textId="77777777" w:rsidR="000E6D63" w:rsidRPr="00DD08B9" w:rsidRDefault="000E6D63" w:rsidP="000E6D63">
      <w:pPr>
        <w:pStyle w:val="ListParagraph"/>
        <w:numPr>
          <w:ilvl w:val="0"/>
          <w:numId w:val="6"/>
        </w:numPr>
        <w:tabs>
          <w:tab w:val="left" w:pos="709"/>
        </w:tabs>
        <w:ind w:left="-142" w:firstLine="568"/>
        <w:rPr>
          <w:rFonts w:ascii="Trebuchet MS" w:hAnsi="Trebuchet MS"/>
        </w:rPr>
      </w:pPr>
      <w:r w:rsidRPr="00DD08B9">
        <w:rPr>
          <w:rFonts w:ascii="Trebuchet MS" w:hAnsi="Trebuchet MS"/>
        </w:rPr>
        <w:t>Nustatyti šie nauji lyginamieji rodikliai: kitos pastovios sąnaudos šilumos gamybos veikloje, kitos pastovios sąnaudos šilumos perdavimo veikloje, einamojo remonto ir aptarnavimo sąnaudos mažmeninio aptarnavimo veikloje, kitos pastovios sąnaudos mažmeninio aptarnavimo veikloje, bendrųjų sąnaudų kategorijai priskirtos einamojo remonto ir aptarnavimo sąnaudos ir kitos pastovios sąnaudos.</w:t>
      </w:r>
    </w:p>
    <w:p w14:paraId="44EAD837" w14:textId="77777777" w:rsidR="000E6D63" w:rsidRPr="00DD08B9" w:rsidRDefault="000E6D63" w:rsidP="000E6D63">
      <w:pPr>
        <w:pStyle w:val="ListParagraph"/>
        <w:numPr>
          <w:ilvl w:val="0"/>
          <w:numId w:val="6"/>
        </w:numPr>
        <w:tabs>
          <w:tab w:val="left" w:pos="709"/>
        </w:tabs>
        <w:ind w:left="-142" w:firstLine="568"/>
        <w:rPr>
          <w:rFonts w:ascii="Trebuchet MS" w:hAnsi="Trebuchet MS"/>
        </w:rPr>
      </w:pPr>
      <w:r w:rsidRPr="00DD08B9">
        <w:rPr>
          <w:rFonts w:ascii="Trebuchet MS" w:hAnsi="Trebuchet MS"/>
        </w:rPr>
        <w:t>Pasikeitė pastoviųjų sąnaudų lyginamųjų rodiklių (darbuotojų skaičiaus, einamojo remonto ir aptarnavimo, kitų pastoviųjų sąnaudų) skaičiavimo būdas šilumos gamybos, perdavimo ir mažmeninio aptarnavimo veiklose – lyginamieji rodikliai bus nustatomi naudojant regresinę analizę, o rodiklis išreiškiamas regresijos lygtimi.</w:t>
      </w:r>
    </w:p>
    <w:p w14:paraId="00759CA3" w14:textId="77777777" w:rsidR="000E6D63" w:rsidRPr="00DD08B9" w:rsidRDefault="000E6D63" w:rsidP="000E6D63">
      <w:pPr>
        <w:pStyle w:val="ListParagraph"/>
        <w:numPr>
          <w:ilvl w:val="0"/>
          <w:numId w:val="6"/>
        </w:numPr>
        <w:tabs>
          <w:tab w:val="left" w:pos="709"/>
        </w:tabs>
        <w:ind w:left="-142" w:firstLine="568"/>
        <w:rPr>
          <w:rFonts w:ascii="Trebuchet MS" w:hAnsi="Trebuchet MS"/>
        </w:rPr>
      </w:pPr>
      <w:r w:rsidRPr="00DD08B9">
        <w:rPr>
          <w:rFonts w:ascii="Trebuchet MS" w:hAnsi="Trebuchet MS"/>
        </w:rPr>
        <w:t>Šilumos gamybos ir perdavimo veiklų kintamųjų sąnaudų lyginamieji rodikliai, taip pat karšto vandens tiekimo veiklos ir atsiskaitomųjų karšto vandens apskaitos prietaisų aptarnavimo veiklos lyginamieji rodikliai bus ir toliau skaičiuojami taikant geometrinį vidurkį ir grupuojant ūkio subjektus, tačiau keičiami grupavimo principai – priskyrimas grupėms peržiūrimas kiekvienais metais pagal faktinius ataskaitinio laikotarpio duomenis, numatyti skirtingi ūkio subjektų grupavimo pagrindai pagal atskiras veiklas.</w:t>
      </w:r>
    </w:p>
    <w:p w14:paraId="4453ACD9" w14:textId="4F45EAD8" w:rsidR="006D7A4E" w:rsidRPr="00DD08B9" w:rsidRDefault="006D7A4E" w:rsidP="006D7A4E">
      <w:pPr>
        <w:pStyle w:val="ListParagraph"/>
        <w:tabs>
          <w:tab w:val="left" w:pos="709"/>
        </w:tabs>
        <w:ind w:left="426" w:firstLine="0"/>
        <w:rPr>
          <w:rFonts w:ascii="Trebuchet MS" w:hAnsi="Trebuchet MS"/>
          <w:szCs w:val="24"/>
        </w:rPr>
      </w:pPr>
      <w:r w:rsidRPr="00DD08B9">
        <w:rPr>
          <w:rFonts w:ascii="Trebuchet MS" w:hAnsi="Trebuchet MS"/>
          <w:b/>
          <w:noProof/>
          <w:color w:val="auto"/>
        </w:rPr>
        <mc:AlternateContent>
          <mc:Choice Requires="wps">
            <w:drawing>
              <wp:anchor distT="0" distB="0" distL="114300" distR="114300" simplePos="0" relativeHeight="251533824" behindDoc="1" locked="0" layoutInCell="1" allowOverlap="1" wp14:anchorId="21008640" wp14:editId="4B34FD9B">
                <wp:simplePos x="0" y="0"/>
                <wp:positionH relativeFrom="column">
                  <wp:posOffset>-953594</wp:posOffset>
                </wp:positionH>
                <wp:positionV relativeFrom="paragraph">
                  <wp:posOffset>262196</wp:posOffset>
                </wp:positionV>
                <wp:extent cx="5624623" cy="427355"/>
                <wp:effectExtent l="0" t="0" r="0" b="0"/>
                <wp:wrapNone/>
                <wp:docPr id="68" name="Rectangle: Rounded Corners 68"/>
                <wp:cNvGraphicFramePr/>
                <a:graphic xmlns:a="http://schemas.openxmlformats.org/drawingml/2006/main">
                  <a:graphicData uri="http://schemas.microsoft.com/office/word/2010/wordprocessingShape">
                    <wps:wsp>
                      <wps:cNvSpPr/>
                      <wps:spPr>
                        <a:xfrm>
                          <a:off x="0" y="0"/>
                          <a:ext cx="5624623" cy="42735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9EA451" w14:textId="77777777" w:rsidR="00E95AA6" w:rsidRDefault="00E95AA6" w:rsidP="006D7A4E">
                            <w:pPr>
                              <w:jc w:val="center"/>
                            </w:pPr>
                          </w:p>
                          <w:p w14:paraId="2912B7DB" w14:textId="77777777" w:rsidR="00E95AA6" w:rsidRDefault="00E95AA6" w:rsidP="006D7A4E">
                            <w:pPr>
                              <w:jc w:val="center"/>
                            </w:pPr>
                          </w:p>
                          <w:p w14:paraId="4E240CC6" w14:textId="77777777" w:rsidR="00E95AA6" w:rsidRDefault="00E95AA6" w:rsidP="006D7A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08640" id="Rectangle: Rounded Corners 68" o:spid="_x0000_s1047" style="position:absolute;left:0;text-align:left;margin-left:-75.1pt;margin-top:20.65pt;width:442.9pt;height:33.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LalCwQIAAPsFAAAOAAAAZHJzL2Uyb0RvYy54bWysVN9P2zAQfp+0/8Hy+0ga2sIiUlQVMU1i gICJZ9dxmkiOz7PdJt1fv7Odho5Ve5j2ktj387vPd3d13beS7ISxDaiCTs5SSoTiUDZqU9DvL7ef LimxjqmSSVCioHth6fXi44erTucigxpkKQzBIMrmnS5o7ZzOk8TyWrTMnoEWCpUVmJY5vJpNUhrW YfRWJlmazpMOTKkNcGEtSm+iki5C/KoS3D1UlRWOyIIiNhe+JnzX/pssrli+MUzXDR9gsH9A0bJG YdIx1A1zjGxN80eotuEGLFTujEObQFU1XIQasJpJ+q6a55ppEWpBcqweabL/Lyy/3z0a0pQFneNL KdbiGz0ha0xtpMjJE2xVKUqyAqPwkQkaIWOdtjk6PutHM9wsHn35fWVa/8fCSB9Y3o8si94RjsLZ PJvOs3NKOOqm2cX5bOaDJm/e2lj3RUBL/KGgxoPwoALDbHdnXbQ/2PmMFmRT3jZShotvH7GShuwY PjzjXCiXBXe5bb9BGeUXszQdWoBJXbMoPUdhkCKi0Ic+UMD3Ww6pfCYFPmeEEyUidN2A0TMVuQkn t5fCe0n1JCpkHdmIqMY8x4AnAbCtWSmi2MM9jSwE9JErRDPGHgKcImMyUD7Ye9cIfHROY/a/OY8e ITMoNzq3jQJzKoB0Y+Zoj8QeUeOPrl/3oSOzUKsXraHcY5saiPNrNb9tsDXumHWPzODA4mjjEnIP +KkkdAWF4URJDebnKbm3xzlCLSUdLoCC2h9bZgQl8qvCCfs8mU79xgiX6ewC0RBzrFkfa9S2XQG2 2gTXnebh6O2dPBwrA+0r7qqlz4oqpjjmLih35nBZubiYcNtxsVwGM9wSmrk79ay5D+6J9l3/0r8y o4f5cDhZ93BYFix/NyHR1nsqWG4dVE0YnzdehyfADRO6fNiGfoUd34PV285e/AIAAP//AwBQSwME FAAGAAgAAAAhAHMic/HiAAAACwEAAA8AAABkcnMvZG93bnJldi54bWxMj8FOwzAQRO9I/IO1SNxa Ow0NVRqnQkVISByAtocendiNI+J1FDttyteznOC4mqeZt8Vmch07myG0HiUkcwHMYO11i42Ew/5l tgIWokKtOo9GwtUE2JS3N4XKtb/gpznvYsOoBEOuJNgY+5zzUFvjVJj73iBlJz84FekcGq4HdaFy 1/GFEBl3qkVasKo3W2vqr93oJBy9js/v03h421rxatPr/uNYfUt5fzc9rYFFM8U/GH71SR1Kcqr8 iDqwTsIsWYoFsRIekhQYEY/pMgNWESpWGfCy4P9/KH8AAAD//wMAUEsBAi0AFAAGAAgAAAAhALaD OJL+AAAA4QEAABMAAAAAAAAAAAAAAAAAAAAAAFtDb250ZW50X1R5cGVzXS54bWxQSwECLQAUAAYA CAAAACEAOP0h/9YAAACUAQAACwAAAAAAAAAAAAAAAAAvAQAAX3JlbHMvLnJlbHNQSwECLQAUAAYA CAAAACEAaC2pQsECAAD7BQAADgAAAAAAAAAAAAAAAAAuAgAAZHJzL2Uyb0RvYy54bWxQSwECLQAU AAYACAAAACEAcyJz8eIAAAALAQAADwAAAAAAAAAAAAAAAAAbBQAAZHJzL2Rvd25yZXYueG1sUEsF BgAAAAAEAAQA8wAAACoGAAAAAA== " fillcolor="#3daa97 [2405]" stroked="f" strokeweight="2pt">
                <v:fill opacity="19789f"/>
                <v:textbox>
                  <w:txbxContent>
                    <w:p w14:paraId="689EA451" w14:textId="77777777" w:rsidR="00E95AA6" w:rsidRDefault="00E95AA6" w:rsidP="006D7A4E">
                      <w:pPr>
                        <w:jc w:val="center"/>
                      </w:pPr>
                    </w:p>
                    <w:p w14:paraId="2912B7DB" w14:textId="77777777" w:rsidR="00E95AA6" w:rsidRDefault="00E95AA6" w:rsidP="006D7A4E">
                      <w:pPr>
                        <w:jc w:val="center"/>
                      </w:pPr>
                    </w:p>
                    <w:p w14:paraId="4E240CC6" w14:textId="77777777" w:rsidR="00E95AA6" w:rsidRDefault="00E95AA6" w:rsidP="006D7A4E">
                      <w:pPr>
                        <w:jc w:val="center"/>
                      </w:pPr>
                    </w:p>
                  </w:txbxContent>
                </v:textbox>
              </v:roundrect>
            </w:pict>
          </mc:Fallback>
        </mc:AlternateContent>
      </w:r>
    </w:p>
    <w:p w14:paraId="1AB533BF" w14:textId="7F58ED5E" w:rsidR="008C28A7" w:rsidRPr="00DD08B9" w:rsidRDefault="008C28A7" w:rsidP="00464771">
      <w:pPr>
        <w:ind w:left="-142"/>
        <w:rPr>
          <w:rFonts w:ascii="Trebuchet MS" w:hAnsi="Trebuchet MS"/>
          <w:szCs w:val="24"/>
        </w:rPr>
      </w:pPr>
    </w:p>
    <w:p w14:paraId="61DFB64B" w14:textId="5F9344DB" w:rsidR="0039437D" w:rsidRPr="00DD08B9" w:rsidRDefault="0039437D" w:rsidP="006D7A4E">
      <w:pPr>
        <w:pStyle w:val="Heading2"/>
        <w:spacing w:before="0" w:after="0"/>
        <w:ind w:left="-142" w:firstLine="0"/>
        <w:rPr>
          <w:rFonts w:ascii="Trebuchet MS" w:hAnsi="Trebuchet MS" w:cs="Times New Roman"/>
          <w:iCs/>
          <w:color w:val="auto"/>
          <w:sz w:val="28"/>
          <w:szCs w:val="28"/>
          <w:lang w:eastAsia="lt-LT"/>
        </w:rPr>
      </w:pPr>
      <w:bookmarkStart w:id="67" w:name="_Toc39071190"/>
      <w:r w:rsidRPr="00DD08B9">
        <w:rPr>
          <w:rFonts w:ascii="Trebuchet MS" w:hAnsi="Trebuchet MS"/>
          <w:iCs/>
          <w:color w:val="auto"/>
          <w:sz w:val="28"/>
          <w:szCs w:val="28"/>
          <w:lang w:eastAsia="lt-LT"/>
        </w:rPr>
        <w:t>3.</w:t>
      </w:r>
      <w:r w:rsidR="00DD73A5">
        <w:rPr>
          <w:rFonts w:ascii="Trebuchet MS" w:hAnsi="Trebuchet MS"/>
          <w:iCs/>
          <w:color w:val="auto"/>
          <w:sz w:val="28"/>
          <w:szCs w:val="28"/>
          <w:lang w:eastAsia="lt-LT"/>
        </w:rPr>
        <w:t>10</w:t>
      </w:r>
      <w:r w:rsidRPr="00DD08B9">
        <w:rPr>
          <w:rFonts w:ascii="Trebuchet MS" w:hAnsi="Trebuchet MS"/>
          <w:iCs/>
          <w:color w:val="auto"/>
          <w:sz w:val="28"/>
          <w:szCs w:val="28"/>
          <w:lang w:eastAsia="lt-LT"/>
        </w:rPr>
        <w:t>. Šilumos sektoriaus reguliuojamų kainų nustatymas</w:t>
      </w:r>
      <w:bookmarkEnd w:id="67"/>
    </w:p>
    <w:p w14:paraId="33CDCC3F" w14:textId="4669521A" w:rsidR="00824C45" w:rsidRPr="00DD08B9" w:rsidRDefault="00824C45" w:rsidP="00464771">
      <w:pPr>
        <w:ind w:left="-142"/>
        <w:rPr>
          <w:rFonts w:ascii="Trebuchet MS" w:hAnsi="Trebuchet MS"/>
        </w:rPr>
      </w:pPr>
    </w:p>
    <w:p w14:paraId="3E33FCE6" w14:textId="77777777" w:rsidR="006D7A4E" w:rsidRPr="00DD08B9" w:rsidRDefault="006D7A4E" w:rsidP="00464771">
      <w:pPr>
        <w:ind w:left="-142"/>
        <w:rPr>
          <w:rFonts w:ascii="Trebuchet MS" w:hAnsi="Trebuchet MS"/>
          <w:sz w:val="20"/>
          <w:szCs w:val="18"/>
        </w:rPr>
      </w:pPr>
    </w:p>
    <w:p w14:paraId="13EFB5C5" w14:textId="176FC68A" w:rsidR="00390293" w:rsidRPr="00DD08B9" w:rsidRDefault="00390293" w:rsidP="00464771">
      <w:pPr>
        <w:ind w:left="-142"/>
        <w:rPr>
          <w:rFonts w:ascii="Trebuchet MS" w:hAnsi="Trebuchet MS"/>
        </w:rPr>
      </w:pPr>
      <w:r w:rsidRPr="00DD08B9">
        <w:rPr>
          <w:rFonts w:ascii="Trebuchet MS" w:hAnsi="Trebuchet MS"/>
        </w:rPr>
        <w:t xml:space="preserve">Šilumos sektoriuje Taryba </w:t>
      </w:r>
      <w:r w:rsidRPr="00DD08B9">
        <w:rPr>
          <w:rFonts w:ascii="Trebuchet MS" w:hAnsi="Trebuchet MS"/>
          <w:b/>
        </w:rPr>
        <w:t>reguliuoja centralizuotos šilumos tiekėjus</w:t>
      </w:r>
      <w:r w:rsidRPr="00DD08B9">
        <w:rPr>
          <w:rFonts w:ascii="Trebuchet MS" w:hAnsi="Trebuchet MS"/>
        </w:rPr>
        <w:t xml:space="preserve">, kurie per metus realizuoja ne mažiau kaip 10 </w:t>
      </w:r>
      <w:proofErr w:type="spellStart"/>
      <w:r w:rsidRPr="00DD08B9">
        <w:rPr>
          <w:rFonts w:ascii="Trebuchet MS" w:hAnsi="Trebuchet MS"/>
        </w:rPr>
        <w:t>GWh</w:t>
      </w:r>
      <w:proofErr w:type="spellEnd"/>
      <w:r w:rsidRPr="00DD08B9">
        <w:rPr>
          <w:rFonts w:ascii="Trebuchet MS" w:hAnsi="Trebuchet MS"/>
        </w:rPr>
        <w:t xml:space="preserve"> šilumos: </w:t>
      </w:r>
      <w:r w:rsidRPr="00DD08B9">
        <w:rPr>
          <w:rFonts w:ascii="Trebuchet MS" w:hAnsi="Trebuchet MS"/>
          <w:b/>
        </w:rPr>
        <w:t>nustato šilumos bazinių kainų dedamąsias</w:t>
      </w:r>
      <w:r w:rsidRPr="00DD08B9">
        <w:rPr>
          <w:rFonts w:ascii="Trebuchet MS" w:hAnsi="Trebuchet MS"/>
        </w:rPr>
        <w:t xml:space="preserve">, tikrina kasmet perskaičiuotas šilumos kainų dedamąsias ir, jei reikia, nurodo kainų nustatymo pažeidimus. </w:t>
      </w:r>
    </w:p>
    <w:p w14:paraId="6E1D0D12" w14:textId="34091740" w:rsidR="00390293" w:rsidRPr="00DD08B9" w:rsidRDefault="00390293" w:rsidP="00464771">
      <w:pPr>
        <w:ind w:left="-142"/>
        <w:rPr>
          <w:rFonts w:ascii="Trebuchet MS" w:hAnsi="Trebuchet MS"/>
        </w:rPr>
      </w:pPr>
      <w:r w:rsidRPr="00DD08B9">
        <w:rPr>
          <w:rFonts w:ascii="Trebuchet MS" w:hAnsi="Trebuchet MS"/>
        </w:rPr>
        <w:t xml:space="preserve">Šilumos ūkio įstatymas suteikia teisę Tarybai vienašališkai nustatyti šilumos kainų dedamąsias, jei savivaldybės </w:t>
      </w:r>
      <w:r w:rsidR="000A34BD" w:rsidRPr="00DD08B9">
        <w:rPr>
          <w:rFonts w:ascii="Trebuchet MS" w:hAnsi="Trebuchet MS"/>
        </w:rPr>
        <w:t xml:space="preserve">arba bendrovių valdybos </w:t>
      </w:r>
      <w:r w:rsidRPr="00DD08B9">
        <w:rPr>
          <w:rFonts w:ascii="Trebuchet MS" w:hAnsi="Trebuchet MS"/>
        </w:rPr>
        <w:t>nepašalina nurodytų pažeidimų arba laiku nenustato šilumos kainų dedamųjų.</w:t>
      </w:r>
    </w:p>
    <w:p w14:paraId="443425B7" w14:textId="2D9C9973" w:rsidR="006D7A4E" w:rsidRDefault="006D7A4E" w:rsidP="00464771">
      <w:pPr>
        <w:ind w:left="-142"/>
        <w:rPr>
          <w:rFonts w:ascii="Trebuchet MS" w:hAnsi="Trebuchet MS"/>
          <w:sz w:val="14"/>
          <w:szCs w:val="12"/>
        </w:rPr>
      </w:pPr>
    </w:p>
    <w:p w14:paraId="6BB7AD03" w14:textId="5FD8C6EA" w:rsidR="00E33F99" w:rsidRDefault="00E33F99" w:rsidP="00464771">
      <w:pPr>
        <w:ind w:left="-142"/>
        <w:rPr>
          <w:rFonts w:ascii="Trebuchet MS" w:hAnsi="Trebuchet MS"/>
          <w:sz w:val="14"/>
          <w:szCs w:val="12"/>
        </w:rPr>
      </w:pPr>
    </w:p>
    <w:p w14:paraId="1A53F6C9" w14:textId="222F2AE1" w:rsidR="00E33F99" w:rsidRDefault="00E33F99" w:rsidP="00464771">
      <w:pPr>
        <w:ind w:left="-142"/>
        <w:rPr>
          <w:rFonts w:ascii="Trebuchet MS" w:hAnsi="Trebuchet MS"/>
          <w:sz w:val="14"/>
          <w:szCs w:val="12"/>
        </w:rPr>
      </w:pPr>
    </w:p>
    <w:p w14:paraId="068CB383" w14:textId="5ECF5DCA" w:rsidR="00E33F99" w:rsidRDefault="00E33F99" w:rsidP="00464771">
      <w:pPr>
        <w:ind w:left="-142"/>
        <w:rPr>
          <w:rFonts w:ascii="Trebuchet MS" w:hAnsi="Trebuchet MS"/>
          <w:sz w:val="14"/>
          <w:szCs w:val="12"/>
        </w:rPr>
      </w:pPr>
    </w:p>
    <w:p w14:paraId="544DE6DF" w14:textId="4B9EE6B5" w:rsidR="00E33F99" w:rsidRDefault="00E33F99" w:rsidP="00464771">
      <w:pPr>
        <w:ind w:left="-142"/>
        <w:rPr>
          <w:rFonts w:ascii="Trebuchet MS" w:hAnsi="Trebuchet MS"/>
          <w:sz w:val="14"/>
          <w:szCs w:val="12"/>
        </w:rPr>
      </w:pPr>
    </w:p>
    <w:p w14:paraId="2A058499" w14:textId="77777777" w:rsidR="00E33F99" w:rsidRPr="00DD08B9" w:rsidRDefault="00E33F99" w:rsidP="00464771">
      <w:pPr>
        <w:ind w:left="-142"/>
        <w:rPr>
          <w:rFonts w:ascii="Trebuchet MS" w:hAnsi="Trebuchet MS"/>
          <w:sz w:val="14"/>
          <w:szCs w:val="12"/>
        </w:rPr>
      </w:pPr>
    </w:p>
    <w:p w14:paraId="187ACC52" w14:textId="74934236" w:rsidR="006D7A4E" w:rsidRPr="00DD08B9" w:rsidRDefault="00534F50" w:rsidP="00464771">
      <w:pPr>
        <w:ind w:left="-142"/>
        <w:rPr>
          <w:rFonts w:ascii="Trebuchet MS" w:hAnsi="Trebuchet MS"/>
        </w:rPr>
      </w:pPr>
      <w:r w:rsidRPr="00DD08B9">
        <w:rPr>
          <w:rFonts w:ascii="Trebuchet MS" w:hAnsi="Trebuchet MS"/>
          <w:noProof/>
        </w:rPr>
        <mc:AlternateContent>
          <mc:Choice Requires="wpg">
            <w:drawing>
              <wp:anchor distT="0" distB="0" distL="114300" distR="114300" simplePos="0" relativeHeight="251695616" behindDoc="0" locked="0" layoutInCell="1" allowOverlap="1" wp14:anchorId="506017E3" wp14:editId="4AF1F714">
                <wp:simplePos x="0" y="0"/>
                <wp:positionH relativeFrom="column">
                  <wp:posOffset>2636190</wp:posOffset>
                </wp:positionH>
                <wp:positionV relativeFrom="paragraph">
                  <wp:posOffset>121516</wp:posOffset>
                </wp:positionV>
                <wp:extent cx="4145703" cy="344384"/>
                <wp:effectExtent l="38100" t="38100" r="83820" b="93980"/>
                <wp:wrapNone/>
                <wp:docPr id="56" name="Group 56"/>
                <wp:cNvGraphicFramePr/>
                <a:graphic xmlns:a="http://schemas.openxmlformats.org/drawingml/2006/main">
                  <a:graphicData uri="http://schemas.microsoft.com/office/word/2010/wordprocessingGroup">
                    <wpg:wgp>
                      <wpg:cNvGrpSpPr/>
                      <wpg:grpSpPr>
                        <a:xfrm>
                          <a:off x="0" y="0"/>
                          <a:ext cx="4145703" cy="344384"/>
                          <a:chOff x="0" y="0"/>
                          <a:chExt cx="4145703" cy="344384"/>
                        </a:xfrm>
                      </wpg:grpSpPr>
                      <wps:wsp>
                        <wps:cNvPr id="1981737803" name="Straight Connector 1981737803"/>
                        <wps:cNvCnPr/>
                        <wps:spPr>
                          <a:xfrm>
                            <a:off x="0" y="344384"/>
                            <a:ext cx="4139740"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04" name="Straight Connector 1981737804"/>
                        <wps:cNvCnPr/>
                        <wps:spPr>
                          <a:xfrm>
                            <a:off x="11875" y="0"/>
                            <a:ext cx="413382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15FA8E44" id="Group 56" o:spid="_x0000_s1026" style="position:absolute;margin-left:207.55pt;margin-top:9.55pt;width:326.45pt;height:27.1pt;z-index:251695616" coordsize="41457,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kCzEcAIAAO8HAAAOAAAAZHJzL2Uyb0RvYy54bWzslVFv2yAQx98n7Tsg3hfbsdO4Vpw+pGtf pq1atg9AMbaRMCCgcfLtd2DHidp1mTpp0qS92Abujrsf/zOrm30n0I4Zy5UscTKLMWKSqorLpsTf v919yDGyjsiKCCVZiQ/M4pv1+3erXhdsrlolKmYQBJG26HWJW+d0EUWWtqwjdqY0k7BYK9MRB0PT RJUhPUTvRDSP46uoV6bSRlFmLczeDot4HeLXNaPuS11b5pAoMeTmwtOE56N/RusVKRpDdMvpmAZ5 QxYd4RI2nULdEkfQk+EvQnWcGmVV7WZUdZGqa05ZqAGqSeJn1dwb9aRDLU3RN3rCBGifcXpzWPp5 92AQr0q8uMJIkg7OKGyLYAxwet0UYHNv9FY/mHGiGUa+3n1tOv+GStA+YD1MWNneIQqTWZItlnGK EYW1NMvSPBu40xYO54UbbT/+2jE6bhv57KZkeg0SsidK9s8obVuiWYBvPYGRUnKdJ8t0mftyBlpb ZwhvWoc2SkrQmzLozCgQCwE2cuRnCwsoX4V3DuhEML1eZqBfTzCIdmJACm2su2eqQ/6jxIJLnzYp yO6TdbA/mB5N/LSQiBLoNCOrYGaV4NUdF8Ivhr5jG2HQjkDHEEqZdKk/LYhyZgkjIWHSMx+qCV/u INiwx1dWg6rg8OfDJr6fX4srJFh7txqymBzjy46jvXdlodcn5+Sy8+QRdlbSTc4dl8r8LIDbJyOK erA/Ehjq9ggeVXUI5xzQgBx9C/1NXWa/o8vQfz4vEPZlXSZJvlxgdJQewJ76M03zOfzh/8vyvE/+ DVmGnyfcKqG1xxvQX1vn46Dv0z29/gEAAP//AwBQSwMEFAAGAAgAAAAhAHB9f/HhAAAACgEAAA8A AABkcnMvZG93bnJldi54bWxMj0FrwkAQhe+F/odlCr3VzTbV2jQbEWl7EqFaEG9jMibB7G7Irkn8 9x1P7Wl4vI8376WL0TSip87XzmpQkwgE2dwVtS01/Ow+n+YgfEBbYOMsabiSh0V2f5diUrjBflO/ DaXgEOsT1FCF0CZS+rwig37iWrLsnVxnMLDsSll0OHC4aeRzFM2kwdryhwpbWlWUn7cXo+FrwGEZ q49+fT6trofddLNfK9L68WFcvoMINIY/GG71uTpk3OnoLrbwotHwoqaKUTbe+N6AaDbndUcNr3EM Mkvl/wnZLwAAAP//AwBQSwECLQAUAAYACAAAACEAtoM4kv4AAADhAQAAEwAAAAAAAAAAAAAAAAAA AAAAW0NvbnRlbnRfVHlwZXNdLnhtbFBLAQItABQABgAIAAAAIQA4/SH/1gAAAJQBAAALAAAAAAAA AAAAAAAAAC8BAABfcmVscy8ucmVsc1BLAQItABQABgAIAAAAIQC5kCzEcAIAAO8HAAAOAAAAAAAA AAAAAAAAAC4CAABkcnMvZTJvRG9jLnhtbFBLAQItABQABgAIAAAAIQBwfX/x4QAAAAoBAAAPAAAA AAAAAAAAAAAAAMoEAABkcnMvZG93bnJldi54bWxQSwUGAAAAAAQABADzAAAA2AUAAAAA ">
                <v:line id="Straight Connector 1981737803" o:spid="_x0000_s1027" style="position:absolute;visibility:visible;mso-wrap-style:square" from="0,3443" to="41397,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HGpVyQAAAOMAAAAPAAAAZHJzL2Rvd25yZXYueG1sRE9fa8Iw EH8f+B3CDfYyZuoqWjujqCDsQXBzY+zxaM6m2FxKE7Xz0xtB2OP9/t903tlanKj1lWMFg34Cgrhw uuJSwffX+iUD4QOyxtoxKfgjD/NZ72GKuXZn/qTTLpQihrDPUYEJocml9IUhi77vGuLI7V1rMcSz LaVu8RzDbS1fk2QkLVYcGww2tDJUHHZHq+B3tN1cnie192a13P98NOmwDKlST4/d4g1EoC78i+/u dx3nT7LBOB1nSQq3nyIAcnYFAAD//wMAUEsBAi0AFAAGAAgAAAAhANvh9svuAAAAhQEAABMAAAAA AAAAAAAAAAAAAAAAAFtDb250ZW50X1R5cGVzXS54bWxQSwECLQAUAAYACAAAACEAWvQsW78AAAAV AQAACwAAAAAAAAAAAAAAAAAfAQAAX3JlbHMvLnJlbHNQSwECLQAUAAYACAAAACEA/BxqVckAAADj AAAADwAAAAAAAAAAAAAAAAAHAgAAZHJzL2Rvd25yZXYueG1sUEsFBgAAAAADAAMAtwAAAP0CAAAA AA== " strokecolor="#c16784 [3206]" strokeweight="2pt">
                  <v:stroke endcap="round"/>
                  <v:shadow on="t" color="black" opacity="24903f" origin=",.5" offset="0,.55556mm"/>
                </v:line>
                <v:line id="Straight Connector 1981737804" o:spid="_x0000_s1028" style="position:absolute;visibility:visible;mso-wrap-style:square" from="118,0" to="4145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9fIhyQAAAOMAAAAPAAAAZHJzL2Rvd25yZXYueG1sRE9fa8Iw EH8f7DuEG+xlaKoVrZ1RVBjsQdimIns8mrMpNpfSZNrt0xtB2OP9/t9s0dlanKn1lWMFg34Cgrhw uuJSwX731stA+ICssXZMCn7Jw2L++DDDXLsLf9F5G0oRQ9jnqMCE0ORS+sKQRd93DXHkjq61GOLZ llK3eInhtpbDJBlLixXHBoMNrQ0Vp+2PVfA9/tj8vUxr7816dTx8NumoDKlSz0/d8hVEoC78i+/u dx3nT7PBJJ1kyQhuP0UA5PwKAAD//wMAUEsBAi0AFAAGAAgAAAAhANvh9svuAAAAhQEAABMAAAAA AAAAAAAAAAAAAAAAAFtDb250ZW50X1R5cGVzXS54bWxQSwECLQAUAAYACAAAACEAWvQsW78AAAAV AQAACwAAAAAAAAAAAAAAAAAfAQAAX3JlbHMvLnJlbHNQSwECLQAUAAYACAAAACEAc/XyIckAAADj AAAADwAAAAAAAAAAAAAAAAAHAgAAZHJzL2Rvd25yZXYueG1sUEsFBgAAAAADAAMAtwAAAP0CAAAA AA== " strokecolor="#c16784 [3206]" strokeweight="2pt">
                  <v:stroke endcap="round"/>
                  <v:shadow on="t" color="black" opacity="24903f" origin=",.5" offset="0,.55556mm"/>
                </v:line>
              </v:group>
            </w:pict>
          </mc:Fallback>
        </mc:AlternateContent>
      </w:r>
    </w:p>
    <w:p w14:paraId="6B8B68D1" w14:textId="4A79E1BC" w:rsidR="00390293" w:rsidRPr="00DD08B9" w:rsidRDefault="00390293" w:rsidP="006D7A4E">
      <w:pPr>
        <w:ind w:left="-142"/>
        <w:jc w:val="right"/>
        <w:rPr>
          <w:rFonts w:ascii="Trebuchet MS" w:eastAsia="Times New Roman,Calibri" w:hAnsi="Trebuchet MS" w:cs="Times New Roman"/>
          <w:b/>
          <w:i/>
          <w:color w:val="000000"/>
          <w:sz w:val="28"/>
          <w:szCs w:val="28"/>
          <w:lang w:eastAsia="lt-LT"/>
        </w:rPr>
      </w:pPr>
      <w:r w:rsidRPr="00DD08B9">
        <w:rPr>
          <w:rFonts w:ascii="Trebuchet MS" w:eastAsia="Times New Roman,Calibri" w:hAnsi="Trebuchet MS" w:cs="Times New Roman"/>
          <w:b/>
          <w:i/>
          <w:color w:val="000000"/>
          <w:sz w:val="28"/>
          <w:szCs w:val="28"/>
          <w:lang w:eastAsia="lt-LT"/>
        </w:rPr>
        <w:t>Reguliuojamas turtas ir investicijų grąža</w:t>
      </w:r>
    </w:p>
    <w:p w14:paraId="75367A2A" w14:textId="19AEC255" w:rsidR="006514FD" w:rsidRPr="00DD08B9" w:rsidRDefault="006514FD" w:rsidP="00464771">
      <w:pPr>
        <w:ind w:left="-142"/>
        <w:rPr>
          <w:rFonts w:ascii="Trebuchet MS" w:eastAsia="Times New Roman,Calibri" w:hAnsi="Trebuchet MS" w:cs="Times New Roman"/>
          <w:b/>
          <w:i/>
          <w:color w:val="000000"/>
          <w:sz w:val="28"/>
          <w:szCs w:val="28"/>
          <w:lang w:eastAsia="lt-LT"/>
        </w:rPr>
      </w:pPr>
    </w:p>
    <w:p w14:paraId="07D2BCE7" w14:textId="77777777" w:rsidR="006D7A4E" w:rsidRPr="00DD08B9" w:rsidRDefault="006D7A4E" w:rsidP="00464771">
      <w:pPr>
        <w:ind w:left="-142"/>
        <w:rPr>
          <w:rFonts w:ascii="Trebuchet MS" w:eastAsia="Times New Roman,TimesNewRomanPS" w:hAnsi="Trebuchet MS"/>
          <w:sz w:val="14"/>
          <w:szCs w:val="14"/>
        </w:rPr>
      </w:pPr>
    </w:p>
    <w:p w14:paraId="5E410EBD" w14:textId="769C936C" w:rsidR="00390293" w:rsidRDefault="00390293" w:rsidP="00464771">
      <w:pPr>
        <w:ind w:left="-142"/>
        <w:rPr>
          <w:rFonts w:ascii="Trebuchet MS" w:eastAsia="Times New Roman,TimesNewRomanPS" w:hAnsi="Trebuchet MS"/>
          <w:szCs w:val="24"/>
        </w:rPr>
      </w:pPr>
      <w:r w:rsidRPr="00DD08B9">
        <w:rPr>
          <w:rFonts w:ascii="Trebuchet MS" w:eastAsia="Times New Roman,TimesNewRomanPS" w:hAnsi="Trebuchet MS"/>
          <w:szCs w:val="24"/>
        </w:rPr>
        <w:t xml:space="preserve">2019 m. Taryba šilumos sektoriuje </w:t>
      </w:r>
      <w:r w:rsidRPr="00DD08B9">
        <w:rPr>
          <w:rFonts w:ascii="Trebuchet MS" w:eastAsia="Times New Roman,TimesNewRomanPS" w:hAnsi="Trebuchet MS"/>
          <w:b/>
          <w:szCs w:val="24"/>
        </w:rPr>
        <w:t>reguliavimą taikė 77 ūkio subjektų atžvilgiu</w:t>
      </w:r>
      <w:r w:rsidRPr="00DD08B9">
        <w:rPr>
          <w:rFonts w:ascii="Trebuchet MS" w:eastAsia="Times New Roman,TimesNewRomanPS" w:hAnsi="Trebuchet MS"/>
          <w:szCs w:val="24"/>
        </w:rPr>
        <w:t>: 49 šilumos tiekėjai, 27 reguliuojami nepriklausomi šilumos gamintojai ir 1 karšto vandens tiekėjas.</w:t>
      </w:r>
    </w:p>
    <w:p w14:paraId="6FD082E1" w14:textId="36FA99B1" w:rsidR="006C142A" w:rsidRDefault="006C142A" w:rsidP="00464771">
      <w:pPr>
        <w:ind w:left="-142"/>
        <w:rPr>
          <w:rFonts w:ascii="Trebuchet MS" w:eastAsia="Times New Roman,TimesNewRomanPS" w:hAnsi="Trebuchet MS"/>
          <w:szCs w:val="24"/>
        </w:rPr>
      </w:pPr>
    </w:p>
    <w:p w14:paraId="46E6DA9D" w14:textId="77777777" w:rsidR="00BF5662" w:rsidRDefault="00BF5662" w:rsidP="00464771">
      <w:pPr>
        <w:ind w:left="-142"/>
        <w:rPr>
          <w:rFonts w:ascii="Trebuchet MS" w:eastAsia="Times New Roman,TimesNewRomanPS" w:hAnsi="Trebuchet MS"/>
          <w:szCs w:val="24"/>
        </w:rPr>
      </w:pPr>
    </w:p>
    <w:p w14:paraId="00DF4966" w14:textId="4ECF71A0" w:rsidR="00390293" w:rsidRPr="00DD08B9" w:rsidRDefault="00CA78CC" w:rsidP="00464771">
      <w:pPr>
        <w:ind w:left="-142"/>
        <w:jc w:val="center"/>
        <w:rPr>
          <w:rFonts w:ascii="Trebuchet MS" w:hAnsi="Trebuchet MS" w:cs="Calibri"/>
          <w:bCs/>
          <w:i/>
          <w:color w:val="808080" w:themeColor="background1" w:themeShade="80"/>
          <w:szCs w:val="24"/>
          <w:lang w:eastAsia="lt-LT"/>
        </w:rPr>
      </w:pPr>
      <w:bookmarkStart w:id="68" w:name="_Toc512588240"/>
      <w:r w:rsidRPr="00DD08B9">
        <w:rPr>
          <w:rFonts w:ascii="Trebuchet MS" w:hAnsi="Trebuchet MS" w:cs="Calibri"/>
          <w:bCs/>
          <w:i/>
          <w:color w:val="808080" w:themeColor="background1" w:themeShade="80"/>
          <w:szCs w:val="24"/>
          <w:lang w:eastAsia="lt-LT"/>
        </w:rPr>
        <w:t>25</w:t>
      </w:r>
      <w:r w:rsidR="00390293" w:rsidRPr="00DD08B9">
        <w:rPr>
          <w:rFonts w:ascii="Trebuchet MS" w:hAnsi="Trebuchet MS" w:cs="Calibri"/>
          <w:bCs/>
          <w:i/>
          <w:color w:val="808080" w:themeColor="background1" w:themeShade="80"/>
          <w:szCs w:val="24"/>
          <w:lang w:eastAsia="lt-LT"/>
        </w:rPr>
        <w:t xml:space="preserve"> lentelė. 2019 m. šilumos tiekimo įmonių reguliuojamo turto vertė, kainos, pelno normos</w:t>
      </w:r>
      <w:bookmarkEnd w:id="68"/>
    </w:p>
    <w:p w14:paraId="6D1216BB" w14:textId="3821AB8C" w:rsidR="0065155A" w:rsidRPr="00DD08B9" w:rsidRDefault="0065155A" w:rsidP="00464771">
      <w:pPr>
        <w:ind w:left="-142"/>
        <w:jc w:val="center"/>
        <w:rPr>
          <w:rFonts w:ascii="Trebuchet MS" w:hAnsi="Trebuchet MS" w:cs="Calibri"/>
          <w:bCs/>
          <w:i/>
          <w:color w:val="808080" w:themeColor="background1" w:themeShade="80"/>
          <w:szCs w:val="24"/>
          <w:lang w:eastAsia="lt-LT"/>
        </w:rPr>
      </w:pPr>
    </w:p>
    <w:tbl>
      <w:tblPr>
        <w:tblStyle w:val="GridTable4-Accent21"/>
        <w:tblW w:w="0" w:type="auto"/>
        <w:tblLook w:val="04A0" w:firstRow="1" w:lastRow="0" w:firstColumn="1" w:lastColumn="0" w:noHBand="0" w:noVBand="1"/>
      </w:tblPr>
      <w:tblGrid>
        <w:gridCol w:w="704"/>
        <w:gridCol w:w="3275"/>
        <w:gridCol w:w="1487"/>
        <w:gridCol w:w="1537"/>
        <w:gridCol w:w="1093"/>
        <w:gridCol w:w="1389"/>
      </w:tblGrid>
      <w:tr w:rsidR="0065155A" w:rsidRPr="00DD08B9" w14:paraId="15975DEF" w14:textId="77777777" w:rsidTr="0065155A">
        <w:trPr>
          <w:cnfStyle w:val="100000000000" w:firstRow="1" w:lastRow="0" w:firstColumn="0" w:lastColumn="0" w:oddVBand="0" w:evenVBand="0" w:oddHBand="0"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shd w:val="clear" w:color="auto" w:fill="3DAA97" w:themeFill="accent2" w:themeFillShade="BF"/>
            <w:hideMark/>
          </w:tcPr>
          <w:p w14:paraId="361397F2" w14:textId="77777777" w:rsidR="0065155A" w:rsidRPr="00DD08B9" w:rsidRDefault="0065155A" w:rsidP="00D55580">
            <w:pPr>
              <w:ind w:firstLine="0"/>
              <w:jc w:val="left"/>
              <w:rPr>
                <w:rFonts w:ascii="Trebuchet MS" w:eastAsia="Times New Roman" w:hAnsi="Trebuchet MS" w:cs="Times New Roman"/>
                <w:b w:val="0"/>
                <w:bCs w:val="0"/>
                <w:sz w:val="20"/>
                <w:szCs w:val="20"/>
              </w:rPr>
            </w:pPr>
          </w:p>
          <w:p w14:paraId="3DF7B870" w14:textId="77777777" w:rsidR="0065155A" w:rsidRPr="00DD08B9" w:rsidRDefault="0065155A" w:rsidP="00D55580">
            <w:pPr>
              <w:ind w:firstLine="0"/>
              <w:jc w:val="left"/>
              <w:rPr>
                <w:rFonts w:ascii="Trebuchet MS" w:eastAsia="Times New Roman" w:hAnsi="Trebuchet MS" w:cs="Times New Roman"/>
                <w:b w:val="0"/>
                <w:bCs w:val="0"/>
                <w:sz w:val="20"/>
                <w:szCs w:val="20"/>
              </w:rPr>
            </w:pPr>
          </w:p>
          <w:p w14:paraId="78DB6EB3" w14:textId="06E5EE68"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 xml:space="preserve">Eil. </w:t>
            </w:r>
            <w:r w:rsidRPr="00DD08B9">
              <w:rPr>
                <w:rFonts w:ascii="Trebuchet MS" w:eastAsia="Times New Roman" w:hAnsi="Trebuchet MS" w:cs="Times New Roman"/>
                <w:sz w:val="20"/>
                <w:szCs w:val="20"/>
              </w:rPr>
              <w:br/>
              <w:t>Nr.</w:t>
            </w:r>
          </w:p>
        </w:tc>
        <w:tc>
          <w:tcPr>
            <w:tcW w:w="3275" w:type="dxa"/>
            <w:tcBorders>
              <w:left w:val="single" w:sz="4" w:space="0" w:color="FFFFFF" w:themeColor="background1"/>
              <w:right w:val="single" w:sz="4" w:space="0" w:color="FFFFFF" w:themeColor="background1"/>
            </w:tcBorders>
            <w:shd w:val="clear" w:color="auto" w:fill="3DAA97" w:themeFill="accent2" w:themeFillShade="BF"/>
            <w:hideMark/>
          </w:tcPr>
          <w:p w14:paraId="77E3E305" w14:textId="595246CD" w:rsidR="0065155A" w:rsidRPr="00DD08B9" w:rsidRDefault="0065155A" w:rsidP="00D55580">
            <w:pPr>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5903EE9D" w14:textId="77777777" w:rsidR="0065155A" w:rsidRPr="00DD08B9" w:rsidRDefault="0065155A" w:rsidP="00D55580">
            <w:pPr>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1532BE5E" w14:textId="61CF78E9" w:rsidR="0065155A" w:rsidRPr="00DD08B9" w:rsidRDefault="0065155A" w:rsidP="00D55580">
            <w:pPr>
              <w:jc w:val="lef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Ūkio subjektas</w:t>
            </w:r>
          </w:p>
        </w:tc>
        <w:tc>
          <w:tcPr>
            <w:tcW w:w="1408" w:type="dxa"/>
            <w:tcBorders>
              <w:left w:val="single" w:sz="4" w:space="0" w:color="FFFFFF" w:themeColor="background1"/>
              <w:right w:val="single" w:sz="4" w:space="0" w:color="FFFFFF" w:themeColor="background1"/>
            </w:tcBorders>
            <w:shd w:val="clear" w:color="auto" w:fill="3DAA97" w:themeFill="accent2" w:themeFillShade="BF"/>
            <w:hideMark/>
          </w:tcPr>
          <w:p w14:paraId="2EC3CDA5" w14:textId="44C4A045"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439E7301"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56BDE102" w14:textId="28B50570"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Reguliuojamo turto vertė, mln. Eur</w:t>
            </w:r>
          </w:p>
        </w:tc>
        <w:tc>
          <w:tcPr>
            <w:tcW w:w="1537" w:type="dxa"/>
            <w:tcBorders>
              <w:left w:val="single" w:sz="4" w:space="0" w:color="FFFFFF" w:themeColor="background1"/>
              <w:right w:val="single" w:sz="4" w:space="0" w:color="FFFFFF" w:themeColor="background1"/>
            </w:tcBorders>
            <w:shd w:val="clear" w:color="auto" w:fill="3DAA97" w:themeFill="accent2" w:themeFillShade="BF"/>
            <w:hideMark/>
          </w:tcPr>
          <w:p w14:paraId="395407A3"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43260D54"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4D6DE0CB" w14:textId="67B5C3D1"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 m. vidutinė nustatyta kaina, ct/kWh (be PVM)</w:t>
            </w:r>
          </w:p>
        </w:tc>
        <w:tc>
          <w:tcPr>
            <w:tcW w:w="1033" w:type="dxa"/>
            <w:tcBorders>
              <w:left w:val="single" w:sz="4" w:space="0" w:color="FFFFFF" w:themeColor="background1"/>
              <w:right w:val="single" w:sz="4" w:space="0" w:color="FFFFFF" w:themeColor="background1"/>
            </w:tcBorders>
            <w:shd w:val="clear" w:color="auto" w:fill="3DAA97" w:themeFill="accent2" w:themeFillShade="BF"/>
            <w:hideMark/>
          </w:tcPr>
          <w:p w14:paraId="3FBBBF59"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7E900BBD"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0B55A823" w14:textId="20A89605"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Vidutinės kainos pokytis per 2019 m., proc.</w:t>
            </w:r>
          </w:p>
        </w:tc>
        <w:tc>
          <w:tcPr>
            <w:tcW w:w="1389" w:type="dxa"/>
            <w:tcBorders>
              <w:left w:val="single" w:sz="4" w:space="0" w:color="FFFFFF" w:themeColor="background1"/>
            </w:tcBorders>
            <w:shd w:val="clear" w:color="auto" w:fill="3DAA97" w:themeFill="accent2" w:themeFillShade="BF"/>
            <w:hideMark/>
          </w:tcPr>
          <w:p w14:paraId="701FF8C4" w14:textId="77777777" w:rsidR="0065155A" w:rsidRPr="00DD08B9" w:rsidRDefault="0065155A" w:rsidP="0065155A">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 m. šilumos tiekimo veiklos investicijų grąžos norma (WACC), proc.</w:t>
            </w:r>
          </w:p>
        </w:tc>
      </w:tr>
      <w:tr w:rsidR="0065155A" w:rsidRPr="00DD08B9" w14:paraId="6D47A9C1"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AFB4E7F"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w:t>
            </w:r>
          </w:p>
        </w:tc>
        <w:tc>
          <w:tcPr>
            <w:tcW w:w="3275" w:type="dxa"/>
            <w:noWrap/>
            <w:hideMark/>
          </w:tcPr>
          <w:p w14:paraId="45FF5293"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„Akmenės energija“</w:t>
            </w:r>
          </w:p>
        </w:tc>
        <w:tc>
          <w:tcPr>
            <w:tcW w:w="1408" w:type="dxa"/>
            <w:noWrap/>
          </w:tcPr>
          <w:p w14:paraId="6F0FB5BB"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4,30</w:t>
            </w:r>
          </w:p>
        </w:tc>
        <w:tc>
          <w:tcPr>
            <w:tcW w:w="1537" w:type="dxa"/>
            <w:noWrap/>
          </w:tcPr>
          <w:p w14:paraId="48BBA91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5,07</w:t>
            </w:r>
          </w:p>
        </w:tc>
        <w:tc>
          <w:tcPr>
            <w:tcW w:w="1033" w:type="dxa"/>
          </w:tcPr>
          <w:p w14:paraId="6252AF6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-0,2</w:t>
            </w:r>
          </w:p>
        </w:tc>
        <w:tc>
          <w:tcPr>
            <w:tcW w:w="1389" w:type="dxa"/>
          </w:tcPr>
          <w:p w14:paraId="191F9FF1"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6,10</w:t>
            </w:r>
          </w:p>
        </w:tc>
      </w:tr>
      <w:tr w:rsidR="0065155A" w:rsidRPr="00DD08B9" w14:paraId="09F2F04C"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71483CB5"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w:t>
            </w:r>
          </w:p>
        </w:tc>
        <w:tc>
          <w:tcPr>
            <w:tcW w:w="3275" w:type="dxa"/>
            <w:noWrap/>
            <w:hideMark/>
          </w:tcPr>
          <w:p w14:paraId="7B4DE5A9" w14:textId="3B6F7609"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„Anykščių šiluma“</w:t>
            </w:r>
          </w:p>
        </w:tc>
        <w:tc>
          <w:tcPr>
            <w:tcW w:w="1408" w:type="dxa"/>
            <w:noWrap/>
          </w:tcPr>
          <w:p w14:paraId="7670729C"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3,58</w:t>
            </w:r>
          </w:p>
        </w:tc>
        <w:tc>
          <w:tcPr>
            <w:tcW w:w="1537" w:type="dxa"/>
            <w:noWrap/>
          </w:tcPr>
          <w:p w14:paraId="52E9D25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6,32</w:t>
            </w:r>
          </w:p>
        </w:tc>
        <w:tc>
          <w:tcPr>
            <w:tcW w:w="1033" w:type="dxa"/>
          </w:tcPr>
          <w:p w14:paraId="6F383830"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-0,8</w:t>
            </w:r>
          </w:p>
        </w:tc>
        <w:tc>
          <w:tcPr>
            <w:tcW w:w="1389" w:type="dxa"/>
          </w:tcPr>
          <w:p w14:paraId="5AD073AF"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6,52</w:t>
            </w:r>
          </w:p>
        </w:tc>
      </w:tr>
      <w:tr w:rsidR="0065155A" w:rsidRPr="00DD08B9" w14:paraId="6C9963D0" w14:textId="77777777" w:rsidTr="0065155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hideMark/>
          </w:tcPr>
          <w:p w14:paraId="47F9406B"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w:t>
            </w:r>
          </w:p>
        </w:tc>
        <w:tc>
          <w:tcPr>
            <w:tcW w:w="3275" w:type="dxa"/>
            <w:noWrap/>
            <w:hideMark/>
          </w:tcPr>
          <w:p w14:paraId="4029142D"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proofErr w:type="spellStart"/>
            <w:r w:rsidRPr="00DD08B9">
              <w:rPr>
                <w:rFonts w:ascii="Trebuchet MS" w:eastAsia="Times New Roman" w:hAnsi="Trebuchet MS" w:cs="Times New Roman"/>
                <w:sz w:val="20"/>
                <w:szCs w:val="20"/>
              </w:rPr>
              <w:t>Balterma</w:t>
            </w:r>
            <w:proofErr w:type="spellEnd"/>
            <w:r w:rsidRPr="00DD08B9">
              <w:rPr>
                <w:rFonts w:ascii="Trebuchet MS" w:eastAsia="Times New Roman" w:hAnsi="Trebuchet MS" w:cs="Times New Roman"/>
                <w:sz w:val="20"/>
                <w:szCs w:val="20"/>
              </w:rPr>
              <w:t xml:space="preserve"> ir ko, UAB</w:t>
            </w:r>
          </w:p>
        </w:tc>
        <w:tc>
          <w:tcPr>
            <w:tcW w:w="1408" w:type="dxa"/>
            <w:noWrap/>
          </w:tcPr>
          <w:p w14:paraId="02F7CAE2"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0,31</w:t>
            </w:r>
          </w:p>
        </w:tc>
        <w:tc>
          <w:tcPr>
            <w:tcW w:w="1537" w:type="dxa"/>
            <w:noWrap/>
          </w:tcPr>
          <w:p w14:paraId="772EECFB"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6,04</w:t>
            </w:r>
          </w:p>
        </w:tc>
        <w:tc>
          <w:tcPr>
            <w:tcW w:w="1033" w:type="dxa"/>
          </w:tcPr>
          <w:p w14:paraId="5E4651D2"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-6,7</w:t>
            </w:r>
          </w:p>
        </w:tc>
        <w:tc>
          <w:tcPr>
            <w:tcW w:w="1389" w:type="dxa"/>
          </w:tcPr>
          <w:p w14:paraId="4ABDC0C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5,18</w:t>
            </w:r>
          </w:p>
        </w:tc>
      </w:tr>
      <w:tr w:rsidR="0065155A" w:rsidRPr="00DD08B9" w14:paraId="5A7ED2A3"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53971461"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w:t>
            </w:r>
          </w:p>
        </w:tc>
        <w:tc>
          <w:tcPr>
            <w:tcW w:w="3275" w:type="dxa"/>
            <w:noWrap/>
            <w:hideMark/>
          </w:tcPr>
          <w:p w14:paraId="65F5A3C7" w14:textId="308EDB94"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„Birštono šiluma“</w:t>
            </w:r>
          </w:p>
        </w:tc>
        <w:tc>
          <w:tcPr>
            <w:tcW w:w="1408" w:type="dxa"/>
            <w:noWrap/>
          </w:tcPr>
          <w:p w14:paraId="1B9901A1"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0,77</w:t>
            </w:r>
          </w:p>
        </w:tc>
        <w:tc>
          <w:tcPr>
            <w:tcW w:w="1537" w:type="dxa"/>
            <w:noWrap/>
          </w:tcPr>
          <w:p w14:paraId="57E04C63"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4,75</w:t>
            </w:r>
          </w:p>
        </w:tc>
        <w:tc>
          <w:tcPr>
            <w:tcW w:w="1033" w:type="dxa"/>
          </w:tcPr>
          <w:p w14:paraId="52DF5611"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-11,0</w:t>
            </w:r>
          </w:p>
        </w:tc>
        <w:tc>
          <w:tcPr>
            <w:tcW w:w="1389" w:type="dxa"/>
          </w:tcPr>
          <w:p w14:paraId="5CF5BDCA"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6,37</w:t>
            </w:r>
          </w:p>
        </w:tc>
      </w:tr>
      <w:tr w:rsidR="0065155A" w:rsidRPr="00DD08B9" w14:paraId="65231564"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E639267"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5.</w:t>
            </w:r>
          </w:p>
        </w:tc>
        <w:tc>
          <w:tcPr>
            <w:tcW w:w="3275" w:type="dxa"/>
            <w:noWrap/>
            <w:hideMark/>
          </w:tcPr>
          <w:p w14:paraId="5CF4556E" w14:textId="67A5EA76"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„Elektrėnų komunalinis ūkis“</w:t>
            </w:r>
          </w:p>
        </w:tc>
        <w:tc>
          <w:tcPr>
            <w:tcW w:w="1408" w:type="dxa"/>
            <w:noWrap/>
          </w:tcPr>
          <w:p w14:paraId="247E38E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2,44</w:t>
            </w:r>
          </w:p>
        </w:tc>
        <w:tc>
          <w:tcPr>
            <w:tcW w:w="1537" w:type="dxa"/>
            <w:noWrap/>
          </w:tcPr>
          <w:p w14:paraId="1959A48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5,26</w:t>
            </w:r>
          </w:p>
        </w:tc>
        <w:tc>
          <w:tcPr>
            <w:tcW w:w="1033" w:type="dxa"/>
          </w:tcPr>
          <w:p w14:paraId="1F0981C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5,8</w:t>
            </w:r>
          </w:p>
        </w:tc>
        <w:tc>
          <w:tcPr>
            <w:tcW w:w="1389" w:type="dxa"/>
          </w:tcPr>
          <w:p w14:paraId="4AC43B4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5,49</w:t>
            </w:r>
          </w:p>
        </w:tc>
      </w:tr>
      <w:tr w:rsidR="0065155A" w:rsidRPr="00DD08B9" w14:paraId="31230AF0"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0DF88E2C"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6.</w:t>
            </w:r>
          </w:p>
        </w:tc>
        <w:tc>
          <w:tcPr>
            <w:tcW w:w="3275" w:type="dxa"/>
            <w:noWrap/>
            <w:hideMark/>
          </w:tcPr>
          <w:p w14:paraId="1372F698" w14:textId="3296CAE6"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Ignalinos šilumos tinklai</w:t>
            </w:r>
          </w:p>
        </w:tc>
        <w:tc>
          <w:tcPr>
            <w:tcW w:w="1408" w:type="dxa"/>
            <w:noWrap/>
          </w:tcPr>
          <w:p w14:paraId="3C6AD912"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4,02</w:t>
            </w:r>
          </w:p>
        </w:tc>
        <w:tc>
          <w:tcPr>
            <w:tcW w:w="1537" w:type="dxa"/>
            <w:noWrap/>
          </w:tcPr>
          <w:p w14:paraId="6A1655B0"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6,37</w:t>
            </w:r>
          </w:p>
        </w:tc>
        <w:tc>
          <w:tcPr>
            <w:tcW w:w="1033" w:type="dxa"/>
          </w:tcPr>
          <w:p w14:paraId="75E22C15"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0,9</w:t>
            </w:r>
          </w:p>
        </w:tc>
        <w:tc>
          <w:tcPr>
            <w:tcW w:w="1389" w:type="dxa"/>
          </w:tcPr>
          <w:p w14:paraId="00C21818"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5,61</w:t>
            </w:r>
          </w:p>
        </w:tc>
      </w:tr>
      <w:tr w:rsidR="0065155A" w:rsidRPr="00DD08B9" w14:paraId="17EEDCC4"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28677833"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7.</w:t>
            </w:r>
          </w:p>
        </w:tc>
        <w:tc>
          <w:tcPr>
            <w:tcW w:w="3275" w:type="dxa"/>
            <w:noWrap/>
            <w:hideMark/>
          </w:tcPr>
          <w:p w14:paraId="247B07CB"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„Jonavos šilumos tinklai“</w:t>
            </w:r>
          </w:p>
        </w:tc>
        <w:tc>
          <w:tcPr>
            <w:tcW w:w="1408" w:type="dxa"/>
            <w:noWrap/>
          </w:tcPr>
          <w:p w14:paraId="1EE6CEFA"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8,27</w:t>
            </w:r>
          </w:p>
        </w:tc>
        <w:tc>
          <w:tcPr>
            <w:tcW w:w="1537" w:type="dxa"/>
            <w:noWrap/>
          </w:tcPr>
          <w:p w14:paraId="179F0EF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4,96</w:t>
            </w:r>
          </w:p>
        </w:tc>
        <w:tc>
          <w:tcPr>
            <w:tcW w:w="1033" w:type="dxa"/>
          </w:tcPr>
          <w:p w14:paraId="4C0D2BFF"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3,9</w:t>
            </w:r>
          </w:p>
        </w:tc>
        <w:tc>
          <w:tcPr>
            <w:tcW w:w="1389" w:type="dxa"/>
          </w:tcPr>
          <w:p w14:paraId="305DC22C"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7,27</w:t>
            </w:r>
          </w:p>
        </w:tc>
      </w:tr>
      <w:tr w:rsidR="0065155A" w:rsidRPr="00DD08B9" w14:paraId="6FBACB52"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1980952"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8.</w:t>
            </w:r>
          </w:p>
        </w:tc>
        <w:tc>
          <w:tcPr>
            <w:tcW w:w="3275" w:type="dxa"/>
            <w:noWrap/>
            <w:hideMark/>
          </w:tcPr>
          <w:p w14:paraId="00AA588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Fortum</w:t>
            </w:r>
            <w:proofErr w:type="spellEnd"/>
            <w:r w:rsidRPr="00DD08B9">
              <w:rPr>
                <w:rFonts w:ascii="Trebuchet MS" w:eastAsia="Times New Roman" w:hAnsi="Trebuchet MS" w:cs="Times New Roman"/>
                <w:sz w:val="20"/>
                <w:szCs w:val="20"/>
              </w:rPr>
              <w:t xml:space="preserve"> Joniškio energija“</w:t>
            </w:r>
          </w:p>
        </w:tc>
        <w:tc>
          <w:tcPr>
            <w:tcW w:w="1408" w:type="dxa"/>
            <w:noWrap/>
          </w:tcPr>
          <w:p w14:paraId="2212B5F8"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2,41</w:t>
            </w:r>
          </w:p>
        </w:tc>
        <w:tc>
          <w:tcPr>
            <w:tcW w:w="1537" w:type="dxa"/>
            <w:noWrap/>
          </w:tcPr>
          <w:p w14:paraId="42DBA1CB"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6,84</w:t>
            </w:r>
          </w:p>
        </w:tc>
        <w:tc>
          <w:tcPr>
            <w:tcW w:w="1033" w:type="dxa"/>
          </w:tcPr>
          <w:p w14:paraId="7EDABEA6"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2,7</w:t>
            </w:r>
          </w:p>
        </w:tc>
        <w:tc>
          <w:tcPr>
            <w:tcW w:w="1389" w:type="dxa"/>
          </w:tcPr>
          <w:p w14:paraId="28D0DCF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7,54</w:t>
            </w:r>
          </w:p>
        </w:tc>
      </w:tr>
      <w:tr w:rsidR="0065155A" w:rsidRPr="00DD08B9" w14:paraId="1AFF9CD3"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C16FAD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9.</w:t>
            </w:r>
          </w:p>
        </w:tc>
        <w:tc>
          <w:tcPr>
            <w:tcW w:w="3275" w:type="dxa"/>
            <w:noWrap/>
            <w:hideMark/>
          </w:tcPr>
          <w:p w14:paraId="48A1828A"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„Kaišiadorių šiluma“</w:t>
            </w:r>
          </w:p>
        </w:tc>
        <w:tc>
          <w:tcPr>
            <w:tcW w:w="1408" w:type="dxa"/>
            <w:noWrap/>
          </w:tcPr>
          <w:p w14:paraId="7719B4C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1,8</w:t>
            </w:r>
          </w:p>
        </w:tc>
        <w:tc>
          <w:tcPr>
            <w:tcW w:w="1537" w:type="dxa"/>
            <w:noWrap/>
          </w:tcPr>
          <w:p w14:paraId="303955E4"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Times New Roman" w:hAnsi="Trebuchet MS" w:cs="Times New Roman"/>
                <w:sz w:val="20"/>
                <w:szCs w:val="20"/>
              </w:rPr>
            </w:pPr>
            <w:r w:rsidRPr="00DD08B9">
              <w:rPr>
                <w:rFonts w:ascii="Trebuchet MS" w:hAnsi="Trebuchet MS" w:cs="Times New Roman"/>
                <w:color w:val="000000"/>
                <w:sz w:val="20"/>
                <w:szCs w:val="20"/>
              </w:rPr>
              <w:t>6,13</w:t>
            </w:r>
          </w:p>
        </w:tc>
        <w:tc>
          <w:tcPr>
            <w:tcW w:w="1033" w:type="dxa"/>
          </w:tcPr>
          <w:p w14:paraId="22A0E1C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-0,5</w:t>
            </w:r>
          </w:p>
        </w:tc>
        <w:tc>
          <w:tcPr>
            <w:tcW w:w="1389" w:type="dxa"/>
          </w:tcPr>
          <w:p w14:paraId="1102298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5,49</w:t>
            </w:r>
          </w:p>
        </w:tc>
      </w:tr>
      <w:tr w:rsidR="0065155A" w:rsidRPr="00DD08B9" w14:paraId="07FF7874"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5B300565"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10.</w:t>
            </w:r>
          </w:p>
        </w:tc>
        <w:tc>
          <w:tcPr>
            <w:tcW w:w="3275" w:type="dxa"/>
            <w:noWrap/>
            <w:hideMark/>
          </w:tcPr>
          <w:p w14:paraId="5C4BDD1D"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„Kauno energija“</w:t>
            </w:r>
          </w:p>
        </w:tc>
        <w:tc>
          <w:tcPr>
            <w:tcW w:w="1408" w:type="dxa"/>
            <w:noWrap/>
          </w:tcPr>
          <w:p w14:paraId="656E912D"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85,63</w:t>
            </w:r>
          </w:p>
        </w:tc>
        <w:tc>
          <w:tcPr>
            <w:tcW w:w="1537" w:type="dxa"/>
            <w:noWrap/>
          </w:tcPr>
          <w:p w14:paraId="5DC45DE9"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4,59</w:t>
            </w:r>
          </w:p>
        </w:tc>
        <w:tc>
          <w:tcPr>
            <w:tcW w:w="1033" w:type="dxa"/>
          </w:tcPr>
          <w:p w14:paraId="5153A96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-8,2</w:t>
            </w:r>
          </w:p>
        </w:tc>
        <w:tc>
          <w:tcPr>
            <w:tcW w:w="1389" w:type="dxa"/>
          </w:tcPr>
          <w:p w14:paraId="1197CF7C"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5,49</w:t>
            </w:r>
          </w:p>
        </w:tc>
      </w:tr>
      <w:tr w:rsidR="0065155A" w:rsidRPr="00DD08B9" w14:paraId="0C80F78E"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EBCBAA7"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11.</w:t>
            </w:r>
          </w:p>
        </w:tc>
        <w:tc>
          <w:tcPr>
            <w:tcW w:w="3275" w:type="dxa"/>
            <w:noWrap/>
            <w:hideMark/>
          </w:tcPr>
          <w:p w14:paraId="59518191"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„Kazlų Rūdos šilumos tinklai“</w:t>
            </w:r>
          </w:p>
        </w:tc>
        <w:tc>
          <w:tcPr>
            <w:tcW w:w="1408" w:type="dxa"/>
            <w:noWrap/>
          </w:tcPr>
          <w:p w14:paraId="26E47CE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3,29</w:t>
            </w:r>
          </w:p>
        </w:tc>
        <w:tc>
          <w:tcPr>
            <w:tcW w:w="1537" w:type="dxa"/>
            <w:noWrap/>
          </w:tcPr>
          <w:p w14:paraId="269892F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7,15</w:t>
            </w:r>
          </w:p>
        </w:tc>
        <w:tc>
          <w:tcPr>
            <w:tcW w:w="1033" w:type="dxa"/>
          </w:tcPr>
          <w:p w14:paraId="464B00E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-4,1</w:t>
            </w:r>
          </w:p>
        </w:tc>
        <w:tc>
          <w:tcPr>
            <w:tcW w:w="1389" w:type="dxa"/>
          </w:tcPr>
          <w:p w14:paraId="466E320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4,55</w:t>
            </w:r>
          </w:p>
        </w:tc>
      </w:tr>
      <w:tr w:rsidR="0065155A" w:rsidRPr="00DD08B9" w14:paraId="76E34BCD"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AA5B5FD"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12.</w:t>
            </w:r>
          </w:p>
        </w:tc>
        <w:tc>
          <w:tcPr>
            <w:tcW w:w="3275" w:type="dxa"/>
            <w:noWrap/>
            <w:hideMark/>
          </w:tcPr>
          <w:p w14:paraId="5243759D"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„Klaipėdos energija“</w:t>
            </w:r>
          </w:p>
        </w:tc>
        <w:tc>
          <w:tcPr>
            <w:tcW w:w="1408" w:type="dxa"/>
            <w:noWrap/>
          </w:tcPr>
          <w:p w14:paraId="0103E58D"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38,81</w:t>
            </w:r>
          </w:p>
        </w:tc>
        <w:tc>
          <w:tcPr>
            <w:tcW w:w="1537" w:type="dxa"/>
            <w:noWrap/>
          </w:tcPr>
          <w:p w14:paraId="0D89F9B7"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4,73</w:t>
            </w:r>
          </w:p>
        </w:tc>
        <w:tc>
          <w:tcPr>
            <w:tcW w:w="1033" w:type="dxa"/>
          </w:tcPr>
          <w:p w14:paraId="013D8A66"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-6,2</w:t>
            </w:r>
          </w:p>
        </w:tc>
        <w:tc>
          <w:tcPr>
            <w:tcW w:w="1389" w:type="dxa"/>
          </w:tcPr>
          <w:p w14:paraId="30F30A6A"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6,01</w:t>
            </w:r>
          </w:p>
        </w:tc>
      </w:tr>
      <w:tr w:rsidR="0065155A" w:rsidRPr="00DD08B9" w14:paraId="3E4A70C3"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08DFE98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13.</w:t>
            </w:r>
          </w:p>
        </w:tc>
        <w:tc>
          <w:tcPr>
            <w:tcW w:w="3275" w:type="dxa"/>
            <w:noWrap/>
          </w:tcPr>
          <w:p w14:paraId="110E321D"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Kretingos šilumos tinklai</w:t>
            </w:r>
          </w:p>
        </w:tc>
        <w:tc>
          <w:tcPr>
            <w:tcW w:w="1408" w:type="dxa"/>
            <w:noWrap/>
          </w:tcPr>
          <w:p w14:paraId="68A54F1C"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2,50</w:t>
            </w:r>
          </w:p>
        </w:tc>
        <w:tc>
          <w:tcPr>
            <w:tcW w:w="1537" w:type="dxa"/>
            <w:noWrap/>
          </w:tcPr>
          <w:p w14:paraId="28D8D77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6,27</w:t>
            </w:r>
          </w:p>
        </w:tc>
        <w:tc>
          <w:tcPr>
            <w:tcW w:w="1033" w:type="dxa"/>
          </w:tcPr>
          <w:p w14:paraId="21CDBD9B"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-2,1</w:t>
            </w:r>
          </w:p>
        </w:tc>
        <w:tc>
          <w:tcPr>
            <w:tcW w:w="1389" w:type="dxa"/>
          </w:tcPr>
          <w:p w14:paraId="6CEF959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5,43</w:t>
            </w:r>
          </w:p>
        </w:tc>
      </w:tr>
      <w:tr w:rsidR="0065155A" w:rsidRPr="00DD08B9" w14:paraId="4B2E5461" w14:textId="77777777" w:rsidTr="0065155A">
        <w:trPr>
          <w:trHeight w:val="227"/>
        </w:trPr>
        <w:tc>
          <w:tcPr>
            <w:cnfStyle w:val="001000000000" w:firstRow="0" w:lastRow="0" w:firstColumn="1" w:lastColumn="0" w:oddVBand="0" w:evenVBand="0" w:oddHBand="0" w:evenHBand="0" w:firstRowFirstColumn="0" w:firstRowLastColumn="0" w:lastRowFirstColumn="0" w:lastRowLastColumn="0"/>
            <w:tcW w:w="704" w:type="dxa"/>
            <w:hideMark/>
          </w:tcPr>
          <w:p w14:paraId="48D4B797"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14.</w:t>
            </w:r>
          </w:p>
        </w:tc>
        <w:tc>
          <w:tcPr>
            <w:tcW w:w="3275" w:type="dxa"/>
            <w:noWrap/>
            <w:hideMark/>
          </w:tcPr>
          <w:p w14:paraId="2393F20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„Lazdijų šiluma“</w:t>
            </w:r>
          </w:p>
        </w:tc>
        <w:tc>
          <w:tcPr>
            <w:tcW w:w="1408" w:type="dxa"/>
            <w:noWrap/>
          </w:tcPr>
          <w:p w14:paraId="7DB8A5AB"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1,45</w:t>
            </w:r>
          </w:p>
        </w:tc>
        <w:tc>
          <w:tcPr>
            <w:tcW w:w="1537" w:type="dxa"/>
            <w:noWrap/>
          </w:tcPr>
          <w:p w14:paraId="2FB89AF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6,54</w:t>
            </w:r>
          </w:p>
        </w:tc>
        <w:tc>
          <w:tcPr>
            <w:tcW w:w="1033" w:type="dxa"/>
          </w:tcPr>
          <w:p w14:paraId="581EBE24"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4,0</w:t>
            </w:r>
          </w:p>
        </w:tc>
        <w:tc>
          <w:tcPr>
            <w:tcW w:w="1389" w:type="dxa"/>
          </w:tcPr>
          <w:p w14:paraId="2E7149F0"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6,37</w:t>
            </w:r>
          </w:p>
        </w:tc>
      </w:tr>
      <w:tr w:rsidR="0065155A" w:rsidRPr="00DD08B9" w14:paraId="754FA156"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B67DF0F"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15.</w:t>
            </w:r>
          </w:p>
        </w:tc>
        <w:tc>
          <w:tcPr>
            <w:tcW w:w="3275" w:type="dxa"/>
            <w:noWrap/>
          </w:tcPr>
          <w:p w14:paraId="6AE529C6"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„Alytaus energija“ (nuo 2019 m. birželio 1 d. UAB „Alytaus šilumos tinklai“)</w:t>
            </w:r>
          </w:p>
        </w:tc>
        <w:tc>
          <w:tcPr>
            <w:tcW w:w="1408" w:type="dxa"/>
            <w:noWrap/>
          </w:tcPr>
          <w:p w14:paraId="74807D4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10,56</w:t>
            </w:r>
          </w:p>
        </w:tc>
        <w:tc>
          <w:tcPr>
            <w:tcW w:w="1537" w:type="dxa"/>
            <w:noWrap/>
          </w:tcPr>
          <w:p w14:paraId="0052D97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4,43</w:t>
            </w:r>
          </w:p>
        </w:tc>
        <w:tc>
          <w:tcPr>
            <w:tcW w:w="1033" w:type="dxa"/>
          </w:tcPr>
          <w:p w14:paraId="056CBD5D"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-8,7</w:t>
            </w:r>
          </w:p>
        </w:tc>
        <w:tc>
          <w:tcPr>
            <w:tcW w:w="1389" w:type="dxa"/>
          </w:tcPr>
          <w:p w14:paraId="37A94F2F"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6,74</w:t>
            </w:r>
          </w:p>
        </w:tc>
      </w:tr>
      <w:tr w:rsidR="0065155A" w:rsidRPr="00DD08B9" w14:paraId="123C5C77"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tcPr>
          <w:p w14:paraId="0AED6372"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16.</w:t>
            </w:r>
          </w:p>
        </w:tc>
        <w:tc>
          <w:tcPr>
            <w:tcW w:w="3275" w:type="dxa"/>
            <w:noWrap/>
          </w:tcPr>
          <w:p w14:paraId="500CC1FD"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„Biržų šiluma“</w:t>
            </w:r>
          </w:p>
        </w:tc>
        <w:tc>
          <w:tcPr>
            <w:tcW w:w="1408" w:type="dxa"/>
            <w:noWrap/>
          </w:tcPr>
          <w:p w14:paraId="147ADBE2"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4,32</w:t>
            </w:r>
          </w:p>
        </w:tc>
        <w:tc>
          <w:tcPr>
            <w:tcW w:w="1537" w:type="dxa"/>
            <w:noWrap/>
          </w:tcPr>
          <w:p w14:paraId="48521FD4"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8,87</w:t>
            </w:r>
          </w:p>
        </w:tc>
        <w:tc>
          <w:tcPr>
            <w:tcW w:w="1033" w:type="dxa"/>
          </w:tcPr>
          <w:p w14:paraId="119BE0BC"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-0,6</w:t>
            </w:r>
          </w:p>
        </w:tc>
        <w:tc>
          <w:tcPr>
            <w:tcW w:w="1389" w:type="dxa"/>
          </w:tcPr>
          <w:p w14:paraId="2409422C"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4,85</w:t>
            </w:r>
          </w:p>
        </w:tc>
      </w:tr>
      <w:tr w:rsidR="0065155A" w:rsidRPr="00DD08B9" w14:paraId="171DA97B"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tcPr>
          <w:p w14:paraId="30B409D6"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17.</w:t>
            </w:r>
          </w:p>
        </w:tc>
        <w:tc>
          <w:tcPr>
            <w:tcW w:w="3275" w:type="dxa"/>
            <w:noWrap/>
          </w:tcPr>
          <w:p w14:paraId="05EA30F6"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„Druskininkų šiluma“</w:t>
            </w:r>
          </w:p>
        </w:tc>
        <w:tc>
          <w:tcPr>
            <w:tcW w:w="1408" w:type="dxa"/>
            <w:noWrap/>
          </w:tcPr>
          <w:p w14:paraId="0464F52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9,38</w:t>
            </w:r>
          </w:p>
        </w:tc>
        <w:tc>
          <w:tcPr>
            <w:tcW w:w="1537" w:type="dxa"/>
            <w:noWrap/>
          </w:tcPr>
          <w:p w14:paraId="301DC451"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5,25</w:t>
            </w:r>
          </w:p>
        </w:tc>
        <w:tc>
          <w:tcPr>
            <w:tcW w:w="1033" w:type="dxa"/>
          </w:tcPr>
          <w:p w14:paraId="0101278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-1,8</w:t>
            </w:r>
          </w:p>
        </w:tc>
        <w:tc>
          <w:tcPr>
            <w:tcW w:w="1389" w:type="dxa"/>
          </w:tcPr>
          <w:p w14:paraId="2456203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4,75</w:t>
            </w:r>
          </w:p>
        </w:tc>
      </w:tr>
      <w:tr w:rsidR="0065155A" w:rsidRPr="00DD08B9" w14:paraId="30839078"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tcPr>
          <w:p w14:paraId="67FBA311"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18.</w:t>
            </w:r>
          </w:p>
        </w:tc>
        <w:tc>
          <w:tcPr>
            <w:tcW w:w="3275" w:type="dxa"/>
            <w:noWrap/>
          </w:tcPr>
          <w:p w14:paraId="3BABC165"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„Kelmės šiluma“</w:t>
            </w:r>
          </w:p>
        </w:tc>
        <w:tc>
          <w:tcPr>
            <w:tcW w:w="1408" w:type="dxa"/>
            <w:noWrap/>
          </w:tcPr>
          <w:p w14:paraId="47270560"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2,78</w:t>
            </w:r>
          </w:p>
        </w:tc>
        <w:tc>
          <w:tcPr>
            <w:tcW w:w="1537" w:type="dxa"/>
            <w:noWrap/>
          </w:tcPr>
          <w:p w14:paraId="3F060AD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6,80</w:t>
            </w:r>
          </w:p>
        </w:tc>
        <w:tc>
          <w:tcPr>
            <w:tcW w:w="1033" w:type="dxa"/>
          </w:tcPr>
          <w:p w14:paraId="65DBBC11"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6,0</w:t>
            </w:r>
          </w:p>
        </w:tc>
        <w:tc>
          <w:tcPr>
            <w:tcW w:w="1389" w:type="dxa"/>
          </w:tcPr>
          <w:p w14:paraId="39CAB4B7"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7,28</w:t>
            </w:r>
          </w:p>
        </w:tc>
      </w:tr>
      <w:tr w:rsidR="0065155A" w:rsidRPr="00DD08B9" w14:paraId="75B93D97"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tcPr>
          <w:p w14:paraId="424A2A1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19.</w:t>
            </w:r>
          </w:p>
        </w:tc>
        <w:tc>
          <w:tcPr>
            <w:tcW w:w="3275" w:type="dxa"/>
            <w:noWrap/>
          </w:tcPr>
          <w:p w14:paraId="323D1CFB"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„Marijampolės šiluma“</w:t>
            </w:r>
          </w:p>
        </w:tc>
        <w:tc>
          <w:tcPr>
            <w:tcW w:w="1408" w:type="dxa"/>
            <w:noWrap/>
          </w:tcPr>
          <w:p w14:paraId="6D8D893F"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18,42</w:t>
            </w:r>
          </w:p>
        </w:tc>
        <w:tc>
          <w:tcPr>
            <w:tcW w:w="1537" w:type="dxa"/>
            <w:noWrap/>
          </w:tcPr>
          <w:p w14:paraId="69D71B5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6,36</w:t>
            </w:r>
          </w:p>
        </w:tc>
        <w:tc>
          <w:tcPr>
            <w:tcW w:w="1033" w:type="dxa"/>
          </w:tcPr>
          <w:p w14:paraId="7C40B058"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-6,2</w:t>
            </w:r>
          </w:p>
        </w:tc>
        <w:tc>
          <w:tcPr>
            <w:tcW w:w="1389" w:type="dxa"/>
          </w:tcPr>
          <w:p w14:paraId="58BA14B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6,58</w:t>
            </w:r>
          </w:p>
        </w:tc>
      </w:tr>
      <w:tr w:rsidR="0065155A" w:rsidRPr="00DD08B9" w14:paraId="67894917"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tcPr>
          <w:p w14:paraId="5E7CC1E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20.</w:t>
            </w:r>
          </w:p>
        </w:tc>
        <w:tc>
          <w:tcPr>
            <w:tcW w:w="3275" w:type="dxa"/>
            <w:noWrap/>
          </w:tcPr>
          <w:p w14:paraId="7327215D"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„Telšių šiluma“</w:t>
            </w:r>
          </w:p>
        </w:tc>
        <w:tc>
          <w:tcPr>
            <w:tcW w:w="1408" w:type="dxa"/>
            <w:noWrap/>
          </w:tcPr>
          <w:p w14:paraId="3F37EF50"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3,06</w:t>
            </w:r>
          </w:p>
        </w:tc>
        <w:tc>
          <w:tcPr>
            <w:tcW w:w="1537" w:type="dxa"/>
            <w:noWrap/>
          </w:tcPr>
          <w:p w14:paraId="5FE493B9"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7,00</w:t>
            </w:r>
          </w:p>
        </w:tc>
        <w:tc>
          <w:tcPr>
            <w:tcW w:w="1033" w:type="dxa"/>
          </w:tcPr>
          <w:p w14:paraId="5F03FAD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2,8</w:t>
            </w:r>
          </w:p>
        </w:tc>
        <w:tc>
          <w:tcPr>
            <w:tcW w:w="1389" w:type="dxa"/>
          </w:tcPr>
          <w:p w14:paraId="36BC0E9C"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5,04</w:t>
            </w:r>
          </w:p>
        </w:tc>
      </w:tr>
      <w:tr w:rsidR="0065155A" w:rsidRPr="00DD08B9" w14:paraId="70C8A5F7"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tcPr>
          <w:p w14:paraId="18C5F011"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21.</w:t>
            </w:r>
          </w:p>
        </w:tc>
        <w:tc>
          <w:tcPr>
            <w:tcW w:w="3275" w:type="dxa"/>
            <w:noWrap/>
          </w:tcPr>
          <w:p w14:paraId="7C97878D"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Litesko</w:t>
            </w:r>
            <w:proofErr w:type="spellEnd"/>
            <w:r w:rsidRPr="00DD08B9">
              <w:rPr>
                <w:rFonts w:ascii="Trebuchet MS" w:eastAsia="Times New Roman" w:hAnsi="Trebuchet MS" w:cs="Times New Roman"/>
                <w:sz w:val="20"/>
                <w:szCs w:val="20"/>
              </w:rPr>
              <w:t>“ filialas „Vilkaviškio šiluma“</w:t>
            </w:r>
          </w:p>
        </w:tc>
        <w:tc>
          <w:tcPr>
            <w:tcW w:w="1408" w:type="dxa"/>
            <w:noWrap/>
          </w:tcPr>
          <w:p w14:paraId="5C38221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3,07</w:t>
            </w:r>
          </w:p>
        </w:tc>
        <w:tc>
          <w:tcPr>
            <w:tcW w:w="1537" w:type="dxa"/>
            <w:noWrap/>
          </w:tcPr>
          <w:p w14:paraId="7080753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7,17</w:t>
            </w:r>
          </w:p>
        </w:tc>
        <w:tc>
          <w:tcPr>
            <w:tcW w:w="1033" w:type="dxa"/>
          </w:tcPr>
          <w:p w14:paraId="0B1CB26B"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-6,1</w:t>
            </w:r>
          </w:p>
        </w:tc>
        <w:tc>
          <w:tcPr>
            <w:tcW w:w="1389" w:type="dxa"/>
          </w:tcPr>
          <w:p w14:paraId="66F56FA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6,54</w:t>
            </w:r>
          </w:p>
        </w:tc>
      </w:tr>
      <w:tr w:rsidR="0065155A" w:rsidRPr="00DD08B9" w14:paraId="1C583621"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5C93E832"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22.</w:t>
            </w:r>
          </w:p>
        </w:tc>
        <w:tc>
          <w:tcPr>
            <w:tcW w:w="3275" w:type="dxa"/>
            <w:noWrap/>
            <w:hideMark/>
          </w:tcPr>
          <w:p w14:paraId="313F9C8F"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„Mažeikių šilumos tinklai“</w:t>
            </w:r>
          </w:p>
        </w:tc>
        <w:tc>
          <w:tcPr>
            <w:tcW w:w="1408" w:type="dxa"/>
            <w:noWrap/>
          </w:tcPr>
          <w:p w14:paraId="7065DDFB"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10,99</w:t>
            </w:r>
          </w:p>
        </w:tc>
        <w:tc>
          <w:tcPr>
            <w:tcW w:w="1537" w:type="dxa"/>
            <w:noWrap/>
          </w:tcPr>
          <w:p w14:paraId="0F01E3B1"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4,94</w:t>
            </w:r>
          </w:p>
        </w:tc>
        <w:tc>
          <w:tcPr>
            <w:tcW w:w="1033" w:type="dxa"/>
          </w:tcPr>
          <w:p w14:paraId="5688BA5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-7,9</w:t>
            </w:r>
          </w:p>
        </w:tc>
        <w:tc>
          <w:tcPr>
            <w:tcW w:w="1389" w:type="dxa"/>
          </w:tcPr>
          <w:p w14:paraId="56628369"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3,87</w:t>
            </w:r>
          </w:p>
        </w:tc>
      </w:tr>
      <w:tr w:rsidR="0065155A" w:rsidRPr="00DD08B9" w14:paraId="0926E212"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7F214170"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23.</w:t>
            </w:r>
          </w:p>
        </w:tc>
        <w:tc>
          <w:tcPr>
            <w:tcW w:w="3275" w:type="dxa"/>
            <w:noWrap/>
            <w:hideMark/>
          </w:tcPr>
          <w:p w14:paraId="39D86165"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„Molėtų šiluma“</w:t>
            </w:r>
          </w:p>
        </w:tc>
        <w:tc>
          <w:tcPr>
            <w:tcW w:w="1408" w:type="dxa"/>
            <w:noWrap/>
          </w:tcPr>
          <w:p w14:paraId="3D1D355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2,31</w:t>
            </w:r>
          </w:p>
        </w:tc>
        <w:tc>
          <w:tcPr>
            <w:tcW w:w="1537" w:type="dxa"/>
            <w:noWrap/>
          </w:tcPr>
          <w:p w14:paraId="2493EF5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5,37</w:t>
            </w:r>
          </w:p>
        </w:tc>
        <w:tc>
          <w:tcPr>
            <w:tcW w:w="1033" w:type="dxa"/>
          </w:tcPr>
          <w:p w14:paraId="5A50F6C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5,1</w:t>
            </w:r>
          </w:p>
        </w:tc>
        <w:tc>
          <w:tcPr>
            <w:tcW w:w="1389" w:type="dxa"/>
          </w:tcPr>
          <w:p w14:paraId="6F180FE6"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5,17</w:t>
            </w:r>
          </w:p>
        </w:tc>
      </w:tr>
      <w:tr w:rsidR="0065155A" w:rsidRPr="00DD08B9" w14:paraId="078DB28C"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33BB753A"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24.</w:t>
            </w:r>
          </w:p>
        </w:tc>
        <w:tc>
          <w:tcPr>
            <w:tcW w:w="3275" w:type="dxa"/>
            <w:noWrap/>
            <w:hideMark/>
          </w:tcPr>
          <w:p w14:paraId="398CFDC0"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„Nemenčinės komunalininkas“</w:t>
            </w:r>
          </w:p>
        </w:tc>
        <w:tc>
          <w:tcPr>
            <w:tcW w:w="1408" w:type="dxa"/>
            <w:noWrap/>
          </w:tcPr>
          <w:p w14:paraId="70EF73C2"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1,16</w:t>
            </w:r>
          </w:p>
        </w:tc>
        <w:tc>
          <w:tcPr>
            <w:tcW w:w="1537" w:type="dxa"/>
            <w:noWrap/>
          </w:tcPr>
          <w:p w14:paraId="2D38BE7B"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7,21</w:t>
            </w:r>
          </w:p>
        </w:tc>
        <w:tc>
          <w:tcPr>
            <w:tcW w:w="1033" w:type="dxa"/>
          </w:tcPr>
          <w:p w14:paraId="74F048D3"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-1,1</w:t>
            </w:r>
          </w:p>
        </w:tc>
        <w:tc>
          <w:tcPr>
            <w:tcW w:w="1389" w:type="dxa"/>
          </w:tcPr>
          <w:p w14:paraId="4126C62E"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6,30</w:t>
            </w:r>
          </w:p>
        </w:tc>
      </w:tr>
      <w:tr w:rsidR="0065155A" w:rsidRPr="00DD08B9" w14:paraId="013AA191"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207648C"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25.</w:t>
            </w:r>
          </w:p>
        </w:tc>
        <w:tc>
          <w:tcPr>
            <w:tcW w:w="3275" w:type="dxa"/>
            <w:noWrap/>
            <w:hideMark/>
          </w:tcPr>
          <w:p w14:paraId="50A937D5"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„Nemėžio komunalininkas“</w:t>
            </w:r>
          </w:p>
        </w:tc>
        <w:tc>
          <w:tcPr>
            <w:tcW w:w="1408" w:type="dxa"/>
            <w:noWrap/>
          </w:tcPr>
          <w:p w14:paraId="06CFD294"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2,25</w:t>
            </w:r>
          </w:p>
        </w:tc>
        <w:tc>
          <w:tcPr>
            <w:tcW w:w="1537" w:type="dxa"/>
            <w:noWrap/>
          </w:tcPr>
          <w:p w14:paraId="6DCE3654"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6,16</w:t>
            </w:r>
          </w:p>
        </w:tc>
        <w:tc>
          <w:tcPr>
            <w:tcW w:w="1033" w:type="dxa"/>
          </w:tcPr>
          <w:p w14:paraId="1B07280F"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-5,8</w:t>
            </w:r>
          </w:p>
        </w:tc>
        <w:tc>
          <w:tcPr>
            <w:tcW w:w="1389" w:type="dxa"/>
          </w:tcPr>
          <w:p w14:paraId="7C987E8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6,30</w:t>
            </w:r>
          </w:p>
        </w:tc>
      </w:tr>
      <w:tr w:rsidR="0065155A" w:rsidRPr="00DD08B9" w14:paraId="655AFA04"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154E4DC"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26.</w:t>
            </w:r>
          </w:p>
        </w:tc>
        <w:tc>
          <w:tcPr>
            <w:tcW w:w="3275" w:type="dxa"/>
            <w:noWrap/>
            <w:hideMark/>
          </w:tcPr>
          <w:p w14:paraId="70DC93B4"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„Pakruojo šiluma“</w:t>
            </w:r>
          </w:p>
        </w:tc>
        <w:tc>
          <w:tcPr>
            <w:tcW w:w="1408" w:type="dxa"/>
            <w:noWrap/>
          </w:tcPr>
          <w:p w14:paraId="591B4624"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2,05</w:t>
            </w:r>
          </w:p>
        </w:tc>
        <w:tc>
          <w:tcPr>
            <w:tcW w:w="1537" w:type="dxa"/>
            <w:noWrap/>
          </w:tcPr>
          <w:p w14:paraId="065EC6B2"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5,79</w:t>
            </w:r>
          </w:p>
        </w:tc>
        <w:tc>
          <w:tcPr>
            <w:tcW w:w="1033" w:type="dxa"/>
          </w:tcPr>
          <w:p w14:paraId="7CF9588D"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-6,8</w:t>
            </w:r>
          </w:p>
        </w:tc>
        <w:tc>
          <w:tcPr>
            <w:tcW w:w="1389" w:type="dxa"/>
          </w:tcPr>
          <w:p w14:paraId="04C71AC7"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7,16</w:t>
            </w:r>
          </w:p>
        </w:tc>
      </w:tr>
      <w:tr w:rsidR="0065155A" w:rsidRPr="00DD08B9" w14:paraId="7ED366A0"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E364E5B"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27.</w:t>
            </w:r>
          </w:p>
        </w:tc>
        <w:tc>
          <w:tcPr>
            <w:tcW w:w="3275" w:type="dxa"/>
            <w:noWrap/>
            <w:hideMark/>
          </w:tcPr>
          <w:p w14:paraId="3468F045"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,,Palangos šilumos tinklai"</w:t>
            </w:r>
          </w:p>
        </w:tc>
        <w:tc>
          <w:tcPr>
            <w:tcW w:w="1408" w:type="dxa"/>
            <w:noWrap/>
          </w:tcPr>
          <w:p w14:paraId="38D6609B"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1,95</w:t>
            </w:r>
          </w:p>
        </w:tc>
        <w:tc>
          <w:tcPr>
            <w:tcW w:w="1537" w:type="dxa"/>
            <w:noWrap/>
          </w:tcPr>
          <w:p w14:paraId="1344F679"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5,76</w:t>
            </w:r>
          </w:p>
        </w:tc>
        <w:tc>
          <w:tcPr>
            <w:tcW w:w="1033" w:type="dxa"/>
          </w:tcPr>
          <w:p w14:paraId="57B04377"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0,7</w:t>
            </w:r>
          </w:p>
        </w:tc>
        <w:tc>
          <w:tcPr>
            <w:tcW w:w="1389" w:type="dxa"/>
          </w:tcPr>
          <w:p w14:paraId="20191F5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5,49</w:t>
            </w:r>
          </w:p>
        </w:tc>
      </w:tr>
      <w:tr w:rsidR="0065155A" w:rsidRPr="00DD08B9" w14:paraId="283FCD6D"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0F15002A"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28.</w:t>
            </w:r>
          </w:p>
        </w:tc>
        <w:tc>
          <w:tcPr>
            <w:tcW w:w="3275" w:type="dxa"/>
            <w:noWrap/>
            <w:hideMark/>
          </w:tcPr>
          <w:p w14:paraId="33B3FE6F"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„Panevėžio energija“</w:t>
            </w:r>
          </w:p>
        </w:tc>
        <w:tc>
          <w:tcPr>
            <w:tcW w:w="1408" w:type="dxa"/>
            <w:noWrap/>
          </w:tcPr>
          <w:p w14:paraId="1B34C47D"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53,82</w:t>
            </w:r>
          </w:p>
        </w:tc>
        <w:tc>
          <w:tcPr>
            <w:tcW w:w="1537" w:type="dxa"/>
            <w:noWrap/>
          </w:tcPr>
          <w:p w14:paraId="5262B2EB"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5,29</w:t>
            </w:r>
          </w:p>
        </w:tc>
        <w:tc>
          <w:tcPr>
            <w:tcW w:w="1033" w:type="dxa"/>
          </w:tcPr>
          <w:p w14:paraId="2F76D476"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-0,4</w:t>
            </w:r>
          </w:p>
        </w:tc>
        <w:tc>
          <w:tcPr>
            <w:tcW w:w="1389" w:type="dxa"/>
          </w:tcPr>
          <w:p w14:paraId="7CC18CB4"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3,53</w:t>
            </w:r>
          </w:p>
        </w:tc>
      </w:tr>
      <w:tr w:rsidR="0065155A" w:rsidRPr="00DD08B9" w14:paraId="01DFCAC6"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32B8A823"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29.</w:t>
            </w:r>
          </w:p>
        </w:tc>
        <w:tc>
          <w:tcPr>
            <w:tcW w:w="3275" w:type="dxa"/>
            <w:noWrap/>
            <w:hideMark/>
          </w:tcPr>
          <w:p w14:paraId="711722E0"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„Plungės šilumos tinklai“</w:t>
            </w:r>
          </w:p>
        </w:tc>
        <w:tc>
          <w:tcPr>
            <w:tcW w:w="1408" w:type="dxa"/>
            <w:noWrap/>
          </w:tcPr>
          <w:p w14:paraId="1FA1D54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3,36</w:t>
            </w:r>
          </w:p>
        </w:tc>
        <w:tc>
          <w:tcPr>
            <w:tcW w:w="1537" w:type="dxa"/>
            <w:noWrap/>
          </w:tcPr>
          <w:p w14:paraId="1E7EC50E"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6,50</w:t>
            </w:r>
          </w:p>
        </w:tc>
        <w:tc>
          <w:tcPr>
            <w:tcW w:w="1033" w:type="dxa"/>
          </w:tcPr>
          <w:p w14:paraId="005A6489"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10,9</w:t>
            </w:r>
          </w:p>
        </w:tc>
        <w:tc>
          <w:tcPr>
            <w:tcW w:w="1389" w:type="dxa"/>
          </w:tcPr>
          <w:p w14:paraId="26CF82F5"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5,49</w:t>
            </w:r>
          </w:p>
        </w:tc>
      </w:tr>
      <w:tr w:rsidR="0065155A" w:rsidRPr="00DD08B9" w14:paraId="31D98792"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0172C0A9"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30.</w:t>
            </w:r>
          </w:p>
        </w:tc>
        <w:tc>
          <w:tcPr>
            <w:tcW w:w="3275" w:type="dxa"/>
            <w:noWrap/>
            <w:hideMark/>
          </w:tcPr>
          <w:p w14:paraId="2A55C5C0"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,,Pravieniškių pataisos namai-atviroji kolonija“</w:t>
            </w:r>
          </w:p>
        </w:tc>
        <w:tc>
          <w:tcPr>
            <w:tcW w:w="1408" w:type="dxa"/>
            <w:noWrap/>
          </w:tcPr>
          <w:p w14:paraId="3790239F"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537" w:type="dxa"/>
            <w:noWrap/>
          </w:tcPr>
          <w:p w14:paraId="2FB35F65"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6,65</w:t>
            </w:r>
          </w:p>
        </w:tc>
        <w:tc>
          <w:tcPr>
            <w:tcW w:w="1033" w:type="dxa"/>
          </w:tcPr>
          <w:p w14:paraId="0F5F7292"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-12,4</w:t>
            </w:r>
          </w:p>
        </w:tc>
        <w:tc>
          <w:tcPr>
            <w:tcW w:w="1389" w:type="dxa"/>
          </w:tcPr>
          <w:p w14:paraId="5BBB0C73"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0,00*</w:t>
            </w:r>
          </w:p>
        </w:tc>
      </w:tr>
      <w:tr w:rsidR="0065155A" w:rsidRPr="00DD08B9" w14:paraId="4B0AB2E5"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0132C62F"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31.</w:t>
            </w:r>
          </w:p>
        </w:tc>
        <w:tc>
          <w:tcPr>
            <w:tcW w:w="3275" w:type="dxa"/>
            <w:noWrap/>
            <w:hideMark/>
          </w:tcPr>
          <w:p w14:paraId="13E999E5"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,,Prienų šilumos tinklai"</w:t>
            </w:r>
          </w:p>
        </w:tc>
        <w:tc>
          <w:tcPr>
            <w:tcW w:w="1408" w:type="dxa"/>
            <w:noWrap/>
          </w:tcPr>
          <w:p w14:paraId="03C1AF1A"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1,44</w:t>
            </w:r>
          </w:p>
        </w:tc>
        <w:tc>
          <w:tcPr>
            <w:tcW w:w="1537" w:type="dxa"/>
            <w:noWrap/>
          </w:tcPr>
          <w:p w14:paraId="38672D4F"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6,24</w:t>
            </w:r>
          </w:p>
        </w:tc>
        <w:tc>
          <w:tcPr>
            <w:tcW w:w="1033" w:type="dxa"/>
          </w:tcPr>
          <w:p w14:paraId="6941FC03"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-3,0</w:t>
            </w:r>
          </w:p>
        </w:tc>
        <w:tc>
          <w:tcPr>
            <w:tcW w:w="1389" w:type="dxa"/>
          </w:tcPr>
          <w:p w14:paraId="236DEC30" w14:textId="77777777" w:rsidR="0065155A" w:rsidRPr="00DD08B9" w:rsidRDefault="0065155A" w:rsidP="0065155A">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6,87</w:t>
            </w:r>
          </w:p>
        </w:tc>
      </w:tr>
      <w:tr w:rsidR="0065155A" w:rsidRPr="00DD08B9" w14:paraId="1DCA8B84" w14:textId="77777777" w:rsidTr="0065155A">
        <w:trPr>
          <w:trHeight w:val="227"/>
        </w:trPr>
        <w:tc>
          <w:tcPr>
            <w:cnfStyle w:val="001000000000" w:firstRow="0" w:lastRow="0" w:firstColumn="1" w:lastColumn="0" w:oddVBand="0" w:evenVBand="0" w:oddHBand="0" w:evenHBand="0" w:firstRowFirstColumn="0" w:firstRowLastColumn="0" w:lastRowFirstColumn="0" w:lastRowLastColumn="0"/>
            <w:tcW w:w="704" w:type="dxa"/>
            <w:hideMark/>
          </w:tcPr>
          <w:p w14:paraId="747DE3A3"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32.</w:t>
            </w:r>
          </w:p>
        </w:tc>
        <w:tc>
          <w:tcPr>
            <w:tcW w:w="3275" w:type="dxa"/>
            <w:noWrap/>
            <w:hideMark/>
          </w:tcPr>
          <w:p w14:paraId="1C92EC5D"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„Radviliškio šiluma“</w:t>
            </w:r>
          </w:p>
        </w:tc>
        <w:tc>
          <w:tcPr>
            <w:tcW w:w="1408" w:type="dxa"/>
            <w:noWrap/>
          </w:tcPr>
          <w:p w14:paraId="4B8260E9"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4,88</w:t>
            </w:r>
          </w:p>
        </w:tc>
        <w:tc>
          <w:tcPr>
            <w:tcW w:w="1537" w:type="dxa"/>
            <w:noWrap/>
          </w:tcPr>
          <w:p w14:paraId="63CC9C2A"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5,10</w:t>
            </w:r>
          </w:p>
        </w:tc>
        <w:tc>
          <w:tcPr>
            <w:tcW w:w="1033" w:type="dxa"/>
          </w:tcPr>
          <w:p w14:paraId="3B8FE913"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2,7</w:t>
            </w:r>
          </w:p>
        </w:tc>
        <w:tc>
          <w:tcPr>
            <w:tcW w:w="1389" w:type="dxa"/>
          </w:tcPr>
          <w:p w14:paraId="1AED545F" w14:textId="77777777" w:rsidR="0065155A" w:rsidRPr="00DD08B9" w:rsidRDefault="0065155A" w:rsidP="0065155A">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6,87</w:t>
            </w:r>
          </w:p>
        </w:tc>
      </w:tr>
      <w:tr w:rsidR="0065155A" w:rsidRPr="00DD08B9" w14:paraId="63FE05A9"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7E5719F8"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33.</w:t>
            </w:r>
          </w:p>
        </w:tc>
        <w:tc>
          <w:tcPr>
            <w:tcW w:w="3275" w:type="dxa"/>
            <w:noWrap/>
            <w:hideMark/>
          </w:tcPr>
          <w:p w14:paraId="6E8C492F"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„Raseinių šilumos tinklai“</w:t>
            </w:r>
          </w:p>
        </w:tc>
        <w:tc>
          <w:tcPr>
            <w:tcW w:w="1408" w:type="dxa"/>
            <w:noWrap/>
          </w:tcPr>
          <w:p w14:paraId="16E0874A"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4,48</w:t>
            </w:r>
          </w:p>
        </w:tc>
        <w:tc>
          <w:tcPr>
            <w:tcW w:w="1537" w:type="dxa"/>
            <w:noWrap/>
          </w:tcPr>
          <w:p w14:paraId="3EB2D50F"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5,26</w:t>
            </w:r>
          </w:p>
        </w:tc>
        <w:tc>
          <w:tcPr>
            <w:tcW w:w="1033" w:type="dxa"/>
          </w:tcPr>
          <w:p w14:paraId="6DA47C9C"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-2,3</w:t>
            </w:r>
          </w:p>
        </w:tc>
        <w:tc>
          <w:tcPr>
            <w:tcW w:w="1389" w:type="dxa"/>
          </w:tcPr>
          <w:p w14:paraId="5A4D568B"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5,33</w:t>
            </w:r>
          </w:p>
        </w:tc>
      </w:tr>
      <w:tr w:rsidR="0065155A" w:rsidRPr="00DD08B9" w14:paraId="7C03CAB0"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232C053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34.</w:t>
            </w:r>
          </w:p>
        </w:tc>
        <w:tc>
          <w:tcPr>
            <w:tcW w:w="3275" w:type="dxa"/>
            <w:noWrap/>
            <w:hideMark/>
          </w:tcPr>
          <w:p w14:paraId="6AD06970"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„Skuodo šiluma“</w:t>
            </w:r>
          </w:p>
        </w:tc>
        <w:tc>
          <w:tcPr>
            <w:tcW w:w="1408" w:type="dxa"/>
            <w:noWrap/>
          </w:tcPr>
          <w:p w14:paraId="5869EDD0"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3,71</w:t>
            </w:r>
          </w:p>
        </w:tc>
        <w:tc>
          <w:tcPr>
            <w:tcW w:w="1537" w:type="dxa"/>
            <w:noWrap/>
          </w:tcPr>
          <w:p w14:paraId="72D535C7"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6,53</w:t>
            </w:r>
          </w:p>
        </w:tc>
        <w:tc>
          <w:tcPr>
            <w:tcW w:w="1033" w:type="dxa"/>
          </w:tcPr>
          <w:p w14:paraId="787CFEBD"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1,4</w:t>
            </w:r>
          </w:p>
        </w:tc>
        <w:tc>
          <w:tcPr>
            <w:tcW w:w="1389" w:type="dxa"/>
          </w:tcPr>
          <w:p w14:paraId="6E4584C7"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2,00</w:t>
            </w:r>
          </w:p>
        </w:tc>
      </w:tr>
      <w:tr w:rsidR="0065155A" w:rsidRPr="00DD08B9" w14:paraId="642FE778"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3883C0A4"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35.</w:t>
            </w:r>
          </w:p>
        </w:tc>
        <w:tc>
          <w:tcPr>
            <w:tcW w:w="3275" w:type="dxa"/>
            <w:noWrap/>
            <w:hideMark/>
          </w:tcPr>
          <w:p w14:paraId="3182336A"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„Šakių šilumos tinklai“</w:t>
            </w:r>
          </w:p>
        </w:tc>
        <w:tc>
          <w:tcPr>
            <w:tcW w:w="1408" w:type="dxa"/>
            <w:noWrap/>
          </w:tcPr>
          <w:p w14:paraId="6AFB2932"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2,45</w:t>
            </w:r>
          </w:p>
        </w:tc>
        <w:tc>
          <w:tcPr>
            <w:tcW w:w="1537" w:type="dxa"/>
            <w:noWrap/>
          </w:tcPr>
          <w:p w14:paraId="40684C24"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6,48</w:t>
            </w:r>
          </w:p>
        </w:tc>
        <w:tc>
          <w:tcPr>
            <w:tcW w:w="1033" w:type="dxa"/>
          </w:tcPr>
          <w:p w14:paraId="7C3DC6FC"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5,0</w:t>
            </w:r>
          </w:p>
        </w:tc>
        <w:tc>
          <w:tcPr>
            <w:tcW w:w="1389" w:type="dxa"/>
          </w:tcPr>
          <w:p w14:paraId="69079D71"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9,88</w:t>
            </w:r>
          </w:p>
        </w:tc>
      </w:tr>
      <w:tr w:rsidR="0065155A" w:rsidRPr="00DD08B9" w14:paraId="3B444AF7"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1CCFC442"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36.</w:t>
            </w:r>
          </w:p>
        </w:tc>
        <w:tc>
          <w:tcPr>
            <w:tcW w:w="3275" w:type="dxa"/>
            <w:noWrap/>
            <w:hideMark/>
          </w:tcPr>
          <w:p w14:paraId="69A8CD6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„Šalčininkų šilumos tinklai“</w:t>
            </w:r>
          </w:p>
        </w:tc>
        <w:tc>
          <w:tcPr>
            <w:tcW w:w="1408" w:type="dxa"/>
            <w:noWrap/>
          </w:tcPr>
          <w:p w14:paraId="0BDCAF74"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2,1</w:t>
            </w:r>
          </w:p>
        </w:tc>
        <w:tc>
          <w:tcPr>
            <w:tcW w:w="1537" w:type="dxa"/>
            <w:noWrap/>
          </w:tcPr>
          <w:p w14:paraId="2C43B01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6,05</w:t>
            </w:r>
          </w:p>
        </w:tc>
        <w:tc>
          <w:tcPr>
            <w:tcW w:w="1033" w:type="dxa"/>
          </w:tcPr>
          <w:p w14:paraId="3BC7FA23"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-6,1</w:t>
            </w:r>
          </w:p>
        </w:tc>
        <w:tc>
          <w:tcPr>
            <w:tcW w:w="1389" w:type="dxa"/>
          </w:tcPr>
          <w:p w14:paraId="01D3F400"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7,64</w:t>
            </w:r>
          </w:p>
        </w:tc>
      </w:tr>
      <w:tr w:rsidR="0065155A" w:rsidRPr="00DD08B9" w14:paraId="6FF26E88"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5FCAA98"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37.</w:t>
            </w:r>
          </w:p>
        </w:tc>
        <w:tc>
          <w:tcPr>
            <w:tcW w:w="3275" w:type="dxa"/>
            <w:noWrap/>
            <w:hideMark/>
          </w:tcPr>
          <w:p w14:paraId="092950EE"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„Šiaulių energija“</w:t>
            </w:r>
          </w:p>
        </w:tc>
        <w:tc>
          <w:tcPr>
            <w:tcW w:w="1408" w:type="dxa"/>
            <w:noWrap/>
          </w:tcPr>
          <w:p w14:paraId="1112676C"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26,4</w:t>
            </w:r>
          </w:p>
        </w:tc>
        <w:tc>
          <w:tcPr>
            <w:tcW w:w="1537" w:type="dxa"/>
            <w:noWrap/>
          </w:tcPr>
          <w:p w14:paraId="0A164D1D"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4,49</w:t>
            </w:r>
          </w:p>
        </w:tc>
        <w:tc>
          <w:tcPr>
            <w:tcW w:w="1033" w:type="dxa"/>
          </w:tcPr>
          <w:p w14:paraId="149911D4"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w:t>
            </w:r>
          </w:p>
        </w:tc>
        <w:tc>
          <w:tcPr>
            <w:tcW w:w="1389" w:type="dxa"/>
          </w:tcPr>
          <w:p w14:paraId="4F4D9FA5"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6,51</w:t>
            </w:r>
          </w:p>
        </w:tc>
      </w:tr>
      <w:tr w:rsidR="0065155A" w:rsidRPr="00DD08B9" w14:paraId="78686757"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2873F55"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38.</w:t>
            </w:r>
          </w:p>
        </w:tc>
        <w:tc>
          <w:tcPr>
            <w:tcW w:w="3275" w:type="dxa"/>
            <w:noWrap/>
            <w:hideMark/>
          </w:tcPr>
          <w:p w14:paraId="59957752"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„Šilalės šilumos tinklai“</w:t>
            </w:r>
          </w:p>
        </w:tc>
        <w:tc>
          <w:tcPr>
            <w:tcW w:w="1408" w:type="dxa"/>
            <w:noWrap/>
          </w:tcPr>
          <w:p w14:paraId="560F5DA7"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1,62</w:t>
            </w:r>
          </w:p>
        </w:tc>
        <w:tc>
          <w:tcPr>
            <w:tcW w:w="1537" w:type="dxa"/>
            <w:noWrap/>
          </w:tcPr>
          <w:p w14:paraId="2688B9D8"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4,94</w:t>
            </w:r>
          </w:p>
        </w:tc>
        <w:tc>
          <w:tcPr>
            <w:tcW w:w="1033" w:type="dxa"/>
          </w:tcPr>
          <w:p w14:paraId="664E55B4"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-3,0</w:t>
            </w:r>
          </w:p>
        </w:tc>
        <w:tc>
          <w:tcPr>
            <w:tcW w:w="1389" w:type="dxa"/>
          </w:tcPr>
          <w:p w14:paraId="663ACA1B"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3,84</w:t>
            </w:r>
          </w:p>
        </w:tc>
      </w:tr>
      <w:tr w:rsidR="0065155A" w:rsidRPr="00DD08B9" w14:paraId="0F2DAF4C"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58516645"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39.</w:t>
            </w:r>
          </w:p>
        </w:tc>
        <w:tc>
          <w:tcPr>
            <w:tcW w:w="3275" w:type="dxa"/>
            <w:noWrap/>
            <w:hideMark/>
          </w:tcPr>
          <w:p w14:paraId="45CD5409"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„Šilutės šilumos tinklai“</w:t>
            </w:r>
          </w:p>
        </w:tc>
        <w:tc>
          <w:tcPr>
            <w:tcW w:w="1408" w:type="dxa"/>
            <w:noWrap/>
          </w:tcPr>
          <w:p w14:paraId="711DB77B"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5,1</w:t>
            </w:r>
          </w:p>
        </w:tc>
        <w:tc>
          <w:tcPr>
            <w:tcW w:w="1537" w:type="dxa"/>
            <w:noWrap/>
          </w:tcPr>
          <w:p w14:paraId="1C14DE33"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4,50</w:t>
            </w:r>
          </w:p>
        </w:tc>
        <w:tc>
          <w:tcPr>
            <w:tcW w:w="1033" w:type="dxa"/>
          </w:tcPr>
          <w:p w14:paraId="679D0F62"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-3,5</w:t>
            </w:r>
          </w:p>
        </w:tc>
        <w:tc>
          <w:tcPr>
            <w:tcW w:w="1389" w:type="dxa"/>
          </w:tcPr>
          <w:p w14:paraId="0F642009"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6,27</w:t>
            </w:r>
          </w:p>
        </w:tc>
      </w:tr>
      <w:tr w:rsidR="0065155A" w:rsidRPr="00DD08B9" w14:paraId="1F934189"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6AAA8A9"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40.</w:t>
            </w:r>
          </w:p>
        </w:tc>
        <w:tc>
          <w:tcPr>
            <w:tcW w:w="3275" w:type="dxa"/>
            <w:noWrap/>
            <w:hideMark/>
          </w:tcPr>
          <w:p w14:paraId="3C15421F"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„Širvintų šiluma“</w:t>
            </w:r>
          </w:p>
        </w:tc>
        <w:tc>
          <w:tcPr>
            <w:tcW w:w="1408" w:type="dxa"/>
            <w:noWrap/>
          </w:tcPr>
          <w:p w14:paraId="16967A3A"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2,42</w:t>
            </w:r>
          </w:p>
        </w:tc>
        <w:tc>
          <w:tcPr>
            <w:tcW w:w="1537" w:type="dxa"/>
            <w:noWrap/>
          </w:tcPr>
          <w:p w14:paraId="25DBCA2E"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5,14</w:t>
            </w:r>
          </w:p>
        </w:tc>
        <w:tc>
          <w:tcPr>
            <w:tcW w:w="1033" w:type="dxa"/>
          </w:tcPr>
          <w:p w14:paraId="7BE808A5"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-1,9</w:t>
            </w:r>
          </w:p>
        </w:tc>
        <w:tc>
          <w:tcPr>
            <w:tcW w:w="1389" w:type="dxa"/>
          </w:tcPr>
          <w:p w14:paraId="0FA09C27"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6,77</w:t>
            </w:r>
          </w:p>
        </w:tc>
      </w:tr>
      <w:tr w:rsidR="0065155A" w:rsidRPr="00DD08B9" w14:paraId="5965AA29"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6F45F58A"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41.</w:t>
            </w:r>
          </w:p>
        </w:tc>
        <w:tc>
          <w:tcPr>
            <w:tcW w:w="3275" w:type="dxa"/>
            <w:noWrap/>
            <w:hideMark/>
          </w:tcPr>
          <w:p w14:paraId="69E9A7FD"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w:t>
            </w:r>
            <w:proofErr w:type="spellStart"/>
            <w:r w:rsidRPr="00DD08B9">
              <w:rPr>
                <w:rFonts w:ascii="Trebuchet MS" w:eastAsia="Times New Roman" w:hAnsi="Trebuchet MS" w:cs="Times New Roman"/>
                <w:sz w:val="20"/>
                <w:szCs w:val="20"/>
              </w:rPr>
              <w:t>Fortum</w:t>
            </w:r>
            <w:proofErr w:type="spellEnd"/>
            <w:r w:rsidRPr="00DD08B9">
              <w:rPr>
                <w:rFonts w:ascii="Trebuchet MS" w:eastAsia="Times New Roman" w:hAnsi="Trebuchet MS" w:cs="Times New Roman"/>
                <w:sz w:val="20"/>
                <w:szCs w:val="20"/>
              </w:rPr>
              <w:t xml:space="preserve"> Švenčionių energija“</w:t>
            </w:r>
          </w:p>
        </w:tc>
        <w:tc>
          <w:tcPr>
            <w:tcW w:w="1408" w:type="dxa"/>
            <w:noWrap/>
          </w:tcPr>
          <w:p w14:paraId="43DE94AA"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3,36</w:t>
            </w:r>
          </w:p>
        </w:tc>
        <w:tc>
          <w:tcPr>
            <w:tcW w:w="1537" w:type="dxa"/>
            <w:noWrap/>
          </w:tcPr>
          <w:p w14:paraId="4CFA0BFC"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5,33</w:t>
            </w:r>
          </w:p>
        </w:tc>
        <w:tc>
          <w:tcPr>
            <w:tcW w:w="1033" w:type="dxa"/>
          </w:tcPr>
          <w:p w14:paraId="2FAA8E4D"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-2,1</w:t>
            </w:r>
          </w:p>
        </w:tc>
        <w:tc>
          <w:tcPr>
            <w:tcW w:w="1389" w:type="dxa"/>
          </w:tcPr>
          <w:p w14:paraId="3D21EBF3"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4,97</w:t>
            </w:r>
          </w:p>
        </w:tc>
      </w:tr>
      <w:tr w:rsidR="0065155A" w:rsidRPr="00DD08B9" w14:paraId="795E4FA3"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2C3DBB6A"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42.</w:t>
            </w:r>
          </w:p>
        </w:tc>
        <w:tc>
          <w:tcPr>
            <w:tcW w:w="3275" w:type="dxa"/>
            <w:noWrap/>
            <w:hideMark/>
          </w:tcPr>
          <w:p w14:paraId="574BA72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„Tauragės šilumos tinklai“</w:t>
            </w:r>
          </w:p>
        </w:tc>
        <w:tc>
          <w:tcPr>
            <w:tcW w:w="1408" w:type="dxa"/>
            <w:noWrap/>
          </w:tcPr>
          <w:p w14:paraId="0C584E40"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6,90</w:t>
            </w:r>
          </w:p>
        </w:tc>
        <w:tc>
          <w:tcPr>
            <w:tcW w:w="1537" w:type="dxa"/>
            <w:noWrap/>
          </w:tcPr>
          <w:p w14:paraId="32BEA0E0"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4,73</w:t>
            </w:r>
          </w:p>
        </w:tc>
        <w:tc>
          <w:tcPr>
            <w:tcW w:w="1033" w:type="dxa"/>
          </w:tcPr>
          <w:p w14:paraId="562E90F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w:t>
            </w:r>
          </w:p>
        </w:tc>
        <w:tc>
          <w:tcPr>
            <w:tcW w:w="1389" w:type="dxa"/>
          </w:tcPr>
          <w:p w14:paraId="537CE4B1"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2,5</w:t>
            </w:r>
          </w:p>
        </w:tc>
      </w:tr>
      <w:tr w:rsidR="0065155A" w:rsidRPr="00DD08B9" w14:paraId="1AA0D10D" w14:textId="77777777" w:rsidTr="0065155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hideMark/>
          </w:tcPr>
          <w:p w14:paraId="32220B4A"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43.</w:t>
            </w:r>
          </w:p>
        </w:tc>
        <w:tc>
          <w:tcPr>
            <w:tcW w:w="3275" w:type="dxa"/>
            <w:noWrap/>
            <w:hideMark/>
          </w:tcPr>
          <w:p w14:paraId="5F17DF16"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„Trakų energija“</w:t>
            </w:r>
          </w:p>
        </w:tc>
        <w:tc>
          <w:tcPr>
            <w:tcW w:w="1408" w:type="dxa"/>
            <w:noWrap/>
          </w:tcPr>
          <w:p w14:paraId="31D63A97"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5,72</w:t>
            </w:r>
          </w:p>
        </w:tc>
        <w:tc>
          <w:tcPr>
            <w:tcW w:w="1537" w:type="dxa"/>
            <w:noWrap/>
          </w:tcPr>
          <w:p w14:paraId="02928668"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6,85</w:t>
            </w:r>
          </w:p>
        </w:tc>
        <w:tc>
          <w:tcPr>
            <w:tcW w:w="1033" w:type="dxa"/>
          </w:tcPr>
          <w:p w14:paraId="4A3AE533"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-3,7</w:t>
            </w:r>
          </w:p>
        </w:tc>
        <w:tc>
          <w:tcPr>
            <w:tcW w:w="1389" w:type="dxa"/>
          </w:tcPr>
          <w:p w14:paraId="5077AFD1"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3,71</w:t>
            </w:r>
          </w:p>
        </w:tc>
      </w:tr>
      <w:tr w:rsidR="0065155A" w:rsidRPr="00DD08B9" w14:paraId="76A9CCE0" w14:textId="77777777" w:rsidTr="0065155A">
        <w:trPr>
          <w:trHeight w:val="606"/>
        </w:trPr>
        <w:tc>
          <w:tcPr>
            <w:cnfStyle w:val="001000000000" w:firstRow="0" w:lastRow="0" w:firstColumn="1" w:lastColumn="0" w:oddVBand="0" w:evenVBand="0" w:oddHBand="0" w:evenHBand="0" w:firstRowFirstColumn="0" w:firstRowLastColumn="0" w:lastRowFirstColumn="0" w:lastRowLastColumn="0"/>
            <w:tcW w:w="704" w:type="dxa"/>
            <w:hideMark/>
          </w:tcPr>
          <w:p w14:paraId="26809752"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44.</w:t>
            </w:r>
          </w:p>
        </w:tc>
        <w:tc>
          <w:tcPr>
            <w:tcW w:w="3275" w:type="dxa"/>
            <w:hideMark/>
          </w:tcPr>
          <w:p w14:paraId="2E39F61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 xml:space="preserve">UAB „Ukmergės šilumos“ (Ukmergės m. ir </w:t>
            </w:r>
            <w:proofErr w:type="spellStart"/>
            <w:r w:rsidRPr="00DD08B9">
              <w:rPr>
                <w:rFonts w:ascii="Trebuchet MS" w:eastAsia="Times New Roman" w:hAnsi="Trebuchet MS" w:cs="Times New Roman"/>
                <w:sz w:val="20"/>
                <w:szCs w:val="20"/>
              </w:rPr>
              <w:t>Dukstynos</w:t>
            </w:r>
            <w:proofErr w:type="spellEnd"/>
            <w:r w:rsidRPr="00DD08B9">
              <w:rPr>
                <w:rFonts w:ascii="Trebuchet MS" w:eastAsia="Times New Roman" w:hAnsi="Trebuchet MS" w:cs="Times New Roman"/>
                <w:sz w:val="20"/>
                <w:szCs w:val="20"/>
              </w:rPr>
              <w:t xml:space="preserve"> k. vartotojams)</w:t>
            </w:r>
          </w:p>
        </w:tc>
        <w:tc>
          <w:tcPr>
            <w:tcW w:w="1408" w:type="dxa"/>
            <w:vMerge w:val="restart"/>
          </w:tcPr>
          <w:p w14:paraId="00A286E8"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2,53</w:t>
            </w:r>
          </w:p>
        </w:tc>
        <w:tc>
          <w:tcPr>
            <w:tcW w:w="1537" w:type="dxa"/>
            <w:vMerge w:val="restart"/>
            <w:noWrap/>
          </w:tcPr>
          <w:p w14:paraId="761E2EBF"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5,83</w:t>
            </w:r>
          </w:p>
        </w:tc>
        <w:tc>
          <w:tcPr>
            <w:tcW w:w="1033" w:type="dxa"/>
          </w:tcPr>
          <w:p w14:paraId="7EF445A1"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0,7</w:t>
            </w:r>
          </w:p>
        </w:tc>
        <w:tc>
          <w:tcPr>
            <w:tcW w:w="1389" w:type="dxa"/>
            <w:vMerge w:val="restart"/>
            <w:noWrap/>
          </w:tcPr>
          <w:p w14:paraId="7C201A9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9,68</w:t>
            </w:r>
          </w:p>
        </w:tc>
      </w:tr>
      <w:tr w:rsidR="0065155A" w:rsidRPr="00DD08B9" w14:paraId="232778C0" w14:textId="77777777" w:rsidTr="0065155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704" w:type="dxa"/>
            <w:hideMark/>
          </w:tcPr>
          <w:p w14:paraId="6B25B777"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45.</w:t>
            </w:r>
          </w:p>
        </w:tc>
        <w:tc>
          <w:tcPr>
            <w:tcW w:w="3275" w:type="dxa"/>
            <w:hideMark/>
          </w:tcPr>
          <w:p w14:paraId="20FC4772"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„Ukmergės šilumos“ (</w:t>
            </w:r>
            <w:proofErr w:type="spellStart"/>
            <w:r w:rsidRPr="00DD08B9">
              <w:rPr>
                <w:rFonts w:ascii="Trebuchet MS" w:eastAsia="Times New Roman" w:hAnsi="Trebuchet MS" w:cs="Times New Roman"/>
                <w:sz w:val="20"/>
                <w:szCs w:val="20"/>
              </w:rPr>
              <w:t>Šventupės</w:t>
            </w:r>
            <w:proofErr w:type="spellEnd"/>
            <w:r w:rsidRPr="00DD08B9">
              <w:rPr>
                <w:rFonts w:ascii="Trebuchet MS" w:eastAsia="Times New Roman" w:hAnsi="Trebuchet MS" w:cs="Times New Roman"/>
                <w:sz w:val="20"/>
                <w:szCs w:val="20"/>
              </w:rPr>
              <w:t xml:space="preserve"> gyvenvietės vartotojams)</w:t>
            </w:r>
          </w:p>
        </w:tc>
        <w:tc>
          <w:tcPr>
            <w:tcW w:w="1408" w:type="dxa"/>
            <w:vMerge/>
          </w:tcPr>
          <w:p w14:paraId="094D9398" w14:textId="77777777" w:rsidR="0065155A" w:rsidRPr="00DD08B9" w:rsidRDefault="0065155A" w:rsidP="009C336E">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p>
        </w:tc>
        <w:tc>
          <w:tcPr>
            <w:tcW w:w="1537" w:type="dxa"/>
            <w:vMerge/>
            <w:noWrap/>
          </w:tcPr>
          <w:p w14:paraId="0023E406" w14:textId="77777777" w:rsidR="0065155A" w:rsidRPr="00DD08B9" w:rsidRDefault="0065155A" w:rsidP="009C336E">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p>
        </w:tc>
        <w:tc>
          <w:tcPr>
            <w:tcW w:w="1033" w:type="dxa"/>
          </w:tcPr>
          <w:p w14:paraId="7BEF5753"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-10,2</w:t>
            </w:r>
          </w:p>
        </w:tc>
        <w:tc>
          <w:tcPr>
            <w:tcW w:w="1389" w:type="dxa"/>
            <w:vMerge/>
          </w:tcPr>
          <w:p w14:paraId="27F5FE3F" w14:textId="77777777" w:rsidR="0065155A" w:rsidRPr="00DD08B9" w:rsidRDefault="0065155A" w:rsidP="009C336E">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p>
        </w:tc>
      </w:tr>
      <w:tr w:rsidR="0065155A" w:rsidRPr="00DD08B9" w14:paraId="45404B45"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3C502AA1"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46.</w:t>
            </w:r>
          </w:p>
        </w:tc>
        <w:tc>
          <w:tcPr>
            <w:tcW w:w="3275" w:type="dxa"/>
            <w:noWrap/>
            <w:hideMark/>
          </w:tcPr>
          <w:p w14:paraId="6A8023E6"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„Utenos šilumos tinklai“</w:t>
            </w:r>
          </w:p>
        </w:tc>
        <w:tc>
          <w:tcPr>
            <w:tcW w:w="1408" w:type="dxa"/>
            <w:noWrap/>
          </w:tcPr>
          <w:p w14:paraId="50EE1E59"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7,94</w:t>
            </w:r>
          </w:p>
        </w:tc>
        <w:tc>
          <w:tcPr>
            <w:tcW w:w="1537" w:type="dxa"/>
            <w:noWrap/>
          </w:tcPr>
          <w:p w14:paraId="5A0F1678"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3,95</w:t>
            </w:r>
          </w:p>
        </w:tc>
        <w:tc>
          <w:tcPr>
            <w:tcW w:w="1033" w:type="dxa"/>
          </w:tcPr>
          <w:p w14:paraId="0FDDE724"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0,7</w:t>
            </w:r>
          </w:p>
        </w:tc>
        <w:tc>
          <w:tcPr>
            <w:tcW w:w="1389" w:type="dxa"/>
          </w:tcPr>
          <w:p w14:paraId="4EF918F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6,87</w:t>
            </w:r>
          </w:p>
        </w:tc>
      </w:tr>
      <w:tr w:rsidR="0065155A" w:rsidRPr="00DD08B9" w14:paraId="59CC8AE8" w14:textId="77777777" w:rsidTr="0065155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hideMark/>
          </w:tcPr>
          <w:p w14:paraId="4E947A18"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47.</w:t>
            </w:r>
          </w:p>
        </w:tc>
        <w:tc>
          <w:tcPr>
            <w:tcW w:w="3275" w:type="dxa"/>
            <w:noWrap/>
            <w:hideMark/>
          </w:tcPr>
          <w:p w14:paraId="311CD75E"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UAB „Varėnos šiluma“</w:t>
            </w:r>
          </w:p>
        </w:tc>
        <w:tc>
          <w:tcPr>
            <w:tcW w:w="1408" w:type="dxa"/>
            <w:noWrap/>
          </w:tcPr>
          <w:p w14:paraId="3A7EF329"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3,92</w:t>
            </w:r>
          </w:p>
        </w:tc>
        <w:tc>
          <w:tcPr>
            <w:tcW w:w="1537" w:type="dxa"/>
            <w:noWrap/>
          </w:tcPr>
          <w:p w14:paraId="334346B5"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5,47</w:t>
            </w:r>
          </w:p>
        </w:tc>
        <w:tc>
          <w:tcPr>
            <w:tcW w:w="1033" w:type="dxa"/>
          </w:tcPr>
          <w:p w14:paraId="36FC6D4A"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6,2</w:t>
            </w:r>
          </w:p>
        </w:tc>
        <w:tc>
          <w:tcPr>
            <w:tcW w:w="1389" w:type="dxa"/>
          </w:tcPr>
          <w:p w14:paraId="0CF97A11"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3,76</w:t>
            </w:r>
          </w:p>
        </w:tc>
      </w:tr>
      <w:tr w:rsidR="0065155A" w:rsidRPr="00DD08B9" w14:paraId="07A7DE08"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16F9D0FB"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48.</w:t>
            </w:r>
          </w:p>
        </w:tc>
        <w:tc>
          <w:tcPr>
            <w:tcW w:w="3275" w:type="dxa"/>
            <w:noWrap/>
            <w:hideMark/>
          </w:tcPr>
          <w:p w14:paraId="08D2F9D7"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VšĮ „Velžio komunalinis ūkis“</w:t>
            </w:r>
          </w:p>
        </w:tc>
        <w:tc>
          <w:tcPr>
            <w:tcW w:w="1408" w:type="dxa"/>
            <w:noWrap/>
          </w:tcPr>
          <w:p w14:paraId="20C7599D"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w:t>
            </w:r>
          </w:p>
        </w:tc>
        <w:tc>
          <w:tcPr>
            <w:tcW w:w="1537" w:type="dxa"/>
            <w:noWrap/>
          </w:tcPr>
          <w:p w14:paraId="1AC5B1D5"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6,94</w:t>
            </w:r>
          </w:p>
        </w:tc>
        <w:tc>
          <w:tcPr>
            <w:tcW w:w="1033" w:type="dxa"/>
          </w:tcPr>
          <w:p w14:paraId="2D43EB08"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6,5</w:t>
            </w:r>
          </w:p>
        </w:tc>
        <w:tc>
          <w:tcPr>
            <w:tcW w:w="1389" w:type="dxa"/>
          </w:tcPr>
          <w:p w14:paraId="219C63A8"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0,00*</w:t>
            </w:r>
          </w:p>
        </w:tc>
      </w:tr>
      <w:tr w:rsidR="0065155A" w:rsidRPr="00DD08B9" w14:paraId="38169129" w14:textId="77777777" w:rsidTr="0065155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4DFD7CA6"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49.</w:t>
            </w:r>
          </w:p>
        </w:tc>
        <w:tc>
          <w:tcPr>
            <w:tcW w:w="3275" w:type="dxa"/>
            <w:noWrap/>
            <w:hideMark/>
          </w:tcPr>
          <w:p w14:paraId="10A3B86F" w14:textId="77777777" w:rsidR="0065155A" w:rsidRPr="00DD08B9" w:rsidRDefault="0065155A" w:rsidP="00D55580">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AB  „Vilniaus šilumos tinklai“</w:t>
            </w:r>
          </w:p>
        </w:tc>
        <w:tc>
          <w:tcPr>
            <w:tcW w:w="1408" w:type="dxa"/>
            <w:noWrap/>
          </w:tcPr>
          <w:p w14:paraId="73E742C7"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69,75</w:t>
            </w:r>
          </w:p>
        </w:tc>
        <w:tc>
          <w:tcPr>
            <w:tcW w:w="1537" w:type="dxa"/>
            <w:noWrap/>
          </w:tcPr>
          <w:p w14:paraId="09F9BEF0"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4,61</w:t>
            </w:r>
          </w:p>
        </w:tc>
        <w:tc>
          <w:tcPr>
            <w:tcW w:w="1033" w:type="dxa"/>
          </w:tcPr>
          <w:p w14:paraId="4D1EAD5E"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-3,0</w:t>
            </w:r>
          </w:p>
        </w:tc>
        <w:tc>
          <w:tcPr>
            <w:tcW w:w="1389" w:type="dxa"/>
          </w:tcPr>
          <w:p w14:paraId="2CEDC11F" w14:textId="77777777" w:rsidR="0065155A" w:rsidRPr="00DD08B9" w:rsidRDefault="0065155A" w:rsidP="009C336E">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color w:val="000000"/>
                <w:sz w:val="20"/>
                <w:szCs w:val="20"/>
              </w:rPr>
              <w:t>5,33</w:t>
            </w:r>
          </w:p>
        </w:tc>
      </w:tr>
      <w:tr w:rsidR="0065155A" w:rsidRPr="00DD08B9" w14:paraId="560662C4" w14:textId="77777777" w:rsidTr="0065155A">
        <w:trPr>
          <w:trHeight w:val="303"/>
        </w:trPr>
        <w:tc>
          <w:tcPr>
            <w:cnfStyle w:val="001000000000" w:firstRow="0" w:lastRow="0" w:firstColumn="1" w:lastColumn="0" w:oddVBand="0" w:evenVBand="0" w:oddHBand="0" w:evenHBand="0" w:firstRowFirstColumn="0" w:firstRowLastColumn="0" w:lastRowFirstColumn="0" w:lastRowLastColumn="0"/>
            <w:tcW w:w="704" w:type="dxa"/>
            <w:hideMark/>
          </w:tcPr>
          <w:p w14:paraId="54CBB5FF" w14:textId="77777777" w:rsidR="0065155A" w:rsidRPr="00DD08B9" w:rsidRDefault="0065155A" w:rsidP="00D55580">
            <w:pPr>
              <w:ind w:firstLine="0"/>
              <w:jc w:val="left"/>
              <w:rPr>
                <w:rFonts w:ascii="Trebuchet MS" w:eastAsia="Times New Roman" w:hAnsi="Trebuchet MS" w:cs="Times New Roman"/>
                <w:sz w:val="20"/>
                <w:szCs w:val="20"/>
              </w:rPr>
            </w:pPr>
            <w:r w:rsidRPr="00DD08B9">
              <w:rPr>
                <w:rFonts w:ascii="Trebuchet MS" w:eastAsia="Times New Roman" w:hAnsi="Trebuchet MS" w:cs="Times New Roman"/>
                <w:sz w:val="20"/>
                <w:szCs w:val="20"/>
              </w:rPr>
              <w:t>50.</w:t>
            </w:r>
          </w:p>
        </w:tc>
        <w:tc>
          <w:tcPr>
            <w:tcW w:w="3275" w:type="dxa"/>
            <w:noWrap/>
            <w:hideMark/>
          </w:tcPr>
          <w:p w14:paraId="2611EB41" w14:textId="77777777" w:rsidR="0065155A" w:rsidRPr="00DD08B9" w:rsidRDefault="0065155A" w:rsidP="00D55580">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VĮ „Visagino energija“</w:t>
            </w:r>
          </w:p>
        </w:tc>
        <w:tc>
          <w:tcPr>
            <w:tcW w:w="1408" w:type="dxa"/>
            <w:noWrap/>
          </w:tcPr>
          <w:p w14:paraId="187ADA82"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12,44</w:t>
            </w:r>
          </w:p>
        </w:tc>
        <w:tc>
          <w:tcPr>
            <w:tcW w:w="1537" w:type="dxa"/>
            <w:noWrap/>
          </w:tcPr>
          <w:p w14:paraId="3C1D620D"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5,53</w:t>
            </w:r>
          </w:p>
        </w:tc>
        <w:tc>
          <w:tcPr>
            <w:tcW w:w="1033" w:type="dxa"/>
          </w:tcPr>
          <w:p w14:paraId="4E4768B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0,5</w:t>
            </w:r>
          </w:p>
        </w:tc>
        <w:tc>
          <w:tcPr>
            <w:tcW w:w="1389" w:type="dxa"/>
          </w:tcPr>
          <w:p w14:paraId="2489D03C" w14:textId="77777777" w:rsidR="0065155A" w:rsidRPr="00DD08B9" w:rsidRDefault="0065155A" w:rsidP="009C336E">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5,33</w:t>
            </w:r>
          </w:p>
        </w:tc>
      </w:tr>
    </w:tbl>
    <w:p w14:paraId="26845B1A" w14:textId="583ECC27" w:rsidR="00390293" w:rsidRPr="00DD08B9" w:rsidRDefault="00390293" w:rsidP="00464771">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color w:val="808080" w:themeColor="background1" w:themeShade="80"/>
          <w:sz w:val="16"/>
          <w:szCs w:val="16"/>
          <w:lang w:eastAsia="lt-LT"/>
        </w:rPr>
        <w:t>* – pelno nesiekiančios įmonės, todėl reguliuojamo turto vertė nenurodoma.</w:t>
      </w:r>
      <w:r w:rsidRPr="00DD08B9">
        <w:rPr>
          <w:rFonts w:ascii="Trebuchet MS" w:hAnsi="Trebuchet MS" w:cs="Calibri"/>
          <w:bCs/>
          <w:i/>
          <w:color w:val="808080" w:themeColor="background1" w:themeShade="80"/>
          <w:sz w:val="18"/>
          <w:szCs w:val="18"/>
          <w:lang w:eastAsia="lt-LT"/>
        </w:rPr>
        <w:br/>
      </w:r>
      <w:r w:rsidRPr="00DD08B9">
        <w:rPr>
          <w:rFonts w:ascii="Trebuchet MS" w:hAnsi="Trebuchet MS" w:cs="Calibri"/>
          <w:bCs/>
          <w:i/>
          <w:color w:val="808080" w:themeColor="background1" w:themeShade="80"/>
          <w:sz w:val="20"/>
          <w:szCs w:val="20"/>
          <w:lang w:eastAsia="lt-LT"/>
        </w:rPr>
        <w:t>Šaltinis – Taryba.</w:t>
      </w:r>
    </w:p>
    <w:p w14:paraId="3918BFE1" w14:textId="18908216" w:rsidR="009C336E" w:rsidRDefault="009C336E" w:rsidP="00464771">
      <w:pPr>
        <w:ind w:left="-142"/>
        <w:rPr>
          <w:rFonts w:ascii="Trebuchet MS" w:hAnsi="Trebuchet MS"/>
          <w:b/>
          <w:i/>
          <w:sz w:val="22"/>
        </w:rPr>
      </w:pPr>
    </w:p>
    <w:p w14:paraId="7ADB4694" w14:textId="77777777" w:rsidR="00BF5662" w:rsidRPr="00DD08B9" w:rsidRDefault="00BF5662" w:rsidP="00464771">
      <w:pPr>
        <w:ind w:left="-142"/>
        <w:rPr>
          <w:rFonts w:ascii="Trebuchet MS" w:hAnsi="Trebuchet MS"/>
          <w:b/>
          <w:i/>
          <w:sz w:val="22"/>
        </w:rPr>
      </w:pPr>
    </w:p>
    <w:p w14:paraId="11D89EAC" w14:textId="037D2FEE" w:rsidR="006514FD" w:rsidRPr="00DD08B9" w:rsidRDefault="006514FD" w:rsidP="00464771">
      <w:pPr>
        <w:ind w:left="-142"/>
        <w:rPr>
          <w:rFonts w:ascii="Trebuchet MS" w:hAnsi="Trebuchet MS"/>
          <w:b/>
          <w:i/>
          <w:sz w:val="22"/>
        </w:rPr>
      </w:pPr>
    </w:p>
    <w:p w14:paraId="3EA7C48B" w14:textId="09804D8F" w:rsidR="00390293" w:rsidRPr="00DD08B9" w:rsidRDefault="005C0D70" w:rsidP="009C336E">
      <w:pPr>
        <w:ind w:left="-142" w:firstLine="0"/>
        <w:rPr>
          <w:rFonts w:ascii="Trebuchet MS" w:hAnsi="Trebuchet MS"/>
          <w:i/>
          <w:sz w:val="28"/>
          <w:szCs w:val="28"/>
        </w:rPr>
      </w:pPr>
      <w:r w:rsidRPr="00DD08B9">
        <w:rPr>
          <w:rFonts w:ascii="Trebuchet MS" w:hAnsi="Trebuchet MS"/>
          <w:b/>
          <w:i/>
          <w:noProof/>
          <w:sz w:val="28"/>
          <w:szCs w:val="28"/>
        </w:rPr>
        <mc:AlternateContent>
          <mc:Choice Requires="wpg">
            <w:drawing>
              <wp:anchor distT="0" distB="0" distL="114300" distR="114300" simplePos="0" relativeHeight="251696640" behindDoc="0" locked="0" layoutInCell="1" allowOverlap="1" wp14:anchorId="1A2C2B96" wp14:editId="3FA096F4">
                <wp:simplePos x="0" y="0"/>
                <wp:positionH relativeFrom="column">
                  <wp:posOffset>-1162875</wp:posOffset>
                </wp:positionH>
                <wp:positionV relativeFrom="paragraph">
                  <wp:posOffset>-40640</wp:posOffset>
                </wp:positionV>
                <wp:extent cx="3852698" cy="356259"/>
                <wp:effectExtent l="57150" t="38100" r="71755" b="100965"/>
                <wp:wrapNone/>
                <wp:docPr id="1981737943" name="Group 1981737943"/>
                <wp:cNvGraphicFramePr/>
                <a:graphic xmlns:a="http://schemas.openxmlformats.org/drawingml/2006/main">
                  <a:graphicData uri="http://schemas.microsoft.com/office/word/2010/wordprocessingGroup">
                    <wpg:wgp>
                      <wpg:cNvGrpSpPr/>
                      <wpg:grpSpPr>
                        <a:xfrm>
                          <a:off x="0" y="0"/>
                          <a:ext cx="3852698" cy="356259"/>
                          <a:chOff x="0" y="0"/>
                          <a:chExt cx="3852698" cy="356259"/>
                        </a:xfrm>
                      </wpg:grpSpPr>
                      <wps:wsp>
                        <wps:cNvPr id="1981737805" name="Straight Connector 1981737805"/>
                        <wps:cNvCnPr/>
                        <wps:spPr>
                          <a:xfrm>
                            <a:off x="0" y="356259"/>
                            <a:ext cx="385254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06" name="Straight Connector 1981737806"/>
                        <wps:cNvCnPr/>
                        <wps:spPr>
                          <a:xfrm>
                            <a:off x="0" y="0"/>
                            <a:ext cx="385269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C2DA84A" id="Group 1981737943" o:spid="_x0000_s1026" style="position:absolute;margin-left:-91.55pt;margin-top:-3.2pt;width:303.35pt;height:28.05pt;z-index:251696640" coordsize="38526,35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u/QWYQIAAPsHAAAOAAAAZHJzL2Uyb0RvYy54bWzsld1u2yAUgO8n7R0Q94udpEkTK04v0rU3 01Y12wNQDDYSBgQ0Tt5+B/xTr13XKZMmTdqNbeD8fuccs7k61hIdmHVCqxxPJylGTFFdCFXm+NvX mw8rjJwnqiBSK5bjE3P4avv+3aYxGZvpSsuCWQRGlMsak+PKe5MliaMVq4mbaMMUHHJta+Jhacuk sKQB67VMZmm6TBptC2M1Zc7B7nV7iLfRPueM+i+cO+aRzDHE5uPTxudDeCbbDclKS0wlaBcGOSOK mggFTgdT18QT9GjFC1O1oFY7zf2E6jrRnAvKYg6QzTR9ls2t1Y8m5lJmTWkGTID2GaezzdLPhzuL RAG1W6+ml/PL9cUcI0VqqFV0j0b7AKsxZQY6t9bszZ3tNsp2FfI/cluHN2SGjhHzacDMjh5R2Jyv FrPlGhqDwtl8sZwt1m0daAXFeqFGq4+/Vkx6t0mIbgimMdBS7oma+zNq+4oYFovhAoEfqa3SRU9t 7y0RZeXRTisF/adtjzAIRWLRwE51/FzmAOWr8MaAxgQXF+AyEIxNPDAgmbHO3zJdo/CRYylUCJtk 5PDJefAPor1I2JYKUQKTZ1URxZyWorgRUobDOIdsJy06EJggQilTfh6yACsjSVhJBZuBeZtN/PIn yVof94xDl0HxZ62TMN+v2ZUKpIMahygGxfRtxU4+qLI4+4Py9G3lQSN61soPyrVQ2v7MgD9OOxS8 le8JtHkHBA+6OMU6RzTQjmGE/mZfLn+nL5dn9GX37xy35DDU/1uyn5F/oyXjjxNumDjW3W0YrrDx Ovb20529/Q4AAP//AwBQSwMEFAAGAAgAAAAhADdpYmrhAAAACgEAAA8AAABkcnMvZG93bnJldi54 bWxMj8FKw0AQhu+C77CM4K3dbFNjjdmUUtRTEWwF8TZNpklodjdkt0n69o4nvf3DfPzzTbaeTCsG 6n3jrAY1j0CQLVzZ2ErD5+F1tgLhA9oSW2dJw5U8rPPbmwzT0o32g4Z9qASXWJ+ihjqELpXSFzUZ 9HPXkeXdyfUGA499JcseRy43rVxEUSINNpYv1NjRtqbivL8YDW8jjptYvQy782l7/T48vH/tFGl9 fzdtnkEEmsIfDL/6rA45Ox3dxZZetBpmahUrZjklSxBMLBdxAuLI4ekRZJ7J/y/kPwAAAP//AwBQ SwECLQAUAAYACAAAACEAtoM4kv4AAADhAQAAEwAAAAAAAAAAAAAAAAAAAAAAW0NvbnRlbnRfVHlw ZXNdLnhtbFBLAQItABQABgAIAAAAIQA4/SH/1gAAAJQBAAALAAAAAAAAAAAAAAAAAC8BAABfcmVs cy8ucmVsc1BLAQItABQABgAIAAAAIQDlu/QWYQIAAPsHAAAOAAAAAAAAAAAAAAAAAC4CAABkcnMv ZTJvRG9jLnhtbFBLAQItABQABgAIAAAAIQA3aWJq4QAAAAoBAAAPAAAAAAAAAAAAAAAAALsEAABk cnMvZG93bnJldi54bWxQSwUGAAAAAAQABADzAAAAyQUAAAAA ">
                <v:line id="Straight Connector 1981737805" o:spid="_x0000_s1027" style="position:absolute;visibility:visible;mso-wrap-style:square" from="0,3562" to="38525,35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uVe6ygAAAOMAAAAPAAAAZHJzL2Rvd25yZXYueG1sRE9fa8Iw EH8f+B3CCb6MmWo3rdUoKgz2ILi5MfZ4NGdTbC6lybTu05vBYI/3+3+LVWdrcabWV44VjIYJCOLC 6YpLBR/vzw8ZCB+QNdaOScGVPKyWvbsF5tpd+I3Oh1CKGMI+RwUmhCaX0heGLPqha4gjd3StxRDP tpS6xUsMt7UcJ8lEWqw4NhhsaGuoOB2+rYKvyX73cz+rvTfbzfHztUkfy5AqNeh36zmIQF34F/+5 X3ScP8tG03SaJU/w+1MEQC5vAAAA//8DAFBLAQItABQABgAIAAAAIQDb4fbL7gAAAIUBAAATAAAA AAAAAAAAAAAAAAAAAABbQ29udGVudF9UeXBlc10ueG1sUEsBAi0AFAAGAAgAAAAhAFr0LFu/AAAA FQEAAAsAAAAAAAAAAAAAAAAAHwEAAF9yZWxzLy5yZWxzUEsBAi0AFAAGAAgAAAAhABy5V7rKAAAA 4wAAAA8AAAAAAAAAAAAAAAAABwIAAGRycy9kb3ducmV2LnhtbFBLBQYAAAAAAwADALcAAAD+AgAA AAA= " strokecolor="#c16784 [3206]" strokeweight="2pt">
                  <v:stroke endcap="round"/>
                  <v:shadow on="t" color="black" opacity="24903f" origin=",.5" offset="0,.55556mm"/>
                </v:line>
                <v:line id="Straight Connector 1981737806" o:spid="_x0000_s1028" style="position:absolute;visibility:visible;mso-wrap-style:square" from="0,0" to="385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a8nNyQAAAOMAAAAPAAAAZHJzL2Rvd25yZXYueG1sRE9LS8NA EL4X/A/LCF6K3dRIXnZbtCB4EKptEY9DdpINZmdDdm2jv94VBI/zvWe1mWwvTjT6zrGC5SIBQVw7 3XGr4Hh4vC5A+ICssXdMCr7Iw2Z9MVthpd2ZX+m0D62IIewrVGBCGCopfW3Iol+4gThyjRsthniO rdQjnmO47eVNkmTSYsexweBAW0P1x/7TKnjPds/f87L33mwfmreXIb1tQ6rU1eV0fwci0BT+xX/u Jx3nl8UyT/MiyeD3pwiAXP8AAAD//wMAUEsBAi0AFAAGAAgAAAAhANvh9svuAAAAhQEAABMAAAAA AAAAAAAAAAAAAAAAAFtDb250ZW50X1R5cGVzXS54bWxQSwECLQAUAAYACAAAACEAWvQsW78AAAAV AQAACwAAAAAAAAAAAAAAAAAfAQAAX3JlbHMvLnJlbHNQSwECLQAUAAYACAAAACEA7GvJzckAAADj AAAADwAAAAAAAAAAAAAAAAAHAgAAZHJzL2Rvd25yZXYueG1sUEsFBgAAAAADAAMAtwAAAP0CAAAA AA== " strokecolor="#c16784 [3206]" strokeweight="2pt">
                  <v:stroke endcap="round"/>
                  <v:shadow on="t" color="black" opacity="24903f" origin=",.5" offset="0,.55556mm"/>
                </v:line>
              </v:group>
            </w:pict>
          </mc:Fallback>
        </mc:AlternateContent>
      </w:r>
      <w:r w:rsidR="00390293" w:rsidRPr="00DD08B9">
        <w:rPr>
          <w:rFonts w:ascii="Trebuchet MS" w:hAnsi="Trebuchet MS"/>
          <w:b/>
          <w:i/>
          <w:sz w:val="28"/>
          <w:szCs w:val="28"/>
        </w:rPr>
        <w:t>Bazinės kainos / perskaičiavimas</w:t>
      </w:r>
    </w:p>
    <w:p w14:paraId="27223D1F" w14:textId="215DA589" w:rsidR="006514FD" w:rsidRDefault="006514FD" w:rsidP="00464771">
      <w:pPr>
        <w:ind w:left="-142"/>
        <w:rPr>
          <w:rFonts w:ascii="Trebuchet MS" w:hAnsi="Trebuchet MS"/>
          <w:b/>
          <w:i/>
        </w:rPr>
      </w:pPr>
    </w:p>
    <w:p w14:paraId="4B0900CC" w14:textId="4E63A57B" w:rsidR="009C336E" w:rsidRPr="00DD08B9" w:rsidRDefault="00534F50" w:rsidP="00464771">
      <w:pPr>
        <w:ind w:left="-142"/>
        <w:rPr>
          <w:rFonts w:ascii="Trebuchet MS" w:hAnsi="Trebuchet MS"/>
          <w:b/>
          <w:i/>
        </w:rPr>
      </w:pPr>
      <w:r w:rsidRPr="00DD08B9">
        <w:rPr>
          <w:rFonts w:ascii="Trebuchet MS" w:hAnsi="Trebuchet MS"/>
          <w:b/>
          <w:i/>
          <w:noProof/>
        </w:rPr>
        <mc:AlternateContent>
          <mc:Choice Requires="wpg">
            <w:drawing>
              <wp:anchor distT="0" distB="0" distL="114300" distR="114300" simplePos="0" relativeHeight="251699712" behindDoc="0" locked="0" layoutInCell="1" allowOverlap="1" wp14:anchorId="5FD040F0" wp14:editId="0ECBDC92">
                <wp:simplePos x="0" y="0"/>
                <wp:positionH relativeFrom="column">
                  <wp:posOffset>5046881</wp:posOffset>
                </wp:positionH>
                <wp:positionV relativeFrom="paragraph">
                  <wp:posOffset>81379</wp:posOffset>
                </wp:positionV>
                <wp:extent cx="2127716" cy="356260"/>
                <wp:effectExtent l="57150" t="38100" r="82550" b="100965"/>
                <wp:wrapNone/>
                <wp:docPr id="59" name="Group 59"/>
                <wp:cNvGraphicFramePr/>
                <a:graphic xmlns:a="http://schemas.openxmlformats.org/drawingml/2006/main">
                  <a:graphicData uri="http://schemas.microsoft.com/office/word/2010/wordprocessingGroup">
                    <wpg:wgp>
                      <wpg:cNvGrpSpPr/>
                      <wpg:grpSpPr>
                        <a:xfrm>
                          <a:off x="0" y="0"/>
                          <a:ext cx="2127716" cy="356260"/>
                          <a:chOff x="0" y="0"/>
                          <a:chExt cx="2127716" cy="356260"/>
                        </a:xfrm>
                      </wpg:grpSpPr>
                      <wps:wsp>
                        <wps:cNvPr id="1981737807" name="Straight Connector 1981737807"/>
                        <wps:cNvCnPr/>
                        <wps:spPr>
                          <a:xfrm>
                            <a:off x="11875" y="356260"/>
                            <a:ext cx="2115841"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08" name="Straight Connector 1981737808"/>
                        <wps:cNvCnPr/>
                        <wps:spPr>
                          <a:xfrm>
                            <a:off x="0" y="0"/>
                            <a:ext cx="2121754"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BC25CA0" id="Group 59" o:spid="_x0000_s1026" style="position:absolute;margin-left:397.4pt;margin-top:6.4pt;width:167.55pt;height:28.05pt;z-index:251699712" coordsize="21277,35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UnLcgIAAO8HAAAOAAAAZHJzL2Uyb0RvYy54bWzslVFv2yAQx98n7Tsg3heHpIlTK04f0jUv 01Y12wegGNtIGBDQOPn2O7DjRGnVSJ00adJebAN3x93P/4Pl3b6RaMetE1rlmIzGGHHFdCFUleNf Px++LDBynqqCSq14jg/c4bvV50/L1mR8omstC24RBFEua02Oa+9NliSO1byhbqQNV7BYattQD0Nb JYWlLURvZDIZj+dJq21hrGbcOZi97xbxKsYvS878j7J03COZY8jNx6eNz+fwTFZLmlWWmlqwPg36 gSwaKhRsOoS6p56iFytehWoEs9rp0o+YbhJdloLxWANUQ8YX1WysfjGxliprKzNgArQXnD4cln3f PVokihzPbjFStIF/FLdFMAY4rakysNlYszWPtp+oulGod1/aJryhErSPWA8DVr73iMHkhEzSlMwx YrA2nc0n8547q+HnvHJj9df3HZPjtknIbkimNSAhd6Lk/ozStqaGR/guEOgpkdsFSafpYpweaW29 paKqPVprpUBv2qIzo0gsBlirnp/LHKB8Ax4hi3SG0QWkE0UyW9yQjmIEOHCgmbHOb7huUPjIsRQq pE4zuvvmPOQApkeTMC0VYhS6zaoimjktRfEgpAyLsff4Wlq0o9A1lDGu/CSIAaKcWcJIKpgM3LuK 4pc/SN7t8cRLUFYQQLdJ6OnLuNM+rlRgHdxKyGJwHF937O2DK4/9PjiT686DR9xZKz84N0Jp+1YA vyd9ymVnfyTQ1R0QPOviEP91RAOSDG30N7UJZ27Xye9pcxHKCHmBuK9rE87ONxubpLOb/5LseuSo 5X9DkvHwhFsltnV/A4Zr63wctX26p1e/AQAA//8DAFBLAwQUAAYACAAAACEAyw/pOuEAAAAKAQAA DwAAAGRycy9kb3ducmV2LnhtbEyPQUvDQBCF74L/YRnBm90kam1iNqUU9VQKtoJ4m2anSWh2NmS3 Sfrv3Z709Bje471v8uVkWjFQ7xrLCuJZBIK4tLrhSsHX/v1hAcJ5ZI2tZVJwIQfL4vYmx0zbkT9p 2PlKhBJ2GSqove8yKV1Zk0E3sx1x8I62N+jD2VdS9ziGctPKJIrm0mDDYaHGjtY1lafd2Sj4GHFc PcZvw+Z0XF9+9s/b701MSt3fTatXEJ4m/xeGK35AhyIwHeyZtROtgpf0KaD7YCRBr4E4SVMQBwXz RQqyyOX/F4pfAAAA//8DAFBLAQItABQABgAIAAAAIQC2gziS/gAAAOEBAAATAAAAAAAAAAAAAAAA AAAAAABbQ29udGVudF9UeXBlc10ueG1sUEsBAi0AFAAGAAgAAAAhADj9If/WAAAAlAEAAAsAAAAA AAAAAAAAAAAALwEAAF9yZWxzLy5yZWxzUEsBAi0AFAAGAAgAAAAhAGW9SctyAgAA7wcAAA4AAAAA AAAAAAAAAAAALgIAAGRycy9lMm9Eb2MueG1sUEsBAi0AFAAGAAgAAAAhAMsP6TrhAAAACgEAAA8A AAAAAAAAAAAAAAAAzAQAAGRycy9kb3ducmV2LnhtbFBLBQYAAAAABAAEAPMAAADaBQAAAAA= ">
                <v:line id="Straight Connector 1981737807" o:spid="_x0000_s1027" style="position:absolute;visibility:visible;mso-wrap-style:square" from="118,3562" to="21277,35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C7ePyAAAAOMAAAAPAAAAZHJzL2Rvd25yZXYueG1sRE/NasJA EL4XfIdlBG91o6FNTF1FCtZeCiZKz0N2TILZ2TS7atqn7xYKHuf7n+V6MK24Uu8aywpm0wgEcWl1 w5WC42H7mIJwHllja5kUfJOD9Wr0sMRM2xvndC18JUIIuwwV1N53mZSurMmgm9qOOHAn2xv04ewr qXu8hXDTynkUPUuDDYeGGjt6rak8Fxej4PPpkhdFvrMfCzrKWL/FP/uvnVKT8bB5AeFp8Hfxv/td h/mLdJbESRol8PdTAECufgEAAP//AwBQSwECLQAUAAYACAAAACEA2+H2y+4AAACFAQAAEwAAAAAA AAAAAAAAAAAAAAAAW0NvbnRlbnRfVHlwZXNdLnhtbFBLAQItABQABgAIAAAAIQBa9CxbvwAAABUB AAALAAAAAAAAAAAAAAAAAB8BAABfcmVscy8ucmVsc1BLAQItABQABgAIAAAAIQCOC7ePyAAAAOMA AAAPAAAAAAAAAAAAAAAAAAcCAABkcnMvZG93bnJldi54bWxQSwUGAAAAAAMAAwC3AAAA/AIAAAAA " strokecolor="#6bcaba [3205]" strokeweight="2pt">
                  <v:stroke endcap="round"/>
                  <v:shadow on="t" color="black" opacity="24903f" origin=",.5" offset="0,.55556mm"/>
                </v:line>
                <v:line id="Straight Connector 1981737808" o:spid="_x0000_s1028" style="position:absolute;visibility:visible;mso-wrap-style:square" from="0,0" to="212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CP9ywAAAOMAAAAPAAAAZHJzL2Rvd25yZXYueG1sRI9BT8JA EIXvJv6HzZB4ky02SiksxJAgXkxsJZ4n3aFt6M7W7gLVX+8cTDzOvDfvfbPajK5TFxpC69nAbJqA Iq68bbk2cPjY3WegQkS22HkmA98UYLO+vVlhbv2VC7qUsVYSwiFHA02Mfa51qBpyGKa+Jxbt6AeH Ucah1nbAq4S7Tj8kyZN22LI0NNjTtqHqVJ6dgc/Hc1GWxd6/LeigU/uS/rx/7Y25m4zPS1CRxvhv /rt+tYK/yGbzdJ4lAi0/yQL0+hcAAP//AwBQSwECLQAUAAYACAAAACEA2+H2y+4AAACFAQAAEwAA AAAAAAAAAAAAAAAAAAAAW0NvbnRlbnRfVHlwZXNdLnhtbFBLAQItABQABgAIAAAAIQBa9CxbvwAA ABUBAAALAAAAAAAAAAAAAAAAAB8BAABfcmVscy8ucmVsc1BLAQItABQABgAIAAAAIQD/lCP9ywAA AOMAAAAPAAAAAAAAAAAAAAAAAAcCAABkcnMvZG93bnJldi54bWxQSwUGAAAAAAMAAwC3AAAA/wIA AAAA " strokecolor="#6bcaba [3205]" strokeweight="2pt">
                  <v:stroke endcap="round"/>
                  <v:shadow on="t" color="black" opacity="24903f" origin=",.5" offset="0,.55556mm"/>
                </v:line>
              </v:group>
            </w:pict>
          </mc:Fallback>
        </mc:AlternateContent>
      </w:r>
    </w:p>
    <w:p w14:paraId="452BE901" w14:textId="2D6F2BDC" w:rsidR="00390293" w:rsidRPr="00DD08B9" w:rsidRDefault="00390293" w:rsidP="009C336E">
      <w:pPr>
        <w:ind w:left="-142"/>
        <w:jc w:val="right"/>
        <w:rPr>
          <w:rFonts w:ascii="Trebuchet MS" w:hAnsi="Trebuchet MS"/>
          <w:b/>
          <w:i/>
        </w:rPr>
      </w:pPr>
      <w:r w:rsidRPr="00DD08B9">
        <w:rPr>
          <w:rFonts w:ascii="Trebuchet MS" w:hAnsi="Trebuchet MS"/>
          <w:b/>
          <w:i/>
        </w:rPr>
        <w:t>Bazinės kainos</w:t>
      </w:r>
    </w:p>
    <w:p w14:paraId="09B5A736" w14:textId="4EB8EE36" w:rsidR="006514FD" w:rsidRPr="00DD08B9" w:rsidRDefault="006514FD" w:rsidP="00464771">
      <w:pPr>
        <w:ind w:left="-142"/>
        <w:rPr>
          <w:rFonts w:ascii="Trebuchet MS" w:hAnsi="Trebuchet MS"/>
        </w:rPr>
      </w:pPr>
    </w:p>
    <w:p w14:paraId="5111AEC1" w14:textId="77777777" w:rsidR="009C336E" w:rsidRPr="00DD08B9" w:rsidRDefault="009C336E" w:rsidP="00464771">
      <w:pPr>
        <w:ind w:left="-142"/>
        <w:rPr>
          <w:rFonts w:ascii="Trebuchet MS" w:hAnsi="Trebuchet MS"/>
        </w:rPr>
      </w:pPr>
    </w:p>
    <w:p w14:paraId="4096A368" w14:textId="30BCA911" w:rsidR="00390293" w:rsidRDefault="00390293" w:rsidP="00464771">
      <w:pPr>
        <w:ind w:left="-142"/>
        <w:rPr>
          <w:rFonts w:ascii="Trebuchet MS" w:hAnsi="Trebuchet MS"/>
        </w:rPr>
      </w:pPr>
      <w:r w:rsidRPr="00DD08B9">
        <w:rPr>
          <w:rFonts w:ascii="Trebuchet MS" w:hAnsi="Trebuchet MS"/>
        </w:rPr>
        <w:t xml:space="preserve">2019 m. Taryba </w:t>
      </w:r>
      <w:r w:rsidRPr="00DD08B9">
        <w:rPr>
          <w:rFonts w:ascii="Trebuchet MS" w:hAnsi="Trebuchet MS"/>
          <w:b/>
          <w:bCs/>
        </w:rPr>
        <w:t>11</w:t>
      </w:r>
      <w:r w:rsidRPr="00DD08B9">
        <w:rPr>
          <w:rFonts w:ascii="Trebuchet MS" w:hAnsi="Trebuchet MS"/>
          <w:b/>
        </w:rPr>
        <w:t xml:space="preserve"> šilumos tiekėjų</w:t>
      </w:r>
      <w:r w:rsidRPr="00DD08B9">
        <w:rPr>
          <w:rFonts w:ascii="Trebuchet MS" w:hAnsi="Trebuchet MS"/>
        </w:rPr>
        <w:t xml:space="preserve"> nustatė naujas šilumos </w:t>
      </w:r>
      <w:r w:rsidRPr="00DD08B9">
        <w:rPr>
          <w:rFonts w:ascii="Trebuchet MS" w:hAnsi="Trebuchet MS"/>
          <w:b/>
        </w:rPr>
        <w:t>bazines kainas</w:t>
      </w:r>
      <w:r w:rsidRPr="00DD08B9">
        <w:rPr>
          <w:rFonts w:ascii="Trebuchet MS" w:hAnsi="Trebuchet MS"/>
        </w:rPr>
        <w:t xml:space="preserve">, iš jų </w:t>
      </w:r>
      <w:r w:rsidRPr="00DD08B9">
        <w:rPr>
          <w:rFonts w:ascii="Trebuchet MS" w:hAnsi="Trebuchet MS"/>
          <w:u w:val="single"/>
        </w:rPr>
        <w:t>7 šilumos tiekėjams</w:t>
      </w:r>
      <w:r w:rsidRPr="00DD08B9">
        <w:rPr>
          <w:rFonts w:ascii="Trebuchet MS" w:hAnsi="Trebuchet MS"/>
        </w:rPr>
        <w:t xml:space="preserve"> šilumos kainos pirmiesiems šilumos bazinės kainos galiojimo metams </w:t>
      </w:r>
      <w:r w:rsidRPr="00DD08B9">
        <w:rPr>
          <w:rFonts w:ascii="Trebuchet MS" w:hAnsi="Trebuchet MS"/>
          <w:u w:val="single"/>
        </w:rPr>
        <w:t>nustatytos vienašališkai</w:t>
      </w:r>
      <w:r w:rsidRPr="00DD08B9">
        <w:rPr>
          <w:rFonts w:ascii="Trebuchet MS" w:hAnsi="Trebuchet MS"/>
        </w:rPr>
        <w:t xml:space="preserve">. </w:t>
      </w:r>
    </w:p>
    <w:p w14:paraId="50AEAF97" w14:textId="58931975" w:rsidR="00E33F99" w:rsidRDefault="00E33F99" w:rsidP="00464771">
      <w:pPr>
        <w:ind w:left="-142"/>
        <w:rPr>
          <w:rFonts w:ascii="Trebuchet MS" w:hAnsi="Trebuchet MS"/>
        </w:rPr>
      </w:pPr>
    </w:p>
    <w:p w14:paraId="1E448309" w14:textId="4563A877" w:rsidR="00E33F99" w:rsidRDefault="00E33F99" w:rsidP="00464771">
      <w:pPr>
        <w:ind w:left="-142"/>
        <w:rPr>
          <w:rFonts w:ascii="Trebuchet MS" w:hAnsi="Trebuchet MS"/>
        </w:rPr>
      </w:pPr>
    </w:p>
    <w:p w14:paraId="1B42BFEA" w14:textId="6AC92FF3" w:rsidR="00E33F99" w:rsidRDefault="00E33F99" w:rsidP="00464771">
      <w:pPr>
        <w:ind w:left="-142"/>
        <w:rPr>
          <w:rFonts w:ascii="Trebuchet MS" w:hAnsi="Trebuchet MS"/>
        </w:rPr>
      </w:pPr>
    </w:p>
    <w:p w14:paraId="4341631B" w14:textId="3E83D6F4" w:rsidR="00E33F99" w:rsidRDefault="00E33F99" w:rsidP="00464771">
      <w:pPr>
        <w:ind w:left="-142"/>
        <w:rPr>
          <w:rFonts w:ascii="Trebuchet MS" w:hAnsi="Trebuchet MS"/>
        </w:rPr>
      </w:pPr>
    </w:p>
    <w:p w14:paraId="62DA27CE" w14:textId="6635E984" w:rsidR="00E33F99" w:rsidRDefault="00E33F99" w:rsidP="00464771">
      <w:pPr>
        <w:ind w:left="-142"/>
        <w:rPr>
          <w:rFonts w:ascii="Trebuchet MS" w:hAnsi="Trebuchet MS"/>
        </w:rPr>
      </w:pPr>
    </w:p>
    <w:p w14:paraId="3D4C6B6F" w14:textId="37C24C2E" w:rsidR="00E33F99" w:rsidRDefault="00E33F99" w:rsidP="00464771">
      <w:pPr>
        <w:ind w:left="-142"/>
        <w:rPr>
          <w:rFonts w:ascii="Trebuchet MS" w:hAnsi="Trebuchet MS"/>
        </w:rPr>
      </w:pPr>
    </w:p>
    <w:p w14:paraId="6E0790AA" w14:textId="5F74A3A7" w:rsidR="00390293" w:rsidRPr="00DD08B9" w:rsidRDefault="00CA78CC" w:rsidP="00464771">
      <w:pPr>
        <w:ind w:left="-142"/>
        <w:jc w:val="center"/>
        <w:rPr>
          <w:rFonts w:ascii="Trebuchet MS" w:hAnsi="Trebuchet MS" w:cs="Calibri"/>
          <w:bCs/>
          <w:i/>
          <w:color w:val="808080" w:themeColor="background1" w:themeShade="80"/>
          <w:szCs w:val="24"/>
          <w:lang w:eastAsia="lt-LT"/>
        </w:rPr>
      </w:pPr>
      <w:bookmarkStart w:id="69" w:name="_Toc512588241"/>
      <w:r w:rsidRPr="00DD08B9">
        <w:rPr>
          <w:rFonts w:ascii="Trebuchet MS" w:hAnsi="Trebuchet MS" w:cs="Calibri"/>
          <w:bCs/>
          <w:i/>
          <w:color w:val="808080" w:themeColor="background1" w:themeShade="80"/>
          <w:szCs w:val="24"/>
          <w:lang w:eastAsia="lt-LT"/>
        </w:rPr>
        <w:t>26</w:t>
      </w:r>
      <w:r w:rsidR="00390293" w:rsidRPr="00DD08B9">
        <w:rPr>
          <w:rFonts w:ascii="Trebuchet MS" w:hAnsi="Trebuchet MS" w:cs="Calibri"/>
          <w:bCs/>
          <w:i/>
          <w:color w:val="808080" w:themeColor="background1" w:themeShade="80"/>
          <w:szCs w:val="24"/>
          <w:lang w:eastAsia="lt-LT"/>
        </w:rPr>
        <w:t xml:space="preserve"> lentelė. Šilumos tiekimo sektoriaus 2019 m. kainų /</w:t>
      </w:r>
      <w:r w:rsidR="00B174C7" w:rsidRPr="00DD08B9">
        <w:rPr>
          <w:rFonts w:ascii="Trebuchet MS" w:hAnsi="Trebuchet MS" w:cs="Calibri"/>
          <w:bCs/>
          <w:i/>
          <w:color w:val="808080" w:themeColor="background1" w:themeShade="80"/>
          <w:szCs w:val="24"/>
          <w:lang w:eastAsia="lt-LT"/>
        </w:rPr>
        <w:t xml:space="preserve">sąnaudų </w:t>
      </w:r>
      <w:r w:rsidR="00390293" w:rsidRPr="00DD08B9">
        <w:rPr>
          <w:rFonts w:ascii="Trebuchet MS" w:hAnsi="Trebuchet MS" w:cs="Calibri"/>
          <w:bCs/>
          <w:i/>
          <w:color w:val="808080" w:themeColor="background1" w:themeShade="80"/>
          <w:szCs w:val="24"/>
          <w:lang w:eastAsia="lt-LT"/>
        </w:rPr>
        <w:t>palyginimas</w:t>
      </w:r>
      <w:bookmarkEnd w:id="69"/>
    </w:p>
    <w:p w14:paraId="16DB5523" w14:textId="77777777" w:rsidR="00B174C7" w:rsidRPr="00DD08B9" w:rsidRDefault="00B174C7" w:rsidP="00464771">
      <w:pPr>
        <w:ind w:left="-142"/>
        <w:jc w:val="center"/>
        <w:rPr>
          <w:rFonts w:ascii="Trebuchet MS" w:hAnsi="Trebuchet MS" w:cs="Calibri"/>
          <w:bCs/>
          <w:i/>
          <w:color w:val="808080" w:themeColor="background1" w:themeShade="80"/>
          <w:sz w:val="20"/>
          <w:szCs w:val="20"/>
          <w:lang w:eastAsia="lt-LT"/>
        </w:rPr>
      </w:pPr>
    </w:p>
    <w:tbl>
      <w:tblPr>
        <w:tblStyle w:val="GridTable4-Accent22"/>
        <w:tblW w:w="5000" w:type="pct"/>
        <w:tblLook w:val="04A0" w:firstRow="1" w:lastRow="0" w:firstColumn="1" w:lastColumn="0" w:noHBand="0" w:noVBand="1"/>
      </w:tblPr>
      <w:tblGrid>
        <w:gridCol w:w="2405"/>
        <w:gridCol w:w="1269"/>
        <w:gridCol w:w="1394"/>
        <w:gridCol w:w="1396"/>
        <w:gridCol w:w="1521"/>
        <w:gridCol w:w="1642"/>
      </w:tblGrid>
      <w:tr w:rsidR="00B174C7" w:rsidRPr="00DD08B9" w14:paraId="2F6B1825" w14:textId="77777777" w:rsidTr="007E108A">
        <w:trPr>
          <w:cnfStyle w:val="100000000000" w:firstRow="1" w:lastRow="0" w:firstColumn="0" w:lastColumn="0" w:oddVBand="0" w:evenVBand="0" w:oddHBand="0"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249" w:type="pct"/>
            <w:tcBorders>
              <w:right w:val="single" w:sz="4" w:space="0" w:color="FFFFFF" w:themeColor="background1"/>
            </w:tcBorders>
            <w:shd w:val="clear" w:color="auto" w:fill="3DAA97" w:themeFill="accent2" w:themeFillShade="BF"/>
            <w:hideMark/>
          </w:tcPr>
          <w:p w14:paraId="0F7DD725" w14:textId="77777777" w:rsidR="00B174C7" w:rsidRPr="005E2B6F" w:rsidRDefault="00B174C7" w:rsidP="007E108A">
            <w:pPr>
              <w:ind w:firstLine="0"/>
              <w:jc w:val="left"/>
              <w:rPr>
                <w:rFonts w:ascii="Trebuchet MS" w:eastAsia="Times New Roman" w:hAnsi="Trebuchet MS" w:cs="Times New Roman"/>
                <w:sz w:val="22"/>
              </w:rPr>
            </w:pPr>
            <w:r w:rsidRPr="005E2B6F">
              <w:rPr>
                <w:rFonts w:ascii="Trebuchet MS" w:eastAsia="Times New Roman" w:hAnsi="Trebuchet MS" w:cs="Times New Roman"/>
                <w:sz w:val="22"/>
              </w:rPr>
              <w:t>Ūkio subjektai, kuriems 2019 m. nustatytos šilumos bazinių kainų dedamosios</w:t>
            </w:r>
          </w:p>
        </w:tc>
        <w:tc>
          <w:tcPr>
            <w:tcW w:w="659" w:type="pct"/>
            <w:tcBorders>
              <w:left w:val="single" w:sz="4" w:space="0" w:color="FFFFFF" w:themeColor="background1"/>
              <w:right w:val="single" w:sz="4" w:space="0" w:color="FFFFFF" w:themeColor="background1"/>
            </w:tcBorders>
            <w:shd w:val="clear" w:color="auto" w:fill="3DAA97" w:themeFill="accent2" w:themeFillShade="BF"/>
            <w:hideMark/>
          </w:tcPr>
          <w:p w14:paraId="69B36EF8" w14:textId="77777777" w:rsidR="00B174C7" w:rsidRPr="005E2B6F" w:rsidRDefault="00B174C7" w:rsidP="007E108A">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5E2B6F">
              <w:rPr>
                <w:rFonts w:ascii="Trebuchet MS" w:eastAsia="Times New Roman" w:hAnsi="Trebuchet MS" w:cs="Times New Roman"/>
                <w:sz w:val="22"/>
              </w:rPr>
              <w:t>Galiojusi kaina, ct/kWh</w:t>
            </w:r>
          </w:p>
        </w:tc>
        <w:tc>
          <w:tcPr>
            <w:tcW w:w="724" w:type="pct"/>
            <w:tcBorders>
              <w:left w:val="single" w:sz="4" w:space="0" w:color="FFFFFF" w:themeColor="background1"/>
              <w:right w:val="single" w:sz="4" w:space="0" w:color="FFFFFF" w:themeColor="background1"/>
            </w:tcBorders>
            <w:shd w:val="clear" w:color="auto" w:fill="3DAA97" w:themeFill="accent2" w:themeFillShade="BF"/>
            <w:hideMark/>
          </w:tcPr>
          <w:p w14:paraId="23B519B4" w14:textId="77777777" w:rsidR="00B174C7" w:rsidRPr="005E2B6F" w:rsidRDefault="00B174C7" w:rsidP="007E108A">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5E2B6F">
              <w:rPr>
                <w:rFonts w:ascii="Trebuchet MS" w:eastAsia="Times New Roman" w:hAnsi="Trebuchet MS" w:cs="Times New Roman"/>
                <w:sz w:val="22"/>
              </w:rPr>
              <w:t>Ūkio subjekto projektas, ct/kWh</w:t>
            </w:r>
          </w:p>
        </w:tc>
        <w:tc>
          <w:tcPr>
            <w:tcW w:w="725" w:type="pct"/>
            <w:tcBorders>
              <w:left w:val="single" w:sz="4" w:space="0" w:color="FFFFFF" w:themeColor="background1"/>
              <w:right w:val="single" w:sz="4" w:space="0" w:color="FFFFFF" w:themeColor="background1"/>
            </w:tcBorders>
            <w:shd w:val="clear" w:color="auto" w:fill="3DAA97" w:themeFill="accent2" w:themeFillShade="BF"/>
            <w:hideMark/>
          </w:tcPr>
          <w:p w14:paraId="75A7E0A9" w14:textId="77777777" w:rsidR="00B174C7" w:rsidRPr="005E2B6F" w:rsidRDefault="00B174C7" w:rsidP="007E108A">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5E2B6F">
              <w:rPr>
                <w:rFonts w:ascii="Trebuchet MS" w:eastAsia="Times New Roman" w:hAnsi="Trebuchet MS" w:cs="Times New Roman"/>
                <w:sz w:val="22"/>
              </w:rPr>
              <w:t>Tarybos nustatyta, ct/kWh</w:t>
            </w:r>
          </w:p>
        </w:tc>
        <w:tc>
          <w:tcPr>
            <w:tcW w:w="790" w:type="pct"/>
            <w:tcBorders>
              <w:left w:val="single" w:sz="4" w:space="0" w:color="FFFFFF" w:themeColor="background1"/>
              <w:right w:val="single" w:sz="4" w:space="0" w:color="FFFFFF" w:themeColor="background1"/>
            </w:tcBorders>
            <w:shd w:val="clear" w:color="auto" w:fill="3DAA97" w:themeFill="accent2" w:themeFillShade="BF"/>
            <w:hideMark/>
          </w:tcPr>
          <w:p w14:paraId="44629E2B" w14:textId="77777777" w:rsidR="00B174C7" w:rsidRPr="005E2B6F" w:rsidRDefault="00B174C7" w:rsidP="007E108A">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5E2B6F">
              <w:rPr>
                <w:rFonts w:ascii="Trebuchet MS" w:eastAsia="Times New Roman" w:hAnsi="Trebuchet MS" w:cs="Times New Roman"/>
                <w:sz w:val="22"/>
              </w:rPr>
              <w:t>Kainos pokytis nuo ūkio subjekto projekto, proc.</w:t>
            </w:r>
          </w:p>
        </w:tc>
        <w:tc>
          <w:tcPr>
            <w:tcW w:w="853" w:type="pct"/>
            <w:tcBorders>
              <w:left w:val="single" w:sz="4" w:space="0" w:color="FFFFFF" w:themeColor="background1"/>
            </w:tcBorders>
            <w:shd w:val="clear" w:color="auto" w:fill="3DAA97" w:themeFill="accent2" w:themeFillShade="BF"/>
            <w:hideMark/>
          </w:tcPr>
          <w:p w14:paraId="165AAB52" w14:textId="77777777" w:rsidR="00B174C7" w:rsidRPr="005E2B6F" w:rsidRDefault="00B174C7" w:rsidP="007E108A">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5E2B6F">
              <w:rPr>
                <w:rFonts w:ascii="Trebuchet MS" w:eastAsia="Times New Roman" w:hAnsi="Trebuchet MS" w:cs="Times New Roman"/>
                <w:sz w:val="22"/>
              </w:rPr>
              <w:t>Nepripažinta sąnaudų (-), tūkst. Eur</w:t>
            </w:r>
          </w:p>
        </w:tc>
      </w:tr>
      <w:tr w:rsidR="00B174C7" w:rsidRPr="00DD08B9" w14:paraId="31145437" w14:textId="77777777" w:rsidTr="007E108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249" w:type="pct"/>
            <w:hideMark/>
          </w:tcPr>
          <w:p w14:paraId="3A8A157D"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UAB „Anykščių šiluma“</w:t>
            </w:r>
          </w:p>
        </w:tc>
        <w:tc>
          <w:tcPr>
            <w:tcW w:w="659" w:type="pct"/>
          </w:tcPr>
          <w:p w14:paraId="5E673247"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6,69</w:t>
            </w:r>
          </w:p>
        </w:tc>
        <w:tc>
          <w:tcPr>
            <w:tcW w:w="724" w:type="pct"/>
          </w:tcPr>
          <w:p w14:paraId="3800ADC7"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6,09</w:t>
            </w:r>
          </w:p>
        </w:tc>
        <w:tc>
          <w:tcPr>
            <w:tcW w:w="725" w:type="pct"/>
          </w:tcPr>
          <w:p w14:paraId="0D1778EC"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6,59</w:t>
            </w:r>
          </w:p>
        </w:tc>
        <w:tc>
          <w:tcPr>
            <w:tcW w:w="790" w:type="pct"/>
          </w:tcPr>
          <w:p w14:paraId="5886B01A"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8,21</w:t>
            </w:r>
          </w:p>
        </w:tc>
        <w:tc>
          <w:tcPr>
            <w:tcW w:w="853" w:type="pct"/>
          </w:tcPr>
          <w:p w14:paraId="421EC264"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164,14</w:t>
            </w:r>
          </w:p>
        </w:tc>
      </w:tr>
      <w:tr w:rsidR="00B174C7" w:rsidRPr="00DD08B9" w14:paraId="56542AEE" w14:textId="77777777" w:rsidTr="007E108A">
        <w:trPr>
          <w:trHeight w:val="417"/>
        </w:trPr>
        <w:tc>
          <w:tcPr>
            <w:cnfStyle w:val="001000000000" w:firstRow="0" w:lastRow="0" w:firstColumn="1" w:lastColumn="0" w:oddVBand="0" w:evenVBand="0" w:oddHBand="0" w:evenHBand="0" w:firstRowFirstColumn="0" w:firstRowLastColumn="0" w:lastRowFirstColumn="0" w:lastRowLastColumn="0"/>
            <w:tcW w:w="1249" w:type="pct"/>
            <w:hideMark/>
          </w:tcPr>
          <w:p w14:paraId="73EF8C4E"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UAB „Elektrėnų komunalinis ūkis“</w:t>
            </w:r>
          </w:p>
        </w:tc>
        <w:tc>
          <w:tcPr>
            <w:tcW w:w="659" w:type="pct"/>
          </w:tcPr>
          <w:p w14:paraId="47E693BB"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5,11</w:t>
            </w:r>
          </w:p>
        </w:tc>
        <w:tc>
          <w:tcPr>
            <w:tcW w:w="724" w:type="pct"/>
          </w:tcPr>
          <w:p w14:paraId="73BE4F76"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5,64</w:t>
            </w:r>
          </w:p>
        </w:tc>
        <w:tc>
          <w:tcPr>
            <w:tcW w:w="725" w:type="pct"/>
          </w:tcPr>
          <w:p w14:paraId="66FB5C99"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5,55</w:t>
            </w:r>
          </w:p>
        </w:tc>
        <w:tc>
          <w:tcPr>
            <w:tcW w:w="790" w:type="pct"/>
          </w:tcPr>
          <w:p w14:paraId="541C47CD"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-1,60</w:t>
            </w:r>
          </w:p>
        </w:tc>
        <w:tc>
          <w:tcPr>
            <w:tcW w:w="853" w:type="pct"/>
          </w:tcPr>
          <w:p w14:paraId="5BFB64BA"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-58,79</w:t>
            </w:r>
          </w:p>
        </w:tc>
      </w:tr>
      <w:tr w:rsidR="00B174C7" w:rsidRPr="00DD08B9" w14:paraId="7485F94A" w14:textId="77777777" w:rsidTr="007E108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249" w:type="pct"/>
            <w:hideMark/>
          </w:tcPr>
          <w:p w14:paraId="75FFD3DC"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UAB „Kaišiadorių šiluma“</w:t>
            </w:r>
          </w:p>
        </w:tc>
        <w:tc>
          <w:tcPr>
            <w:tcW w:w="659" w:type="pct"/>
          </w:tcPr>
          <w:p w14:paraId="726F923C"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5,36</w:t>
            </w:r>
          </w:p>
        </w:tc>
        <w:tc>
          <w:tcPr>
            <w:tcW w:w="724" w:type="pct"/>
          </w:tcPr>
          <w:p w14:paraId="3D49F69E"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5,52</w:t>
            </w:r>
          </w:p>
        </w:tc>
        <w:tc>
          <w:tcPr>
            <w:tcW w:w="725" w:type="pct"/>
          </w:tcPr>
          <w:p w14:paraId="5986D7C0"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5,71</w:t>
            </w:r>
          </w:p>
        </w:tc>
        <w:tc>
          <w:tcPr>
            <w:tcW w:w="790" w:type="pct"/>
          </w:tcPr>
          <w:p w14:paraId="250FBE1D"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3,44</w:t>
            </w:r>
          </w:p>
        </w:tc>
        <w:tc>
          <w:tcPr>
            <w:tcW w:w="853" w:type="pct"/>
          </w:tcPr>
          <w:p w14:paraId="67FD1E72"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63,15</w:t>
            </w:r>
          </w:p>
        </w:tc>
      </w:tr>
      <w:tr w:rsidR="00B174C7" w:rsidRPr="00DD08B9" w14:paraId="1013E5A9" w14:textId="77777777" w:rsidTr="007E108A">
        <w:trPr>
          <w:trHeight w:val="417"/>
        </w:trPr>
        <w:tc>
          <w:tcPr>
            <w:cnfStyle w:val="001000000000" w:firstRow="0" w:lastRow="0" w:firstColumn="1" w:lastColumn="0" w:oddVBand="0" w:evenVBand="0" w:oddHBand="0" w:evenHBand="0" w:firstRowFirstColumn="0" w:firstRowLastColumn="0" w:lastRowFirstColumn="0" w:lastRowLastColumn="0"/>
            <w:tcW w:w="1249" w:type="pct"/>
            <w:hideMark/>
          </w:tcPr>
          <w:p w14:paraId="52B99214"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UAB „</w:t>
            </w:r>
            <w:proofErr w:type="spellStart"/>
            <w:r w:rsidRPr="005E2B6F">
              <w:rPr>
                <w:rFonts w:ascii="Trebuchet MS" w:eastAsia="Times New Roman" w:hAnsi="Trebuchet MS" w:cs="Times New Roman"/>
                <w:sz w:val="22"/>
              </w:rPr>
              <w:t>Litesko</w:t>
            </w:r>
            <w:proofErr w:type="spellEnd"/>
            <w:r w:rsidRPr="005E2B6F">
              <w:rPr>
                <w:rFonts w:ascii="Trebuchet MS" w:eastAsia="Times New Roman" w:hAnsi="Trebuchet MS" w:cs="Times New Roman"/>
                <w:sz w:val="22"/>
              </w:rPr>
              <w:t>“ filialas „Biržų šiluma“</w:t>
            </w:r>
          </w:p>
        </w:tc>
        <w:tc>
          <w:tcPr>
            <w:tcW w:w="659" w:type="pct"/>
          </w:tcPr>
          <w:p w14:paraId="3425EF65"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8,44</w:t>
            </w:r>
          </w:p>
        </w:tc>
        <w:tc>
          <w:tcPr>
            <w:tcW w:w="724" w:type="pct"/>
          </w:tcPr>
          <w:p w14:paraId="2E5DBF46"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8,76</w:t>
            </w:r>
          </w:p>
        </w:tc>
        <w:tc>
          <w:tcPr>
            <w:tcW w:w="725" w:type="pct"/>
          </w:tcPr>
          <w:p w14:paraId="5D7FA224"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8,56</w:t>
            </w:r>
          </w:p>
        </w:tc>
        <w:tc>
          <w:tcPr>
            <w:tcW w:w="790" w:type="pct"/>
          </w:tcPr>
          <w:p w14:paraId="047C2463"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-2,28</w:t>
            </w:r>
          </w:p>
        </w:tc>
        <w:tc>
          <w:tcPr>
            <w:tcW w:w="853" w:type="pct"/>
          </w:tcPr>
          <w:p w14:paraId="298C8D42"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-46,26</w:t>
            </w:r>
          </w:p>
        </w:tc>
      </w:tr>
      <w:tr w:rsidR="00B174C7" w:rsidRPr="00DD08B9" w14:paraId="11383C2A" w14:textId="77777777" w:rsidTr="007E108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49" w:type="pct"/>
          </w:tcPr>
          <w:p w14:paraId="665E3F36" w14:textId="77777777" w:rsidR="00B174C7" w:rsidRPr="005E2B6F" w:rsidRDefault="00B174C7" w:rsidP="007E108A">
            <w:pPr>
              <w:ind w:firstLine="0"/>
              <w:jc w:val="left"/>
              <w:rPr>
                <w:rFonts w:ascii="Trebuchet MS" w:eastAsia="Times New Roman" w:hAnsi="Trebuchet MS" w:cs="Times New Roman"/>
                <w:b w:val="0"/>
                <w:bCs w:val="0"/>
                <w:sz w:val="22"/>
              </w:rPr>
            </w:pPr>
            <w:r w:rsidRPr="005E2B6F">
              <w:rPr>
                <w:rFonts w:ascii="Trebuchet MS" w:eastAsia="Times New Roman" w:hAnsi="Trebuchet MS" w:cs="Times New Roman"/>
                <w:sz w:val="22"/>
              </w:rPr>
              <w:t>UAB „</w:t>
            </w:r>
            <w:proofErr w:type="spellStart"/>
            <w:r w:rsidRPr="005E2B6F">
              <w:rPr>
                <w:rFonts w:ascii="Trebuchet MS" w:eastAsia="Times New Roman" w:hAnsi="Trebuchet MS" w:cs="Times New Roman"/>
                <w:sz w:val="22"/>
              </w:rPr>
              <w:t>Litesko</w:t>
            </w:r>
            <w:proofErr w:type="spellEnd"/>
            <w:r w:rsidRPr="005E2B6F">
              <w:rPr>
                <w:rFonts w:ascii="Trebuchet MS" w:eastAsia="Times New Roman" w:hAnsi="Trebuchet MS" w:cs="Times New Roman"/>
                <w:sz w:val="22"/>
              </w:rPr>
              <w:t>“ filialas „Kelmės šiluma“</w:t>
            </w:r>
          </w:p>
        </w:tc>
        <w:tc>
          <w:tcPr>
            <w:tcW w:w="659" w:type="pct"/>
          </w:tcPr>
          <w:p w14:paraId="48ABEB02"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6,27</w:t>
            </w:r>
          </w:p>
        </w:tc>
        <w:tc>
          <w:tcPr>
            <w:tcW w:w="724" w:type="pct"/>
          </w:tcPr>
          <w:p w14:paraId="06639741"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6,67</w:t>
            </w:r>
          </w:p>
        </w:tc>
        <w:tc>
          <w:tcPr>
            <w:tcW w:w="725" w:type="pct"/>
          </w:tcPr>
          <w:p w14:paraId="35AE3ED4"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6,63</w:t>
            </w:r>
          </w:p>
        </w:tc>
        <w:tc>
          <w:tcPr>
            <w:tcW w:w="790" w:type="pct"/>
          </w:tcPr>
          <w:p w14:paraId="78AD16EA"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-0,60</w:t>
            </w:r>
          </w:p>
        </w:tc>
        <w:tc>
          <w:tcPr>
            <w:tcW w:w="853" w:type="pct"/>
          </w:tcPr>
          <w:p w14:paraId="23550F4A"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-7,36</w:t>
            </w:r>
          </w:p>
        </w:tc>
      </w:tr>
      <w:tr w:rsidR="00B174C7" w:rsidRPr="00DD08B9" w14:paraId="5781CB2F" w14:textId="77777777" w:rsidTr="007E108A">
        <w:trPr>
          <w:trHeight w:val="417"/>
        </w:trPr>
        <w:tc>
          <w:tcPr>
            <w:cnfStyle w:val="001000000000" w:firstRow="0" w:lastRow="0" w:firstColumn="1" w:lastColumn="0" w:oddVBand="0" w:evenVBand="0" w:oddHBand="0" w:evenHBand="0" w:firstRowFirstColumn="0" w:firstRowLastColumn="0" w:lastRowFirstColumn="0" w:lastRowLastColumn="0"/>
            <w:tcW w:w="1249" w:type="pct"/>
          </w:tcPr>
          <w:p w14:paraId="3568C62A" w14:textId="77777777" w:rsidR="00B174C7" w:rsidRPr="005E2B6F" w:rsidRDefault="00B174C7" w:rsidP="007E108A">
            <w:pPr>
              <w:ind w:firstLine="0"/>
              <w:jc w:val="left"/>
              <w:rPr>
                <w:rFonts w:ascii="Trebuchet MS" w:eastAsia="Times New Roman" w:hAnsi="Trebuchet MS" w:cs="Times New Roman"/>
                <w:b w:val="0"/>
                <w:bCs w:val="0"/>
                <w:sz w:val="22"/>
              </w:rPr>
            </w:pPr>
            <w:r w:rsidRPr="005E2B6F">
              <w:rPr>
                <w:rFonts w:ascii="Trebuchet MS" w:eastAsia="Times New Roman" w:hAnsi="Trebuchet MS" w:cs="Times New Roman"/>
                <w:sz w:val="22"/>
              </w:rPr>
              <w:t>UAB „</w:t>
            </w:r>
            <w:proofErr w:type="spellStart"/>
            <w:r w:rsidRPr="005E2B6F">
              <w:rPr>
                <w:rFonts w:ascii="Trebuchet MS" w:eastAsia="Times New Roman" w:hAnsi="Trebuchet MS" w:cs="Times New Roman"/>
                <w:sz w:val="22"/>
              </w:rPr>
              <w:t>Litesko</w:t>
            </w:r>
            <w:proofErr w:type="spellEnd"/>
            <w:r w:rsidRPr="005E2B6F">
              <w:rPr>
                <w:rFonts w:ascii="Trebuchet MS" w:eastAsia="Times New Roman" w:hAnsi="Trebuchet MS" w:cs="Times New Roman"/>
                <w:sz w:val="22"/>
              </w:rPr>
              <w:t>“ filialas „Telšių šiluma“</w:t>
            </w:r>
          </w:p>
        </w:tc>
        <w:tc>
          <w:tcPr>
            <w:tcW w:w="659" w:type="pct"/>
          </w:tcPr>
          <w:p w14:paraId="0F8707DC"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6,16</w:t>
            </w:r>
          </w:p>
        </w:tc>
        <w:tc>
          <w:tcPr>
            <w:tcW w:w="724" w:type="pct"/>
          </w:tcPr>
          <w:p w14:paraId="4A454B27"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6,65</w:t>
            </w:r>
          </w:p>
        </w:tc>
        <w:tc>
          <w:tcPr>
            <w:tcW w:w="725" w:type="pct"/>
          </w:tcPr>
          <w:p w14:paraId="5F60F4E7"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5,76</w:t>
            </w:r>
          </w:p>
        </w:tc>
        <w:tc>
          <w:tcPr>
            <w:tcW w:w="790" w:type="pct"/>
          </w:tcPr>
          <w:p w14:paraId="25A024AD"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-13,38</w:t>
            </w:r>
          </w:p>
        </w:tc>
        <w:tc>
          <w:tcPr>
            <w:tcW w:w="853" w:type="pct"/>
          </w:tcPr>
          <w:p w14:paraId="0BABC3C3"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-465,94</w:t>
            </w:r>
          </w:p>
        </w:tc>
      </w:tr>
      <w:tr w:rsidR="00B174C7" w:rsidRPr="00DD08B9" w14:paraId="7DC91EF9" w14:textId="77777777" w:rsidTr="007E108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49" w:type="pct"/>
          </w:tcPr>
          <w:p w14:paraId="295C9E85" w14:textId="77777777" w:rsidR="00B174C7" w:rsidRPr="005E2B6F" w:rsidRDefault="00B174C7" w:rsidP="007E108A">
            <w:pPr>
              <w:ind w:firstLine="0"/>
              <w:jc w:val="left"/>
              <w:rPr>
                <w:rFonts w:ascii="Trebuchet MS" w:eastAsia="Times New Roman" w:hAnsi="Trebuchet MS" w:cs="Times New Roman"/>
                <w:b w:val="0"/>
                <w:bCs w:val="0"/>
                <w:sz w:val="22"/>
              </w:rPr>
            </w:pPr>
            <w:r w:rsidRPr="005E2B6F">
              <w:rPr>
                <w:rFonts w:ascii="Trebuchet MS" w:eastAsia="Times New Roman" w:hAnsi="Trebuchet MS" w:cs="Times New Roman"/>
                <w:sz w:val="22"/>
              </w:rPr>
              <w:t>UAB „</w:t>
            </w:r>
            <w:proofErr w:type="spellStart"/>
            <w:r w:rsidRPr="005E2B6F">
              <w:rPr>
                <w:rFonts w:ascii="Trebuchet MS" w:eastAsia="Times New Roman" w:hAnsi="Trebuchet MS" w:cs="Times New Roman"/>
                <w:sz w:val="22"/>
              </w:rPr>
              <w:t>Litesko</w:t>
            </w:r>
            <w:proofErr w:type="spellEnd"/>
            <w:r w:rsidRPr="005E2B6F">
              <w:rPr>
                <w:rFonts w:ascii="Trebuchet MS" w:eastAsia="Times New Roman" w:hAnsi="Trebuchet MS" w:cs="Times New Roman"/>
                <w:sz w:val="22"/>
              </w:rPr>
              <w:t>“ filialas „Vilkaviškio šiluma“</w:t>
            </w:r>
          </w:p>
        </w:tc>
        <w:tc>
          <w:tcPr>
            <w:tcW w:w="659" w:type="pct"/>
          </w:tcPr>
          <w:p w14:paraId="613A22FD"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6,61</w:t>
            </w:r>
          </w:p>
        </w:tc>
        <w:tc>
          <w:tcPr>
            <w:tcW w:w="724" w:type="pct"/>
          </w:tcPr>
          <w:p w14:paraId="0E5D397A"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6,87</w:t>
            </w:r>
          </w:p>
        </w:tc>
        <w:tc>
          <w:tcPr>
            <w:tcW w:w="725" w:type="pct"/>
          </w:tcPr>
          <w:p w14:paraId="2972B093"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6,53</w:t>
            </w:r>
          </w:p>
        </w:tc>
        <w:tc>
          <w:tcPr>
            <w:tcW w:w="790" w:type="pct"/>
          </w:tcPr>
          <w:p w14:paraId="2FECB42C"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-4,95</w:t>
            </w:r>
          </w:p>
        </w:tc>
        <w:tc>
          <w:tcPr>
            <w:tcW w:w="853" w:type="pct"/>
          </w:tcPr>
          <w:p w14:paraId="26C8BB60"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-111,63</w:t>
            </w:r>
          </w:p>
        </w:tc>
      </w:tr>
      <w:tr w:rsidR="00B174C7" w:rsidRPr="00DD08B9" w14:paraId="1205677E" w14:textId="77777777" w:rsidTr="007E108A">
        <w:trPr>
          <w:trHeight w:val="471"/>
        </w:trPr>
        <w:tc>
          <w:tcPr>
            <w:cnfStyle w:val="001000000000" w:firstRow="0" w:lastRow="0" w:firstColumn="1" w:lastColumn="0" w:oddVBand="0" w:evenVBand="0" w:oddHBand="0" w:evenHBand="0" w:firstRowFirstColumn="0" w:firstRowLastColumn="0" w:lastRowFirstColumn="0" w:lastRowLastColumn="0"/>
            <w:tcW w:w="1249" w:type="pct"/>
            <w:hideMark/>
          </w:tcPr>
          <w:p w14:paraId="27B63324"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UAB „Palangos šilumos tinklai“</w:t>
            </w:r>
          </w:p>
        </w:tc>
        <w:tc>
          <w:tcPr>
            <w:tcW w:w="659" w:type="pct"/>
          </w:tcPr>
          <w:p w14:paraId="13D4A926"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5,15</w:t>
            </w:r>
          </w:p>
        </w:tc>
        <w:tc>
          <w:tcPr>
            <w:tcW w:w="724" w:type="pct"/>
          </w:tcPr>
          <w:p w14:paraId="6069CBB4"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5,70</w:t>
            </w:r>
          </w:p>
        </w:tc>
        <w:tc>
          <w:tcPr>
            <w:tcW w:w="725" w:type="pct"/>
          </w:tcPr>
          <w:p w14:paraId="55B89B5F"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5,10</w:t>
            </w:r>
          </w:p>
        </w:tc>
        <w:tc>
          <w:tcPr>
            <w:tcW w:w="790" w:type="pct"/>
          </w:tcPr>
          <w:p w14:paraId="262D6354"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-10,53</w:t>
            </w:r>
          </w:p>
        </w:tc>
        <w:tc>
          <w:tcPr>
            <w:tcW w:w="853" w:type="pct"/>
          </w:tcPr>
          <w:p w14:paraId="364862DC"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-349,46</w:t>
            </w:r>
          </w:p>
        </w:tc>
      </w:tr>
      <w:tr w:rsidR="00B174C7" w:rsidRPr="00DD08B9" w14:paraId="66A5B0C8" w14:textId="77777777" w:rsidTr="007E108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249" w:type="pct"/>
          </w:tcPr>
          <w:p w14:paraId="746010E1" w14:textId="77777777" w:rsidR="00B174C7" w:rsidRPr="005E2B6F" w:rsidRDefault="00B174C7" w:rsidP="007E108A">
            <w:pPr>
              <w:ind w:firstLine="0"/>
              <w:jc w:val="left"/>
              <w:rPr>
                <w:rFonts w:ascii="Trebuchet MS" w:eastAsia="Times New Roman" w:hAnsi="Trebuchet MS" w:cs="Times New Roman"/>
                <w:b w:val="0"/>
                <w:bCs w:val="0"/>
                <w:sz w:val="22"/>
              </w:rPr>
            </w:pPr>
            <w:r w:rsidRPr="005E2B6F">
              <w:rPr>
                <w:rFonts w:ascii="Trebuchet MS" w:eastAsia="Times New Roman" w:hAnsi="Trebuchet MS" w:cs="Times New Roman"/>
                <w:sz w:val="22"/>
              </w:rPr>
              <w:t>UAB „Plungės šilumos tinklai“</w:t>
            </w:r>
          </w:p>
        </w:tc>
        <w:tc>
          <w:tcPr>
            <w:tcW w:w="659" w:type="pct"/>
          </w:tcPr>
          <w:p w14:paraId="24748C37"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6,52</w:t>
            </w:r>
          </w:p>
        </w:tc>
        <w:tc>
          <w:tcPr>
            <w:tcW w:w="724" w:type="pct"/>
          </w:tcPr>
          <w:p w14:paraId="2633D2DA"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6,55</w:t>
            </w:r>
          </w:p>
        </w:tc>
        <w:tc>
          <w:tcPr>
            <w:tcW w:w="725" w:type="pct"/>
          </w:tcPr>
          <w:p w14:paraId="2D2CC9DE"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6,60</w:t>
            </w:r>
          </w:p>
        </w:tc>
        <w:tc>
          <w:tcPr>
            <w:tcW w:w="790" w:type="pct"/>
          </w:tcPr>
          <w:p w14:paraId="2A4906DE"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0,76</w:t>
            </w:r>
          </w:p>
        </w:tc>
        <w:tc>
          <w:tcPr>
            <w:tcW w:w="853" w:type="pct"/>
          </w:tcPr>
          <w:p w14:paraId="4E99357C"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25,90</w:t>
            </w:r>
          </w:p>
        </w:tc>
      </w:tr>
      <w:tr w:rsidR="00B174C7" w:rsidRPr="00DD08B9" w14:paraId="3EAB9A79" w14:textId="77777777" w:rsidTr="007E108A">
        <w:trPr>
          <w:trHeight w:val="471"/>
        </w:trPr>
        <w:tc>
          <w:tcPr>
            <w:cnfStyle w:val="001000000000" w:firstRow="0" w:lastRow="0" w:firstColumn="1" w:lastColumn="0" w:oddVBand="0" w:evenVBand="0" w:oddHBand="0" w:evenHBand="0" w:firstRowFirstColumn="0" w:firstRowLastColumn="0" w:lastRowFirstColumn="0" w:lastRowLastColumn="0"/>
            <w:tcW w:w="1249" w:type="pct"/>
          </w:tcPr>
          <w:p w14:paraId="7D7BE795" w14:textId="77777777" w:rsidR="00B174C7" w:rsidRPr="005E2B6F" w:rsidRDefault="00B174C7" w:rsidP="007E108A">
            <w:pPr>
              <w:ind w:firstLine="0"/>
              <w:jc w:val="left"/>
              <w:rPr>
                <w:rFonts w:ascii="Trebuchet MS" w:eastAsia="Times New Roman" w:hAnsi="Trebuchet MS" w:cs="Times New Roman"/>
                <w:b w:val="0"/>
                <w:bCs w:val="0"/>
                <w:sz w:val="22"/>
              </w:rPr>
            </w:pPr>
            <w:r w:rsidRPr="005E2B6F">
              <w:rPr>
                <w:rFonts w:ascii="Trebuchet MS" w:eastAsia="Times New Roman" w:hAnsi="Trebuchet MS" w:cs="Times New Roman"/>
                <w:sz w:val="22"/>
              </w:rPr>
              <w:t>UAB „Raseinių šilumos tinklai“</w:t>
            </w:r>
          </w:p>
        </w:tc>
        <w:tc>
          <w:tcPr>
            <w:tcW w:w="659" w:type="pct"/>
          </w:tcPr>
          <w:p w14:paraId="157033CC"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4,76</w:t>
            </w:r>
          </w:p>
        </w:tc>
        <w:tc>
          <w:tcPr>
            <w:tcW w:w="724" w:type="pct"/>
          </w:tcPr>
          <w:p w14:paraId="0C7FC58C"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5,69</w:t>
            </w:r>
          </w:p>
        </w:tc>
        <w:tc>
          <w:tcPr>
            <w:tcW w:w="725" w:type="pct"/>
          </w:tcPr>
          <w:p w14:paraId="1CCA3453"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5,91</w:t>
            </w:r>
          </w:p>
        </w:tc>
        <w:tc>
          <w:tcPr>
            <w:tcW w:w="790" w:type="pct"/>
          </w:tcPr>
          <w:p w14:paraId="14460AEE"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3,87</w:t>
            </w:r>
          </w:p>
        </w:tc>
        <w:tc>
          <w:tcPr>
            <w:tcW w:w="853" w:type="pct"/>
          </w:tcPr>
          <w:p w14:paraId="5E1DF778"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89,98</w:t>
            </w:r>
          </w:p>
        </w:tc>
      </w:tr>
      <w:tr w:rsidR="00B174C7" w:rsidRPr="00DD08B9" w14:paraId="3849CB35" w14:textId="77777777" w:rsidTr="007E108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49" w:type="pct"/>
            <w:hideMark/>
          </w:tcPr>
          <w:p w14:paraId="5851F2AA" w14:textId="77777777" w:rsidR="00B174C7" w:rsidRPr="005E2B6F" w:rsidRDefault="00B174C7" w:rsidP="007E108A">
            <w:pPr>
              <w:ind w:firstLine="0"/>
              <w:jc w:val="left"/>
              <w:rPr>
                <w:rFonts w:ascii="Trebuchet MS" w:hAnsi="Trebuchet MS" w:cs="Times New Roman"/>
                <w:sz w:val="22"/>
              </w:rPr>
            </w:pPr>
            <w:r w:rsidRPr="005E2B6F">
              <w:rPr>
                <w:rFonts w:ascii="Trebuchet MS" w:eastAsia="Times New Roman" w:hAnsi="Trebuchet MS" w:cs="Times New Roman"/>
                <w:sz w:val="22"/>
              </w:rPr>
              <w:t>SĮ „Visagino energija“</w:t>
            </w:r>
          </w:p>
        </w:tc>
        <w:tc>
          <w:tcPr>
            <w:tcW w:w="659" w:type="pct"/>
          </w:tcPr>
          <w:p w14:paraId="5AD75460"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5,86</w:t>
            </w:r>
          </w:p>
        </w:tc>
        <w:tc>
          <w:tcPr>
            <w:tcW w:w="724" w:type="pct"/>
          </w:tcPr>
          <w:p w14:paraId="11CCC0F1"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5,47</w:t>
            </w:r>
          </w:p>
        </w:tc>
        <w:tc>
          <w:tcPr>
            <w:tcW w:w="725" w:type="pct"/>
          </w:tcPr>
          <w:p w14:paraId="77129DC3"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5,34</w:t>
            </w:r>
          </w:p>
        </w:tc>
        <w:tc>
          <w:tcPr>
            <w:tcW w:w="790" w:type="pct"/>
          </w:tcPr>
          <w:p w14:paraId="203B353B"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-2,38</w:t>
            </w:r>
          </w:p>
        </w:tc>
        <w:tc>
          <w:tcPr>
            <w:tcW w:w="853" w:type="pct"/>
          </w:tcPr>
          <w:p w14:paraId="1A75E7C9" w14:textId="77777777" w:rsidR="00B174C7" w:rsidRPr="005E2B6F" w:rsidRDefault="00B174C7" w:rsidP="007E108A">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-275,19</w:t>
            </w:r>
          </w:p>
        </w:tc>
      </w:tr>
      <w:tr w:rsidR="00B174C7" w:rsidRPr="00DD08B9" w14:paraId="0AE37C31" w14:textId="77777777" w:rsidTr="007E108A">
        <w:trPr>
          <w:trHeight w:val="259"/>
        </w:trPr>
        <w:tc>
          <w:tcPr>
            <w:cnfStyle w:val="001000000000" w:firstRow="0" w:lastRow="0" w:firstColumn="1" w:lastColumn="0" w:oddVBand="0" w:evenVBand="0" w:oddHBand="0" w:evenHBand="0" w:firstRowFirstColumn="0" w:firstRowLastColumn="0" w:lastRowFirstColumn="0" w:lastRowLastColumn="0"/>
            <w:tcW w:w="4147" w:type="pct"/>
            <w:gridSpan w:val="5"/>
            <w:hideMark/>
          </w:tcPr>
          <w:p w14:paraId="02058B25" w14:textId="77777777" w:rsidR="00B174C7" w:rsidRPr="005E2B6F" w:rsidRDefault="00B174C7" w:rsidP="007E108A">
            <w:pPr>
              <w:jc w:val="center"/>
              <w:rPr>
                <w:rFonts w:ascii="Trebuchet MS" w:hAnsi="Trebuchet MS" w:cs="Times New Roman"/>
                <w:sz w:val="22"/>
              </w:rPr>
            </w:pPr>
            <w:r w:rsidRPr="005E2B6F">
              <w:rPr>
                <w:rFonts w:ascii="Trebuchet MS" w:eastAsia="Times New Roman" w:hAnsi="Trebuchet MS" w:cs="Times New Roman"/>
                <w:sz w:val="22"/>
              </w:rPr>
              <w:t>Taryba 15 šilumos tiekimo įmonių atliko šilumos kainų dedamųjų perskaičiavimą</w:t>
            </w:r>
          </w:p>
        </w:tc>
        <w:tc>
          <w:tcPr>
            <w:tcW w:w="853" w:type="pct"/>
          </w:tcPr>
          <w:p w14:paraId="29B7CA95" w14:textId="77777777" w:rsidR="00B174C7" w:rsidRPr="005E2B6F" w:rsidRDefault="00B174C7" w:rsidP="007E108A">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5E2B6F">
              <w:rPr>
                <w:rFonts w:ascii="Trebuchet MS" w:hAnsi="Trebuchet MS" w:cs="Times New Roman"/>
                <w:sz w:val="22"/>
              </w:rPr>
              <w:t>-350,75</w:t>
            </w:r>
          </w:p>
        </w:tc>
      </w:tr>
      <w:tr w:rsidR="00B174C7" w:rsidRPr="00DD08B9" w14:paraId="763F1258" w14:textId="77777777" w:rsidTr="007E108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147" w:type="pct"/>
            <w:gridSpan w:val="5"/>
            <w:hideMark/>
          </w:tcPr>
          <w:p w14:paraId="542027E9" w14:textId="77777777" w:rsidR="00B174C7" w:rsidRPr="005E2B6F" w:rsidRDefault="00B174C7" w:rsidP="007E108A">
            <w:pPr>
              <w:jc w:val="center"/>
              <w:rPr>
                <w:rFonts w:ascii="Trebuchet MS" w:hAnsi="Trebuchet MS" w:cs="Times New Roman"/>
                <w:sz w:val="22"/>
              </w:rPr>
            </w:pPr>
            <w:r w:rsidRPr="005E2B6F">
              <w:rPr>
                <w:rFonts w:ascii="Trebuchet MS" w:eastAsia="Times New Roman" w:hAnsi="Trebuchet MS" w:cs="Times New Roman"/>
                <w:sz w:val="22"/>
              </w:rPr>
              <w:t>Iš viso:</w:t>
            </w:r>
          </w:p>
        </w:tc>
        <w:tc>
          <w:tcPr>
            <w:tcW w:w="853" w:type="pct"/>
          </w:tcPr>
          <w:p w14:paraId="70A7F3C0" w14:textId="77777777" w:rsidR="00B174C7" w:rsidRPr="005E2B6F" w:rsidRDefault="00B174C7" w:rsidP="00B174C7">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2"/>
              </w:rPr>
            </w:pPr>
            <w:r w:rsidRPr="005E2B6F">
              <w:rPr>
                <w:rFonts w:ascii="Trebuchet MS" w:eastAsia="Times New Roman" w:hAnsi="Trebuchet MS" w:cs="Times New Roman"/>
                <w:b/>
                <w:bCs/>
                <w:sz w:val="22"/>
              </w:rPr>
              <w:t>-1 322,21</w:t>
            </w:r>
          </w:p>
        </w:tc>
      </w:tr>
    </w:tbl>
    <w:p w14:paraId="4D281077" w14:textId="41EFB783" w:rsidR="00390293" w:rsidRPr="00DD08B9" w:rsidRDefault="00390293" w:rsidP="00464771">
      <w:pPr>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color w:val="808080" w:themeColor="background1" w:themeShade="80"/>
          <w:sz w:val="20"/>
          <w:szCs w:val="20"/>
          <w:lang w:eastAsia="lt-LT"/>
        </w:rPr>
        <w:t>Šaltinis – Taryba.</w:t>
      </w:r>
    </w:p>
    <w:p w14:paraId="0D1F0A23" w14:textId="33647B6F" w:rsidR="00E94B48" w:rsidRPr="00DD08B9" w:rsidRDefault="00E94B48" w:rsidP="00464771">
      <w:pPr>
        <w:ind w:left="-142"/>
        <w:rPr>
          <w:rFonts w:ascii="Trebuchet MS" w:hAnsi="Trebuchet MS"/>
        </w:rPr>
      </w:pPr>
    </w:p>
    <w:p w14:paraId="150C8E95" w14:textId="4E66A9A6" w:rsidR="00390293" w:rsidRPr="00DD08B9" w:rsidRDefault="00390293" w:rsidP="00464771">
      <w:pPr>
        <w:ind w:left="-142"/>
        <w:rPr>
          <w:rFonts w:ascii="Trebuchet MS" w:hAnsi="Trebuchet MS"/>
        </w:rPr>
      </w:pPr>
      <w:r w:rsidRPr="00DD08B9">
        <w:rPr>
          <w:rFonts w:ascii="Trebuchet MS" w:hAnsi="Trebuchet MS"/>
        </w:rPr>
        <w:t>Tarybai nustačius naujas bazines šilumos kainas, šilumos kainos mažėjo: UAB „Anykščių šiluma“ (1,5 proc.), UAB „</w:t>
      </w:r>
      <w:proofErr w:type="spellStart"/>
      <w:r w:rsidRPr="00DD08B9">
        <w:rPr>
          <w:rFonts w:ascii="Trebuchet MS" w:hAnsi="Trebuchet MS"/>
        </w:rPr>
        <w:t>Litesko</w:t>
      </w:r>
      <w:proofErr w:type="spellEnd"/>
      <w:r w:rsidRPr="00DD08B9">
        <w:rPr>
          <w:rFonts w:ascii="Trebuchet MS" w:hAnsi="Trebuchet MS"/>
        </w:rPr>
        <w:t>“ filialui „Telšių šiluma“ (6,5 proc.), UAB „</w:t>
      </w:r>
      <w:proofErr w:type="spellStart"/>
      <w:r w:rsidRPr="00DD08B9">
        <w:rPr>
          <w:rFonts w:ascii="Trebuchet MS" w:hAnsi="Trebuchet MS"/>
        </w:rPr>
        <w:t>Litesko</w:t>
      </w:r>
      <w:proofErr w:type="spellEnd"/>
      <w:r w:rsidRPr="00DD08B9">
        <w:rPr>
          <w:rFonts w:ascii="Trebuchet MS" w:hAnsi="Trebuchet MS"/>
        </w:rPr>
        <w:t>“ filialui „Vilkaviškio šiluma“ (1,2  proc.), UAB „Palangos šilumos tinklai“ (1,0 proc.) ir SĮ „Visagino energija“ (8,9 proc.).</w:t>
      </w:r>
    </w:p>
    <w:p w14:paraId="03B0935E" w14:textId="3A43FDED" w:rsidR="00964A8D" w:rsidRPr="00DD08B9" w:rsidRDefault="00534F50" w:rsidP="00464771">
      <w:pPr>
        <w:ind w:left="-142"/>
        <w:rPr>
          <w:rFonts w:ascii="Trebuchet MS" w:hAnsi="Trebuchet MS"/>
        </w:rPr>
      </w:pPr>
      <w:r w:rsidRPr="00DD08B9">
        <w:rPr>
          <w:rFonts w:ascii="Trebuchet MS" w:hAnsi="Trebuchet MS"/>
          <w:noProof/>
        </w:rPr>
        <mc:AlternateContent>
          <mc:Choice Requires="wpg">
            <w:drawing>
              <wp:anchor distT="0" distB="0" distL="114300" distR="114300" simplePos="0" relativeHeight="251702784" behindDoc="0" locked="0" layoutInCell="1" allowOverlap="1" wp14:anchorId="5D713028" wp14:editId="3DD97CEB">
                <wp:simplePos x="0" y="0"/>
                <wp:positionH relativeFrom="column">
                  <wp:posOffset>-2909586</wp:posOffset>
                </wp:positionH>
                <wp:positionV relativeFrom="paragraph">
                  <wp:posOffset>266634</wp:posOffset>
                </wp:positionV>
                <wp:extent cx="3982085" cy="356260"/>
                <wp:effectExtent l="57150" t="38100" r="75565" b="100965"/>
                <wp:wrapNone/>
                <wp:docPr id="61" name="Group 61"/>
                <wp:cNvGraphicFramePr/>
                <a:graphic xmlns:a="http://schemas.openxmlformats.org/drawingml/2006/main">
                  <a:graphicData uri="http://schemas.microsoft.com/office/word/2010/wordprocessingGroup">
                    <wpg:wgp>
                      <wpg:cNvGrpSpPr/>
                      <wpg:grpSpPr>
                        <a:xfrm>
                          <a:off x="0" y="0"/>
                          <a:ext cx="3982085" cy="356260"/>
                          <a:chOff x="0" y="0"/>
                          <a:chExt cx="3982085" cy="356260"/>
                        </a:xfrm>
                      </wpg:grpSpPr>
                      <wps:wsp>
                        <wps:cNvPr id="1981737809" name="Straight Connector 1981737809"/>
                        <wps:cNvCnPr/>
                        <wps:spPr>
                          <a:xfrm>
                            <a:off x="0" y="356260"/>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10" name="Straight Connector 1981737810"/>
                        <wps:cNvCnPr/>
                        <wps:spPr>
                          <a:xfrm>
                            <a:off x="0" y="0"/>
                            <a:ext cx="398208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D6B3782" id="Group 61" o:spid="_x0000_s1026" style="position:absolute;margin-left:-229.1pt;margin-top:21pt;width:313.55pt;height:28.05pt;z-index:251702784" coordsize="39820,35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tkwqXQIAAOsHAAAOAAAAZHJzL2Uyb0RvYy54bWzsld1u2yAUgO8n7R0Q94t/oqaJFacX6Zqb aauW7gEoBhsJAwIaJ2+/A3bcKM1arZMmTdoNNnB+P86B5c2+lWjHrBNalTibpBgxRXUlVF3iHw93 n+YYOU9URaRWrMQH5vDN6uOHZWcKlutGy4pZBEaUKzpT4sZ7UySJow1riZtowxRscm1b4mFq66Sy pAPrrUzyNJ0lnbaVsZoy52D1tt/Eq2ifc0b9N84d80iWGGLzcbRxfAxjslqSorbENIIOYZB3RNES ocDpaOqWeIKerHhhqhXUaqe5n1DdJppzQVnMAbLJ0rNsNlY/mZhLXXS1GTEB2jNO7zZLv+7uLRJV iWcZRoq0cEbRLYI5wOlMXYDMxpqtubfDQt3PQr57btvwhUzQPmI9jFjZ3iMKi9PFPE/nVxhR2Jte zfLZwJ02cDgv1Gjz+XXF5Og2CdGNwXQGSsg9U3J/RmnbEMMifBcIDJSyxTy7nl7P08WR1tZbIurG o7VWCupNW3QiFIlFA2s18HOFA5S/hHcK6CLBCG9kQApjnd8w3aLwU2IpVAibFGT3xXnwD6JHkbAs FaIEOs2qKoo5LUV1J6QMm7Hv2FpatCPQMYRSpnweCgGsnEjCTCpYDMz7bOKfP0jW+/jOOFQVHH7e Own9fG53OtiVCqSDGocoRsX0bcVBPqiy2Oujcva28qgRPWvlR+VWKG0vGfD72BOQPO/ljwT6vAOC R10d4jlHNFCOoYX+Yl1mcMn1XfxKXYLQ79fl0LP/S/Jijxxr+d8oyXhxwosS23p4/cKTdTqPtf38 Rq9+AgAA//8DAFBLAwQUAAYACAAAACEAmjtyP+AAAAAKAQAADwAAAGRycy9kb3ducmV2LnhtbEyP QWvCQBCF74X+h2WE3nSTVCXGbESk7UkK1ULpbUzGJJidDdk1if++66keh/l473vpZtSN6KmztWEF 4SwAQZybouZSwffxfRqDsA65wMYwKbiRhU32/JRiUpiBv6g/uFL4ELYJKqicaxMpbV6RRjszLbH/ nU2n0fmzK2XR4eDDdSOjIFhKjTX7hgpb2lWUXw5XreBjwGH7Gr71+8t5d/s9Lj5/9iEp9TIZt2sQ jkb3D8Nd36tD5p1O5sqFFY2C6XwRR55VMI/8qDuxjFcgTgpWcQgyS+XjhOwPAAD//wMAUEsBAi0A FAAGAAgAAAAhALaDOJL+AAAA4QEAABMAAAAAAAAAAAAAAAAAAAAAAFtDb250ZW50X1R5cGVzXS54 bWxQSwECLQAUAAYACAAAACEAOP0h/9YAAACUAQAACwAAAAAAAAAAAAAAAAAvAQAAX3JlbHMvLnJl bHNQSwECLQAUAAYACAAAACEA7bZMKl0CAADrBwAADgAAAAAAAAAAAAAAAAAuAgAAZHJzL2Uyb0Rv Yy54bWxQSwECLQAUAAYACAAAACEAmjtyP+AAAAAKAQAADwAAAAAAAAAAAAAAAAC3BAAAZHJzL2Rv d25yZXYueG1sUEsFBgAAAAAEAAQA8wAAAMQFAAAAAA== ">
                <v:line id="Straight Connector 1981737809" o:spid="_x0000_s1027" style="position:absolute;visibility:visible;mso-wrap-style:square" from="0,3562" to="39820,35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2IZmyAAAAOMAAAAPAAAAZHJzL2Rvd25yZXYueG1sRE/NasJA EL4X+g7LFHqrGxuqSXSVUmj1UjCpeB6yYxLMzqbZVaNP7xaEHuf7n/lyMK04Ue8aywrGowgEcWl1 w5WC7c/nSwLCeWSNrWVScCEHy8Xjwxwzbc+c06nwlQgh7DJUUHvfZVK6siaDbmQ74sDtbW/Qh7Ov pO7xHMJNK1+jaCINNhwaauzoo6byUByNgt3bMS+KfGW/U9rKWH/F183vSqnnp+F9BsLT4P/Fd/da h/lpMp7G0yRK4e+nAIBc3AAAAP//AwBQSwECLQAUAAYACAAAACEA2+H2y+4AAACFAQAAEwAAAAAA AAAAAAAAAAAAAAAAW0NvbnRlbnRfVHlwZXNdLnhtbFBLAQItABQABgAIAAAAIQBa9CxbvwAAABUB AAALAAAAAAAAAAAAAAAAAB8BAABfcmVscy8ucmVsc1BLAQItABQABgAIAAAAIQCQ2IZmyAAAAOMA AAAPAAAAAAAAAAAAAAAAAAcCAABkcnMvZG93bnJldi54bWxQSwUGAAAAAAMAAwC3AAAA/AIAAAAA " strokecolor="#6bcaba [3205]" strokeweight="2pt">
                  <v:stroke endcap="round"/>
                  <v:shadow on="t" color="black" opacity="24903f" origin=",.5" offset="0,.55556mm"/>
                </v:line>
                <v:line id="Straight Connector 1981737810" o:spid="_x0000_s1028" style="position:absolute;visibility:visible;mso-wrap-style:square" from="0,0" to="3982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7kmywAAAOMAAAAPAAAAZHJzL2Rvd25yZXYueG1sRI9BT8Mw DIXvSPsPkSdxY2mpYF1ZNk1IMC5ItEycrca01RqnNNlW+PX4gMTR9vN771tvJ9erM42h82wgXSSg iGtvO24MHN6fbnJQISJb7D2TgW8KsN3MrtZYWH/hks5VbJSYcCjQQBvjUGgd6pYchoUfiOX26UeH Ucax0XbEi5i7Xt8myb122LEktDjQY0v1sTo5Ax93p7Kqyr1/XdFBZ/Y5+3n72htzPZ92D6AiTfFf /Pf9YqX+Kk+X2TJPhUKYZAF68wsAAP//AwBQSwECLQAUAAYACAAAACEA2+H2y+4AAACFAQAAEwAA AAAAAAAAAAAAAAAAAAAAW0NvbnRlbnRfVHlwZXNdLnhtbFBLAQItABQABgAIAAAAIQBa9CxbvwAA ABUBAAALAAAAAAAAAAAAAAAAAB8BAABfcmVscy8ucmVsc1BLAQItABQABgAIAAAAIQCEO7kmywAA AOMAAAAPAAAAAAAAAAAAAAAAAAcCAABkcnMvZG93bnJldi54bWxQSwUGAAAAAAMAAwC3AAAA/wIA AAAA " strokecolor="#6bcaba [3205]" strokeweight="2pt">
                  <v:stroke endcap="round"/>
                  <v:shadow on="t" color="black" opacity="24903f" origin=",.5" offset="0,.55556mm"/>
                </v:line>
              </v:group>
            </w:pict>
          </mc:Fallback>
        </mc:AlternateContent>
      </w:r>
    </w:p>
    <w:p w14:paraId="6BF411BD" w14:textId="0106F415" w:rsidR="005F54D6" w:rsidRPr="00DD08B9" w:rsidRDefault="005F54D6" w:rsidP="00464771">
      <w:pPr>
        <w:ind w:left="-142"/>
        <w:rPr>
          <w:rFonts w:ascii="Trebuchet MS" w:hAnsi="Trebuchet MS"/>
          <w:b/>
          <w:bCs/>
          <w:u w:val="single"/>
        </w:rPr>
      </w:pPr>
    </w:p>
    <w:p w14:paraId="1DC6AC71" w14:textId="109AA30C" w:rsidR="00390293" w:rsidRPr="00DD08B9" w:rsidRDefault="00390293" w:rsidP="00964A8D">
      <w:pPr>
        <w:ind w:left="-142" w:firstLine="0"/>
        <w:rPr>
          <w:rFonts w:ascii="Trebuchet MS" w:hAnsi="Trebuchet MS"/>
          <w:b/>
          <w:bCs/>
        </w:rPr>
      </w:pPr>
      <w:r w:rsidRPr="00DD08B9">
        <w:rPr>
          <w:rFonts w:ascii="Trebuchet MS" w:hAnsi="Trebuchet MS"/>
          <w:b/>
          <w:bCs/>
        </w:rPr>
        <w:t>Perskaičiavimas</w:t>
      </w:r>
    </w:p>
    <w:p w14:paraId="13973547" w14:textId="1C666E50" w:rsidR="00E94B48" w:rsidRPr="00DD08B9" w:rsidRDefault="00E94B48" w:rsidP="00464771">
      <w:pPr>
        <w:ind w:left="-142"/>
        <w:rPr>
          <w:rFonts w:ascii="Trebuchet MS" w:hAnsi="Trebuchet MS"/>
        </w:rPr>
      </w:pPr>
    </w:p>
    <w:p w14:paraId="20A2B168" w14:textId="77777777" w:rsidR="00C271DD" w:rsidRPr="00DD08B9" w:rsidRDefault="00C271DD" w:rsidP="00464771">
      <w:pPr>
        <w:ind w:left="-142"/>
        <w:rPr>
          <w:rFonts w:ascii="Trebuchet MS" w:hAnsi="Trebuchet MS"/>
        </w:rPr>
      </w:pPr>
    </w:p>
    <w:p w14:paraId="69D23B5F" w14:textId="0AA1EC10" w:rsidR="00390293" w:rsidRPr="00DD08B9" w:rsidRDefault="00390293" w:rsidP="00464771">
      <w:pPr>
        <w:ind w:left="-142"/>
        <w:rPr>
          <w:rFonts w:ascii="Trebuchet MS" w:hAnsi="Trebuchet MS"/>
        </w:rPr>
      </w:pPr>
      <w:r w:rsidRPr="00DD08B9">
        <w:rPr>
          <w:rFonts w:ascii="Trebuchet MS" w:hAnsi="Trebuchet MS"/>
        </w:rPr>
        <w:t>2019 m. Taryba išnagrinėjo 15 šilumos kainų perskaičiavimo projektų: 6 iš jų su pažeidimais (nutarimais konstatuojami pažeidimai), 9 be savivaldybių tarybų sprendimo (kaina nustatyta vienašališkai). 3</w:t>
      </w:r>
      <w:r w:rsidRPr="00DD08B9" w:rsidDel="00002225">
        <w:rPr>
          <w:rFonts w:ascii="Trebuchet MS" w:hAnsi="Trebuchet MS"/>
        </w:rPr>
        <w:t xml:space="preserve"> </w:t>
      </w:r>
      <w:r w:rsidRPr="00DD08B9">
        <w:rPr>
          <w:rFonts w:ascii="Trebuchet MS" w:hAnsi="Trebuchet MS"/>
        </w:rPr>
        <w:t xml:space="preserve">savivaldybės Tarybos konstatuotų pažeidimų neištaisė. Iš viso šilumos kainos </w:t>
      </w:r>
      <w:r w:rsidRPr="00DD08B9">
        <w:rPr>
          <w:rFonts w:ascii="Trebuchet MS" w:hAnsi="Trebuchet MS"/>
          <w:b/>
          <w:bCs/>
        </w:rPr>
        <w:t>vienašališkai nustatytos 12 šilumos tiekėj</w:t>
      </w:r>
      <w:r w:rsidRPr="00DD08B9">
        <w:rPr>
          <w:rFonts w:ascii="Trebuchet MS" w:hAnsi="Trebuchet MS"/>
          <w:b/>
        </w:rPr>
        <w:t>ų</w:t>
      </w:r>
      <w:r w:rsidRPr="00DD08B9">
        <w:rPr>
          <w:rFonts w:ascii="Trebuchet MS" w:hAnsi="Trebuchet MS"/>
        </w:rPr>
        <w:t>.</w:t>
      </w:r>
    </w:p>
    <w:p w14:paraId="49C5E93F" w14:textId="4A0F68B8" w:rsidR="00FC4CE0" w:rsidRDefault="00FC4CE0" w:rsidP="00464771">
      <w:pPr>
        <w:ind w:left="-142"/>
        <w:rPr>
          <w:rFonts w:ascii="Trebuchet MS" w:hAnsi="Trebuchet MS"/>
          <w:sz w:val="8"/>
          <w:szCs w:val="6"/>
        </w:rPr>
      </w:pPr>
    </w:p>
    <w:p w14:paraId="4C312ADE" w14:textId="15466031" w:rsidR="00E33F99" w:rsidRDefault="00E33F99" w:rsidP="00464771">
      <w:pPr>
        <w:ind w:left="-142"/>
        <w:rPr>
          <w:rFonts w:ascii="Trebuchet MS" w:hAnsi="Trebuchet MS"/>
          <w:sz w:val="8"/>
          <w:szCs w:val="6"/>
        </w:rPr>
      </w:pPr>
    </w:p>
    <w:p w14:paraId="47E4ED99" w14:textId="347BF075" w:rsidR="00E33F99" w:rsidRDefault="00E33F99" w:rsidP="00464771">
      <w:pPr>
        <w:ind w:left="-142"/>
        <w:rPr>
          <w:rFonts w:ascii="Trebuchet MS" w:hAnsi="Trebuchet MS"/>
          <w:sz w:val="8"/>
          <w:szCs w:val="6"/>
        </w:rPr>
      </w:pPr>
    </w:p>
    <w:p w14:paraId="11C4853C" w14:textId="347BF075" w:rsidR="00E33F99" w:rsidRDefault="00E33F99" w:rsidP="00464771">
      <w:pPr>
        <w:ind w:left="-142"/>
        <w:rPr>
          <w:rFonts w:ascii="Trebuchet MS" w:hAnsi="Trebuchet MS"/>
          <w:sz w:val="8"/>
          <w:szCs w:val="6"/>
        </w:rPr>
      </w:pPr>
    </w:p>
    <w:p w14:paraId="67BDF70A" w14:textId="77777777" w:rsidR="00E33F99" w:rsidRPr="00DD08B9" w:rsidRDefault="00E33F99" w:rsidP="00464771">
      <w:pPr>
        <w:ind w:left="-142"/>
        <w:rPr>
          <w:rFonts w:ascii="Trebuchet MS" w:hAnsi="Trebuchet MS"/>
          <w:sz w:val="8"/>
          <w:szCs w:val="6"/>
        </w:rPr>
      </w:pPr>
    </w:p>
    <w:p w14:paraId="7B747CC8" w14:textId="1F210F8B" w:rsidR="00E94B48" w:rsidRPr="00DD08B9" w:rsidRDefault="00E94B48" w:rsidP="00464771">
      <w:pPr>
        <w:ind w:left="-142"/>
        <w:rPr>
          <w:rFonts w:ascii="Trebuchet MS" w:hAnsi="Trebuchet MS"/>
          <w:b/>
          <w:u w:val="single"/>
        </w:rPr>
      </w:pPr>
    </w:p>
    <w:p w14:paraId="413CA0ED" w14:textId="525DFA72" w:rsidR="00390293" w:rsidRPr="00DD08B9" w:rsidRDefault="009F6DDE" w:rsidP="00FC4CE0">
      <w:pPr>
        <w:ind w:left="-142" w:firstLine="0"/>
        <w:jc w:val="right"/>
        <w:rPr>
          <w:rFonts w:ascii="Trebuchet MS" w:hAnsi="Trebuchet MS"/>
          <w:b/>
        </w:rPr>
      </w:pPr>
      <w:r w:rsidRPr="00DD08B9">
        <w:rPr>
          <w:rFonts w:ascii="Trebuchet MS" w:hAnsi="Trebuchet MS"/>
          <w:b/>
          <w:noProof/>
          <w:u w:val="single"/>
        </w:rPr>
        <mc:AlternateContent>
          <mc:Choice Requires="wpg">
            <w:drawing>
              <wp:anchor distT="0" distB="0" distL="114300" distR="114300" simplePos="0" relativeHeight="251705856" behindDoc="0" locked="0" layoutInCell="1" allowOverlap="1" wp14:anchorId="31DAD4D6" wp14:editId="5B9A1FD5">
                <wp:simplePos x="0" y="0"/>
                <wp:positionH relativeFrom="column">
                  <wp:posOffset>4762566</wp:posOffset>
                </wp:positionH>
                <wp:positionV relativeFrom="paragraph">
                  <wp:posOffset>-88922</wp:posOffset>
                </wp:positionV>
                <wp:extent cx="2027161" cy="344384"/>
                <wp:effectExtent l="57150" t="38100" r="68580" b="93980"/>
                <wp:wrapNone/>
                <wp:docPr id="62" name="Group 62"/>
                <wp:cNvGraphicFramePr/>
                <a:graphic xmlns:a="http://schemas.openxmlformats.org/drawingml/2006/main">
                  <a:graphicData uri="http://schemas.microsoft.com/office/word/2010/wordprocessingGroup">
                    <wpg:wgp>
                      <wpg:cNvGrpSpPr/>
                      <wpg:grpSpPr>
                        <a:xfrm>
                          <a:off x="0" y="0"/>
                          <a:ext cx="2027161" cy="344384"/>
                          <a:chOff x="0" y="0"/>
                          <a:chExt cx="2027161" cy="344384"/>
                        </a:xfrm>
                      </wpg:grpSpPr>
                      <wps:wsp>
                        <wps:cNvPr id="1981737811" name="Straight Connector 1981737811"/>
                        <wps:cNvCnPr/>
                        <wps:spPr>
                          <a:xfrm>
                            <a:off x="0" y="344384"/>
                            <a:ext cx="2027161"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12" name="Straight Connector 1981737812"/>
                        <wps:cNvCnPr/>
                        <wps:spPr>
                          <a:xfrm>
                            <a:off x="0" y="0"/>
                            <a:ext cx="2021248"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45B706D" id="Group 62" o:spid="_x0000_s1026" style="position:absolute;margin-left:375pt;margin-top:-7pt;width:159.6pt;height:27.1pt;z-index:251705856" coordsize="20271,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CRLYwIAAOsHAAAOAAAAZHJzL2Uyb0RvYy54bWzsVV1v2yAUfZ+0/4B4X/yRKMmsOH1I17xM W7VsP4BisJEwIKBx8u93wY4bpV2rttKkSXvBBu49997DubC6OrQS7Zl1QqsSZ5MUI6aoroSqS/zr 582nJUbOE1URqRUr8ZE5fLX++GHVmYLlutGyYhYBiHJFZ0rceG+KJHG0YS1xE22Ygk2ubUs8TG2d VJZ0gN7KJE/TedJpWxmrKXMOVq/7TbyO+Jwz6r9z7phHssSQm4+jjeNdGJP1ihS1JaYRdEiDvCGL lggFQUeoa+IJurfiEVQrqNVOcz+huk0054KyWANUk6UX1WytvjexlrroajPSBNRe8PRmWPptf2uR qEo8zzFSpIUzimERzIGcztQF2Gyt2ZlbOyzU/SzUe+C2DV+oBB0irceRVnbwiMJinuaLbJ5hRGFv OptNl7Oed9rA4Txyo82X5x2TU9gkZDcm0xmQkHtgyb2PpV1DDIvku8DAwFL2eZktpotlBuX0bO28 JaJuPNpopUBv2qIzo8hYBNiogT9XOKDyj+SdE/Qkg1G0IwekMNb5LdMtCj8llkKFtElB9l+dh/hg ejIJy1IhSqDTrKqimdNSVDdCyrAZ+45tpEV7Ah1DKGXKRyEAypklzKQC6MB5X03880fJ+hg/GAdV hcPvg4R+vsSdBhVEJLAObhyyGB3Tlx0H++DKYq+PztnLzqNHjKyVH51bobR9CsAfsiFl3tufGOjr DhTc6eoYzzlSA3IMLfQ3dTl28XO6HFr7Vboc7sozSWb5DG730NT/JXnS8r8hyXhxwosS2294/cKT dT6P2n54o9e/AQAA//8DAFBLAwQUAAYACAAAACEAi6CWleIAAAALAQAADwAAAGRycy9kb3ducmV2 LnhtbEyPQU/CQBCF7yb+h82YeIPdVkCs3RJC1BMxEUwMt6Ed2obubNNd2vLvXU56e5P38uZ76Wo0 jeipc7VlDdFUgSDObVFzqeF7/z5ZgnAeucDGMmm4koNVdn+XYlLYgb+o3/lShBJ2CWqovG8TKV1e kUE3tS1x8E62M+jD2ZWy6HAI5aaRsVILabDm8KHCljYV5efdxWj4GHBYP0Vv/fZ82lwP+/nnzzYi rR8fxvUrCE+j/wvDDT+gQxaYjvbChRONhue5Clu8hkk0C+KWUIuXGMRRw0zFILNU/t+Q/QIAAP// AwBQSwECLQAUAAYACAAAACEAtoM4kv4AAADhAQAAEwAAAAAAAAAAAAAAAAAAAAAAW0NvbnRlbnRf VHlwZXNdLnhtbFBLAQItABQABgAIAAAAIQA4/SH/1gAAAJQBAAALAAAAAAAAAAAAAAAAAC8BAABf cmVscy8ucmVsc1BLAQItABQABgAIAAAAIQBGQCRLYwIAAOsHAAAOAAAAAAAAAAAAAAAAAC4CAABk cnMvZTJvRG9jLnhtbFBLAQItABQABgAIAAAAIQCLoJaV4gAAAAsBAAAPAAAAAAAAAAAAAAAAAL0E AABkcnMvZG93bnJldi54bWxQSwUGAAAAAAQABADzAAAAzAUAAAAA ">
                <v:line id="Straight Connector 1981737811" o:spid="_x0000_s1027" style="position:absolute;visibility:visible;mso-wrap-style:square" from="0,3443" to="20271,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dxy9yAAAAOMAAAAPAAAAZHJzL2Rvd25yZXYueG1sRE/NasJA EL4LfYdlCr3pJg3WmLpKEaq9CCaVnofsmASzszG7atqn7wqFHuf7n8VqMK24Uu8aywriSQSCuLS6 4UrB4fN9nIJwHllja5kUfJOD1fJhtMBM2xvndC18JUIIuwwV1N53mZSurMmgm9iOOHBH2xv04ewr qXu8hXDTyucoepEGGw4NNXa0rqk8FRej4Gt6yYsi39rdnA4y0ZvkZ3/eKvX0OLy9gvA0+H/xn/tD h/nzNJ4lszSO4f5TAEAufwEAAP//AwBQSwECLQAUAAYACAAAACEA2+H2y+4AAACFAQAAEwAAAAAA AAAAAAAAAAAAAAAAW0NvbnRlbnRfVHlwZXNdLnhtbFBLAQItABQABgAIAAAAIQBa9CxbvwAAABUB AAALAAAAAAAAAAAAAAAAAB8BAABfcmVscy8ucmVsc1BLAQItABQABgAIAAAAIQDrdxy9yAAAAOMA AAAPAAAAAAAAAAAAAAAAAAcCAABkcnMvZG93bnJldi54bWxQSwUGAAAAAAMAAwC3AAAA/AIAAAAA " strokecolor="#6bcaba [3205]" strokeweight="2pt">
                  <v:stroke endcap="round"/>
                  <v:shadow on="t" color="black" opacity="24903f" origin=",.5" offset="0,.55556mm"/>
                </v:line>
                <v:line id="Straight Connector 1981737812" o:spid="_x0000_s1028" style="position:absolute;visibility:visible;mso-wrap-style:square" from="0,0" to="2021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YLKyAAAAOMAAAAPAAAAZHJzL2Rvd25yZXYueG1sRE/NasJA EL4XfIdlCr3VTQytMbqKCK1eCk0Uz0N2TEKzszG7atqndwuFHuf7n8VqMK24Uu8aywricQSCuLS6 4UrBYf/2nIJwHllja5kUfJOD1XL0sMBM2xvndC18JUIIuwwV1N53mZSurMmgG9uOOHAn2xv04ewr qXu8hXDTykkUvUqDDYeGGjva1FR+FRej4PhyyYsi39qPGR1kot+Tn8/zVqmnx2E9B+Fp8P/iP/dO h/mzNJ4m0zSewO9PAQC5vAMAAP//AwBQSwECLQAUAAYACAAAACEA2+H2y+4AAACFAQAAEwAAAAAA AAAAAAAAAAAAAAAAW0NvbnRlbnRfVHlwZXNdLnhtbFBLAQItABQABgAIAAAAIQBa9CxbvwAAABUB AAALAAAAAAAAAAAAAAAAAB8BAABfcmVscy8ucmVsc1BLAQItABQABgAIAAAAIQAbpYLKyAAAAOMA AAAPAAAAAAAAAAAAAAAAAAcCAABkcnMvZG93bnJldi54bWxQSwUGAAAAAAMAAwC3AAAA/AIAAAAA " strokecolor="#6bcaba [3205]" strokeweight="2pt">
                  <v:stroke endcap="round"/>
                  <v:shadow on="t" color="black" opacity="24903f" origin=",.5" offset="0,.55556mm"/>
                </v:line>
              </v:group>
            </w:pict>
          </mc:Fallback>
        </mc:AlternateContent>
      </w:r>
      <w:r w:rsidR="00390293" w:rsidRPr="00DD08B9">
        <w:rPr>
          <w:rFonts w:ascii="Trebuchet MS" w:hAnsi="Trebuchet MS"/>
          <w:b/>
        </w:rPr>
        <w:t xml:space="preserve">Karštas vanduo </w:t>
      </w:r>
    </w:p>
    <w:p w14:paraId="504FED4C" w14:textId="794596A9" w:rsidR="00964A8D" w:rsidRPr="00DD08B9" w:rsidRDefault="00964A8D" w:rsidP="00964A8D">
      <w:pPr>
        <w:ind w:left="-142" w:firstLine="0"/>
        <w:rPr>
          <w:rFonts w:ascii="Trebuchet MS" w:hAnsi="Trebuchet MS"/>
          <w:b/>
          <w:u w:val="single"/>
        </w:rPr>
      </w:pPr>
    </w:p>
    <w:p w14:paraId="64379B5B" w14:textId="77777777" w:rsidR="00FC4CE0" w:rsidRPr="00DD08B9" w:rsidRDefault="00FC4CE0" w:rsidP="00464771">
      <w:pPr>
        <w:ind w:left="-142"/>
        <w:rPr>
          <w:rFonts w:ascii="Trebuchet MS" w:hAnsi="Trebuchet MS"/>
          <w:sz w:val="14"/>
          <w:szCs w:val="12"/>
        </w:rPr>
      </w:pPr>
    </w:p>
    <w:p w14:paraId="4DF66FC6" w14:textId="29B06C96" w:rsidR="00390293" w:rsidRPr="00DD08B9" w:rsidRDefault="00390293" w:rsidP="00464771">
      <w:pPr>
        <w:ind w:left="-142"/>
        <w:rPr>
          <w:rFonts w:ascii="Trebuchet MS" w:hAnsi="Trebuchet MS"/>
        </w:rPr>
      </w:pPr>
      <w:r w:rsidRPr="00DD08B9">
        <w:rPr>
          <w:rFonts w:ascii="Trebuchet MS" w:hAnsi="Trebuchet MS"/>
        </w:rPr>
        <w:t>2019 m. Taryba</w:t>
      </w:r>
      <w:r w:rsidRPr="00DD08B9">
        <w:rPr>
          <w:rFonts w:ascii="Trebuchet MS" w:hAnsi="Trebuchet MS"/>
          <w:u w:val="single"/>
        </w:rPr>
        <w:t xml:space="preserve"> karšto vandens kainas</w:t>
      </w:r>
      <w:r w:rsidRPr="00DD08B9">
        <w:rPr>
          <w:rFonts w:ascii="Trebuchet MS" w:hAnsi="Trebuchet MS"/>
        </w:rPr>
        <w:t xml:space="preserve"> nustatė 26 karšto vandens tiekėjams.</w:t>
      </w:r>
    </w:p>
    <w:p w14:paraId="390F6F73" w14:textId="1383AE50" w:rsidR="00FC4CE0" w:rsidRPr="00DD08B9" w:rsidRDefault="00C271DD" w:rsidP="00464771">
      <w:pPr>
        <w:ind w:left="-142"/>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706880" behindDoc="0" locked="0" layoutInCell="1" allowOverlap="1" wp14:anchorId="2231FF81" wp14:editId="42C40DC3">
                <wp:simplePos x="0" y="0"/>
                <wp:positionH relativeFrom="column">
                  <wp:posOffset>-2009928</wp:posOffset>
                </wp:positionH>
                <wp:positionV relativeFrom="paragraph">
                  <wp:posOffset>288618</wp:posOffset>
                </wp:positionV>
                <wp:extent cx="5192767" cy="378373"/>
                <wp:effectExtent l="57150" t="38100" r="65405" b="98425"/>
                <wp:wrapNone/>
                <wp:docPr id="1981737815" name="Group 1981737815"/>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13" name="Straight Connector 1981737813"/>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14" name="Straight Connector 1981737814"/>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FC7F64C" id="Group 1981737815" o:spid="_x0000_s1026" style="position:absolute;margin-left:-158.25pt;margin-top:22.75pt;width:408.9pt;height:29.8pt;z-index:251706880"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JZDDZAIAAPsHAAAOAAAAZHJzL2Uyb0RvYy54bWzsVV1v2yAUfZ+0/4B4XxwnbZNYcfqQrnmZ tqrZfgDFYCNhQEDj5N/vgh3HStd166RJlfpiG7hf59xzzfJ6X0u0Y9YJrXKcjsYYMUV1IVSZ4x/f bz/NMXKeqIJIrViOD8zh69XHD8vGZGyiKy0LZhEEUS5rTI4r702WJI5WrCZupA1TcMi1rYmHpS2T wpIGotcymYzHV0mjbWGspsw52L1pD/EqxuecUf+Nc8c8kjmG2nx82vh8CM9ktSRZaYmpBO3KIK+o oiZCQdI+1A3xBD1a8SRULajVTnM/orpONOeCsogB0KTjMzQbqx9NxFJmTWl6moDaM55eHZZ+3d1Z JAro3WKezqazeXqJkSI19CqmR4N9IKsxZQY+G2u25s52G2W7Cvj33NbhDcjQPtJ86Glme48obF6m i8nsaoYRhTPIOJ1N2z7QCpr1xI1Wn3/vmBzTJqG6vpjGgKTciTX3b6xtK2JYbIYLDJyzNj2ytvWW iLLyaK2VAv1pe6Iw4gx1QYC16vhzmQMqnyVvSNCQwekCGhUYjCLuOSCZsc5vmK5R+MixFCqUTTKy ++I8dAxMjyZhWypECUyeVUU0c1qK4lZIGQ7jHLK1tGhHYIIIpUz5iAKiDCxhJRWEDthaNPHLHyRr c9wzDiqD5k/aJGG+n4srFVgHNw5V9I7jlx07++DK4uz3zunLzr1HzKyV751robT9VQC/T4NwATxv 7Y8MtLgDBQ+6OMQ+R2pAjmGE/qcuL/5ElxcBRqjrL3TZ/TuHkuyH+l2Sxxl5G5KMP064YaKWu9sw XGHDddT26c5e/QQAAP//AwBQSwMEFAAGAAgAAAAhAK4S1wXhAAAACwEAAA8AAABkcnMvZG93bnJl di54bWxMj1FLwzAQx98Fv0M4wbctiTVDatMxhvo0BDdBfMuaW1vWJKXJ2u7bez7p03Hcj//9/sV6 dh0bcYht8BrkUgBDXwXb+lrD5+F18QQsJuOt6YJHDVeMsC5vbwqT2zD5Dxz3qWYU4mNuNDQp9Tnn sWrQmbgMPXq6ncLgTKJ1qLkdzEThruMPQqy4M62nD43pcdtgdd5fnIa3yUybTL6Mu/Npe/0+qPev nUSt7+/mzTOwhHP6g+FXn9ShJKdjuHgbWadhkcmVIlbDo6JJhBIyA3YkVCgJvCz4/w7lDwAAAP// AwBQSwECLQAUAAYACAAAACEAtoM4kv4AAADhAQAAEwAAAAAAAAAAAAAAAAAAAAAAW0NvbnRlbnRf VHlwZXNdLnhtbFBLAQItABQABgAIAAAAIQA4/SH/1gAAAJQBAAALAAAAAAAAAAAAAAAAAC8BAABf cmVscy8ucmVsc1BLAQItABQABgAIAAAAIQD1JZDDZAIAAPsHAAAOAAAAAAAAAAAAAAAAAC4CAABk cnMvZTJvRG9jLnhtbFBLAQItABQABgAIAAAAIQCuEtcF4QAAAAsBAAAPAAAAAAAAAAAAAAAAAL4E AABkcnMvZG93bnJldi54bWxQSwUGAAAAAAQABADzAAAAzAUAAAAA ">
                <v:line id="Straight Connector 1981737813"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xfyIyQAAAOMAAAAPAAAAZHJzL2Rvd25yZXYueG1sRE9LS8NA EL4L/odlBC9iNzHSPOy2aEHoQai2RTwO2Uk2mJ0N2bVN/fWuIHic7z2L1WR7caTRd44VpLMEBHHt dMetgsP++bYA4QOyxt4xKTiTh9Xy8mKBlXYnfqPjLrQihrCvUIEJYaik9LUhi37mBuLINW60GOI5 tlKPeIrhtpd3STKXFjuODQYHWhuqP3dfVsHHfPvyfVP23pv1U/P+OmT3bciUur6aHh9ABJrCv/jP vdFxflmkeZYXaQa/P0UA5PIHAAD//wMAUEsBAi0AFAAGAAgAAAAhANvh9svuAAAAhQEAABMAAAAA AAAAAAAAAAAAAAAAAFtDb250ZW50X1R5cGVzXS54bWxQSwECLQAUAAYACAAAACEAWvQsW78AAAAV AQAACwAAAAAAAAAAAAAAAAAfAQAAX3JlbHMvLnJlbHNQSwECLQAUAAYACAAAACEAecX8iMkAAADj AAAADwAAAAAAAAAAAAAAAAAHAgAAZHJzL2Rvd25yZXYueG1sUEsFBgAAAAADAAMAtwAAAP0CAAAA AA== " strokecolor="#c16784 [3206]" strokeweight="2pt">
                  <v:stroke endcap="round"/>
                  <v:shadow on="t" color="black" opacity="24903f" origin=",.5" offset="0,.55556mm"/>
                </v:line>
                <v:line id="Straight Connector 1981737814"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LGT8ygAAAOMAAAAPAAAAZHJzL2Rvd25yZXYueG1sRE9La8JA EL4X/A/LCL0U3aQRjamrWKHQQ6G+kB6H7JgNZmdDdqtpf323UOhxvvcsVr1txJU6XztWkI4TEMSl 0zVXCo6Hl1EOwgdkjY1jUvBFHlbLwd0CC+1uvKPrPlQihrAvUIEJoS2k9KUhi37sWuLInV1nMcSz q6Tu8BbDbSMfk2QqLdYcGwy2tDFUXvafVsHH9P3t+2HeeG82z+fTts0mVciUuh/26ycQgfrwL/5z v+o4f56ns2yWpxP4/SkCIJc/AAAA//8DAFBLAQItABQABgAIAAAAIQDb4fbL7gAAAIUBAAATAAAA AAAAAAAAAAAAAAAAAABbQ29udGVudF9UeXBlc10ueG1sUEsBAi0AFAAGAAgAAAAhAFr0LFu/AAAA FQEAAAsAAAAAAAAAAAAAAAAAHwEAAF9yZWxzLy5yZWxzUEsBAi0AFAAGAAgAAAAhAPYsZPzKAAAA 4wAAAA8AAAAAAAAAAAAAAAAABwIAAGRycy9kb3ducmV2LnhtbFBLBQYAAAAAAwADALcAAAD+AgAA AAA= " strokecolor="#c16784 [3206]" strokeweight="2pt">
                  <v:stroke endcap="round"/>
                  <v:shadow on="t" color="black" opacity="24903f" origin=",.5" offset="0,.55556mm"/>
                </v:line>
              </v:group>
            </w:pict>
          </mc:Fallback>
        </mc:AlternateContent>
      </w:r>
    </w:p>
    <w:p w14:paraId="4D533564" w14:textId="1C03AF6B" w:rsidR="00E94B48" w:rsidRPr="00DD08B9" w:rsidRDefault="00E94B48" w:rsidP="00464771">
      <w:pPr>
        <w:ind w:left="-142"/>
        <w:rPr>
          <w:rFonts w:ascii="Trebuchet MS" w:hAnsi="Trebuchet MS"/>
          <w:b/>
          <w:i/>
          <w:sz w:val="22"/>
        </w:rPr>
      </w:pPr>
    </w:p>
    <w:p w14:paraId="022AEA4E" w14:textId="50423495" w:rsidR="00390293" w:rsidRPr="00DD08B9" w:rsidRDefault="00390293" w:rsidP="00D46035">
      <w:pPr>
        <w:ind w:left="-142" w:firstLine="0"/>
        <w:rPr>
          <w:rFonts w:ascii="Trebuchet MS" w:hAnsi="Trebuchet MS"/>
          <w:b/>
          <w:i/>
          <w:sz w:val="28"/>
          <w:szCs w:val="28"/>
        </w:rPr>
      </w:pPr>
      <w:r w:rsidRPr="00DD08B9">
        <w:rPr>
          <w:rFonts w:ascii="Trebuchet MS" w:hAnsi="Trebuchet MS"/>
          <w:b/>
          <w:i/>
          <w:sz w:val="28"/>
          <w:szCs w:val="28"/>
        </w:rPr>
        <w:t xml:space="preserve">Vidutinė svertinė metinė šilumos kaina </w:t>
      </w:r>
    </w:p>
    <w:p w14:paraId="1B7DCBBC" w14:textId="458E83DC" w:rsidR="007867C3" w:rsidRPr="00DD08B9" w:rsidRDefault="007867C3" w:rsidP="00464771">
      <w:pPr>
        <w:ind w:left="-142"/>
        <w:rPr>
          <w:rFonts w:ascii="Trebuchet MS" w:hAnsi="Trebuchet MS"/>
          <w:sz w:val="36"/>
          <w:szCs w:val="32"/>
        </w:rPr>
      </w:pPr>
    </w:p>
    <w:p w14:paraId="07655FC6" w14:textId="77777777" w:rsidR="001150A1" w:rsidRPr="00DD08B9" w:rsidRDefault="001150A1" w:rsidP="00464771">
      <w:pPr>
        <w:ind w:left="-142"/>
        <w:rPr>
          <w:rFonts w:ascii="Trebuchet MS" w:hAnsi="Trebuchet MS"/>
          <w:sz w:val="22"/>
          <w:szCs w:val="20"/>
        </w:rPr>
      </w:pPr>
    </w:p>
    <w:p w14:paraId="436B70FA" w14:textId="24E61DE1" w:rsidR="00390293" w:rsidRPr="00DD08B9" w:rsidRDefault="00390293" w:rsidP="00464771">
      <w:pPr>
        <w:ind w:left="-142"/>
        <w:rPr>
          <w:rFonts w:ascii="Trebuchet MS" w:hAnsi="Trebuchet MS"/>
          <w:b/>
          <w:bCs/>
        </w:rPr>
      </w:pPr>
      <w:r w:rsidRPr="00DD08B9">
        <w:rPr>
          <w:rFonts w:ascii="Trebuchet MS" w:hAnsi="Trebuchet MS"/>
        </w:rPr>
        <w:t>Vidutinė svertinė metinė šilumos energijos kaina 20</w:t>
      </w:r>
      <w:r w:rsidR="006C1F08" w:rsidRPr="00DD08B9">
        <w:rPr>
          <w:rFonts w:ascii="Trebuchet MS" w:hAnsi="Trebuchet MS"/>
        </w:rPr>
        <w:t>19</w:t>
      </w:r>
      <w:r w:rsidRPr="00DD08B9">
        <w:rPr>
          <w:rFonts w:ascii="Trebuchet MS" w:hAnsi="Trebuchet MS"/>
        </w:rPr>
        <w:t xml:space="preserve"> m., palyginti su 201</w:t>
      </w:r>
      <w:r w:rsidR="006C1F08" w:rsidRPr="00DD08B9">
        <w:rPr>
          <w:rFonts w:ascii="Trebuchet MS" w:hAnsi="Trebuchet MS"/>
        </w:rPr>
        <w:t>8</w:t>
      </w:r>
      <w:r w:rsidRPr="00DD08B9">
        <w:rPr>
          <w:rFonts w:ascii="Trebuchet MS" w:hAnsi="Trebuchet MS"/>
        </w:rPr>
        <w:t xml:space="preserve"> m., mažėjo 4,28 proc. – nuo 4,91 iki 4,70 ct/kWh (be PVM). </w:t>
      </w:r>
      <w:r w:rsidRPr="00DD08B9">
        <w:rPr>
          <w:rFonts w:ascii="Trebuchet MS" w:hAnsi="Trebuchet MS"/>
          <w:b/>
          <w:bCs/>
        </w:rPr>
        <w:t>Svertinė metinė šilumos energijos kaina per paskutinius 5 metus sumažėjo 18,12 proc.</w:t>
      </w:r>
    </w:p>
    <w:p w14:paraId="393B3CCA" w14:textId="77777777" w:rsidR="005E2B6F" w:rsidRDefault="005E2B6F" w:rsidP="00464771">
      <w:pPr>
        <w:ind w:left="-142"/>
        <w:jc w:val="center"/>
        <w:rPr>
          <w:rFonts w:ascii="Trebuchet MS" w:hAnsi="Trebuchet MS" w:cs="Calibri"/>
          <w:bCs/>
          <w:i/>
          <w:color w:val="808080" w:themeColor="background1" w:themeShade="80"/>
          <w:szCs w:val="24"/>
          <w:lang w:eastAsia="lt-LT"/>
        </w:rPr>
      </w:pPr>
      <w:bookmarkStart w:id="70" w:name="_Toc512588271"/>
    </w:p>
    <w:p w14:paraId="4C47DC7C" w14:textId="77777777" w:rsidR="005E2B6F" w:rsidRDefault="005E2B6F" w:rsidP="00464771">
      <w:pPr>
        <w:ind w:left="-142"/>
        <w:jc w:val="center"/>
        <w:rPr>
          <w:rFonts w:ascii="Trebuchet MS" w:hAnsi="Trebuchet MS" w:cs="Calibri"/>
          <w:bCs/>
          <w:i/>
          <w:color w:val="808080" w:themeColor="background1" w:themeShade="80"/>
          <w:szCs w:val="24"/>
          <w:lang w:eastAsia="lt-LT"/>
        </w:rPr>
      </w:pPr>
    </w:p>
    <w:p w14:paraId="70957D32" w14:textId="3097D80B" w:rsidR="00534F50" w:rsidRPr="00DD08B9" w:rsidRDefault="0099797F" w:rsidP="00464771">
      <w:pPr>
        <w:ind w:left="-142"/>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26</w:t>
      </w:r>
      <w:r w:rsidR="00390293" w:rsidRPr="00DD08B9">
        <w:rPr>
          <w:rFonts w:ascii="Trebuchet MS" w:hAnsi="Trebuchet MS" w:cs="Calibri"/>
          <w:bCs/>
          <w:i/>
          <w:color w:val="808080" w:themeColor="background1" w:themeShade="80"/>
          <w:szCs w:val="24"/>
          <w:lang w:eastAsia="lt-LT"/>
        </w:rPr>
        <w:t xml:space="preserve"> pav. Vidutinė svertinė metinė šilumos energijos kaina, ct/kWh, be PVM, </w:t>
      </w:r>
    </w:p>
    <w:p w14:paraId="0BD9FAF8" w14:textId="4F404B4C" w:rsidR="00390293" w:rsidRPr="00DD08B9" w:rsidRDefault="00390293" w:rsidP="00464771">
      <w:pPr>
        <w:ind w:left="-142"/>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2015–2019 m.</w:t>
      </w:r>
      <w:bookmarkEnd w:id="70"/>
    </w:p>
    <w:p w14:paraId="447DC5E6" w14:textId="75108C87" w:rsidR="00390293" w:rsidRPr="00DD08B9" w:rsidRDefault="00390293" w:rsidP="007D0B5D">
      <w:pPr>
        <w:ind w:left="-142"/>
        <w:jc w:val="center"/>
        <w:rPr>
          <w:rFonts w:ascii="Trebuchet MS" w:hAnsi="Trebuchet MS"/>
        </w:rPr>
      </w:pPr>
      <w:r w:rsidRPr="00DD08B9">
        <w:rPr>
          <w:rFonts w:ascii="Trebuchet MS" w:hAnsi="Trebuchet MS"/>
          <w:noProof/>
          <w:lang w:eastAsia="lt-LT"/>
        </w:rPr>
        <w:drawing>
          <wp:inline distT="0" distB="0" distL="0" distR="0" wp14:anchorId="207AEE56" wp14:editId="7650D471">
            <wp:extent cx="5141595" cy="2790701"/>
            <wp:effectExtent l="0" t="0" r="2540" b="0"/>
            <wp:docPr id="1" name="Chart 1">
              <a:extLst xmlns:a="http://schemas.openxmlformats.org/drawingml/2006/main">
                <a:ext uri="{FF2B5EF4-FFF2-40B4-BE49-F238E27FC236}">
                  <a16:creationId xmlns:a16="http://schemas.microsoft.com/office/drawing/2014/main" id="{FCBB78EE-DC70-4082-8FC4-DE7732F6FE17}"/>
                </a:ext>
              </a:extLst>
            </wp:docPr>
            <wp:cNvGraphicFramePr/>
            <a:graphic xmlns:a="http://schemas.openxmlformats.org/drawingml/2006/main">
              <a:graphicData uri="http://schemas.openxmlformats.org/drawingml/2006/chart">
                <c:chart xmlns:c="http://schemas.openxmlformats.org/drawingml/2006/chart" r:id="rId64"/>
              </a:graphicData>
            </a:graphic>
          </wp:inline>
        </w:drawing>
      </w:r>
    </w:p>
    <w:p w14:paraId="281DDF2C" w14:textId="2B7E4890" w:rsidR="00390293" w:rsidRPr="00DD08B9" w:rsidRDefault="00390293" w:rsidP="007D0B5D">
      <w:pPr>
        <w:ind w:left="-142"/>
        <w:jc w:val="center"/>
        <w:rPr>
          <w:rFonts w:ascii="Trebuchet MS" w:hAnsi="Trebuchet MS"/>
          <w:i/>
          <w:iCs/>
          <w:color w:val="595959" w:themeColor="text1" w:themeTint="A6"/>
          <w:sz w:val="20"/>
          <w:szCs w:val="18"/>
        </w:rPr>
      </w:pPr>
      <w:r w:rsidRPr="00DD08B9">
        <w:rPr>
          <w:rFonts w:ascii="Trebuchet MS" w:hAnsi="Trebuchet MS"/>
          <w:i/>
          <w:iCs/>
          <w:color w:val="595959" w:themeColor="text1" w:themeTint="A6"/>
          <w:sz w:val="20"/>
          <w:szCs w:val="18"/>
        </w:rPr>
        <w:t>Šaltinis – Taryba.</w:t>
      </w:r>
    </w:p>
    <w:p w14:paraId="2D5A18AA" w14:textId="34A1C301" w:rsidR="00E94B48" w:rsidRPr="00DD08B9" w:rsidRDefault="00390293" w:rsidP="00464771">
      <w:pPr>
        <w:ind w:left="-142"/>
        <w:rPr>
          <w:rFonts w:ascii="Trebuchet MS" w:hAnsi="Trebuchet MS"/>
        </w:rPr>
      </w:pPr>
      <w:r w:rsidRPr="00DD08B9">
        <w:rPr>
          <w:rFonts w:ascii="Trebuchet MS" w:hAnsi="Trebuchet MS"/>
          <w:b/>
          <w:bCs/>
        </w:rPr>
        <w:t>Šilumos kainos mažėjimą iš esmės lėmė</w:t>
      </w:r>
      <w:r w:rsidRPr="00DD08B9">
        <w:rPr>
          <w:rFonts w:ascii="Trebuchet MS" w:hAnsi="Trebuchet MS"/>
        </w:rPr>
        <w:t xml:space="preserve"> pingantis kuras, didėjanti biokuro dalis šilumos tiekėjų kuro struktūroje, nepriklausomų šilumos gamintojų konkurencija.</w:t>
      </w:r>
    </w:p>
    <w:p w14:paraId="41F715E0" w14:textId="79570C95" w:rsidR="00390293" w:rsidRPr="00DD08B9" w:rsidRDefault="00390293" w:rsidP="00464771">
      <w:pPr>
        <w:ind w:left="-142"/>
        <w:rPr>
          <w:rFonts w:ascii="Trebuchet MS" w:hAnsi="Trebuchet MS"/>
        </w:rPr>
      </w:pPr>
      <w:r w:rsidRPr="00DD08B9">
        <w:rPr>
          <w:rFonts w:ascii="Trebuchet MS" w:hAnsi="Trebuchet MS"/>
        </w:rPr>
        <w:t>2019 m., palyginus su 2018 m., biokuro kaina sumažėjo 17,25 proc. – nuo 176,58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xml:space="preserve"> iki 146,12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dujų kaina sumažėjo 12,58 proc. – nuo 489,04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xml:space="preserve"> iki 427,50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xml:space="preserve">. </w:t>
      </w:r>
    </w:p>
    <w:p w14:paraId="71CB2070" w14:textId="7A5DD508" w:rsidR="009F260D" w:rsidRDefault="009F260D" w:rsidP="00A059EE">
      <w:pPr>
        <w:ind w:left="-142"/>
        <w:jc w:val="center"/>
        <w:rPr>
          <w:rFonts w:ascii="Trebuchet MS" w:hAnsi="Trebuchet MS"/>
          <w:i/>
          <w:iCs/>
          <w:szCs w:val="24"/>
        </w:rPr>
      </w:pPr>
    </w:p>
    <w:p w14:paraId="7CC28A24" w14:textId="4E3A7932" w:rsidR="009F6DDE" w:rsidRDefault="009F6DDE" w:rsidP="00A059EE">
      <w:pPr>
        <w:ind w:left="-142"/>
        <w:jc w:val="center"/>
        <w:rPr>
          <w:rFonts w:ascii="Trebuchet MS" w:hAnsi="Trebuchet MS"/>
          <w:i/>
          <w:iCs/>
          <w:szCs w:val="24"/>
        </w:rPr>
      </w:pPr>
    </w:p>
    <w:p w14:paraId="34483F38" w14:textId="52AE08D5" w:rsidR="009F6DDE" w:rsidRDefault="009F6DDE" w:rsidP="00A059EE">
      <w:pPr>
        <w:ind w:left="-142"/>
        <w:jc w:val="center"/>
        <w:rPr>
          <w:rFonts w:ascii="Trebuchet MS" w:hAnsi="Trebuchet MS"/>
          <w:i/>
          <w:iCs/>
          <w:szCs w:val="24"/>
        </w:rPr>
      </w:pPr>
    </w:p>
    <w:p w14:paraId="7995A3C6" w14:textId="7CB8DF4F" w:rsidR="009F6DDE" w:rsidRDefault="009F6DDE" w:rsidP="00A059EE">
      <w:pPr>
        <w:ind w:left="-142"/>
        <w:jc w:val="center"/>
        <w:rPr>
          <w:rFonts w:ascii="Trebuchet MS" w:hAnsi="Trebuchet MS"/>
          <w:i/>
          <w:iCs/>
          <w:szCs w:val="24"/>
        </w:rPr>
      </w:pPr>
    </w:p>
    <w:p w14:paraId="5B5BC79E" w14:textId="6B05E438" w:rsidR="009F6DDE" w:rsidRDefault="009F6DDE" w:rsidP="00A059EE">
      <w:pPr>
        <w:ind w:left="-142"/>
        <w:jc w:val="center"/>
        <w:rPr>
          <w:rFonts w:ascii="Trebuchet MS" w:hAnsi="Trebuchet MS"/>
          <w:i/>
          <w:iCs/>
          <w:szCs w:val="24"/>
        </w:rPr>
      </w:pPr>
    </w:p>
    <w:p w14:paraId="5C1120CB" w14:textId="1823EDAE" w:rsidR="009F6DDE" w:rsidRDefault="009F6DDE" w:rsidP="00A059EE">
      <w:pPr>
        <w:ind w:left="-142"/>
        <w:jc w:val="center"/>
        <w:rPr>
          <w:rFonts w:ascii="Trebuchet MS" w:hAnsi="Trebuchet MS"/>
          <w:i/>
          <w:iCs/>
          <w:szCs w:val="24"/>
        </w:rPr>
      </w:pPr>
    </w:p>
    <w:p w14:paraId="3561EF33" w14:textId="092239D8" w:rsidR="009F6DDE" w:rsidRDefault="009F6DDE" w:rsidP="00A059EE">
      <w:pPr>
        <w:ind w:left="-142"/>
        <w:jc w:val="center"/>
        <w:rPr>
          <w:rFonts w:ascii="Trebuchet MS" w:hAnsi="Trebuchet MS"/>
          <w:i/>
          <w:iCs/>
          <w:szCs w:val="24"/>
        </w:rPr>
      </w:pPr>
    </w:p>
    <w:p w14:paraId="0111BD6F" w14:textId="209CF403" w:rsidR="009F6DDE" w:rsidRDefault="009F6DDE" w:rsidP="00A059EE">
      <w:pPr>
        <w:ind w:left="-142"/>
        <w:jc w:val="center"/>
        <w:rPr>
          <w:rFonts w:ascii="Trebuchet MS" w:hAnsi="Trebuchet MS"/>
          <w:i/>
          <w:iCs/>
          <w:szCs w:val="24"/>
        </w:rPr>
      </w:pPr>
    </w:p>
    <w:p w14:paraId="4049E2C5" w14:textId="6D8D7013" w:rsidR="009F6DDE" w:rsidRDefault="009F6DDE" w:rsidP="00A059EE">
      <w:pPr>
        <w:ind w:left="-142"/>
        <w:jc w:val="center"/>
        <w:rPr>
          <w:rFonts w:ascii="Trebuchet MS" w:hAnsi="Trebuchet MS"/>
          <w:i/>
          <w:iCs/>
          <w:szCs w:val="24"/>
        </w:rPr>
      </w:pPr>
    </w:p>
    <w:p w14:paraId="66117C97" w14:textId="47E59814" w:rsidR="009F6DDE" w:rsidRDefault="009F6DDE" w:rsidP="00A059EE">
      <w:pPr>
        <w:ind w:left="-142"/>
        <w:jc w:val="center"/>
        <w:rPr>
          <w:rFonts w:ascii="Trebuchet MS" w:hAnsi="Trebuchet MS"/>
          <w:i/>
          <w:iCs/>
          <w:szCs w:val="24"/>
        </w:rPr>
      </w:pPr>
    </w:p>
    <w:p w14:paraId="4E080E55" w14:textId="261AAF44" w:rsidR="009F6DDE" w:rsidRDefault="009F6DDE" w:rsidP="00A059EE">
      <w:pPr>
        <w:ind w:left="-142"/>
        <w:jc w:val="center"/>
        <w:rPr>
          <w:rFonts w:ascii="Trebuchet MS" w:hAnsi="Trebuchet MS"/>
          <w:i/>
          <w:iCs/>
          <w:szCs w:val="24"/>
        </w:rPr>
      </w:pPr>
    </w:p>
    <w:p w14:paraId="68C29C1E" w14:textId="0CEC11A1" w:rsidR="009F6DDE" w:rsidRDefault="009F6DDE" w:rsidP="00A059EE">
      <w:pPr>
        <w:ind w:left="-142"/>
        <w:jc w:val="center"/>
        <w:rPr>
          <w:rFonts w:ascii="Trebuchet MS" w:hAnsi="Trebuchet MS"/>
          <w:i/>
          <w:iCs/>
          <w:szCs w:val="24"/>
        </w:rPr>
      </w:pPr>
    </w:p>
    <w:p w14:paraId="576D0216" w14:textId="0BF5F377" w:rsidR="009F6DDE" w:rsidRDefault="009F6DDE" w:rsidP="00A059EE">
      <w:pPr>
        <w:ind w:left="-142"/>
        <w:jc w:val="center"/>
        <w:rPr>
          <w:rFonts w:ascii="Trebuchet MS" w:hAnsi="Trebuchet MS"/>
          <w:i/>
          <w:iCs/>
          <w:szCs w:val="24"/>
        </w:rPr>
      </w:pPr>
    </w:p>
    <w:p w14:paraId="7589DE2A" w14:textId="77777777" w:rsidR="009F6DDE" w:rsidRPr="00DD08B9" w:rsidRDefault="009F6DDE" w:rsidP="00A059EE">
      <w:pPr>
        <w:ind w:left="-142"/>
        <w:jc w:val="center"/>
        <w:rPr>
          <w:rFonts w:ascii="Trebuchet MS" w:hAnsi="Trebuchet MS"/>
          <w:i/>
          <w:iCs/>
          <w:szCs w:val="24"/>
        </w:rPr>
      </w:pPr>
    </w:p>
    <w:p w14:paraId="3F0F16DB" w14:textId="30C6E40E" w:rsidR="00390293" w:rsidRPr="00DD08B9" w:rsidRDefault="003A2BEC" w:rsidP="00A059EE">
      <w:pPr>
        <w:ind w:left="-142"/>
        <w:jc w:val="center"/>
        <w:rPr>
          <w:rFonts w:ascii="Trebuchet MS" w:hAnsi="Trebuchet MS"/>
          <w:i/>
          <w:iCs/>
          <w:color w:val="7F7F7F" w:themeColor="text1" w:themeTint="80"/>
          <w:szCs w:val="24"/>
        </w:rPr>
      </w:pPr>
      <w:r w:rsidRPr="00DD08B9">
        <w:rPr>
          <w:rFonts w:ascii="Trebuchet MS" w:hAnsi="Trebuchet MS"/>
          <w:i/>
          <w:iCs/>
          <w:color w:val="7F7F7F" w:themeColor="text1" w:themeTint="80"/>
          <w:szCs w:val="24"/>
        </w:rPr>
        <w:t>2</w:t>
      </w:r>
      <w:r w:rsidR="0099797F" w:rsidRPr="00DD08B9">
        <w:rPr>
          <w:rFonts w:ascii="Trebuchet MS" w:hAnsi="Trebuchet MS"/>
          <w:i/>
          <w:iCs/>
          <w:color w:val="7F7F7F" w:themeColor="text1" w:themeTint="80"/>
          <w:szCs w:val="24"/>
        </w:rPr>
        <w:t>7</w:t>
      </w:r>
      <w:r w:rsidR="00390293" w:rsidRPr="00DD08B9">
        <w:rPr>
          <w:rFonts w:ascii="Trebuchet MS" w:hAnsi="Trebuchet MS"/>
          <w:i/>
          <w:iCs/>
          <w:color w:val="7F7F7F" w:themeColor="text1" w:themeTint="80"/>
          <w:szCs w:val="24"/>
        </w:rPr>
        <w:t xml:space="preserve"> pav. </w:t>
      </w:r>
      <w:bookmarkStart w:id="71" w:name="_Hlk38287028"/>
      <w:r w:rsidR="00390293" w:rsidRPr="00DD08B9">
        <w:rPr>
          <w:rFonts w:ascii="Trebuchet MS" w:hAnsi="Trebuchet MS"/>
          <w:i/>
          <w:iCs/>
          <w:color w:val="7F7F7F" w:themeColor="text1" w:themeTint="80"/>
          <w:szCs w:val="24"/>
        </w:rPr>
        <w:t>Gamtinių dujų ir biokuro kainų pokytis atskirais šildymo sezonais</w:t>
      </w:r>
      <w:bookmarkEnd w:id="71"/>
    </w:p>
    <w:p w14:paraId="1AEAA461" w14:textId="46F69BB7" w:rsidR="00A059EE" w:rsidRPr="00DD08B9" w:rsidRDefault="00A059EE" w:rsidP="00A059EE">
      <w:pPr>
        <w:ind w:left="-142"/>
        <w:jc w:val="center"/>
        <w:rPr>
          <w:rFonts w:ascii="Trebuchet MS" w:hAnsi="Trebuchet MS"/>
          <w:i/>
          <w:iCs/>
          <w:szCs w:val="24"/>
        </w:rPr>
      </w:pPr>
    </w:p>
    <w:p w14:paraId="40EC994A" w14:textId="71C4446B" w:rsidR="00390293" w:rsidRPr="00DD08B9" w:rsidRDefault="00A059EE" w:rsidP="00A059EE">
      <w:pPr>
        <w:ind w:left="-142" w:firstLine="0"/>
        <w:jc w:val="center"/>
        <w:rPr>
          <w:rFonts w:ascii="Trebuchet MS" w:eastAsia="Times New Roman" w:hAnsi="Trebuchet MS" w:cs="Times New Roman"/>
          <w:szCs w:val="24"/>
          <w:lang w:eastAsia="lt-LT"/>
        </w:rPr>
      </w:pPr>
      <w:r w:rsidRPr="00DD08B9">
        <w:rPr>
          <w:noProof/>
        </w:rPr>
        <w:drawing>
          <wp:inline distT="0" distB="0" distL="0" distR="0" wp14:anchorId="6D59063A" wp14:editId="15F2F4C1">
            <wp:extent cx="5943600" cy="3957145"/>
            <wp:effectExtent l="0" t="0" r="6985" b="0"/>
            <wp:docPr id="78" name="Chart 78">
              <a:extLst xmlns:a="http://schemas.openxmlformats.org/drawingml/2006/main">
                <a:ext uri="{FF2B5EF4-FFF2-40B4-BE49-F238E27FC236}">
                  <a16:creationId xmlns:a16="http://schemas.microsoft.com/office/drawing/2014/main" id="{2BE4B154-643C-4896-80CC-A295AF9404F0}"/>
                </a:ext>
              </a:extLst>
            </wp:docPr>
            <wp:cNvGraphicFramePr/>
            <a:graphic xmlns:a="http://schemas.openxmlformats.org/drawingml/2006/main">
              <a:graphicData uri="http://schemas.openxmlformats.org/drawingml/2006/chart">
                <c:chart xmlns:c="http://schemas.openxmlformats.org/drawingml/2006/chart" r:id="rId65"/>
              </a:graphicData>
            </a:graphic>
          </wp:inline>
        </w:drawing>
      </w:r>
    </w:p>
    <w:p w14:paraId="4FC17B88" w14:textId="1C7C9B0E" w:rsidR="00390293" w:rsidRPr="00DD08B9" w:rsidRDefault="00390293" w:rsidP="00A059EE">
      <w:pPr>
        <w:ind w:left="-142"/>
        <w:jc w:val="center"/>
        <w:rPr>
          <w:rFonts w:ascii="Trebuchet MS" w:hAnsi="Trebuchet MS"/>
          <w:i/>
          <w:iCs/>
          <w:color w:val="7F7F7F" w:themeColor="text1" w:themeTint="80"/>
          <w:sz w:val="20"/>
          <w:szCs w:val="20"/>
        </w:rPr>
      </w:pPr>
      <w:r w:rsidRPr="00DD08B9">
        <w:rPr>
          <w:rFonts w:ascii="Trebuchet MS" w:hAnsi="Trebuchet MS"/>
          <w:i/>
          <w:iCs/>
          <w:color w:val="7F7F7F" w:themeColor="text1" w:themeTint="80"/>
          <w:sz w:val="20"/>
          <w:szCs w:val="20"/>
        </w:rPr>
        <w:t>Šaltinis – Taryba.</w:t>
      </w:r>
    </w:p>
    <w:p w14:paraId="73552B5E" w14:textId="77777777" w:rsidR="00C271DD" w:rsidRPr="00DD08B9" w:rsidRDefault="00C271DD" w:rsidP="00A059EE">
      <w:pPr>
        <w:ind w:left="-142"/>
        <w:jc w:val="center"/>
        <w:rPr>
          <w:rFonts w:ascii="Trebuchet MS" w:hAnsi="Trebuchet MS"/>
          <w:i/>
          <w:iCs/>
          <w:color w:val="7F7F7F" w:themeColor="text1" w:themeTint="80"/>
          <w:sz w:val="20"/>
          <w:szCs w:val="20"/>
        </w:rPr>
      </w:pPr>
    </w:p>
    <w:p w14:paraId="2430E98D" w14:textId="680D8E53" w:rsidR="00A059EE" w:rsidRPr="00DD08B9" w:rsidRDefault="003C3EC7" w:rsidP="00A059EE">
      <w:pPr>
        <w:ind w:left="-142"/>
        <w:jc w:val="right"/>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707904" behindDoc="0" locked="0" layoutInCell="1" allowOverlap="1" wp14:anchorId="725EB2A9" wp14:editId="24A453C7">
                <wp:simplePos x="0" y="0"/>
                <wp:positionH relativeFrom="column">
                  <wp:posOffset>3875405</wp:posOffset>
                </wp:positionH>
                <wp:positionV relativeFrom="paragraph">
                  <wp:posOffset>113192</wp:posOffset>
                </wp:positionV>
                <wp:extent cx="5192767" cy="378373"/>
                <wp:effectExtent l="57150" t="38100" r="65405" b="98425"/>
                <wp:wrapNone/>
                <wp:docPr id="1981737816" name="Group 1981737816"/>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17" name="Straight Connector 1981737817"/>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18" name="Straight Connector 1981737818"/>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85C1F1" id="Group 1981737816" o:spid="_x0000_s1026" style="position:absolute;margin-left:305.15pt;margin-top:8.9pt;width:408.9pt;height:29.8pt;z-index:25170790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aQ/YQIAAPsHAAAOAAAAZHJzL2Uyb0RvYy54bWzsVcuO2yAU3VfqPyD2jeNEk4cVZxaZTjZV O2qmH8BgsJEwIGDi5O97wY5jZTqNlEqVKnVjG7ivc+65ZnV/qCXaM+uEVjlOR2OMmKK6EKrM8Y/n x08LjJwnqiBSK5bjI3P4fv3xw6oxGZvoSsuCWQRBlMsak+PKe5MliaMVq4kbacMUHHJta+Jhacuk sKSB6LVMJuPxLGm0LYzVlDkHuw/tIV7H+Jwz6r9x7phHMsdQm49PG58v4ZmsVyQrLTGVoF0Z5IYq aiIUJO1DPRBP0KsVb0LVglrtNPcjqutEcy4oixgATTq+QLO1+tVELGXWlKanCai94OnmsPTr/ski UUDvlot0Pp0v0hlGitTQq5geDfaBrMaUGfhsrdmZJ9ttlO0q4D9wW4c3IEOHSPOxp5kdPKKweZcu J/PZHCMKZ5BxOp+2faAVNOuNG60+/94xOaVNQnV9MY0BSbkza+7PWNtVxLDYDBcYuGQN4LSs7bwl oqw82milQH/animcB5yhLgiwUR1/LnNA5bvkDQkaMjhd3rUMRhH3HJDMWOe3TNcofORYChXKJhnZ f3Ee8oPpySRsS4UogcmzqohmTktRPAopw2GcQ7aRFu0JTBChlCkfuwVRBpawkgpCB2wtmvjlj5K1 Ob4zDiqD5k/aJGG+34srFVgHNw5V9I7j646dfXBlcfZ75/S6c+8RM2vle+daKG1/FcAf0tBQAM9b +xMDLe5AwYsujrHPkRqQY9v/v6dL+P9e1+XiBl12/86hJPuh/i/J04z8G5KMP064YaKWu9swXGHD ddT2+c5e/wQAAP//AwBQSwMEFAAGAAgAAAAhABTUivHgAAAACgEAAA8AAABkcnMvZG93bnJldi54 bWxMj0FrwkAQhe+F/odlCr3VTdQaidmISNuTFKqF4m3MjkkwOxuyaxL/fddTexzex5vvZevRNKKn ztWWFcSTCARxYXXNpYLvw/vLEoTzyBoby6TgRg7W+eNDhqm2A39Rv/elCCXsUlRQed+mUrqiIoNu YlvikJ1tZ9CHsyul7nAI5aaR0yhaSIM1hw8VtrStqLjsr0bBx4DDZha/9bvLeXs7Hl4/f3YxKfX8 NG5WIDyN/g+Gu35Qhzw4neyVtRONgkUczQIagiRMuAPz6TIGcVKQJHOQeSb/T8h/AQAA//8DAFBL AQItABQABgAIAAAAIQC2gziS/gAAAOEBAAATAAAAAAAAAAAAAAAAAAAAAABbQ29udGVudF9UeXBl c10ueG1sUEsBAi0AFAAGAAgAAAAhADj9If/WAAAAlAEAAAsAAAAAAAAAAAAAAAAALwEAAF9yZWxz Ly5yZWxzUEsBAi0AFAAGAAgAAAAhAPGppD9hAgAA+wcAAA4AAAAAAAAAAAAAAAAALgIAAGRycy9l Mm9Eb2MueG1sUEsBAi0AFAAGAAgAAAAhABTUivHgAAAACgEAAA8AAAAAAAAAAAAAAAAAuwQAAGRy cy9kb3ducmV2LnhtbFBLBQYAAAAABAAEAPMAAADIBQAAAAA= ">
                <v:line id="Straight Connector 1981737817"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vqLzAAAAOMAAAAPAAAAZHJzL2Rvd25yZXYueG1sRE9da8JA EHwv9D8cK/hS9KIpfkRPaQWhDwXrB+Ljkltzobm9kDs19dd7hUJfBnZnZ2ZnvmxtJa7U+NKxgkE/ AUGcO11yoeCwX/cmIHxA1lg5JgU/5GG5eH6aY6bdjbd03YVCRBP2GSowIdSZlD43ZNH3XU0cubNr LIY4NoXUDd6iua3kMElG0mLJMcFgTStD+ffuYhWcRpvP+8u08t6s3s/Hrzp9LUKqVLfTvs1ABGrD //Gf+kPH96eTwTgdR4DfTnEBcvEAAAD//wMAUEsBAi0AFAAGAAgAAAAhANvh9svuAAAAhQEAABMA AAAAAAAAAAAAAAAAAAAAAFtDb250ZW50X1R5cGVzXS54bWxQSwECLQAUAAYACAAAACEAWvQsW78A AAAVAQAACwAAAAAAAAAAAAAAAAAfAQAAX3JlbHMvLnJlbHNQSwECLQAUAAYACAAAACEABv76i8wA AADjAAAADwAAAAAAAAAAAAAAAAAHAgAAZHJzL2Rvd25yZXYueG1sUEsFBgAAAAADAAMAtwAAAAAD AAAAAA== " strokecolor="#c16784 [3206]" strokeweight="2pt">
                  <v:stroke endcap="round"/>
                  <v:shadow on="t" color="black" opacity="24903f" origin=",.5" offset="0,.55556mm"/>
                </v:line>
                <v:line id="Straight Connector 1981737818"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YW75zQAAAOMAAAAPAAAAZHJzL2Rvd25yZXYueG1sRI9BS8NA EIXvgv9hGcGL2E2MtGnsttSC4EGwrSIeh+w0G5qdDdm1jf565yB4nHlv3vtmsRp9p040xDawgXyS gSKug225MfD+9nRbgooJ2WIXmAx8U4TV8vJigZUNZ97RaZ8aJSEcKzTgUuorrWPtyGOchJ5YtEMY PCYZh0bbAc8S7jt9l2VT7bFlaXDY08ZRfdx/eQOf09eXn5t5F6PbPB4+tn1x36TCmOurcf0AKtGY /s1/189W8OdlPitmZS7Q8pMsQC9/AQAA//8DAFBLAQItABQABgAIAAAAIQDb4fbL7gAAAIUBAAAT AAAAAAAAAAAAAAAAAAAAAABbQ29udGVudF9UeXBlc10ueG1sUEsBAi0AFAAGAAgAAAAhAFr0LFu/ AAAAFQEAAAsAAAAAAAAAAAAAAAAAHwEAAF9yZWxzLy5yZWxzUEsBAi0AFAAGAAgAAAAhAHdhbvnN AAAA4wAAAA8AAAAAAAAAAAAAAAAABwIAAGRycy9kb3ducmV2LnhtbFBLBQYAAAAAAwADALcAAAAB AwAAAAA= " strokecolor="#c16784 [3206]" strokeweight="2pt">
                  <v:stroke endcap="round"/>
                  <v:shadow on="t" color="black" opacity="24903f" origin=",.5" offset="0,.55556mm"/>
                </v:line>
              </v:group>
            </w:pict>
          </mc:Fallback>
        </mc:AlternateContent>
      </w:r>
    </w:p>
    <w:p w14:paraId="2DCE2A71" w14:textId="29100E9E" w:rsidR="00824C45" w:rsidRPr="00DD08B9" w:rsidRDefault="00824C45" w:rsidP="00A059EE">
      <w:pPr>
        <w:ind w:left="-142"/>
        <w:jc w:val="right"/>
        <w:rPr>
          <w:rFonts w:ascii="Trebuchet MS" w:hAnsi="Trebuchet MS"/>
          <w:b/>
          <w:i/>
          <w:sz w:val="28"/>
          <w:szCs w:val="28"/>
        </w:rPr>
      </w:pPr>
      <w:r w:rsidRPr="00DD08B9">
        <w:rPr>
          <w:rFonts w:ascii="Trebuchet MS" w:hAnsi="Trebuchet MS"/>
          <w:b/>
          <w:i/>
          <w:sz w:val="28"/>
          <w:szCs w:val="28"/>
        </w:rPr>
        <w:t>Šilumos kaina vartotojams</w:t>
      </w:r>
    </w:p>
    <w:p w14:paraId="46ADC6AE" w14:textId="624FDFE9" w:rsidR="00E94B48" w:rsidRPr="00DD08B9" w:rsidRDefault="00E94B48" w:rsidP="00464771">
      <w:pPr>
        <w:ind w:left="-142"/>
        <w:rPr>
          <w:rFonts w:ascii="Trebuchet MS" w:hAnsi="Trebuchet MS"/>
        </w:rPr>
      </w:pPr>
    </w:p>
    <w:p w14:paraId="04EE8984" w14:textId="4DD29D9E" w:rsidR="00A059EE" w:rsidRPr="00DD08B9" w:rsidRDefault="00A059EE" w:rsidP="00464771">
      <w:pPr>
        <w:ind w:left="-142"/>
        <w:rPr>
          <w:rFonts w:ascii="Trebuchet MS" w:hAnsi="Trebuchet MS"/>
        </w:rPr>
      </w:pPr>
    </w:p>
    <w:p w14:paraId="431EF1F9" w14:textId="55097FAF" w:rsidR="00E94B48" w:rsidRPr="00DD08B9" w:rsidRDefault="00824C45" w:rsidP="00464771">
      <w:pPr>
        <w:ind w:left="-142"/>
        <w:rPr>
          <w:rFonts w:ascii="Trebuchet MS" w:hAnsi="Trebuchet MS"/>
        </w:rPr>
      </w:pPr>
      <w:r w:rsidRPr="00DD08B9">
        <w:rPr>
          <w:rFonts w:ascii="Trebuchet MS" w:hAnsi="Trebuchet MS"/>
        </w:rPr>
        <w:t xml:space="preserve">Šilumos kaina vartotojams yra perskaičiuojama kiekvieną mėnesį, įskaičiuojant aktualias kuro kainas. Vidutinė centralizuotai tiekiamos šilumos kaina 2020 m. balandžio mėn. buvo 4,08 ct/kWh, t. y. 17,91 proc. mažesnė nei 2019 m. balandžio mėn. (4,97 ct/kWh). </w:t>
      </w:r>
    </w:p>
    <w:p w14:paraId="47A91D16" w14:textId="6D8346D7" w:rsidR="00E94B48" w:rsidRPr="00DD08B9" w:rsidRDefault="00824C45" w:rsidP="00464771">
      <w:pPr>
        <w:ind w:left="-142"/>
        <w:rPr>
          <w:rFonts w:ascii="Trebuchet MS" w:hAnsi="Trebuchet MS"/>
        </w:rPr>
      </w:pPr>
      <w:r w:rsidRPr="00DD08B9">
        <w:rPr>
          <w:rFonts w:ascii="Trebuchet MS" w:hAnsi="Trebuchet MS"/>
        </w:rPr>
        <w:t>Didžiąją dalį (</w:t>
      </w:r>
      <w:r w:rsidR="005F54D6" w:rsidRPr="00DD08B9">
        <w:rPr>
          <w:rFonts w:ascii="Trebuchet MS" w:hAnsi="Trebuchet MS" w:cs="Times New Roman"/>
        </w:rPr>
        <w:t>~</w:t>
      </w:r>
      <w:r w:rsidRPr="00DD08B9">
        <w:rPr>
          <w:rFonts w:ascii="Trebuchet MS" w:hAnsi="Trebuchet MS"/>
        </w:rPr>
        <w:t>50 proc.) šilumos kainos vartotojams sudaro kuro ir perkamos šilumos įsigijimo sąnaudos, kurių dydis priklauso nuo kuro kainų rinkoje</w:t>
      </w:r>
      <w:r w:rsidR="005F54D6" w:rsidRPr="00DD08B9">
        <w:rPr>
          <w:rFonts w:ascii="Trebuchet MS" w:hAnsi="Trebuchet MS"/>
        </w:rPr>
        <w:t>, li</w:t>
      </w:r>
      <w:r w:rsidRPr="00DD08B9">
        <w:rPr>
          <w:rFonts w:ascii="Trebuchet MS" w:hAnsi="Trebuchet MS"/>
        </w:rPr>
        <w:t xml:space="preserve">kusią dalį </w:t>
      </w:r>
      <w:r w:rsidR="005F54D6" w:rsidRPr="00DD08B9">
        <w:rPr>
          <w:rFonts w:ascii="Trebuchet MS" w:hAnsi="Trebuchet MS"/>
        </w:rPr>
        <w:t xml:space="preserve">– </w:t>
      </w:r>
      <w:r w:rsidRPr="00DD08B9">
        <w:rPr>
          <w:rFonts w:ascii="Trebuchet MS" w:hAnsi="Trebuchet MS"/>
        </w:rPr>
        <w:t>nusidėvėjimo (amortizacijos), remonto, darbo užmokesčio sąnaudos, investicijų grąžą ir kitos sąnaudos.</w:t>
      </w:r>
    </w:p>
    <w:p w14:paraId="148E2C03" w14:textId="295B9B26" w:rsidR="00E94B48" w:rsidRPr="00DD08B9" w:rsidRDefault="00824C45" w:rsidP="00464771">
      <w:pPr>
        <w:ind w:left="-142"/>
        <w:rPr>
          <w:rFonts w:ascii="Trebuchet MS" w:hAnsi="Trebuchet MS"/>
        </w:rPr>
      </w:pPr>
      <w:r w:rsidRPr="00DD08B9">
        <w:rPr>
          <w:rFonts w:ascii="Trebuchet MS" w:hAnsi="Trebuchet MS"/>
        </w:rPr>
        <w:t xml:space="preserve">2020 m. balandžio mėn. Lietuvoje už šilumą </w:t>
      </w:r>
      <w:r w:rsidRPr="00DD08B9">
        <w:rPr>
          <w:rFonts w:ascii="Trebuchet MS" w:hAnsi="Trebuchet MS"/>
          <w:u w:val="single"/>
        </w:rPr>
        <w:t>mažiausiai</w:t>
      </w:r>
      <w:r w:rsidRPr="00DD08B9">
        <w:rPr>
          <w:rFonts w:ascii="Trebuchet MS" w:hAnsi="Trebuchet MS"/>
        </w:rPr>
        <w:t xml:space="preserve"> mokėjo AB „Kauno energija“ vartotojai, daugiausia – UAB „</w:t>
      </w:r>
      <w:proofErr w:type="spellStart"/>
      <w:r w:rsidRPr="00DD08B9">
        <w:rPr>
          <w:rFonts w:ascii="Trebuchet MS" w:hAnsi="Trebuchet MS"/>
        </w:rPr>
        <w:t>Litesko</w:t>
      </w:r>
      <w:proofErr w:type="spellEnd"/>
      <w:r w:rsidRPr="00DD08B9">
        <w:rPr>
          <w:rFonts w:ascii="Trebuchet MS" w:hAnsi="Trebuchet MS"/>
        </w:rPr>
        <w:t>“ filialo „Biržų šiluma“ vartotojai. Nors Biržuose šilumai gaminti naudojamo kuro struktūroje 90 proc. sudaro biokuras, tačiau čia šilumos kaina išlieka aukšta dėl naudojamo biokuro rūšies (dalį naudojamo biokuro sudaro medienos granulės) ir mažesnio realizuojamos šilumos kiekio.</w:t>
      </w:r>
      <w:r w:rsidR="005F54D6" w:rsidRPr="00DD08B9">
        <w:rPr>
          <w:rFonts w:ascii="Trebuchet MS" w:hAnsi="Trebuchet MS"/>
        </w:rPr>
        <w:t xml:space="preserve"> </w:t>
      </w:r>
    </w:p>
    <w:p w14:paraId="7270C1D0" w14:textId="256DB9B3" w:rsidR="00824C45" w:rsidRPr="00DD08B9" w:rsidRDefault="005F54D6" w:rsidP="00464771">
      <w:pPr>
        <w:ind w:left="-142"/>
        <w:rPr>
          <w:rFonts w:ascii="Trebuchet MS" w:hAnsi="Trebuchet MS"/>
        </w:rPr>
      </w:pPr>
      <w:r w:rsidRPr="00DD08B9">
        <w:rPr>
          <w:rFonts w:ascii="Trebuchet MS" w:hAnsi="Trebuchet MS"/>
        </w:rPr>
        <w:t>Per metus (</w:t>
      </w:r>
      <w:r w:rsidR="00824C45" w:rsidRPr="00DD08B9">
        <w:rPr>
          <w:rFonts w:ascii="Trebuchet MS" w:hAnsi="Trebuchet MS"/>
        </w:rPr>
        <w:t>2020 m. balandžio mėn.</w:t>
      </w:r>
      <w:r w:rsidRPr="00DD08B9">
        <w:rPr>
          <w:rFonts w:ascii="Trebuchet MS" w:hAnsi="Trebuchet MS"/>
        </w:rPr>
        <w:t xml:space="preserve">/ </w:t>
      </w:r>
      <w:r w:rsidR="00824C45" w:rsidRPr="00DD08B9">
        <w:rPr>
          <w:rFonts w:ascii="Trebuchet MS" w:hAnsi="Trebuchet MS"/>
        </w:rPr>
        <w:t>2019 m. balandžio mėn.</w:t>
      </w:r>
      <w:r w:rsidRPr="00DD08B9">
        <w:rPr>
          <w:rFonts w:ascii="Trebuchet MS" w:hAnsi="Trebuchet MS"/>
        </w:rPr>
        <w:t>)</w:t>
      </w:r>
      <w:r w:rsidR="00824C45" w:rsidRPr="00DD08B9">
        <w:rPr>
          <w:rFonts w:ascii="Trebuchet MS" w:hAnsi="Trebuchet MS"/>
        </w:rPr>
        <w:t xml:space="preserve"> daugiausia</w:t>
      </w:r>
      <w:r w:rsidRPr="00DD08B9">
        <w:rPr>
          <w:rFonts w:ascii="Trebuchet MS" w:hAnsi="Trebuchet MS"/>
        </w:rPr>
        <w:t>i</w:t>
      </w:r>
      <w:r w:rsidR="00824C45" w:rsidRPr="00DD08B9">
        <w:rPr>
          <w:rFonts w:ascii="Trebuchet MS" w:hAnsi="Trebuchet MS"/>
        </w:rPr>
        <w:t xml:space="preserve"> šilumos kaina mažėjo UAB „Nemėžio komunalininkas“ (28,26 proc.), AB Vilniaus šilumos tinklų (25,20 proc.) ir </w:t>
      </w:r>
      <w:r w:rsidR="00E94B48" w:rsidRPr="00DD08B9">
        <w:rPr>
          <w:rFonts w:ascii="Trebuchet MS" w:hAnsi="Trebuchet MS"/>
        </w:rPr>
        <w:t>„</w:t>
      </w:r>
      <w:proofErr w:type="spellStart"/>
      <w:r w:rsidR="00824C45" w:rsidRPr="00DD08B9">
        <w:rPr>
          <w:rFonts w:ascii="Trebuchet MS" w:hAnsi="Trebuchet MS"/>
        </w:rPr>
        <w:t>Balterma</w:t>
      </w:r>
      <w:proofErr w:type="spellEnd"/>
      <w:r w:rsidR="00824C45" w:rsidRPr="00DD08B9">
        <w:rPr>
          <w:rFonts w:ascii="Trebuchet MS" w:hAnsi="Trebuchet MS"/>
        </w:rPr>
        <w:t xml:space="preserve"> ir ko</w:t>
      </w:r>
      <w:r w:rsidR="00E94B48" w:rsidRPr="00DD08B9">
        <w:rPr>
          <w:rFonts w:ascii="Trebuchet MS" w:hAnsi="Trebuchet MS"/>
        </w:rPr>
        <w:t>“</w:t>
      </w:r>
      <w:r w:rsidR="00824C45" w:rsidRPr="00DD08B9">
        <w:rPr>
          <w:rFonts w:ascii="Trebuchet MS" w:hAnsi="Trebuchet MS"/>
        </w:rPr>
        <w:t>, UAB (24,51  proc.) vartotojams.</w:t>
      </w:r>
    </w:p>
    <w:p w14:paraId="3F948FDA" w14:textId="77777777" w:rsidR="003A2BEC" w:rsidRPr="00DD08B9" w:rsidRDefault="003A2BEC" w:rsidP="00464771">
      <w:pPr>
        <w:ind w:left="-142"/>
        <w:jc w:val="center"/>
        <w:rPr>
          <w:rFonts w:ascii="Trebuchet MS" w:hAnsi="Trebuchet MS" w:cs="Calibri"/>
          <w:bCs/>
          <w:i/>
          <w:color w:val="808080" w:themeColor="background1" w:themeShade="80"/>
          <w:szCs w:val="24"/>
          <w:lang w:eastAsia="lt-LT"/>
        </w:rPr>
      </w:pPr>
    </w:p>
    <w:p w14:paraId="4540B783" w14:textId="451CEB77" w:rsidR="00D55580" w:rsidRDefault="00D55580" w:rsidP="00464771">
      <w:pPr>
        <w:ind w:left="-142"/>
        <w:jc w:val="center"/>
        <w:rPr>
          <w:rFonts w:ascii="Trebuchet MS" w:hAnsi="Trebuchet MS" w:cs="Calibri"/>
          <w:bCs/>
          <w:i/>
          <w:color w:val="808080" w:themeColor="background1" w:themeShade="80"/>
          <w:szCs w:val="24"/>
          <w:lang w:eastAsia="lt-LT"/>
        </w:rPr>
      </w:pPr>
    </w:p>
    <w:p w14:paraId="018217F7" w14:textId="76DE0923" w:rsidR="009F6DDE" w:rsidRDefault="009F6DDE" w:rsidP="00464771">
      <w:pPr>
        <w:ind w:left="-142"/>
        <w:jc w:val="center"/>
        <w:rPr>
          <w:rFonts w:ascii="Trebuchet MS" w:hAnsi="Trebuchet MS" w:cs="Calibri"/>
          <w:bCs/>
          <w:i/>
          <w:color w:val="808080" w:themeColor="background1" w:themeShade="80"/>
          <w:szCs w:val="24"/>
          <w:lang w:eastAsia="lt-LT"/>
        </w:rPr>
      </w:pPr>
    </w:p>
    <w:p w14:paraId="3F117C93" w14:textId="77777777" w:rsidR="009F6DDE" w:rsidRPr="00DD08B9" w:rsidRDefault="009F6DDE" w:rsidP="00464771">
      <w:pPr>
        <w:ind w:left="-142"/>
        <w:jc w:val="center"/>
        <w:rPr>
          <w:rFonts w:ascii="Trebuchet MS" w:hAnsi="Trebuchet MS" w:cs="Calibri"/>
          <w:bCs/>
          <w:i/>
          <w:color w:val="808080" w:themeColor="background1" w:themeShade="80"/>
          <w:szCs w:val="24"/>
          <w:lang w:eastAsia="lt-LT"/>
        </w:rPr>
      </w:pPr>
    </w:p>
    <w:p w14:paraId="6472A86F" w14:textId="77777777" w:rsidR="00D55580" w:rsidRPr="00DD08B9" w:rsidRDefault="00D55580" w:rsidP="00464771">
      <w:pPr>
        <w:ind w:left="-142"/>
        <w:jc w:val="center"/>
        <w:rPr>
          <w:rFonts w:ascii="Trebuchet MS" w:hAnsi="Trebuchet MS" w:cs="Calibri"/>
          <w:bCs/>
          <w:i/>
          <w:color w:val="808080" w:themeColor="background1" w:themeShade="80"/>
          <w:szCs w:val="24"/>
          <w:lang w:eastAsia="lt-LT"/>
        </w:rPr>
      </w:pPr>
    </w:p>
    <w:p w14:paraId="7B2FDB65" w14:textId="493453FE" w:rsidR="00A059EE" w:rsidRPr="00DD08B9" w:rsidRDefault="003A2BEC" w:rsidP="00EB2061">
      <w:pPr>
        <w:ind w:left="-142"/>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2</w:t>
      </w:r>
      <w:r w:rsidR="0099797F" w:rsidRPr="00DD08B9">
        <w:rPr>
          <w:rFonts w:ascii="Trebuchet MS" w:hAnsi="Trebuchet MS" w:cs="Calibri"/>
          <w:bCs/>
          <w:i/>
          <w:color w:val="808080" w:themeColor="background1" w:themeShade="80"/>
          <w:szCs w:val="24"/>
          <w:lang w:eastAsia="lt-LT"/>
        </w:rPr>
        <w:t>8</w:t>
      </w:r>
      <w:r w:rsidR="00824C45" w:rsidRPr="00DD08B9">
        <w:rPr>
          <w:rFonts w:ascii="Trebuchet MS" w:hAnsi="Trebuchet MS" w:cs="Calibri"/>
          <w:bCs/>
          <w:i/>
          <w:color w:val="808080" w:themeColor="background1" w:themeShade="80"/>
          <w:szCs w:val="24"/>
          <w:lang w:eastAsia="lt-LT"/>
        </w:rPr>
        <w:t xml:space="preserve"> pav. Šilumos kaina didžiuosiuose miestuose, ct/kWh be PVM, 2020 m. balandžio mėn. ir 2019 m. balandžio mėn.</w:t>
      </w:r>
    </w:p>
    <w:p w14:paraId="50440847" w14:textId="1A54DCEE" w:rsidR="00A059EE" w:rsidRPr="00DD08B9" w:rsidRDefault="00BF22F3" w:rsidP="00464771">
      <w:pPr>
        <w:ind w:left="-142"/>
        <w:jc w:val="center"/>
        <w:rPr>
          <w:rFonts w:ascii="Trebuchet MS" w:hAnsi="Trebuchet MS" w:cs="Calibri"/>
          <w:bCs/>
          <w:i/>
          <w:color w:val="808080" w:themeColor="background1" w:themeShade="80"/>
          <w:szCs w:val="24"/>
          <w:lang w:eastAsia="lt-LT"/>
        </w:rPr>
      </w:pPr>
      <w:r w:rsidRPr="00DD08B9">
        <w:rPr>
          <w:noProof/>
          <w:shd w:val="clear" w:color="auto" w:fill="3DAA97" w:themeFill="accent2" w:themeFillShade="BF"/>
        </w:rPr>
        <w:drawing>
          <wp:inline distT="0" distB="0" distL="0" distR="0" wp14:anchorId="44AC49F0" wp14:editId="4F2EAD98">
            <wp:extent cx="6119495" cy="4603531"/>
            <wp:effectExtent l="0" t="0" r="0" b="6985"/>
            <wp:docPr id="83" name="Chart 8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r:id="rId66"/>
              </a:graphicData>
            </a:graphic>
          </wp:inline>
        </w:drawing>
      </w:r>
    </w:p>
    <w:p w14:paraId="5616C8A2" w14:textId="77777777" w:rsidR="00BF22F3" w:rsidRPr="00DD08B9" w:rsidRDefault="00BF22F3" w:rsidP="00B5153D">
      <w:pPr>
        <w:ind w:left="-142"/>
        <w:jc w:val="center"/>
        <w:rPr>
          <w:rFonts w:ascii="Trebuchet MS" w:hAnsi="Trebuchet MS"/>
          <w:i/>
          <w:iCs/>
          <w:color w:val="595959" w:themeColor="text1" w:themeTint="A6"/>
          <w:sz w:val="20"/>
          <w:szCs w:val="18"/>
        </w:rPr>
      </w:pPr>
    </w:p>
    <w:p w14:paraId="02650008" w14:textId="05B3998F" w:rsidR="00824C45" w:rsidRPr="00DD08B9" w:rsidRDefault="00824C45" w:rsidP="00B5153D">
      <w:pPr>
        <w:ind w:left="-142"/>
        <w:jc w:val="center"/>
        <w:rPr>
          <w:rFonts w:ascii="Trebuchet MS" w:hAnsi="Trebuchet MS"/>
          <w:i/>
          <w:iCs/>
          <w:color w:val="595959" w:themeColor="text1" w:themeTint="A6"/>
          <w:sz w:val="20"/>
          <w:szCs w:val="18"/>
        </w:rPr>
      </w:pPr>
      <w:r w:rsidRPr="00DD08B9">
        <w:rPr>
          <w:rFonts w:ascii="Trebuchet MS" w:hAnsi="Trebuchet MS"/>
          <w:i/>
          <w:iCs/>
          <w:color w:val="595959" w:themeColor="text1" w:themeTint="A6"/>
          <w:sz w:val="20"/>
          <w:szCs w:val="18"/>
        </w:rPr>
        <w:t>Šaltinis – Taryba.</w:t>
      </w:r>
    </w:p>
    <w:p w14:paraId="4C0A69AE" w14:textId="1CE4F855" w:rsidR="006C142A" w:rsidRDefault="006C142A" w:rsidP="00464771">
      <w:pPr>
        <w:ind w:left="-142"/>
        <w:jc w:val="center"/>
        <w:rPr>
          <w:rFonts w:ascii="Trebuchet MS" w:hAnsi="Trebuchet MS" w:cs="Calibri"/>
          <w:bCs/>
          <w:i/>
          <w:color w:val="808080" w:themeColor="background1" w:themeShade="80"/>
          <w:szCs w:val="24"/>
          <w:lang w:eastAsia="lt-LT"/>
        </w:rPr>
      </w:pPr>
    </w:p>
    <w:p w14:paraId="1717A20F" w14:textId="00B0D060" w:rsidR="009F6DDE" w:rsidRDefault="009F6DDE" w:rsidP="00464771">
      <w:pPr>
        <w:ind w:left="-142"/>
        <w:jc w:val="center"/>
        <w:rPr>
          <w:rFonts w:ascii="Trebuchet MS" w:hAnsi="Trebuchet MS" w:cs="Calibri"/>
          <w:bCs/>
          <w:i/>
          <w:color w:val="808080" w:themeColor="background1" w:themeShade="80"/>
          <w:szCs w:val="24"/>
          <w:lang w:eastAsia="lt-LT"/>
        </w:rPr>
      </w:pPr>
    </w:p>
    <w:p w14:paraId="1A36ABD3" w14:textId="3E6A72EE" w:rsidR="009F6DDE" w:rsidRDefault="009F6DDE" w:rsidP="00464771">
      <w:pPr>
        <w:ind w:left="-142"/>
        <w:jc w:val="center"/>
        <w:rPr>
          <w:rFonts w:ascii="Trebuchet MS" w:hAnsi="Trebuchet MS" w:cs="Calibri"/>
          <w:bCs/>
          <w:i/>
          <w:color w:val="808080" w:themeColor="background1" w:themeShade="80"/>
          <w:szCs w:val="24"/>
          <w:lang w:eastAsia="lt-LT"/>
        </w:rPr>
      </w:pPr>
    </w:p>
    <w:p w14:paraId="14C7D910" w14:textId="51DEE645" w:rsidR="009F6DDE" w:rsidRDefault="009F6DDE" w:rsidP="00464771">
      <w:pPr>
        <w:ind w:left="-142"/>
        <w:jc w:val="center"/>
        <w:rPr>
          <w:rFonts w:ascii="Trebuchet MS" w:hAnsi="Trebuchet MS" w:cs="Calibri"/>
          <w:bCs/>
          <w:i/>
          <w:color w:val="808080" w:themeColor="background1" w:themeShade="80"/>
          <w:szCs w:val="24"/>
          <w:lang w:eastAsia="lt-LT"/>
        </w:rPr>
      </w:pPr>
    </w:p>
    <w:p w14:paraId="6F34CC64" w14:textId="579204AC" w:rsidR="009F6DDE" w:rsidRDefault="009F6DDE" w:rsidP="00464771">
      <w:pPr>
        <w:ind w:left="-142"/>
        <w:jc w:val="center"/>
        <w:rPr>
          <w:rFonts w:ascii="Trebuchet MS" w:hAnsi="Trebuchet MS" w:cs="Calibri"/>
          <w:bCs/>
          <w:i/>
          <w:color w:val="808080" w:themeColor="background1" w:themeShade="80"/>
          <w:szCs w:val="24"/>
          <w:lang w:eastAsia="lt-LT"/>
        </w:rPr>
      </w:pPr>
    </w:p>
    <w:p w14:paraId="17CA2D81" w14:textId="42405A5F" w:rsidR="009F6DDE" w:rsidRDefault="009F6DDE" w:rsidP="00464771">
      <w:pPr>
        <w:ind w:left="-142"/>
        <w:jc w:val="center"/>
        <w:rPr>
          <w:rFonts w:ascii="Trebuchet MS" w:hAnsi="Trebuchet MS" w:cs="Calibri"/>
          <w:bCs/>
          <w:i/>
          <w:color w:val="808080" w:themeColor="background1" w:themeShade="80"/>
          <w:szCs w:val="24"/>
          <w:lang w:eastAsia="lt-LT"/>
        </w:rPr>
      </w:pPr>
    </w:p>
    <w:p w14:paraId="39D7C44E" w14:textId="2592BD5A" w:rsidR="009F6DDE" w:rsidRDefault="009F6DDE" w:rsidP="00464771">
      <w:pPr>
        <w:ind w:left="-142"/>
        <w:jc w:val="center"/>
        <w:rPr>
          <w:rFonts w:ascii="Trebuchet MS" w:hAnsi="Trebuchet MS" w:cs="Calibri"/>
          <w:bCs/>
          <w:i/>
          <w:color w:val="808080" w:themeColor="background1" w:themeShade="80"/>
          <w:szCs w:val="24"/>
          <w:lang w:eastAsia="lt-LT"/>
        </w:rPr>
      </w:pPr>
    </w:p>
    <w:p w14:paraId="0976F772" w14:textId="33FF8A69" w:rsidR="009F6DDE" w:rsidRDefault="009F6DDE" w:rsidP="00464771">
      <w:pPr>
        <w:ind w:left="-142"/>
        <w:jc w:val="center"/>
        <w:rPr>
          <w:rFonts w:ascii="Trebuchet MS" w:hAnsi="Trebuchet MS" w:cs="Calibri"/>
          <w:bCs/>
          <w:i/>
          <w:color w:val="808080" w:themeColor="background1" w:themeShade="80"/>
          <w:szCs w:val="24"/>
          <w:lang w:eastAsia="lt-LT"/>
        </w:rPr>
      </w:pPr>
    </w:p>
    <w:p w14:paraId="6D6DA83F" w14:textId="22DC6B61" w:rsidR="009F6DDE" w:rsidRDefault="009F6DDE" w:rsidP="00464771">
      <w:pPr>
        <w:ind w:left="-142"/>
        <w:jc w:val="center"/>
        <w:rPr>
          <w:rFonts w:ascii="Trebuchet MS" w:hAnsi="Trebuchet MS" w:cs="Calibri"/>
          <w:bCs/>
          <w:i/>
          <w:color w:val="808080" w:themeColor="background1" w:themeShade="80"/>
          <w:szCs w:val="24"/>
          <w:lang w:eastAsia="lt-LT"/>
        </w:rPr>
      </w:pPr>
    </w:p>
    <w:p w14:paraId="7D1030B1" w14:textId="7128E8F0" w:rsidR="009F6DDE" w:rsidRDefault="009F6DDE" w:rsidP="00464771">
      <w:pPr>
        <w:ind w:left="-142"/>
        <w:jc w:val="center"/>
        <w:rPr>
          <w:rFonts w:ascii="Trebuchet MS" w:hAnsi="Trebuchet MS" w:cs="Calibri"/>
          <w:bCs/>
          <w:i/>
          <w:color w:val="808080" w:themeColor="background1" w:themeShade="80"/>
          <w:szCs w:val="24"/>
          <w:lang w:eastAsia="lt-LT"/>
        </w:rPr>
      </w:pPr>
    </w:p>
    <w:p w14:paraId="497D3C18" w14:textId="647736C3" w:rsidR="009F6DDE" w:rsidRDefault="009F6DDE" w:rsidP="00464771">
      <w:pPr>
        <w:ind w:left="-142"/>
        <w:jc w:val="center"/>
        <w:rPr>
          <w:rFonts w:ascii="Trebuchet MS" w:hAnsi="Trebuchet MS" w:cs="Calibri"/>
          <w:bCs/>
          <w:i/>
          <w:color w:val="808080" w:themeColor="background1" w:themeShade="80"/>
          <w:szCs w:val="24"/>
          <w:lang w:eastAsia="lt-LT"/>
        </w:rPr>
      </w:pPr>
    </w:p>
    <w:p w14:paraId="4C7CD312" w14:textId="6BBA3985" w:rsidR="009F6DDE" w:rsidRDefault="009F6DDE" w:rsidP="00464771">
      <w:pPr>
        <w:ind w:left="-142"/>
        <w:jc w:val="center"/>
        <w:rPr>
          <w:rFonts w:ascii="Trebuchet MS" w:hAnsi="Trebuchet MS" w:cs="Calibri"/>
          <w:bCs/>
          <w:i/>
          <w:color w:val="808080" w:themeColor="background1" w:themeShade="80"/>
          <w:szCs w:val="24"/>
          <w:lang w:eastAsia="lt-LT"/>
        </w:rPr>
      </w:pPr>
    </w:p>
    <w:p w14:paraId="623D974E" w14:textId="6FE26C11" w:rsidR="009F6DDE" w:rsidRDefault="009F6DDE" w:rsidP="00464771">
      <w:pPr>
        <w:ind w:left="-142"/>
        <w:jc w:val="center"/>
        <w:rPr>
          <w:rFonts w:ascii="Trebuchet MS" w:hAnsi="Trebuchet MS" w:cs="Calibri"/>
          <w:bCs/>
          <w:i/>
          <w:color w:val="808080" w:themeColor="background1" w:themeShade="80"/>
          <w:szCs w:val="24"/>
          <w:lang w:eastAsia="lt-LT"/>
        </w:rPr>
      </w:pPr>
    </w:p>
    <w:p w14:paraId="5C58B51F" w14:textId="5229444C" w:rsidR="009F6DDE" w:rsidRDefault="009F6DDE" w:rsidP="00464771">
      <w:pPr>
        <w:ind w:left="-142"/>
        <w:jc w:val="center"/>
        <w:rPr>
          <w:rFonts w:ascii="Trebuchet MS" w:hAnsi="Trebuchet MS" w:cs="Calibri"/>
          <w:bCs/>
          <w:i/>
          <w:color w:val="808080" w:themeColor="background1" w:themeShade="80"/>
          <w:szCs w:val="24"/>
          <w:lang w:eastAsia="lt-LT"/>
        </w:rPr>
      </w:pPr>
    </w:p>
    <w:p w14:paraId="142DEFE1" w14:textId="41583D2A" w:rsidR="009F6DDE" w:rsidRDefault="009F6DDE" w:rsidP="00464771">
      <w:pPr>
        <w:ind w:left="-142"/>
        <w:jc w:val="center"/>
        <w:rPr>
          <w:rFonts w:ascii="Trebuchet MS" w:hAnsi="Trebuchet MS" w:cs="Calibri"/>
          <w:bCs/>
          <w:i/>
          <w:color w:val="808080" w:themeColor="background1" w:themeShade="80"/>
          <w:szCs w:val="24"/>
          <w:lang w:eastAsia="lt-LT"/>
        </w:rPr>
      </w:pPr>
    </w:p>
    <w:p w14:paraId="712F5776" w14:textId="403B3697" w:rsidR="009F6DDE" w:rsidRDefault="009F6DDE" w:rsidP="00464771">
      <w:pPr>
        <w:ind w:left="-142"/>
        <w:jc w:val="center"/>
        <w:rPr>
          <w:rFonts w:ascii="Trebuchet MS" w:hAnsi="Trebuchet MS" w:cs="Calibri"/>
          <w:bCs/>
          <w:i/>
          <w:color w:val="808080" w:themeColor="background1" w:themeShade="80"/>
          <w:szCs w:val="24"/>
          <w:lang w:eastAsia="lt-LT"/>
        </w:rPr>
      </w:pPr>
    </w:p>
    <w:p w14:paraId="3AAA07E9" w14:textId="27FE534F" w:rsidR="009F6DDE" w:rsidRDefault="009F6DDE" w:rsidP="00464771">
      <w:pPr>
        <w:ind w:left="-142"/>
        <w:jc w:val="center"/>
        <w:rPr>
          <w:rFonts w:ascii="Trebuchet MS" w:hAnsi="Trebuchet MS" w:cs="Calibri"/>
          <w:bCs/>
          <w:i/>
          <w:color w:val="808080" w:themeColor="background1" w:themeShade="80"/>
          <w:szCs w:val="24"/>
          <w:lang w:eastAsia="lt-LT"/>
        </w:rPr>
      </w:pPr>
    </w:p>
    <w:p w14:paraId="62CEB31F" w14:textId="2EBA99A9" w:rsidR="009F6DDE" w:rsidRDefault="009F6DDE" w:rsidP="00464771">
      <w:pPr>
        <w:ind w:left="-142"/>
        <w:jc w:val="center"/>
        <w:rPr>
          <w:rFonts w:ascii="Trebuchet MS" w:hAnsi="Trebuchet MS" w:cs="Calibri"/>
          <w:bCs/>
          <w:i/>
          <w:color w:val="808080" w:themeColor="background1" w:themeShade="80"/>
          <w:szCs w:val="24"/>
          <w:lang w:eastAsia="lt-LT"/>
        </w:rPr>
      </w:pPr>
    </w:p>
    <w:p w14:paraId="47A5A35D" w14:textId="3878FEC0" w:rsidR="009F6DDE" w:rsidRDefault="009F6DDE" w:rsidP="00464771">
      <w:pPr>
        <w:ind w:left="-142"/>
        <w:jc w:val="center"/>
        <w:rPr>
          <w:rFonts w:ascii="Trebuchet MS" w:hAnsi="Trebuchet MS" w:cs="Calibri"/>
          <w:bCs/>
          <w:i/>
          <w:color w:val="808080" w:themeColor="background1" w:themeShade="80"/>
          <w:szCs w:val="24"/>
          <w:lang w:eastAsia="lt-LT"/>
        </w:rPr>
      </w:pPr>
    </w:p>
    <w:p w14:paraId="14D1EF08" w14:textId="54CBD33B" w:rsidR="009F6DDE" w:rsidRDefault="009F6DDE" w:rsidP="00464771">
      <w:pPr>
        <w:ind w:left="-142"/>
        <w:jc w:val="center"/>
        <w:rPr>
          <w:rFonts w:ascii="Trebuchet MS" w:hAnsi="Trebuchet MS" w:cs="Calibri"/>
          <w:bCs/>
          <w:i/>
          <w:color w:val="808080" w:themeColor="background1" w:themeShade="80"/>
          <w:szCs w:val="24"/>
          <w:lang w:eastAsia="lt-LT"/>
        </w:rPr>
      </w:pPr>
    </w:p>
    <w:p w14:paraId="2A7369A8" w14:textId="77777777" w:rsidR="009F6DDE" w:rsidRDefault="009F6DDE" w:rsidP="00464771">
      <w:pPr>
        <w:ind w:left="-142"/>
        <w:jc w:val="center"/>
        <w:rPr>
          <w:rFonts w:ascii="Trebuchet MS" w:hAnsi="Trebuchet MS" w:cs="Calibri"/>
          <w:bCs/>
          <w:i/>
          <w:color w:val="808080" w:themeColor="background1" w:themeShade="80"/>
          <w:szCs w:val="24"/>
          <w:lang w:eastAsia="lt-LT"/>
        </w:rPr>
      </w:pPr>
    </w:p>
    <w:p w14:paraId="77BEE734" w14:textId="4D3788EA" w:rsidR="00824C45" w:rsidRPr="00DD08B9" w:rsidRDefault="006C142A" w:rsidP="00464771">
      <w:pPr>
        <w:ind w:left="-142"/>
        <w:jc w:val="center"/>
        <w:rPr>
          <w:rFonts w:ascii="Trebuchet MS" w:hAnsi="Trebuchet MS" w:cs="Calibri"/>
          <w:bCs/>
          <w:i/>
          <w:color w:val="808080" w:themeColor="background1" w:themeShade="80"/>
          <w:szCs w:val="24"/>
          <w:lang w:eastAsia="lt-LT"/>
        </w:rPr>
      </w:pPr>
      <w:r>
        <w:rPr>
          <w:rFonts w:ascii="Trebuchet MS" w:hAnsi="Trebuchet MS"/>
          <w:i/>
          <w:iCs/>
          <w:color w:val="808080"/>
        </w:rPr>
        <w:t xml:space="preserve">29 pav. Šilumos kaina </w:t>
      </w:r>
      <w:r w:rsidRPr="0003269A">
        <w:rPr>
          <w:rFonts w:ascii="Trebuchet MS" w:hAnsi="Trebuchet MS"/>
          <w:b/>
          <w:bCs/>
          <w:i/>
          <w:iCs/>
          <w:color w:val="808080"/>
        </w:rPr>
        <w:t>2020 m. balandžio mėn.</w:t>
      </w:r>
      <w:r>
        <w:rPr>
          <w:rFonts w:ascii="Trebuchet MS" w:hAnsi="Trebuchet MS"/>
          <w:i/>
          <w:iCs/>
          <w:color w:val="808080"/>
        </w:rPr>
        <w:t xml:space="preserve"> ct/kWh be PVM (nurodyta kaina grafike)</w:t>
      </w:r>
      <w:r w:rsidR="003A7150">
        <w:rPr>
          <w:rFonts w:ascii="Trebuchet MS" w:hAnsi="Trebuchet MS"/>
          <w:i/>
          <w:iCs/>
          <w:color w:val="808080"/>
        </w:rPr>
        <w:t xml:space="preserve">, </w:t>
      </w:r>
      <w:r>
        <w:rPr>
          <w:rFonts w:ascii="Trebuchet MS" w:hAnsi="Trebuchet MS"/>
          <w:i/>
          <w:iCs/>
          <w:color w:val="808080"/>
        </w:rPr>
        <w:t xml:space="preserve">palyginimui </w:t>
      </w:r>
      <w:r w:rsidR="003A7150">
        <w:rPr>
          <w:rFonts w:ascii="Trebuchet MS" w:hAnsi="Trebuchet MS"/>
          <w:i/>
          <w:iCs/>
          <w:color w:val="808080"/>
        </w:rPr>
        <w:t xml:space="preserve">su </w:t>
      </w:r>
      <w:r>
        <w:rPr>
          <w:rFonts w:ascii="Trebuchet MS" w:hAnsi="Trebuchet MS"/>
          <w:i/>
          <w:iCs/>
          <w:color w:val="808080"/>
        </w:rPr>
        <w:t xml:space="preserve">2019 m. balandžio mėn. </w:t>
      </w:r>
      <w:r w:rsidR="001360C1">
        <w:rPr>
          <w:rFonts w:ascii="Trebuchet MS" w:hAnsi="Trebuchet MS" w:cs="Calibri"/>
          <w:bCs/>
          <w:i/>
          <w:color w:val="808080" w:themeColor="background1" w:themeShade="80"/>
          <w:szCs w:val="24"/>
          <w:lang w:eastAsia="lt-LT"/>
        </w:rPr>
        <w:t xml:space="preserve"> </w:t>
      </w:r>
    </w:p>
    <w:p w14:paraId="54F26D9E" w14:textId="23677212" w:rsidR="00824C45" w:rsidRDefault="00B5153D" w:rsidP="003A7150">
      <w:pPr>
        <w:ind w:left="-142" w:firstLine="0"/>
        <w:jc w:val="center"/>
        <w:rPr>
          <w:rFonts w:ascii="Trebuchet MS" w:eastAsia="Arial Unicode MS" w:hAnsi="Trebuchet MS" w:cs="Times New Roman"/>
          <w:i/>
          <w:color w:val="808080" w:themeColor="background1" w:themeShade="80"/>
          <w:sz w:val="18"/>
          <w:szCs w:val="18"/>
          <w:shd w:val="clear" w:color="auto" w:fill="FFFFFF"/>
          <w:lang w:eastAsia="lt-LT"/>
        </w:rPr>
      </w:pPr>
      <w:r w:rsidRPr="00DD08B9">
        <w:rPr>
          <w:noProof/>
        </w:rPr>
        <w:drawing>
          <wp:inline distT="0" distB="0" distL="0" distR="0" wp14:anchorId="669E3CD8" wp14:editId="4CC671D1">
            <wp:extent cx="6248400" cy="8610600"/>
            <wp:effectExtent l="0" t="0" r="0" b="0"/>
            <wp:docPr id="79" name="Chart 79">
              <a:extLst xmlns:a="http://schemas.openxmlformats.org/drawingml/2006/main">
                <a:ext uri="{FF2B5EF4-FFF2-40B4-BE49-F238E27FC236}">
                  <a16:creationId xmlns:a16="http://schemas.microsoft.com/office/drawing/2014/main" id="{752E4055-6AB2-48A3-92AD-ECB5701F33DA}"/>
                </a:ext>
              </a:extLst>
            </wp:docPr>
            <wp:cNvGraphicFramePr/>
            <a:graphic xmlns:a="http://schemas.openxmlformats.org/drawingml/2006/main">
              <a:graphicData uri="http://schemas.openxmlformats.org/drawingml/2006/chart">
                <c:chart xmlns:c="http://schemas.openxmlformats.org/drawingml/2006/chart" r:id="rId67"/>
              </a:graphicData>
            </a:graphic>
          </wp:inline>
        </w:drawing>
      </w:r>
      <w:r w:rsidR="00824C45" w:rsidRPr="00DD08B9">
        <w:rPr>
          <w:rFonts w:ascii="Tahoma" w:eastAsia="Arial Unicode MS" w:hAnsi="Tahoma" w:cs="Tahoma"/>
          <w:i/>
          <w:color w:val="808080" w:themeColor="background1" w:themeShade="80"/>
          <w:sz w:val="18"/>
          <w:szCs w:val="18"/>
          <w:shd w:val="clear" w:color="auto" w:fill="FFFFFF"/>
          <w:vertAlign w:val="superscript"/>
          <w:lang w:eastAsia="lt-LT"/>
        </w:rPr>
        <w:t>⁎</w:t>
      </w:r>
      <w:r w:rsidR="00824C45" w:rsidRPr="00DD08B9">
        <w:rPr>
          <w:rFonts w:ascii="Trebuchet MS" w:eastAsia="Arial Unicode MS" w:hAnsi="Trebuchet MS" w:cs="Times New Roman"/>
          <w:i/>
          <w:color w:val="808080" w:themeColor="background1" w:themeShade="80"/>
          <w:sz w:val="18"/>
          <w:szCs w:val="18"/>
          <w:shd w:val="clear" w:color="auto" w:fill="FFFFFF"/>
          <w:lang w:eastAsia="lt-LT"/>
        </w:rPr>
        <w:t>Iki 2019 m. birželio 1 d. Alytaus vartotojams šilumą tiekė UAB „</w:t>
      </w:r>
      <w:proofErr w:type="spellStart"/>
      <w:r w:rsidR="00824C45" w:rsidRPr="00DD08B9">
        <w:rPr>
          <w:rFonts w:ascii="Trebuchet MS" w:eastAsia="Arial Unicode MS" w:hAnsi="Trebuchet MS" w:cs="Times New Roman"/>
          <w:i/>
          <w:color w:val="808080" w:themeColor="background1" w:themeShade="80"/>
          <w:sz w:val="18"/>
          <w:szCs w:val="18"/>
          <w:shd w:val="clear" w:color="auto" w:fill="FFFFFF"/>
          <w:lang w:eastAsia="lt-LT"/>
        </w:rPr>
        <w:t>Litesko</w:t>
      </w:r>
      <w:proofErr w:type="spellEnd"/>
      <w:r w:rsidR="00824C45" w:rsidRPr="00DD08B9">
        <w:rPr>
          <w:rFonts w:ascii="Trebuchet MS" w:eastAsia="Arial Unicode MS" w:hAnsi="Trebuchet MS" w:cs="Times New Roman"/>
          <w:i/>
          <w:color w:val="808080" w:themeColor="background1" w:themeShade="80"/>
          <w:sz w:val="18"/>
          <w:szCs w:val="18"/>
          <w:shd w:val="clear" w:color="auto" w:fill="FFFFFF"/>
          <w:lang w:eastAsia="lt-LT"/>
        </w:rPr>
        <w:t xml:space="preserve">“ filialas „Alytaus energija“ </w:t>
      </w:r>
    </w:p>
    <w:p w14:paraId="7364361D" w14:textId="259053DD" w:rsidR="00824C45" w:rsidRDefault="00824C45" w:rsidP="00464771">
      <w:pPr>
        <w:tabs>
          <w:tab w:val="left" w:pos="720"/>
          <w:tab w:val="left" w:pos="810"/>
        </w:tabs>
        <w:ind w:left="-142"/>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color w:val="808080" w:themeColor="background1" w:themeShade="80"/>
          <w:sz w:val="20"/>
          <w:szCs w:val="20"/>
          <w:lang w:eastAsia="lt-LT"/>
        </w:rPr>
        <w:t>Šaltinis – Taryba.</w:t>
      </w:r>
    </w:p>
    <w:p w14:paraId="1CC2F438" w14:textId="656ADD2B" w:rsidR="0039437D" w:rsidRPr="009F6DDE" w:rsidRDefault="009F6DDE" w:rsidP="009F6DDE">
      <w:pPr>
        <w:tabs>
          <w:tab w:val="left" w:pos="720"/>
          <w:tab w:val="left" w:pos="810"/>
        </w:tabs>
        <w:ind w:left="-142" w:firstLine="0"/>
        <w:jc w:val="left"/>
        <w:rPr>
          <w:rFonts w:ascii="Trebuchet MS" w:hAnsi="Trebuchet MS" w:cs="Times New Roman"/>
          <w:b/>
          <w:sz w:val="28"/>
          <w:szCs w:val="28"/>
          <w:lang w:eastAsia="lt-LT"/>
        </w:rPr>
      </w:pPr>
      <w:r w:rsidRPr="009F6DDE">
        <w:rPr>
          <w:rFonts w:ascii="Trebuchet MS" w:hAnsi="Trebuchet MS"/>
          <w:b/>
          <w:noProof/>
          <w:sz w:val="32"/>
          <w:szCs w:val="32"/>
        </w:rPr>
        <mc:AlternateContent>
          <mc:Choice Requires="wps">
            <w:drawing>
              <wp:anchor distT="0" distB="0" distL="114300" distR="114300" simplePos="0" relativeHeight="251534848" behindDoc="1" locked="0" layoutInCell="1" allowOverlap="1" wp14:anchorId="627CA586" wp14:editId="74093158">
                <wp:simplePos x="0" y="0"/>
                <wp:positionH relativeFrom="column">
                  <wp:posOffset>-1152525</wp:posOffset>
                </wp:positionH>
                <wp:positionV relativeFrom="paragraph">
                  <wp:posOffset>-105782</wp:posOffset>
                </wp:positionV>
                <wp:extent cx="5596758" cy="495388"/>
                <wp:effectExtent l="0" t="0" r="4445" b="0"/>
                <wp:wrapNone/>
                <wp:docPr id="80" name="Rectangle: Rounded Corners 80"/>
                <wp:cNvGraphicFramePr/>
                <a:graphic xmlns:a="http://schemas.openxmlformats.org/drawingml/2006/main">
                  <a:graphicData uri="http://schemas.microsoft.com/office/word/2010/wordprocessingShape">
                    <wps:wsp>
                      <wps:cNvSpPr/>
                      <wps:spPr>
                        <a:xfrm>
                          <a:off x="0" y="0"/>
                          <a:ext cx="5596758" cy="495388"/>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E8C06E" w14:textId="77777777" w:rsidR="00E95AA6" w:rsidRDefault="00E95AA6" w:rsidP="00B5153D">
                            <w:pPr>
                              <w:ind w:left="1560" w:firstLine="0"/>
                              <w:jc w:val="center"/>
                            </w:pPr>
                          </w:p>
                          <w:p w14:paraId="6C2B06A9" w14:textId="77777777" w:rsidR="00E95AA6" w:rsidRDefault="00E95AA6" w:rsidP="00B5153D">
                            <w:pPr>
                              <w:ind w:left="1560" w:firstLine="0"/>
                              <w:jc w:val="center"/>
                            </w:pPr>
                          </w:p>
                          <w:p w14:paraId="49AB8545" w14:textId="77777777" w:rsidR="00E95AA6" w:rsidRDefault="00E95AA6" w:rsidP="00B5153D">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CA586" id="Rectangle: Rounded Corners 80" o:spid="_x0000_s1048" style="position:absolute;left:0;text-align:left;margin-left:-90.75pt;margin-top:-8.35pt;width:440.7pt;height:3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pddwAIAAPsFAAAOAAAAZHJzL2Uyb0RvYy54bWysVN9P2zAQfp+0/8Hy+0haWigRKaqKmCax gYCJZ9dxmki2z7PdNt1fv7Odho5Ve5j24vh+f/5yd9c3nZJkK6xrQZd0dJZTIjSHqtXrkn5/ufs0 o8R5pismQYuS7oWjN/OPH653phBjaEBWwhJMol2xMyVtvDdFljneCMXcGRih0ViDVcyjaNdZZdkO syuZjfP8ItuBrYwFLpxD7W0y0nnMX9eC+4e6dsITWVLE5uNp47kKZza/ZsXaMtO0vIfB/gGFYq3G okOqW+YZ2dj2j1Sq5RYc1P6Mg8qgrlsu4hvwNaP83WueG2ZEfAuS48xAk/t/afm37aMlbVXSGdKj mcJ/9ISsMb2WoiBPsNGVqMgSrMafTNAJGdsZV2Dgs3m0veTwGp7f1VaFLz6MdJHl/cCy6DzhqJxO ry4up9gXHG2Tq+n5bBaSZm/Rxjr/WYAi4VJSG0AEUJFhtr13Pvkf/EJFB7Kt7lopoxDaRyylJVuG P55xLrQfx3C5UV+hSvrLaZ73LcCkaVjSnqMyahFR7MOQKOL7rYbUoZKGUDPBSRoRu67HGJhK3MSb 30sRoqR+EjWyjmwkVEOdY8CjCNg1rBJJHeCeRhYThsw1ohly9wlOkTHqKe/9Q2gCPgTnqfrfgoeI WBm0H4JVq8GeSiD9UDn5I7FH1ISr71Zd7MhxdA2qFVR7bFMLaX6d4XcttsY9c/6RWRxY7F1cQv4B j1rCrqTQ3yhpwP48pQ/+OEdopWSHC6Ck7seGWUGJ/KJxwq5Gk0nYGFGYTC/HKNhjy+rYojdqCdhq I1x3hsdr8PfycK0tqFfcVYtQFU1Mc6xdUu7tQVj6tJhw23GxWEQ33BKG+Xv9bHhIHogOXf/SvTJr +vnwOFnf4LAsWPFuQpJviNSw2Hio2zg+b7z2vwA3TOzyfhuGFXYsR6+3nT3/BQAA//8DAFBLAwQU AAYACAAAACEAGGiVIeEAAAALAQAADwAAAGRycy9kb3ducmV2LnhtbEyPwU7DMAyG70i8Q2Qkblta Jspamk5oCAmJA7DtsGPamKaicaYm3TqeHu8Et9/yp9+fy9XkenHEIXSeFKTzBARS401HrYLd9mW2 BBGiJqN7T6jgjAFW1fVVqQvjT/SJx01sBZdQKLQCG+OhkDI0Fp0Oc39A4t2XH5yOPA6tNIM+cbnr 5V2SZNLpjviC1QdcW2y+N6NTsPcmPr9P4+5tbZNXuzhvP/b1j1K3N9PTI4iIU/yD4aLP6lCxU+1H MkH0CmbpMr1n9pKyBxCMZHmeg6g5pAuQVSn//1D9AgAA//8DAFBLAQItABQABgAIAAAAIQC2gziS /gAAAOEBAAATAAAAAAAAAAAAAAAAAAAAAABbQ29udGVudF9UeXBlc10ueG1sUEsBAi0AFAAGAAgA AAAhADj9If/WAAAAlAEAAAsAAAAAAAAAAAAAAAAALwEAAF9yZWxzLy5yZWxzUEsBAi0AFAAGAAgA AAAhABmWl13AAgAA+wUAAA4AAAAAAAAAAAAAAAAALgIAAGRycy9lMm9Eb2MueG1sUEsBAi0AFAAG AAgAAAAhABholSHhAAAACwEAAA8AAAAAAAAAAAAAAAAAGgUAAGRycy9kb3ducmV2LnhtbFBLBQYA AAAABAAEAPMAAAAoBgAAAAA= " fillcolor="#3daa97 [2405]" stroked="f" strokeweight="2pt">
                <v:fill opacity="19789f"/>
                <v:textbox>
                  <w:txbxContent>
                    <w:p w14:paraId="30E8C06E" w14:textId="77777777" w:rsidR="00E95AA6" w:rsidRDefault="00E95AA6" w:rsidP="00B5153D">
                      <w:pPr>
                        <w:ind w:left="1560" w:firstLine="0"/>
                        <w:jc w:val="center"/>
                      </w:pPr>
                    </w:p>
                    <w:p w14:paraId="6C2B06A9" w14:textId="77777777" w:rsidR="00E95AA6" w:rsidRDefault="00E95AA6" w:rsidP="00B5153D">
                      <w:pPr>
                        <w:ind w:left="1560" w:firstLine="0"/>
                        <w:jc w:val="center"/>
                      </w:pPr>
                    </w:p>
                    <w:p w14:paraId="49AB8545" w14:textId="77777777" w:rsidR="00E95AA6" w:rsidRDefault="00E95AA6" w:rsidP="00B5153D">
                      <w:pPr>
                        <w:ind w:left="1560" w:firstLine="0"/>
                        <w:jc w:val="center"/>
                      </w:pPr>
                    </w:p>
                  </w:txbxContent>
                </v:textbox>
              </v:roundrect>
            </w:pict>
          </mc:Fallback>
        </mc:AlternateContent>
      </w:r>
      <w:r w:rsidR="0039437D" w:rsidRPr="009F6DDE">
        <w:rPr>
          <w:rFonts w:ascii="Trebuchet MS" w:hAnsi="Trebuchet MS"/>
          <w:b/>
          <w:sz w:val="32"/>
          <w:szCs w:val="32"/>
          <w:lang w:eastAsia="lt-LT"/>
        </w:rPr>
        <w:t>3.9. Nepriklausomi šilumos gamintojai (NŠG)</w:t>
      </w:r>
    </w:p>
    <w:p w14:paraId="4FD8CCE4" w14:textId="4A8179F5" w:rsidR="00FD525E" w:rsidRPr="00DD08B9" w:rsidRDefault="00FD525E" w:rsidP="00464771">
      <w:pPr>
        <w:ind w:left="-142"/>
        <w:rPr>
          <w:rFonts w:ascii="Trebuchet MS" w:hAnsi="Trebuchet MS"/>
        </w:rPr>
      </w:pPr>
    </w:p>
    <w:p w14:paraId="2F52916A" w14:textId="77777777" w:rsidR="00D55580" w:rsidRPr="00DD08B9" w:rsidRDefault="00D55580" w:rsidP="00464771">
      <w:pPr>
        <w:ind w:left="-142"/>
        <w:rPr>
          <w:rFonts w:ascii="Trebuchet MS" w:hAnsi="Trebuchet MS"/>
        </w:rPr>
      </w:pPr>
    </w:p>
    <w:p w14:paraId="3570B396" w14:textId="363877A4" w:rsidR="00390293" w:rsidRPr="00DD08B9" w:rsidRDefault="00390293" w:rsidP="00464771">
      <w:pPr>
        <w:ind w:left="-142"/>
        <w:rPr>
          <w:rFonts w:ascii="Trebuchet MS" w:hAnsi="Trebuchet MS"/>
        </w:rPr>
      </w:pPr>
      <w:r w:rsidRPr="00DD08B9">
        <w:rPr>
          <w:rFonts w:ascii="Trebuchet MS" w:hAnsi="Trebuchet MS"/>
        </w:rPr>
        <w:t xml:space="preserve">2019 m. veiklą vykdė </w:t>
      </w:r>
      <w:r w:rsidRPr="00DD08B9">
        <w:rPr>
          <w:rFonts w:ascii="Trebuchet MS" w:hAnsi="Trebuchet MS"/>
          <w:b/>
        </w:rPr>
        <w:t>44 nepriklausomi šilumos gamintojai</w:t>
      </w:r>
      <w:r w:rsidRPr="00DD08B9">
        <w:rPr>
          <w:rFonts w:ascii="Trebuchet MS" w:hAnsi="Trebuchet MS"/>
        </w:rPr>
        <w:t xml:space="preserve"> (NŠG), iš kurių </w:t>
      </w:r>
      <w:r w:rsidRPr="00DD08B9">
        <w:rPr>
          <w:rFonts w:ascii="Trebuchet MS" w:hAnsi="Trebuchet MS"/>
          <w:b/>
        </w:rPr>
        <w:t>27 yra reguliuojami</w:t>
      </w:r>
      <w:r w:rsidRPr="00DD08B9">
        <w:rPr>
          <w:rFonts w:ascii="Trebuchet MS" w:hAnsi="Trebuchet MS"/>
        </w:rPr>
        <w:t xml:space="preserve"> (taikoma privaloma šilumos gamybos kainodara). Šilumos gamybos veiklą pradėjo vykdyti 2 nauji nepriklausomi šilumos gamintojai (vieno iš jų veikla yra reguliuojama ir vieno – nereguliuojama), nepriklausomo šilumos gamintojo veiklą nustojo vykdyti 2 Tarybos reguliuojami ūkio subjektai.</w:t>
      </w:r>
    </w:p>
    <w:p w14:paraId="3DA54D9F" w14:textId="163B128C" w:rsidR="00B5153D" w:rsidRPr="00DD08B9" w:rsidRDefault="001150A1" w:rsidP="00464771">
      <w:pPr>
        <w:ind w:left="-142"/>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708928" behindDoc="0" locked="0" layoutInCell="1" allowOverlap="1" wp14:anchorId="1255E86A" wp14:editId="1FB6F5AE">
                <wp:simplePos x="0" y="0"/>
                <wp:positionH relativeFrom="column">
                  <wp:posOffset>4192270</wp:posOffset>
                </wp:positionH>
                <wp:positionV relativeFrom="paragraph">
                  <wp:posOffset>93980</wp:posOffset>
                </wp:positionV>
                <wp:extent cx="5192767" cy="378373"/>
                <wp:effectExtent l="57150" t="38100" r="65405" b="98425"/>
                <wp:wrapNone/>
                <wp:docPr id="1981737819" name="Group 1981737819"/>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20" name="Straight Connector 1981737820"/>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21" name="Straight Connector 1981737821"/>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6C66E" id="Group 1981737819" o:spid="_x0000_s1026" style="position:absolute;margin-left:330.1pt;margin-top:7.4pt;width:408.9pt;height:29.8pt;z-index:251708928;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tgSZQIAAPsHAAAOAAAAZHJzL2Uyb0RvYy54bWzsVVFv2yAQfp+0/4B4XxwnatNYcfqQrnmZ tmrpfgDFYCNhQEDj5N/vwA610nWtOmnSpL3YBu6+u/vuO7O6PrQS7Zl1QqsS55MpRkxRXQlVl/jH /e2nK4ycJ6oiUitW4iNz+Hr98cOqMwWb6UbLilkEIMoVnSlx470psszRhrXETbRhCg65ti3xsLR1 VlnSAXors9l0epl12lbGasqcg92b/hCvIz7njPpvnDvmkSwx5Obj08bnQ3hm6xUpaktMI+iQBnlH Fi0RCoImqBviCXq04hlUK6jVTnM/obrNNOeCslgDVJNPz6rZWv1oYi110dUm0QTUnvH0blj6dX9n kaigd8urfDFfXOVLjBRpoVcxPBrtA1mdqQvw2VqzM3d22Kj7Vaj/wG0b3lAZOkSaj4lmdvCIwuZF vpwtLhcYUTiDiPPFvO8DbaBZz9xo8/n3jtkpbBayS8l0BiTlnlhzf8bariGGxWa4wMAZazMQV8/a zlsi6sajjVYK9KdtohCMImMRYKMG/lzhgMoXyRsTNGZwvrzoGYygiQNSGOv8lukWhY8SS6FC2qQg +y/OQ3wwPZmEbakQJTB5VlXRzGkpqlshZTiMc8g20qI9gQkilDLlY7cAZWQJK6kAOnDeVxO//FGy PsZ3xkFl0PxZHyTM90u4UoF1cOOQRXKcvu442AdXFmc/OeevOyePGFkrn5xbobT9FYA/5KGhUDzv 7U8M9HUHCh50dYx9jtSAHMMI/U1d5m/RZSwj5AXCfqsuh3/nWJJpqP9L8jQj/4Yk448Tbpio5eE2 DFfYeB21/XRnr38CAAD//wMAUEsDBBQABgAIAAAAIQA7J6Yv4AAAAAoBAAAPAAAAZHJzL2Rvd25y ZXYueG1sTI9BS8NAEIXvgv9hGcGb3aTGtMRsSinqqQi2gnjbZqdJaHY2ZLdJ+u+dnuxxeI8335ev JtuKAXvfOFIQzyIQSKUzDVUKvvfvT0sQPmgyunWECi7oYVXc3+U6M26kLxx2oRI8Qj7TCuoQukxK X9ZotZ+5Domzo+utDnz2lTS9HnnctnIeRam0uiH+UOsONzWWp93ZKvgY9bh+jt+G7em4ufzuXz5/ tjEq9fgwrV9BBJzCfxmu+IwOBTMd3JmMF62CNI3mXOUgYYVrIVks2e6gYJEkIItc3ioUfwAAAP// AwBQSwECLQAUAAYACAAAACEAtoM4kv4AAADhAQAAEwAAAAAAAAAAAAAAAAAAAAAAW0NvbnRlbnRf VHlwZXNdLnhtbFBLAQItABQABgAIAAAAIQA4/SH/1gAAAJQBAAALAAAAAAAAAAAAAAAAAC8BAABf cmVscy8ucmVsc1BLAQItABQABgAIAAAAIQDPQtgSZQIAAPsHAAAOAAAAAAAAAAAAAAAAAC4CAABk cnMvZTJvRG9jLnhtbFBLAQItABQABgAIAAAAIQA7J6Yv4AAAAAoBAAAPAAAAAAAAAAAAAAAAAL8E AABkcnMvZG93bnJldi54bWxQSwUGAAAAAAQABADzAAAAzAUAAAAA ">
                <v:line id="Straight Connector 1981737820"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6hCzQAAAOMAAAAPAAAAZHJzL2Rvd25yZXYueG1sRI9BS8NA EIXvQv/DMgUvYjdtpE3TbosWBA9CtYp4HLLTbGh2NmTXNvrrnYPgcWbevPe+9XbwrTpTH5vABqaT DBRxFWzDtYH3t8fbAlRMyBbbwGTgmyJsN6OrNZY2XPiVzodUKzHhWKIBl1JXah0rRx7jJHTEcjuG 3mOSsa+17fEi5r7Vsyyba48NS4LDjnaOqtPhyxv4nO+ff26WbYxu93D8eOnyuzrlxlyPh/sVqERD +hf/fT9Zqb8spot8UcyEQphkAXrzCwAA//8DAFBLAQItABQABgAIAAAAIQDb4fbL7gAAAIUBAAAT AAAAAAAAAAAAAAAAAAAAAABbQ29udGVudF9UeXBlc10ueG1sUEsBAi0AFAAGAAgAAAAhAFr0LFu/ AAAAFQEAAAsAAAAAAAAAAAAAAAAAHwEAAF9yZWxzLy5yZWxzUEsBAi0AFAAGAAgAAAAhAEd7qELN AAAA4wAAAA8AAAAAAAAAAAAAAAAABwIAAGRycy9kb3ducmV2LnhtbFBLBQYAAAAAAwADALcAAAAB AwAAAAA= " strokecolor="#c16784 [3206]" strokeweight="2pt">
                  <v:stroke endcap="round"/>
                  <v:shadow on="t" color="black" opacity="24903f" origin=",.5" offset="0,.55556mm"/>
                </v:line>
                <v:line id="Straight Connector 1981737821"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Nw3ZygAAAOMAAAAPAAAAZHJzL2Rvd25yZXYueG1sRE9fa8Iw EH8X9h3CDXyRmdYOrZ1RpjDYg+DmRPZ4NGdT1lxKk2m3T78IAx/v9/8Wq9424kydrx0rSMcJCOLS 6ZorBYePl4cchA/IGhvHpOCHPKyWd4MFFtpd+J3O+1CJGMK+QAUmhLaQ0peGLPqxa4kjd3KdxRDP rpK6w0sMt42cJMlUWqw5NhhsaWOo/Np/WwWf0932dzRvvDeb9en41maPVciUGt73z08gAvXhJv53 v+o4f56ns2yWT1K4/hQBkMs/AAAA//8DAFBLAQItABQABgAIAAAAIQDb4fbL7gAAAIUBAAATAAAA AAAAAAAAAAAAAAAAAABbQ29udGVudF9UeXBlc10ueG1sUEsBAi0AFAAGAAgAAAAhAFr0LFu/AAAA FQEAAAsAAAAAAAAAAAAAAAAAHwEAAF9yZWxzLy5yZWxzUEsBAi0AFAAGAAgAAAAhACg3DdnKAAAA 4wAAAA8AAAAAAAAAAAAAAAAABwIAAGRycy9kb3ducmV2LnhtbFBLBQYAAAAAAwADALcAAAD+AgAA AAA= " strokecolor="#c16784 [3206]" strokeweight="2pt">
                  <v:stroke endcap="round"/>
                  <v:shadow on="t" color="black" opacity="24903f" origin=",.5" offset="0,.55556mm"/>
                </v:line>
              </v:group>
            </w:pict>
          </mc:Fallback>
        </mc:AlternateContent>
      </w:r>
    </w:p>
    <w:p w14:paraId="681F6AAF" w14:textId="7FCFB721" w:rsidR="00390293" w:rsidRPr="00DD08B9" w:rsidRDefault="00390293" w:rsidP="00B5153D">
      <w:pPr>
        <w:ind w:left="-142"/>
        <w:jc w:val="right"/>
        <w:rPr>
          <w:rFonts w:ascii="Trebuchet MS" w:hAnsi="Trebuchet MS"/>
          <w:i/>
          <w:sz w:val="28"/>
          <w:szCs w:val="28"/>
        </w:rPr>
      </w:pPr>
      <w:r w:rsidRPr="00DD08B9">
        <w:rPr>
          <w:rFonts w:ascii="Trebuchet MS" w:hAnsi="Trebuchet MS"/>
          <w:b/>
          <w:i/>
          <w:sz w:val="28"/>
          <w:szCs w:val="28"/>
        </w:rPr>
        <w:t>Šilumos gamybos kaina</w:t>
      </w:r>
    </w:p>
    <w:p w14:paraId="184CA7C6" w14:textId="77777777" w:rsidR="00390293" w:rsidRPr="00DD08B9" w:rsidRDefault="00390293" w:rsidP="00464771">
      <w:pPr>
        <w:ind w:left="-142"/>
        <w:rPr>
          <w:rFonts w:ascii="Trebuchet MS" w:hAnsi="Trebuchet MS"/>
        </w:rPr>
      </w:pPr>
    </w:p>
    <w:p w14:paraId="555294AB" w14:textId="77777777" w:rsidR="00DD116C" w:rsidRPr="00DD08B9" w:rsidRDefault="00DD116C" w:rsidP="00464771">
      <w:pPr>
        <w:ind w:left="-142"/>
        <w:rPr>
          <w:rFonts w:ascii="Trebuchet MS" w:hAnsi="Trebuchet MS"/>
          <w:sz w:val="12"/>
          <w:szCs w:val="10"/>
        </w:rPr>
      </w:pPr>
    </w:p>
    <w:p w14:paraId="4FCD157F" w14:textId="0346FC88" w:rsidR="00390293" w:rsidRPr="00DD08B9" w:rsidRDefault="00390293" w:rsidP="00464771">
      <w:pPr>
        <w:ind w:left="-142"/>
        <w:rPr>
          <w:rFonts w:ascii="Trebuchet MS" w:hAnsi="Trebuchet MS"/>
        </w:rPr>
      </w:pPr>
      <w:r w:rsidRPr="00DD08B9">
        <w:rPr>
          <w:rFonts w:ascii="Trebuchet MS" w:hAnsi="Trebuchet MS"/>
        </w:rPr>
        <w:t xml:space="preserve">Taryba </w:t>
      </w:r>
      <w:r w:rsidRPr="00DD08B9">
        <w:rPr>
          <w:rFonts w:ascii="Trebuchet MS" w:hAnsi="Trebuchet MS"/>
          <w:b/>
        </w:rPr>
        <w:t>reguliuoja nepriklausomus šilumos gamintojus</w:t>
      </w:r>
      <w:r w:rsidRPr="00DD08B9">
        <w:rPr>
          <w:rFonts w:ascii="Trebuchet MS" w:hAnsi="Trebuchet MS"/>
        </w:rPr>
        <w:t xml:space="preserve">, kurie: </w:t>
      </w:r>
    </w:p>
    <w:p w14:paraId="09BE7651" w14:textId="6B5C864F" w:rsidR="00390293" w:rsidRPr="00DD08B9" w:rsidRDefault="00390293" w:rsidP="00B44788">
      <w:pPr>
        <w:pStyle w:val="ListParagraph"/>
        <w:numPr>
          <w:ilvl w:val="0"/>
          <w:numId w:val="21"/>
        </w:numPr>
        <w:ind w:left="709" w:hanging="283"/>
        <w:rPr>
          <w:rFonts w:ascii="Trebuchet MS" w:hAnsi="Trebuchet MS"/>
        </w:rPr>
      </w:pPr>
      <w:r w:rsidRPr="00DD08B9">
        <w:rPr>
          <w:rFonts w:ascii="Trebuchet MS" w:hAnsi="Trebuchet MS"/>
        </w:rPr>
        <w:t xml:space="preserve">yra gavę ES finansinę, savivaldybės ar kitokią paramą; </w:t>
      </w:r>
    </w:p>
    <w:p w14:paraId="6ACDB859" w14:textId="693197B2" w:rsidR="00390293" w:rsidRPr="00DD08B9" w:rsidRDefault="00390293" w:rsidP="00B44788">
      <w:pPr>
        <w:pStyle w:val="ListParagraph"/>
        <w:numPr>
          <w:ilvl w:val="0"/>
          <w:numId w:val="21"/>
        </w:numPr>
        <w:tabs>
          <w:tab w:val="left" w:pos="709"/>
        </w:tabs>
        <w:ind w:left="-142" w:firstLine="568"/>
        <w:rPr>
          <w:rFonts w:ascii="Trebuchet MS" w:hAnsi="Trebuchet MS"/>
        </w:rPr>
      </w:pPr>
      <w:r w:rsidRPr="00DD08B9">
        <w:rPr>
          <w:rFonts w:ascii="Trebuchet MS" w:hAnsi="Trebuchet MS"/>
        </w:rPr>
        <w:t xml:space="preserve">gauna remtiną elektros tarifą, t. y. naudoja viešuosius interesus atitinkančių paslaugų (VIAP) lėšas ar atsinaujinančių energijos išteklių naudojimui skatinti taikomas fiksuoto tarifo priemones; </w:t>
      </w:r>
    </w:p>
    <w:p w14:paraId="5BE62837" w14:textId="1EAEA8CE" w:rsidR="00390293" w:rsidRPr="00DD08B9" w:rsidRDefault="00390293" w:rsidP="00B44788">
      <w:pPr>
        <w:pStyle w:val="ListParagraph"/>
        <w:numPr>
          <w:ilvl w:val="0"/>
          <w:numId w:val="21"/>
        </w:numPr>
        <w:tabs>
          <w:tab w:val="left" w:pos="709"/>
        </w:tabs>
        <w:ind w:left="-142" w:firstLine="568"/>
        <w:rPr>
          <w:rFonts w:ascii="Trebuchet MS" w:hAnsi="Trebuchet MS"/>
          <w:b/>
        </w:rPr>
      </w:pPr>
      <w:r w:rsidRPr="00DD08B9">
        <w:rPr>
          <w:rFonts w:ascii="Trebuchet MS" w:hAnsi="Trebuchet MS"/>
        </w:rPr>
        <w:t xml:space="preserve">pagaminama šiluma sudaro daugiau nei 1/3 </w:t>
      </w:r>
      <w:r w:rsidR="00B02364" w:rsidRPr="00DD08B9">
        <w:rPr>
          <w:rFonts w:ascii="Trebuchet MS" w:hAnsi="Trebuchet MS"/>
        </w:rPr>
        <w:t>CŠT</w:t>
      </w:r>
      <w:r w:rsidRPr="00DD08B9">
        <w:rPr>
          <w:rFonts w:ascii="Trebuchet MS" w:hAnsi="Trebuchet MS"/>
        </w:rPr>
        <w:t xml:space="preserve"> sistemos poreikio.  </w:t>
      </w:r>
    </w:p>
    <w:p w14:paraId="27A1A584" w14:textId="120F92B6" w:rsidR="00390293" w:rsidRPr="00DD08B9" w:rsidRDefault="00390293" w:rsidP="00464771">
      <w:pPr>
        <w:ind w:left="-142"/>
        <w:rPr>
          <w:rFonts w:ascii="Trebuchet MS" w:hAnsi="Trebuchet MS"/>
        </w:rPr>
      </w:pPr>
      <w:r w:rsidRPr="00DD08B9">
        <w:rPr>
          <w:rFonts w:ascii="Trebuchet MS" w:hAnsi="Trebuchet MS"/>
        </w:rPr>
        <w:t xml:space="preserve">Taryba 2019 m. priėmė 13 sprendimų dėl nepriklausomų reguliuojamų šilumos gamintojų šilumos gamybos kainų (6 sprendimai dėl bazinių šilumos kainų nustatymo bei 7 sprendimai dėl šilumos kainos perskaičiavimo). Reguliuojamiems nepriklausomiems šilumos gamintojams, kaip šilumos tiekėjams, taikomas mažiausių sąnaudų principas, t. y. užtikrinant, kad vartotojams šiluma būtų tiekiama mažiausiomis sąnaudomis. </w:t>
      </w:r>
    </w:p>
    <w:p w14:paraId="009C923B" w14:textId="14490EA9" w:rsidR="003955D6" w:rsidRPr="00DD08B9" w:rsidRDefault="001150A1" w:rsidP="00464771">
      <w:pPr>
        <w:ind w:left="-142"/>
        <w:rPr>
          <w:rFonts w:ascii="Trebuchet MS" w:hAnsi="Trebuchet MS"/>
        </w:rPr>
      </w:pPr>
      <w:r w:rsidRPr="00DD08B9">
        <w:rPr>
          <w:rFonts w:ascii="Trebuchet MS" w:hAnsi="Trebuchet MS"/>
          <w:b/>
          <w:i/>
          <w:noProof/>
          <w:sz w:val="28"/>
          <w:szCs w:val="28"/>
        </w:rPr>
        <mc:AlternateContent>
          <mc:Choice Requires="wpg">
            <w:drawing>
              <wp:anchor distT="0" distB="0" distL="114300" distR="114300" simplePos="0" relativeHeight="251709952" behindDoc="0" locked="0" layoutInCell="1" allowOverlap="1" wp14:anchorId="51C426E9" wp14:editId="48FBDFAA">
                <wp:simplePos x="0" y="0"/>
                <wp:positionH relativeFrom="column">
                  <wp:posOffset>-3531235</wp:posOffset>
                </wp:positionH>
                <wp:positionV relativeFrom="paragraph">
                  <wp:posOffset>241935</wp:posOffset>
                </wp:positionV>
                <wp:extent cx="5192767" cy="378373"/>
                <wp:effectExtent l="57150" t="38100" r="65405" b="98425"/>
                <wp:wrapNone/>
                <wp:docPr id="1981737822" name="Group 1981737822"/>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23" name="Straight Connector 1981737823"/>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24" name="Straight Connector 1981737824"/>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9690B8" id="Group 1981737822" o:spid="_x0000_s1026" style="position:absolute;margin-left:-278.05pt;margin-top:19.05pt;width:408.9pt;height:29.8pt;z-index:251709952;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7iVOYwIAAPsHAAAOAAAAZHJzL2Uyb0RvYy54bWzsVV1v2yAUfZ+0/4B4Xxw7bZNYcfqQrnmZ tqrZfgDFYCNhQEDj5N/vgh3Hatd166RJk/ZiG7hf59xzzer60Ei0Z9YJrQqcTqYYMUV1KVRV4G9f bz8sMHKeqJJIrViBj8zh6/X7d6vW5CzTtZYlswiCKJe3psC19yZPEkdr1hA30YYpOOTaNsTD0lZJ aUkL0RuZZNPpVdJqWxqrKXMOdm+6Q7yO8Tln1H/h3DGPZIGhNh+fNj4fwjNZr0heWWJqQfsyyBuq aIhQkHQIdUM8QY9WPAvVCGq109xPqG4SzbmgLGIANOn0CZqt1Y8mYqnytjIDTUDtE57eHJZ+3t9Z JEro3XKRzmfzRZZhpEgDvYrp0WgfyGpNlYPP1pqdubP9RtWtAv4Dt014AzJ0iDQfB5rZwSMKm5fp MptfzTGicAYZZ/NZ1wdaQ7OeudH6488dk1PaJFQ3FNMakJQ7s+b+jLVdTQyLzXCBgaeszU6s7bwl oqo92milQH/animMOENdEGCjev5c7oDKF8kbEzRmcLa87BiMIh44ILmxzm+ZblD4KLAUKpRNcrL/ 5Dx0DExPJmFbKkQJTJ5VZTRzWoryVkgZDuMcso20aE9gggilTPmIAqKMLGElFYQO2Do08csfJety 3DMOKoPmZ12SMN8vxZUKrIMbhyoGx+nrjr19cGVx9gfn9HXnwSNm1soPzo1Q2v4ogD+kQbgAnnf2 JwY63IGCB10eY58jNSDHMEJ/U5cXv6LLiwAj1PUbuuz/nWNJDkP9X5KnGfk3JBl/nHDDRC33t2G4 wsbrqO3znb3+DgAA//8DAFBLAwQUAAYACAAAACEA/rg/GeIAAAAKAQAADwAAAGRycy9kb3ducmV2 LnhtbEyPwWrDMAyG74O9g9Fgt9ZxS5I2i1NK2XYqg7WD0Zsbq0loLIfYTdK3n3faTkLo49f355vJ tGzA3jWWJIh5BAyptLqhSsLX8W22Aua8Iq1aSyjhjg42xeNDrjJtR/rE4eArFkLIZUpC7X2Xce7K Go1yc9shhdvF9kb5sPYV170aQ7hp+SKKEm5UQ+FDrTrc1VheDzcj4X1U43YpXof99bK7n47xx/de oJTPT9P2BZjHyf/B8Ksf1KEITmd7I+1YK2EWx4kIrITlKsxALBKRAjtLWKcp8CLn/ysUPwAAAP// AwBQSwECLQAUAAYACAAAACEAtoM4kv4AAADhAQAAEwAAAAAAAAAAAAAAAAAAAAAAW0NvbnRlbnRf VHlwZXNdLnhtbFBLAQItABQABgAIAAAAIQA4/SH/1gAAAJQBAAALAAAAAAAAAAAAAAAAAC8BAABf cmVscy8ucmVsc1BLAQItABQABgAIAAAAIQBn7iVOYwIAAPsHAAAOAAAAAAAAAAAAAAAAAC4CAABk cnMvZTJvRG9jLnhtbFBLAQItABQABgAIAAAAIQD+uD8Z4gAAAAoBAAAPAAAAAAAAAAAAAAAAAL0E AABkcnMvZG93bnJldi54bWxQSwUGAAAAAAQABADzAAAAzAUAAAAA ">
                <v:line id="Straight Connector 1981737823"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qTY1yQAAAOMAAAAPAAAAZHJzL2Rvd25yZXYueG1sRE9La8JA EL4X+h+WKfRSdKMpGqOrtEKhB8En4nHIjtnQ7GzIbjXtr+8KBY/zvWe26GwtLtT6yrGCQT8BQVw4 XXGp4LD/6GUgfEDWWDsmBT/kYTF/fJhhrt2Vt3TZhVLEEPY5KjAhNLmUvjBk0fddQxy5s2sthni2 pdQtXmO4reUwSUbSYsWxwWBDS0PF1+7bKjiN1qvfl0ntvVm+n4+bJn0tQ6rU81P3NgURqAt38b/7 U8f5k2wwTsfZMIXbTxEAOf8DAAD//wMAUEsBAi0AFAAGAAgAAAAhANvh9svuAAAAhQEAABMAAAAA AAAAAAAAAAAAAAAAAFtDb250ZW50X1R5cGVzXS54bWxQSwECLQAUAAYACAAAACEAWvQsW78AAAAV AQAACwAAAAAAAAAAAAAAAAAfAQAAX3JlbHMvLnJlbHNQSwECLQAUAAYACAAAACEAt6k2NckAAADj AAAADwAAAAAAAAAAAAAAAAAHAgAAZHJzL2Rvd25yZXYueG1sUEsFBgAAAAADAAMAtwAAAP0CAAAA AA== " strokecolor="#c16784 [3206]" strokeweight="2pt">
                  <v:stroke endcap="round"/>
                  <v:shadow on="t" color="black" opacity="24903f" origin=",.5" offset="0,.55556mm"/>
                </v:line>
                <v:line id="Straight Connector 1981737824"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QK5BygAAAOMAAAAPAAAAZHJzL2Rvd25yZXYueG1sRE9La8JA EL4L/Q/LFHoR3WhEY+oqrVDoQbA+EI9DdsyGZmdDdqtpf323IPQ433sWq87W4kqtrxwrGA0TEMSF 0xWXCo6Ht0EGwgdkjbVjUvBNHlbLh94Cc+1uvKPrPpQihrDPUYEJocml9IUhi37oGuLIXVxrMcSz LaVu8RbDbS3HSTKVFiuODQYbWhsqPvdfVsF5ut389Oe192b9ejl9NOmkDKlST4/dyzOIQF34F9/d 7zrOn2ejWTrLxhP4+ykCIJe/AAAA//8DAFBLAQItABQABgAIAAAAIQDb4fbL7gAAAIUBAAATAAAA AAAAAAAAAAAAAAAAAABbQ29udGVudF9UeXBlc10ueG1sUEsBAi0AFAAGAAgAAAAhAFr0LFu/AAAA FQEAAAsAAAAAAAAAAAAAAAAAHwEAAF9yZWxzLy5yZWxzUEsBAi0AFAAGAAgAAAAhADhArkHKAAAA 4wAAAA8AAAAAAAAAAAAAAAAABwIAAGRycy9kb3ducmV2LnhtbFBLBQYAAAAAAwADALcAAAD+AgAA AAA= " strokecolor="#c16784 [3206]" strokeweight="2pt">
                  <v:stroke endcap="round"/>
                  <v:shadow on="t" color="black" opacity="24903f" origin=",.5" offset="0,.55556mm"/>
                </v:line>
              </v:group>
            </w:pict>
          </mc:Fallback>
        </mc:AlternateContent>
      </w:r>
    </w:p>
    <w:p w14:paraId="24124D83" w14:textId="77777777" w:rsidR="003955D6" w:rsidRPr="00DD08B9" w:rsidRDefault="003955D6" w:rsidP="00464771">
      <w:pPr>
        <w:ind w:left="-142"/>
        <w:rPr>
          <w:rFonts w:ascii="Trebuchet MS" w:hAnsi="Trebuchet MS"/>
          <w:sz w:val="6"/>
          <w:szCs w:val="4"/>
        </w:rPr>
      </w:pPr>
    </w:p>
    <w:p w14:paraId="7F578321" w14:textId="77777777" w:rsidR="00390293" w:rsidRPr="00DD08B9" w:rsidRDefault="00390293" w:rsidP="00464771">
      <w:pPr>
        <w:ind w:left="-142"/>
        <w:rPr>
          <w:rFonts w:ascii="Trebuchet MS" w:hAnsi="Trebuchet MS"/>
          <w:sz w:val="12"/>
          <w:szCs w:val="12"/>
        </w:rPr>
      </w:pPr>
    </w:p>
    <w:p w14:paraId="5B4E8272" w14:textId="77777777" w:rsidR="00390293" w:rsidRPr="00DD08B9" w:rsidRDefault="00390293" w:rsidP="00464771">
      <w:pPr>
        <w:ind w:left="-142"/>
        <w:rPr>
          <w:rFonts w:ascii="Trebuchet MS" w:hAnsi="Trebuchet MS"/>
          <w:b/>
          <w:i/>
          <w:sz w:val="28"/>
          <w:szCs w:val="28"/>
        </w:rPr>
      </w:pPr>
      <w:r w:rsidRPr="00DD08B9">
        <w:rPr>
          <w:rFonts w:ascii="Trebuchet MS" w:hAnsi="Trebuchet MS"/>
          <w:b/>
          <w:i/>
          <w:sz w:val="28"/>
          <w:szCs w:val="28"/>
        </w:rPr>
        <w:t>Instaliuota galia</w:t>
      </w:r>
    </w:p>
    <w:p w14:paraId="6DEF3A2F" w14:textId="77777777" w:rsidR="00390293" w:rsidRPr="00DD08B9" w:rsidRDefault="00390293" w:rsidP="00464771">
      <w:pPr>
        <w:ind w:left="-142"/>
        <w:rPr>
          <w:rFonts w:ascii="Trebuchet MS" w:hAnsi="Trebuchet MS"/>
          <w:b/>
        </w:rPr>
      </w:pPr>
    </w:p>
    <w:p w14:paraId="6165792C" w14:textId="77777777" w:rsidR="003955D6" w:rsidRPr="00DD08B9" w:rsidRDefault="003955D6" w:rsidP="00464771">
      <w:pPr>
        <w:ind w:left="-142"/>
        <w:rPr>
          <w:rFonts w:ascii="Trebuchet MS" w:hAnsi="Trebuchet MS"/>
          <w:sz w:val="14"/>
          <w:szCs w:val="12"/>
        </w:rPr>
      </w:pPr>
    </w:p>
    <w:p w14:paraId="0D981710" w14:textId="0603A1F6" w:rsidR="00390293" w:rsidRPr="00DD08B9" w:rsidRDefault="00390293" w:rsidP="00464771">
      <w:pPr>
        <w:ind w:left="-142"/>
        <w:rPr>
          <w:rFonts w:ascii="Trebuchet MS" w:hAnsi="Trebuchet MS"/>
        </w:rPr>
      </w:pPr>
      <w:r w:rsidRPr="00DD08B9">
        <w:rPr>
          <w:rFonts w:ascii="Trebuchet MS" w:hAnsi="Trebuchet MS"/>
        </w:rPr>
        <w:t>2019 m. veiklą vykdžiusių nepriklausomų šilumos gamintojų instaliuota šilumos gamybos galia siekė 1931,36 MW, iš kurių 610,71 MW galios šilumos gamybos įrenginiai naudoja atsinaujinančius energijos išteklius. 2019 m. naujai veiklą pradėjusių nepriklausomų šilumos gamintojų instaliuota galia siekė 63 MW.</w:t>
      </w:r>
    </w:p>
    <w:p w14:paraId="1EB96934" w14:textId="77777777" w:rsidR="00390293" w:rsidRPr="00DD08B9" w:rsidRDefault="00390293" w:rsidP="003955D6">
      <w:pPr>
        <w:ind w:left="-142"/>
        <w:rPr>
          <w:rFonts w:ascii="Trebuchet MS" w:hAnsi="Trebuchet MS"/>
          <w:szCs w:val="24"/>
        </w:rPr>
      </w:pPr>
    </w:p>
    <w:p w14:paraId="4A059FB2" w14:textId="2EFBB724" w:rsidR="00390293" w:rsidRPr="00DD08B9" w:rsidRDefault="0099797F" w:rsidP="003955D6">
      <w:pPr>
        <w:ind w:left="-142"/>
        <w:jc w:val="center"/>
        <w:rPr>
          <w:rFonts w:ascii="Trebuchet MS" w:hAnsi="Trebuchet MS"/>
          <w:i/>
          <w:color w:val="7F7F7F" w:themeColor="text1" w:themeTint="80"/>
          <w:szCs w:val="24"/>
        </w:rPr>
      </w:pPr>
      <w:bookmarkStart w:id="72" w:name="_Toc512588274"/>
      <w:r w:rsidRPr="00DD08B9">
        <w:rPr>
          <w:rFonts w:ascii="Trebuchet MS" w:hAnsi="Trebuchet MS"/>
          <w:i/>
          <w:color w:val="7F7F7F" w:themeColor="text1" w:themeTint="80"/>
          <w:szCs w:val="24"/>
        </w:rPr>
        <w:t>30</w:t>
      </w:r>
      <w:r w:rsidR="00390293" w:rsidRPr="00DD08B9">
        <w:rPr>
          <w:rFonts w:ascii="Trebuchet MS" w:hAnsi="Trebuchet MS"/>
          <w:i/>
          <w:color w:val="7F7F7F" w:themeColor="text1" w:themeTint="80"/>
          <w:szCs w:val="24"/>
        </w:rPr>
        <w:t xml:space="preserve"> pav. NŠG skaičiaus bei instaliuotų pajėgumų pokytis</w:t>
      </w:r>
      <w:bookmarkEnd w:id="72"/>
      <w:r w:rsidR="00390293" w:rsidRPr="00DD08B9">
        <w:rPr>
          <w:rFonts w:ascii="Trebuchet MS" w:hAnsi="Trebuchet MS"/>
          <w:i/>
          <w:color w:val="7F7F7F" w:themeColor="text1" w:themeTint="80"/>
          <w:szCs w:val="24"/>
        </w:rPr>
        <w:t>, 2013–2019 m.</w:t>
      </w:r>
    </w:p>
    <w:p w14:paraId="5DE9B69C" w14:textId="4DDF48E4" w:rsidR="00876C2C" w:rsidRPr="00DD08B9" w:rsidRDefault="00876C2C" w:rsidP="003955D6">
      <w:pPr>
        <w:ind w:left="-142"/>
        <w:jc w:val="center"/>
        <w:rPr>
          <w:rFonts w:ascii="Trebuchet MS" w:hAnsi="Trebuchet MS"/>
          <w:i/>
          <w:color w:val="7F7F7F" w:themeColor="text1" w:themeTint="80"/>
          <w:szCs w:val="24"/>
        </w:rPr>
      </w:pPr>
    </w:p>
    <w:p w14:paraId="6E4F96E2" w14:textId="38CA013C" w:rsidR="00876C2C" w:rsidRPr="00DD08B9" w:rsidRDefault="00876C2C" w:rsidP="003955D6">
      <w:pPr>
        <w:ind w:left="-142"/>
        <w:jc w:val="center"/>
        <w:rPr>
          <w:rFonts w:ascii="Trebuchet MS" w:hAnsi="Trebuchet MS"/>
          <w:i/>
          <w:color w:val="7F7F7F" w:themeColor="text1" w:themeTint="80"/>
          <w:szCs w:val="24"/>
        </w:rPr>
      </w:pPr>
      <w:r w:rsidRPr="00DD08B9">
        <w:rPr>
          <w:noProof/>
        </w:rPr>
        <w:drawing>
          <wp:inline distT="0" distB="0" distL="0" distR="0" wp14:anchorId="5B47B248" wp14:editId="01C0533B">
            <wp:extent cx="6090920" cy="2827020"/>
            <wp:effectExtent l="0" t="0" r="5080" b="0"/>
            <wp:docPr id="85" name="Chart 85">
              <a:extLst xmlns:a="http://schemas.openxmlformats.org/drawingml/2006/main">
                <a:ext uri="{FF2B5EF4-FFF2-40B4-BE49-F238E27FC236}">
                  <a16:creationId xmlns:a16="http://schemas.microsoft.com/office/drawing/2014/main" id="{924A069F-4636-4EFA-96DC-88598DEC6DD4}"/>
                </a:ext>
              </a:extLst>
            </wp:docPr>
            <wp:cNvGraphicFramePr/>
            <a:graphic xmlns:a="http://schemas.openxmlformats.org/drawingml/2006/main">
              <a:graphicData uri="http://schemas.openxmlformats.org/drawingml/2006/chart">
                <c:chart xmlns:c="http://schemas.openxmlformats.org/drawingml/2006/chart" r:id="rId68"/>
              </a:graphicData>
            </a:graphic>
          </wp:inline>
        </w:drawing>
      </w:r>
    </w:p>
    <w:p w14:paraId="3B85F309" w14:textId="2F461ADA" w:rsidR="00390293" w:rsidRPr="00DD08B9" w:rsidRDefault="00390293" w:rsidP="003955D6">
      <w:pPr>
        <w:ind w:left="-142"/>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79A0475B" w14:textId="4816DB30" w:rsidR="00390293" w:rsidRPr="00DD08B9" w:rsidRDefault="001150A1" w:rsidP="00072146">
      <w:pPr>
        <w:ind w:left="-142"/>
        <w:jc w:val="right"/>
        <w:rPr>
          <w:rFonts w:ascii="Trebuchet MS" w:hAnsi="Trebuchet MS"/>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710976" behindDoc="0" locked="0" layoutInCell="1" allowOverlap="1" wp14:anchorId="2FE3A930" wp14:editId="4A45A313">
                <wp:simplePos x="0" y="0"/>
                <wp:positionH relativeFrom="column">
                  <wp:posOffset>4476794</wp:posOffset>
                </wp:positionH>
                <wp:positionV relativeFrom="paragraph">
                  <wp:posOffset>-88900</wp:posOffset>
                </wp:positionV>
                <wp:extent cx="5192767" cy="378373"/>
                <wp:effectExtent l="57150" t="38100" r="65405" b="98425"/>
                <wp:wrapNone/>
                <wp:docPr id="1981737825" name="Group 1981737825"/>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26" name="Straight Connector 1981737826"/>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27" name="Straight Connector 1981737827"/>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4610B2" id="Group 1981737825" o:spid="_x0000_s1026" style="position:absolute;margin-left:352.5pt;margin-top:-7pt;width:408.9pt;height:29.8pt;z-index:251710976;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Wr/nYwIAAPsHAAAOAAAAZHJzL2Uyb0RvYy54bWzsVd1u2yAYvZ+0d0DcL44TNW6sOL1I19xM W7VsD0Ax2EgYENA4eft9YMex0rWVMmnSpN3YBr7fc85nVneHRqI9s05oVeB0MsWIKapLoaoC//zx 8OkWI+eJKonUihX4yBy+W3/8sGpNzma61rJkFkEQ5fLWFLj23uRJ4mjNGuIm2jAFh1zbhnhY2iop LWkheiOT2XS6SFptS2M1Zc7B7n13iNcxPueM+m+cO+aRLDDU5uPTxudTeCbrFckrS0wtaF8GuaKK hggFSYdQ98QT9GzFi1CNoFY7zf2E6ibRnAvKYg/QTTq96GZr9bOJvVR5W5kBJoD2Aqerw9Kv+0eL RAncLW/TbJ7dzm4wUqQBrmJ6NNoHsFpT5eCztWZnHm2/UXWr0P+B2ya8oTN0iDAfB5jZwSMKmzfp cpYtMowonEHGeTbveKA1kPXCjdaf33ZMTmmTUN1QTGtAUu6Mmvsz1HY1MSyS4QICl6gtTqjtvCWi qj3aaKVAf9qeIVyEPkNdEGCjevxc7gDKV8EbAzRGcL4EogKCUcQDBiQ31vkt0w0KHwWWQoWySU72 X5yH/GB6MgnbUiFKYPKsKqOZ01KUD0LKcBjnkG2kRXsCE0QoZcpHtiDKyBJWUkHo0FvXTfzyR8m6 HN8ZB5UB+bMuSZjv1+JKBdbBjUMVg+P0fcfePriyOPuDc/q+8+ARM2vlB+dGKG1/F8Af0kAoNM87 +xMCXd8BgiddHiPPERqQY8f/39MljFk3zW/pMrtCl/2/cyzJYaj/S/I0I/+GJOOPE26YqOX+NgxX 2HgdtX2+s9e/AAAA//8DAFBLAwQUAAYACAAAACEAVACIAeEAAAALAQAADwAAAGRycy9kb3ducmV2 LnhtbEyPwUrDQBCG74LvsIzgrd0kNlViJqUU9VQEW0G8TbPTJDS7G7LbJH17tyd7m2F+/vm+fDXp Vgzcu8YahHgegWBTWtWYCuF7/z57AeE8GUWtNYxwYQer4v4up0zZ0XzxsPOVCCXGZYRQe99lUrqy Zk1ubjs24Xa0vSYf1r6SqqcxlOtWJlG0lJoaEz7U1PGm5vK0O2uEj5HG9VP8NmxPx83ld59+/mxj Rnx8mNavIDxP/j8MV/yADkVgOtizUU60CM9RGlw8wixehOGaSJMk2BwQFukSZJHLW4fiDwAA//8D AFBLAQItABQABgAIAAAAIQC2gziS/gAAAOEBAAATAAAAAAAAAAAAAAAAAAAAAABbQ29udGVudF9U eXBlc10ueG1sUEsBAi0AFAAGAAgAAAAhADj9If/WAAAAlAEAAAsAAAAAAAAAAAAAAAAALwEAAF9y ZWxzLy5yZWxzUEsBAi0AFAAGAAgAAAAhALlav+djAgAA+wcAAA4AAAAAAAAAAAAAAAAALgIAAGRy cy9lMm9Eb2MueG1sUEsBAi0AFAAGAAgAAAAhAFQAiAHhAAAACwEAAA8AAAAAAAAAAAAAAAAAvQQA AGRycy9kb3ducmV2LnhtbFBLBQYAAAAABAAEAPMAAADLBQAAAAA= ">
                <v:line id="Straight Connector 1981737826"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3pWtygAAAOMAAAAPAAAAZHJzL2Rvd25yZXYueG1sRE9fa8Iw EH8f+B3CCXsZmmpHrZ1RNmHgw2CbiuzxaM6mrLmUJtPqpzeDwR7v9/8Wq9424kSdrx0rmIwTEMSl 0zVXCva711EOwgdkjY1jUnAhD6vl4G6BhXZn/qTTNlQihrAvUIEJoS2k9KUhi37sWuLIHV1nMcSz q6Tu8BzDbSOnSZJJizXHBoMtrQ2V39sfq+Are3+7Pswb78365Xj4aNPHKqRK3Q/75ycQgfrwL/5z b3ScP88ns3SWTzP4/SkCIJc3AAAA//8DAFBLAQItABQABgAIAAAAIQDb4fbL7gAAAIUBAAATAAAA AAAAAAAAAAAAAAAAAABbQ29udGVudF9UeXBlc10ueG1sUEsBAi0AFAAGAAgAAAAhAFr0LFu/AAAA FQEAAAsAAAAAAAAAAAAAAAAAHwEAAF9yZWxzLy5yZWxzUEsBAi0AFAAGAAgAAAAhAKfela3KAAAA 4wAAAA8AAAAAAAAAAAAAAAAABwIAAGRycy9kb3ducmV2LnhtbFBLBQYAAAAAAwADALcAAAD+AgAA AAA= " strokecolor="#c16784 [3206]" strokeweight="2pt">
                  <v:stroke endcap="round"/>
                  <v:shadow on="t" color="black" opacity="24903f" origin=",.5" offset="0,.55556mm"/>
                </v:line>
                <v:line id="Straight Connector 1981737827"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kjA2ygAAAOMAAAAPAAAAZHJzL2Rvd25yZXYueG1sRE9fa8Iw EH8X9h3CDXyRmWqHrZ1RpjDYg+DmRPZ4NGdT1lxKk2m3T78IAx/v9/8Wq9424kydrx0rmIwTEMSl 0zVXCg4fLw85CB+QNTaOScEPeVgt7wYLLLS78Dud96ESMYR9gQpMCG0hpS8NWfRj1xJH7uQ6iyGe XSV1h5cYbhs5TZKZtFhzbDDY0sZQ+bX/tgo+Z7vt72jeeG8269PxrU0fq5AqNbzvn59ABOrDTfzv ftVx/jyfZGmWTzO4/hQBkMs/AAAA//8DAFBLAQItABQABgAIAAAAIQDb4fbL7gAAAIUBAAATAAAA AAAAAAAAAAAAAAAAAABbQ29udGVudF9UeXBlc10ueG1sUEsBAi0AFAAGAAgAAAAhAFr0LFu/AAAA FQEAAAsAAAAAAAAAAAAAAAAAHwEAAF9yZWxzLy5yZWxzUEsBAi0AFAAGAAgAAAAhAMiSMDbKAAAA 4wAAAA8AAAAAAAAAAAAAAAAABwIAAGRycy9kb3ducmV2LnhtbFBLBQYAAAAAAwADALcAAAD+AgAA AAA= " strokecolor="#c16784 [3206]" strokeweight="2pt">
                  <v:stroke endcap="round"/>
                  <v:shadow on="t" color="black" opacity="24903f" origin=",.5" offset="0,.55556mm"/>
                </v:line>
              </v:group>
            </w:pict>
          </mc:Fallback>
        </mc:AlternateContent>
      </w:r>
      <w:r w:rsidR="00390293" w:rsidRPr="00DD08B9">
        <w:rPr>
          <w:rFonts w:ascii="Trebuchet MS" w:hAnsi="Trebuchet MS"/>
          <w:b/>
          <w:i/>
          <w:sz w:val="28"/>
          <w:szCs w:val="28"/>
        </w:rPr>
        <w:t>Parduodama šiluma</w:t>
      </w:r>
    </w:p>
    <w:p w14:paraId="14DE6C9E" w14:textId="62E3706C" w:rsidR="00390293" w:rsidRPr="00DD08B9" w:rsidRDefault="00390293" w:rsidP="00464771">
      <w:pPr>
        <w:ind w:left="-142"/>
        <w:rPr>
          <w:rFonts w:ascii="Trebuchet MS" w:hAnsi="Trebuchet MS"/>
          <w:b/>
          <w:i/>
          <w:sz w:val="28"/>
          <w:szCs w:val="28"/>
        </w:rPr>
      </w:pPr>
    </w:p>
    <w:p w14:paraId="4A5CCA62" w14:textId="77777777" w:rsidR="00072146" w:rsidRPr="00DD08B9" w:rsidRDefault="00072146" w:rsidP="00464771">
      <w:pPr>
        <w:ind w:left="-142"/>
        <w:rPr>
          <w:rFonts w:ascii="Trebuchet MS" w:hAnsi="Trebuchet MS"/>
          <w:b/>
          <w:i/>
          <w:sz w:val="22"/>
        </w:rPr>
      </w:pPr>
    </w:p>
    <w:p w14:paraId="08D35CC2" w14:textId="2D79017E" w:rsidR="00390293" w:rsidRPr="00DD08B9" w:rsidRDefault="00390293" w:rsidP="00464771">
      <w:pPr>
        <w:ind w:left="-142"/>
        <w:rPr>
          <w:rFonts w:ascii="Trebuchet MS" w:hAnsi="Trebuchet MS"/>
        </w:rPr>
      </w:pPr>
      <w:r w:rsidRPr="00DD08B9">
        <w:rPr>
          <w:rFonts w:ascii="Trebuchet MS" w:hAnsi="Trebuchet MS"/>
        </w:rPr>
        <w:t xml:space="preserve">2019 m. Šilumos ūkio įstatymas numatė pareigą šilumos tiekėjams supirkti visą nepriklausomų šilumos gamintojų parduodamą šilumą, pagamintą iš atsinaujinančiųjų energijos išteklių, deginant atliekas, iš iškastinio kuro, atitinkančią kokybės, tiekimo patikimumo ir aplinkosaugos reikalavimus, jei šiluma parduodama pigiau nei šilumos tiekėjo palyginamosios šilumos gamybos sąnaudos, t. y. neviršijama kaina, už kurią šilumos tiekėjas šilumą pasigamintų savo įrenginiuose. </w:t>
      </w:r>
    </w:p>
    <w:p w14:paraId="4BA3167B" w14:textId="58858D11" w:rsidR="00390293" w:rsidRPr="00DD08B9" w:rsidRDefault="00390293" w:rsidP="00464771">
      <w:pPr>
        <w:ind w:left="-142"/>
        <w:rPr>
          <w:rFonts w:ascii="Trebuchet MS" w:hAnsi="Trebuchet MS"/>
        </w:rPr>
      </w:pPr>
      <w:r w:rsidRPr="00DD08B9">
        <w:rPr>
          <w:rFonts w:ascii="Trebuchet MS" w:hAnsi="Trebuchet MS"/>
        </w:rPr>
        <w:t xml:space="preserve">2019 m. nepriklausomi šilumos gamintojai iš viso šilumos tiekėjams pardavė </w:t>
      </w:r>
      <w:r w:rsidRPr="00DD08B9">
        <w:rPr>
          <w:rFonts w:ascii="Trebuchet MS" w:hAnsi="Trebuchet MS"/>
        </w:rPr>
        <w:br/>
        <w:t>2 9</w:t>
      </w:r>
      <w:r w:rsidR="00703B72" w:rsidRPr="00DD08B9">
        <w:rPr>
          <w:rFonts w:ascii="Trebuchet MS" w:hAnsi="Trebuchet MS"/>
        </w:rPr>
        <w:t>5</w:t>
      </w:r>
      <w:r w:rsidRPr="00DD08B9">
        <w:rPr>
          <w:rFonts w:ascii="Trebuchet MS" w:hAnsi="Trebuchet MS"/>
        </w:rPr>
        <w:t>8 tūkst. MWh šilumos už vidutinę 2,</w:t>
      </w:r>
      <w:r w:rsidR="00703B72" w:rsidRPr="00DD08B9">
        <w:rPr>
          <w:rFonts w:ascii="Trebuchet MS" w:hAnsi="Trebuchet MS"/>
        </w:rPr>
        <w:t>69</w:t>
      </w:r>
      <w:r w:rsidRPr="00DD08B9">
        <w:rPr>
          <w:rFonts w:ascii="Trebuchet MS" w:hAnsi="Trebuchet MS"/>
        </w:rPr>
        <w:t xml:space="preserve"> ct/kWh kainą. Reguliuojamų nepriklausomų šilumos gamintojų šilumos tiekėjams parduotas šilumos kiekis sudarė 1 </w:t>
      </w:r>
      <w:r w:rsidR="00703B72" w:rsidRPr="00DD08B9">
        <w:rPr>
          <w:rFonts w:ascii="Trebuchet MS" w:hAnsi="Trebuchet MS"/>
        </w:rPr>
        <w:t>415</w:t>
      </w:r>
      <w:r w:rsidRPr="00DD08B9">
        <w:rPr>
          <w:rFonts w:ascii="Trebuchet MS" w:hAnsi="Trebuchet MS"/>
        </w:rPr>
        <w:t xml:space="preserve"> tūkst. MWh, t. y. </w:t>
      </w:r>
      <w:r w:rsidR="00703B72" w:rsidRPr="00DD08B9">
        <w:rPr>
          <w:rFonts w:ascii="Trebuchet MS" w:hAnsi="Trebuchet MS"/>
        </w:rPr>
        <w:t>47,8</w:t>
      </w:r>
      <w:r w:rsidRPr="00DD08B9">
        <w:rPr>
          <w:rFonts w:ascii="Trebuchet MS" w:hAnsi="Trebuchet MS"/>
        </w:rPr>
        <w:t xml:space="preserve"> proc. visos nepriklausomų šilumos gamintojų šilumos parduotos šilumos, vidutinė kaina – 2,63 ct/kWh.</w:t>
      </w:r>
    </w:p>
    <w:p w14:paraId="4AA25475" w14:textId="7C08FF93" w:rsidR="00390293" w:rsidRPr="00DD08B9" w:rsidRDefault="00390293" w:rsidP="00072146">
      <w:pPr>
        <w:ind w:left="-142"/>
        <w:rPr>
          <w:rFonts w:ascii="Trebuchet MS" w:hAnsi="Trebuchet MS"/>
        </w:rPr>
      </w:pPr>
      <w:r w:rsidRPr="00DD08B9">
        <w:rPr>
          <w:rFonts w:ascii="Trebuchet MS" w:hAnsi="Trebuchet MS"/>
        </w:rPr>
        <w:t xml:space="preserve">Reguliuojamų nepriklausomų šilumos gamintojų šilumos tiekėjams parduotas šilumos kiekis sudarė </w:t>
      </w:r>
      <w:r w:rsidR="00703B72" w:rsidRPr="00DD08B9">
        <w:rPr>
          <w:rFonts w:ascii="Trebuchet MS" w:hAnsi="Trebuchet MS"/>
        </w:rPr>
        <w:t>16,7</w:t>
      </w:r>
      <w:r w:rsidRPr="00DD08B9">
        <w:rPr>
          <w:rFonts w:ascii="Trebuchet MS" w:hAnsi="Trebuchet MS"/>
        </w:rPr>
        <w:t xml:space="preserve"> proc. viso (CŠTĮ, reguliuojamų ir nereguliuojamų NŠG) pagaminto šilumos kiekio.</w:t>
      </w:r>
    </w:p>
    <w:p w14:paraId="508EFC4C" w14:textId="18F58D5F" w:rsidR="00390293" w:rsidRPr="00DD08B9" w:rsidRDefault="00390293" w:rsidP="00072146">
      <w:pPr>
        <w:ind w:left="-142"/>
        <w:rPr>
          <w:rFonts w:ascii="Trebuchet MS" w:hAnsi="Trebuchet MS"/>
          <w:i/>
          <w:szCs w:val="24"/>
        </w:rPr>
      </w:pPr>
      <w:bookmarkStart w:id="73" w:name="_Toc512588275"/>
    </w:p>
    <w:p w14:paraId="1871C9C0" w14:textId="0510EF69" w:rsidR="00390293" w:rsidRPr="00DD08B9" w:rsidRDefault="00DF350A" w:rsidP="00072146">
      <w:pPr>
        <w:ind w:left="-142"/>
        <w:jc w:val="center"/>
        <w:rPr>
          <w:rFonts w:ascii="Trebuchet MS" w:hAnsi="Trebuchet MS"/>
          <w:i/>
          <w:color w:val="767171" w:themeColor="background2" w:themeShade="80"/>
          <w:szCs w:val="24"/>
        </w:rPr>
      </w:pPr>
      <w:r>
        <w:rPr>
          <w:rFonts w:ascii="Trebuchet MS" w:hAnsi="Trebuchet MS"/>
          <w:i/>
          <w:noProof/>
          <w:szCs w:val="24"/>
        </w:rPr>
        <w:drawing>
          <wp:anchor distT="0" distB="0" distL="114300" distR="114300" simplePos="0" relativeHeight="251803136" behindDoc="0" locked="0" layoutInCell="1" allowOverlap="1" wp14:anchorId="6AF5DBBF" wp14:editId="6C8DE2EC">
            <wp:simplePos x="0" y="0"/>
            <wp:positionH relativeFrom="column">
              <wp:posOffset>-81915</wp:posOffset>
            </wp:positionH>
            <wp:positionV relativeFrom="paragraph">
              <wp:posOffset>463550</wp:posOffset>
            </wp:positionV>
            <wp:extent cx="6221095" cy="3662680"/>
            <wp:effectExtent l="0" t="0" r="8255" b="0"/>
            <wp:wrapSquare wrapText="bothSides"/>
            <wp:docPr id="484160876" name="Picture 4841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1095" cy="366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BEC" w:rsidRPr="00DD08B9">
        <w:rPr>
          <w:rFonts w:ascii="Trebuchet MS" w:hAnsi="Trebuchet MS"/>
          <w:i/>
          <w:color w:val="767171" w:themeColor="background2" w:themeShade="80"/>
          <w:szCs w:val="24"/>
        </w:rPr>
        <w:t>3</w:t>
      </w:r>
      <w:r w:rsidR="0099797F" w:rsidRPr="00DD08B9">
        <w:rPr>
          <w:rFonts w:ascii="Trebuchet MS" w:hAnsi="Trebuchet MS"/>
          <w:i/>
          <w:color w:val="767171" w:themeColor="background2" w:themeShade="80"/>
          <w:szCs w:val="24"/>
        </w:rPr>
        <w:t>1</w:t>
      </w:r>
      <w:r w:rsidR="00390293" w:rsidRPr="00DD08B9">
        <w:rPr>
          <w:rFonts w:ascii="Trebuchet MS" w:hAnsi="Trebuchet MS"/>
          <w:i/>
          <w:color w:val="767171" w:themeColor="background2" w:themeShade="80"/>
          <w:szCs w:val="24"/>
        </w:rPr>
        <w:t xml:space="preserve"> pav. NŠG šilumos tiekėjams parduodamos šilumos dalis (proc.), </w:t>
      </w:r>
      <w:r w:rsidR="00390293" w:rsidRPr="00DD08B9">
        <w:rPr>
          <w:rFonts w:ascii="Trebuchet MS" w:hAnsi="Trebuchet MS"/>
          <w:i/>
          <w:color w:val="767171" w:themeColor="background2" w:themeShade="80"/>
          <w:szCs w:val="24"/>
        </w:rPr>
        <w:br/>
        <w:t>patiektas šilumos kiekis (tūkst. MWh), 2019 m.</w:t>
      </w:r>
      <w:bookmarkEnd w:id="73"/>
    </w:p>
    <w:p w14:paraId="2EE387F3" w14:textId="01FA941E" w:rsidR="005E2B6F" w:rsidRDefault="005E2B6F" w:rsidP="009F6DDE">
      <w:pPr>
        <w:ind w:left="-142" w:firstLine="142"/>
        <w:jc w:val="center"/>
        <w:rPr>
          <w:rFonts w:ascii="Trebuchet MS" w:hAnsi="Trebuchet MS"/>
          <w:i/>
          <w:color w:val="767171" w:themeColor="background2" w:themeShade="80"/>
          <w:sz w:val="20"/>
          <w:szCs w:val="20"/>
        </w:rPr>
      </w:pPr>
    </w:p>
    <w:p w14:paraId="4DCC46BB" w14:textId="50E5EDD5" w:rsidR="00390293" w:rsidRPr="00DD08B9" w:rsidRDefault="00390293" w:rsidP="00072146">
      <w:pPr>
        <w:ind w:left="-142"/>
        <w:jc w:val="center"/>
        <w:rPr>
          <w:rFonts w:ascii="Trebuchet MS" w:hAnsi="Trebuchet MS"/>
          <w:i/>
          <w:color w:val="767171" w:themeColor="background2" w:themeShade="80"/>
          <w:sz w:val="20"/>
          <w:szCs w:val="20"/>
        </w:rPr>
      </w:pPr>
      <w:r w:rsidRPr="00DD08B9">
        <w:rPr>
          <w:rFonts w:ascii="Trebuchet MS" w:hAnsi="Trebuchet MS"/>
          <w:i/>
          <w:color w:val="767171" w:themeColor="background2" w:themeShade="80"/>
          <w:sz w:val="20"/>
          <w:szCs w:val="20"/>
        </w:rPr>
        <w:t>Šaltinis – Taryba.</w:t>
      </w:r>
    </w:p>
    <w:p w14:paraId="2BD6A36A" w14:textId="6447ED0D" w:rsidR="00072146" w:rsidRPr="00DD08B9" w:rsidRDefault="00072146" w:rsidP="00072146">
      <w:pPr>
        <w:ind w:left="-142"/>
        <w:jc w:val="center"/>
        <w:rPr>
          <w:rFonts w:ascii="Trebuchet MS" w:hAnsi="Trebuchet MS"/>
          <w:i/>
          <w:sz w:val="20"/>
          <w:szCs w:val="20"/>
        </w:rPr>
      </w:pPr>
    </w:p>
    <w:p w14:paraId="365DF9DE" w14:textId="5F332FCA" w:rsidR="00072146" w:rsidRPr="00DD08B9" w:rsidRDefault="00072146" w:rsidP="00072146">
      <w:pPr>
        <w:ind w:left="-142"/>
        <w:jc w:val="center"/>
        <w:rPr>
          <w:rFonts w:ascii="Trebuchet MS" w:hAnsi="Trebuchet MS"/>
          <w:i/>
          <w:sz w:val="20"/>
          <w:szCs w:val="20"/>
        </w:rPr>
      </w:pPr>
    </w:p>
    <w:p w14:paraId="489DA642" w14:textId="17138062" w:rsidR="00072146" w:rsidRPr="00DD08B9" w:rsidRDefault="00072146" w:rsidP="00072146">
      <w:pPr>
        <w:ind w:left="-142"/>
        <w:jc w:val="center"/>
        <w:rPr>
          <w:rFonts w:ascii="Trebuchet MS" w:hAnsi="Trebuchet MS"/>
          <w:i/>
          <w:sz w:val="20"/>
          <w:szCs w:val="20"/>
        </w:rPr>
      </w:pPr>
    </w:p>
    <w:p w14:paraId="6230E732" w14:textId="7B8C909F" w:rsidR="00072146" w:rsidRPr="00DD08B9" w:rsidRDefault="00072146" w:rsidP="00072146">
      <w:pPr>
        <w:ind w:left="-142"/>
        <w:jc w:val="center"/>
        <w:rPr>
          <w:rFonts w:ascii="Trebuchet MS" w:hAnsi="Trebuchet MS"/>
          <w:i/>
          <w:sz w:val="20"/>
          <w:szCs w:val="20"/>
        </w:rPr>
      </w:pPr>
    </w:p>
    <w:p w14:paraId="2EA90352" w14:textId="00E2382C" w:rsidR="00072146" w:rsidRDefault="00072146" w:rsidP="00072146">
      <w:pPr>
        <w:ind w:left="-142"/>
        <w:jc w:val="center"/>
        <w:rPr>
          <w:rFonts w:ascii="Trebuchet MS" w:hAnsi="Trebuchet MS"/>
          <w:i/>
          <w:sz w:val="20"/>
          <w:szCs w:val="20"/>
        </w:rPr>
      </w:pPr>
    </w:p>
    <w:p w14:paraId="0191AEB4" w14:textId="77777777" w:rsidR="00CF2B5F" w:rsidRPr="00DD08B9" w:rsidRDefault="00CF2B5F" w:rsidP="00072146">
      <w:pPr>
        <w:ind w:left="-142"/>
        <w:jc w:val="center"/>
        <w:rPr>
          <w:rFonts w:ascii="Trebuchet MS" w:hAnsi="Trebuchet MS"/>
          <w:i/>
          <w:sz w:val="20"/>
          <w:szCs w:val="20"/>
        </w:rPr>
      </w:pPr>
    </w:p>
    <w:p w14:paraId="084BD2E3" w14:textId="4CE7E424" w:rsidR="00072146" w:rsidRDefault="00072146" w:rsidP="00072146">
      <w:pPr>
        <w:ind w:left="-142"/>
        <w:jc w:val="center"/>
        <w:rPr>
          <w:rFonts w:ascii="Trebuchet MS" w:hAnsi="Trebuchet MS"/>
          <w:i/>
          <w:sz w:val="20"/>
          <w:szCs w:val="20"/>
        </w:rPr>
      </w:pPr>
    </w:p>
    <w:p w14:paraId="7728199E" w14:textId="586BC080" w:rsidR="00CF2B5F" w:rsidRDefault="00CF2B5F" w:rsidP="00072146">
      <w:pPr>
        <w:ind w:left="-142"/>
        <w:jc w:val="center"/>
        <w:rPr>
          <w:rFonts w:ascii="Trebuchet MS" w:hAnsi="Trebuchet MS"/>
          <w:i/>
          <w:sz w:val="20"/>
          <w:szCs w:val="20"/>
        </w:rPr>
      </w:pPr>
    </w:p>
    <w:p w14:paraId="38C4E350" w14:textId="77777777" w:rsidR="00CF2B5F" w:rsidRPr="00DD08B9" w:rsidRDefault="00CF2B5F" w:rsidP="00072146">
      <w:pPr>
        <w:ind w:left="-142"/>
        <w:jc w:val="center"/>
        <w:rPr>
          <w:rFonts w:ascii="Trebuchet MS" w:hAnsi="Trebuchet MS"/>
          <w:i/>
          <w:sz w:val="20"/>
          <w:szCs w:val="20"/>
        </w:rPr>
      </w:pPr>
    </w:p>
    <w:p w14:paraId="156171C5" w14:textId="050590D2" w:rsidR="00072146" w:rsidRPr="00DD08B9" w:rsidRDefault="00072146" w:rsidP="00072146">
      <w:pPr>
        <w:ind w:left="-142"/>
        <w:jc w:val="center"/>
        <w:rPr>
          <w:rFonts w:ascii="Trebuchet MS" w:hAnsi="Trebuchet MS"/>
          <w:i/>
          <w:sz w:val="20"/>
          <w:szCs w:val="20"/>
        </w:rPr>
      </w:pPr>
    </w:p>
    <w:p w14:paraId="3416400A" w14:textId="36B25BE0" w:rsidR="00072146" w:rsidRPr="00DD08B9" w:rsidRDefault="00CF2B5F" w:rsidP="00072146">
      <w:pPr>
        <w:ind w:left="-142"/>
        <w:jc w:val="center"/>
        <w:rPr>
          <w:rFonts w:ascii="Trebuchet MS" w:hAnsi="Trebuchet MS"/>
          <w:color w:val="767171" w:themeColor="background2" w:themeShade="80"/>
        </w:rPr>
      </w:pPr>
      <w:bookmarkStart w:id="74" w:name="_Toc512588276"/>
      <w:r>
        <w:rPr>
          <w:noProof/>
          <w:color w:val="FF0000"/>
        </w:rPr>
        <w:drawing>
          <wp:anchor distT="0" distB="0" distL="114300" distR="114300" simplePos="0" relativeHeight="251804160" behindDoc="0" locked="0" layoutInCell="1" allowOverlap="1" wp14:anchorId="6EE2B1A0" wp14:editId="1A477278">
            <wp:simplePos x="0" y="0"/>
            <wp:positionH relativeFrom="column">
              <wp:posOffset>-15240</wp:posOffset>
            </wp:positionH>
            <wp:positionV relativeFrom="paragraph">
              <wp:posOffset>385445</wp:posOffset>
            </wp:positionV>
            <wp:extent cx="6239510" cy="3187700"/>
            <wp:effectExtent l="0" t="0" r="8890" b="0"/>
            <wp:wrapSquare wrapText="bothSides"/>
            <wp:docPr id="484160877" name="Picture 48416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3951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BEC" w:rsidRPr="00DD08B9">
        <w:rPr>
          <w:rFonts w:ascii="Trebuchet MS" w:hAnsi="Trebuchet MS" w:cs="Times New Roman"/>
          <w:i/>
          <w:color w:val="767171" w:themeColor="background2" w:themeShade="80"/>
        </w:rPr>
        <w:t>3</w:t>
      </w:r>
      <w:r w:rsidR="0099797F" w:rsidRPr="00DD08B9">
        <w:rPr>
          <w:rFonts w:ascii="Trebuchet MS" w:hAnsi="Trebuchet MS" w:cs="Times New Roman"/>
          <w:i/>
          <w:color w:val="767171" w:themeColor="background2" w:themeShade="80"/>
        </w:rPr>
        <w:t>2</w:t>
      </w:r>
      <w:r w:rsidR="00390293" w:rsidRPr="00DD08B9">
        <w:rPr>
          <w:rFonts w:ascii="Trebuchet MS" w:hAnsi="Trebuchet MS"/>
          <w:i/>
          <w:color w:val="767171" w:themeColor="background2" w:themeShade="80"/>
        </w:rPr>
        <w:t xml:space="preserve"> pav. Tarybos reguliuojamų ir nereguliuojamų NŠG pagaminamo šilumos kiekio proporcija</w:t>
      </w:r>
      <w:bookmarkEnd w:id="74"/>
      <w:r w:rsidR="00390293" w:rsidRPr="00DD08B9">
        <w:rPr>
          <w:rFonts w:ascii="Trebuchet MS" w:hAnsi="Trebuchet MS"/>
          <w:i/>
          <w:color w:val="767171" w:themeColor="background2" w:themeShade="80"/>
        </w:rPr>
        <w:t xml:space="preserve"> 2019 m.</w:t>
      </w:r>
      <w:r w:rsidR="00390293" w:rsidRPr="00DD08B9">
        <w:rPr>
          <w:rFonts w:ascii="Trebuchet MS" w:hAnsi="Trebuchet MS"/>
          <w:color w:val="767171" w:themeColor="background2" w:themeShade="80"/>
        </w:rPr>
        <w:t xml:space="preserve"> </w:t>
      </w:r>
    </w:p>
    <w:p w14:paraId="3BAF2518" w14:textId="459FC2FC" w:rsidR="00390293" w:rsidRPr="00DD08B9" w:rsidRDefault="00967938" w:rsidP="00072146">
      <w:pPr>
        <w:ind w:left="-142"/>
        <w:jc w:val="center"/>
        <w:rPr>
          <w:rFonts w:ascii="Trebuchet MS" w:hAnsi="Trebuchet MS"/>
          <w:i/>
          <w:color w:val="767171" w:themeColor="background2" w:themeShade="80"/>
          <w:sz w:val="20"/>
          <w:szCs w:val="20"/>
        </w:rPr>
      </w:pPr>
      <w:r w:rsidRPr="00DD08B9">
        <w:rPr>
          <w:rFonts w:ascii="Trebuchet MS" w:hAnsi="Trebuchet MS"/>
          <w:b/>
          <w:i/>
          <w:noProof/>
          <w:sz w:val="28"/>
          <w:szCs w:val="28"/>
        </w:rPr>
        <mc:AlternateContent>
          <mc:Choice Requires="wpg">
            <w:drawing>
              <wp:anchor distT="0" distB="0" distL="114300" distR="114300" simplePos="0" relativeHeight="251712000" behindDoc="0" locked="0" layoutInCell="1" allowOverlap="1" wp14:anchorId="15BAEE58" wp14:editId="41FF2D73">
                <wp:simplePos x="0" y="0"/>
                <wp:positionH relativeFrom="column">
                  <wp:posOffset>-3748567</wp:posOffset>
                </wp:positionH>
                <wp:positionV relativeFrom="paragraph">
                  <wp:posOffset>3563620</wp:posOffset>
                </wp:positionV>
                <wp:extent cx="5192767" cy="378373"/>
                <wp:effectExtent l="57150" t="38100" r="65405" b="98425"/>
                <wp:wrapNone/>
                <wp:docPr id="1981737828" name="Group 1981737828"/>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29" name="Straight Connector 1981737829"/>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30" name="Straight Connector 1981737830"/>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25B348" id="Group 1981737828" o:spid="_x0000_s1026" style="position:absolute;margin-left:-295.15pt;margin-top:280.6pt;width:408.9pt;height:29.8pt;z-index:251712000;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UcUZAIAAPsHAAAOAAAAZHJzL2Uyb0RvYy54bWzsVd1u2yAUvp+0d0DcL44TtYmtOL1I19xM W7V0D0Ax2EgYENA4efsdsONY6dpqnTRp0m6wOZzf73wHVjeHRqI9s05oVeB0MsWIKapLoaoC/3i4 +7TEyHmiSiK1YgU+Modv1h8/rFqTs5mutSyZReBEubw1Ba69N3mSOFqzhriJNkzBIde2IR62tkpK S1rw3shkNp1eJ622pbGaMudAetsd4nX0zzmj/hvnjnkkCwy5+bjauD6GNVmvSF5ZYmpB+zTIO7Jo iFAQdHB1SzxBT1Y8c9UIarXT3E+obhLNuaAs1gDVpNOLarZWP5lYS5W3lRlgAmgvcHq3W/p1f2+R KKF32TJdzBfLGXRMkQZ6FcOjkRzAak2Vg83Wmp25t72g6nah/gO3TfhCZegQYT4OMLODRxSEV2k2 W1wvMKJwBhHni3nXB1pDs56Z0frz64bJKWwSshuSaQ1Qyp1Rc3+G2q4mhsVmuIDAJWrZCbWdt0RU tUcbrRTwT9szhFmoM+QFDjaqx8/lDqB8EbwxQGME59lVh2Ak8YAByY11fst0g8JPgaVQIW2Sk/0X 5yE+qJ5UglgqRAlMnlVlVHNaivJOSBkO4xyyjbRoT2CCCKVM+dgt8DLShJ1U4DrU1lUT//xRsi7G d8aBZdD8WRckzPdLfqUC7WDGIYvBcPq2Ya8fTFmc/cE4fdt4sIiRtfKDcSOUtr9y4A9paCgUzzv9 EwJd3QGCR10eY58jNEDHrv9/jZdzuPS6aX6Fl6D0+7zs784xJYeh/k/J04z8G5SMFye8MJHL/WsY nrDxPnL7/GavfwIAAP//AwBQSwMEFAAGAAgAAAAhANWjOiDjAAAADAEAAA8AAABkcnMvZG93bnJl di54bWxMj8FqwzAQRO+F/oPYQm+JZAe7ieN1CKHtKRSSFEpvirWxTSzJWIrt/H3VU3tc5jHzNt9M umUD9a6xBiGaC2BkSqsaUyF8nt5mS2DOS6Nkaw0h3MnBpnh8yGWm7GgONBx9xUKJcZlEqL3vMs5d WZOWbm47MiG72F5LH86+4qqXYyjXLY+FSLmWjQkLtexoV1N5Pd40wvsox+0ieh3218vu/n1KPr72 ESE+P03bNTBPk/+D4Vc/qEMRnM72ZpRjLcIsWYlFYBGSNIqBBSSOXxJgZ4Q0FkvgRc7/P1H8AAAA //8DAFBLAQItABQABgAIAAAAIQC2gziS/gAAAOEBAAATAAAAAAAAAAAAAAAAAAAAAABbQ29udGVu dF9UeXBlc10ueG1sUEsBAi0AFAAGAAgAAAAhADj9If/WAAAAlAEAAAsAAAAAAAAAAAAAAAAALwEA AF9yZWxzLy5yZWxzUEsBAi0AFAAGAAgAAAAhAK1xRxRkAgAA+wcAAA4AAAAAAAAAAAAAAAAALgIA AGRycy9lMm9Eb2MueG1sUEsBAi0AFAAGAAgAAAAhANWjOiDjAAAADAEAAA8AAAAAAAAAAAAAAAAA vgQAAGRycy9kb3ducmV2LnhtbFBLBQYAAAAABAAEAPMAAADOBQAAAAA= ">
                <v:line id="Straight Connector 1981737829"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QQHfygAAAOMAAAAPAAAAZHJzL2Rvd25yZXYueG1sRE9fS8Mw EH8X9h3CDXwRl26Vre2WDS0IPgjqHGOPR3Nris2lNLGrfnojCD7e7/9tdqNtxUC9bxwrmM8SEMSV 0w3XCg7vj7cZCB+QNbaOScEXedhtJ1cbLLS78BsN+1CLGMK+QAUmhK6Q0leGLPqZ64gjd3a9xRDP vpa6x0sMt61cJMlSWmw4NhjsqDRUfew/rYLT8uX5+yZvvTflw/n42qV3dUiVup6O92sQgcbwL/5z P+k4P8/mq3SVLXL4/SkCILc/AAAA//8DAFBLAQItABQABgAIAAAAIQDb4fbL7gAAAIUBAAATAAAA AAAAAAAAAAAAAAAAAABbQ29udGVudF9UeXBlc10ueG1sUEsBAi0AFAAGAAgAAAAhAFr0LFu/AAAA FQEAAAsAAAAAAAAAAAAAAAAAHwEAAF9yZWxzLy5yZWxzUEsBAi0AFAAGAAgAAAAhANZBAd/KAAAA 4wAAAA8AAAAAAAAAAAAAAAAABwIAAGRycy9kb3ducmV2LnhtbFBLBQYAAAAAAwADALcAAAD+AgAA AAA= " strokecolor="#c16784 [3206]" strokeweight="2pt">
                  <v:stroke endcap="round"/>
                  <v:shadow on="t" color="black" opacity="24903f" origin=",.5" offset="0,.55556mm"/>
                </v:line>
                <v:line id="Straight Connector 1981737830"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oj6fzQAAAOMAAAAPAAAAZHJzL2Rvd25yZXYueG1sRI9BS8NA EIXvgv9hGcGL2E2NtGnabdGC4EGwraX0OGSn2WB2NmTXNvrrnYPgcWbevPe+xWrwrTpTH5vABsaj DBRxFWzDtYH9x8t9ASomZIttYDLwTRFWy+urBZY2XHhL512qlZhwLNGAS6krtY6VI49xFDpiuZ1C 7zHJ2Nfa9ngRc9/qhyybaI8NS4LDjtaOqs/dlzdwnLy//dzN2hjd+vl02HT5Y51yY25vhqc5qERD +hf/fb9aqT8rxtN8WuRCIUyyAL38BQAA//8DAFBLAQItABQABgAIAAAAIQDb4fbL7gAAAIUBAAAT AAAAAAAAAAAAAAAAAAAAAABbQ29udGVudF9UeXBlc10ueG1sUEsBAi0AFAAGAAgAAAAhAFr0LFu/ AAAAFQEAAAsAAAAAAAAAAAAAAAAAHwEAAF9yZWxzLy5yZWxzUEsBAi0AFAAGAAgAAAAhAMKiPp/N AAAA4wAAAA8AAAAAAAAAAAAAAAAABwIAAGRycy9kb3ducmV2LnhtbFBLBQYAAAAAAwADALcAAAAB AwAAAAA= " strokecolor="#c16784 [3206]" strokeweight="2pt">
                  <v:stroke endcap="round"/>
                  <v:shadow on="t" color="black" opacity="24903f" origin=",.5" offset="0,.55556mm"/>
                </v:line>
              </v:group>
            </w:pict>
          </mc:Fallback>
        </mc:AlternateContent>
      </w:r>
      <w:r w:rsidR="00390293" w:rsidRPr="00DD08B9">
        <w:rPr>
          <w:rFonts w:ascii="Trebuchet MS" w:hAnsi="Trebuchet MS"/>
          <w:i/>
          <w:color w:val="767171" w:themeColor="background2" w:themeShade="80"/>
          <w:sz w:val="20"/>
          <w:szCs w:val="20"/>
        </w:rPr>
        <w:t>Šaltinis – Taryba.</w:t>
      </w:r>
    </w:p>
    <w:p w14:paraId="77F5377D" w14:textId="0FA19A0E" w:rsidR="00516437" w:rsidRPr="00DD08B9" w:rsidRDefault="00516437" w:rsidP="00072146">
      <w:pPr>
        <w:ind w:left="-142"/>
        <w:jc w:val="center"/>
        <w:rPr>
          <w:rFonts w:ascii="Trebuchet MS" w:hAnsi="Trebuchet MS"/>
          <w:i/>
          <w:color w:val="767171" w:themeColor="background2" w:themeShade="80"/>
          <w:sz w:val="16"/>
          <w:szCs w:val="16"/>
        </w:rPr>
      </w:pPr>
    </w:p>
    <w:p w14:paraId="2E4466A2" w14:textId="30E6D4B3" w:rsidR="005701F3" w:rsidRPr="00DD08B9" w:rsidRDefault="005701F3" w:rsidP="00072146">
      <w:pPr>
        <w:ind w:left="-142" w:firstLine="0"/>
        <w:jc w:val="center"/>
        <w:rPr>
          <w:rFonts w:ascii="Trebuchet MS" w:hAnsi="Trebuchet MS"/>
          <w:i/>
          <w:iCs/>
          <w:color w:val="595959" w:themeColor="text1" w:themeTint="A6"/>
          <w:szCs w:val="24"/>
        </w:rPr>
      </w:pPr>
    </w:p>
    <w:p w14:paraId="7E737FE9" w14:textId="67A97DC8" w:rsidR="00B02364" w:rsidRPr="00DD08B9" w:rsidRDefault="00B02364" w:rsidP="001A258D">
      <w:pPr>
        <w:tabs>
          <w:tab w:val="left" w:pos="720"/>
          <w:tab w:val="left" w:pos="810"/>
        </w:tabs>
        <w:ind w:left="-142" w:firstLine="0"/>
        <w:jc w:val="left"/>
        <w:rPr>
          <w:rFonts w:ascii="Trebuchet MS" w:eastAsia="Arial Unicode MS" w:hAnsi="Trebuchet MS" w:cs="Times New Roman"/>
          <w:b/>
          <w:bCs/>
          <w:i/>
          <w:color w:val="auto"/>
          <w:sz w:val="28"/>
          <w:szCs w:val="28"/>
          <w:shd w:val="clear" w:color="auto" w:fill="FFFFFF"/>
          <w:lang w:eastAsia="lt-LT"/>
        </w:rPr>
      </w:pPr>
      <w:r w:rsidRPr="00DD08B9">
        <w:rPr>
          <w:rFonts w:ascii="Trebuchet MS" w:eastAsia="Arial Unicode MS" w:hAnsi="Trebuchet MS" w:cs="Times New Roman"/>
          <w:b/>
          <w:bCs/>
          <w:i/>
          <w:color w:val="auto"/>
          <w:sz w:val="28"/>
          <w:szCs w:val="28"/>
          <w:shd w:val="clear" w:color="auto" w:fill="FFFFFF"/>
          <w:lang w:eastAsia="lt-LT"/>
        </w:rPr>
        <w:t>Šilumos aukcionai</w:t>
      </w:r>
    </w:p>
    <w:p w14:paraId="6DA0AB81" w14:textId="652A553B" w:rsidR="00516437" w:rsidRPr="00DD08B9" w:rsidRDefault="00516437" w:rsidP="00072146">
      <w:pPr>
        <w:tabs>
          <w:tab w:val="left" w:pos="720"/>
          <w:tab w:val="left" w:pos="810"/>
        </w:tabs>
        <w:ind w:left="-142" w:firstLine="709"/>
        <w:jc w:val="left"/>
        <w:rPr>
          <w:rFonts w:ascii="Trebuchet MS" w:eastAsia="Arial Unicode MS" w:hAnsi="Trebuchet MS" w:cs="Times New Roman"/>
          <w:b/>
          <w:bCs/>
          <w:i/>
          <w:color w:val="auto"/>
          <w:sz w:val="10"/>
          <w:szCs w:val="10"/>
          <w:shd w:val="clear" w:color="auto" w:fill="FFFFFF"/>
          <w:lang w:eastAsia="lt-LT"/>
        </w:rPr>
      </w:pPr>
    </w:p>
    <w:p w14:paraId="2FFF19D6" w14:textId="642F853B" w:rsidR="00B02364" w:rsidRPr="00DD08B9" w:rsidRDefault="00B02364" w:rsidP="00464771">
      <w:pPr>
        <w:tabs>
          <w:tab w:val="left" w:pos="720"/>
          <w:tab w:val="left" w:pos="810"/>
        </w:tabs>
        <w:ind w:left="-142" w:firstLine="0"/>
        <w:jc w:val="left"/>
        <w:rPr>
          <w:rFonts w:ascii="Trebuchet MS" w:eastAsia="Arial Unicode MS" w:hAnsi="Trebuchet MS" w:cs="Times New Roman"/>
          <w:b/>
          <w:bCs/>
          <w:i/>
          <w:color w:val="auto"/>
          <w:sz w:val="28"/>
          <w:szCs w:val="28"/>
          <w:shd w:val="clear" w:color="auto" w:fill="FFFFFF"/>
          <w:lang w:eastAsia="lt-LT"/>
        </w:rPr>
      </w:pPr>
    </w:p>
    <w:p w14:paraId="688EFAE2" w14:textId="4B000C31" w:rsidR="00B02364" w:rsidRPr="00DD08B9" w:rsidRDefault="00B02364" w:rsidP="00516437">
      <w:pPr>
        <w:ind w:left="-142"/>
        <w:rPr>
          <w:rFonts w:ascii="Trebuchet MS" w:hAnsi="Trebuchet MS" w:cs="Times New Roman"/>
        </w:rPr>
      </w:pPr>
      <w:r w:rsidRPr="00DD08B9">
        <w:rPr>
          <w:rFonts w:ascii="Trebuchet MS" w:hAnsi="Trebuchet MS" w:cs="Times New Roman"/>
        </w:rPr>
        <w:t xml:space="preserve">Remiantis aukcionų rezultatais, 2019 m. šilumos poreikis, miestuose, kuriuose veikia NŠG, buvo 4350,1 tūkst. MWh., aukcione pasiūlytas kiekis – 6370,1 tūkst. MWh. Aukcionuose NŠG </w:t>
      </w:r>
      <w:r w:rsidRPr="00DD08B9">
        <w:rPr>
          <w:rFonts w:ascii="Trebuchet MS" w:hAnsi="Trebuchet MS" w:cs="Times New Roman"/>
          <w:u w:val="single"/>
        </w:rPr>
        <w:t xml:space="preserve">pasiūlytas </w:t>
      </w:r>
      <w:r w:rsidRPr="00DD08B9">
        <w:rPr>
          <w:rFonts w:ascii="Trebuchet MS" w:hAnsi="Trebuchet MS" w:cs="Times New Roman"/>
        </w:rPr>
        <w:t xml:space="preserve">kiekis sudarė 62,9 proc. (pasiūlytos šilumos kaina 2,61 ct/kWh), tačiau  iš NŠG </w:t>
      </w:r>
      <w:r w:rsidRPr="00DD08B9">
        <w:rPr>
          <w:rFonts w:ascii="Trebuchet MS" w:hAnsi="Trebuchet MS" w:cs="Times New Roman"/>
          <w:u w:val="single"/>
        </w:rPr>
        <w:t>supirktos</w:t>
      </w:r>
      <w:r w:rsidRPr="00DD08B9">
        <w:rPr>
          <w:rFonts w:ascii="Trebuchet MS" w:hAnsi="Trebuchet MS" w:cs="Times New Roman"/>
        </w:rPr>
        <w:t xml:space="preserve"> šilumos dalis siekė 67 proc., atitinkamai šilumos tiekėjų aukcionuose </w:t>
      </w:r>
      <w:r w:rsidRPr="00DD08B9">
        <w:rPr>
          <w:rFonts w:ascii="Trebuchet MS" w:hAnsi="Trebuchet MS" w:cs="Times New Roman"/>
          <w:u w:val="single"/>
        </w:rPr>
        <w:t>pasiūlytas</w:t>
      </w:r>
      <w:r w:rsidRPr="00DD08B9">
        <w:rPr>
          <w:rFonts w:ascii="Trebuchet MS" w:hAnsi="Trebuchet MS" w:cs="Times New Roman"/>
        </w:rPr>
        <w:t xml:space="preserve"> kiekis sudarė 36,4 proc. (pasiūlytos šilumos kaina 2,77 ct/kWh),  iš šilumos tiekėjų</w:t>
      </w:r>
      <w:r w:rsidRPr="00DD08B9">
        <w:rPr>
          <w:rFonts w:ascii="Trebuchet MS" w:hAnsi="Trebuchet MS" w:cs="Times New Roman"/>
          <w:u w:val="single"/>
        </w:rPr>
        <w:t xml:space="preserve"> supirktos</w:t>
      </w:r>
      <w:r w:rsidRPr="00DD08B9">
        <w:rPr>
          <w:rFonts w:ascii="Trebuchet MS" w:hAnsi="Trebuchet MS" w:cs="Times New Roman"/>
        </w:rPr>
        <w:t xml:space="preserve"> šilumos dalis – 33 proc. </w:t>
      </w:r>
    </w:p>
    <w:p w14:paraId="503BAFA1" w14:textId="59FA7B39" w:rsidR="00B02364" w:rsidRPr="00DD08B9" w:rsidRDefault="00B02364" w:rsidP="00516437">
      <w:pPr>
        <w:pStyle w:val="IntenseQuote"/>
        <w:pBdr>
          <w:bottom w:val="none" w:sz="0" w:space="0" w:color="auto"/>
        </w:pBdr>
        <w:spacing w:before="0" w:after="0"/>
        <w:ind w:left="-142"/>
        <w:rPr>
          <w:rFonts w:ascii="Trebuchet MS" w:hAnsi="Trebuchet MS"/>
        </w:rPr>
      </w:pPr>
    </w:p>
    <w:p w14:paraId="5CA356E5" w14:textId="5A0222E2" w:rsidR="00516437" w:rsidRPr="00DD08B9" w:rsidRDefault="003A2BEC" w:rsidP="00516437">
      <w:pPr>
        <w:pStyle w:val="IntenseQuote"/>
        <w:pBdr>
          <w:bottom w:val="none" w:sz="0" w:space="0" w:color="auto"/>
        </w:pBdr>
        <w:spacing w:before="0" w:after="0"/>
        <w:ind w:left="-142"/>
        <w:rPr>
          <w:rFonts w:ascii="Trebuchet MS" w:hAnsi="Trebuchet MS"/>
        </w:rPr>
      </w:pPr>
      <w:r w:rsidRPr="00DD08B9">
        <w:rPr>
          <w:rFonts w:ascii="Trebuchet MS" w:hAnsi="Trebuchet MS"/>
        </w:rPr>
        <w:t>3</w:t>
      </w:r>
      <w:r w:rsidR="0099797F" w:rsidRPr="00DD08B9">
        <w:rPr>
          <w:rFonts w:ascii="Trebuchet MS" w:hAnsi="Trebuchet MS"/>
        </w:rPr>
        <w:t>3</w:t>
      </w:r>
      <w:r w:rsidRPr="00DD08B9">
        <w:rPr>
          <w:rFonts w:ascii="Trebuchet MS" w:hAnsi="Trebuchet MS"/>
        </w:rPr>
        <w:t xml:space="preserve"> </w:t>
      </w:r>
      <w:r w:rsidR="00B02364" w:rsidRPr="00DD08B9">
        <w:rPr>
          <w:rFonts w:ascii="Trebuchet MS" w:hAnsi="Trebuchet MS"/>
        </w:rPr>
        <w:t xml:space="preserve">pav. Faktinis šilumos poreikis tūkst. MWh, </w:t>
      </w:r>
      <w:r w:rsidR="00BA17E5" w:rsidRPr="00DD08B9">
        <w:rPr>
          <w:rFonts w:ascii="Trebuchet MS" w:hAnsi="Trebuchet MS"/>
        </w:rPr>
        <w:t>NŠG</w:t>
      </w:r>
      <w:r w:rsidR="00B02364" w:rsidRPr="00DD08B9">
        <w:rPr>
          <w:rFonts w:ascii="Trebuchet MS" w:hAnsi="Trebuchet MS"/>
        </w:rPr>
        <w:t xml:space="preserve"> ir šilumos tiekėjų aukcione parduotas šilumos kiekis</w:t>
      </w:r>
      <w:r w:rsidR="007B3299" w:rsidRPr="00DD08B9">
        <w:rPr>
          <w:rFonts w:ascii="Trebuchet MS" w:hAnsi="Trebuchet MS"/>
        </w:rPr>
        <w:t>,</w:t>
      </w:r>
      <w:r w:rsidR="00B02364" w:rsidRPr="00DD08B9">
        <w:rPr>
          <w:rFonts w:ascii="Trebuchet MS" w:hAnsi="Trebuchet MS"/>
        </w:rPr>
        <w:t xml:space="preserve"> tūkst. MWh</w:t>
      </w:r>
      <w:r w:rsidR="007B3299" w:rsidRPr="00DD08B9">
        <w:rPr>
          <w:rFonts w:ascii="Trebuchet MS" w:hAnsi="Trebuchet MS"/>
        </w:rPr>
        <w:t>,</w:t>
      </w:r>
      <w:r w:rsidR="00B02364" w:rsidRPr="00DD08B9">
        <w:rPr>
          <w:rFonts w:ascii="Trebuchet MS" w:hAnsi="Trebuchet MS"/>
        </w:rPr>
        <w:t xml:space="preserve"> ir parduotos šilumos kaina</w:t>
      </w:r>
      <w:r w:rsidR="007B3299" w:rsidRPr="00DD08B9">
        <w:rPr>
          <w:rFonts w:ascii="Trebuchet MS" w:hAnsi="Trebuchet MS"/>
        </w:rPr>
        <w:t>,</w:t>
      </w:r>
      <w:r w:rsidR="00516437" w:rsidRPr="00DD08B9">
        <w:rPr>
          <w:rFonts w:ascii="Trebuchet MS" w:hAnsi="Trebuchet MS"/>
        </w:rPr>
        <w:t xml:space="preserve"> </w:t>
      </w:r>
      <w:r w:rsidR="00B02364" w:rsidRPr="00DD08B9">
        <w:rPr>
          <w:rFonts w:ascii="Trebuchet MS" w:hAnsi="Trebuchet MS"/>
        </w:rPr>
        <w:t>ct/kWh</w:t>
      </w:r>
    </w:p>
    <w:p w14:paraId="78D9235E" w14:textId="6F0A10CE" w:rsidR="00516437" w:rsidRPr="00DD08B9" w:rsidRDefault="00516437" w:rsidP="00516437"/>
    <w:p w14:paraId="1593D71A" w14:textId="334066A7" w:rsidR="00B02364" w:rsidRPr="00DD08B9" w:rsidRDefault="00B02364" w:rsidP="00516437">
      <w:pPr>
        <w:pStyle w:val="IntenseQuote"/>
        <w:pBdr>
          <w:bottom w:val="none" w:sz="0" w:space="0" w:color="auto"/>
        </w:pBdr>
        <w:spacing w:before="0" w:after="0"/>
        <w:ind w:left="-142"/>
        <w:rPr>
          <w:rFonts w:ascii="Trebuchet MS" w:hAnsi="Trebuchet MS"/>
        </w:rPr>
      </w:pPr>
      <w:r w:rsidRPr="00DD08B9">
        <w:rPr>
          <w:rFonts w:ascii="Trebuchet MS" w:hAnsi="Trebuchet MS"/>
        </w:rPr>
        <w:t xml:space="preserve">  </w:t>
      </w:r>
      <w:r w:rsidRPr="00DD08B9">
        <w:rPr>
          <w:rFonts w:ascii="Trebuchet MS" w:hAnsi="Trebuchet MS"/>
          <w:noProof/>
        </w:rPr>
        <w:drawing>
          <wp:inline distT="0" distB="0" distL="0" distR="0" wp14:anchorId="088EB39F" wp14:editId="757F7608">
            <wp:extent cx="5731510" cy="2790701"/>
            <wp:effectExtent l="0" t="0" r="2540" b="0"/>
            <wp:docPr id="29" name="Chart 29">
              <a:extLst xmlns:a="http://schemas.openxmlformats.org/drawingml/2006/main">
                <a:ext uri="{FF2B5EF4-FFF2-40B4-BE49-F238E27FC236}">
                  <a16:creationId xmlns:a16="http://schemas.microsoft.com/office/drawing/2014/main" id="{F787D4E7-F78A-4E04-9327-922D861090B9}"/>
                </a:ext>
              </a:extLst>
            </wp:docPr>
            <wp:cNvGraphicFramePr/>
            <a:graphic xmlns:a="http://schemas.openxmlformats.org/drawingml/2006/main">
              <a:graphicData uri="http://schemas.openxmlformats.org/drawingml/2006/chart">
                <c:chart xmlns:c="http://schemas.openxmlformats.org/drawingml/2006/chart" r:id="rId71"/>
              </a:graphicData>
            </a:graphic>
          </wp:inline>
        </w:drawing>
      </w:r>
    </w:p>
    <w:p w14:paraId="63AFCB4C" w14:textId="05140551" w:rsidR="00B02364" w:rsidRPr="00DD08B9" w:rsidRDefault="00B02364" w:rsidP="00464771">
      <w:pPr>
        <w:ind w:left="-142"/>
        <w:jc w:val="center"/>
        <w:rPr>
          <w:rFonts w:ascii="Trebuchet MS" w:hAnsi="Trebuchet MS" w:cs="Times New Roman"/>
          <w:i/>
          <w:iCs/>
          <w:color w:val="3B3838" w:themeColor="background2" w:themeShade="40"/>
          <w:sz w:val="20"/>
          <w:szCs w:val="18"/>
        </w:rPr>
      </w:pPr>
      <w:r w:rsidRPr="00DD08B9">
        <w:rPr>
          <w:rFonts w:ascii="Trebuchet MS" w:hAnsi="Trebuchet MS" w:cs="Times New Roman"/>
          <w:i/>
          <w:iCs/>
          <w:color w:val="3B3838" w:themeColor="background2" w:themeShade="40"/>
          <w:sz w:val="20"/>
          <w:szCs w:val="18"/>
        </w:rPr>
        <w:t>Šaltinis - Taryba.</w:t>
      </w:r>
    </w:p>
    <w:p w14:paraId="11831B10" w14:textId="16F1D189" w:rsidR="00B02364" w:rsidRPr="00DD08B9" w:rsidRDefault="00B02364" w:rsidP="00464771">
      <w:pPr>
        <w:ind w:left="-142"/>
        <w:rPr>
          <w:rFonts w:ascii="Trebuchet MS" w:hAnsi="Trebuchet MS" w:cs="Times New Roman"/>
        </w:rPr>
      </w:pPr>
      <w:r w:rsidRPr="00DD08B9">
        <w:rPr>
          <w:rFonts w:ascii="Trebuchet MS" w:hAnsi="Trebuchet MS" w:cs="Times New Roman"/>
        </w:rPr>
        <w:t>Vidutinė šilumos tiekėjų parduotos šilumos kaina (2,61 ct/kWh) buvo 3,6 proc. mažesnė, nei vidutinė NŠG parduotos šilumos kaina (2,</w:t>
      </w:r>
      <w:r w:rsidR="00703B72" w:rsidRPr="00DD08B9">
        <w:rPr>
          <w:rFonts w:ascii="Trebuchet MS" w:hAnsi="Trebuchet MS" w:cs="Times New Roman"/>
        </w:rPr>
        <w:t>69</w:t>
      </w:r>
      <w:r w:rsidRPr="00DD08B9">
        <w:rPr>
          <w:rFonts w:ascii="Trebuchet MS" w:hAnsi="Trebuchet MS" w:cs="Times New Roman"/>
        </w:rPr>
        <w:t xml:space="preserve"> ct/kWh).</w:t>
      </w:r>
    </w:p>
    <w:p w14:paraId="7463F2F2" w14:textId="1ABAE58C" w:rsidR="00B02364" w:rsidRPr="00DD08B9" w:rsidRDefault="00B02364" w:rsidP="00F36A43">
      <w:pPr>
        <w:ind w:left="-142"/>
        <w:rPr>
          <w:rFonts w:ascii="Trebuchet MS" w:hAnsi="Trebuchet MS" w:cs="Times New Roman"/>
        </w:rPr>
      </w:pPr>
    </w:p>
    <w:p w14:paraId="6DB1DE78" w14:textId="7B3B2221" w:rsidR="00B02364" w:rsidRDefault="003A2BEC" w:rsidP="00F36A43">
      <w:pPr>
        <w:pStyle w:val="IntenseQuote"/>
        <w:pBdr>
          <w:bottom w:val="none" w:sz="0" w:space="0" w:color="auto"/>
        </w:pBdr>
        <w:spacing w:before="0" w:after="0"/>
        <w:ind w:left="-142"/>
        <w:rPr>
          <w:rFonts w:ascii="Trebuchet MS" w:eastAsia="Times New Roman" w:hAnsi="Trebuchet MS"/>
          <w:color w:val="3B3838" w:themeColor="background2" w:themeShade="40"/>
          <w:szCs w:val="24"/>
        </w:rPr>
      </w:pPr>
      <w:r w:rsidRPr="00DD08B9">
        <w:rPr>
          <w:rFonts w:ascii="Trebuchet MS" w:hAnsi="Trebuchet MS"/>
        </w:rPr>
        <w:t>3</w:t>
      </w:r>
      <w:r w:rsidR="0099797F" w:rsidRPr="00DD08B9">
        <w:rPr>
          <w:rFonts w:ascii="Trebuchet MS" w:hAnsi="Trebuchet MS"/>
        </w:rPr>
        <w:t>4</w:t>
      </w:r>
      <w:r w:rsidR="00B02364" w:rsidRPr="00DD08B9">
        <w:rPr>
          <w:rFonts w:ascii="Trebuchet MS" w:hAnsi="Trebuchet MS"/>
        </w:rPr>
        <w:t xml:space="preserve"> pav. </w:t>
      </w:r>
      <w:r w:rsidR="00B02364" w:rsidRPr="00DD08B9">
        <w:rPr>
          <w:rFonts w:ascii="Trebuchet MS" w:eastAsia="Times New Roman" w:hAnsi="Trebuchet MS"/>
          <w:color w:val="3B3838" w:themeColor="background2" w:themeShade="40"/>
          <w:szCs w:val="24"/>
        </w:rPr>
        <w:t>2018 ir 2019 m. apibendrinti galutiniai šilumos aukciono rezultatai ir vidutinė šilumos kaina miestuose, kuriuose veikia nepriklausomi šilumos gamintojai</w:t>
      </w:r>
    </w:p>
    <w:p w14:paraId="2699484C" w14:textId="093BD63B" w:rsidR="00D72FF5" w:rsidRDefault="00D72FF5" w:rsidP="00D72FF5">
      <w:r>
        <w:rPr>
          <w:noProof/>
        </w:rPr>
        <w:drawing>
          <wp:anchor distT="0" distB="0" distL="114300" distR="114300" simplePos="0" relativeHeight="251805184" behindDoc="0" locked="0" layoutInCell="1" allowOverlap="1" wp14:anchorId="685783E7" wp14:editId="35E00845">
            <wp:simplePos x="0" y="0"/>
            <wp:positionH relativeFrom="column">
              <wp:posOffset>13362</wp:posOffset>
            </wp:positionH>
            <wp:positionV relativeFrom="paragraph">
              <wp:posOffset>175895</wp:posOffset>
            </wp:positionV>
            <wp:extent cx="6122670" cy="2552065"/>
            <wp:effectExtent l="0" t="0" r="0" b="635"/>
            <wp:wrapSquare wrapText="bothSides"/>
            <wp:docPr id="484160878" name="Picture 48416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2670" cy="2552065"/>
                    </a:xfrm>
                    <a:prstGeom prst="rect">
                      <a:avLst/>
                    </a:prstGeom>
                    <a:noFill/>
                    <a:ln>
                      <a:noFill/>
                    </a:ln>
                  </pic:spPr>
                </pic:pic>
              </a:graphicData>
            </a:graphic>
          </wp:anchor>
        </w:drawing>
      </w:r>
    </w:p>
    <w:p w14:paraId="35146A5B" w14:textId="3038CAA0" w:rsidR="00B02364" w:rsidRPr="00DD08B9" w:rsidRDefault="00B02364" w:rsidP="00464771">
      <w:pPr>
        <w:ind w:left="-142"/>
        <w:jc w:val="center"/>
        <w:rPr>
          <w:rFonts w:ascii="Trebuchet MS" w:hAnsi="Trebuchet MS" w:cs="Times New Roman"/>
          <w:i/>
          <w:iCs/>
          <w:sz w:val="20"/>
          <w:szCs w:val="18"/>
        </w:rPr>
      </w:pPr>
      <w:r w:rsidRPr="00DD08B9">
        <w:rPr>
          <w:rFonts w:ascii="Trebuchet MS" w:hAnsi="Trebuchet MS" w:cs="Times New Roman"/>
          <w:i/>
          <w:iCs/>
          <w:sz w:val="20"/>
          <w:szCs w:val="18"/>
        </w:rPr>
        <w:t>Šaltinis - Taryba.</w:t>
      </w:r>
    </w:p>
    <w:p w14:paraId="3273A4A1" w14:textId="79094A77" w:rsidR="00F43D4A" w:rsidRPr="00DD08B9" w:rsidRDefault="00F43D4A" w:rsidP="00464771">
      <w:pPr>
        <w:ind w:left="-142"/>
        <w:contextualSpacing/>
        <w:rPr>
          <w:rFonts w:ascii="Trebuchet MS" w:eastAsia="Times New Roman" w:hAnsi="Trebuchet MS" w:cs="Times New Roman"/>
          <w:color w:val="000000"/>
          <w:szCs w:val="24"/>
        </w:rPr>
      </w:pPr>
    </w:p>
    <w:p w14:paraId="58617BFD" w14:textId="5C3937E1" w:rsidR="00F43D4A" w:rsidRPr="00DD08B9" w:rsidRDefault="00F43D4A" w:rsidP="00F36A43">
      <w:pPr>
        <w:ind w:left="-142"/>
        <w:contextualSpacing/>
        <w:rPr>
          <w:rFonts w:ascii="Trebuchet MS" w:eastAsia="Times New Roman" w:hAnsi="Trebuchet MS" w:cs="Times New Roman"/>
          <w:color w:val="auto"/>
          <w:szCs w:val="24"/>
        </w:rPr>
      </w:pPr>
      <w:r w:rsidRPr="00DD08B9">
        <w:rPr>
          <w:rFonts w:ascii="Trebuchet MS" w:eastAsia="Times New Roman" w:hAnsi="Trebuchet MS" w:cs="Times New Roman"/>
          <w:color w:val="000000"/>
          <w:szCs w:val="24"/>
        </w:rPr>
        <w:t>Vidutinė 2019 m. šilumos kaina miestuose, kuriuose veikia nepriklausomi šilumos gamintojai, buvo 4,9 proc. mažesnė nei 2018 m.</w:t>
      </w:r>
      <w:r w:rsidRPr="00DD08B9">
        <w:rPr>
          <w:rFonts w:ascii="Trebuchet MS" w:eastAsia="Times New Roman" w:hAnsi="Trebuchet MS" w:cs="Times New Roman"/>
          <w:bCs/>
          <w:color w:val="000000"/>
          <w:szCs w:val="24"/>
        </w:rPr>
        <w:t xml:space="preserve"> </w:t>
      </w:r>
      <w:r w:rsidRPr="00DD08B9">
        <w:rPr>
          <w:rFonts w:ascii="Trebuchet MS" w:eastAsia="Times New Roman" w:hAnsi="Trebuchet MS" w:cs="Times New Roman"/>
          <w:color w:val="auto"/>
          <w:szCs w:val="24"/>
        </w:rPr>
        <w:t>Nepriklausomų šilumos gamintojų parduodamos šilumos kaina 2019 m., lyginant su 2018 m., padidėjo apie 1,1 proc. − nuo 2,66 ct/kWh iki 2,69 ct/kWh.</w:t>
      </w:r>
    </w:p>
    <w:p w14:paraId="4C579E52" w14:textId="3541113B" w:rsidR="00F43D4A" w:rsidRPr="00DD08B9" w:rsidRDefault="00F43D4A" w:rsidP="00464771">
      <w:pPr>
        <w:ind w:left="-142"/>
        <w:contextualSpacing/>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Šilumos tiekėjų parduodamos šilumos kaina 2019 m., lyginant su 2018 m., padidėjo apie 58,2 proc. − nuo 1,65 ct/kWh iki 2,61 ct/kWh. Vidutinė perkamo biokuro kaina 2019 m. buvo 19,7 proc. (arba 0,31 ct/kWh) mažesnė nei 2018 m.</w:t>
      </w:r>
    </w:p>
    <w:p w14:paraId="4231739A" w14:textId="03881962" w:rsidR="00B02364" w:rsidRPr="00DD08B9" w:rsidRDefault="00B02364" w:rsidP="00464771">
      <w:pPr>
        <w:ind w:left="-142"/>
        <w:contextualSpacing/>
        <w:rPr>
          <w:rFonts w:ascii="Trebuchet MS" w:eastAsia="Times New Roman" w:hAnsi="Trebuchet MS" w:cs="Times New Roman"/>
          <w:b/>
          <w:bCs/>
          <w:color w:val="000000"/>
          <w:szCs w:val="24"/>
        </w:rPr>
      </w:pPr>
      <w:r w:rsidRPr="00DD08B9">
        <w:rPr>
          <w:rFonts w:ascii="Trebuchet MS" w:eastAsia="Times New Roman" w:hAnsi="Trebuchet MS" w:cs="Times New Roman"/>
          <w:color w:val="000000"/>
          <w:szCs w:val="24"/>
        </w:rPr>
        <w:t xml:space="preserve">Toliau pateikiami detalesni </w:t>
      </w:r>
      <w:r w:rsidRPr="00DD08B9">
        <w:rPr>
          <w:rFonts w:ascii="Trebuchet MS" w:eastAsia="Times New Roman" w:hAnsi="Trebuchet MS" w:cs="Times New Roman"/>
          <w:b/>
          <w:bCs/>
          <w:color w:val="000000"/>
          <w:szCs w:val="24"/>
        </w:rPr>
        <w:t>didžiausių miestų šilumos aukcionų duomenys.</w:t>
      </w:r>
    </w:p>
    <w:p w14:paraId="5E0D6238" w14:textId="2D0CBEE9" w:rsidR="00FB2935" w:rsidRPr="00DD08B9" w:rsidRDefault="00FB2935" w:rsidP="00F36A43">
      <w:pPr>
        <w:ind w:left="-142"/>
        <w:contextualSpacing/>
        <w:rPr>
          <w:rFonts w:ascii="Trebuchet MS" w:eastAsia="Times New Roman" w:hAnsi="Trebuchet MS" w:cs="Times New Roman"/>
          <w:color w:val="000000"/>
          <w:szCs w:val="24"/>
        </w:rPr>
      </w:pPr>
    </w:p>
    <w:p w14:paraId="1520292F" w14:textId="36901709" w:rsidR="00B02364" w:rsidRPr="00DD08B9" w:rsidRDefault="003A2BEC" w:rsidP="00F36A43">
      <w:pPr>
        <w:pStyle w:val="IntenseQuote"/>
        <w:pBdr>
          <w:bottom w:val="none" w:sz="0" w:space="0" w:color="auto"/>
        </w:pBdr>
        <w:spacing w:before="0" w:after="0"/>
        <w:ind w:left="-142"/>
        <w:rPr>
          <w:rFonts w:ascii="Trebuchet MS" w:hAnsi="Trebuchet MS"/>
        </w:rPr>
      </w:pPr>
      <w:r w:rsidRPr="00DD08B9">
        <w:rPr>
          <w:rFonts w:ascii="Trebuchet MS" w:hAnsi="Trebuchet MS"/>
        </w:rPr>
        <w:t>3</w:t>
      </w:r>
      <w:r w:rsidR="0099797F" w:rsidRPr="00DD08B9">
        <w:rPr>
          <w:rFonts w:ascii="Trebuchet MS" w:hAnsi="Trebuchet MS"/>
        </w:rPr>
        <w:t>5</w:t>
      </w:r>
      <w:r w:rsidR="00B02364" w:rsidRPr="00DD08B9">
        <w:rPr>
          <w:rFonts w:ascii="Trebuchet MS" w:hAnsi="Trebuchet MS"/>
        </w:rPr>
        <w:t xml:space="preserve"> pav. Kauno miesto integruoto tinklo CŠT 2018–2019 m. šilumos aukcionų duomenys</w:t>
      </w:r>
    </w:p>
    <w:p w14:paraId="0DD8B40A" w14:textId="785E2E6E" w:rsidR="00B02364" w:rsidRPr="00DD08B9" w:rsidRDefault="00B02364" w:rsidP="00F36A43">
      <w:pPr>
        <w:ind w:left="-142" w:firstLine="0"/>
        <w:rPr>
          <w:rFonts w:ascii="Trebuchet MS" w:hAnsi="Trebuchet MS"/>
        </w:rPr>
      </w:pPr>
      <w:r w:rsidRPr="00DD08B9">
        <w:rPr>
          <w:rFonts w:ascii="Trebuchet MS" w:hAnsi="Trebuchet MS"/>
          <w:noProof/>
        </w:rPr>
        <w:drawing>
          <wp:inline distT="0" distB="0" distL="0" distR="0" wp14:anchorId="3B74DEA1" wp14:editId="6EAA002D">
            <wp:extent cx="5845175" cy="3390900"/>
            <wp:effectExtent l="0" t="0" r="3175" b="0"/>
            <wp:docPr id="719520161" name="Chart 719520161">
              <a:extLst xmlns:a="http://schemas.openxmlformats.org/drawingml/2006/main">
                <a:ext uri="{FF2B5EF4-FFF2-40B4-BE49-F238E27FC236}">
                  <a16:creationId xmlns:a16="http://schemas.microsoft.com/office/drawing/2014/main" id="{C573C6DC-F7D6-4515-8084-6AAEB1A510F4}"/>
                </a:ext>
              </a:extLst>
            </wp:docPr>
            <wp:cNvGraphicFramePr/>
            <a:graphic xmlns:a="http://schemas.openxmlformats.org/drawingml/2006/main">
              <a:graphicData uri="http://schemas.openxmlformats.org/drawingml/2006/chart">
                <c:chart xmlns:c="http://schemas.openxmlformats.org/drawingml/2006/chart" r:id="rId73"/>
              </a:graphicData>
            </a:graphic>
          </wp:inline>
        </w:drawing>
      </w:r>
    </w:p>
    <w:p w14:paraId="4D7F8D71" w14:textId="7D35B31D" w:rsidR="00B02364" w:rsidRPr="00DD08B9" w:rsidRDefault="00B02364" w:rsidP="00464771">
      <w:pPr>
        <w:ind w:left="-142"/>
        <w:jc w:val="center"/>
        <w:rPr>
          <w:rFonts w:ascii="Trebuchet MS" w:hAnsi="Trebuchet MS" w:cs="Times New Roman"/>
          <w:i/>
          <w:iCs/>
          <w:color w:val="767171" w:themeColor="background2" w:themeShade="80"/>
          <w:sz w:val="20"/>
          <w:szCs w:val="18"/>
        </w:rPr>
      </w:pPr>
      <w:r w:rsidRPr="00DD08B9">
        <w:rPr>
          <w:rFonts w:ascii="Trebuchet MS" w:hAnsi="Trebuchet MS" w:cs="Times New Roman"/>
          <w:i/>
          <w:iCs/>
          <w:color w:val="767171" w:themeColor="background2" w:themeShade="80"/>
          <w:sz w:val="20"/>
          <w:szCs w:val="18"/>
        </w:rPr>
        <w:t>Šaltinis - Taryba.</w:t>
      </w:r>
    </w:p>
    <w:p w14:paraId="3E82A8BB" w14:textId="688D2083" w:rsidR="00B02364" w:rsidRPr="00DD08B9" w:rsidRDefault="003A2BEC" w:rsidP="00F36A43">
      <w:pPr>
        <w:pStyle w:val="IntenseQuote"/>
        <w:pBdr>
          <w:bottom w:val="none" w:sz="0" w:space="0" w:color="auto"/>
        </w:pBdr>
        <w:spacing w:before="0" w:after="0"/>
        <w:ind w:left="-142"/>
        <w:rPr>
          <w:rFonts w:ascii="Trebuchet MS" w:hAnsi="Trebuchet MS"/>
          <w:bCs/>
        </w:rPr>
      </w:pPr>
      <w:r w:rsidRPr="00DD08B9">
        <w:rPr>
          <w:rFonts w:ascii="Trebuchet MS" w:hAnsi="Trebuchet MS"/>
          <w:bCs/>
        </w:rPr>
        <w:t>3</w:t>
      </w:r>
      <w:r w:rsidR="0099797F" w:rsidRPr="00DD08B9">
        <w:rPr>
          <w:rFonts w:ascii="Trebuchet MS" w:hAnsi="Trebuchet MS"/>
          <w:bCs/>
        </w:rPr>
        <w:t>6</w:t>
      </w:r>
      <w:r w:rsidR="00B02364" w:rsidRPr="00DD08B9">
        <w:rPr>
          <w:rFonts w:ascii="Trebuchet MS" w:hAnsi="Trebuchet MS"/>
          <w:bCs/>
        </w:rPr>
        <w:t xml:space="preserve"> pav. </w:t>
      </w:r>
      <w:r w:rsidR="00B02364" w:rsidRPr="00DD08B9">
        <w:rPr>
          <w:rFonts w:ascii="Trebuchet MS" w:hAnsi="Trebuchet MS"/>
        </w:rPr>
        <w:t>Vilniaus miesto integruoto tinklo CŠT 2018–2019 m. šilumos aukcionų duomenys</w:t>
      </w:r>
    </w:p>
    <w:p w14:paraId="358FD797" w14:textId="2C524139" w:rsidR="00B02364" w:rsidRPr="00DD08B9" w:rsidRDefault="00B02364" w:rsidP="00464771">
      <w:pPr>
        <w:ind w:left="-142" w:firstLine="0"/>
        <w:rPr>
          <w:rFonts w:ascii="Trebuchet MS" w:hAnsi="Trebuchet MS"/>
        </w:rPr>
      </w:pPr>
      <w:r w:rsidRPr="00DD08B9">
        <w:rPr>
          <w:rFonts w:ascii="Trebuchet MS" w:hAnsi="Trebuchet MS"/>
          <w:noProof/>
        </w:rPr>
        <w:drawing>
          <wp:inline distT="0" distB="0" distL="0" distR="0" wp14:anchorId="0BCDDD61" wp14:editId="0AD5B8A2">
            <wp:extent cx="6105525" cy="3665220"/>
            <wp:effectExtent l="0" t="0" r="0" b="0"/>
            <wp:docPr id="719520162" name="Chart 719520162">
              <a:extLst xmlns:a="http://schemas.openxmlformats.org/drawingml/2006/main">
                <a:ext uri="{FF2B5EF4-FFF2-40B4-BE49-F238E27FC236}">
                  <a16:creationId xmlns:a16="http://schemas.microsoft.com/office/drawing/2014/main" id="{D4B4C755-6CCD-49B1-A48D-90A345AE8352}"/>
                </a:ext>
              </a:extLst>
            </wp:docPr>
            <wp:cNvGraphicFramePr/>
            <a:graphic xmlns:a="http://schemas.openxmlformats.org/drawingml/2006/main">
              <a:graphicData uri="http://schemas.openxmlformats.org/drawingml/2006/chart">
                <c:chart xmlns:c="http://schemas.openxmlformats.org/drawingml/2006/chart" r:id="rId74"/>
              </a:graphicData>
            </a:graphic>
          </wp:inline>
        </w:drawing>
      </w:r>
    </w:p>
    <w:p w14:paraId="6A4E8489" w14:textId="02DBBEBB" w:rsidR="00B02364" w:rsidRPr="00DD08B9" w:rsidRDefault="00B02364" w:rsidP="00464771">
      <w:pPr>
        <w:ind w:left="-142"/>
        <w:jc w:val="center"/>
        <w:rPr>
          <w:rFonts w:ascii="Trebuchet MS" w:hAnsi="Trebuchet MS" w:cs="Times New Roman"/>
          <w:i/>
          <w:iCs/>
          <w:color w:val="404040" w:themeColor="text1" w:themeTint="BF"/>
          <w:sz w:val="20"/>
          <w:szCs w:val="18"/>
        </w:rPr>
      </w:pPr>
      <w:r w:rsidRPr="00DD08B9">
        <w:rPr>
          <w:rFonts w:ascii="Trebuchet MS" w:hAnsi="Trebuchet MS" w:cs="Times New Roman"/>
          <w:i/>
          <w:iCs/>
          <w:color w:val="404040" w:themeColor="text1" w:themeTint="BF"/>
          <w:sz w:val="20"/>
          <w:szCs w:val="18"/>
        </w:rPr>
        <w:t>Šaltinis - Taryba.</w:t>
      </w:r>
    </w:p>
    <w:p w14:paraId="613F5CF3" w14:textId="1F0119CF" w:rsidR="00B02364" w:rsidRPr="00DD08B9" w:rsidRDefault="00B02364" w:rsidP="00464771">
      <w:pPr>
        <w:tabs>
          <w:tab w:val="left" w:pos="709"/>
        </w:tabs>
        <w:ind w:left="-142"/>
        <w:jc w:val="center"/>
        <w:rPr>
          <w:rFonts w:ascii="Trebuchet MS" w:eastAsia="Times New Roman" w:hAnsi="Trebuchet MS" w:cs="Times New Roman"/>
          <w:bCs/>
          <w:color w:val="404040" w:themeColor="text1" w:themeTint="BF"/>
          <w:szCs w:val="24"/>
        </w:rPr>
      </w:pPr>
    </w:p>
    <w:p w14:paraId="151B79A5" w14:textId="70383584" w:rsidR="00B02364" w:rsidRPr="00DD08B9" w:rsidRDefault="003A2BEC" w:rsidP="00F36A43">
      <w:pPr>
        <w:pStyle w:val="IntenseQuote"/>
        <w:pBdr>
          <w:bottom w:val="none" w:sz="0" w:space="0" w:color="auto"/>
        </w:pBdr>
        <w:spacing w:before="0" w:after="0"/>
        <w:ind w:left="-142"/>
        <w:rPr>
          <w:rFonts w:ascii="Trebuchet MS" w:hAnsi="Trebuchet MS"/>
        </w:rPr>
      </w:pPr>
      <w:r w:rsidRPr="00DD08B9">
        <w:rPr>
          <w:rFonts w:ascii="Trebuchet MS" w:hAnsi="Trebuchet MS"/>
        </w:rPr>
        <w:t>3</w:t>
      </w:r>
      <w:r w:rsidR="0099797F" w:rsidRPr="00DD08B9">
        <w:rPr>
          <w:rFonts w:ascii="Trebuchet MS" w:hAnsi="Trebuchet MS"/>
        </w:rPr>
        <w:t>7</w:t>
      </w:r>
      <w:r w:rsidR="00B02364" w:rsidRPr="00DD08B9">
        <w:rPr>
          <w:rFonts w:ascii="Trebuchet MS" w:hAnsi="Trebuchet MS"/>
        </w:rPr>
        <w:t xml:space="preserve"> pav. Klaipėdos miesto integruoto tinklo CŠT 2018–2019 m. šilumos aukcionų duomenys</w:t>
      </w:r>
    </w:p>
    <w:p w14:paraId="3FE766A4" w14:textId="14DB84E4" w:rsidR="00F36A43" w:rsidRPr="00DD08B9" w:rsidRDefault="00F36A43" w:rsidP="00F36A43"/>
    <w:p w14:paraId="5A167B84" w14:textId="65D97689" w:rsidR="00B02364" w:rsidRPr="00DD08B9" w:rsidRDefault="00B02364" w:rsidP="00F36A43">
      <w:pPr>
        <w:ind w:left="-142" w:firstLine="0"/>
        <w:rPr>
          <w:rFonts w:ascii="Trebuchet MS" w:hAnsi="Trebuchet MS"/>
        </w:rPr>
      </w:pPr>
      <w:r w:rsidRPr="00DD08B9">
        <w:rPr>
          <w:rFonts w:ascii="Trebuchet MS" w:hAnsi="Trebuchet MS"/>
          <w:noProof/>
        </w:rPr>
        <w:drawing>
          <wp:inline distT="0" distB="0" distL="0" distR="0" wp14:anchorId="2405608A" wp14:editId="4418E31C">
            <wp:extent cx="6012180" cy="3741420"/>
            <wp:effectExtent l="0" t="0" r="7620" b="0"/>
            <wp:docPr id="719520163" name="Chart 719520163">
              <a:extLst xmlns:a="http://schemas.openxmlformats.org/drawingml/2006/main">
                <a:ext uri="{FF2B5EF4-FFF2-40B4-BE49-F238E27FC236}">
                  <a16:creationId xmlns:a16="http://schemas.microsoft.com/office/drawing/2014/main" id="{D6B83741-DD61-4E6E-93AB-BB59D8076268}"/>
                </a:ext>
              </a:extLst>
            </wp:docPr>
            <wp:cNvGraphicFramePr/>
            <a:graphic xmlns:a="http://schemas.openxmlformats.org/drawingml/2006/main">
              <a:graphicData uri="http://schemas.openxmlformats.org/drawingml/2006/chart">
                <c:chart xmlns:c="http://schemas.openxmlformats.org/drawingml/2006/chart" r:id="rId75"/>
              </a:graphicData>
            </a:graphic>
          </wp:inline>
        </w:drawing>
      </w:r>
    </w:p>
    <w:p w14:paraId="6B0A6341" w14:textId="77777777" w:rsidR="00B02364" w:rsidRPr="00DD08B9" w:rsidRDefault="00B02364" w:rsidP="00F36A43">
      <w:pPr>
        <w:ind w:left="-142"/>
        <w:jc w:val="center"/>
        <w:rPr>
          <w:rFonts w:ascii="Trebuchet MS" w:hAnsi="Trebuchet MS" w:cs="Times New Roman"/>
          <w:i/>
          <w:iCs/>
          <w:color w:val="3B3838" w:themeColor="background2" w:themeShade="40"/>
          <w:sz w:val="20"/>
          <w:szCs w:val="18"/>
        </w:rPr>
      </w:pPr>
      <w:r w:rsidRPr="00DD08B9">
        <w:rPr>
          <w:rFonts w:ascii="Trebuchet MS" w:hAnsi="Trebuchet MS" w:cs="Times New Roman"/>
          <w:i/>
          <w:iCs/>
          <w:color w:val="3B3838" w:themeColor="background2" w:themeShade="40"/>
          <w:sz w:val="20"/>
          <w:szCs w:val="18"/>
        </w:rPr>
        <w:t>Šaltinis - Taryba.</w:t>
      </w:r>
    </w:p>
    <w:p w14:paraId="5CDD46F1" w14:textId="577AE50E" w:rsidR="00390293" w:rsidRPr="00DD08B9" w:rsidRDefault="00390293" w:rsidP="00F36A43">
      <w:pPr>
        <w:ind w:left="-142" w:firstLine="0"/>
        <w:jc w:val="center"/>
        <w:rPr>
          <w:rFonts w:ascii="Trebuchet MS" w:hAnsi="Trebuchet MS"/>
          <w:i/>
          <w:iCs/>
          <w:color w:val="595959" w:themeColor="text1" w:themeTint="A6"/>
          <w:szCs w:val="24"/>
        </w:rPr>
      </w:pPr>
    </w:p>
    <w:p w14:paraId="2F6199A9" w14:textId="5F72C473" w:rsidR="00390293" w:rsidRPr="00DD08B9" w:rsidRDefault="00390293" w:rsidP="00F36A43">
      <w:pPr>
        <w:ind w:left="-142" w:firstLine="0"/>
        <w:jc w:val="center"/>
        <w:rPr>
          <w:rFonts w:ascii="Trebuchet MS" w:hAnsi="Trebuchet MS"/>
          <w:i/>
          <w:iCs/>
          <w:color w:val="595959" w:themeColor="text1" w:themeTint="A6"/>
          <w:szCs w:val="24"/>
        </w:rPr>
      </w:pPr>
    </w:p>
    <w:p w14:paraId="06A4E5E5" w14:textId="47B5C3DA" w:rsidR="00E42B84" w:rsidRPr="00DD08B9" w:rsidRDefault="00E42B84" w:rsidP="00F36A43">
      <w:pPr>
        <w:pStyle w:val="Heading2"/>
        <w:spacing w:before="0" w:after="0"/>
        <w:ind w:left="-142" w:firstLine="0"/>
        <w:jc w:val="right"/>
        <w:rPr>
          <w:rFonts w:ascii="Trebuchet MS" w:hAnsi="Trebuchet MS"/>
          <w:iCs/>
          <w:color w:val="auto"/>
          <w:sz w:val="18"/>
          <w:szCs w:val="18"/>
          <w:lang w:eastAsia="lt-LT"/>
        </w:rPr>
      </w:pPr>
      <w:bookmarkStart w:id="75" w:name="_Toc39064130"/>
      <w:bookmarkStart w:id="76" w:name="_Toc39065083"/>
      <w:bookmarkStart w:id="77" w:name="_Toc39070026"/>
      <w:bookmarkStart w:id="78" w:name="_Toc39071191"/>
      <w:r w:rsidRPr="00DD08B9">
        <w:rPr>
          <w:rFonts w:ascii="Trebuchet MS" w:hAnsi="Trebuchet MS"/>
          <w:b w:val="0"/>
          <w:noProof/>
          <w:color w:val="auto"/>
        </w:rPr>
        <mc:AlternateContent>
          <mc:Choice Requires="wps">
            <w:drawing>
              <wp:anchor distT="0" distB="0" distL="114300" distR="114300" simplePos="0" relativeHeight="251535872" behindDoc="1" locked="0" layoutInCell="1" allowOverlap="1" wp14:anchorId="76C4E876" wp14:editId="09CD9539">
                <wp:simplePos x="0" y="0"/>
                <wp:positionH relativeFrom="column">
                  <wp:posOffset>1119505</wp:posOffset>
                </wp:positionH>
                <wp:positionV relativeFrom="paragraph">
                  <wp:posOffset>50056</wp:posOffset>
                </wp:positionV>
                <wp:extent cx="5677166" cy="416560"/>
                <wp:effectExtent l="0" t="0" r="0" b="2540"/>
                <wp:wrapNone/>
                <wp:docPr id="93" name="Rectangle: Rounded Corners 93"/>
                <wp:cNvGraphicFramePr/>
                <a:graphic xmlns:a="http://schemas.openxmlformats.org/drawingml/2006/main">
                  <a:graphicData uri="http://schemas.microsoft.com/office/word/2010/wordprocessingShape">
                    <wps:wsp>
                      <wps:cNvSpPr/>
                      <wps:spPr>
                        <a:xfrm>
                          <a:off x="0" y="0"/>
                          <a:ext cx="5677166" cy="41656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CD9F35" w14:textId="77777777" w:rsidR="00E95AA6" w:rsidRDefault="00E95AA6" w:rsidP="00F36A43">
                            <w:pPr>
                              <w:ind w:left="993" w:hanging="426"/>
                              <w:jc w:val="center"/>
                            </w:pPr>
                          </w:p>
                          <w:p w14:paraId="6D61A611" w14:textId="77777777" w:rsidR="00E95AA6" w:rsidRDefault="00E95AA6" w:rsidP="00F36A43">
                            <w:pPr>
                              <w:ind w:left="1560" w:firstLine="0"/>
                              <w:jc w:val="center"/>
                            </w:pPr>
                          </w:p>
                          <w:p w14:paraId="562CD715" w14:textId="77777777" w:rsidR="00E95AA6" w:rsidRDefault="00E95AA6" w:rsidP="00F36A43">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4E876" id="Rectangle: Rounded Corners 93" o:spid="_x0000_s1049" style="position:absolute;left:0;text-align:left;margin-left:88.15pt;margin-top:3.95pt;width:447pt;height:32.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33XxAIAAPsFAAAOAAAAZHJzL2Uyb0RvYy54bWysVMlu2zAQvRfoPxC8N5IcL40QOTAcpCiQ JkaSImeaoiwBFIclacvu13dIyoqbGj0UvUic/fFxZq5v9q0kO2FsA6qg2UVKiVAcykZtCvr95e7T Z0qsY6pkEpQo6EFYejP/+OG607kYQQ2yFIZgEmXzThe0dk7nSWJ5LVpmL0ALhcYKTMscimaTlIZ1 mL2VyShNp0kHptQGuLAWtbfRSOchf1UJ7h6rygpHZEERmwtfE75r/03m1yzfGKbrhvcw2D+gaFmj sOiQ6pY5Rram+SNV23ADFip3waFNoKoaLsId8DZZ+u42zzXTItwFybF6oMn+v7T8YbcypCkLenVJ iWItvtETssbURoqcPMFWlaIkSzAKH5mgEzLWaZtj4LNemV6yePTX31em9X+8GNkHlg8Dy2LvCEfl ZDqbZdMpJRxt42w6mYZnSN6itbHui4CW+ENBjQfhQQWG2e7eOiyL/kc/X9GCbMq7Rsog+PYRS2nI juHDM86FcqMQLrftNyijfjZJ074FmNQ1i9pLVB4RhT70iUK932pI5Ssp8DUjnKgRoet6jJ6pyE04 uYMUPkqqJ1Eh68hGRDXUOQWcBcC2ZqWIag/3PLKQ0GeuEM2Qu09wjozMvyNS2Pv70Ah8CE5j9b8F DxGhMig3BLeNAnMugXRD5eiPKE6o8Ue3X+9DR45Gx2ZbQ3nANjUQ59dqftdga9wz61bM4MDiaOMS co/4qSR0BYX+REkN5uc5vffHOUIrJR0ugILaH1tmBCXyq8IJu8rGY78xgjCezEYomFPL+tSitu0S sNUyXHeah6P3d/J4rAy0r7irFr4qmpjiWLug3JmjsHRxMeG242KxCG64JTRz9+pZc5/cE+27/mX/ yozu58PhZD3AcVmw/N2ERF8fqWCxdVA1YXw81ZHX/glww4SW6LehX2GncvB629nzXwAAAP//AwBQ SwMEFAAGAAgAAAAhAH5aWh7dAAAACQEAAA8AAABkcnMvZG93bnJldi54bWxMjz1PwzAQhnck/oN1 SGzUhooGQpwKFSEhMVDaDh2d+Igj4nMUO23Kr+c6wfh+6L3niuXkO3HAIbaBNNzOFAikOtiWGg27 7evNA4iYDFnTBUINJ4ywLC8vCpPbcKRPPGxSI3iEYm40uJT6XMpYO/QmzkKPxNlXGLxJLIdG2sEc edx38k6phfSmJb7gTI8rh/X3ZvQa9sGml49p3L2vnHpz89N2va9+tL6+mp6fQCSc0l8ZzviMDiUz VWEkG0XHOlvMuaohewRxzlWm2KjYmN+DLAv5/4PyFwAA//8DAFBLAQItABQABgAIAAAAIQC2gziS /gAAAOEBAAATAAAAAAAAAAAAAAAAAAAAAABbQ29udGVudF9UeXBlc10ueG1sUEsBAi0AFAAGAAgA AAAhADj9If/WAAAAlAEAAAsAAAAAAAAAAAAAAAAALwEAAF9yZWxzLy5yZWxzUEsBAi0AFAAGAAgA AAAhAEzHfdfEAgAA+wUAAA4AAAAAAAAAAAAAAAAALgIAAGRycy9lMm9Eb2MueG1sUEsBAi0AFAAG AAgAAAAhAH5aWh7dAAAACQEAAA8AAAAAAAAAAAAAAAAAHgUAAGRycy9kb3ducmV2LnhtbFBLBQYA AAAABAAEAPMAAAAoBgAAAAA= " fillcolor="#3daa97 [2405]" stroked="f" strokeweight="2pt">
                <v:fill opacity="19789f"/>
                <v:textbox>
                  <w:txbxContent>
                    <w:p w14:paraId="6ACD9F35" w14:textId="77777777" w:rsidR="00E95AA6" w:rsidRDefault="00E95AA6" w:rsidP="00F36A43">
                      <w:pPr>
                        <w:ind w:left="993" w:hanging="426"/>
                        <w:jc w:val="center"/>
                      </w:pPr>
                    </w:p>
                    <w:p w14:paraId="6D61A611" w14:textId="77777777" w:rsidR="00E95AA6" w:rsidRDefault="00E95AA6" w:rsidP="00F36A43">
                      <w:pPr>
                        <w:ind w:left="1560" w:firstLine="0"/>
                        <w:jc w:val="center"/>
                      </w:pPr>
                    </w:p>
                    <w:p w14:paraId="562CD715" w14:textId="77777777" w:rsidR="00E95AA6" w:rsidRDefault="00E95AA6" w:rsidP="00F36A43">
                      <w:pPr>
                        <w:ind w:left="1560" w:firstLine="0"/>
                        <w:jc w:val="center"/>
                      </w:pPr>
                    </w:p>
                  </w:txbxContent>
                </v:textbox>
              </v:roundrect>
            </w:pict>
          </mc:Fallback>
        </mc:AlternateContent>
      </w:r>
      <w:bookmarkEnd w:id="75"/>
      <w:bookmarkEnd w:id="76"/>
      <w:bookmarkEnd w:id="77"/>
      <w:bookmarkEnd w:id="78"/>
    </w:p>
    <w:p w14:paraId="0153A55F" w14:textId="60B45330" w:rsidR="0039437D" w:rsidRPr="00DD08B9" w:rsidRDefault="0039437D" w:rsidP="00F36A43">
      <w:pPr>
        <w:pStyle w:val="Heading2"/>
        <w:spacing w:before="0" w:after="0"/>
        <w:ind w:left="-142" w:firstLine="0"/>
        <w:jc w:val="right"/>
        <w:rPr>
          <w:rFonts w:ascii="Trebuchet MS" w:hAnsi="Trebuchet MS" w:cs="Times New Roman"/>
          <w:iCs/>
          <w:color w:val="auto"/>
          <w:sz w:val="28"/>
          <w:szCs w:val="28"/>
          <w:lang w:eastAsia="lt-LT"/>
        </w:rPr>
      </w:pPr>
      <w:bookmarkStart w:id="79" w:name="_Toc39071192"/>
      <w:r w:rsidRPr="00DD08B9">
        <w:rPr>
          <w:rFonts w:ascii="Trebuchet MS" w:hAnsi="Trebuchet MS"/>
          <w:iCs/>
          <w:color w:val="auto"/>
          <w:sz w:val="28"/>
          <w:szCs w:val="28"/>
          <w:lang w:eastAsia="lt-LT"/>
        </w:rPr>
        <w:t>3.1</w:t>
      </w:r>
      <w:r w:rsidR="00DD73A5">
        <w:rPr>
          <w:rFonts w:ascii="Trebuchet MS" w:hAnsi="Trebuchet MS"/>
          <w:iCs/>
          <w:color w:val="auto"/>
          <w:sz w:val="28"/>
          <w:szCs w:val="28"/>
          <w:lang w:eastAsia="lt-LT"/>
        </w:rPr>
        <w:t>1</w:t>
      </w:r>
      <w:r w:rsidRPr="00DD08B9">
        <w:rPr>
          <w:rFonts w:ascii="Trebuchet MS" w:hAnsi="Trebuchet MS"/>
          <w:iCs/>
          <w:color w:val="auto"/>
          <w:sz w:val="28"/>
          <w:szCs w:val="28"/>
          <w:lang w:eastAsia="lt-LT"/>
        </w:rPr>
        <w:t>. Vandens sektoriaus teisinio reguliavimo pasikeitimai</w:t>
      </w:r>
      <w:bookmarkEnd w:id="79"/>
    </w:p>
    <w:p w14:paraId="00FBD022" w14:textId="01D9B7C8" w:rsidR="0039437D" w:rsidRPr="00DD08B9" w:rsidRDefault="0039437D" w:rsidP="00E42B84">
      <w:pPr>
        <w:ind w:left="284" w:firstLine="568"/>
        <w:jc w:val="left"/>
        <w:rPr>
          <w:rFonts w:ascii="Trebuchet MS" w:hAnsi="Trebuchet MS" w:cs="Times New Roman"/>
          <w:bCs/>
          <w:color w:val="auto"/>
          <w:szCs w:val="24"/>
          <w:shd w:val="clear" w:color="auto" w:fill="FFFFFF"/>
          <w:lang w:eastAsia="lt-LT"/>
        </w:rPr>
      </w:pPr>
    </w:p>
    <w:p w14:paraId="0C3D42BD" w14:textId="77777777" w:rsidR="00E42B84" w:rsidRPr="00DD08B9" w:rsidRDefault="00E42B84" w:rsidP="00464771">
      <w:pPr>
        <w:ind w:left="-142"/>
        <w:rPr>
          <w:rFonts w:ascii="Trebuchet MS" w:hAnsi="Trebuchet MS"/>
        </w:rPr>
      </w:pPr>
    </w:p>
    <w:p w14:paraId="59D89738" w14:textId="36EBB9A2" w:rsidR="0017756D" w:rsidRPr="00DD08B9" w:rsidRDefault="00E95AA6" w:rsidP="00464771">
      <w:pPr>
        <w:ind w:left="-142"/>
        <w:rPr>
          <w:rFonts w:ascii="Trebuchet MS" w:hAnsi="Trebuchet MS" w:cs="Times New Roman"/>
          <w:szCs w:val="24"/>
        </w:rPr>
      </w:pPr>
      <w:hyperlink r:id="rId76" w:history="1">
        <w:r w:rsidR="0017756D" w:rsidRPr="00DD08B9">
          <w:rPr>
            <w:rStyle w:val="Hyperlink"/>
            <w:rFonts w:ascii="Trebuchet MS" w:hAnsi="Trebuchet MS" w:cs="Times New Roman"/>
            <w:b/>
            <w:bCs/>
            <w:szCs w:val="24"/>
          </w:rPr>
          <w:t>Geriamojo vandens tiekimo ir nuotekų tvarkymo bei paviršinių nuotekų tvarkymo paslaugų kainų nustatymo metodika</w:t>
        </w:r>
      </w:hyperlink>
      <w:r w:rsidR="0017756D" w:rsidRPr="00DD08B9">
        <w:rPr>
          <w:rFonts w:ascii="Trebuchet MS" w:hAnsi="Trebuchet MS" w:cs="Times New Roman"/>
          <w:szCs w:val="24"/>
        </w:rPr>
        <w:t xml:space="preserve"> </w:t>
      </w:r>
      <w:r w:rsidR="0017756D" w:rsidRPr="00DD08B9">
        <w:rPr>
          <w:rFonts w:ascii="Trebuchet MS" w:hAnsi="Trebuchet MS" w:cs="Times New Roman"/>
          <w:i/>
          <w:iCs/>
          <w:szCs w:val="24"/>
        </w:rPr>
        <w:t>(pakeitimas 2019-04-01):</w:t>
      </w:r>
      <w:r w:rsidR="0017756D" w:rsidRPr="00DD08B9">
        <w:rPr>
          <w:rFonts w:ascii="Trebuchet MS" w:hAnsi="Trebuchet MS" w:cs="Times New Roman"/>
          <w:szCs w:val="24"/>
        </w:rPr>
        <w:t xml:space="preserve"> </w:t>
      </w:r>
    </w:p>
    <w:p w14:paraId="620303D0" w14:textId="77777777" w:rsidR="0087337A" w:rsidRPr="00DD08B9" w:rsidRDefault="0017756D" w:rsidP="0087337A">
      <w:pPr>
        <w:pStyle w:val="ListParagraph"/>
        <w:numPr>
          <w:ilvl w:val="0"/>
          <w:numId w:val="18"/>
        </w:numPr>
        <w:tabs>
          <w:tab w:val="left" w:pos="709"/>
        </w:tabs>
        <w:ind w:left="-142" w:firstLine="568"/>
        <w:rPr>
          <w:rFonts w:ascii="Trebuchet MS" w:hAnsi="Trebuchet MS" w:cs="Times New Roman"/>
          <w:szCs w:val="24"/>
        </w:rPr>
      </w:pPr>
      <w:r w:rsidRPr="00DD08B9">
        <w:rPr>
          <w:rFonts w:ascii="Trebuchet MS" w:hAnsi="Trebuchet MS" w:cs="Times New Roman"/>
          <w:szCs w:val="24"/>
        </w:rPr>
        <w:t>Numatyta, kad Taryba derina geriamojo vandens tiekėjų ir nuotekų tvarkytojų, paviršinių nuotekų tvarkytojų investicijas.</w:t>
      </w:r>
    </w:p>
    <w:p w14:paraId="76830D79" w14:textId="5D1AA399" w:rsidR="0017756D" w:rsidRPr="00DD08B9" w:rsidRDefault="0087337A" w:rsidP="0087337A">
      <w:pPr>
        <w:pStyle w:val="ListParagraph"/>
        <w:numPr>
          <w:ilvl w:val="0"/>
          <w:numId w:val="18"/>
        </w:numPr>
        <w:tabs>
          <w:tab w:val="left" w:pos="709"/>
        </w:tabs>
        <w:ind w:left="-142" w:firstLine="568"/>
        <w:rPr>
          <w:rFonts w:ascii="Trebuchet MS" w:hAnsi="Trebuchet MS" w:cs="Times New Roman"/>
          <w:szCs w:val="24"/>
        </w:rPr>
      </w:pPr>
      <w:r w:rsidRPr="00DD08B9">
        <w:rPr>
          <w:rFonts w:ascii="Trebuchet MS" w:hAnsi="Trebuchet MS" w:cs="Times New Roman"/>
          <w:szCs w:val="24"/>
        </w:rPr>
        <w:t xml:space="preserve">Panaikintos nuostatos, susijusios su atsiskaitomųjų apskaitos prietaisų priežiūros ir vartotojų aptarnavimo paslaugos kainos derinimu. </w:t>
      </w:r>
    </w:p>
    <w:p w14:paraId="6C249CD4" w14:textId="77777777" w:rsidR="0087337A" w:rsidRPr="00DD08B9" w:rsidRDefault="0087337A" w:rsidP="00464771">
      <w:pPr>
        <w:ind w:left="-142"/>
        <w:rPr>
          <w:rFonts w:ascii="Trebuchet MS" w:hAnsi="Trebuchet MS" w:cs="Times New Roman"/>
          <w:szCs w:val="24"/>
        </w:rPr>
      </w:pPr>
    </w:p>
    <w:p w14:paraId="74D8FDD8" w14:textId="18C779C6" w:rsidR="00AF6679" w:rsidRPr="00DD08B9" w:rsidRDefault="00E95AA6" w:rsidP="00464771">
      <w:pPr>
        <w:ind w:left="-142"/>
        <w:rPr>
          <w:rFonts w:ascii="Trebuchet MS" w:hAnsi="Trebuchet MS" w:cs="Times New Roman"/>
          <w:szCs w:val="24"/>
        </w:rPr>
      </w:pPr>
      <w:hyperlink r:id="rId77" w:history="1">
        <w:r w:rsidR="00AF6679" w:rsidRPr="00DD08B9">
          <w:rPr>
            <w:rStyle w:val="Hyperlink"/>
            <w:rFonts w:ascii="Trebuchet MS" w:hAnsi="Trebuchet MS" w:cs="Times New Roman"/>
            <w:b/>
            <w:bCs/>
            <w:szCs w:val="24"/>
          </w:rPr>
          <w:t>Geriamojo vandens apskaitos prietaisų įsigijimo, įrengimo ir eksploatavimo užmokesčio apskaičiavimo metodika</w:t>
        </w:r>
      </w:hyperlink>
      <w:r w:rsidR="00AF6679" w:rsidRPr="00DD08B9">
        <w:rPr>
          <w:rFonts w:ascii="Trebuchet MS" w:hAnsi="Trebuchet MS" w:cs="Times New Roman"/>
          <w:szCs w:val="24"/>
        </w:rPr>
        <w:t>:</w:t>
      </w:r>
    </w:p>
    <w:p w14:paraId="438F389C" w14:textId="6C23B3BD" w:rsidR="00AF6679" w:rsidRPr="00DD08B9" w:rsidRDefault="00AF6679" w:rsidP="00B44788">
      <w:pPr>
        <w:pStyle w:val="ListParagraph"/>
        <w:numPr>
          <w:ilvl w:val="0"/>
          <w:numId w:val="18"/>
        </w:numPr>
        <w:tabs>
          <w:tab w:val="left" w:pos="709"/>
        </w:tabs>
        <w:ind w:left="-142" w:firstLine="568"/>
        <w:rPr>
          <w:rFonts w:ascii="Trebuchet MS" w:hAnsi="Trebuchet MS" w:cs="Times New Roman"/>
          <w:szCs w:val="24"/>
        </w:rPr>
      </w:pPr>
      <w:r w:rsidRPr="00DD08B9">
        <w:rPr>
          <w:rFonts w:ascii="Trebuchet MS" w:hAnsi="Trebuchet MS" w:cs="Times New Roman"/>
          <w:szCs w:val="24"/>
        </w:rPr>
        <w:t>Geriamojo vandens apskaitos prietaisų įsigijimo, įrengimo ir eksploatavimo užmokestį tvirtins savivaldybės, Tarybai užtikrinant kontrolę ir priežiūrą.</w:t>
      </w:r>
    </w:p>
    <w:p w14:paraId="78326ADD" w14:textId="6373138C" w:rsidR="00AF6679" w:rsidRPr="00DD08B9" w:rsidRDefault="00AF6679" w:rsidP="00B44788">
      <w:pPr>
        <w:pStyle w:val="ListParagraph"/>
        <w:numPr>
          <w:ilvl w:val="0"/>
          <w:numId w:val="18"/>
        </w:numPr>
        <w:tabs>
          <w:tab w:val="left" w:pos="709"/>
        </w:tabs>
        <w:ind w:left="-142" w:firstLine="568"/>
        <w:rPr>
          <w:rFonts w:ascii="Trebuchet MS" w:hAnsi="Trebuchet MS" w:cs="Times New Roman"/>
          <w:szCs w:val="24"/>
        </w:rPr>
      </w:pPr>
      <w:r w:rsidRPr="00DD08B9">
        <w:rPr>
          <w:rFonts w:ascii="Trebuchet MS" w:hAnsi="Trebuchet MS" w:cs="Times New Roman"/>
          <w:szCs w:val="24"/>
        </w:rPr>
        <w:t>Nustatytos būtinosios apskaitos prietaisų priežiūros sąnaudos bei apskaitos prietaisų įsigijimo, įrengimo ir eksploatavimo užmokesčio diferencijavimo galimybės.</w:t>
      </w:r>
    </w:p>
    <w:p w14:paraId="00655629" w14:textId="4B5B9BDE" w:rsidR="00AF6679" w:rsidRPr="00DD08B9" w:rsidRDefault="00AF6679" w:rsidP="00464771">
      <w:pPr>
        <w:ind w:left="-142"/>
        <w:rPr>
          <w:rFonts w:ascii="Trebuchet MS" w:hAnsi="Trebuchet MS" w:cs="Times New Roman"/>
          <w:szCs w:val="24"/>
        </w:rPr>
      </w:pPr>
    </w:p>
    <w:p w14:paraId="3351C050" w14:textId="657F6E2F" w:rsidR="00AF6679" w:rsidRPr="00DD08B9" w:rsidRDefault="00E95AA6" w:rsidP="00464771">
      <w:pPr>
        <w:ind w:left="-142"/>
        <w:rPr>
          <w:rFonts w:ascii="Trebuchet MS" w:hAnsi="Trebuchet MS"/>
          <w:b/>
          <w:bCs/>
        </w:rPr>
      </w:pPr>
      <w:hyperlink r:id="rId78" w:history="1">
        <w:r w:rsidR="00D4505B" w:rsidRPr="00DD08B9">
          <w:rPr>
            <w:rStyle w:val="Hyperlink"/>
            <w:rFonts w:ascii="Trebuchet MS" w:hAnsi="Trebuchet MS"/>
            <w:b/>
            <w:bCs/>
          </w:rPr>
          <w:t>Geriamojo vandens tiekimo ir nuotekų tvarkymo paslaugų įmonių apskaitos atskyrimo ir susijusių reikalavimų aprašas</w:t>
        </w:r>
      </w:hyperlink>
      <w:r w:rsidR="00D4505B" w:rsidRPr="00DD08B9">
        <w:rPr>
          <w:rFonts w:ascii="Trebuchet MS" w:hAnsi="Trebuchet MS"/>
          <w:b/>
          <w:bCs/>
        </w:rPr>
        <w:t xml:space="preserve">: </w:t>
      </w:r>
    </w:p>
    <w:p w14:paraId="1E5D1AA0" w14:textId="7229C5AA" w:rsidR="00D4505B" w:rsidRPr="00DD08B9" w:rsidRDefault="00D4505B" w:rsidP="00B44788">
      <w:pPr>
        <w:pStyle w:val="ListParagraph"/>
        <w:numPr>
          <w:ilvl w:val="0"/>
          <w:numId w:val="18"/>
        </w:numPr>
        <w:tabs>
          <w:tab w:val="left" w:pos="709"/>
        </w:tabs>
        <w:ind w:left="-142" w:firstLine="568"/>
        <w:rPr>
          <w:rFonts w:ascii="Trebuchet MS" w:hAnsi="Trebuchet MS"/>
        </w:rPr>
      </w:pPr>
      <w:r w:rsidRPr="00DD08B9">
        <w:rPr>
          <w:rFonts w:ascii="Trebuchet MS" w:hAnsi="Trebuchet MS"/>
        </w:rPr>
        <w:t>Reguliuojamosios nuotekų tvarkymo veiklos verslo vienete panaikinta nuotekų transportavimo asenizacijos transporto priemonėmis paslauga.</w:t>
      </w:r>
    </w:p>
    <w:p w14:paraId="1C12A3CC" w14:textId="1E0CA959" w:rsidR="00D4505B" w:rsidRPr="00DD08B9" w:rsidRDefault="00D4505B" w:rsidP="00B44788">
      <w:pPr>
        <w:pStyle w:val="ListParagraph"/>
        <w:numPr>
          <w:ilvl w:val="0"/>
          <w:numId w:val="18"/>
        </w:numPr>
        <w:tabs>
          <w:tab w:val="left" w:pos="709"/>
        </w:tabs>
        <w:ind w:left="-142" w:firstLine="568"/>
        <w:rPr>
          <w:rFonts w:ascii="Trebuchet MS" w:hAnsi="Trebuchet MS"/>
        </w:rPr>
      </w:pPr>
      <w:r w:rsidRPr="00DD08B9">
        <w:rPr>
          <w:rFonts w:ascii="Trebuchet MS" w:hAnsi="Trebuchet MS"/>
        </w:rPr>
        <w:t>Patikslintos metinio reguliuojamosios veiklos ataskaitų rinkinio formos (nuotekų transportavimas asenizacijos transporto priemonėmis priskirtas nereguliuojamai veiklai).</w:t>
      </w:r>
    </w:p>
    <w:p w14:paraId="173254CA" w14:textId="4DCC177E" w:rsidR="005351CC" w:rsidRDefault="005351CC" w:rsidP="00464771">
      <w:pPr>
        <w:ind w:left="-142"/>
        <w:rPr>
          <w:rFonts w:ascii="Trebuchet MS" w:hAnsi="Trebuchet MS" w:cs="Times New Roman"/>
          <w:szCs w:val="24"/>
        </w:rPr>
      </w:pPr>
    </w:p>
    <w:p w14:paraId="29AE1BA2" w14:textId="77777777" w:rsidR="005E2B6F" w:rsidRPr="00DD08B9" w:rsidRDefault="005E2B6F" w:rsidP="00464771">
      <w:pPr>
        <w:ind w:left="-142"/>
        <w:rPr>
          <w:rFonts w:ascii="Trebuchet MS" w:hAnsi="Trebuchet MS" w:cs="Times New Roman"/>
          <w:szCs w:val="24"/>
        </w:rPr>
      </w:pPr>
    </w:p>
    <w:p w14:paraId="4252C2CE" w14:textId="1E467F54" w:rsidR="00390293" w:rsidRPr="00DD08B9" w:rsidRDefault="005351CC" w:rsidP="00464771">
      <w:pPr>
        <w:ind w:left="-142" w:firstLine="0"/>
        <w:jc w:val="left"/>
        <w:rPr>
          <w:rFonts w:ascii="Trebuchet MS" w:hAnsi="Trebuchet MS" w:cs="Times New Roman"/>
          <w:bCs/>
          <w:color w:val="auto"/>
          <w:szCs w:val="24"/>
          <w:shd w:val="clear" w:color="auto" w:fill="FFFFFF"/>
          <w:lang w:eastAsia="lt-LT"/>
        </w:rPr>
      </w:pPr>
      <w:r w:rsidRPr="00DD08B9">
        <w:rPr>
          <w:rFonts w:ascii="Trebuchet MS" w:hAnsi="Trebuchet MS"/>
          <w:b/>
          <w:noProof/>
          <w:color w:val="auto"/>
        </w:rPr>
        <mc:AlternateContent>
          <mc:Choice Requires="wps">
            <w:drawing>
              <wp:anchor distT="0" distB="0" distL="114300" distR="114300" simplePos="0" relativeHeight="251536896" behindDoc="1" locked="0" layoutInCell="1" allowOverlap="1" wp14:anchorId="32D2824E" wp14:editId="2EE25C56">
                <wp:simplePos x="0" y="0"/>
                <wp:positionH relativeFrom="column">
                  <wp:posOffset>-985490</wp:posOffset>
                </wp:positionH>
                <wp:positionV relativeFrom="paragraph">
                  <wp:posOffset>89003</wp:posOffset>
                </wp:positionV>
                <wp:extent cx="5879804" cy="416560"/>
                <wp:effectExtent l="0" t="0" r="6985" b="2540"/>
                <wp:wrapNone/>
                <wp:docPr id="94" name="Rectangle: Rounded Corners 94"/>
                <wp:cNvGraphicFramePr/>
                <a:graphic xmlns:a="http://schemas.openxmlformats.org/drawingml/2006/main">
                  <a:graphicData uri="http://schemas.microsoft.com/office/word/2010/wordprocessingShape">
                    <wps:wsp>
                      <wps:cNvSpPr/>
                      <wps:spPr>
                        <a:xfrm>
                          <a:off x="0" y="0"/>
                          <a:ext cx="5879804" cy="41656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5D89F6" w14:textId="77777777" w:rsidR="00E95AA6" w:rsidRDefault="00E95AA6" w:rsidP="005351CC">
                            <w:pPr>
                              <w:ind w:left="993" w:hanging="426"/>
                              <w:jc w:val="center"/>
                            </w:pPr>
                          </w:p>
                          <w:p w14:paraId="6F8260EE" w14:textId="77777777" w:rsidR="00E95AA6" w:rsidRDefault="00E95AA6" w:rsidP="005351CC">
                            <w:pPr>
                              <w:ind w:left="1560" w:firstLine="0"/>
                              <w:jc w:val="center"/>
                            </w:pPr>
                          </w:p>
                          <w:p w14:paraId="77CD7DFF" w14:textId="77777777" w:rsidR="00E95AA6" w:rsidRDefault="00E95AA6" w:rsidP="005351CC">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2824E" id="Rectangle: Rounded Corners 94" o:spid="_x0000_s1050" style="position:absolute;left:0;text-align:left;margin-left:-77.6pt;margin-top:7pt;width:463pt;height:32.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ssNxAIAAPsFAAAOAAAAZHJzL2Uyb0RvYy54bWysVFtP2zAUfp+0/2D5fSQpLZeIFFVFTJMY IGDi2XWcJpLj49luk+7X79hOQ2HVHqa9JD73z5/POVfXfSvJVhjbgCpodpJSIhSHslHrgv54uf1y QYl1TJVMghIF3QlLr+efP111OhcTqEGWwhBMomze6YLWzuk8SSyvRcvsCWih0FiBaZlD0ayT0rAO s7cymaTpWdKBKbUBLqxF7U000nnIX1WCu4eqssIRWVDE5sLXhO/Kf5P5FcvXhum64QMM9g8oWtYo LDqmumGOkY1p/kjVNtyAhcqdcGgTqKqGi3AHvE2WfrjNc820CHdBcqweabL/Ly2/3z4a0pQFvZxS oliLb/SErDG1liInT7BRpSjJEozCRybohIx12uYY+KwfzSBZPPrr95Vp/R8vRvrA8m5kWfSOcFTO Ls4vL1KsxtE2zc5mZ+EZkrdobaz7KqAl/lBQ40F4UIFhtr2zDsui/97PV7Qgm/K2kTIIvn3EUhqy ZfjwjHOh3CSEy037HcqoP5+l6dACTOqaRe0pKveIQh/6RKHeuxpS+UoKfM0IJ2pE6LoBo2cqchNO bieFj5LqSVTIOrIRUY11DgFnAbCtWSmi2sM9jiwk9JkrRDPmHhIcIyPz74gUDv4+NAIfg9NY/W/B Y0SoDMqNwW2jwBxLIN1YOfojigNq/NH1qz505OR032wrKHfYpgbi/FrNbxtsjTtm3SMzOLA42riE 3AN+KgldQWE4UVKD+XVM7/1xjtBKSYcLoKD254YZQYn8pnDCLrPp1G+MIExn5xMUzKFldWhRm3YJ 2GoZrjvNw9H7O7k/VgbaV9xVC18VTUxxrF1Q7sxeWLq4mHDbcbFYBDfcEpq5O/WsuU/uifZd/9K/ MqOH+XA4WfewXxYs/zAh0ddHKlhsHFRNGB9PdeR1eALcMKElhm3oV9ihHLzedvb8NwAAAP//AwBQ SwMEFAAGAAgAAAAhAJrfBOngAAAACgEAAA8AAABkcnMvZG93bnJldi54bWxMj8FOwzAQRO9I/IO1 SNxau4W2EOJUqAgJiQPQ9tCjEy9xRLyOYqdN+XqWE9x2NE+zM/l69K04Yh+bQBpmUwUCqQq2oVrD fvc8uQMRkyFr2kCo4YwR1sXlRW4yG070gcdtqgWHUMyMBpdSl0kZK4fexGnokNj7DL03iWVfS9ub E4f7Vs6VWkpvGuIPznS4cVh9bQev4RBsenobh/3rxqkXd3PevR/Kb62vr8bHBxAJx/QHw299rg4F dyrDQDaKVsNktljMmWXnlkcxsVopHlPycb8EWeTy/4TiBwAA//8DAFBLAQItABQABgAIAAAAIQC2 gziS/gAAAOEBAAATAAAAAAAAAAAAAAAAAAAAAABbQ29udGVudF9UeXBlc10ueG1sUEsBAi0AFAAG AAgAAAAhADj9If/WAAAAlAEAAAsAAAAAAAAAAAAAAAAALwEAAF9yZWxzLy5yZWxzUEsBAi0AFAAG AAgAAAAhAIm+yw3EAgAA+wUAAA4AAAAAAAAAAAAAAAAALgIAAGRycy9lMm9Eb2MueG1sUEsBAi0A FAAGAAgAAAAhAJrfBOngAAAACgEAAA8AAAAAAAAAAAAAAAAAHgUAAGRycy9kb3ducmV2LnhtbFBL BQYAAAAABAAEAPMAAAArBgAAAAA= " fillcolor="#3daa97 [2405]" stroked="f" strokeweight="2pt">
                <v:fill opacity="19789f"/>
                <v:textbox>
                  <w:txbxContent>
                    <w:p w14:paraId="105D89F6" w14:textId="77777777" w:rsidR="00E95AA6" w:rsidRDefault="00E95AA6" w:rsidP="005351CC">
                      <w:pPr>
                        <w:ind w:left="993" w:hanging="426"/>
                        <w:jc w:val="center"/>
                      </w:pPr>
                    </w:p>
                    <w:p w14:paraId="6F8260EE" w14:textId="77777777" w:rsidR="00E95AA6" w:rsidRDefault="00E95AA6" w:rsidP="005351CC">
                      <w:pPr>
                        <w:ind w:left="1560" w:firstLine="0"/>
                        <w:jc w:val="center"/>
                      </w:pPr>
                    </w:p>
                    <w:p w14:paraId="77CD7DFF" w14:textId="77777777" w:rsidR="00E95AA6" w:rsidRDefault="00E95AA6" w:rsidP="005351CC">
                      <w:pPr>
                        <w:ind w:left="1560" w:firstLine="0"/>
                        <w:jc w:val="center"/>
                      </w:pPr>
                    </w:p>
                  </w:txbxContent>
                </v:textbox>
              </v:roundrect>
            </w:pict>
          </mc:Fallback>
        </mc:AlternateContent>
      </w:r>
    </w:p>
    <w:p w14:paraId="2D7FFD14" w14:textId="69D47D52" w:rsidR="0039437D" w:rsidRPr="00DD08B9" w:rsidRDefault="0039437D" w:rsidP="005351CC">
      <w:pPr>
        <w:pStyle w:val="Heading2"/>
        <w:spacing w:before="0" w:after="0"/>
        <w:ind w:left="-142" w:firstLine="0"/>
        <w:rPr>
          <w:rFonts w:ascii="Trebuchet MS" w:hAnsi="Trebuchet MS" w:cs="Times New Roman"/>
          <w:iCs/>
          <w:color w:val="auto"/>
          <w:sz w:val="28"/>
          <w:szCs w:val="28"/>
          <w:lang w:eastAsia="lt-LT"/>
        </w:rPr>
      </w:pPr>
      <w:bookmarkStart w:id="80" w:name="_Toc39071193"/>
      <w:r w:rsidRPr="00DD08B9">
        <w:rPr>
          <w:rFonts w:ascii="Trebuchet MS" w:hAnsi="Trebuchet MS"/>
          <w:iCs/>
          <w:color w:val="auto"/>
          <w:sz w:val="28"/>
          <w:szCs w:val="28"/>
          <w:lang w:eastAsia="lt-LT"/>
        </w:rPr>
        <w:t>3.1</w:t>
      </w:r>
      <w:r w:rsidR="00DD73A5">
        <w:rPr>
          <w:rFonts w:ascii="Trebuchet MS" w:hAnsi="Trebuchet MS"/>
          <w:iCs/>
          <w:color w:val="auto"/>
          <w:sz w:val="28"/>
          <w:szCs w:val="28"/>
          <w:lang w:eastAsia="lt-LT"/>
        </w:rPr>
        <w:t>2</w:t>
      </w:r>
      <w:r w:rsidRPr="00DD08B9">
        <w:rPr>
          <w:rFonts w:ascii="Trebuchet MS" w:hAnsi="Trebuchet MS"/>
          <w:iCs/>
          <w:color w:val="auto"/>
          <w:sz w:val="28"/>
          <w:szCs w:val="28"/>
          <w:lang w:eastAsia="lt-LT"/>
        </w:rPr>
        <w:t>. Vandens sektoriaus reguliuojamų kainų nustatymas</w:t>
      </w:r>
      <w:bookmarkEnd w:id="80"/>
    </w:p>
    <w:p w14:paraId="221CBFC9" w14:textId="43D77B17" w:rsidR="0039437D" w:rsidRPr="00DD08B9" w:rsidRDefault="0039437D" w:rsidP="00464771">
      <w:pPr>
        <w:ind w:left="-142" w:firstLine="0"/>
        <w:jc w:val="left"/>
        <w:rPr>
          <w:rFonts w:ascii="Trebuchet MS" w:hAnsi="Trebuchet MS" w:cs="Times New Roman"/>
          <w:bCs/>
          <w:color w:val="auto"/>
          <w:szCs w:val="24"/>
          <w:shd w:val="clear" w:color="auto" w:fill="FFFFFF"/>
          <w:lang w:eastAsia="lt-LT"/>
        </w:rPr>
      </w:pPr>
    </w:p>
    <w:p w14:paraId="60F433E7" w14:textId="77777777" w:rsidR="00970C7F" w:rsidRPr="00DD08B9" w:rsidRDefault="00970C7F" w:rsidP="00464771">
      <w:pPr>
        <w:ind w:left="-142"/>
        <w:rPr>
          <w:rFonts w:ascii="Trebuchet MS" w:hAnsi="Trebuchet MS" w:cs="Times New Roman"/>
          <w:szCs w:val="24"/>
        </w:rPr>
      </w:pPr>
    </w:p>
    <w:p w14:paraId="00ED6231" w14:textId="3090D276" w:rsidR="00970C7F" w:rsidRPr="00DD08B9" w:rsidRDefault="00970C7F" w:rsidP="00464771">
      <w:pPr>
        <w:ind w:left="-142"/>
        <w:rPr>
          <w:rFonts w:ascii="Trebuchet MS" w:hAnsi="Trebuchet MS" w:cs="Times New Roman"/>
          <w:szCs w:val="24"/>
        </w:rPr>
      </w:pPr>
      <w:r w:rsidRPr="00DD08B9">
        <w:rPr>
          <w:rFonts w:ascii="Trebuchet MS" w:hAnsi="Trebuchet MS" w:cs="Times New Roman"/>
          <w:szCs w:val="24"/>
        </w:rPr>
        <w:t>Geriamojo vandens tiekimo ir nuotekų tvarkymo įstatymas (toliau – GVTNT) įstatymas Tarybą įpareigoja tvirtinti geriamojo vandens tiekėjų ir nuotekų tvarkytojų, paviršinių nuotekų tvarkytojų geriamojo vandens tiekimo, nuotekų tvarkymo paslaugų ir paviršinių nuotekų tvarkymo paslaugų kainų nustatymo metodiką ir kontroliuoti, kaip ji taikoma.</w:t>
      </w:r>
    </w:p>
    <w:p w14:paraId="222C8675" w14:textId="43FDE772" w:rsidR="009F2359" w:rsidRPr="00DD08B9" w:rsidRDefault="001D0667" w:rsidP="00464771">
      <w:pPr>
        <w:ind w:left="-142"/>
        <w:rPr>
          <w:rFonts w:ascii="Trebuchet MS" w:hAnsi="Trebuchet MS" w:cs="Times New Roman"/>
          <w:szCs w:val="24"/>
        </w:rPr>
      </w:pPr>
      <w:r w:rsidRPr="00DD08B9">
        <w:rPr>
          <w:rFonts w:ascii="Trebuchet MS" w:hAnsi="Trebuchet MS" w:cs="Times New Roman"/>
          <w:szCs w:val="24"/>
        </w:rPr>
        <w:t xml:space="preserve">Geriamojo vandens tiekimo ir nuotekų tvarkymo sektoriuje 2019 metais Taryba reguliavimą taikė </w:t>
      </w:r>
      <w:r w:rsidRPr="00DD08B9">
        <w:rPr>
          <w:rFonts w:ascii="Trebuchet MS" w:hAnsi="Trebuchet MS" w:cs="Times New Roman"/>
          <w:szCs w:val="24"/>
          <w:u w:val="single"/>
        </w:rPr>
        <w:t>71 licencijuotiems geriamojo vandens tiekėjams ir nuotekų tvarkytojams</w:t>
      </w:r>
      <w:r w:rsidRPr="00DD08B9">
        <w:rPr>
          <w:rFonts w:ascii="Trebuchet MS" w:hAnsi="Trebuchet MS" w:cs="Times New Roman"/>
          <w:szCs w:val="24"/>
        </w:rPr>
        <w:t xml:space="preserve"> (68 ūkio subjektai vykdė geriamojo vandens tiekimo ir nuotekų tvarkymo veiklą, 3 ūkio subjektai – geriamojo vandens tiekimo veiklą) ir 3 paviršinių nuotekų tvarkytojams. </w:t>
      </w:r>
    </w:p>
    <w:p w14:paraId="0919D759" w14:textId="47B72A02" w:rsidR="005351CC" w:rsidRPr="00DD08B9" w:rsidRDefault="005351CC" w:rsidP="00464771">
      <w:pPr>
        <w:ind w:left="-142"/>
        <w:rPr>
          <w:rFonts w:ascii="Trebuchet MS" w:hAnsi="Trebuchet MS" w:cs="Times New Roman"/>
          <w:szCs w:val="24"/>
        </w:rPr>
      </w:pPr>
    </w:p>
    <w:p w14:paraId="320565C9" w14:textId="17B0EDA2" w:rsidR="001D0667" w:rsidRPr="00DD08B9" w:rsidRDefault="00CA78CC" w:rsidP="005351CC">
      <w:pPr>
        <w:pStyle w:val="IntenseQuote"/>
        <w:pBdr>
          <w:bottom w:val="none" w:sz="0" w:space="0" w:color="auto"/>
        </w:pBdr>
        <w:spacing w:before="0" w:after="0"/>
        <w:ind w:left="-142"/>
        <w:rPr>
          <w:rFonts w:ascii="Trebuchet MS" w:eastAsia="Arial Unicode MS" w:hAnsi="Trebuchet MS"/>
          <w:bCs/>
          <w:lang w:eastAsia="lt-LT"/>
        </w:rPr>
      </w:pPr>
      <w:bookmarkStart w:id="81" w:name="_Toc480875531"/>
      <w:bookmarkStart w:id="82" w:name="_Hlk508107708"/>
      <w:r w:rsidRPr="00DD08B9">
        <w:rPr>
          <w:rFonts w:ascii="Trebuchet MS" w:eastAsia="Arial Unicode MS" w:hAnsi="Trebuchet MS"/>
          <w:lang w:eastAsia="lt-LT"/>
        </w:rPr>
        <w:t>27</w:t>
      </w:r>
      <w:r w:rsidR="001D0667" w:rsidRPr="00DD08B9">
        <w:rPr>
          <w:rFonts w:ascii="Trebuchet MS" w:eastAsia="Arial Unicode MS" w:hAnsi="Trebuchet MS"/>
          <w:lang w:eastAsia="lt-LT"/>
        </w:rPr>
        <w:t xml:space="preserve"> lentelė. 2019</w:t>
      </w:r>
      <w:r w:rsidR="001D0667" w:rsidRPr="00DD08B9">
        <w:rPr>
          <w:rFonts w:ascii="Trebuchet MS" w:eastAsia="Arial Unicode MS" w:hAnsi="Trebuchet MS"/>
          <w:bCs/>
          <w:lang w:eastAsia="lt-LT"/>
        </w:rPr>
        <w:t xml:space="preserve"> m. vandens tiekimo įmonių reguliuojamo turto vertė, kainos, pelningumas</w:t>
      </w:r>
      <w:bookmarkEnd w:id="81"/>
      <w:r w:rsidR="0013784B" w:rsidRPr="00DD08B9">
        <w:rPr>
          <w:rFonts w:ascii="Trebuchet MS" w:eastAsia="Arial Unicode MS" w:hAnsi="Trebuchet MS"/>
          <w:bCs/>
          <w:lang w:eastAsia="lt-LT"/>
        </w:rPr>
        <w:t xml:space="preserve"> / nuostolingumas</w:t>
      </w:r>
    </w:p>
    <w:p w14:paraId="098086A6" w14:textId="2821EA5F" w:rsidR="005351CC" w:rsidRPr="00DD08B9" w:rsidRDefault="005351CC" w:rsidP="005351CC">
      <w:pPr>
        <w:rPr>
          <w:lang w:eastAsia="lt-LT"/>
        </w:rPr>
      </w:pPr>
    </w:p>
    <w:tbl>
      <w:tblPr>
        <w:tblStyle w:val="GridTable4-Accent2"/>
        <w:tblW w:w="9776" w:type="dxa"/>
        <w:tblLayout w:type="fixed"/>
        <w:tblLook w:val="04A0" w:firstRow="1" w:lastRow="0" w:firstColumn="1" w:lastColumn="0" w:noHBand="0" w:noVBand="1"/>
      </w:tblPr>
      <w:tblGrid>
        <w:gridCol w:w="704"/>
        <w:gridCol w:w="2835"/>
        <w:gridCol w:w="1559"/>
        <w:gridCol w:w="1607"/>
        <w:gridCol w:w="1228"/>
        <w:gridCol w:w="1843"/>
      </w:tblGrid>
      <w:tr w:rsidR="005351CC" w:rsidRPr="00DD08B9" w14:paraId="4FFF4CEA" w14:textId="77777777" w:rsidTr="005351CC">
        <w:trPr>
          <w:cnfStyle w:val="100000000000" w:firstRow="1" w:lastRow="0" w:firstColumn="0" w:lastColumn="0" w:oddVBand="0" w:evenVBand="0" w:oddHBand="0"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shd w:val="clear" w:color="auto" w:fill="3DAA97" w:themeFill="accent2" w:themeFillShade="BF"/>
            <w:hideMark/>
          </w:tcPr>
          <w:p w14:paraId="5C9F0779" w14:textId="77777777" w:rsidR="005351CC" w:rsidRPr="00DD08B9" w:rsidRDefault="005351CC" w:rsidP="005351CC">
            <w:pPr>
              <w:ind w:firstLine="0"/>
              <w:jc w:val="center"/>
              <w:rPr>
                <w:rFonts w:ascii="Trebuchet MS" w:eastAsia="Times New Roman" w:hAnsi="Trebuchet MS" w:cs="Times New Roman"/>
                <w:b w:val="0"/>
                <w:bCs w:val="0"/>
                <w:sz w:val="20"/>
                <w:szCs w:val="20"/>
              </w:rPr>
            </w:pPr>
          </w:p>
          <w:p w14:paraId="12909432" w14:textId="7605EE97" w:rsidR="005351CC" w:rsidRPr="00DD08B9" w:rsidRDefault="005351CC" w:rsidP="005351CC">
            <w:pPr>
              <w:ind w:firstLine="0"/>
              <w:jc w:val="center"/>
              <w:rPr>
                <w:rFonts w:ascii="Trebuchet MS" w:eastAsia="Times New Roman" w:hAnsi="Trebuchet MS" w:cs="Times New Roman"/>
                <w:sz w:val="20"/>
                <w:szCs w:val="20"/>
              </w:rPr>
            </w:pPr>
            <w:r w:rsidRPr="00DD08B9">
              <w:rPr>
                <w:rFonts w:ascii="Trebuchet MS" w:eastAsia="Times New Roman" w:hAnsi="Trebuchet MS" w:cs="Times New Roman"/>
                <w:sz w:val="20"/>
                <w:szCs w:val="20"/>
              </w:rPr>
              <w:t>Eil. Nr.</w:t>
            </w:r>
          </w:p>
        </w:tc>
        <w:tc>
          <w:tcPr>
            <w:tcW w:w="2835" w:type="dxa"/>
            <w:tcBorders>
              <w:left w:val="single" w:sz="4" w:space="0" w:color="FFFFFF" w:themeColor="background1"/>
              <w:right w:val="single" w:sz="4" w:space="0" w:color="FFFFFF" w:themeColor="background1"/>
            </w:tcBorders>
            <w:shd w:val="clear" w:color="auto" w:fill="3DAA97" w:themeFill="accent2" w:themeFillShade="BF"/>
            <w:hideMark/>
          </w:tcPr>
          <w:p w14:paraId="68C19143" w14:textId="77777777"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327A7E66" w14:textId="77777777"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sz w:val="20"/>
                <w:szCs w:val="20"/>
              </w:rPr>
            </w:pPr>
          </w:p>
          <w:p w14:paraId="4F920BE5" w14:textId="64EEA69B"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Ūkio subjektas</w:t>
            </w:r>
          </w:p>
        </w:tc>
        <w:tc>
          <w:tcPr>
            <w:tcW w:w="1559" w:type="dxa"/>
            <w:tcBorders>
              <w:left w:val="single" w:sz="4" w:space="0" w:color="FFFFFF" w:themeColor="background1"/>
              <w:right w:val="single" w:sz="4" w:space="0" w:color="FFFFFF" w:themeColor="background1"/>
            </w:tcBorders>
            <w:shd w:val="clear" w:color="auto" w:fill="3DAA97" w:themeFill="accent2" w:themeFillShade="BF"/>
            <w:hideMark/>
          </w:tcPr>
          <w:p w14:paraId="30DF1FD7" w14:textId="204FCCB9"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Reguliuojamo turto vertė bazinėse kainose, mln. Eur</w:t>
            </w:r>
          </w:p>
        </w:tc>
        <w:tc>
          <w:tcPr>
            <w:tcW w:w="1607" w:type="dxa"/>
            <w:tcBorders>
              <w:left w:val="single" w:sz="4" w:space="0" w:color="FFFFFF" w:themeColor="background1"/>
              <w:right w:val="single" w:sz="4" w:space="0" w:color="FFFFFF" w:themeColor="background1"/>
            </w:tcBorders>
            <w:shd w:val="clear" w:color="auto" w:fill="3DAA97" w:themeFill="accent2" w:themeFillShade="BF"/>
            <w:hideMark/>
          </w:tcPr>
          <w:p w14:paraId="7AD5582A" w14:textId="77777777"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Vidutinė nustatyta kaina, Eur/m</w:t>
            </w:r>
            <w:r w:rsidRPr="00DD08B9">
              <w:rPr>
                <w:rFonts w:ascii="Trebuchet MS" w:eastAsia="Times New Roman" w:hAnsi="Trebuchet MS" w:cs="Times New Roman"/>
                <w:sz w:val="20"/>
                <w:szCs w:val="20"/>
                <w:vertAlign w:val="superscript"/>
              </w:rPr>
              <w:t>3*</w:t>
            </w:r>
          </w:p>
        </w:tc>
        <w:tc>
          <w:tcPr>
            <w:tcW w:w="1228" w:type="dxa"/>
            <w:tcBorders>
              <w:left w:val="single" w:sz="4" w:space="0" w:color="FFFFFF" w:themeColor="background1"/>
              <w:right w:val="single" w:sz="4" w:space="0" w:color="FFFFFF" w:themeColor="background1"/>
            </w:tcBorders>
            <w:shd w:val="clear" w:color="auto" w:fill="3DAA97" w:themeFill="accent2" w:themeFillShade="BF"/>
          </w:tcPr>
          <w:p w14:paraId="65A43406" w14:textId="77777777"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Vidutinės kainos pokytis, proc.</w:t>
            </w:r>
          </w:p>
        </w:tc>
        <w:tc>
          <w:tcPr>
            <w:tcW w:w="1843" w:type="dxa"/>
            <w:tcBorders>
              <w:left w:val="single" w:sz="4" w:space="0" w:color="FFFFFF" w:themeColor="background1"/>
            </w:tcBorders>
            <w:shd w:val="clear" w:color="auto" w:fill="3DAA97" w:themeFill="accent2" w:themeFillShade="BF"/>
          </w:tcPr>
          <w:p w14:paraId="676CB241" w14:textId="77777777" w:rsidR="005351CC" w:rsidRPr="00DD08B9" w:rsidRDefault="005351CC" w:rsidP="005351CC">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2019 m. reguliuojamos veiklos grynasis pelningumas /nuostolingumas, proc.</w:t>
            </w:r>
          </w:p>
        </w:tc>
      </w:tr>
      <w:tr w:rsidR="005351CC" w:rsidRPr="00DD08B9" w14:paraId="5971B128"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0369D07"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w:t>
            </w:r>
          </w:p>
        </w:tc>
        <w:tc>
          <w:tcPr>
            <w:tcW w:w="2835" w:type="dxa"/>
            <w:noWrap/>
          </w:tcPr>
          <w:p w14:paraId="1A32DE3A"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„Vilniaus vandenys“</w:t>
            </w:r>
          </w:p>
        </w:tc>
        <w:tc>
          <w:tcPr>
            <w:tcW w:w="1559" w:type="dxa"/>
            <w:noWrap/>
          </w:tcPr>
          <w:p w14:paraId="2C8411E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114,82</w:t>
            </w:r>
          </w:p>
        </w:tc>
        <w:tc>
          <w:tcPr>
            <w:tcW w:w="1607" w:type="dxa"/>
            <w:noWrap/>
          </w:tcPr>
          <w:p w14:paraId="61AF21D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1,26</w:t>
            </w:r>
          </w:p>
        </w:tc>
        <w:tc>
          <w:tcPr>
            <w:tcW w:w="1228" w:type="dxa"/>
          </w:tcPr>
          <w:p w14:paraId="16B2BA1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14,6</w:t>
            </w:r>
          </w:p>
        </w:tc>
        <w:tc>
          <w:tcPr>
            <w:tcW w:w="1843" w:type="dxa"/>
          </w:tcPr>
          <w:p w14:paraId="6199843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DD08B9">
              <w:rPr>
                <w:rFonts w:ascii="Trebuchet MS" w:hAnsi="Trebuchet MS" w:cs="Calibri"/>
                <w:color w:val="000000"/>
              </w:rPr>
              <w:t>-</w:t>
            </w:r>
            <w:r w:rsidRPr="00DD08B9">
              <w:rPr>
                <w:rFonts w:ascii="Trebuchet MS" w:eastAsia="Times New Roman" w:hAnsi="Trebuchet MS" w:cs="Times New Roman"/>
                <w:sz w:val="20"/>
                <w:szCs w:val="20"/>
              </w:rPr>
              <w:t>2,50%</w:t>
            </w:r>
          </w:p>
        </w:tc>
      </w:tr>
      <w:tr w:rsidR="005351CC" w:rsidRPr="00DD08B9" w14:paraId="2EC6C641"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79A62571"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w:t>
            </w:r>
          </w:p>
        </w:tc>
        <w:tc>
          <w:tcPr>
            <w:tcW w:w="2835" w:type="dxa"/>
            <w:noWrap/>
          </w:tcPr>
          <w:p w14:paraId="75F75F0D"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„Kauno vandenys“</w:t>
            </w:r>
          </w:p>
        </w:tc>
        <w:tc>
          <w:tcPr>
            <w:tcW w:w="1559" w:type="dxa"/>
            <w:noWrap/>
          </w:tcPr>
          <w:p w14:paraId="2E06716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107,70</w:t>
            </w:r>
          </w:p>
        </w:tc>
        <w:tc>
          <w:tcPr>
            <w:tcW w:w="1607" w:type="dxa"/>
            <w:noWrap/>
          </w:tcPr>
          <w:p w14:paraId="483A5E9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1,32</w:t>
            </w:r>
          </w:p>
        </w:tc>
        <w:tc>
          <w:tcPr>
            <w:tcW w:w="1228" w:type="dxa"/>
          </w:tcPr>
          <w:p w14:paraId="024C2B6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-2,9</w:t>
            </w:r>
          </w:p>
        </w:tc>
        <w:tc>
          <w:tcPr>
            <w:tcW w:w="1843" w:type="dxa"/>
          </w:tcPr>
          <w:p w14:paraId="3F294EF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13,82%</w:t>
            </w:r>
          </w:p>
        </w:tc>
      </w:tr>
      <w:tr w:rsidR="005351CC" w:rsidRPr="00DD08B9" w14:paraId="23BD5EFF"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AB06D67"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w:t>
            </w:r>
          </w:p>
        </w:tc>
        <w:tc>
          <w:tcPr>
            <w:tcW w:w="2835" w:type="dxa"/>
            <w:noWrap/>
          </w:tcPr>
          <w:p w14:paraId="7D61CE53"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AB „Klaipėdos vanduo“</w:t>
            </w:r>
          </w:p>
        </w:tc>
        <w:tc>
          <w:tcPr>
            <w:tcW w:w="1559" w:type="dxa"/>
            <w:noWrap/>
          </w:tcPr>
          <w:p w14:paraId="2C35320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60,84</w:t>
            </w:r>
          </w:p>
        </w:tc>
        <w:tc>
          <w:tcPr>
            <w:tcW w:w="1607" w:type="dxa"/>
            <w:noWrap/>
          </w:tcPr>
          <w:p w14:paraId="0FCDE5C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1,67</w:t>
            </w:r>
          </w:p>
        </w:tc>
        <w:tc>
          <w:tcPr>
            <w:tcW w:w="1228" w:type="dxa"/>
          </w:tcPr>
          <w:p w14:paraId="68F4E0F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3,1</w:t>
            </w:r>
          </w:p>
        </w:tc>
        <w:tc>
          <w:tcPr>
            <w:tcW w:w="1843" w:type="dxa"/>
          </w:tcPr>
          <w:p w14:paraId="1566CC6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5,54%</w:t>
            </w:r>
          </w:p>
        </w:tc>
      </w:tr>
      <w:tr w:rsidR="005351CC" w:rsidRPr="00DD08B9" w14:paraId="61BA3AA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32F2179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w:t>
            </w:r>
          </w:p>
        </w:tc>
        <w:tc>
          <w:tcPr>
            <w:tcW w:w="2835" w:type="dxa"/>
            <w:noWrap/>
          </w:tcPr>
          <w:p w14:paraId="0C806D47"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„Šiaulių vandenys“</w:t>
            </w:r>
          </w:p>
        </w:tc>
        <w:tc>
          <w:tcPr>
            <w:tcW w:w="1559" w:type="dxa"/>
            <w:noWrap/>
          </w:tcPr>
          <w:p w14:paraId="35ECF9B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43,74</w:t>
            </w:r>
          </w:p>
        </w:tc>
        <w:tc>
          <w:tcPr>
            <w:tcW w:w="1607" w:type="dxa"/>
            <w:noWrap/>
          </w:tcPr>
          <w:p w14:paraId="5F34887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2,26</w:t>
            </w:r>
          </w:p>
        </w:tc>
        <w:tc>
          <w:tcPr>
            <w:tcW w:w="1228" w:type="dxa"/>
          </w:tcPr>
          <w:p w14:paraId="7D63424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0,9</w:t>
            </w:r>
          </w:p>
        </w:tc>
        <w:tc>
          <w:tcPr>
            <w:tcW w:w="1843" w:type="dxa"/>
          </w:tcPr>
          <w:p w14:paraId="63F24E7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4,40%</w:t>
            </w:r>
          </w:p>
        </w:tc>
      </w:tr>
      <w:tr w:rsidR="005351CC" w:rsidRPr="00DD08B9" w14:paraId="6AB13C25"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4069BED6"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5.</w:t>
            </w:r>
          </w:p>
        </w:tc>
        <w:tc>
          <w:tcPr>
            <w:tcW w:w="2835" w:type="dxa"/>
            <w:noWrap/>
          </w:tcPr>
          <w:p w14:paraId="33CAF63A"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„Aukštaitijos vandenys“</w:t>
            </w:r>
          </w:p>
        </w:tc>
        <w:tc>
          <w:tcPr>
            <w:tcW w:w="1559" w:type="dxa"/>
            <w:noWrap/>
          </w:tcPr>
          <w:p w14:paraId="0C54EAC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25,29</w:t>
            </w:r>
          </w:p>
        </w:tc>
        <w:tc>
          <w:tcPr>
            <w:tcW w:w="1607" w:type="dxa"/>
            <w:noWrap/>
          </w:tcPr>
          <w:p w14:paraId="30BFE11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1,56</w:t>
            </w:r>
          </w:p>
        </w:tc>
        <w:tc>
          <w:tcPr>
            <w:tcW w:w="1228" w:type="dxa"/>
          </w:tcPr>
          <w:p w14:paraId="4C2AC81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0,6</w:t>
            </w:r>
          </w:p>
        </w:tc>
        <w:tc>
          <w:tcPr>
            <w:tcW w:w="1843" w:type="dxa"/>
          </w:tcPr>
          <w:p w14:paraId="204AA53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12,11%</w:t>
            </w:r>
          </w:p>
        </w:tc>
      </w:tr>
      <w:tr w:rsidR="005351CC" w:rsidRPr="00DD08B9" w14:paraId="202068F6"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2C5D396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6.</w:t>
            </w:r>
          </w:p>
        </w:tc>
        <w:tc>
          <w:tcPr>
            <w:tcW w:w="2835" w:type="dxa"/>
            <w:noWrap/>
          </w:tcPr>
          <w:p w14:paraId="0F6EDADD"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„Dzūkijos vandenys“</w:t>
            </w:r>
          </w:p>
        </w:tc>
        <w:tc>
          <w:tcPr>
            <w:tcW w:w="1559" w:type="dxa"/>
            <w:noWrap/>
          </w:tcPr>
          <w:p w14:paraId="2ACF129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16,95</w:t>
            </w:r>
          </w:p>
        </w:tc>
        <w:tc>
          <w:tcPr>
            <w:tcW w:w="1607" w:type="dxa"/>
            <w:noWrap/>
          </w:tcPr>
          <w:p w14:paraId="650947E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2,02</w:t>
            </w:r>
          </w:p>
        </w:tc>
        <w:tc>
          <w:tcPr>
            <w:tcW w:w="1228" w:type="dxa"/>
          </w:tcPr>
          <w:p w14:paraId="30185E5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6,9</w:t>
            </w:r>
          </w:p>
        </w:tc>
        <w:tc>
          <w:tcPr>
            <w:tcW w:w="1843" w:type="dxa"/>
          </w:tcPr>
          <w:p w14:paraId="31E7AE8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2,10%</w:t>
            </w:r>
          </w:p>
        </w:tc>
      </w:tr>
      <w:tr w:rsidR="005351CC" w:rsidRPr="00DD08B9" w14:paraId="3F660C5B"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6676403"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7.</w:t>
            </w:r>
          </w:p>
        </w:tc>
        <w:tc>
          <w:tcPr>
            <w:tcW w:w="2835" w:type="dxa"/>
            <w:noWrap/>
          </w:tcPr>
          <w:p w14:paraId="177474E0"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„Utenos vandenys“</w:t>
            </w:r>
          </w:p>
        </w:tc>
        <w:tc>
          <w:tcPr>
            <w:tcW w:w="1559" w:type="dxa"/>
            <w:noWrap/>
          </w:tcPr>
          <w:p w14:paraId="69B4682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13,47</w:t>
            </w:r>
          </w:p>
        </w:tc>
        <w:tc>
          <w:tcPr>
            <w:tcW w:w="1607" w:type="dxa"/>
            <w:noWrap/>
          </w:tcPr>
          <w:p w14:paraId="490D660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1,98</w:t>
            </w:r>
          </w:p>
        </w:tc>
        <w:tc>
          <w:tcPr>
            <w:tcW w:w="1228" w:type="dxa"/>
          </w:tcPr>
          <w:p w14:paraId="2210190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5E9CC60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11,27%</w:t>
            </w:r>
          </w:p>
        </w:tc>
      </w:tr>
      <w:tr w:rsidR="005351CC" w:rsidRPr="00DD08B9" w14:paraId="66DEBD34"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48F4C4A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8.</w:t>
            </w:r>
          </w:p>
        </w:tc>
        <w:tc>
          <w:tcPr>
            <w:tcW w:w="2835" w:type="dxa"/>
            <w:noWrap/>
          </w:tcPr>
          <w:p w14:paraId="7129A424"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„Palangos vandenys“</w:t>
            </w:r>
          </w:p>
        </w:tc>
        <w:tc>
          <w:tcPr>
            <w:tcW w:w="1559" w:type="dxa"/>
            <w:noWrap/>
          </w:tcPr>
          <w:p w14:paraId="658AF8F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11,56</w:t>
            </w:r>
          </w:p>
        </w:tc>
        <w:tc>
          <w:tcPr>
            <w:tcW w:w="1607" w:type="dxa"/>
            <w:noWrap/>
          </w:tcPr>
          <w:p w14:paraId="1F7E916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2,01</w:t>
            </w:r>
          </w:p>
        </w:tc>
        <w:tc>
          <w:tcPr>
            <w:tcW w:w="1228" w:type="dxa"/>
          </w:tcPr>
          <w:p w14:paraId="559DA6B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w:t>
            </w:r>
          </w:p>
        </w:tc>
        <w:tc>
          <w:tcPr>
            <w:tcW w:w="1843" w:type="dxa"/>
          </w:tcPr>
          <w:p w14:paraId="1C11831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-2,30%</w:t>
            </w:r>
          </w:p>
        </w:tc>
      </w:tr>
      <w:tr w:rsidR="005351CC" w:rsidRPr="00DD08B9" w14:paraId="0549C67F"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A0D6868"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9.</w:t>
            </w:r>
          </w:p>
        </w:tc>
        <w:tc>
          <w:tcPr>
            <w:tcW w:w="2835" w:type="dxa"/>
            <w:noWrap/>
          </w:tcPr>
          <w:p w14:paraId="3F6B2291"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„Jonavos vandenys“</w:t>
            </w:r>
          </w:p>
        </w:tc>
        <w:tc>
          <w:tcPr>
            <w:tcW w:w="1559" w:type="dxa"/>
            <w:noWrap/>
          </w:tcPr>
          <w:p w14:paraId="0C19E4C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6,61</w:t>
            </w:r>
          </w:p>
        </w:tc>
        <w:tc>
          <w:tcPr>
            <w:tcW w:w="1607" w:type="dxa"/>
            <w:noWrap/>
          </w:tcPr>
          <w:p w14:paraId="586A607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1,68</w:t>
            </w:r>
          </w:p>
        </w:tc>
        <w:tc>
          <w:tcPr>
            <w:tcW w:w="1228" w:type="dxa"/>
          </w:tcPr>
          <w:p w14:paraId="040280B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3,1</w:t>
            </w:r>
          </w:p>
        </w:tc>
        <w:tc>
          <w:tcPr>
            <w:tcW w:w="1843" w:type="dxa"/>
          </w:tcPr>
          <w:p w14:paraId="6F1149D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6,47%</w:t>
            </w:r>
          </w:p>
        </w:tc>
      </w:tr>
      <w:tr w:rsidR="005351CC" w:rsidRPr="00DD08B9" w14:paraId="4F61AD35"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7A50BB71"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10.</w:t>
            </w:r>
          </w:p>
        </w:tc>
        <w:tc>
          <w:tcPr>
            <w:tcW w:w="2835" w:type="dxa"/>
            <w:noWrap/>
          </w:tcPr>
          <w:p w14:paraId="0633DEEE"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„Anykščių vandenys“</w:t>
            </w:r>
          </w:p>
        </w:tc>
        <w:tc>
          <w:tcPr>
            <w:tcW w:w="1559" w:type="dxa"/>
            <w:noWrap/>
          </w:tcPr>
          <w:p w14:paraId="0EFC142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8,34</w:t>
            </w:r>
          </w:p>
        </w:tc>
        <w:tc>
          <w:tcPr>
            <w:tcW w:w="1607" w:type="dxa"/>
            <w:noWrap/>
          </w:tcPr>
          <w:p w14:paraId="779CC3E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3,84</w:t>
            </w:r>
          </w:p>
        </w:tc>
        <w:tc>
          <w:tcPr>
            <w:tcW w:w="1228" w:type="dxa"/>
          </w:tcPr>
          <w:p w14:paraId="54152CB2"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20,4</w:t>
            </w:r>
          </w:p>
        </w:tc>
        <w:tc>
          <w:tcPr>
            <w:tcW w:w="1843" w:type="dxa"/>
          </w:tcPr>
          <w:p w14:paraId="4B607B2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-18,71%</w:t>
            </w:r>
          </w:p>
        </w:tc>
      </w:tr>
      <w:tr w:rsidR="005351CC" w:rsidRPr="00DD08B9" w14:paraId="7B64661A"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713EB7DF"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11.</w:t>
            </w:r>
          </w:p>
        </w:tc>
        <w:tc>
          <w:tcPr>
            <w:tcW w:w="2835" w:type="dxa"/>
            <w:noWrap/>
          </w:tcPr>
          <w:p w14:paraId="0E20DC40"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„Kėdainių vandenys“</w:t>
            </w:r>
          </w:p>
        </w:tc>
        <w:tc>
          <w:tcPr>
            <w:tcW w:w="1559" w:type="dxa"/>
            <w:noWrap/>
          </w:tcPr>
          <w:p w14:paraId="1DAE4F0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9,31</w:t>
            </w:r>
          </w:p>
        </w:tc>
        <w:tc>
          <w:tcPr>
            <w:tcW w:w="1607" w:type="dxa"/>
            <w:noWrap/>
          </w:tcPr>
          <w:p w14:paraId="4319A55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2,47</w:t>
            </w:r>
          </w:p>
        </w:tc>
        <w:tc>
          <w:tcPr>
            <w:tcW w:w="1228" w:type="dxa"/>
          </w:tcPr>
          <w:p w14:paraId="49E8DB7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4,7</w:t>
            </w:r>
          </w:p>
        </w:tc>
        <w:tc>
          <w:tcPr>
            <w:tcW w:w="1843" w:type="dxa"/>
          </w:tcPr>
          <w:p w14:paraId="05391EE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-0,90%</w:t>
            </w:r>
          </w:p>
        </w:tc>
      </w:tr>
      <w:tr w:rsidR="005351CC" w:rsidRPr="00DD08B9" w14:paraId="16D95AD8"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55ADE4E3"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12.</w:t>
            </w:r>
          </w:p>
        </w:tc>
        <w:tc>
          <w:tcPr>
            <w:tcW w:w="2835" w:type="dxa"/>
            <w:noWrap/>
          </w:tcPr>
          <w:p w14:paraId="0B32B29B"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„Sūduvos vandenys“</w:t>
            </w:r>
          </w:p>
        </w:tc>
        <w:tc>
          <w:tcPr>
            <w:tcW w:w="1559" w:type="dxa"/>
            <w:noWrap/>
          </w:tcPr>
          <w:p w14:paraId="32FAAB7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6,59</w:t>
            </w:r>
          </w:p>
        </w:tc>
        <w:tc>
          <w:tcPr>
            <w:tcW w:w="1607" w:type="dxa"/>
            <w:noWrap/>
          </w:tcPr>
          <w:p w14:paraId="5591C9A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1,82</w:t>
            </w:r>
          </w:p>
        </w:tc>
        <w:tc>
          <w:tcPr>
            <w:tcW w:w="1228" w:type="dxa"/>
          </w:tcPr>
          <w:p w14:paraId="54F2E7E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-4,2</w:t>
            </w:r>
          </w:p>
        </w:tc>
        <w:tc>
          <w:tcPr>
            <w:tcW w:w="1843" w:type="dxa"/>
          </w:tcPr>
          <w:p w14:paraId="05B89FD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11,85%</w:t>
            </w:r>
          </w:p>
        </w:tc>
      </w:tr>
      <w:tr w:rsidR="005351CC" w:rsidRPr="00DD08B9" w14:paraId="54DC68D8"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7ED27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13.</w:t>
            </w:r>
          </w:p>
        </w:tc>
        <w:tc>
          <w:tcPr>
            <w:tcW w:w="2835" w:type="dxa"/>
            <w:noWrap/>
          </w:tcPr>
          <w:p w14:paraId="3B5D937F"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„Panevėžio gatvės“ (paviršinės nuotekos)</w:t>
            </w:r>
          </w:p>
        </w:tc>
        <w:tc>
          <w:tcPr>
            <w:tcW w:w="1559" w:type="dxa"/>
            <w:noWrap/>
          </w:tcPr>
          <w:p w14:paraId="0FF04EAC"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7,15</w:t>
            </w:r>
          </w:p>
        </w:tc>
        <w:tc>
          <w:tcPr>
            <w:tcW w:w="1607" w:type="dxa"/>
            <w:noWrap/>
          </w:tcPr>
          <w:p w14:paraId="1106E6A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0,07</w:t>
            </w:r>
          </w:p>
        </w:tc>
        <w:tc>
          <w:tcPr>
            <w:tcW w:w="1228" w:type="dxa"/>
          </w:tcPr>
          <w:p w14:paraId="50CBDAD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-22,2</w:t>
            </w:r>
          </w:p>
        </w:tc>
        <w:tc>
          <w:tcPr>
            <w:tcW w:w="1843" w:type="dxa"/>
          </w:tcPr>
          <w:p w14:paraId="3797C7E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47,10%</w:t>
            </w:r>
          </w:p>
        </w:tc>
      </w:tr>
      <w:tr w:rsidR="005351CC" w:rsidRPr="00DD08B9" w14:paraId="09AB7199"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AEF957"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14.</w:t>
            </w:r>
          </w:p>
        </w:tc>
        <w:tc>
          <w:tcPr>
            <w:tcW w:w="2835" w:type="dxa"/>
            <w:noWrap/>
          </w:tcPr>
          <w:p w14:paraId="21A05467"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„Prienų vandenys“</w:t>
            </w:r>
          </w:p>
        </w:tc>
        <w:tc>
          <w:tcPr>
            <w:tcW w:w="1559" w:type="dxa"/>
            <w:noWrap/>
          </w:tcPr>
          <w:p w14:paraId="1ED2A612"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6,91**</w:t>
            </w:r>
          </w:p>
        </w:tc>
        <w:tc>
          <w:tcPr>
            <w:tcW w:w="1607" w:type="dxa"/>
            <w:noWrap/>
          </w:tcPr>
          <w:p w14:paraId="1239D24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3,09</w:t>
            </w:r>
          </w:p>
        </w:tc>
        <w:tc>
          <w:tcPr>
            <w:tcW w:w="1228" w:type="dxa"/>
          </w:tcPr>
          <w:p w14:paraId="4F451AE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2924F3D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r w:rsidRPr="00DD08B9">
              <w:rPr>
                <w:rFonts w:ascii="Trebuchet MS" w:hAnsi="Trebuchet MS" w:cs="Calibri"/>
                <w:color w:val="000000"/>
              </w:rPr>
              <w:t>-</w:t>
            </w:r>
            <w:r w:rsidRPr="00DD08B9">
              <w:rPr>
                <w:rFonts w:ascii="Trebuchet MS" w:hAnsi="Trebuchet MS" w:cs="Times New Roman"/>
                <w:color w:val="000000"/>
                <w:sz w:val="20"/>
                <w:szCs w:val="20"/>
              </w:rPr>
              <w:t>12,48%</w:t>
            </w:r>
          </w:p>
        </w:tc>
      </w:tr>
      <w:tr w:rsidR="005351CC" w:rsidRPr="00DD08B9" w14:paraId="379662F6"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131C30A"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15.</w:t>
            </w:r>
          </w:p>
        </w:tc>
        <w:tc>
          <w:tcPr>
            <w:tcW w:w="2835" w:type="dxa"/>
            <w:noWrap/>
          </w:tcPr>
          <w:p w14:paraId="3D1422E9"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„Ukmergės vandenys“</w:t>
            </w:r>
          </w:p>
        </w:tc>
        <w:tc>
          <w:tcPr>
            <w:tcW w:w="1559" w:type="dxa"/>
            <w:noWrap/>
          </w:tcPr>
          <w:p w14:paraId="488C1B0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5,77</w:t>
            </w:r>
          </w:p>
        </w:tc>
        <w:tc>
          <w:tcPr>
            <w:tcW w:w="1607" w:type="dxa"/>
            <w:noWrap/>
          </w:tcPr>
          <w:p w14:paraId="41F612A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2,40</w:t>
            </w:r>
          </w:p>
        </w:tc>
        <w:tc>
          <w:tcPr>
            <w:tcW w:w="1228" w:type="dxa"/>
          </w:tcPr>
          <w:p w14:paraId="1837014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16,5</w:t>
            </w:r>
          </w:p>
        </w:tc>
        <w:tc>
          <w:tcPr>
            <w:tcW w:w="1843" w:type="dxa"/>
          </w:tcPr>
          <w:p w14:paraId="11384AB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2,02%</w:t>
            </w:r>
          </w:p>
        </w:tc>
      </w:tr>
      <w:tr w:rsidR="005351CC" w:rsidRPr="00DD08B9" w14:paraId="34CDE884"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F5F381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16.</w:t>
            </w:r>
          </w:p>
        </w:tc>
        <w:tc>
          <w:tcPr>
            <w:tcW w:w="2835" w:type="dxa"/>
            <w:noWrap/>
          </w:tcPr>
          <w:p w14:paraId="22F83B41"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„Kelmės vanduo“</w:t>
            </w:r>
          </w:p>
        </w:tc>
        <w:tc>
          <w:tcPr>
            <w:tcW w:w="1559" w:type="dxa"/>
            <w:noWrap/>
          </w:tcPr>
          <w:p w14:paraId="2805DF1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6,17</w:t>
            </w:r>
          </w:p>
        </w:tc>
        <w:tc>
          <w:tcPr>
            <w:tcW w:w="1607" w:type="dxa"/>
            <w:noWrap/>
          </w:tcPr>
          <w:p w14:paraId="044D45B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3,17</w:t>
            </w:r>
          </w:p>
        </w:tc>
        <w:tc>
          <w:tcPr>
            <w:tcW w:w="1228" w:type="dxa"/>
          </w:tcPr>
          <w:p w14:paraId="2378195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5171816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-9,98%</w:t>
            </w:r>
          </w:p>
          <w:p w14:paraId="0A7E92AF" w14:textId="77777777" w:rsidR="005351CC" w:rsidRPr="00DD08B9" w:rsidRDefault="005351CC" w:rsidP="005351C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p>
        </w:tc>
      </w:tr>
      <w:tr w:rsidR="005351CC" w:rsidRPr="00DD08B9" w14:paraId="7B23E1AF"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5A5DD87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17.</w:t>
            </w:r>
          </w:p>
        </w:tc>
        <w:tc>
          <w:tcPr>
            <w:tcW w:w="2835" w:type="dxa"/>
            <w:noWrap/>
          </w:tcPr>
          <w:p w14:paraId="5D46E04A"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„Raseinių vandenys“</w:t>
            </w:r>
          </w:p>
        </w:tc>
        <w:tc>
          <w:tcPr>
            <w:tcW w:w="1559" w:type="dxa"/>
            <w:noWrap/>
          </w:tcPr>
          <w:p w14:paraId="03176F8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6,08</w:t>
            </w:r>
          </w:p>
        </w:tc>
        <w:tc>
          <w:tcPr>
            <w:tcW w:w="1607" w:type="dxa"/>
            <w:noWrap/>
          </w:tcPr>
          <w:p w14:paraId="351E05B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2,62</w:t>
            </w:r>
          </w:p>
        </w:tc>
        <w:tc>
          <w:tcPr>
            <w:tcW w:w="1228" w:type="dxa"/>
          </w:tcPr>
          <w:p w14:paraId="5BCE843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-4,0</w:t>
            </w:r>
          </w:p>
        </w:tc>
        <w:tc>
          <w:tcPr>
            <w:tcW w:w="1843" w:type="dxa"/>
          </w:tcPr>
          <w:p w14:paraId="1CB2318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-8,26%</w:t>
            </w:r>
          </w:p>
        </w:tc>
      </w:tr>
      <w:tr w:rsidR="005351CC" w:rsidRPr="00DD08B9" w14:paraId="5D8D8A6B"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2A95F342"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18.</w:t>
            </w:r>
          </w:p>
        </w:tc>
        <w:tc>
          <w:tcPr>
            <w:tcW w:w="2835" w:type="dxa"/>
            <w:noWrap/>
          </w:tcPr>
          <w:p w14:paraId="55A1E80B"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„Visagino energija“</w:t>
            </w:r>
          </w:p>
        </w:tc>
        <w:tc>
          <w:tcPr>
            <w:tcW w:w="1559" w:type="dxa"/>
            <w:noWrap/>
          </w:tcPr>
          <w:p w14:paraId="3F4FC942"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5,77</w:t>
            </w:r>
          </w:p>
        </w:tc>
        <w:tc>
          <w:tcPr>
            <w:tcW w:w="1607" w:type="dxa"/>
            <w:noWrap/>
          </w:tcPr>
          <w:p w14:paraId="72E8CBF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3,19</w:t>
            </w:r>
          </w:p>
        </w:tc>
        <w:tc>
          <w:tcPr>
            <w:tcW w:w="1228" w:type="dxa"/>
          </w:tcPr>
          <w:p w14:paraId="67E54DD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15,6</w:t>
            </w:r>
          </w:p>
        </w:tc>
        <w:tc>
          <w:tcPr>
            <w:tcW w:w="1843" w:type="dxa"/>
          </w:tcPr>
          <w:p w14:paraId="62E746A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15,70%</w:t>
            </w:r>
          </w:p>
        </w:tc>
      </w:tr>
      <w:tr w:rsidR="005351CC" w:rsidRPr="00DD08B9" w14:paraId="0D24D418"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A041559"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19.</w:t>
            </w:r>
          </w:p>
        </w:tc>
        <w:tc>
          <w:tcPr>
            <w:tcW w:w="2835" w:type="dxa"/>
            <w:noWrap/>
          </w:tcPr>
          <w:p w14:paraId="29B3AF15"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„Biržų vandenys“</w:t>
            </w:r>
          </w:p>
        </w:tc>
        <w:tc>
          <w:tcPr>
            <w:tcW w:w="1559" w:type="dxa"/>
            <w:noWrap/>
          </w:tcPr>
          <w:p w14:paraId="6D50717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5,30</w:t>
            </w:r>
          </w:p>
        </w:tc>
        <w:tc>
          <w:tcPr>
            <w:tcW w:w="1607" w:type="dxa"/>
            <w:noWrap/>
          </w:tcPr>
          <w:p w14:paraId="421F102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2,57</w:t>
            </w:r>
          </w:p>
        </w:tc>
        <w:tc>
          <w:tcPr>
            <w:tcW w:w="1228" w:type="dxa"/>
          </w:tcPr>
          <w:p w14:paraId="3CBC255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-5,5</w:t>
            </w:r>
          </w:p>
        </w:tc>
        <w:tc>
          <w:tcPr>
            <w:tcW w:w="1843" w:type="dxa"/>
          </w:tcPr>
          <w:p w14:paraId="18F1BE7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-9,41%</w:t>
            </w:r>
          </w:p>
        </w:tc>
      </w:tr>
      <w:tr w:rsidR="005351CC" w:rsidRPr="00DD08B9" w14:paraId="102D3C0D"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58E94FA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20.</w:t>
            </w:r>
          </w:p>
        </w:tc>
        <w:tc>
          <w:tcPr>
            <w:tcW w:w="2835" w:type="dxa"/>
            <w:noWrap/>
          </w:tcPr>
          <w:p w14:paraId="09A240BF"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„Druskininkų vandenys“</w:t>
            </w:r>
          </w:p>
        </w:tc>
        <w:tc>
          <w:tcPr>
            <w:tcW w:w="1559" w:type="dxa"/>
            <w:noWrap/>
          </w:tcPr>
          <w:p w14:paraId="309A88E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5,06</w:t>
            </w:r>
          </w:p>
        </w:tc>
        <w:tc>
          <w:tcPr>
            <w:tcW w:w="1607" w:type="dxa"/>
            <w:noWrap/>
          </w:tcPr>
          <w:p w14:paraId="3382AB2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1,51</w:t>
            </w:r>
          </w:p>
        </w:tc>
        <w:tc>
          <w:tcPr>
            <w:tcW w:w="1228" w:type="dxa"/>
          </w:tcPr>
          <w:p w14:paraId="36ED01F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6,3</w:t>
            </w:r>
          </w:p>
        </w:tc>
        <w:tc>
          <w:tcPr>
            <w:tcW w:w="1843" w:type="dxa"/>
          </w:tcPr>
          <w:p w14:paraId="3D7016F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6,30%</w:t>
            </w:r>
          </w:p>
        </w:tc>
      </w:tr>
      <w:tr w:rsidR="005351CC" w:rsidRPr="00DD08B9" w14:paraId="4564754C"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265750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21.</w:t>
            </w:r>
          </w:p>
        </w:tc>
        <w:tc>
          <w:tcPr>
            <w:tcW w:w="2835" w:type="dxa"/>
            <w:noWrap/>
          </w:tcPr>
          <w:p w14:paraId="79481B48"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„Telšių vandenys“</w:t>
            </w:r>
          </w:p>
        </w:tc>
        <w:tc>
          <w:tcPr>
            <w:tcW w:w="1559" w:type="dxa"/>
            <w:noWrap/>
          </w:tcPr>
          <w:p w14:paraId="5E4B95C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5,49</w:t>
            </w:r>
          </w:p>
        </w:tc>
        <w:tc>
          <w:tcPr>
            <w:tcW w:w="1607" w:type="dxa"/>
            <w:noWrap/>
          </w:tcPr>
          <w:p w14:paraId="14BD366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2,10</w:t>
            </w:r>
          </w:p>
        </w:tc>
        <w:tc>
          <w:tcPr>
            <w:tcW w:w="1228" w:type="dxa"/>
          </w:tcPr>
          <w:p w14:paraId="39DBE73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44427A8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10,69%</w:t>
            </w:r>
          </w:p>
        </w:tc>
      </w:tr>
      <w:tr w:rsidR="005351CC" w:rsidRPr="00DD08B9" w14:paraId="0E207BA2"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9F4CB09"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22.</w:t>
            </w:r>
          </w:p>
        </w:tc>
        <w:tc>
          <w:tcPr>
            <w:tcW w:w="2835" w:type="dxa"/>
            <w:noWrap/>
          </w:tcPr>
          <w:p w14:paraId="7F1DFDB8"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„Kretingos vandenys“</w:t>
            </w:r>
          </w:p>
        </w:tc>
        <w:tc>
          <w:tcPr>
            <w:tcW w:w="1559" w:type="dxa"/>
            <w:noWrap/>
          </w:tcPr>
          <w:p w14:paraId="3C9B79C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1,88</w:t>
            </w:r>
          </w:p>
        </w:tc>
        <w:tc>
          <w:tcPr>
            <w:tcW w:w="1607" w:type="dxa"/>
            <w:noWrap/>
          </w:tcPr>
          <w:p w14:paraId="339C6DF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2,75</w:t>
            </w:r>
          </w:p>
        </w:tc>
        <w:tc>
          <w:tcPr>
            <w:tcW w:w="1228" w:type="dxa"/>
          </w:tcPr>
          <w:p w14:paraId="1334457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57590BA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-1,54%</w:t>
            </w:r>
          </w:p>
        </w:tc>
      </w:tr>
      <w:tr w:rsidR="005351CC" w:rsidRPr="00DD08B9" w14:paraId="3E890A5B"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0F339C4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23.</w:t>
            </w:r>
          </w:p>
        </w:tc>
        <w:tc>
          <w:tcPr>
            <w:tcW w:w="2835" w:type="dxa"/>
            <w:noWrap/>
          </w:tcPr>
          <w:p w14:paraId="49FFA3B1"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„Plungės vandenys“</w:t>
            </w:r>
          </w:p>
        </w:tc>
        <w:tc>
          <w:tcPr>
            <w:tcW w:w="1559" w:type="dxa"/>
            <w:noWrap/>
          </w:tcPr>
          <w:p w14:paraId="6F378AD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4,56</w:t>
            </w:r>
          </w:p>
        </w:tc>
        <w:tc>
          <w:tcPr>
            <w:tcW w:w="1607" w:type="dxa"/>
            <w:noWrap/>
          </w:tcPr>
          <w:p w14:paraId="40D6A6F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1,72</w:t>
            </w:r>
          </w:p>
        </w:tc>
        <w:tc>
          <w:tcPr>
            <w:tcW w:w="1228" w:type="dxa"/>
          </w:tcPr>
          <w:p w14:paraId="05CFF63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-17,3</w:t>
            </w:r>
          </w:p>
        </w:tc>
        <w:tc>
          <w:tcPr>
            <w:tcW w:w="1843" w:type="dxa"/>
          </w:tcPr>
          <w:p w14:paraId="1625ADC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13,26%</w:t>
            </w:r>
          </w:p>
        </w:tc>
      </w:tr>
      <w:tr w:rsidR="005351CC" w:rsidRPr="00DD08B9" w14:paraId="605E025D"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2A5F1515"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24.</w:t>
            </w:r>
          </w:p>
        </w:tc>
        <w:tc>
          <w:tcPr>
            <w:tcW w:w="2835" w:type="dxa"/>
            <w:noWrap/>
          </w:tcPr>
          <w:p w14:paraId="1CB8A02C"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„Šakių vandenys“</w:t>
            </w:r>
          </w:p>
        </w:tc>
        <w:tc>
          <w:tcPr>
            <w:tcW w:w="1559" w:type="dxa"/>
            <w:noWrap/>
          </w:tcPr>
          <w:p w14:paraId="71E56DC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3,41</w:t>
            </w:r>
          </w:p>
        </w:tc>
        <w:tc>
          <w:tcPr>
            <w:tcW w:w="1607" w:type="dxa"/>
            <w:noWrap/>
          </w:tcPr>
          <w:p w14:paraId="09B17B8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2,41</w:t>
            </w:r>
          </w:p>
        </w:tc>
        <w:tc>
          <w:tcPr>
            <w:tcW w:w="1228" w:type="dxa"/>
          </w:tcPr>
          <w:p w14:paraId="78DCDD3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3,0</w:t>
            </w:r>
          </w:p>
        </w:tc>
        <w:tc>
          <w:tcPr>
            <w:tcW w:w="1843" w:type="dxa"/>
          </w:tcPr>
          <w:p w14:paraId="4C1F1B1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-1,70%</w:t>
            </w:r>
          </w:p>
        </w:tc>
      </w:tr>
      <w:tr w:rsidR="005351CC" w:rsidRPr="00DD08B9" w14:paraId="32E88C9C"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18D838D"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25.</w:t>
            </w:r>
          </w:p>
        </w:tc>
        <w:tc>
          <w:tcPr>
            <w:tcW w:w="2835" w:type="dxa"/>
            <w:noWrap/>
          </w:tcPr>
          <w:p w14:paraId="7CFC82EC"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„Tauragės vandenys“</w:t>
            </w:r>
          </w:p>
        </w:tc>
        <w:tc>
          <w:tcPr>
            <w:tcW w:w="1559" w:type="dxa"/>
            <w:noWrap/>
          </w:tcPr>
          <w:p w14:paraId="7E379B9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5,00</w:t>
            </w:r>
          </w:p>
        </w:tc>
        <w:tc>
          <w:tcPr>
            <w:tcW w:w="1607" w:type="dxa"/>
            <w:noWrap/>
          </w:tcPr>
          <w:p w14:paraId="36597D8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2,40</w:t>
            </w:r>
          </w:p>
        </w:tc>
        <w:tc>
          <w:tcPr>
            <w:tcW w:w="1228" w:type="dxa"/>
          </w:tcPr>
          <w:p w14:paraId="22314D0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-1,6</w:t>
            </w:r>
          </w:p>
        </w:tc>
        <w:tc>
          <w:tcPr>
            <w:tcW w:w="1843" w:type="dxa"/>
          </w:tcPr>
          <w:p w14:paraId="5864ED1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5,63%</w:t>
            </w:r>
          </w:p>
        </w:tc>
      </w:tr>
      <w:tr w:rsidR="005351CC" w:rsidRPr="00DD08B9" w14:paraId="084F405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66FCD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26.</w:t>
            </w:r>
          </w:p>
        </w:tc>
        <w:tc>
          <w:tcPr>
            <w:tcW w:w="2835" w:type="dxa"/>
            <w:noWrap/>
          </w:tcPr>
          <w:p w14:paraId="6FFD7D9E"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„Trakų vandenys“</w:t>
            </w:r>
          </w:p>
        </w:tc>
        <w:tc>
          <w:tcPr>
            <w:tcW w:w="1559" w:type="dxa"/>
            <w:noWrap/>
          </w:tcPr>
          <w:p w14:paraId="6AC9103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3,56</w:t>
            </w:r>
          </w:p>
        </w:tc>
        <w:tc>
          <w:tcPr>
            <w:tcW w:w="1607" w:type="dxa"/>
            <w:noWrap/>
          </w:tcPr>
          <w:p w14:paraId="3E808EC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2,30</w:t>
            </w:r>
          </w:p>
        </w:tc>
        <w:tc>
          <w:tcPr>
            <w:tcW w:w="1228" w:type="dxa"/>
          </w:tcPr>
          <w:p w14:paraId="64F194E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22EA0F0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Calibri"/>
                <w:color w:val="000000"/>
              </w:rPr>
            </w:pPr>
            <w:r w:rsidRPr="00DD08B9">
              <w:rPr>
                <w:rFonts w:ascii="Trebuchet MS" w:hAnsi="Trebuchet MS" w:cs="Times New Roman"/>
                <w:color w:val="000000"/>
                <w:sz w:val="20"/>
                <w:szCs w:val="20"/>
              </w:rPr>
              <w:t>-12,17%</w:t>
            </w:r>
          </w:p>
        </w:tc>
      </w:tr>
      <w:tr w:rsidR="005351CC" w:rsidRPr="00DD08B9" w14:paraId="67DA8E05"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6364C177"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27.</w:t>
            </w:r>
          </w:p>
        </w:tc>
        <w:tc>
          <w:tcPr>
            <w:tcW w:w="2835" w:type="dxa"/>
            <w:noWrap/>
          </w:tcPr>
          <w:p w14:paraId="2B5EED57"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„Mažeikių vandenys“</w:t>
            </w:r>
          </w:p>
        </w:tc>
        <w:tc>
          <w:tcPr>
            <w:tcW w:w="1559" w:type="dxa"/>
            <w:noWrap/>
          </w:tcPr>
          <w:p w14:paraId="73C3E6C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4,13</w:t>
            </w:r>
          </w:p>
        </w:tc>
        <w:tc>
          <w:tcPr>
            <w:tcW w:w="1607" w:type="dxa"/>
            <w:noWrap/>
          </w:tcPr>
          <w:p w14:paraId="3D79B87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1,91</w:t>
            </w:r>
          </w:p>
        </w:tc>
        <w:tc>
          <w:tcPr>
            <w:tcW w:w="1228" w:type="dxa"/>
          </w:tcPr>
          <w:p w14:paraId="01A6620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w:t>
            </w:r>
          </w:p>
        </w:tc>
        <w:tc>
          <w:tcPr>
            <w:tcW w:w="1843" w:type="dxa"/>
          </w:tcPr>
          <w:p w14:paraId="670C8F1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5,42%</w:t>
            </w:r>
          </w:p>
        </w:tc>
      </w:tr>
      <w:tr w:rsidR="005351CC" w:rsidRPr="00DD08B9" w14:paraId="57293D3E"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4687364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28.</w:t>
            </w:r>
          </w:p>
        </w:tc>
        <w:tc>
          <w:tcPr>
            <w:tcW w:w="2835" w:type="dxa"/>
            <w:noWrap/>
          </w:tcPr>
          <w:p w14:paraId="4C390652"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„Rokiškio vandenys“</w:t>
            </w:r>
          </w:p>
        </w:tc>
        <w:tc>
          <w:tcPr>
            <w:tcW w:w="1559" w:type="dxa"/>
            <w:noWrap/>
          </w:tcPr>
          <w:p w14:paraId="42B4662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4,09</w:t>
            </w:r>
          </w:p>
        </w:tc>
        <w:tc>
          <w:tcPr>
            <w:tcW w:w="1607" w:type="dxa"/>
            <w:noWrap/>
          </w:tcPr>
          <w:p w14:paraId="1DBFFBB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1,71</w:t>
            </w:r>
          </w:p>
        </w:tc>
        <w:tc>
          <w:tcPr>
            <w:tcW w:w="1228" w:type="dxa"/>
          </w:tcPr>
          <w:p w14:paraId="6928D75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5ED9734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-19,62%</w:t>
            </w:r>
          </w:p>
        </w:tc>
      </w:tr>
      <w:tr w:rsidR="005351CC" w:rsidRPr="00DD08B9" w14:paraId="0D970B8E"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1F5F6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29.</w:t>
            </w:r>
          </w:p>
        </w:tc>
        <w:tc>
          <w:tcPr>
            <w:tcW w:w="2835" w:type="dxa"/>
            <w:noWrap/>
          </w:tcPr>
          <w:p w14:paraId="229C7B4B"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„Skuodo vandenys“</w:t>
            </w:r>
          </w:p>
        </w:tc>
        <w:tc>
          <w:tcPr>
            <w:tcW w:w="1559" w:type="dxa"/>
            <w:noWrap/>
          </w:tcPr>
          <w:p w14:paraId="6832A38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4,07</w:t>
            </w:r>
          </w:p>
        </w:tc>
        <w:tc>
          <w:tcPr>
            <w:tcW w:w="1607" w:type="dxa"/>
            <w:noWrap/>
          </w:tcPr>
          <w:p w14:paraId="79B8E74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2,72</w:t>
            </w:r>
          </w:p>
        </w:tc>
        <w:tc>
          <w:tcPr>
            <w:tcW w:w="1228" w:type="dxa"/>
          </w:tcPr>
          <w:p w14:paraId="458DA28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w:t>
            </w:r>
          </w:p>
        </w:tc>
        <w:tc>
          <w:tcPr>
            <w:tcW w:w="1843" w:type="dxa"/>
          </w:tcPr>
          <w:p w14:paraId="65A1DC8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-7,07%</w:t>
            </w:r>
          </w:p>
        </w:tc>
      </w:tr>
      <w:tr w:rsidR="005351CC" w:rsidRPr="00DD08B9" w14:paraId="4800BAE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6A3038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30.</w:t>
            </w:r>
          </w:p>
        </w:tc>
        <w:tc>
          <w:tcPr>
            <w:tcW w:w="2835" w:type="dxa"/>
            <w:noWrap/>
          </w:tcPr>
          <w:p w14:paraId="66CA3930"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„Radviliškio vanduo“</w:t>
            </w:r>
          </w:p>
        </w:tc>
        <w:tc>
          <w:tcPr>
            <w:tcW w:w="1559" w:type="dxa"/>
            <w:noWrap/>
          </w:tcPr>
          <w:p w14:paraId="7700D1A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3,81</w:t>
            </w:r>
          </w:p>
        </w:tc>
        <w:tc>
          <w:tcPr>
            <w:tcW w:w="1607" w:type="dxa"/>
            <w:noWrap/>
          </w:tcPr>
          <w:p w14:paraId="7578177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2,66</w:t>
            </w:r>
          </w:p>
        </w:tc>
        <w:tc>
          <w:tcPr>
            <w:tcW w:w="1228" w:type="dxa"/>
          </w:tcPr>
          <w:p w14:paraId="1B28E66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7,7</w:t>
            </w:r>
          </w:p>
        </w:tc>
        <w:tc>
          <w:tcPr>
            <w:tcW w:w="1843" w:type="dxa"/>
          </w:tcPr>
          <w:p w14:paraId="0B1BE3D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5,43%</w:t>
            </w:r>
          </w:p>
        </w:tc>
      </w:tr>
      <w:tr w:rsidR="005351CC" w:rsidRPr="00DD08B9" w14:paraId="2AA85D10"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5F0FC753"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31.</w:t>
            </w:r>
          </w:p>
        </w:tc>
        <w:tc>
          <w:tcPr>
            <w:tcW w:w="2835" w:type="dxa"/>
            <w:noWrap/>
          </w:tcPr>
          <w:p w14:paraId="7B5EA1F3"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„Jurbarko vandenys“</w:t>
            </w:r>
          </w:p>
        </w:tc>
        <w:tc>
          <w:tcPr>
            <w:tcW w:w="1559" w:type="dxa"/>
            <w:noWrap/>
          </w:tcPr>
          <w:p w14:paraId="7877EF9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3,96</w:t>
            </w:r>
          </w:p>
        </w:tc>
        <w:tc>
          <w:tcPr>
            <w:tcW w:w="1607" w:type="dxa"/>
            <w:noWrap/>
          </w:tcPr>
          <w:p w14:paraId="2C2E9D7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2,68</w:t>
            </w:r>
          </w:p>
        </w:tc>
        <w:tc>
          <w:tcPr>
            <w:tcW w:w="1228" w:type="dxa"/>
          </w:tcPr>
          <w:p w14:paraId="135BA79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4,7</w:t>
            </w:r>
          </w:p>
        </w:tc>
        <w:tc>
          <w:tcPr>
            <w:tcW w:w="1843" w:type="dxa"/>
          </w:tcPr>
          <w:p w14:paraId="3E38F8A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0,46%</w:t>
            </w:r>
          </w:p>
        </w:tc>
      </w:tr>
      <w:tr w:rsidR="005351CC" w:rsidRPr="00DD08B9" w14:paraId="3E942CE0"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1806F759"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32.</w:t>
            </w:r>
          </w:p>
        </w:tc>
        <w:tc>
          <w:tcPr>
            <w:tcW w:w="2835" w:type="dxa"/>
            <w:noWrap/>
          </w:tcPr>
          <w:p w14:paraId="5E4BBE36"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„Lazdijų vanduo“</w:t>
            </w:r>
          </w:p>
        </w:tc>
        <w:tc>
          <w:tcPr>
            <w:tcW w:w="1559" w:type="dxa"/>
            <w:noWrap/>
          </w:tcPr>
          <w:p w14:paraId="1ACD164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3,94</w:t>
            </w:r>
          </w:p>
        </w:tc>
        <w:tc>
          <w:tcPr>
            <w:tcW w:w="1607" w:type="dxa"/>
            <w:noWrap/>
          </w:tcPr>
          <w:p w14:paraId="48DB800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3,11</w:t>
            </w:r>
          </w:p>
        </w:tc>
        <w:tc>
          <w:tcPr>
            <w:tcW w:w="1228" w:type="dxa"/>
          </w:tcPr>
          <w:p w14:paraId="27CB39C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3A753C3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-5,03%</w:t>
            </w:r>
          </w:p>
        </w:tc>
      </w:tr>
      <w:tr w:rsidR="005351CC" w:rsidRPr="00DD08B9" w14:paraId="0B1343A9"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558A62DE"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33.</w:t>
            </w:r>
          </w:p>
        </w:tc>
        <w:tc>
          <w:tcPr>
            <w:tcW w:w="2835" w:type="dxa"/>
            <w:noWrap/>
          </w:tcPr>
          <w:p w14:paraId="38FFC227"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„Pakruojo vandentiekis“</w:t>
            </w:r>
          </w:p>
        </w:tc>
        <w:tc>
          <w:tcPr>
            <w:tcW w:w="1559" w:type="dxa"/>
            <w:noWrap/>
          </w:tcPr>
          <w:p w14:paraId="46C8346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3,73</w:t>
            </w:r>
          </w:p>
        </w:tc>
        <w:tc>
          <w:tcPr>
            <w:tcW w:w="1607" w:type="dxa"/>
            <w:noWrap/>
          </w:tcPr>
          <w:p w14:paraId="098F0BE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3,25</w:t>
            </w:r>
          </w:p>
        </w:tc>
        <w:tc>
          <w:tcPr>
            <w:tcW w:w="1228" w:type="dxa"/>
          </w:tcPr>
          <w:p w14:paraId="4FC8E83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-4,1</w:t>
            </w:r>
          </w:p>
        </w:tc>
        <w:tc>
          <w:tcPr>
            <w:tcW w:w="1843" w:type="dxa"/>
          </w:tcPr>
          <w:p w14:paraId="6980BE5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3,59%</w:t>
            </w:r>
          </w:p>
        </w:tc>
      </w:tr>
      <w:tr w:rsidR="005351CC" w:rsidRPr="00DD08B9" w14:paraId="1FE1A08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D17706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34.</w:t>
            </w:r>
          </w:p>
        </w:tc>
        <w:tc>
          <w:tcPr>
            <w:tcW w:w="2835" w:type="dxa"/>
            <w:noWrap/>
          </w:tcPr>
          <w:p w14:paraId="073F05BE"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„Kupiškio vandenys“</w:t>
            </w:r>
          </w:p>
        </w:tc>
        <w:tc>
          <w:tcPr>
            <w:tcW w:w="1559" w:type="dxa"/>
            <w:noWrap/>
          </w:tcPr>
          <w:p w14:paraId="17CC0F0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3,57</w:t>
            </w:r>
          </w:p>
        </w:tc>
        <w:tc>
          <w:tcPr>
            <w:tcW w:w="1607" w:type="dxa"/>
            <w:noWrap/>
          </w:tcPr>
          <w:p w14:paraId="0A698AE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3,33</w:t>
            </w:r>
          </w:p>
        </w:tc>
        <w:tc>
          <w:tcPr>
            <w:tcW w:w="1228" w:type="dxa"/>
          </w:tcPr>
          <w:p w14:paraId="0E02E0C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28,1</w:t>
            </w:r>
          </w:p>
        </w:tc>
        <w:tc>
          <w:tcPr>
            <w:tcW w:w="1843" w:type="dxa"/>
          </w:tcPr>
          <w:p w14:paraId="1F767E8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-4,40%</w:t>
            </w:r>
          </w:p>
        </w:tc>
      </w:tr>
      <w:tr w:rsidR="005351CC" w:rsidRPr="00DD08B9" w14:paraId="000E6B80"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DD8CC9D"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35.</w:t>
            </w:r>
          </w:p>
        </w:tc>
        <w:tc>
          <w:tcPr>
            <w:tcW w:w="2835" w:type="dxa"/>
            <w:noWrap/>
          </w:tcPr>
          <w:p w14:paraId="712E6DE3"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„Joniškio vandenys“</w:t>
            </w:r>
          </w:p>
        </w:tc>
        <w:tc>
          <w:tcPr>
            <w:tcW w:w="1559" w:type="dxa"/>
            <w:noWrap/>
          </w:tcPr>
          <w:p w14:paraId="1D3A88E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19,75**</w:t>
            </w:r>
          </w:p>
        </w:tc>
        <w:tc>
          <w:tcPr>
            <w:tcW w:w="1607" w:type="dxa"/>
            <w:noWrap/>
          </w:tcPr>
          <w:p w14:paraId="69A33EC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2,66</w:t>
            </w:r>
          </w:p>
        </w:tc>
        <w:tc>
          <w:tcPr>
            <w:tcW w:w="1228" w:type="dxa"/>
          </w:tcPr>
          <w:p w14:paraId="36ABC32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w:t>
            </w:r>
          </w:p>
        </w:tc>
        <w:tc>
          <w:tcPr>
            <w:tcW w:w="1843" w:type="dxa"/>
          </w:tcPr>
          <w:p w14:paraId="766AF38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-54,15%</w:t>
            </w:r>
          </w:p>
        </w:tc>
      </w:tr>
      <w:tr w:rsidR="005351CC" w:rsidRPr="00DD08B9" w14:paraId="34B4305A"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43EC9F8"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36.</w:t>
            </w:r>
          </w:p>
        </w:tc>
        <w:tc>
          <w:tcPr>
            <w:tcW w:w="2835" w:type="dxa"/>
            <w:noWrap/>
          </w:tcPr>
          <w:p w14:paraId="37D6F8FA"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„Giraitės vandenys“</w:t>
            </w:r>
          </w:p>
        </w:tc>
        <w:tc>
          <w:tcPr>
            <w:tcW w:w="1559" w:type="dxa"/>
            <w:noWrap/>
          </w:tcPr>
          <w:p w14:paraId="4D1A53A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6,51</w:t>
            </w:r>
          </w:p>
        </w:tc>
        <w:tc>
          <w:tcPr>
            <w:tcW w:w="1607" w:type="dxa"/>
            <w:noWrap/>
          </w:tcPr>
          <w:p w14:paraId="0609114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2,37</w:t>
            </w:r>
          </w:p>
        </w:tc>
        <w:tc>
          <w:tcPr>
            <w:tcW w:w="1228" w:type="dxa"/>
          </w:tcPr>
          <w:p w14:paraId="24E8AD2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7,2</w:t>
            </w:r>
          </w:p>
        </w:tc>
        <w:tc>
          <w:tcPr>
            <w:tcW w:w="1843" w:type="dxa"/>
          </w:tcPr>
          <w:p w14:paraId="0D48962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4,32%</w:t>
            </w:r>
          </w:p>
        </w:tc>
      </w:tr>
      <w:tr w:rsidR="005351CC" w:rsidRPr="00DD08B9" w14:paraId="0351D550"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FAFC7A8"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37.</w:t>
            </w:r>
          </w:p>
        </w:tc>
        <w:tc>
          <w:tcPr>
            <w:tcW w:w="2835" w:type="dxa"/>
            <w:noWrap/>
          </w:tcPr>
          <w:p w14:paraId="158B6581"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„Šilutės vandenys“</w:t>
            </w:r>
          </w:p>
        </w:tc>
        <w:tc>
          <w:tcPr>
            <w:tcW w:w="1559" w:type="dxa"/>
            <w:noWrap/>
          </w:tcPr>
          <w:p w14:paraId="1FC1C7E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3,43</w:t>
            </w:r>
          </w:p>
        </w:tc>
        <w:tc>
          <w:tcPr>
            <w:tcW w:w="1607" w:type="dxa"/>
            <w:noWrap/>
          </w:tcPr>
          <w:p w14:paraId="681DB73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2,47</w:t>
            </w:r>
          </w:p>
        </w:tc>
        <w:tc>
          <w:tcPr>
            <w:tcW w:w="1228" w:type="dxa"/>
          </w:tcPr>
          <w:p w14:paraId="57098BF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w:t>
            </w:r>
          </w:p>
        </w:tc>
        <w:tc>
          <w:tcPr>
            <w:tcW w:w="1843" w:type="dxa"/>
          </w:tcPr>
          <w:p w14:paraId="244B99A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-2,28%</w:t>
            </w:r>
          </w:p>
        </w:tc>
      </w:tr>
      <w:tr w:rsidR="005351CC" w:rsidRPr="00DD08B9" w14:paraId="36EF07E8"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5712265"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38.</w:t>
            </w:r>
          </w:p>
        </w:tc>
        <w:tc>
          <w:tcPr>
            <w:tcW w:w="2835" w:type="dxa"/>
            <w:noWrap/>
          </w:tcPr>
          <w:p w14:paraId="10416FB6"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„Pasvalio vandenys“</w:t>
            </w:r>
          </w:p>
        </w:tc>
        <w:tc>
          <w:tcPr>
            <w:tcW w:w="1559" w:type="dxa"/>
            <w:noWrap/>
          </w:tcPr>
          <w:p w14:paraId="39675CA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3,45</w:t>
            </w:r>
          </w:p>
        </w:tc>
        <w:tc>
          <w:tcPr>
            <w:tcW w:w="1607" w:type="dxa"/>
            <w:noWrap/>
          </w:tcPr>
          <w:p w14:paraId="4D59593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1,51</w:t>
            </w:r>
          </w:p>
        </w:tc>
        <w:tc>
          <w:tcPr>
            <w:tcW w:w="1228" w:type="dxa"/>
          </w:tcPr>
          <w:p w14:paraId="77C06CD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2C1B85F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-11,03%</w:t>
            </w:r>
          </w:p>
        </w:tc>
      </w:tr>
      <w:tr w:rsidR="005351CC" w:rsidRPr="00DD08B9" w14:paraId="0A558111"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B0F2B72"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39.</w:t>
            </w:r>
          </w:p>
        </w:tc>
        <w:tc>
          <w:tcPr>
            <w:tcW w:w="2835" w:type="dxa"/>
            <w:noWrap/>
          </w:tcPr>
          <w:p w14:paraId="600277EC"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„Varėnos vandenys“</w:t>
            </w:r>
          </w:p>
        </w:tc>
        <w:tc>
          <w:tcPr>
            <w:tcW w:w="1559" w:type="dxa"/>
            <w:noWrap/>
          </w:tcPr>
          <w:p w14:paraId="59BF8BD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3,45</w:t>
            </w:r>
          </w:p>
        </w:tc>
        <w:tc>
          <w:tcPr>
            <w:tcW w:w="1607" w:type="dxa"/>
            <w:noWrap/>
          </w:tcPr>
          <w:p w14:paraId="2463F77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1,95</w:t>
            </w:r>
          </w:p>
        </w:tc>
        <w:tc>
          <w:tcPr>
            <w:tcW w:w="1228" w:type="dxa"/>
          </w:tcPr>
          <w:p w14:paraId="2A1A6E7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2,1</w:t>
            </w:r>
          </w:p>
        </w:tc>
        <w:tc>
          <w:tcPr>
            <w:tcW w:w="1843" w:type="dxa"/>
          </w:tcPr>
          <w:p w14:paraId="530BE4C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-1,01%</w:t>
            </w:r>
          </w:p>
        </w:tc>
      </w:tr>
      <w:tr w:rsidR="005351CC" w:rsidRPr="00DD08B9" w14:paraId="326067AB"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D450E92"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40.</w:t>
            </w:r>
          </w:p>
        </w:tc>
        <w:tc>
          <w:tcPr>
            <w:tcW w:w="2835" w:type="dxa"/>
            <w:noWrap/>
          </w:tcPr>
          <w:p w14:paraId="2D4C9CA8"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„Kaišiadorių vandenys“</w:t>
            </w:r>
          </w:p>
        </w:tc>
        <w:tc>
          <w:tcPr>
            <w:tcW w:w="1559" w:type="dxa"/>
            <w:noWrap/>
          </w:tcPr>
          <w:p w14:paraId="6F22938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2,84</w:t>
            </w:r>
          </w:p>
        </w:tc>
        <w:tc>
          <w:tcPr>
            <w:tcW w:w="1607" w:type="dxa"/>
            <w:noWrap/>
          </w:tcPr>
          <w:p w14:paraId="1C835CB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1,68</w:t>
            </w:r>
          </w:p>
        </w:tc>
        <w:tc>
          <w:tcPr>
            <w:tcW w:w="1228" w:type="dxa"/>
          </w:tcPr>
          <w:p w14:paraId="7689BAA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-28,5</w:t>
            </w:r>
          </w:p>
        </w:tc>
        <w:tc>
          <w:tcPr>
            <w:tcW w:w="1843" w:type="dxa"/>
          </w:tcPr>
          <w:p w14:paraId="1CCAFD3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4,15%</w:t>
            </w:r>
          </w:p>
        </w:tc>
      </w:tr>
      <w:tr w:rsidR="005351CC" w:rsidRPr="00DD08B9" w14:paraId="24FD5DD0"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775D24E"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41.</w:t>
            </w:r>
          </w:p>
        </w:tc>
        <w:tc>
          <w:tcPr>
            <w:tcW w:w="2835" w:type="dxa"/>
            <w:noWrap/>
          </w:tcPr>
          <w:p w14:paraId="3E11C33E"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„Vilkaviškio vandenys“</w:t>
            </w:r>
          </w:p>
        </w:tc>
        <w:tc>
          <w:tcPr>
            <w:tcW w:w="1559" w:type="dxa"/>
            <w:noWrap/>
          </w:tcPr>
          <w:p w14:paraId="4A7BF13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1,95</w:t>
            </w:r>
          </w:p>
        </w:tc>
        <w:tc>
          <w:tcPr>
            <w:tcW w:w="1607" w:type="dxa"/>
            <w:noWrap/>
          </w:tcPr>
          <w:p w14:paraId="0FE2E1E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2,04</w:t>
            </w:r>
          </w:p>
        </w:tc>
        <w:tc>
          <w:tcPr>
            <w:tcW w:w="1228" w:type="dxa"/>
          </w:tcPr>
          <w:p w14:paraId="0E01BAA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7362810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-6,11%</w:t>
            </w:r>
          </w:p>
        </w:tc>
      </w:tr>
      <w:tr w:rsidR="005351CC" w:rsidRPr="00DD08B9" w14:paraId="1676ED2B"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704ADB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42.</w:t>
            </w:r>
          </w:p>
        </w:tc>
        <w:tc>
          <w:tcPr>
            <w:tcW w:w="2835" w:type="dxa"/>
            <w:noWrap/>
          </w:tcPr>
          <w:p w14:paraId="7989CF79"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„Molėtų vanduo“</w:t>
            </w:r>
          </w:p>
        </w:tc>
        <w:tc>
          <w:tcPr>
            <w:tcW w:w="1559" w:type="dxa"/>
            <w:noWrap/>
          </w:tcPr>
          <w:p w14:paraId="36E94E6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2,44</w:t>
            </w:r>
          </w:p>
        </w:tc>
        <w:tc>
          <w:tcPr>
            <w:tcW w:w="1607" w:type="dxa"/>
            <w:noWrap/>
          </w:tcPr>
          <w:p w14:paraId="2F72234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3,73</w:t>
            </w:r>
          </w:p>
        </w:tc>
        <w:tc>
          <w:tcPr>
            <w:tcW w:w="1228" w:type="dxa"/>
          </w:tcPr>
          <w:p w14:paraId="48C054C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4,8</w:t>
            </w:r>
          </w:p>
        </w:tc>
        <w:tc>
          <w:tcPr>
            <w:tcW w:w="1843" w:type="dxa"/>
          </w:tcPr>
          <w:p w14:paraId="1581250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-3,57%</w:t>
            </w:r>
          </w:p>
        </w:tc>
      </w:tr>
      <w:tr w:rsidR="005351CC" w:rsidRPr="00DD08B9" w14:paraId="3903DFBB"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6B7539C0"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43.</w:t>
            </w:r>
          </w:p>
        </w:tc>
        <w:tc>
          <w:tcPr>
            <w:tcW w:w="2835" w:type="dxa"/>
            <w:noWrap/>
          </w:tcPr>
          <w:p w14:paraId="0B355E42"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„Neringos vanduo“</w:t>
            </w:r>
          </w:p>
        </w:tc>
        <w:tc>
          <w:tcPr>
            <w:tcW w:w="1559" w:type="dxa"/>
            <w:noWrap/>
          </w:tcPr>
          <w:p w14:paraId="196DC5D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0,50</w:t>
            </w:r>
          </w:p>
        </w:tc>
        <w:tc>
          <w:tcPr>
            <w:tcW w:w="1607" w:type="dxa"/>
            <w:noWrap/>
          </w:tcPr>
          <w:p w14:paraId="234BCE5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3,37</w:t>
            </w:r>
          </w:p>
        </w:tc>
        <w:tc>
          <w:tcPr>
            <w:tcW w:w="1228" w:type="dxa"/>
          </w:tcPr>
          <w:p w14:paraId="2E3744B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1953A59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-12,35%</w:t>
            </w:r>
          </w:p>
        </w:tc>
      </w:tr>
      <w:tr w:rsidR="005351CC" w:rsidRPr="00DD08B9" w14:paraId="776D8E8A"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64AACEEA"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44.</w:t>
            </w:r>
          </w:p>
        </w:tc>
        <w:tc>
          <w:tcPr>
            <w:tcW w:w="2835" w:type="dxa"/>
            <w:noWrap/>
          </w:tcPr>
          <w:p w14:paraId="07D0D9E0"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„Birštono vandentiekis“</w:t>
            </w:r>
          </w:p>
        </w:tc>
        <w:tc>
          <w:tcPr>
            <w:tcW w:w="1559" w:type="dxa"/>
            <w:noWrap/>
          </w:tcPr>
          <w:p w14:paraId="72432B4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1,83**</w:t>
            </w:r>
          </w:p>
        </w:tc>
        <w:tc>
          <w:tcPr>
            <w:tcW w:w="1607" w:type="dxa"/>
            <w:noWrap/>
          </w:tcPr>
          <w:p w14:paraId="15E153B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2,15</w:t>
            </w:r>
          </w:p>
        </w:tc>
        <w:tc>
          <w:tcPr>
            <w:tcW w:w="1228" w:type="dxa"/>
          </w:tcPr>
          <w:p w14:paraId="00562BA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w:t>
            </w:r>
          </w:p>
        </w:tc>
        <w:tc>
          <w:tcPr>
            <w:tcW w:w="1843" w:type="dxa"/>
          </w:tcPr>
          <w:p w14:paraId="04D4EBF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8,68%</w:t>
            </w:r>
          </w:p>
        </w:tc>
      </w:tr>
      <w:tr w:rsidR="005351CC" w:rsidRPr="00DD08B9" w14:paraId="2A69D0F4"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1023F9A"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45.</w:t>
            </w:r>
          </w:p>
        </w:tc>
        <w:tc>
          <w:tcPr>
            <w:tcW w:w="2835" w:type="dxa"/>
            <w:noWrap/>
          </w:tcPr>
          <w:p w14:paraId="0E4EC732"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„Šilalės vandenys“</w:t>
            </w:r>
          </w:p>
        </w:tc>
        <w:tc>
          <w:tcPr>
            <w:tcW w:w="1559" w:type="dxa"/>
            <w:noWrap/>
          </w:tcPr>
          <w:p w14:paraId="7F3C913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2,03</w:t>
            </w:r>
          </w:p>
        </w:tc>
        <w:tc>
          <w:tcPr>
            <w:tcW w:w="1607" w:type="dxa"/>
            <w:noWrap/>
          </w:tcPr>
          <w:p w14:paraId="519CEDA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2,48</w:t>
            </w:r>
          </w:p>
        </w:tc>
        <w:tc>
          <w:tcPr>
            <w:tcW w:w="1228" w:type="dxa"/>
          </w:tcPr>
          <w:p w14:paraId="0C573DA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09E4D27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-6,75%</w:t>
            </w:r>
          </w:p>
        </w:tc>
      </w:tr>
      <w:tr w:rsidR="005351CC" w:rsidRPr="00DD08B9" w14:paraId="6EDC13AB"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881F84F"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46.</w:t>
            </w:r>
          </w:p>
        </w:tc>
        <w:tc>
          <w:tcPr>
            <w:tcW w:w="2835" w:type="dxa"/>
            <w:noWrap/>
          </w:tcPr>
          <w:p w14:paraId="6D1FB61A"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„Širvintų vandenys“</w:t>
            </w:r>
          </w:p>
        </w:tc>
        <w:tc>
          <w:tcPr>
            <w:tcW w:w="1559" w:type="dxa"/>
            <w:noWrap/>
          </w:tcPr>
          <w:p w14:paraId="749A079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1,56**</w:t>
            </w:r>
          </w:p>
        </w:tc>
        <w:tc>
          <w:tcPr>
            <w:tcW w:w="1607" w:type="dxa"/>
            <w:noWrap/>
          </w:tcPr>
          <w:p w14:paraId="5423221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2,67</w:t>
            </w:r>
          </w:p>
        </w:tc>
        <w:tc>
          <w:tcPr>
            <w:tcW w:w="1228" w:type="dxa"/>
          </w:tcPr>
          <w:p w14:paraId="62E0E47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highlight w:val="yellow"/>
              </w:rPr>
            </w:pPr>
            <w:r w:rsidRPr="00DD08B9">
              <w:rPr>
                <w:rFonts w:ascii="Trebuchet MS" w:eastAsia="Times New Roman" w:hAnsi="Trebuchet MS" w:cs="Times New Roman"/>
                <w:sz w:val="20"/>
                <w:szCs w:val="20"/>
              </w:rPr>
              <w:t>-</w:t>
            </w:r>
          </w:p>
        </w:tc>
        <w:tc>
          <w:tcPr>
            <w:tcW w:w="1843" w:type="dxa"/>
          </w:tcPr>
          <w:p w14:paraId="68AA787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3,72%</w:t>
            </w:r>
          </w:p>
        </w:tc>
      </w:tr>
      <w:tr w:rsidR="005351CC" w:rsidRPr="00DD08B9" w14:paraId="32EF2EA2"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BEB67EF"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47.</w:t>
            </w:r>
          </w:p>
        </w:tc>
        <w:tc>
          <w:tcPr>
            <w:tcW w:w="2835" w:type="dxa"/>
            <w:noWrap/>
          </w:tcPr>
          <w:p w14:paraId="60FEE303" w14:textId="77777777" w:rsidR="005351CC" w:rsidRPr="00DD08B9" w:rsidRDefault="005351CC" w:rsidP="00177919">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„Akmenės vandenys“</w:t>
            </w:r>
          </w:p>
        </w:tc>
        <w:tc>
          <w:tcPr>
            <w:tcW w:w="1559" w:type="dxa"/>
            <w:noWrap/>
          </w:tcPr>
          <w:p w14:paraId="2D57C3D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1,58</w:t>
            </w:r>
          </w:p>
        </w:tc>
        <w:tc>
          <w:tcPr>
            <w:tcW w:w="1607" w:type="dxa"/>
            <w:noWrap/>
          </w:tcPr>
          <w:p w14:paraId="1B01734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2,50</w:t>
            </w:r>
          </w:p>
        </w:tc>
        <w:tc>
          <w:tcPr>
            <w:tcW w:w="1228" w:type="dxa"/>
          </w:tcPr>
          <w:p w14:paraId="21AFAED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3,7</w:t>
            </w:r>
          </w:p>
        </w:tc>
        <w:tc>
          <w:tcPr>
            <w:tcW w:w="1843" w:type="dxa"/>
          </w:tcPr>
          <w:p w14:paraId="6BD3AF0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1,37%</w:t>
            </w:r>
          </w:p>
        </w:tc>
      </w:tr>
      <w:tr w:rsidR="005351CC" w:rsidRPr="00DD08B9" w14:paraId="3D3DDDBE"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1CDCDD96"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48.</w:t>
            </w:r>
          </w:p>
        </w:tc>
        <w:tc>
          <w:tcPr>
            <w:tcW w:w="2835" w:type="dxa"/>
            <w:noWrap/>
          </w:tcPr>
          <w:p w14:paraId="602D8A13" w14:textId="77777777" w:rsidR="005351CC" w:rsidRPr="00DD08B9" w:rsidRDefault="005351CC" w:rsidP="00177919">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„Ignalinos vanduo“</w:t>
            </w:r>
          </w:p>
        </w:tc>
        <w:tc>
          <w:tcPr>
            <w:tcW w:w="1559" w:type="dxa"/>
            <w:noWrap/>
          </w:tcPr>
          <w:p w14:paraId="4E16D8C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eastAsia="Times New Roman" w:hAnsi="Trebuchet MS" w:cs="Times New Roman"/>
                <w:sz w:val="20"/>
                <w:szCs w:val="20"/>
              </w:rPr>
              <w:t>0,99</w:t>
            </w:r>
          </w:p>
        </w:tc>
        <w:tc>
          <w:tcPr>
            <w:tcW w:w="1607" w:type="dxa"/>
            <w:noWrap/>
          </w:tcPr>
          <w:p w14:paraId="5D8787B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2,68</w:t>
            </w:r>
          </w:p>
        </w:tc>
        <w:tc>
          <w:tcPr>
            <w:tcW w:w="1228" w:type="dxa"/>
          </w:tcPr>
          <w:p w14:paraId="336E322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0,8</w:t>
            </w:r>
          </w:p>
        </w:tc>
        <w:tc>
          <w:tcPr>
            <w:tcW w:w="1843" w:type="dxa"/>
          </w:tcPr>
          <w:p w14:paraId="2586BE4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-2,97%</w:t>
            </w:r>
          </w:p>
        </w:tc>
      </w:tr>
      <w:tr w:rsidR="005351CC" w:rsidRPr="00DD08B9" w14:paraId="3264DDD6"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9708DDB"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49.</w:t>
            </w:r>
          </w:p>
        </w:tc>
        <w:tc>
          <w:tcPr>
            <w:tcW w:w="2835" w:type="dxa"/>
            <w:noWrap/>
          </w:tcPr>
          <w:p w14:paraId="3DFEB724"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„Zarasų vandenys“</w:t>
            </w:r>
          </w:p>
        </w:tc>
        <w:tc>
          <w:tcPr>
            <w:tcW w:w="1559" w:type="dxa"/>
            <w:noWrap/>
          </w:tcPr>
          <w:p w14:paraId="6FC4BCD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1,41</w:t>
            </w:r>
          </w:p>
        </w:tc>
        <w:tc>
          <w:tcPr>
            <w:tcW w:w="1607" w:type="dxa"/>
            <w:noWrap/>
          </w:tcPr>
          <w:p w14:paraId="698D58F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2,85</w:t>
            </w:r>
          </w:p>
        </w:tc>
        <w:tc>
          <w:tcPr>
            <w:tcW w:w="1228" w:type="dxa"/>
          </w:tcPr>
          <w:p w14:paraId="6E9C273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eastAsia="Times New Roman" w:hAnsi="Trebuchet MS" w:cs="Times New Roman"/>
                <w:sz w:val="20"/>
                <w:szCs w:val="20"/>
              </w:rPr>
              <w:t>2,2</w:t>
            </w:r>
          </w:p>
        </w:tc>
        <w:tc>
          <w:tcPr>
            <w:tcW w:w="1843" w:type="dxa"/>
          </w:tcPr>
          <w:p w14:paraId="77988CF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0,98%</w:t>
            </w:r>
          </w:p>
        </w:tc>
      </w:tr>
      <w:tr w:rsidR="005351CC" w:rsidRPr="00DD08B9" w14:paraId="212F3A53"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629F2931"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50.</w:t>
            </w:r>
          </w:p>
        </w:tc>
        <w:tc>
          <w:tcPr>
            <w:tcW w:w="2835" w:type="dxa"/>
            <w:noWrap/>
          </w:tcPr>
          <w:p w14:paraId="0EFC1D76"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„Kuršėnų vandenys“</w:t>
            </w:r>
          </w:p>
        </w:tc>
        <w:tc>
          <w:tcPr>
            <w:tcW w:w="1559" w:type="dxa"/>
            <w:noWrap/>
          </w:tcPr>
          <w:p w14:paraId="7902F77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15,29**</w:t>
            </w:r>
          </w:p>
        </w:tc>
        <w:tc>
          <w:tcPr>
            <w:tcW w:w="1607" w:type="dxa"/>
            <w:noWrap/>
          </w:tcPr>
          <w:p w14:paraId="01DD0BB2"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yellow"/>
              </w:rPr>
            </w:pPr>
            <w:r w:rsidRPr="00DD08B9">
              <w:rPr>
                <w:rFonts w:ascii="Trebuchet MS" w:hAnsi="Trebuchet MS" w:cs="Times New Roman"/>
                <w:sz w:val="20"/>
                <w:szCs w:val="20"/>
              </w:rPr>
              <w:t>-</w:t>
            </w:r>
          </w:p>
        </w:tc>
        <w:tc>
          <w:tcPr>
            <w:tcW w:w="1228" w:type="dxa"/>
          </w:tcPr>
          <w:p w14:paraId="18164F42"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yellow"/>
              </w:rPr>
            </w:pPr>
            <w:r w:rsidRPr="00DD08B9">
              <w:rPr>
                <w:rFonts w:ascii="Trebuchet MS" w:hAnsi="Trebuchet MS" w:cs="Times New Roman"/>
                <w:sz w:val="20"/>
                <w:szCs w:val="20"/>
              </w:rPr>
              <w:t>-</w:t>
            </w:r>
          </w:p>
        </w:tc>
        <w:tc>
          <w:tcPr>
            <w:tcW w:w="1843" w:type="dxa"/>
          </w:tcPr>
          <w:p w14:paraId="2AEB552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-33,88%</w:t>
            </w:r>
          </w:p>
        </w:tc>
      </w:tr>
      <w:tr w:rsidR="005351CC" w:rsidRPr="00DD08B9" w14:paraId="00DB33DD"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BDD449E"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51.</w:t>
            </w:r>
          </w:p>
        </w:tc>
        <w:tc>
          <w:tcPr>
            <w:tcW w:w="2835" w:type="dxa"/>
            <w:noWrap/>
          </w:tcPr>
          <w:p w14:paraId="629E194B"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„Nemėžio komunalininkas“</w:t>
            </w:r>
          </w:p>
        </w:tc>
        <w:tc>
          <w:tcPr>
            <w:tcW w:w="1559" w:type="dxa"/>
            <w:noWrap/>
          </w:tcPr>
          <w:p w14:paraId="663D3F6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1,50</w:t>
            </w:r>
          </w:p>
        </w:tc>
        <w:tc>
          <w:tcPr>
            <w:tcW w:w="1607" w:type="dxa"/>
            <w:noWrap/>
          </w:tcPr>
          <w:p w14:paraId="56B6B84C"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1,85</w:t>
            </w:r>
          </w:p>
        </w:tc>
        <w:tc>
          <w:tcPr>
            <w:tcW w:w="1228" w:type="dxa"/>
          </w:tcPr>
          <w:p w14:paraId="3AC91FF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w:t>
            </w:r>
          </w:p>
        </w:tc>
        <w:tc>
          <w:tcPr>
            <w:tcW w:w="1843" w:type="dxa"/>
          </w:tcPr>
          <w:p w14:paraId="50DB1C5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-14,06%</w:t>
            </w:r>
          </w:p>
        </w:tc>
      </w:tr>
      <w:tr w:rsidR="005351CC" w:rsidRPr="00DD08B9" w14:paraId="03D14E95"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4615B3B"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52.</w:t>
            </w:r>
          </w:p>
        </w:tc>
        <w:tc>
          <w:tcPr>
            <w:tcW w:w="2835" w:type="dxa"/>
            <w:noWrap/>
          </w:tcPr>
          <w:p w14:paraId="55F5DE3E"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„Nemenčinės komunalininkas“</w:t>
            </w:r>
          </w:p>
        </w:tc>
        <w:tc>
          <w:tcPr>
            <w:tcW w:w="1559" w:type="dxa"/>
            <w:noWrap/>
          </w:tcPr>
          <w:p w14:paraId="545BE6F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0,60</w:t>
            </w:r>
          </w:p>
        </w:tc>
        <w:tc>
          <w:tcPr>
            <w:tcW w:w="1607" w:type="dxa"/>
            <w:noWrap/>
          </w:tcPr>
          <w:p w14:paraId="64B9320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2,22</w:t>
            </w:r>
          </w:p>
        </w:tc>
        <w:tc>
          <w:tcPr>
            <w:tcW w:w="1228" w:type="dxa"/>
          </w:tcPr>
          <w:p w14:paraId="2FC21B2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449784E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-1,28%</w:t>
            </w:r>
          </w:p>
        </w:tc>
      </w:tr>
      <w:tr w:rsidR="005351CC" w:rsidRPr="00DD08B9" w14:paraId="196700FE"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FC06F5E"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53.</w:t>
            </w:r>
          </w:p>
        </w:tc>
        <w:tc>
          <w:tcPr>
            <w:tcW w:w="2835" w:type="dxa"/>
            <w:noWrap/>
          </w:tcPr>
          <w:p w14:paraId="647D1654"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„Kazlų Rūdos komunalininkas“</w:t>
            </w:r>
          </w:p>
        </w:tc>
        <w:tc>
          <w:tcPr>
            <w:tcW w:w="1559" w:type="dxa"/>
            <w:noWrap/>
          </w:tcPr>
          <w:p w14:paraId="2DCE82A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0,15</w:t>
            </w:r>
          </w:p>
        </w:tc>
        <w:tc>
          <w:tcPr>
            <w:tcW w:w="1607" w:type="dxa"/>
            <w:noWrap/>
          </w:tcPr>
          <w:p w14:paraId="667767A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2,36</w:t>
            </w:r>
          </w:p>
        </w:tc>
        <w:tc>
          <w:tcPr>
            <w:tcW w:w="1228" w:type="dxa"/>
          </w:tcPr>
          <w:p w14:paraId="0DD179B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w:t>
            </w:r>
          </w:p>
        </w:tc>
        <w:tc>
          <w:tcPr>
            <w:tcW w:w="1843" w:type="dxa"/>
          </w:tcPr>
          <w:p w14:paraId="3836625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8,05%</w:t>
            </w:r>
          </w:p>
        </w:tc>
      </w:tr>
      <w:tr w:rsidR="005351CC" w:rsidRPr="00DD08B9" w14:paraId="061737A1"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1F9DC6E6"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54.</w:t>
            </w:r>
          </w:p>
        </w:tc>
        <w:tc>
          <w:tcPr>
            <w:tcW w:w="2835" w:type="dxa"/>
            <w:noWrap/>
          </w:tcPr>
          <w:p w14:paraId="02E428FF"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„Simno komunalininkas“</w:t>
            </w:r>
          </w:p>
        </w:tc>
        <w:tc>
          <w:tcPr>
            <w:tcW w:w="1559" w:type="dxa"/>
            <w:noWrap/>
          </w:tcPr>
          <w:p w14:paraId="06055E0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1,76</w:t>
            </w:r>
          </w:p>
        </w:tc>
        <w:tc>
          <w:tcPr>
            <w:tcW w:w="1607" w:type="dxa"/>
            <w:noWrap/>
          </w:tcPr>
          <w:p w14:paraId="16F536D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3,37</w:t>
            </w:r>
          </w:p>
        </w:tc>
        <w:tc>
          <w:tcPr>
            <w:tcW w:w="1228" w:type="dxa"/>
          </w:tcPr>
          <w:p w14:paraId="5846CAF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2EE4442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-1,01%</w:t>
            </w:r>
          </w:p>
        </w:tc>
      </w:tr>
      <w:tr w:rsidR="005351CC" w:rsidRPr="00DD08B9" w14:paraId="6671EA1D"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3BDDC74"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hAnsi="Trebuchet MS" w:cs="Times New Roman"/>
                <w:sz w:val="20"/>
                <w:szCs w:val="20"/>
              </w:rPr>
              <w:t>55.</w:t>
            </w:r>
          </w:p>
        </w:tc>
        <w:tc>
          <w:tcPr>
            <w:tcW w:w="2835" w:type="dxa"/>
            <w:noWrap/>
          </w:tcPr>
          <w:p w14:paraId="65BF141F"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„Elektrėnų komunalinis ūkis“</w:t>
            </w:r>
          </w:p>
        </w:tc>
        <w:tc>
          <w:tcPr>
            <w:tcW w:w="1559" w:type="dxa"/>
            <w:noWrap/>
          </w:tcPr>
          <w:p w14:paraId="6E73DC2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2,84</w:t>
            </w:r>
          </w:p>
        </w:tc>
        <w:tc>
          <w:tcPr>
            <w:tcW w:w="1607" w:type="dxa"/>
            <w:noWrap/>
          </w:tcPr>
          <w:p w14:paraId="6DD0A2E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1,98</w:t>
            </w:r>
          </w:p>
        </w:tc>
        <w:tc>
          <w:tcPr>
            <w:tcW w:w="1228" w:type="dxa"/>
          </w:tcPr>
          <w:p w14:paraId="780715C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w:t>
            </w:r>
          </w:p>
        </w:tc>
        <w:tc>
          <w:tcPr>
            <w:tcW w:w="1843" w:type="dxa"/>
          </w:tcPr>
          <w:p w14:paraId="42DAFEE8"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6,71%</w:t>
            </w:r>
          </w:p>
        </w:tc>
      </w:tr>
      <w:tr w:rsidR="005351CC" w:rsidRPr="00DD08B9" w14:paraId="62137EC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B2F4097" w14:textId="77777777" w:rsidR="005351CC" w:rsidRPr="00DD08B9" w:rsidRDefault="005351CC" w:rsidP="00177919">
            <w:pPr>
              <w:ind w:firstLine="0"/>
              <w:rPr>
                <w:rFonts w:ascii="Trebuchet MS" w:hAnsi="Trebuchet MS" w:cs="Times New Roman"/>
                <w:sz w:val="20"/>
                <w:szCs w:val="20"/>
              </w:rPr>
            </w:pPr>
            <w:r w:rsidRPr="00DD08B9">
              <w:rPr>
                <w:rFonts w:ascii="Trebuchet MS" w:hAnsi="Trebuchet MS" w:cs="Times New Roman"/>
                <w:sz w:val="20"/>
                <w:szCs w:val="20"/>
              </w:rPr>
              <w:t>56.</w:t>
            </w:r>
          </w:p>
        </w:tc>
        <w:tc>
          <w:tcPr>
            <w:tcW w:w="2835" w:type="dxa"/>
            <w:noWrap/>
          </w:tcPr>
          <w:p w14:paraId="1ECDA378"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„Rietavo komunalinis ūkis“</w:t>
            </w:r>
          </w:p>
        </w:tc>
        <w:tc>
          <w:tcPr>
            <w:tcW w:w="1559" w:type="dxa"/>
            <w:noWrap/>
          </w:tcPr>
          <w:p w14:paraId="5204F86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1,51</w:t>
            </w:r>
          </w:p>
        </w:tc>
        <w:tc>
          <w:tcPr>
            <w:tcW w:w="1607" w:type="dxa"/>
            <w:noWrap/>
          </w:tcPr>
          <w:p w14:paraId="23BB528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3,20</w:t>
            </w:r>
          </w:p>
        </w:tc>
        <w:tc>
          <w:tcPr>
            <w:tcW w:w="1228" w:type="dxa"/>
          </w:tcPr>
          <w:p w14:paraId="6459D23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4,2</w:t>
            </w:r>
          </w:p>
        </w:tc>
        <w:tc>
          <w:tcPr>
            <w:tcW w:w="1843" w:type="dxa"/>
          </w:tcPr>
          <w:p w14:paraId="64E28BA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-1,40%</w:t>
            </w:r>
          </w:p>
        </w:tc>
      </w:tr>
      <w:tr w:rsidR="005351CC" w:rsidRPr="00DD08B9" w14:paraId="6D725CAE"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0F433C0"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57.</w:t>
            </w:r>
          </w:p>
        </w:tc>
        <w:tc>
          <w:tcPr>
            <w:tcW w:w="2835" w:type="dxa"/>
            <w:noWrap/>
          </w:tcPr>
          <w:p w14:paraId="537205D8"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„Kalvarijos komunalininkas“</w:t>
            </w:r>
          </w:p>
        </w:tc>
        <w:tc>
          <w:tcPr>
            <w:tcW w:w="1559" w:type="dxa"/>
            <w:noWrap/>
          </w:tcPr>
          <w:p w14:paraId="5857190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0,61</w:t>
            </w:r>
          </w:p>
        </w:tc>
        <w:tc>
          <w:tcPr>
            <w:tcW w:w="1607" w:type="dxa"/>
          </w:tcPr>
          <w:p w14:paraId="2068923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2,45</w:t>
            </w:r>
          </w:p>
        </w:tc>
        <w:tc>
          <w:tcPr>
            <w:tcW w:w="1228" w:type="dxa"/>
          </w:tcPr>
          <w:p w14:paraId="66BE0BF0"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7,5</w:t>
            </w:r>
          </w:p>
        </w:tc>
        <w:tc>
          <w:tcPr>
            <w:tcW w:w="1843" w:type="dxa"/>
          </w:tcPr>
          <w:p w14:paraId="23DCECB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-10,10%</w:t>
            </w:r>
          </w:p>
        </w:tc>
      </w:tr>
      <w:tr w:rsidR="005351CC" w:rsidRPr="00DD08B9" w14:paraId="69DA4D65"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575A797E"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58.</w:t>
            </w:r>
          </w:p>
        </w:tc>
        <w:tc>
          <w:tcPr>
            <w:tcW w:w="2835" w:type="dxa"/>
            <w:noWrap/>
          </w:tcPr>
          <w:p w14:paraId="44F3C165"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„Pagėgių komunalinis ūkis“</w:t>
            </w:r>
          </w:p>
        </w:tc>
        <w:tc>
          <w:tcPr>
            <w:tcW w:w="1559" w:type="dxa"/>
            <w:noWrap/>
          </w:tcPr>
          <w:p w14:paraId="564F2BB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0,60</w:t>
            </w:r>
          </w:p>
        </w:tc>
        <w:tc>
          <w:tcPr>
            <w:tcW w:w="1607" w:type="dxa"/>
          </w:tcPr>
          <w:p w14:paraId="364DC8A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2,50</w:t>
            </w:r>
          </w:p>
        </w:tc>
        <w:tc>
          <w:tcPr>
            <w:tcW w:w="1228" w:type="dxa"/>
          </w:tcPr>
          <w:p w14:paraId="6117841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5E331C87"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auto"/>
                <w:sz w:val="20"/>
                <w:szCs w:val="20"/>
              </w:rPr>
              <w:t>-31,83%</w:t>
            </w:r>
          </w:p>
        </w:tc>
      </w:tr>
      <w:tr w:rsidR="005351CC" w:rsidRPr="00DD08B9" w14:paraId="7D19EBF8"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6D7FA2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59.</w:t>
            </w:r>
          </w:p>
        </w:tc>
        <w:tc>
          <w:tcPr>
            <w:tcW w:w="2835" w:type="dxa"/>
            <w:noWrap/>
          </w:tcPr>
          <w:p w14:paraId="56A56C0F"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„Didžiasalio komunalinės paslaugos“</w:t>
            </w:r>
          </w:p>
        </w:tc>
        <w:tc>
          <w:tcPr>
            <w:tcW w:w="1559" w:type="dxa"/>
            <w:noWrap/>
          </w:tcPr>
          <w:p w14:paraId="232F61E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607" w:type="dxa"/>
          </w:tcPr>
          <w:p w14:paraId="6BCAB3D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1,70</w:t>
            </w:r>
          </w:p>
        </w:tc>
        <w:tc>
          <w:tcPr>
            <w:tcW w:w="1228" w:type="dxa"/>
          </w:tcPr>
          <w:p w14:paraId="5A61A39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-13,3</w:t>
            </w:r>
          </w:p>
        </w:tc>
        <w:tc>
          <w:tcPr>
            <w:tcW w:w="1843" w:type="dxa"/>
          </w:tcPr>
          <w:p w14:paraId="6ECE582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-67,06%</w:t>
            </w:r>
          </w:p>
        </w:tc>
      </w:tr>
      <w:tr w:rsidR="005351CC" w:rsidRPr="00DD08B9" w14:paraId="3EF08B0D"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667E94AF"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60.</w:t>
            </w:r>
          </w:p>
        </w:tc>
        <w:tc>
          <w:tcPr>
            <w:tcW w:w="2835" w:type="dxa"/>
            <w:noWrap/>
          </w:tcPr>
          <w:p w14:paraId="211AE6B3"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„Eišiškių komunalinis ūkis“</w:t>
            </w:r>
          </w:p>
        </w:tc>
        <w:tc>
          <w:tcPr>
            <w:tcW w:w="1559" w:type="dxa"/>
            <w:noWrap/>
          </w:tcPr>
          <w:p w14:paraId="201134CD"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607" w:type="dxa"/>
          </w:tcPr>
          <w:p w14:paraId="4F2352C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1,88</w:t>
            </w:r>
          </w:p>
        </w:tc>
        <w:tc>
          <w:tcPr>
            <w:tcW w:w="1228" w:type="dxa"/>
          </w:tcPr>
          <w:p w14:paraId="192C2A0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4E55718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3,21%</w:t>
            </w:r>
          </w:p>
        </w:tc>
      </w:tr>
      <w:tr w:rsidR="005351CC" w:rsidRPr="00DD08B9" w14:paraId="55E9F4BD"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D13511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61.</w:t>
            </w:r>
          </w:p>
        </w:tc>
        <w:tc>
          <w:tcPr>
            <w:tcW w:w="2835" w:type="dxa"/>
            <w:noWrap/>
          </w:tcPr>
          <w:p w14:paraId="591B5B6A"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„Tvarkyba“</w:t>
            </w:r>
          </w:p>
        </w:tc>
        <w:tc>
          <w:tcPr>
            <w:tcW w:w="1559" w:type="dxa"/>
            <w:noWrap/>
          </w:tcPr>
          <w:p w14:paraId="098ECCD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0,004</w:t>
            </w:r>
          </w:p>
        </w:tc>
        <w:tc>
          <w:tcPr>
            <w:tcW w:w="1607" w:type="dxa"/>
          </w:tcPr>
          <w:p w14:paraId="4655646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2,13</w:t>
            </w:r>
          </w:p>
        </w:tc>
        <w:tc>
          <w:tcPr>
            <w:tcW w:w="1228" w:type="dxa"/>
          </w:tcPr>
          <w:p w14:paraId="54FA309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1D26006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-15,75%</w:t>
            </w:r>
          </w:p>
        </w:tc>
      </w:tr>
      <w:tr w:rsidR="005351CC" w:rsidRPr="00DD08B9" w14:paraId="16F8069A"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B5ECC88"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62.</w:t>
            </w:r>
          </w:p>
        </w:tc>
        <w:tc>
          <w:tcPr>
            <w:tcW w:w="2835" w:type="dxa"/>
            <w:noWrap/>
          </w:tcPr>
          <w:p w14:paraId="4ED93707"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UAB „Baisogalos bioenergija“</w:t>
            </w:r>
          </w:p>
        </w:tc>
        <w:tc>
          <w:tcPr>
            <w:tcW w:w="1559" w:type="dxa"/>
            <w:noWrap/>
          </w:tcPr>
          <w:p w14:paraId="7E20D52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0,02</w:t>
            </w:r>
          </w:p>
        </w:tc>
        <w:tc>
          <w:tcPr>
            <w:tcW w:w="1607" w:type="dxa"/>
          </w:tcPr>
          <w:p w14:paraId="4C9EB35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2,23</w:t>
            </w:r>
          </w:p>
        </w:tc>
        <w:tc>
          <w:tcPr>
            <w:tcW w:w="1228" w:type="dxa"/>
          </w:tcPr>
          <w:p w14:paraId="7F5370B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w:t>
            </w:r>
          </w:p>
        </w:tc>
        <w:tc>
          <w:tcPr>
            <w:tcW w:w="1843" w:type="dxa"/>
          </w:tcPr>
          <w:p w14:paraId="3F18015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-58,05%</w:t>
            </w:r>
          </w:p>
        </w:tc>
      </w:tr>
      <w:tr w:rsidR="005351CC" w:rsidRPr="00DD08B9" w14:paraId="77EB2C1E"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4220AED"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63.</w:t>
            </w:r>
          </w:p>
        </w:tc>
        <w:tc>
          <w:tcPr>
            <w:tcW w:w="2835" w:type="dxa"/>
            <w:noWrap/>
          </w:tcPr>
          <w:p w14:paraId="6909FCCA"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bCs/>
                <w:sz w:val="20"/>
                <w:szCs w:val="20"/>
              </w:rPr>
              <w:t xml:space="preserve">Individuali Juozo Oleko įmonė "Liepsnelė" </w:t>
            </w:r>
          </w:p>
        </w:tc>
        <w:tc>
          <w:tcPr>
            <w:tcW w:w="1559" w:type="dxa"/>
            <w:noWrap/>
          </w:tcPr>
          <w:p w14:paraId="3F33B14B"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0,001</w:t>
            </w:r>
          </w:p>
        </w:tc>
        <w:tc>
          <w:tcPr>
            <w:tcW w:w="1607" w:type="dxa"/>
          </w:tcPr>
          <w:p w14:paraId="3D2550E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1,13</w:t>
            </w:r>
          </w:p>
        </w:tc>
        <w:tc>
          <w:tcPr>
            <w:tcW w:w="1228" w:type="dxa"/>
          </w:tcPr>
          <w:p w14:paraId="5B9D92C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27,0</w:t>
            </w:r>
          </w:p>
        </w:tc>
        <w:tc>
          <w:tcPr>
            <w:tcW w:w="1843" w:type="dxa"/>
          </w:tcPr>
          <w:p w14:paraId="47147C2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11,42%</w:t>
            </w:r>
          </w:p>
        </w:tc>
      </w:tr>
      <w:tr w:rsidR="005351CC" w:rsidRPr="00DD08B9" w14:paraId="195DE516"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14088033"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64.</w:t>
            </w:r>
          </w:p>
        </w:tc>
        <w:tc>
          <w:tcPr>
            <w:tcW w:w="2835" w:type="dxa"/>
            <w:noWrap/>
          </w:tcPr>
          <w:p w14:paraId="252ADD66"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bCs/>
                <w:sz w:val="20"/>
                <w:szCs w:val="20"/>
              </w:rPr>
              <w:t xml:space="preserve">IĮ Emilijos Kaminskienės </w:t>
            </w:r>
          </w:p>
        </w:tc>
        <w:tc>
          <w:tcPr>
            <w:tcW w:w="1559" w:type="dxa"/>
            <w:noWrap/>
          </w:tcPr>
          <w:p w14:paraId="787C66B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0,002</w:t>
            </w:r>
          </w:p>
        </w:tc>
        <w:tc>
          <w:tcPr>
            <w:tcW w:w="1607" w:type="dxa"/>
          </w:tcPr>
          <w:p w14:paraId="577DAAC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1,18</w:t>
            </w:r>
          </w:p>
        </w:tc>
        <w:tc>
          <w:tcPr>
            <w:tcW w:w="1228" w:type="dxa"/>
          </w:tcPr>
          <w:p w14:paraId="0B0DCA4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w:t>
            </w:r>
          </w:p>
        </w:tc>
        <w:tc>
          <w:tcPr>
            <w:tcW w:w="1843" w:type="dxa"/>
          </w:tcPr>
          <w:p w14:paraId="2B1680F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-29,93%</w:t>
            </w:r>
          </w:p>
        </w:tc>
      </w:tr>
      <w:tr w:rsidR="005351CC" w:rsidRPr="00DD08B9" w14:paraId="3E17BC08"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22A4BA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65.</w:t>
            </w:r>
          </w:p>
        </w:tc>
        <w:tc>
          <w:tcPr>
            <w:tcW w:w="2835" w:type="dxa"/>
            <w:noWrap/>
          </w:tcPr>
          <w:p w14:paraId="6BA5AE51"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bCs/>
                <w:sz w:val="20"/>
                <w:szCs w:val="20"/>
              </w:rPr>
              <w:t>VšĮ "Antazavės vanduo"</w:t>
            </w:r>
          </w:p>
        </w:tc>
        <w:tc>
          <w:tcPr>
            <w:tcW w:w="1559" w:type="dxa"/>
            <w:noWrap/>
          </w:tcPr>
          <w:p w14:paraId="4E1D5967"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w:t>
            </w:r>
          </w:p>
        </w:tc>
        <w:tc>
          <w:tcPr>
            <w:tcW w:w="1607" w:type="dxa"/>
          </w:tcPr>
          <w:p w14:paraId="56FBA78C"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1,52</w:t>
            </w:r>
          </w:p>
        </w:tc>
        <w:tc>
          <w:tcPr>
            <w:tcW w:w="1228" w:type="dxa"/>
          </w:tcPr>
          <w:p w14:paraId="0F578B9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highlight w:val="red"/>
              </w:rPr>
            </w:pPr>
            <w:r w:rsidRPr="00DD08B9">
              <w:rPr>
                <w:rFonts w:ascii="Trebuchet MS" w:hAnsi="Trebuchet MS" w:cs="Times New Roman"/>
                <w:sz w:val="20"/>
                <w:szCs w:val="20"/>
              </w:rPr>
              <w:t>18,7</w:t>
            </w:r>
          </w:p>
        </w:tc>
        <w:tc>
          <w:tcPr>
            <w:tcW w:w="1843" w:type="dxa"/>
          </w:tcPr>
          <w:p w14:paraId="2C93D32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-4,68%</w:t>
            </w:r>
          </w:p>
        </w:tc>
      </w:tr>
      <w:tr w:rsidR="005351CC" w:rsidRPr="00DD08B9" w14:paraId="031EF6AC"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F956256"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66.</w:t>
            </w:r>
          </w:p>
        </w:tc>
        <w:tc>
          <w:tcPr>
            <w:tcW w:w="2835" w:type="dxa"/>
            <w:noWrap/>
          </w:tcPr>
          <w:p w14:paraId="10EA5882"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„Pabradės komunalinis ūkis“</w:t>
            </w:r>
          </w:p>
        </w:tc>
        <w:tc>
          <w:tcPr>
            <w:tcW w:w="1559" w:type="dxa"/>
            <w:noWrap/>
          </w:tcPr>
          <w:p w14:paraId="09522FD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0,11</w:t>
            </w:r>
          </w:p>
        </w:tc>
        <w:tc>
          <w:tcPr>
            <w:tcW w:w="1607" w:type="dxa"/>
          </w:tcPr>
          <w:p w14:paraId="3102494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1,66</w:t>
            </w:r>
          </w:p>
        </w:tc>
        <w:tc>
          <w:tcPr>
            <w:tcW w:w="1228" w:type="dxa"/>
          </w:tcPr>
          <w:p w14:paraId="3FC24ADD" w14:textId="77777777" w:rsidR="005351CC" w:rsidRPr="00DD08B9" w:rsidRDefault="005351CC" w:rsidP="005351CC">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1BBED5DB"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-14,69%</w:t>
            </w:r>
          </w:p>
        </w:tc>
      </w:tr>
      <w:tr w:rsidR="005351CC" w:rsidRPr="00DD08B9" w14:paraId="2472EE3A"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55E9DC3B"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67.</w:t>
            </w:r>
          </w:p>
        </w:tc>
        <w:tc>
          <w:tcPr>
            <w:tcW w:w="2835" w:type="dxa"/>
            <w:noWrap/>
          </w:tcPr>
          <w:p w14:paraId="07B2A2AC"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VšĮ „Velžio komunalinis ūkis“</w:t>
            </w:r>
          </w:p>
        </w:tc>
        <w:tc>
          <w:tcPr>
            <w:tcW w:w="1559" w:type="dxa"/>
            <w:noWrap/>
          </w:tcPr>
          <w:p w14:paraId="6B1765C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0,07</w:t>
            </w:r>
          </w:p>
        </w:tc>
        <w:tc>
          <w:tcPr>
            <w:tcW w:w="1607" w:type="dxa"/>
          </w:tcPr>
          <w:p w14:paraId="7BA8F74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1,96</w:t>
            </w:r>
          </w:p>
        </w:tc>
        <w:tc>
          <w:tcPr>
            <w:tcW w:w="1228" w:type="dxa"/>
          </w:tcPr>
          <w:p w14:paraId="1C22890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-1,0</w:t>
            </w:r>
          </w:p>
        </w:tc>
        <w:tc>
          <w:tcPr>
            <w:tcW w:w="1843" w:type="dxa"/>
          </w:tcPr>
          <w:p w14:paraId="73EE9FBC"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-13,43%</w:t>
            </w:r>
          </w:p>
        </w:tc>
      </w:tr>
      <w:tr w:rsidR="005351CC" w:rsidRPr="00DD08B9" w14:paraId="09655787"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6829F585"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68.</w:t>
            </w:r>
          </w:p>
        </w:tc>
        <w:tc>
          <w:tcPr>
            <w:tcW w:w="2835" w:type="dxa"/>
            <w:noWrap/>
          </w:tcPr>
          <w:p w14:paraId="2CBCCFFA"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roofErr w:type="spellStart"/>
            <w:r w:rsidRPr="00DD08B9">
              <w:rPr>
                <w:rFonts w:ascii="Trebuchet MS" w:hAnsi="Trebuchet MS" w:cs="Times New Roman"/>
                <w:sz w:val="20"/>
                <w:szCs w:val="20"/>
              </w:rPr>
              <w:t>Skemų</w:t>
            </w:r>
            <w:proofErr w:type="spellEnd"/>
            <w:r w:rsidRPr="00DD08B9">
              <w:rPr>
                <w:rFonts w:ascii="Trebuchet MS" w:hAnsi="Trebuchet MS" w:cs="Times New Roman"/>
                <w:sz w:val="20"/>
                <w:szCs w:val="20"/>
              </w:rPr>
              <w:t xml:space="preserve"> socialinės globos namai</w:t>
            </w:r>
          </w:p>
        </w:tc>
        <w:tc>
          <w:tcPr>
            <w:tcW w:w="1559" w:type="dxa"/>
            <w:noWrap/>
          </w:tcPr>
          <w:p w14:paraId="6283696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0,02</w:t>
            </w:r>
          </w:p>
        </w:tc>
        <w:tc>
          <w:tcPr>
            <w:tcW w:w="1607" w:type="dxa"/>
          </w:tcPr>
          <w:p w14:paraId="6670A954"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0,73</w:t>
            </w:r>
          </w:p>
        </w:tc>
        <w:tc>
          <w:tcPr>
            <w:tcW w:w="1228" w:type="dxa"/>
          </w:tcPr>
          <w:p w14:paraId="0B1CEBD6"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-5,2</w:t>
            </w:r>
          </w:p>
        </w:tc>
        <w:tc>
          <w:tcPr>
            <w:tcW w:w="1843" w:type="dxa"/>
          </w:tcPr>
          <w:p w14:paraId="6F902EEE"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-1942,23%</w:t>
            </w:r>
          </w:p>
        </w:tc>
      </w:tr>
      <w:tr w:rsidR="005351CC" w:rsidRPr="00DD08B9" w14:paraId="2FFE3917"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0FDB7B49"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69.</w:t>
            </w:r>
          </w:p>
        </w:tc>
        <w:tc>
          <w:tcPr>
            <w:tcW w:w="2835" w:type="dxa"/>
            <w:noWrap/>
          </w:tcPr>
          <w:p w14:paraId="72155D8F"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Jotainių socialinės globos namai</w:t>
            </w:r>
          </w:p>
        </w:tc>
        <w:tc>
          <w:tcPr>
            <w:tcW w:w="1559" w:type="dxa"/>
            <w:noWrap/>
          </w:tcPr>
          <w:p w14:paraId="38B32013"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607" w:type="dxa"/>
          </w:tcPr>
          <w:p w14:paraId="4AE24CBF"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1,55</w:t>
            </w:r>
          </w:p>
        </w:tc>
        <w:tc>
          <w:tcPr>
            <w:tcW w:w="1228" w:type="dxa"/>
          </w:tcPr>
          <w:p w14:paraId="66A71F0A"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-9,9</w:t>
            </w:r>
          </w:p>
        </w:tc>
        <w:tc>
          <w:tcPr>
            <w:tcW w:w="1843" w:type="dxa"/>
          </w:tcPr>
          <w:p w14:paraId="345EB2CD"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-1347,49%</w:t>
            </w:r>
          </w:p>
        </w:tc>
      </w:tr>
      <w:tr w:rsidR="005351CC" w:rsidRPr="00DD08B9" w14:paraId="1AC5C447"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46E1004C"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70.</w:t>
            </w:r>
          </w:p>
        </w:tc>
        <w:tc>
          <w:tcPr>
            <w:tcW w:w="2835" w:type="dxa"/>
            <w:noWrap/>
          </w:tcPr>
          <w:p w14:paraId="40D52E63"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roofErr w:type="spellStart"/>
            <w:r w:rsidRPr="00DD08B9">
              <w:rPr>
                <w:rFonts w:ascii="Trebuchet MS" w:hAnsi="Trebuchet MS" w:cs="Times New Roman"/>
                <w:sz w:val="20"/>
                <w:szCs w:val="20"/>
              </w:rPr>
              <w:t>Prūdiškių</w:t>
            </w:r>
            <w:proofErr w:type="spellEnd"/>
            <w:r w:rsidRPr="00DD08B9">
              <w:rPr>
                <w:rFonts w:ascii="Trebuchet MS" w:hAnsi="Trebuchet MS" w:cs="Times New Roman"/>
                <w:sz w:val="20"/>
                <w:szCs w:val="20"/>
              </w:rPr>
              <w:t xml:space="preserve"> socialinės globos namai</w:t>
            </w:r>
          </w:p>
        </w:tc>
        <w:tc>
          <w:tcPr>
            <w:tcW w:w="1559" w:type="dxa"/>
            <w:noWrap/>
          </w:tcPr>
          <w:p w14:paraId="4D617071"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0,09</w:t>
            </w:r>
          </w:p>
        </w:tc>
        <w:tc>
          <w:tcPr>
            <w:tcW w:w="1607" w:type="dxa"/>
          </w:tcPr>
          <w:p w14:paraId="2E238F2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1,71</w:t>
            </w:r>
          </w:p>
        </w:tc>
        <w:tc>
          <w:tcPr>
            <w:tcW w:w="1228" w:type="dxa"/>
          </w:tcPr>
          <w:p w14:paraId="25374E18"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55BBA56A"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-663,19%</w:t>
            </w:r>
          </w:p>
        </w:tc>
      </w:tr>
      <w:tr w:rsidR="005351CC" w:rsidRPr="00DD08B9" w14:paraId="32E28F2D"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007996E"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71.</w:t>
            </w:r>
          </w:p>
        </w:tc>
        <w:tc>
          <w:tcPr>
            <w:tcW w:w="2835" w:type="dxa"/>
            <w:noWrap/>
          </w:tcPr>
          <w:p w14:paraId="2E95EF4C"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„Grinda“ (paviršinės nuotekos)</w:t>
            </w:r>
          </w:p>
        </w:tc>
        <w:tc>
          <w:tcPr>
            <w:tcW w:w="1559" w:type="dxa"/>
            <w:noWrap/>
          </w:tcPr>
          <w:p w14:paraId="490A0462"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15,64</w:t>
            </w:r>
          </w:p>
        </w:tc>
        <w:tc>
          <w:tcPr>
            <w:tcW w:w="1607" w:type="dxa"/>
          </w:tcPr>
          <w:p w14:paraId="20571246"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0,17</w:t>
            </w:r>
          </w:p>
        </w:tc>
        <w:tc>
          <w:tcPr>
            <w:tcW w:w="1228" w:type="dxa"/>
          </w:tcPr>
          <w:p w14:paraId="4764C5C5"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0003F534"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-18,68%</w:t>
            </w:r>
          </w:p>
        </w:tc>
      </w:tr>
      <w:tr w:rsidR="005351CC" w:rsidRPr="00DD08B9" w14:paraId="37C1CCD1"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389B8F89"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72.</w:t>
            </w:r>
          </w:p>
        </w:tc>
        <w:tc>
          <w:tcPr>
            <w:tcW w:w="2835" w:type="dxa"/>
            <w:noWrap/>
          </w:tcPr>
          <w:p w14:paraId="42DE486F"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„Visagino būstas“ (paviršinės nuotekos)</w:t>
            </w:r>
          </w:p>
        </w:tc>
        <w:tc>
          <w:tcPr>
            <w:tcW w:w="1559" w:type="dxa"/>
            <w:noWrap/>
          </w:tcPr>
          <w:p w14:paraId="648D9B6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0,01</w:t>
            </w:r>
          </w:p>
        </w:tc>
        <w:tc>
          <w:tcPr>
            <w:tcW w:w="1607" w:type="dxa"/>
          </w:tcPr>
          <w:p w14:paraId="278F601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0,29</w:t>
            </w:r>
          </w:p>
        </w:tc>
        <w:tc>
          <w:tcPr>
            <w:tcW w:w="1228" w:type="dxa"/>
          </w:tcPr>
          <w:p w14:paraId="42650EA5"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w:t>
            </w:r>
          </w:p>
        </w:tc>
        <w:tc>
          <w:tcPr>
            <w:tcW w:w="1843" w:type="dxa"/>
          </w:tcPr>
          <w:p w14:paraId="39EF98B3"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-64,98%</w:t>
            </w:r>
          </w:p>
        </w:tc>
      </w:tr>
      <w:tr w:rsidR="005351CC" w:rsidRPr="00DD08B9" w14:paraId="20D0A14E" w14:textId="77777777" w:rsidTr="005351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20DB33D6"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73.</w:t>
            </w:r>
          </w:p>
        </w:tc>
        <w:tc>
          <w:tcPr>
            <w:tcW w:w="2835" w:type="dxa"/>
            <w:noWrap/>
          </w:tcPr>
          <w:p w14:paraId="14605E47" w14:textId="77777777" w:rsidR="005351CC" w:rsidRPr="00DD08B9" w:rsidRDefault="005351CC" w:rsidP="00A500AC">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hAnsi="Trebuchet MS" w:cs="Times New Roman"/>
                <w:sz w:val="20"/>
                <w:szCs w:val="20"/>
              </w:rPr>
              <w:t>UAB „</w:t>
            </w:r>
            <w:proofErr w:type="spellStart"/>
            <w:r w:rsidRPr="00DD08B9">
              <w:rPr>
                <w:rFonts w:ascii="Trebuchet MS" w:hAnsi="Trebuchet MS" w:cs="Times New Roman"/>
                <w:sz w:val="20"/>
                <w:szCs w:val="20"/>
              </w:rPr>
              <w:t>Didma</w:t>
            </w:r>
            <w:proofErr w:type="spellEnd"/>
            <w:r w:rsidRPr="00DD08B9">
              <w:rPr>
                <w:rFonts w:ascii="Trebuchet MS" w:hAnsi="Trebuchet MS" w:cs="Times New Roman"/>
                <w:sz w:val="20"/>
                <w:szCs w:val="20"/>
              </w:rPr>
              <w:t>“</w:t>
            </w:r>
          </w:p>
        </w:tc>
        <w:tc>
          <w:tcPr>
            <w:tcW w:w="1559" w:type="dxa"/>
            <w:noWrap/>
          </w:tcPr>
          <w:p w14:paraId="500D92D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1,40</w:t>
            </w:r>
          </w:p>
        </w:tc>
        <w:tc>
          <w:tcPr>
            <w:tcW w:w="1607" w:type="dxa"/>
          </w:tcPr>
          <w:p w14:paraId="33C76C7E"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2,65</w:t>
            </w:r>
          </w:p>
        </w:tc>
        <w:tc>
          <w:tcPr>
            <w:tcW w:w="1228" w:type="dxa"/>
          </w:tcPr>
          <w:p w14:paraId="0499F991"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23,8</w:t>
            </w:r>
          </w:p>
        </w:tc>
        <w:tc>
          <w:tcPr>
            <w:tcW w:w="1843" w:type="dxa"/>
          </w:tcPr>
          <w:p w14:paraId="2207D059" w14:textId="77777777" w:rsidR="005351CC" w:rsidRPr="00DD08B9" w:rsidRDefault="005351CC" w:rsidP="005351CC">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-122,75%</w:t>
            </w:r>
          </w:p>
        </w:tc>
      </w:tr>
      <w:tr w:rsidR="005351CC" w:rsidRPr="00DD08B9" w14:paraId="55106044" w14:textId="77777777" w:rsidTr="005351CC">
        <w:trPr>
          <w:trHeight w:val="255"/>
        </w:trPr>
        <w:tc>
          <w:tcPr>
            <w:cnfStyle w:val="001000000000" w:firstRow="0" w:lastRow="0" w:firstColumn="1" w:lastColumn="0" w:oddVBand="0" w:evenVBand="0" w:oddHBand="0" w:evenHBand="0" w:firstRowFirstColumn="0" w:firstRowLastColumn="0" w:lastRowFirstColumn="0" w:lastRowLastColumn="0"/>
            <w:tcW w:w="704" w:type="dxa"/>
            <w:noWrap/>
          </w:tcPr>
          <w:p w14:paraId="7EC8DEEF" w14:textId="77777777" w:rsidR="005351CC" w:rsidRPr="00DD08B9" w:rsidRDefault="005351CC" w:rsidP="00177919">
            <w:pPr>
              <w:ind w:firstLine="0"/>
              <w:rPr>
                <w:rFonts w:ascii="Trebuchet MS" w:eastAsia="Times New Roman" w:hAnsi="Trebuchet MS" w:cs="Times New Roman"/>
                <w:sz w:val="20"/>
                <w:szCs w:val="20"/>
              </w:rPr>
            </w:pPr>
            <w:r w:rsidRPr="00DD08B9">
              <w:rPr>
                <w:rFonts w:ascii="Trebuchet MS" w:eastAsia="Times New Roman" w:hAnsi="Trebuchet MS" w:cs="Times New Roman"/>
                <w:sz w:val="20"/>
                <w:szCs w:val="20"/>
              </w:rPr>
              <w:t>74.</w:t>
            </w:r>
          </w:p>
        </w:tc>
        <w:tc>
          <w:tcPr>
            <w:tcW w:w="2835" w:type="dxa"/>
            <w:noWrap/>
          </w:tcPr>
          <w:p w14:paraId="7B1D8077" w14:textId="77777777" w:rsidR="005351CC" w:rsidRPr="00DD08B9" w:rsidRDefault="005351CC" w:rsidP="00A500AC">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UAB „Gargždų plytų gamykla“</w:t>
            </w:r>
          </w:p>
        </w:tc>
        <w:tc>
          <w:tcPr>
            <w:tcW w:w="1559" w:type="dxa"/>
            <w:noWrap/>
          </w:tcPr>
          <w:p w14:paraId="35D648FF"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607" w:type="dxa"/>
          </w:tcPr>
          <w:p w14:paraId="78BB2A89"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228" w:type="dxa"/>
          </w:tcPr>
          <w:p w14:paraId="3F5BCA0C"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c>
          <w:tcPr>
            <w:tcW w:w="1843" w:type="dxa"/>
          </w:tcPr>
          <w:p w14:paraId="3F630700" w14:textId="77777777" w:rsidR="005351CC" w:rsidRPr="00DD08B9" w:rsidRDefault="005351CC" w:rsidP="005351CC">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w:t>
            </w:r>
          </w:p>
        </w:tc>
      </w:tr>
    </w:tbl>
    <w:bookmarkEnd w:id="82"/>
    <w:p w14:paraId="40D03FA1" w14:textId="489F1C3E" w:rsidR="001D0667" w:rsidRPr="00DD08B9" w:rsidRDefault="001D0667" w:rsidP="005351CC">
      <w:pPr>
        <w:ind w:left="-142"/>
        <w:rPr>
          <w:rFonts w:ascii="Trebuchet MS" w:hAnsi="Trebuchet MS" w:cs="Times New Roman"/>
          <w:bCs/>
          <w:iCs/>
          <w:sz w:val="18"/>
          <w:szCs w:val="18"/>
        </w:rPr>
      </w:pPr>
      <w:r w:rsidRPr="00DD08B9">
        <w:rPr>
          <w:rFonts w:ascii="Trebuchet MS" w:hAnsi="Trebuchet MS" w:cs="Times New Roman"/>
          <w:bCs/>
          <w:iCs/>
          <w:sz w:val="18"/>
          <w:szCs w:val="18"/>
        </w:rPr>
        <w:t>*pateikiamos savivaldybių arba Tarybos nustatytos arba su Taryba suderintos kainos.</w:t>
      </w:r>
    </w:p>
    <w:p w14:paraId="1025E01A" w14:textId="0DB8A47E" w:rsidR="001D0667" w:rsidRPr="00DD08B9" w:rsidRDefault="001D0667" w:rsidP="005351CC">
      <w:pPr>
        <w:ind w:left="-142"/>
        <w:rPr>
          <w:rFonts w:ascii="Trebuchet MS" w:hAnsi="Trebuchet MS" w:cs="Times New Roman"/>
          <w:bCs/>
          <w:iCs/>
          <w:sz w:val="18"/>
          <w:szCs w:val="18"/>
        </w:rPr>
      </w:pPr>
      <w:r w:rsidRPr="00DD08B9">
        <w:rPr>
          <w:rFonts w:ascii="Trebuchet MS" w:hAnsi="Trebuchet MS" w:cs="Times New Roman"/>
          <w:bCs/>
          <w:iCs/>
          <w:sz w:val="18"/>
          <w:szCs w:val="18"/>
        </w:rPr>
        <w:t>** 2019 m. faktinė reguliuojamo turto balansinė vertė.</w:t>
      </w:r>
    </w:p>
    <w:p w14:paraId="1EB55983" w14:textId="37F2D5DB" w:rsidR="001D0667" w:rsidRPr="00DD08B9" w:rsidRDefault="001D0667" w:rsidP="00464771">
      <w:pPr>
        <w:ind w:left="-142"/>
        <w:jc w:val="center"/>
        <w:rPr>
          <w:rFonts w:ascii="Trebuchet MS" w:hAnsi="Trebuchet MS" w:cs="Times New Roman"/>
          <w:szCs w:val="24"/>
        </w:rPr>
      </w:pPr>
      <w:r w:rsidRPr="00DD08B9">
        <w:rPr>
          <w:rFonts w:ascii="Trebuchet MS" w:hAnsi="Trebuchet MS" w:cs="Times New Roman"/>
          <w:bCs/>
          <w:i/>
          <w:sz w:val="20"/>
          <w:szCs w:val="20"/>
        </w:rPr>
        <w:t>Šaltinis – Taryba</w:t>
      </w:r>
      <w:r w:rsidRPr="00DD08B9">
        <w:rPr>
          <w:rFonts w:ascii="Trebuchet MS" w:hAnsi="Trebuchet MS" w:cs="Times New Roman"/>
          <w:bCs/>
          <w:sz w:val="20"/>
          <w:szCs w:val="20"/>
        </w:rPr>
        <w:t xml:space="preserve">. </w:t>
      </w:r>
      <w:r w:rsidRPr="00DD08B9">
        <w:rPr>
          <w:rFonts w:ascii="Trebuchet MS" w:hAnsi="Trebuchet MS" w:cs="Times New Roman"/>
          <w:bCs/>
          <w:szCs w:val="24"/>
        </w:rPr>
        <w:br/>
      </w:r>
    </w:p>
    <w:p w14:paraId="4F423032" w14:textId="6539EE41"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rPr>
        <w:t>Pagal GVTNT įstatymą, iki 2015 m. lapkričio 1 d. savivaldybių tarybos turėjo nustatyti geriamojo vandens tiekėjų ir nuotekų tvarkytojų teikiamų geriamojo vandens tiekimo ir nuotekų tvarkymo paslaugų, paviršinių nuotekų tvarkytojų teikiamų paviršinių nuotekų tvarkymo paslaugų bazines kainas. Prieš tai ūkio subjektai teikiamų paslaugų kainas turėjo būti suderinę su Taryba.</w:t>
      </w:r>
    </w:p>
    <w:p w14:paraId="1C1712FC" w14:textId="092EEC44"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rPr>
        <w:t>2019 m</w:t>
      </w:r>
      <w:r w:rsidR="00D8471F" w:rsidRPr="00DD08B9">
        <w:rPr>
          <w:rFonts w:ascii="Trebuchet MS" w:hAnsi="Trebuchet MS" w:cs="Times New Roman"/>
          <w:szCs w:val="24"/>
        </w:rPr>
        <w:t>.</w:t>
      </w:r>
      <w:r w:rsidRPr="00DD08B9">
        <w:rPr>
          <w:rFonts w:ascii="Trebuchet MS" w:hAnsi="Trebuchet MS" w:cs="Times New Roman"/>
          <w:szCs w:val="24"/>
        </w:rPr>
        <w:t xml:space="preserve"> Taryba gavo </w:t>
      </w:r>
      <w:r w:rsidRPr="00DD08B9">
        <w:rPr>
          <w:rFonts w:ascii="Trebuchet MS" w:hAnsi="Trebuchet MS" w:cs="Times New Roman"/>
          <w:b/>
          <w:bCs/>
          <w:szCs w:val="24"/>
        </w:rPr>
        <w:t xml:space="preserve">12 </w:t>
      </w:r>
      <w:r w:rsidRPr="00DD08B9">
        <w:rPr>
          <w:rFonts w:ascii="Trebuchet MS" w:hAnsi="Trebuchet MS" w:cs="Times New Roman"/>
          <w:szCs w:val="24"/>
        </w:rPr>
        <w:t xml:space="preserve">geriamojo vandens tiekėjų, nuotekų tvarkytojų ir paviršinių nuotekų tvarkytojų prašymų derinti geriamojo vandens tiekimo, nuotekų tvarkymo ir paviršinių nuotekų tvarkymo paslaugų </w:t>
      </w:r>
      <w:r w:rsidRPr="00DD08B9">
        <w:rPr>
          <w:rFonts w:ascii="Trebuchet MS" w:hAnsi="Trebuchet MS" w:cs="Times New Roman"/>
          <w:b/>
          <w:bCs/>
          <w:szCs w:val="24"/>
        </w:rPr>
        <w:t>bazines kainas</w:t>
      </w:r>
      <w:r w:rsidRPr="00DD08B9">
        <w:rPr>
          <w:rFonts w:ascii="Trebuchet MS" w:hAnsi="Trebuchet MS" w:cs="Times New Roman"/>
          <w:szCs w:val="24"/>
        </w:rPr>
        <w:t xml:space="preserve"> ir </w:t>
      </w:r>
      <w:r w:rsidRPr="00DD08B9">
        <w:rPr>
          <w:rFonts w:ascii="Trebuchet MS" w:hAnsi="Trebuchet MS" w:cs="Times New Roman"/>
          <w:b/>
          <w:bCs/>
          <w:szCs w:val="24"/>
        </w:rPr>
        <w:t>29 ūkio subjektų prašymus derinti perskaičiuotas</w:t>
      </w:r>
      <w:r w:rsidRPr="00DD08B9">
        <w:rPr>
          <w:rFonts w:ascii="Trebuchet MS" w:hAnsi="Trebuchet MS" w:cs="Times New Roman"/>
          <w:szCs w:val="24"/>
        </w:rPr>
        <w:t xml:space="preserve"> geriamojo vandens tiekimo, nuotekų tvarkymo ir paviršinių nuotekų tvarkymo paslaugų bazines </w:t>
      </w:r>
      <w:r w:rsidRPr="00DD08B9">
        <w:rPr>
          <w:rFonts w:ascii="Trebuchet MS" w:hAnsi="Trebuchet MS" w:cs="Times New Roman"/>
          <w:b/>
          <w:bCs/>
          <w:szCs w:val="24"/>
        </w:rPr>
        <w:t>kainas</w:t>
      </w:r>
      <w:r w:rsidRPr="00DD08B9">
        <w:rPr>
          <w:rFonts w:ascii="Trebuchet MS" w:hAnsi="Trebuchet MS" w:cs="Times New Roman"/>
          <w:szCs w:val="24"/>
        </w:rPr>
        <w:t xml:space="preserve">. </w:t>
      </w:r>
    </w:p>
    <w:p w14:paraId="1646F80B" w14:textId="5EA01608" w:rsidR="00580008" w:rsidRPr="00DD08B9" w:rsidRDefault="00580008" w:rsidP="00464771">
      <w:pPr>
        <w:ind w:left="-142"/>
        <w:rPr>
          <w:rFonts w:ascii="Trebuchet MS" w:hAnsi="Trebuchet MS" w:cs="Times New Roman"/>
          <w:szCs w:val="24"/>
        </w:rPr>
      </w:pPr>
      <w:r w:rsidRPr="00DD08B9">
        <w:rPr>
          <w:rFonts w:ascii="Trebuchet MS" w:hAnsi="Trebuchet MS" w:cs="Times New Roman"/>
          <w:szCs w:val="24"/>
        </w:rPr>
        <w:t>2019 m</w:t>
      </w:r>
      <w:r w:rsidR="00D8471F" w:rsidRPr="00DD08B9">
        <w:rPr>
          <w:rFonts w:ascii="Trebuchet MS" w:hAnsi="Trebuchet MS" w:cs="Times New Roman"/>
          <w:szCs w:val="24"/>
        </w:rPr>
        <w:t>.</w:t>
      </w:r>
      <w:r w:rsidRPr="00DD08B9">
        <w:rPr>
          <w:rFonts w:ascii="Trebuchet MS" w:hAnsi="Trebuchet MS" w:cs="Times New Roman"/>
          <w:szCs w:val="24"/>
        </w:rPr>
        <w:t xml:space="preserve"> Taryba suderino </w:t>
      </w:r>
      <w:r w:rsidRPr="00DD08B9">
        <w:rPr>
          <w:rFonts w:ascii="Trebuchet MS" w:hAnsi="Trebuchet MS" w:cs="Times New Roman"/>
          <w:b/>
          <w:bCs/>
          <w:szCs w:val="24"/>
        </w:rPr>
        <w:t>14 ūkio subjektų bazines kainas</w:t>
      </w:r>
      <w:r w:rsidRPr="00DD08B9">
        <w:rPr>
          <w:rFonts w:ascii="Trebuchet MS" w:hAnsi="Trebuchet MS" w:cs="Times New Roman"/>
          <w:szCs w:val="24"/>
        </w:rPr>
        <w:t>, iš kurių 9 ūkio subjektų kainos buvo pateiktos derinti 2017</w:t>
      </w:r>
      <w:r w:rsidR="00D8471F" w:rsidRPr="00DD08B9">
        <w:rPr>
          <w:rFonts w:ascii="Trebuchet MS" w:hAnsi="Trebuchet MS" w:cs="Times New Roman"/>
          <w:szCs w:val="24"/>
        </w:rPr>
        <w:t>–</w:t>
      </w:r>
      <w:r w:rsidRPr="00DD08B9">
        <w:rPr>
          <w:rFonts w:ascii="Trebuchet MS" w:hAnsi="Trebuchet MS" w:cs="Times New Roman"/>
          <w:szCs w:val="24"/>
        </w:rPr>
        <w:t>2018 m</w:t>
      </w:r>
      <w:r w:rsidR="00D8471F" w:rsidRPr="00DD08B9">
        <w:rPr>
          <w:rFonts w:ascii="Trebuchet MS" w:hAnsi="Trebuchet MS" w:cs="Times New Roman"/>
          <w:szCs w:val="24"/>
        </w:rPr>
        <w:t xml:space="preserve">., </w:t>
      </w:r>
      <w:r w:rsidRPr="00DD08B9">
        <w:rPr>
          <w:rFonts w:ascii="Trebuchet MS" w:hAnsi="Trebuchet MS" w:cs="Times New Roman"/>
          <w:szCs w:val="24"/>
        </w:rPr>
        <w:t xml:space="preserve">ir </w:t>
      </w:r>
      <w:r w:rsidRPr="00DD08B9">
        <w:rPr>
          <w:rFonts w:ascii="Trebuchet MS" w:hAnsi="Trebuchet MS" w:cs="Times New Roman"/>
          <w:b/>
          <w:bCs/>
          <w:szCs w:val="24"/>
        </w:rPr>
        <w:t>33 ūkio subjektų perskaičiuotas bazines kainas</w:t>
      </w:r>
      <w:r w:rsidRPr="00DD08B9">
        <w:rPr>
          <w:rFonts w:ascii="Trebuchet MS" w:hAnsi="Trebuchet MS" w:cs="Times New Roman"/>
          <w:szCs w:val="24"/>
        </w:rPr>
        <w:t>, iš kurių 7 ūkio subjektų kainos buvo pateiktos derinti 2018 m</w:t>
      </w:r>
      <w:r w:rsidR="00D8471F" w:rsidRPr="00DD08B9">
        <w:rPr>
          <w:rFonts w:ascii="Trebuchet MS" w:hAnsi="Trebuchet MS" w:cs="Times New Roman"/>
          <w:szCs w:val="24"/>
        </w:rPr>
        <w:t>.</w:t>
      </w:r>
      <w:r w:rsidRPr="00DD08B9">
        <w:rPr>
          <w:rFonts w:ascii="Trebuchet MS" w:hAnsi="Trebuchet MS" w:cs="Times New Roman"/>
          <w:szCs w:val="24"/>
        </w:rPr>
        <w:t xml:space="preserve"> Atlikusi sąnaudų pagrįstumo analizę ir įvertinusi planuojamas atlikti investicijas, Taryba geriamojo vandens tiekėjams ir nuotekų tvarkytojams nustatė efektyvumo didinimo užduotis ir dalį sąnaudų nepripažino būtinosiomis.</w:t>
      </w:r>
    </w:p>
    <w:p w14:paraId="401F9B83" w14:textId="54EE1D96" w:rsidR="00053908" w:rsidRDefault="00053908" w:rsidP="00464771">
      <w:pPr>
        <w:ind w:left="-142" w:firstLine="0"/>
        <w:rPr>
          <w:rFonts w:ascii="Trebuchet MS" w:hAnsi="Trebuchet MS"/>
        </w:rPr>
      </w:pPr>
    </w:p>
    <w:p w14:paraId="4DF1EF17" w14:textId="556E18E6" w:rsidR="00695A9F" w:rsidRDefault="00695A9F" w:rsidP="00464771">
      <w:pPr>
        <w:ind w:left="-142" w:firstLine="0"/>
        <w:rPr>
          <w:rFonts w:ascii="Trebuchet MS" w:hAnsi="Trebuchet MS"/>
        </w:rPr>
      </w:pPr>
    </w:p>
    <w:p w14:paraId="7BBE1DB2" w14:textId="77777777" w:rsidR="00695A9F" w:rsidRPr="00DD08B9" w:rsidRDefault="00695A9F" w:rsidP="00464771">
      <w:pPr>
        <w:ind w:left="-142" w:firstLine="0"/>
        <w:rPr>
          <w:rFonts w:ascii="Trebuchet MS" w:hAnsi="Trebuchet MS"/>
        </w:rPr>
      </w:pPr>
    </w:p>
    <w:p w14:paraId="3BA67B83" w14:textId="1CC291D4" w:rsidR="00580008" w:rsidRPr="00DD08B9" w:rsidRDefault="00CA78CC" w:rsidP="005351CC">
      <w:pPr>
        <w:pStyle w:val="IntenseQuote"/>
        <w:pBdr>
          <w:bottom w:val="none" w:sz="0" w:space="0" w:color="auto"/>
        </w:pBdr>
        <w:spacing w:before="0" w:after="0"/>
        <w:ind w:left="-142"/>
        <w:rPr>
          <w:rFonts w:ascii="Trebuchet MS" w:eastAsia="Arial Unicode MS" w:hAnsi="Trebuchet MS"/>
          <w:bCs/>
          <w:lang w:eastAsia="lt-LT"/>
        </w:rPr>
      </w:pPr>
      <w:bookmarkStart w:id="83" w:name="_Toc480875532"/>
      <w:r w:rsidRPr="00DD08B9">
        <w:rPr>
          <w:rFonts w:ascii="Trebuchet MS" w:eastAsia="Arial Unicode MS" w:hAnsi="Trebuchet MS"/>
          <w:lang w:eastAsia="lt-LT"/>
        </w:rPr>
        <w:t>28</w:t>
      </w:r>
      <w:r w:rsidR="00580008" w:rsidRPr="00DD08B9">
        <w:rPr>
          <w:rFonts w:ascii="Trebuchet MS" w:eastAsia="Arial Unicode MS" w:hAnsi="Trebuchet MS"/>
          <w:lang w:eastAsia="lt-LT"/>
        </w:rPr>
        <w:t xml:space="preserve"> lentelė.</w:t>
      </w:r>
      <w:r w:rsidR="00580008" w:rsidRPr="00DD08B9">
        <w:rPr>
          <w:rFonts w:ascii="Trebuchet MS" w:eastAsia="Arial Unicode MS" w:hAnsi="Trebuchet MS"/>
          <w:bCs/>
          <w:lang w:eastAsia="lt-LT"/>
        </w:rPr>
        <w:t xml:space="preserve"> Vandens sektoriaus vidutinių kainų / sąnaudų palyginimas (tiems ūkio subjektams, kuriems </w:t>
      </w:r>
      <w:r w:rsidR="0013784B" w:rsidRPr="00DD08B9">
        <w:rPr>
          <w:rFonts w:ascii="Trebuchet MS" w:eastAsia="Arial Unicode MS" w:hAnsi="Trebuchet MS"/>
          <w:bCs/>
          <w:lang w:eastAsia="lt-LT"/>
        </w:rPr>
        <w:t>Taryba</w:t>
      </w:r>
      <w:r w:rsidR="00580008" w:rsidRPr="00DD08B9">
        <w:rPr>
          <w:rFonts w:ascii="Trebuchet MS" w:eastAsia="Arial Unicode MS" w:hAnsi="Trebuchet MS"/>
          <w:bCs/>
          <w:lang w:eastAsia="lt-LT"/>
        </w:rPr>
        <w:t xml:space="preserve"> suderino bazines kainas 2019 m.)</w:t>
      </w:r>
      <w:bookmarkEnd w:id="83"/>
    </w:p>
    <w:p w14:paraId="077BA2A1" w14:textId="4716EAA2" w:rsidR="005351CC" w:rsidRPr="00DD08B9" w:rsidRDefault="005351CC" w:rsidP="005351CC">
      <w:pPr>
        <w:rPr>
          <w:lang w:eastAsia="lt-LT"/>
        </w:rPr>
      </w:pPr>
    </w:p>
    <w:tbl>
      <w:tblPr>
        <w:tblStyle w:val="GridTable5Dark-Accent21"/>
        <w:tblW w:w="9828" w:type="dxa"/>
        <w:tblLayout w:type="fixed"/>
        <w:tblLook w:val="0000" w:firstRow="0" w:lastRow="0" w:firstColumn="0" w:lastColumn="0" w:noHBand="0" w:noVBand="0"/>
      </w:tblPr>
      <w:tblGrid>
        <w:gridCol w:w="2830"/>
        <w:gridCol w:w="1418"/>
        <w:gridCol w:w="1276"/>
        <w:gridCol w:w="1417"/>
        <w:gridCol w:w="1276"/>
        <w:gridCol w:w="1611"/>
      </w:tblGrid>
      <w:tr w:rsidR="00D15248" w:rsidRPr="00DD08B9" w14:paraId="063A1F62"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shd w:val="clear" w:color="auto" w:fill="3DAA97" w:themeFill="accent2" w:themeFillShade="BF"/>
          </w:tcPr>
          <w:p w14:paraId="65CF198C" w14:textId="77777777" w:rsidR="005351CC" w:rsidRPr="00DD08B9" w:rsidRDefault="005351CC" w:rsidP="00D15248">
            <w:pPr>
              <w:tabs>
                <w:tab w:val="left" w:pos="1988"/>
              </w:tabs>
              <w:ind w:firstLine="0"/>
              <w:jc w:val="center"/>
              <w:rPr>
                <w:rFonts w:ascii="Trebuchet MS" w:hAnsi="Trebuchet MS" w:cs="Times New Roman"/>
                <w:b/>
                <w:i/>
                <w:sz w:val="20"/>
                <w:szCs w:val="20"/>
              </w:rPr>
            </w:pPr>
            <w:r w:rsidRPr="00DD08B9">
              <w:rPr>
                <w:rFonts w:ascii="Trebuchet MS" w:hAnsi="Trebuchet MS" w:cs="Times New Roman"/>
                <w:b/>
                <w:i/>
                <w:sz w:val="20"/>
                <w:szCs w:val="20"/>
              </w:rPr>
              <w:t>Ūkio subjektas</w:t>
            </w:r>
          </w:p>
        </w:tc>
        <w:tc>
          <w:tcPr>
            <w:tcW w:w="1418" w:type="dxa"/>
            <w:shd w:val="clear" w:color="auto" w:fill="3DAA97" w:themeFill="accent2" w:themeFillShade="BF"/>
          </w:tcPr>
          <w:p w14:paraId="551405F2" w14:textId="77777777" w:rsidR="005351CC" w:rsidRPr="00DD08B9" w:rsidRDefault="005351CC" w:rsidP="00D1524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20"/>
                <w:szCs w:val="20"/>
              </w:rPr>
            </w:pPr>
            <w:r w:rsidRPr="00DD08B9">
              <w:rPr>
                <w:rFonts w:ascii="Trebuchet MS" w:hAnsi="Trebuchet MS" w:cs="Times New Roman"/>
                <w:b/>
                <w:i/>
                <w:sz w:val="20"/>
                <w:szCs w:val="20"/>
              </w:rPr>
              <w:t>Galiojanti, Eur/m</w:t>
            </w:r>
            <w:r w:rsidRPr="00DD08B9">
              <w:rPr>
                <w:rFonts w:ascii="Trebuchet MS" w:hAnsi="Trebuchet MS" w:cs="Times New Roman"/>
                <w:b/>
                <w:i/>
                <w:sz w:val="20"/>
                <w:szCs w:val="20"/>
                <w:vertAlign w:val="superscript"/>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3DAA97" w:themeFill="accent2" w:themeFillShade="BF"/>
          </w:tcPr>
          <w:p w14:paraId="7C34F8F1" w14:textId="77777777" w:rsidR="005351CC" w:rsidRPr="00DD08B9" w:rsidRDefault="005351CC" w:rsidP="00D15248">
            <w:pPr>
              <w:ind w:firstLine="0"/>
              <w:jc w:val="center"/>
              <w:rPr>
                <w:rFonts w:ascii="Trebuchet MS" w:hAnsi="Trebuchet MS" w:cs="Times New Roman"/>
                <w:b/>
                <w:i/>
                <w:sz w:val="20"/>
                <w:szCs w:val="20"/>
              </w:rPr>
            </w:pPr>
            <w:r w:rsidRPr="00DD08B9">
              <w:rPr>
                <w:rFonts w:ascii="Trebuchet MS" w:hAnsi="Trebuchet MS" w:cs="Times New Roman"/>
                <w:b/>
                <w:i/>
                <w:sz w:val="20"/>
                <w:szCs w:val="20"/>
              </w:rPr>
              <w:t>Ū. s. projektas, Eur/m</w:t>
            </w:r>
            <w:r w:rsidRPr="00DD08B9">
              <w:rPr>
                <w:rFonts w:ascii="Trebuchet MS" w:hAnsi="Trebuchet MS" w:cs="Times New Roman"/>
                <w:b/>
                <w:i/>
                <w:sz w:val="20"/>
                <w:szCs w:val="20"/>
                <w:vertAlign w:val="superscript"/>
              </w:rPr>
              <w:t>3</w:t>
            </w:r>
          </w:p>
        </w:tc>
        <w:tc>
          <w:tcPr>
            <w:tcW w:w="1417" w:type="dxa"/>
            <w:shd w:val="clear" w:color="auto" w:fill="3DAA97" w:themeFill="accent2" w:themeFillShade="BF"/>
          </w:tcPr>
          <w:p w14:paraId="173F2233" w14:textId="77777777" w:rsidR="005351CC" w:rsidRPr="00DD08B9" w:rsidRDefault="005351CC" w:rsidP="00D1524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20"/>
                <w:szCs w:val="20"/>
              </w:rPr>
            </w:pPr>
            <w:r w:rsidRPr="00DD08B9">
              <w:rPr>
                <w:rFonts w:ascii="Trebuchet MS" w:hAnsi="Trebuchet MS" w:cs="Times New Roman"/>
                <w:b/>
                <w:i/>
                <w:sz w:val="20"/>
                <w:szCs w:val="20"/>
              </w:rPr>
              <w:t>Tarybos suderinta, Eur/m</w:t>
            </w:r>
            <w:r w:rsidRPr="00DD08B9">
              <w:rPr>
                <w:rFonts w:ascii="Trebuchet MS" w:hAnsi="Trebuchet MS" w:cs="Times New Roman"/>
                <w:b/>
                <w:i/>
                <w:sz w:val="20"/>
                <w:szCs w:val="20"/>
                <w:vertAlign w:val="superscript"/>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3DAA97" w:themeFill="accent2" w:themeFillShade="BF"/>
          </w:tcPr>
          <w:p w14:paraId="6C0FC0B0" w14:textId="77777777" w:rsidR="005351CC" w:rsidRPr="00DD08B9" w:rsidRDefault="005351CC" w:rsidP="00D15248">
            <w:pPr>
              <w:ind w:firstLine="0"/>
              <w:jc w:val="center"/>
              <w:rPr>
                <w:rFonts w:ascii="Trebuchet MS" w:hAnsi="Trebuchet MS" w:cs="Times New Roman"/>
                <w:b/>
                <w:i/>
                <w:sz w:val="20"/>
                <w:szCs w:val="20"/>
              </w:rPr>
            </w:pPr>
            <w:r w:rsidRPr="00DD08B9">
              <w:rPr>
                <w:rFonts w:ascii="Trebuchet MS" w:hAnsi="Trebuchet MS" w:cs="Times New Roman"/>
                <w:b/>
                <w:i/>
                <w:sz w:val="20"/>
                <w:szCs w:val="20"/>
              </w:rPr>
              <w:t>Skirtumas nuo ū. s. projekto, %</w:t>
            </w:r>
          </w:p>
        </w:tc>
        <w:tc>
          <w:tcPr>
            <w:tcW w:w="1611" w:type="dxa"/>
            <w:shd w:val="clear" w:color="auto" w:fill="3DAA97" w:themeFill="accent2" w:themeFillShade="BF"/>
          </w:tcPr>
          <w:p w14:paraId="336008B0" w14:textId="77777777" w:rsidR="005351CC" w:rsidRPr="00DD08B9" w:rsidRDefault="005351CC" w:rsidP="00D1524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20"/>
                <w:szCs w:val="20"/>
              </w:rPr>
            </w:pPr>
            <w:r w:rsidRPr="00DD08B9">
              <w:rPr>
                <w:rFonts w:ascii="Trebuchet MS" w:hAnsi="Trebuchet MS" w:cs="Times New Roman"/>
                <w:b/>
                <w:i/>
                <w:sz w:val="20"/>
                <w:szCs w:val="20"/>
              </w:rPr>
              <w:t>Nepripažinta sąnaudų, tūkst. Eur</w:t>
            </w:r>
          </w:p>
        </w:tc>
      </w:tr>
      <w:tr w:rsidR="00D15248" w:rsidRPr="00DD08B9" w14:paraId="3798E5C3"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7ED2A51A" w14:textId="4B429036"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„Kauno vandenys“</w:t>
            </w:r>
          </w:p>
        </w:tc>
        <w:tc>
          <w:tcPr>
            <w:tcW w:w="1418" w:type="dxa"/>
          </w:tcPr>
          <w:p w14:paraId="7214C09E"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1,36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212E5613"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1,37</w:t>
            </w:r>
          </w:p>
        </w:tc>
        <w:tc>
          <w:tcPr>
            <w:tcW w:w="1417" w:type="dxa"/>
          </w:tcPr>
          <w:p w14:paraId="09A8E74E"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2FBE4AFE"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-3,6</w:t>
            </w:r>
          </w:p>
        </w:tc>
        <w:tc>
          <w:tcPr>
            <w:tcW w:w="1611" w:type="dxa"/>
          </w:tcPr>
          <w:p w14:paraId="324FB9D5"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354,9</w:t>
            </w:r>
          </w:p>
        </w:tc>
      </w:tr>
      <w:tr w:rsidR="005351CC" w:rsidRPr="00DD08B9" w14:paraId="26FC93FF"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7FB34B51" w14:textId="79263EC2"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„Kaišiadorių vandenys“</w:t>
            </w:r>
          </w:p>
        </w:tc>
        <w:tc>
          <w:tcPr>
            <w:tcW w:w="1418" w:type="dxa"/>
          </w:tcPr>
          <w:p w14:paraId="1C5D6EB2"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2,35</w:t>
            </w:r>
          </w:p>
        </w:tc>
        <w:tc>
          <w:tcPr>
            <w:cnfStyle w:val="000010000000" w:firstRow="0" w:lastRow="0" w:firstColumn="0" w:lastColumn="0" w:oddVBand="1" w:evenVBand="0" w:oddHBand="0" w:evenHBand="0" w:firstRowFirstColumn="0" w:firstRowLastColumn="0" w:lastRowFirstColumn="0" w:lastRowLastColumn="0"/>
            <w:tcW w:w="1276" w:type="dxa"/>
          </w:tcPr>
          <w:p w14:paraId="476C5757"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2,27</w:t>
            </w:r>
          </w:p>
        </w:tc>
        <w:tc>
          <w:tcPr>
            <w:tcW w:w="1417" w:type="dxa"/>
          </w:tcPr>
          <w:p w14:paraId="225F72AF"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1,64</w:t>
            </w:r>
          </w:p>
        </w:tc>
        <w:tc>
          <w:tcPr>
            <w:cnfStyle w:val="000010000000" w:firstRow="0" w:lastRow="0" w:firstColumn="0" w:lastColumn="0" w:oddVBand="1" w:evenVBand="0" w:oddHBand="0" w:evenHBand="0" w:firstRowFirstColumn="0" w:firstRowLastColumn="0" w:lastRowFirstColumn="0" w:lastRowLastColumn="0"/>
            <w:tcW w:w="1276" w:type="dxa"/>
          </w:tcPr>
          <w:p w14:paraId="42BF6164"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-27,8</w:t>
            </w:r>
          </w:p>
        </w:tc>
        <w:tc>
          <w:tcPr>
            <w:tcW w:w="1611" w:type="dxa"/>
          </w:tcPr>
          <w:p w14:paraId="43080D8C"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651,5</w:t>
            </w:r>
          </w:p>
        </w:tc>
      </w:tr>
      <w:tr w:rsidR="00D15248" w:rsidRPr="00DD08B9" w14:paraId="2206C7B5"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42C652D6" w14:textId="25318E21"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„Varėnos vandenys“</w:t>
            </w:r>
          </w:p>
        </w:tc>
        <w:tc>
          <w:tcPr>
            <w:tcW w:w="1418" w:type="dxa"/>
          </w:tcPr>
          <w:p w14:paraId="4D64B43B"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1,91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2B632921"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1,90</w:t>
            </w:r>
          </w:p>
        </w:tc>
        <w:tc>
          <w:tcPr>
            <w:tcW w:w="1417" w:type="dxa"/>
          </w:tcPr>
          <w:p w14:paraId="162DADD5"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2,08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71728BDC"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9,3</w:t>
            </w:r>
          </w:p>
        </w:tc>
        <w:tc>
          <w:tcPr>
            <w:tcW w:w="1611" w:type="dxa"/>
          </w:tcPr>
          <w:p w14:paraId="526C5BB3"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-36,6</w:t>
            </w:r>
          </w:p>
        </w:tc>
      </w:tr>
      <w:tr w:rsidR="005351CC" w:rsidRPr="00DD08B9" w14:paraId="0FC789C9"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792830E2" w14:textId="07FD8DB2"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„Aukštaitijos vandenys“</w:t>
            </w:r>
          </w:p>
        </w:tc>
        <w:tc>
          <w:tcPr>
            <w:tcW w:w="1418" w:type="dxa"/>
          </w:tcPr>
          <w:p w14:paraId="15E84EE8"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1,55</w:t>
            </w:r>
          </w:p>
        </w:tc>
        <w:tc>
          <w:tcPr>
            <w:cnfStyle w:val="000010000000" w:firstRow="0" w:lastRow="0" w:firstColumn="0" w:lastColumn="0" w:oddVBand="1" w:evenVBand="0" w:oddHBand="0" w:evenHBand="0" w:firstRowFirstColumn="0" w:firstRowLastColumn="0" w:lastRowFirstColumn="0" w:lastRowLastColumn="0"/>
            <w:tcW w:w="1276" w:type="dxa"/>
          </w:tcPr>
          <w:p w14:paraId="0C27D70D"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1,57</w:t>
            </w:r>
          </w:p>
        </w:tc>
        <w:tc>
          <w:tcPr>
            <w:tcW w:w="1417" w:type="dxa"/>
          </w:tcPr>
          <w:p w14:paraId="6F71CD1C"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1,56</w:t>
            </w:r>
          </w:p>
        </w:tc>
        <w:tc>
          <w:tcPr>
            <w:cnfStyle w:val="000010000000" w:firstRow="0" w:lastRow="0" w:firstColumn="0" w:lastColumn="0" w:oddVBand="1" w:evenVBand="0" w:oddHBand="0" w:evenHBand="0" w:firstRowFirstColumn="0" w:firstRowLastColumn="0" w:lastRowFirstColumn="0" w:lastRowLastColumn="0"/>
            <w:tcW w:w="1276" w:type="dxa"/>
          </w:tcPr>
          <w:p w14:paraId="7BD69EA2"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-0,8</w:t>
            </w:r>
          </w:p>
        </w:tc>
        <w:tc>
          <w:tcPr>
            <w:tcW w:w="1611" w:type="dxa"/>
          </w:tcPr>
          <w:p w14:paraId="7390A99B"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-69,3</w:t>
            </w:r>
          </w:p>
        </w:tc>
      </w:tr>
      <w:tr w:rsidR="00D15248" w:rsidRPr="00DD08B9" w14:paraId="6F5C8C9B"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74FD9BD7" w14:textId="15FF8E2A"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„Šiaulių vandenys“</w:t>
            </w:r>
          </w:p>
        </w:tc>
        <w:tc>
          <w:tcPr>
            <w:tcW w:w="1418" w:type="dxa"/>
          </w:tcPr>
          <w:p w14:paraId="40506D4F"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687E403F"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2,25</w:t>
            </w:r>
          </w:p>
        </w:tc>
        <w:tc>
          <w:tcPr>
            <w:tcW w:w="1417" w:type="dxa"/>
          </w:tcPr>
          <w:p w14:paraId="4E7394D7"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2,26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4321E1C9"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0,4</w:t>
            </w:r>
          </w:p>
        </w:tc>
        <w:tc>
          <w:tcPr>
            <w:tcW w:w="1611" w:type="dxa"/>
          </w:tcPr>
          <w:p w14:paraId="05DFA228"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-273,1</w:t>
            </w:r>
          </w:p>
        </w:tc>
      </w:tr>
      <w:tr w:rsidR="005351CC" w:rsidRPr="00DD08B9" w14:paraId="480634C4"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4C8AF95D" w14:textId="51787A7A"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„Ukmergės vandenys“</w:t>
            </w:r>
          </w:p>
        </w:tc>
        <w:tc>
          <w:tcPr>
            <w:tcW w:w="1418" w:type="dxa"/>
          </w:tcPr>
          <w:p w14:paraId="0A8D43B9"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2,06</w:t>
            </w:r>
          </w:p>
        </w:tc>
        <w:tc>
          <w:tcPr>
            <w:cnfStyle w:val="000010000000" w:firstRow="0" w:lastRow="0" w:firstColumn="0" w:lastColumn="0" w:oddVBand="1" w:evenVBand="0" w:oddHBand="0" w:evenHBand="0" w:firstRowFirstColumn="0" w:firstRowLastColumn="0" w:lastRowFirstColumn="0" w:lastRowLastColumn="0"/>
            <w:tcW w:w="1276" w:type="dxa"/>
          </w:tcPr>
          <w:p w14:paraId="686BC900"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2,41</w:t>
            </w:r>
          </w:p>
        </w:tc>
        <w:tc>
          <w:tcPr>
            <w:tcW w:w="1417" w:type="dxa"/>
          </w:tcPr>
          <w:p w14:paraId="0A0AF911"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2,40</w:t>
            </w:r>
          </w:p>
        </w:tc>
        <w:tc>
          <w:tcPr>
            <w:cnfStyle w:val="000010000000" w:firstRow="0" w:lastRow="0" w:firstColumn="0" w:lastColumn="0" w:oddVBand="1" w:evenVBand="0" w:oddHBand="0" w:evenHBand="0" w:firstRowFirstColumn="0" w:firstRowLastColumn="0" w:lastRowFirstColumn="0" w:lastRowLastColumn="0"/>
            <w:tcW w:w="1276" w:type="dxa"/>
          </w:tcPr>
          <w:p w14:paraId="6201C283"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-0,4</w:t>
            </w:r>
          </w:p>
        </w:tc>
        <w:tc>
          <w:tcPr>
            <w:tcW w:w="1611" w:type="dxa"/>
          </w:tcPr>
          <w:p w14:paraId="78900469"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-51,0</w:t>
            </w:r>
          </w:p>
        </w:tc>
      </w:tr>
      <w:tr w:rsidR="00D15248" w:rsidRPr="00DD08B9" w14:paraId="5BA3F67A"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31233086" w14:textId="29A59CAE"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„Jonavos vandenys“</w:t>
            </w:r>
          </w:p>
        </w:tc>
        <w:tc>
          <w:tcPr>
            <w:tcW w:w="1418" w:type="dxa"/>
          </w:tcPr>
          <w:p w14:paraId="2E095F0B"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1,63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38900515"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1,68</w:t>
            </w:r>
          </w:p>
        </w:tc>
        <w:tc>
          <w:tcPr>
            <w:tcW w:w="1417" w:type="dxa"/>
          </w:tcPr>
          <w:p w14:paraId="081FD98A"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1,68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48E92D9E"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w:t>
            </w:r>
          </w:p>
        </w:tc>
        <w:tc>
          <w:tcPr>
            <w:tcW w:w="1611" w:type="dxa"/>
          </w:tcPr>
          <w:p w14:paraId="3487DFDD"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-1,4</w:t>
            </w:r>
          </w:p>
        </w:tc>
      </w:tr>
      <w:tr w:rsidR="005351CC" w:rsidRPr="00DD08B9" w14:paraId="695D2FB0"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3C339451" w14:textId="740CC9C6"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„Giraitės vandenys“</w:t>
            </w:r>
          </w:p>
        </w:tc>
        <w:tc>
          <w:tcPr>
            <w:tcW w:w="1418" w:type="dxa"/>
          </w:tcPr>
          <w:p w14:paraId="21CDB3C8"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2,21</w:t>
            </w:r>
          </w:p>
        </w:tc>
        <w:tc>
          <w:tcPr>
            <w:cnfStyle w:val="000010000000" w:firstRow="0" w:lastRow="0" w:firstColumn="0" w:lastColumn="0" w:oddVBand="1" w:evenVBand="0" w:oddHBand="0" w:evenHBand="0" w:firstRowFirstColumn="0" w:firstRowLastColumn="0" w:lastRowFirstColumn="0" w:lastRowLastColumn="0"/>
            <w:tcW w:w="1276" w:type="dxa"/>
          </w:tcPr>
          <w:p w14:paraId="6B76B6A7"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2,70</w:t>
            </w:r>
          </w:p>
        </w:tc>
        <w:tc>
          <w:tcPr>
            <w:tcW w:w="1417" w:type="dxa"/>
          </w:tcPr>
          <w:p w14:paraId="444A0AF2"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2,37</w:t>
            </w:r>
          </w:p>
        </w:tc>
        <w:tc>
          <w:tcPr>
            <w:cnfStyle w:val="000010000000" w:firstRow="0" w:lastRow="0" w:firstColumn="0" w:lastColumn="0" w:oddVBand="1" w:evenVBand="0" w:oddHBand="0" w:evenHBand="0" w:firstRowFirstColumn="0" w:firstRowLastColumn="0" w:lastRowFirstColumn="0" w:lastRowLastColumn="0"/>
            <w:tcW w:w="1276" w:type="dxa"/>
          </w:tcPr>
          <w:p w14:paraId="6792BD81"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-12,2</w:t>
            </w:r>
          </w:p>
        </w:tc>
        <w:tc>
          <w:tcPr>
            <w:tcW w:w="1611" w:type="dxa"/>
          </w:tcPr>
          <w:p w14:paraId="037CE4AB"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132,1</w:t>
            </w:r>
          </w:p>
        </w:tc>
      </w:tr>
      <w:tr w:rsidR="00D15248" w:rsidRPr="00DD08B9" w14:paraId="35E997A7"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36FB5C4A" w14:textId="4A247797"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„Kupiškio vandenys“</w:t>
            </w:r>
          </w:p>
        </w:tc>
        <w:tc>
          <w:tcPr>
            <w:tcW w:w="1418" w:type="dxa"/>
          </w:tcPr>
          <w:p w14:paraId="64104531"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2,60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5F3B5F7C"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3,41</w:t>
            </w:r>
          </w:p>
        </w:tc>
        <w:tc>
          <w:tcPr>
            <w:tcW w:w="1417" w:type="dxa"/>
          </w:tcPr>
          <w:p w14:paraId="03CB0D77"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3,33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1FD0338C"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-2,4</w:t>
            </w:r>
          </w:p>
        </w:tc>
        <w:tc>
          <w:tcPr>
            <w:tcW w:w="1611" w:type="dxa"/>
          </w:tcPr>
          <w:p w14:paraId="115646DF"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44,0</w:t>
            </w:r>
          </w:p>
        </w:tc>
      </w:tr>
      <w:tr w:rsidR="005351CC" w:rsidRPr="00DD08B9" w14:paraId="4C15CC13"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D6BB5D0" w14:textId="234C88AF"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„Vilkaviškio vandenys“</w:t>
            </w:r>
          </w:p>
        </w:tc>
        <w:tc>
          <w:tcPr>
            <w:tcW w:w="1418" w:type="dxa"/>
          </w:tcPr>
          <w:p w14:paraId="082AC5BB"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2,12</w:t>
            </w:r>
          </w:p>
        </w:tc>
        <w:tc>
          <w:tcPr>
            <w:cnfStyle w:val="000010000000" w:firstRow="0" w:lastRow="0" w:firstColumn="0" w:lastColumn="0" w:oddVBand="1" w:evenVBand="0" w:oddHBand="0" w:evenHBand="0" w:firstRowFirstColumn="0" w:firstRowLastColumn="0" w:lastRowFirstColumn="0" w:lastRowLastColumn="0"/>
            <w:tcW w:w="1276" w:type="dxa"/>
          </w:tcPr>
          <w:p w14:paraId="6BF05040"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2,21</w:t>
            </w:r>
          </w:p>
        </w:tc>
        <w:tc>
          <w:tcPr>
            <w:tcW w:w="1417" w:type="dxa"/>
          </w:tcPr>
          <w:p w14:paraId="7D43A5BA"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2,17</w:t>
            </w:r>
          </w:p>
        </w:tc>
        <w:tc>
          <w:tcPr>
            <w:cnfStyle w:val="000010000000" w:firstRow="0" w:lastRow="0" w:firstColumn="0" w:lastColumn="0" w:oddVBand="1" w:evenVBand="0" w:oddHBand="0" w:evenHBand="0" w:firstRowFirstColumn="0" w:firstRowLastColumn="0" w:lastRowFirstColumn="0" w:lastRowLastColumn="0"/>
            <w:tcW w:w="1276" w:type="dxa"/>
          </w:tcPr>
          <w:p w14:paraId="2739C1CA"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-1,8</w:t>
            </w:r>
          </w:p>
        </w:tc>
        <w:tc>
          <w:tcPr>
            <w:tcW w:w="1611" w:type="dxa"/>
          </w:tcPr>
          <w:p w14:paraId="6DCC278A"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-16,1</w:t>
            </w:r>
          </w:p>
        </w:tc>
      </w:tr>
      <w:tr w:rsidR="00D15248" w:rsidRPr="00DD08B9" w14:paraId="64612B1E"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7B42C0F4" w14:textId="0A3B62DE"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„Plungės vandenys“</w:t>
            </w:r>
          </w:p>
        </w:tc>
        <w:tc>
          <w:tcPr>
            <w:tcW w:w="1418" w:type="dxa"/>
          </w:tcPr>
          <w:p w14:paraId="4AF1387E"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2,08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23110A53"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1,89</w:t>
            </w:r>
          </w:p>
        </w:tc>
        <w:tc>
          <w:tcPr>
            <w:tcW w:w="1417" w:type="dxa"/>
          </w:tcPr>
          <w:p w14:paraId="5FC5CFBE"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1,72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42BF91B4"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-9,0</w:t>
            </w:r>
          </w:p>
        </w:tc>
        <w:tc>
          <w:tcPr>
            <w:tcW w:w="1611" w:type="dxa"/>
          </w:tcPr>
          <w:p w14:paraId="4A456C86"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-15,4</w:t>
            </w:r>
          </w:p>
        </w:tc>
      </w:tr>
      <w:tr w:rsidR="005351CC" w:rsidRPr="00DD08B9" w14:paraId="00A8D3F2" w14:textId="77777777" w:rsidTr="00D152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7EC000F3" w14:textId="7B265FF0"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„Anykščių vandenys“</w:t>
            </w:r>
          </w:p>
        </w:tc>
        <w:tc>
          <w:tcPr>
            <w:tcW w:w="1418" w:type="dxa"/>
          </w:tcPr>
          <w:p w14:paraId="26F16F6D"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3,19</w:t>
            </w:r>
          </w:p>
        </w:tc>
        <w:tc>
          <w:tcPr>
            <w:cnfStyle w:val="000010000000" w:firstRow="0" w:lastRow="0" w:firstColumn="0" w:lastColumn="0" w:oddVBand="1" w:evenVBand="0" w:oddHBand="0" w:evenHBand="0" w:firstRowFirstColumn="0" w:firstRowLastColumn="0" w:lastRowFirstColumn="0" w:lastRowLastColumn="0"/>
            <w:tcW w:w="1276" w:type="dxa"/>
          </w:tcPr>
          <w:p w14:paraId="174C79E6"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3,90</w:t>
            </w:r>
          </w:p>
        </w:tc>
        <w:tc>
          <w:tcPr>
            <w:tcW w:w="1417" w:type="dxa"/>
          </w:tcPr>
          <w:p w14:paraId="6BED231A"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3,84</w:t>
            </w:r>
          </w:p>
        </w:tc>
        <w:tc>
          <w:tcPr>
            <w:cnfStyle w:val="000010000000" w:firstRow="0" w:lastRow="0" w:firstColumn="0" w:lastColumn="0" w:oddVBand="1" w:evenVBand="0" w:oddHBand="0" w:evenHBand="0" w:firstRowFirstColumn="0" w:firstRowLastColumn="0" w:lastRowFirstColumn="0" w:lastRowLastColumn="0"/>
            <w:tcW w:w="1276" w:type="dxa"/>
          </w:tcPr>
          <w:p w14:paraId="03687F48"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-1,5</w:t>
            </w:r>
          </w:p>
        </w:tc>
        <w:tc>
          <w:tcPr>
            <w:tcW w:w="1611" w:type="dxa"/>
          </w:tcPr>
          <w:p w14:paraId="5AE790BF"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30,1</w:t>
            </w:r>
          </w:p>
        </w:tc>
      </w:tr>
      <w:tr w:rsidR="00D15248" w:rsidRPr="00DD08B9" w14:paraId="48C9A45D"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67D7953F" w14:textId="6EB6F01C" w:rsidR="00177919" w:rsidRPr="00DD08B9" w:rsidRDefault="005351CC" w:rsidP="0013784B">
            <w:pPr>
              <w:ind w:firstLine="29"/>
              <w:rPr>
                <w:rFonts w:ascii="Trebuchet MS" w:eastAsia="Times New Roman" w:hAnsi="Trebuchet MS" w:cs="Times New Roman"/>
                <w:bCs/>
                <w:sz w:val="20"/>
                <w:szCs w:val="20"/>
              </w:rPr>
            </w:pPr>
            <w:r w:rsidRPr="00DD08B9">
              <w:rPr>
                <w:rFonts w:ascii="Trebuchet MS" w:eastAsia="Times New Roman" w:hAnsi="Trebuchet MS" w:cs="Times New Roman"/>
                <w:bCs/>
                <w:sz w:val="20"/>
                <w:szCs w:val="20"/>
              </w:rPr>
              <w:t>UAB „Utenos vandenys“</w:t>
            </w:r>
          </w:p>
        </w:tc>
        <w:tc>
          <w:tcPr>
            <w:tcW w:w="1418" w:type="dxa"/>
          </w:tcPr>
          <w:p w14:paraId="548583C7"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rPr>
            </w:pPr>
            <w:r w:rsidRPr="00DD08B9">
              <w:rPr>
                <w:rFonts w:ascii="Trebuchet MS" w:eastAsia="Times New Roman" w:hAnsi="Trebuchet MS" w:cs="Times New Roman"/>
                <w:sz w:val="20"/>
                <w:szCs w:val="20"/>
              </w:rPr>
              <w:t>1,98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211D5232"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2,01</w:t>
            </w:r>
          </w:p>
        </w:tc>
        <w:tc>
          <w:tcPr>
            <w:tcW w:w="1417" w:type="dxa"/>
          </w:tcPr>
          <w:p w14:paraId="7CE70707"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1,98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46058098"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-1,5</w:t>
            </w:r>
          </w:p>
        </w:tc>
        <w:tc>
          <w:tcPr>
            <w:tcW w:w="1611" w:type="dxa"/>
          </w:tcPr>
          <w:p w14:paraId="5C23142B" w14:textId="77777777" w:rsidR="005351CC" w:rsidRPr="00DD08B9" w:rsidRDefault="005351CC" w:rsidP="00D1524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13,8</w:t>
            </w:r>
          </w:p>
        </w:tc>
      </w:tr>
      <w:tr w:rsidR="005351CC" w:rsidRPr="00DD08B9" w14:paraId="74D3D1A1" w14:textId="77777777" w:rsidTr="0013784B">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2830" w:type="dxa"/>
          </w:tcPr>
          <w:p w14:paraId="7AB36F74" w14:textId="18EA471D" w:rsidR="00177919" w:rsidRPr="00DD08B9" w:rsidRDefault="005351CC" w:rsidP="0013784B">
            <w:pPr>
              <w:ind w:firstLine="29"/>
              <w:rPr>
                <w:rFonts w:ascii="Trebuchet MS" w:hAnsi="Trebuchet MS" w:cs="Times New Roman"/>
                <w:bCs/>
                <w:sz w:val="20"/>
                <w:szCs w:val="20"/>
              </w:rPr>
            </w:pPr>
            <w:r w:rsidRPr="00DD08B9">
              <w:rPr>
                <w:rFonts w:ascii="Trebuchet MS" w:hAnsi="Trebuchet MS" w:cs="Times New Roman"/>
                <w:bCs/>
                <w:sz w:val="20"/>
                <w:szCs w:val="20"/>
              </w:rPr>
              <w:t>UAB „</w:t>
            </w:r>
            <w:proofErr w:type="spellStart"/>
            <w:r w:rsidRPr="00DD08B9">
              <w:rPr>
                <w:rFonts w:ascii="Trebuchet MS" w:hAnsi="Trebuchet MS" w:cs="Times New Roman"/>
                <w:bCs/>
                <w:sz w:val="20"/>
                <w:szCs w:val="20"/>
              </w:rPr>
              <w:t>Didma</w:t>
            </w:r>
            <w:proofErr w:type="spellEnd"/>
            <w:r w:rsidRPr="00DD08B9">
              <w:rPr>
                <w:rFonts w:ascii="Trebuchet MS" w:hAnsi="Trebuchet MS" w:cs="Times New Roman"/>
                <w:bCs/>
                <w:sz w:val="20"/>
                <w:szCs w:val="20"/>
              </w:rPr>
              <w:t>“</w:t>
            </w:r>
          </w:p>
        </w:tc>
        <w:tc>
          <w:tcPr>
            <w:tcW w:w="1418" w:type="dxa"/>
          </w:tcPr>
          <w:p w14:paraId="50C7B604"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2,14</w:t>
            </w:r>
          </w:p>
        </w:tc>
        <w:tc>
          <w:tcPr>
            <w:cnfStyle w:val="000010000000" w:firstRow="0" w:lastRow="0" w:firstColumn="0" w:lastColumn="0" w:oddVBand="1" w:evenVBand="0" w:oddHBand="0" w:evenHBand="0" w:firstRowFirstColumn="0" w:firstRowLastColumn="0" w:lastRowFirstColumn="0" w:lastRowLastColumn="0"/>
            <w:tcW w:w="1276" w:type="dxa"/>
          </w:tcPr>
          <w:p w14:paraId="189EA17B"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2,65</w:t>
            </w:r>
          </w:p>
        </w:tc>
        <w:tc>
          <w:tcPr>
            <w:tcW w:w="1417" w:type="dxa"/>
          </w:tcPr>
          <w:p w14:paraId="18A59FFC"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2,65</w:t>
            </w:r>
          </w:p>
        </w:tc>
        <w:tc>
          <w:tcPr>
            <w:cnfStyle w:val="000010000000" w:firstRow="0" w:lastRow="0" w:firstColumn="0" w:lastColumn="0" w:oddVBand="1" w:evenVBand="0" w:oddHBand="0" w:evenHBand="0" w:firstRowFirstColumn="0" w:firstRowLastColumn="0" w:lastRowFirstColumn="0" w:lastRowLastColumn="0"/>
            <w:tcW w:w="1276" w:type="dxa"/>
          </w:tcPr>
          <w:p w14:paraId="24F75825" w14:textId="77777777" w:rsidR="005351CC" w:rsidRPr="00DD08B9" w:rsidRDefault="005351CC" w:rsidP="00D15248">
            <w:pPr>
              <w:rPr>
                <w:rFonts w:ascii="Trebuchet MS" w:hAnsi="Trebuchet MS" w:cs="Times New Roman"/>
                <w:sz w:val="20"/>
                <w:szCs w:val="20"/>
              </w:rPr>
            </w:pPr>
            <w:r w:rsidRPr="00DD08B9">
              <w:rPr>
                <w:rFonts w:ascii="Trebuchet MS" w:hAnsi="Trebuchet MS" w:cs="Times New Roman"/>
                <w:sz w:val="20"/>
                <w:szCs w:val="20"/>
              </w:rPr>
              <w:t>-</w:t>
            </w:r>
          </w:p>
        </w:tc>
        <w:tc>
          <w:tcPr>
            <w:tcW w:w="1611" w:type="dxa"/>
          </w:tcPr>
          <w:p w14:paraId="3FFD55DD" w14:textId="77777777" w:rsidR="005351CC" w:rsidRPr="00DD08B9" w:rsidRDefault="005351CC" w:rsidP="00D1524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-0,03</w:t>
            </w:r>
          </w:p>
        </w:tc>
      </w:tr>
      <w:tr w:rsidR="00D15248" w:rsidRPr="00DD08B9" w14:paraId="0310AA6A" w14:textId="77777777" w:rsidTr="000F1D45">
        <w:tc>
          <w:tcPr>
            <w:cnfStyle w:val="000010000000" w:firstRow="0" w:lastRow="0" w:firstColumn="0" w:lastColumn="0" w:oddVBand="1" w:evenVBand="0" w:oddHBand="0" w:evenHBand="0" w:firstRowFirstColumn="0" w:firstRowLastColumn="0" w:lastRowFirstColumn="0" w:lastRowLastColumn="0"/>
            <w:tcW w:w="2830" w:type="dxa"/>
            <w:shd w:val="clear" w:color="auto" w:fill="E1F4F1" w:themeFill="accent2" w:themeFillTint="33"/>
          </w:tcPr>
          <w:p w14:paraId="7D1DFF3A" w14:textId="77777777" w:rsidR="005351CC" w:rsidRPr="00DD08B9" w:rsidRDefault="005351CC" w:rsidP="00177919">
            <w:pPr>
              <w:ind w:firstLine="29"/>
              <w:rPr>
                <w:rFonts w:ascii="Trebuchet MS" w:hAnsi="Trebuchet MS" w:cs="Times New Roman"/>
                <w:sz w:val="20"/>
                <w:szCs w:val="20"/>
              </w:rPr>
            </w:pPr>
            <w:r w:rsidRPr="00DD08B9">
              <w:rPr>
                <w:rFonts w:ascii="Trebuchet MS" w:hAnsi="Trebuchet MS" w:cs="Times New Roman"/>
                <w:sz w:val="20"/>
                <w:szCs w:val="20"/>
              </w:rPr>
              <w:t>Iš viso nepripažinta sąnaudų:</w:t>
            </w:r>
          </w:p>
        </w:tc>
        <w:tc>
          <w:tcPr>
            <w:tcW w:w="1418" w:type="dxa"/>
          </w:tcPr>
          <w:p w14:paraId="02D54A16" w14:textId="77777777" w:rsidR="005351CC" w:rsidRPr="00DD08B9" w:rsidRDefault="005351CC" w:rsidP="0017791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4B87E4C4" w14:textId="77777777" w:rsidR="005351CC" w:rsidRPr="00DD08B9" w:rsidRDefault="005351CC" w:rsidP="00177919">
            <w:pPr>
              <w:jc w:val="center"/>
              <w:rPr>
                <w:rFonts w:ascii="Trebuchet MS" w:hAnsi="Trebuchet MS" w:cs="Times New Roman"/>
                <w:sz w:val="20"/>
                <w:szCs w:val="20"/>
              </w:rPr>
            </w:pPr>
          </w:p>
        </w:tc>
        <w:tc>
          <w:tcPr>
            <w:tcW w:w="1417" w:type="dxa"/>
          </w:tcPr>
          <w:p w14:paraId="37600494" w14:textId="77777777" w:rsidR="005351CC" w:rsidRPr="00DD08B9" w:rsidRDefault="005351CC" w:rsidP="0017791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E1F4F1" w:themeFill="accent2" w:themeFillTint="33"/>
          </w:tcPr>
          <w:p w14:paraId="799C7648" w14:textId="77777777" w:rsidR="005351CC" w:rsidRPr="00DD08B9" w:rsidRDefault="005351CC" w:rsidP="00177919">
            <w:pPr>
              <w:jc w:val="center"/>
              <w:rPr>
                <w:rFonts w:ascii="Trebuchet MS" w:hAnsi="Trebuchet MS" w:cs="Times New Roman"/>
                <w:sz w:val="20"/>
                <w:szCs w:val="20"/>
              </w:rPr>
            </w:pPr>
          </w:p>
        </w:tc>
        <w:tc>
          <w:tcPr>
            <w:tcW w:w="1611" w:type="dxa"/>
          </w:tcPr>
          <w:p w14:paraId="0272A42B" w14:textId="77777777" w:rsidR="005351CC" w:rsidRPr="00DD08B9" w:rsidRDefault="005351CC" w:rsidP="0017791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20"/>
              </w:rPr>
            </w:pPr>
            <w:r w:rsidRPr="00DD08B9">
              <w:rPr>
                <w:rFonts w:ascii="Trebuchet MS" w:hAnsi="Trebuchet MS" w:cs="Times New Roman"/>
                <w:sz w:val="20"/>
                <w:szCs w:val="20"/>
              </w:rPr>
              <w:t>763,5</w:t>
            </w:r>
          </w:p>
        </w:tc>
      </w:tr>
    </w:tbl>
    <w:p w14:paraId="3E5F54A9" w14:textId="7D264BE6" w:rsidR="00053908" w:rsidRPr="00DD08B9" w:rsidRDefault="00053908" w:rsidP="005351CC">
      <w:pPr>
        <w:ind w:left="-142"/>
        <w:jc w:val="center"/>
        <w:rPr>
          <w:rFonts w:ascii="Trebuchet MS" w:hAnsi="Trebuchet MS" w:cs="Times New Roman"/>
          <w:i/>
          <w:iCs/>
          <w:sz w:val="20"/>
          <w:szCs w:val="18"/>
        </w:rPr>
      </w:pPr>
      <w:r w:rsidRPr="00DD08B9">
        <w:rPr>
          <w:rFonts w:ascii="Trebuchet MS" w:hAnsi="Trebuchet MS" w:cs="Times New Roman"/>
          <w:i/>
          <w:iCs/>
          <w:sz w:val="20"/>
          <w:szCs w:val="18"/>
        </w:rPr>
        <w:t>Šaltinis - Taryba.</w:t>
      </w:r>
    </w:p>
    <w:p w14:paraId="4638CD27" w14:textId="7885142E" w:rsidR="00580008" w:rsidRPr="00DD08B9" w:rsidRDefault="00580008" w:rsidP="00464771">
      <w:pPr>
        <w:ind w:left="-142"/>
        <w:rPr>
          <w:rFonts w:ascii="Trebuchet MS" w:hAnsi="Trebuchet MS" w:cs="Times New Roman"/>
          <w:szCs w:val="24"/>
        </w:rPr>
      </w:pPr>
    </w:p>
    <w:p w14:paraId="076CF193" w14:textId="4AB0EC86"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rPr>
        <w:t xml:space="preserve">Iš 14 suderintų bazinių kainų, 8 ūkio subjektai atlieka ir paviršinių nuotekų tvarkymo paslaugas. Iki 2014 metais pakeisto GVTNT įstatymo įsigaliojimo, paviršinių nuotekų tvarkymo paslaugų kainos nebuvo derinamos Taryboje. </w:t>
      </w:r>
    </w:p>
    <w:p w14:paraId="3B66C6B6" w14:textId="79806DF6" w:rsidR="00580008" w:rsidRPr="00DD08B9" w:rsidRDefault="00580008" w:rsidP="00464771">
      <w:pPr>
        <w:ind w:left="-142"/>
        <w:rPr>
          <w:rFonts w:ascii="Trebuchet MS" w:hAnsi="Trebuchet MS" w:cs="Times New Roman"/>
          <w:szCs w:val="24"/>
        </w:rPr>
      </w:pPr>
      <w:r w:rsidRPr="00DD08B9">
        <w:rPr>
          <w:rFonts w:ascii="Trebuchet MS" w:hAnsi="Trebuchet MS" w:cs="Times New Roman"/>
          <w:szCs w:val="24"/>
        </w:rPr>
        <w:t>2019 m</w:t>
      </w:r>
      <w:r w:rsidR="00D8471F" w:rsidRPr="00DD08B9">
        <w:rPr>
          <w:rFonts w:ascii="Trebuchet MS" w:hAnsi="Trebuchet MS" w:cs="Times New Roman"/>
          <w:szCs w:val="24"/>
        </w:rPr>
        <w:t>.</w:t>
      </w:r>
      <w:r w:rsidRPr="00DD08B9">
        <w:rPr>
          <w:rFonts w:ascii="Trebuchet MS" w:hAnsi="Trebuchet MS" w:cs="Times New Roman"/>
          <w:szCs w:val="24"/>
        </w:rPr>
        <w:t xml:space="preserve"> pagrindinė kainų didėjimo priežastis yra </w:t>
      </w:r>
      <w:r w:rsidRPr="00DD08B9">
        <w:rPr>
          <w:rFonts w:ascii="Trebuchet MS" w:hAnsi="Trebuchet MS" w:cs="Times New Roman"/>
          <w:b/>
          <w:bCs/>
          <w:szCs w:val="24"/>
        </w:rPr>
        <w:t>mažėjanti geriamojo vandens tiekimo ir nuotekų tvarkymo paslaugų realizacija,</w:t>
      </w:r>
      <w:r w:rsidRPr="00DD08B9">
        <w:rPr>
          <w:rFonts w:ascii="Trebuchet MS" w:hAnsi="Trebuchet MS" w:cs="Times New Roman"/>
          <w:szCs w:val="24"/>
        </w:rPr>
        <w:t xml:space="preserve"> investicijų grąžos įvertinimas kainose, ilgalaikio turto nusidėvėjimo sąnaudų didėjimas dėl po atliktų investicijų išaugusios reguliuojamo turto vertės, darbo užmokesčio sąnaudų </w:t>
      </w:r>
      <w:r w:rsidR="009A2308" w:rsidRPr="00DD08B9">
        <w:rPr>
          <w:rFonts w:ascii="Trebuchet MS" w:hAnsi="Trebuchet MS" w:cs="Times New Roman"/>
          <w:szCs w:val="24"/>
        </w:rPr>
        <w:t>augimas.</w:t>
      </w:r>
      <w:r w:rsidRPr="00DD08B9">
        <w:rPr>
          <w:rFonts w:ascii="Trebuchet MS" w:hAnsi="Trebuchet MS" w:cs="Times New Roman"/>
          <w:szCs w:val="24"/>
        </w:rPr>
        <w:t xml:space="preserve"> </w:t>
      </w:r>
    </w:p>
    <w:p w14:paraId="70E20350" w14:textId="69D6DD2B" w:rsidR="00580008" w:rsidRPr="00DD08B9" w:rsidRDefault="00580008" w:rsidP="00464771">
      <w:pPr>
        <w:ind w:left="-142"/>
        <w:rPr>
          <w:rFonts w:ascii="Trebuchet MS" w:hAnsi="Trebuchet MS" w:cs="Times New Roman"/>
          <w:szCs w:val="24"/>
        </w:rPr>
      </w:pPr>
    </w:p>
    <w:p w14:paraId="29A6140B" w14:textId="7A63EFE6" w:rsidR="00580008" w:rsidRPr="00DD08B9" w:rsidRDefault="003A2BEC" w:rsidP="00D15248">
      <w:pPr>
        <w:pStyle w:val="IntenseQuote"/>
        <w:pBdr>
          <w:bottom w:val="none" w:sz="0" w:space="0" w:color="auto"/>
        </w:pBdr>
        <w:spacing w:before="0" w:after="0"/>
        <w:ind w:left="-142"/>
        <w:rPr>
          <w:rFonts w:ascii="Trebuchet MS" w:hAnsi="Trebuchet MS"/>
          <w:vertAlign w:val="superscript"/>
        </w:rPr>
      </w:pPr>
      <w:r w:rsidRPr="00DD08B9">
        <w:rPr>
          <w:rFonts w:ascii="Trebuchet MS" w:hAnsi="Trebuchet MS"/>
          <w:bCs/>
        </w:rPr>
        <w:t>3</w:t>
      </w:r>
      <w:r w:rsidR="0099797F" w:rsidRPr="00DD08B9">
        <w:rPr>
          <w:rFonts w:ascii="Trebuchet MS" w:hAnsi="Trebuchet MS"/>
          <w:bCs/>
        </w:rPr>
        <w:t>8</w:t>
      </w:r>
      <w:r w:rsidRPr="00DD08B9">
        <w:rPr>
          <w:rFonts w:ascii="Trebuchet MS" w:hAnsi="Trebuchet MS"/>
          <w:bCs/>
        </w:rPr>
        <w:t xml:space="preserve"> </w:t>
      </w:r>
      <w:r w:rsidR="00580008" w:rsidRPr="00DD08B9">
        <w:rPr>
          <w:rFonts w:ascii="Trebuchet MS" w:hAnsi="Trebuchet MS"/>
          <w:bCs/>
        </w:rPr>
        <w:t>pav</w:t>
      </w:r>
      <w:r w:rsidR="00D8471F" w:rsidRPr="00DD08B9">
        <w:rPr>
          <w:rFonts w:ascii="Trebuchet MS" w:hAnsi="Trebuchet MS"/>
          <w:b/>
        </w:rPr>
        <w:t>.</w:t>
      </w:r>
      <w:r w:rsidR="00580008" w:rsidRPr="00DD08B9">
        <w:rPr>
          <w:rFonts w:ascii="Trebuchet MS" w:hAnsi="Trebuchet MS"/>
        </w:rPr>
        <w:t xml:space="preserve"> 2019 m. galiojusios vidutinės nustatytos geriamojo vandens tiekimo ir nuotekų tvarkymo paslaugų kainos didžiuosiuose Lietuvos miestuose, Eur/m</w:t>
      </w:r>
      <w:r w:rsidR="00580008" w:rsidRPr="00DD08B9">
        <w:rPr>
          <w:rFonts w:ascii="Trebuchet MS" w:hAnsi="Trebuchet MS"/>
          <w:vertAlign w:val="superscript"/>
        </w:rPr>
        <w:t>3</w:t>
      </w:r>
    </w:p>
    <w:p w14:paraId="46EEF76F" w14:textId="7AF46B44" w:rsidR="00D15248" w:rsidRPr="00DD08B9" w:rsidRDefault="00D15248" w:rsidP="00D15248"/>
    <w:p w14:paraId="635BA6C3" w14:textId="59F81475" w:rsidR="00580008" w:rsidRPr="00DD08B9" w:rsidRDefault="00580008" w:rsidP="00464771">
      <w:pPr>
        <w:ind w:left="-142" w:firstLine="0"/>
        <w:rPr>
          <w:rFonts w:ascii="Trebuchet MS" w:hAnsi="Trebuchet MS" w:cs="Times New Roman"/>
          <w:szCs w:val="24"/>
        </w:rPr>
      </w:pPr>
      <w:r w:rsidRPr="00DD08B9">
        <w:rPr>
          <w:rFonts w:ascii="Trebuchet MS" w:hAnsi="Trebuchet MS"/>
          <w:noProof/>
        </w:rPr>
        <w:drawing>
          <wp:inline distT="0" distB="0" distL="0" distR="0" wp14:anchorId="0725D7D0" wp14:editId="3CFD24A9">
            <wp:extent cx="6120765" cy="2351314"/>
            <wp:effectExtent l="0" t="0" r="0" b="0"/>
            <wp:docPr id="6" name="Chart 6">
              <a:extLst xmlns:a="http://schemas.openxmlformats.org/drawingml/2006/main">
                <a:ext uri="{FF2B5EF4-FFF2-40B4-BE49-F238E27FC236}">
                  <a16:creationId xmlns:a16="http://schemas.microsoft.com/office/drawing/2014/main" id="{B9BD8DDC-B1BB-4484-ABC5-51A5A1F2C4F3}"/>
                </a:ext>
              </a:extLst>
            </wp:docPr>
            <wp:cNvGraphicFramePr/>
            <a:graphic xmlns:a="http://schemas.openxmlformats.org/drawingml/2006/main">
              <a:graphicData uri="http://schemas.openxmlformats.org/drawingml/2006/chart">
                <c:chart xmlns:c="http://schemas.openxmlformats.org/drawingml/2006/chart" r:id="rId79"/>
              </a:graphicData>
            </a:graphic>
          </wp:inline>
        </w:drawing>
      </w:r>
    </w:p>
    <w:p w14:paraId="6A3F9F8C" w14:textId="7E103C6F" w:rsidR="00053908" w:rsidRPr="00DD08B9" w:rsidRDefault="00053908" w:rsidP="00464771">
      <w:pPr>
        <w:ind w:left="-142"/>
        <w:jc w:val="center"/>
        <w:rPr>
          <w:rFonts w:ascii="Trebuchet MS" w:hAnsi="Trebuchet MS" w:cs="Times New Roman"/>
          <w:i/>
          <w:iCs/>
          <w:color w:val="3B3838" w:themeColor="background2" w:themeShade="40"/>
          <w:sz w:val="20"/>
          <w:szCs w:val="18"/>
        </w:rPr>
      </w:pPr>
      <w:r w:rsidRPr="00DD08B9">
        <w:rPr>
          <w:rFonts w:ascii="Trebuchet MS" w:hAnsi="Trebuchet MS" w:cs="Times New Roman"/>
          <w:i/>
          <w:iCs/>
          <w:color w:val="3B3838" w:themeColor="background2" w:themeShade="40"/>
          <w:sz w:val="20"/>
          <w:szCs w:val="18"/>
        </w:rPr>
        <w:t>Šaltinis - Taryba.</w:t>
      </w:r>
    </w:p>
    <w:p w14:paraId="5A9A2D2F" w14:textId="77777777" w:rsidR="00177919" w:rsidRPr="00DD08B9" w:rsidRDefault="00177919" w:rsidP="00464771">
      <w:pPr>
        <w:ind w:left="-142"/>
        <w:jc w:val="center"/>
        <w:rPr>
          <w:rFonts w:ascii="Trebuchet MS" w:hAnsi="Trebuchet MS" w:cs="Times New Roman"/>
          <w:i/>
          <w:iCs/>
          <w:color w:val="3B3838" w:themeColor="background2" w:themeShade="40"/>
          <w:sz w:val="20"/>
          <w:szCs w:val="18"/>
        </w:rPr>
      </w:pPr>
    </w:p>
    <w:p w14:paraId="04F4AE32" w14:textId="77777777" w:rsidR="00967938" w:rsidRDefault="00967938" w:rsidP="00177919">
      <w:pPr>
        <w:pStyle w:val="IntenseQuote"/>
        <w:pBdr>
          <w:bottom w:val="none" w:sz="0" w:space="0" w:color="auto"/>
        </w:pBdr>
        <w:spacing w:before="0" w:after="0"/>
        <w:ind w:left="-142"/>
        <w:rPr>
          <w:rFonts w:ascii="Trebuchet MS" w:hAnsi="Trebuchet MS"/>
        </w:rPr>
      </w:pPr>
    </w:p>
    <w:p w14:paraId="486871E0" w14:textId="77777777" w:rsidR="00967938" w:rsidRDefault="00967938" w:rsidP="00177919">
      <w:pPr>
        <w:pStyle w:val="IntenseQuote"/>
        <w:pBdr>
          <w:bottom w:val="none" w:sz="0" w:space="0" w:color="auto"/>
        </w:pBdr>
        <w:spacing w:before="0" w:after="0"/>
        <w:ind w:left="-142"/>
        <w:rPr>
          <w:rFonts w:ascii="Trebuchet MS" w:hAnsi="Trebuchet MS"/>
        </w:rPr>
      </w:pPr>
    </w:p>
    <w:p w14:paraId="22C8ED16" w14:textId="77777777" w:rsidR="00967938" w:rsidRDefault="00967938" w:rsidP="00177919">
      <w:pPr>
        <w:pStyle w:val="IntenseQuote"/>
        <w:pBdr>
          <w:bottom w:val="none" w:sz="0" w:space="0" w:color="auto"/>
        </w:pBdr>
        <w:spacing w:before="0" w:after="0"/>
        <w:ind w:left="-142"/>
        <w:rPr>
          <w:rFonts w:ascii="Trebuchet MS" w:hAnsi="Trebuchet MS"/>
        </w:rPr>
      </w:pPr>
    </w:p>
    <w:p w14:paraId="4C636428" w14:textId="77777777" w:rsidR="00967938" w:rsidRDefault="00967938" w:rsidP="00177919">
      <w:pPr>
        <w:pStyle w:val="IntenseQuote"/>
        <w:pBdr>
          <w:bottom w:val="none" w:sz="0" w:space="0" w:color="auto"/>
        </w:pBdr>
        <w:spacing w:before="0" w:after="0"/>
        <w:ind w:left="-142"/>
        <w:rPr>
          <w:rFonts w:ascii="Trebuchet MS" w:hAnsi="Trebuchet MS"/>
        </w:rPr>
      </w:pPr>
    </w:p>
    <w:p w14:paraId="4E196C98" w14:textId="0C13EF22" w:rsidR="00580008" w:rsidRPr="00DD08B9" w:rsidRDefault="003A2BEC" w:rsidP="00177919">
      <w:pPr>
        <w:pStyle w:val="IntenseQuote"/>
        <w:pBdr>
          <w:bottom w:val="none" w:sz="0" w:space="0" w:color="auto"/>
        </w:pBdr>
        <w:spacing w:before="0" w:after="0"/>
        <w:ind w:left="-142"/>
        <w:rPr>
          <w:rFonts w:ascii="Trebuchet MS" w:hAnsi="Trebuchet MS"/>
          <w:u w:val="single"/>
        </w:rPr>
      </w:pPr>
      <w:r w:rsidRPr="00DD08B9">
        <w:rPr>
          <w:rFonts w:ascii="Trebuchet MS" w:hAnsi="Trebuchet MS"/>
        </w:rPr>
        <w:t>3</w:t>
      </w:r>
      <w:r w:rsidR="0099797F" w:rsidRPr="00DD08B9">
        <w:rPr>
          <w:rFonts w:ascii="Trebuchet MS" w:hAnsi="Trebuchet MS"/>
        </w:rPr>
        <w:t>9</w:t>
      </w:r>
      <w:r w:rsidR="00580008" w:rsidRPr="00DD08B9">
        <w:rPr>
          <w:rFonts w:ascii="Trebuchet MS" w:hAnsi="Trebuchet MS"/>
        </w:rPr>
        <w:t xml:space="preserve"> pav</w:t>
      </w:r>
      <w:r w:rsidR="00D8471F" w:rsidRPr="00DD08B9">
        <w:rPr>
          <w:rFonts w:ascii="Trebuchet MS" w:hAnsi="Trebuchet MS"/>
        </w:rPr>
        <w:t>.</w:t>
      </w:r>
      <w:r w:rsidR="00580008" w:rsidRPr="00DD08B9">
        <w:rPr>
          <w:rFonts w:ascii="Trebuchet MS" w:hAnsi="Trebuchet MS"/>
        </w:rPr>
        <w:t xml:space="preserve"> 2019 m. galiojusios didžiausios ir mažiausios nustatytos vidutinės geriamojo vandens tiekimo ir nuotekų tvarkymo paslaugų kainos, Eur/m</w:t>
      </w:r>
      <w:r w:rsidR="00580008" w:rsidRPr="00DD08B9">
        <w:rPr>
          <w:rFonts w:ascii="Trebuchet MS" w:hAnsi="Trebuchet MS"/>
          <w:vertAlign w:val="superscript"/>
        </w:rPr>
        <w:t>3</w:t>
      </w:r>
    </w:p>
    <w:p w14:paraId="4067D052" w14:textId="3BB4FCAD" w:rsidR="00580008" w:rsidRPr="00DD08B9" w:rsidRDefault="00580008" w:rsidP="00464771">
      <w:pPr>
        <w:ind w:left="-142" w:firstLine="0"/>
        <w:rPr>
          <w:rFonts w:ascii="Trebuchet MS" w:hAnsi="Trebuchet MS" w:cs="Times New Roman"/>
          <w:szCs w:val="24"/>
          <w:u w:val="single"/>
        </w:rPr>
      </w:pPr>
      <w:r w:rsidRPr="00DD08B9">
        <w:rPr>
          <w:rFonts w:ascii="Trebuchet MS" w:hAnsi="Trebuchet MS"/>
          <w:noProof/>
        </w:rPr>
        <w:drawing>
          <wp:inline distT="0" distB="0" distL="0" distR="0" wp14:anchorId="7418B153" wp14:editId="567443EE">
            <wp:extent cx="6120765" cy="2533650"/>
            <wp:effectExtent l="0" t="0" r="0" b="0"/>
            <wp:docPr id="8" name="Chart 8">
              <a:extLst xmlns:a="http://schemas.openxmlformats.org/drawingml/2006/main">
                <a:ext uri="{FF2B5EF4-FFF2-40B4-BE49-F238E27FC236}">
                  <a16:creationId xmlns:a16="http://schemas.microsoft.com/office/drawing/2014/main" id="{6229097F-EF64-4380-8290-CE2F28B0A0F5}"/>
                </a:ext>
              </a:extLst>
            </wp:docPr>
            <wp:cNvGraphicFramePr/>
            <a:graphic xmlns:a="http://schemas.openxmlformats.org/drawingml/2006/main">
              <a:graphicData uri="http://schemas.openxmlformats.org/drawingml/2006/chart">
                <c:chart xmlns:c="http://schemas.openxmlformats.org/drawingml/2006/chart" r:id="rId80"/>
              </a:graphicData>
            </a:graphic>
          </wp:inline>
        </w:drawing>
      </w:r>
    </w:p>
    <w:p w14:paraId="05FCA1EC" w14:textId="77777777" w:rsidR="00053908" w:rsidRPr="00DD08B9" w:rsidRDefault="00053908" w:rsidP="00464771">
      <w:pPr>
        <w:ind w:left="-142"/>
        <w:jc w:val="center"/>
        <w:rPr>
          <w:rFonts w:ascii="Trebuchet MS" w:hAnsi="Trebuchet MS" w:cs="Times New Roman"/>
          <w:i/>
          <w:iCs/>
          <w:sz w:val="20"/>
          <w:szCs w:val="18"/>
        </w:rPr>
      </w:pPr>
      <w:r w:rsidRPr="00DD08B9">
        <w:rPr>
          <w:rFonts w:ascii="Trebuchet MS" w:hAnsi="Trebuchet MS" w:cs="Times New Roman"/>
          <w:i/>
          <w:iCs/>
          <w:sz w:val="20"/>
          <w:szCs w:val="18"/>
        </w:rPr>
        <w:t>Šaltinis - Taryba.</w:t>
      </w:r>
    </w:p>
    <w:p w14:paraId="0FE3E942" w14:textId="3123228D" w:rsidR="00D8471F" w:rsidRPr="00DD08B9" w:rsidRDefault="00D8471F" w:rsidP="00464771">
      <w:pPr>
        <w:ind w:left="-142"/>
        <w:rPr>
          <w:rFonts w:ascii="Trebuchet MS" w:hAnsi="Trebuchet MS" w:cs="Times New Roman"/>
          <w:szCs w:val="24"/>
          <w:u w:val="single"/>
        </w:rPr>
      </w:pPr>
    </w:p>
    <w:p w14:paraId="2D45154D" w14:textId="1C4E9304"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u w:val="single"/>
        </w:rPr>
        <w:t>Tarybos tikslas – užtikrinti, kad vartotojai gautų patikimas ir kokybiškas geriamojo vandens tiekimo ir nuotekų tvarkymo paslaugas mažiausiomis sąnaudomis</w:t>
      </w:r>
      <w:r w:rsidRPr="00DD08B9">
        <w:rPr>
          <w:rFonts w:ascii="Trebuchet MS" w:hAnsi="Trebuchet MS" w:cs="Times New Roman"/>
          <w:szCs w:val="24"/>
        </w:rPr>
        <w:t xml:space="preserve">. 2019 m., derindama geriamojo vandens tiekimo ir nuotekų tvarkymo kainas, Taryba vadovavosi 2011 m. patvirtintu Geriamojo vandens tiekimo ir nuotekų tvarkymo veiklos lyginamosios analizės aprašu, kuriame įtvirtinti efektyvumo rodikliai, taikomi skaičiuojant būtinąsias geriamojo vandens tiekimo, nuotekų tvarkymo bei atsiskaitomųjų apskaitos prietaisų priežiūros ir vartotojų aptarnavimo paslaugų sąnaudas ir nustatant geriamojo vandens tiekimo ir nuotekų tvarkymo sektoriuje veikiantiems ūkio subjektams veiklos efektyvumo didinimo užduotis ateinančiam reguliaciniam periodui. </w:t>
      </w:r>
    </w:p>
    <w:p w14:paraId="488110D9" w14:textId="504F4314"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rPr>
        <w:t xml:space="preserve">Siekiant didinti vandens tiekimo įmonių veiklos efektyvumą, ekonominį skaidrumą, nustatyti įmonių būtinąsias sąnaudas bei palyginti atitinkamoms grupėms priklausančių įmonių veiklą, </w:t>
      </w:r>
      <w:r w:rsidRPr="00DD08B9">
        <w:rPr>
          <w:rFonts w:ascii="Trebuchet MS" w:hAnsi="Trebuchet MS" w:cs="Times New Roman"/>
          <w:bCs/>
          <w:szCs w:val="24"/>
        </w:rPr>
        <w:t xml:space="preserve">Taryba </w:t>
      </w:r>
      <w:r w:rsidRPr="00DD08B9">
        <w:rPr>
          <w:rFonts w:ascii="Trebuchet MS" w:hAnsi="Trebuchet MS" w:cs="Times New Roman"/>
          <w:bCs/>
          <w:szCs w:val="24"/>
          <w:u w:val="single"/>
        </w:rPr>
        <w:t>apskaičiavo ir 2019 m. birželio mėn. viešai paskelbė lyginamuosius rodiklius</w:t>
      </w:r>
      <w:r w:rsidRPr="00DD08B9">
        <w:rPr>
          <w:rFonts w:ascii="Trebuchet MS" w:hAnsi="Trebuchet MS" w:cs="Times New Roman"/>
          <w:szCs w:val="24"/>
          <w:u w:val="single"/>
        </w:rPr>
        <w:t>.</w:t>
      </w:r>
      <w:r w:rsidRPr="00DD08B9">
        <w:rPr>
          <w:rFonts w:ascii="Trebuchet MS" w:hAnsi="Trebuchet MS" w:cs="Times New Roman"/>
          <w:szCs w:val="24"/>
        </w:rPr>
        <w:t xml:space="preserve"> </w:t>
      </w:r>
    </w:p>
    <w:p w14:paraId="5ACFC445" w14:textId="31E0FF75" w:rsidR="00D8471F" w:rsidRPr="00DD08B9" w:rsidRDefault="00580008" w:rsidP="00464771">
      <w:pPr>
        <w:ind w:left="-142"/>
        <w:rPr>
          <w:rFonts w:ascii="Trebuchet MS" w:hAnsi="Trebuchet MS" w:cs="Times New Roman"/>
          <w:bCs/>
          <w:szCs w:val="24"/>
        </w:rPr>
      </w:pPr>
      <w:r w:rsidRPr="00DD08B9">
        <w:rPr>
          <w:rFonts w:ascii="Trebuchet MS" w:hAnsi="Trebuchet MS" w:cs="Times New Roman"/>
          <w:szCs w:val="24"/>
        </w:rPr>
        <w:t>Kiekvienais metais Taryba, atlikusi vandens įmonių teikiamų duomenų analizę ir nustačiusi lyginamuosius rodiklius, juos skelbs viešai ne vėliau kaip iki kiekvienų metų</w:t>
      </w:r>
      <w:r w:rsidR="005A5E43" w:rsidRPr="00DD08B9">
        <w:rPr>
          <w:rFonts w:ascii="Trebuchet MS" w:hAnsi="Trebuchet MS" w:cs="Times New Roman"/>
          <w:szCs w:val="24"/>
        </w:rPr>
        <w:br/>
      </w:r>
      <w:r w:rsidRPr="00DD08B9">
        <w:rPr>
          <w:rFonts w:ascii="Trebuchet MS" w:hAnsi="Trebuchet MS" w:cs="Times New Roman"/>
          <w:szCs w:val="24"/>
        </w:rPr>
        <w:t xml:space="preserve">liepos 1 d. </w:t>
      </w:r>
    </w:p>
    <w:p w14:paraId="220D9DF6" w14:textId="59F8FC86" w:rsidR="00D8471F" w:rsidRPr="00DD08B9" w:rsidRDefault="00580008" w:rsidP="00464771">
      <w:pPr>
        <w:ind w:left="-142"/>
        <w:rPr>
          <w:rFonts w:ascii="Trebuchet MS" w:hAnsi="Trebuchet MS" w:cs="Times New Roman"/>
          <w:szCs w:val="24"/>
        </w:rPr>
      </w:pPr>
      <w:r w:rsidRPr="00DD08B9">
        <w:rPr>
          <w:rFonts w:ascii="Trebuchet MS" w:hAnsi="Trebuchet MS" w:cs="Times New Roman"/>
          <w:bCs/>
          <w:szCs w:val="24"/>
        </w:rPr>
        <w:t>2019 m</w:t>
      </w:r>
      <w:r w:rsidR="00D8471F" w:rsidRPr="00DD08B9">
        <w:rPr>
          <w:rFonts w:ascii="Trebuchet MS" w:hAnsi="Trebuchet MS" w:cs="Times New Roman"/>
          <w:bCs/>
          <w:szCs w:val="24"/>
        </w:rPr>
        <w:t>.</w:t>
      </w:r>
      <w:r w:rsidRPr="00DD08B9">
        <w:rPr>
          <w:rFonts w:ascii="Trebuchet MS" w:hAnsi="Trebuchet MS" w:cs="Times New Roman"/>
          <w:bCs/>
          <w:szCs w:val="24"/>
        </w:rPr>
        <w:t xml:space="preserve"> </w:t>
      </w:r>
      <w:r w:rsidR="00D8471F" w:rsidRPr="00DD08B9">
        <w:rPr>
          <w:rFonts w:ascii="Trebuchet MS" w:hAnsi="Trebuchet MS" w:cs="Times New Roman"/>
          <w:bCs/>
          <w:szCs w:val="24"/>
        </w:rPr>
        <w:t>Tarybos</w:t>
      </w:r>
      <w:r w:rsidRPr="00DD08B9">
        <w:rPr>
          <w:rFonts w:ascii="Trebuchet MS" w:hAnsi="Trebuchet MS" w:cs="Times New Roman"/>
          <w:bCs/>
          <w:szCs w:val="24"/>
        </w:rPr>
        <w:t xml:space="preserve"> suderintas teikiamų paslaugų kainas taikė </w:t>
      </w:r>
      <w:r w:rsidRPr="00DD08B9">
        <w:rPr>
          <w:rFonts w:ascii="Trebuchet MS" w:hAnsi="Trebuchet MS" w:cs="Times New Roman"/>
          <w:b/>
          <w:szCs w:val="24"/>
        </w:rPr>
        <w:t xml:space="preserve">69 geriamojo vandens tiekėjai ir (arba) nuotekų tvarkytojai iš 71 licencijuotų šias paslaugas galinčių teikti ūkio subjektų </w:t>
      </w:r>
      <w:r w:rsidRPr="00DD08B9">
        <w:rPr>
          <w:rFonts w:ascii="Trebuchet MS" w:hAnsi="Trebuchet MS" w:cs="Times New Roman"/>
          <w:bCs/>
          <w:szCs w:val="24"/>
        </w:rPr>
        <w:t>ir 3 paviršinių nuotekų tvarkytojai.</w:t>
      </w:r>
      <w:r w:rsidRPr="00DD08B9">
        <w:rPr>
          <w:rFonts w:ascii="Trebuchet MS" w:hAnsi="Trebuchet MS" w:cs="Times New Roman"/>
          <w:szCs w:val="24"/>
        </w:rPr>
        <w:t xml:space="preserve"> </w:t>
      </w:r>
    </w:p>
    <w:p w14:paraId="3F2431DF" w14:textId="680FB75B" w:rsidR="00580008" w:rsidRPr="00DD08B9" w:rsidRDefault="00580008" w:rsidP="00464771">
      <w:pPr>
        <w:ind w:left="-142" w:firstLine="709"/>
        <w:rPr>
          <w:rFonts w:ascii="Trebuchet MS" w:hAnsi="Trebuchet MS" w:cs="Times New Roman"/>
          <w:szCs w:val="24"/>
        </w:rPr>
      </w:pPr>
      <w:r w:rsidRPr="00DD08B9">
        <w:rPr>
          <w:rFonts w:ascii="Trebuchet MS" w:hAnsi="Trebuchet MS" w:cs="Times New Roman"/>
          <w:b/>
          <w:bCs/>
          <w:szCs w:val="24"/>
        </w:rPr>
        <w:t>Tarybos suderintas kainas geriamojo vandens tiekėjai ir nuotekų tvarkytojai pradeda taikyti tik po to, kai jas patvirtina savivaldybių tarybos</w:t>
      </w:r>
      <w:r w:rsidRPr="00DD08B9">
        <w:rPr>
          <w:rFonts w:ascii="Trebuchet MS" w:hAnsi="Trebuchet MS" w:cs="Times New Roman"/>
          <w:szCs w:val="24"/>
        </w:rPr>
        <w:t xml:space="preserve">. Pagal GVTNT įstatymą, Tarybai suderinus bazinių ir perskaičiuotų bazinių kainų projektus, savivaldybės taryba ne vėliau, kaip per 30 dienų nuo bazinių ir perskaičiuotų bazinių kainų projekto suderinimo dienos turi nustatyti geriamojo vandens tiekimo, nuotekų tvarkymo ir paviršinių nuotekų tvarkymo paslaugų bazines ir perskaičiuotas bazines kainas. Iš 14 suderintų ūkio subjektų bazinių geriamojo vandens tiekimo, nuotekų tvarkymo ir paviršinių nuotekų tvarkymo paslaugų bazinių kainų, </w:t>
      </w:r>
      <w:r w:rsidR="008D54CA" w:rsidRPr="00DD08B9">
        <w:rPr>
          <w:rFonts w:ascii="Trebuchet MS" w:hAnsi="Trebuchet MS" w:cs="Times New Roman"/>
          <w:szCs w:val="24"/>
        </w:rPr>
        <w:t>3 savivaldybių (Vilniaus rajono, Anykščių, Varėnos) tarybos nepriėmė sprendimo dėl bazinių kainų nustatymo. Iš 33 suderintų ūkio subjektų perskaičiuotų bazinių kainų, 8 savivaldybių (Vilniaus m., Vilniaus raj., Alytaus m.,</w:t>
      </w:r>
      <w:r w:rsidRPr="00DD08B9">
        <w:rPr>
          <w:rFonts w:ascii="Trebuchet MS" w:hAnsi="Trebuchet MS" w:cs="Times New Roman"/>
          <w:szCs w:val="24"/>
        </w:rPr>
        <w:br/>
        <w:t xml:space="preserve">Šilutės, Molėtų, Jurbarko, Kalvarijos, Skuodo rajonų) tarybos nepriėmė sprendimo dėl perskaičiuotų bazinių kainų nustatymo. Pagal GVTNT įstatymą, savivaldybės tarybai per 30 kalendorinių dienų nenustačius geriamojo vandens tiekimo ir nuotekų tvarkymo paslaugų bazinių ir perskaičiuotų bazinių kainų, Taryba turi teisę vienašališkai nustatyti geriamojo vandens tiekimo, nuotekų tvarkymo ir paviršinių nuotekų tvarkymo paslaugų bazines ir perskaičiuotas bazines kainas. </w:t>
      </w:r>
      <w:r w:rsidR="000F2025" w:rsidRPr="00DD08B9">
        <w:rPr>
          <w:rFonts w:ascii="Trebuchet MS" w:hAnsi="Trebuchet MS" w:cs="Times New Roman"/>
          <w:szCs w:val="24"/>
        </w:rPr>
        <w:t>Taryba</w:t>
      </w:r>
      <w:r w:rsidRPr="00DD08B9">
        <w:rPr>
          <w:rFonts w:ascii="Trebuchet MS" w:hAnsi="Trebuchet MS" w:cs="Times New Roman"/>
          <w:szCs w:val="24"/>
        </w:rPr>
        <w:t xml:space="preserve">, vadovaudamasi GVTNT įstatymo nuostatomis, vienašališkai nustatė UAB „Vilniaus vandenys“, UAB „Dzūkijos vandenys“, UAB „Šilutės vandenys“, UAB „Anykščių vandenys“, UAB „Varėnos vandenys“, UAB „Molėtų vanduo“, UAB „Jurbarko vandenys“, UAB „Skuodo vandenys“, UAB „Kalvarijos komunalininkas“, UAB „Nemenčinės komunalininkas“, UAB „Nemėžio komunalininkas“, </w:t>
      </w:r>
      <w:proofErr w:type="spellStart"/>
      <w:r w:rsidRPr="00DD08B9">
        <w:rPr>
          <w:rFonts w:ascii="Trebuchet MS" w:hAnsi="Trebuchet MS" w:cs="Times New Roman"/>
          <w:szCs w:val="24"/>
        </w:rPr>
        <w:t>Prūdiškių</w:t>
      </w:r>
      <w:proofErr w:type="spellEnd"/>
      <w:r w:rsidRPr="00DD08B9">
        <w:rPr>
          <w:rFonts w:ascii="Trebuchet MS" w:hAnsi="Trebuchet MS" w:cs="Times New Roman"/>
          <w:szCs w:val="24"/>
        </w:rPr>
        <w:t xml:space="preserve"> socialinės globos namų geriamojo vandens tiekimo, nuotekų tvarkymo ir paviršinių nuotekų tvarkymo paslaugų bazines ir perskaičiuotas bazines kainas.</w:t>
      </w:r>
    </w:p>
    <w:p w14:paraId="6A9A1452" w14:textId="7438F54C" w:rsidR="00580008" w:rsidRPr="00DD08B9" w:rsidRDefault="00580008" w:rsidP="00464771">
      <w:pPr>
        <w:ind w:left="-142" w:firstLine="709"/>
        <w:rPr>
          <w:rFonts w:ascii="Trebuchet MS" w:hAnsi="Trebuchet MS" w:cs="Times New Roman"/>
          <w:bCs/>
          <w:iCs/>
          <w:szCs w:val="24"/>
        </w:rPr>
      </w:pPr>
      <w:r w:rsidRPr="00DD08B9">
        <w:rPr>
          <w:rFonts w:ascii="Trebuchet MS" w:hAnsi="Trebuchet MS" w:cs="Times New Roman"/>
          <w:bCs/>
          <w:szCs w:val="24"/>
        </w:rPr>
        <w:t xml:space="preserve">2019 m. iš 14 Tarybos suderintų geriamojo vandens tiekėjų ir nuotekų tvarkytojų bei paviršinių nuotekų tvarkytojų bazinių kainų Vilkaviškio rajono taryba patvirtino </w:t>
      </w:r>
      <w:r w:rsidRPr="00DD08B9">
        <w:rPr>
          <w:rFonts w:ascii="Trebuchet MS" w:hAnsi="Trebuchet MS" w:cs="Times New Roman"/>
          <w:bCs/>
          <w:iCs/>
          <w:szCs w:val="24"/>
        </w:rPr>
        <w:t>mažesnes atsiskaitomųjų apskaitos prietaisų priežiūros ir vartotojų aptarnavimo veiklos kainas</w:t>
      </w:r>
      <w:r w:rsidR="000F2025" w:rsidRPr="00DD08B9">
        <w:rPr>
          <w:rFonts w:ascii="Trebuchet MS" w:hAnsi="Trebuchet MS" w:cs="Times New Roman"/>
          <w:bCs/>
          <w:iCs/>
          <w:szCs w:val="24"/>
        </w:rPr>
        <w:t>.</w:t>
      </w:r>
      <w:r w:rsidRPr="00DD08B9">
        <w:rPr>
          <w:rFonts w:ascii="Trebuchet MS" w:hAnsi="Trebuchet MS" w:cs="Times New Roman"/>
          <w:bCs/>
          <w:iCs/>
          <w:szCs w:val="24"/>
        </w:rPr>
        <w:t xml:space="preserve"> </w:t>
      </w:r>
      <w:r w:rsidR="000F2025" w:rsidRPr="00DD08B9">
        <w:rPr>
          <w:rFonts w:ascii="Trebuchet MS" w:hAnsi="Trebuchet MS" w:cs="Times New Roman"/>
          <w:bCs/>
          <w:iCs/>
          <w:szCs w:val="24"/>
        </w:rPr>
        <w:t>Toks Vilkaviškio rajono s</w:t>
      </w:r>
      <w:r w:rsidRPr="00DD08B9">
        <w:rPr>
          <w:rFonts w:ascii="Trebuchet MS" w:hAnsi="Trebuchet MS" w:cs="Times New Roman"/>
          <w:bCs/>
          <w:iCs/>
          <w:szCs w:val="24"/>
        </w:rPr>
        <w:t>avivaldybės tarybos sprendim</w:t>
      </w:r>
      <w:r w:rsidR="000F2025" w:rsidRPr="00DD08B9">
        <w:rPr>
          <w:rFonts w:ascii="Trebuchet MS" w:hAnsi="Trebuchet MS" w:cs="Times New Roman"/>
          <w:bCs/>
          <w:iCs/>
          <w:szCs w:val="24"/>
        </w:rPr>
        <w:t>as pažeidė GVTNT</w:t>
      </w:r>
      <w:r w:rsidR="00FB2935" w:rsidRPr="00DD08B9">
        <w:rPr>
          <w:rFonts w:ascii="Trebuchet MS" w:hAnsi="Trebuchet MS" w:cs="Times New Roman"/>
          <w:bCs/>
          <w:iCs/>
          <w:szCs w:val="24"/>
        </w:rPr>
        <w:t xml:space="preserve"> įstatymo</w:t>
      </w:r>
      <w:r w:rsidR="000F2025" w:rsidRPr="00DD08B9">
        <w:rPr>
          <w:rFonts w:ascii="Trebuchet MS" w:hAnsi="Trebuchet MS" w:cs="Times New Roman"/>
          <w:bCs/>
          <w:iCs/>
          <w:szCs w:val="24"/>
        </w:rPr>
        <w:t xml:space="preserve"> nuostatas, </w:t>
      </w:r>
      <w:r w:rsidRPr="00DD08B9">
        <w:rPr>
          <w:rFonts w:ascii="Trebuchet MS" w:hAnsi="Trebuchet MS" w:cs="Times New Roman"/>
          <w:bCs/>
          <w:iCs/>
          <w:szCs w:val="24"/>
        </w:rPr>
        <w:t>numatanči</w:t>
      </w:r>
      <w:r w:rsidR="000F2025" w:rsidRPr="00DD08B9">
        <w:rPr>
          <w:rFonts w:ascii="Trebuchet MS" w:hAnsi="Trebuchet MS" w:cs="Times New Roman"/>
          <w:bCs/>
          <w:iCs/>
          <w:szCs w:val="24"/>
        </w:rPr>
        <w:t>a</w:t>
      </w:r>
      <w:r w:rsidRPr="00DD08B9">
        <w:rPr>
          <w:rFonts w:ascii="Trebuchet MS" w:hAnsi="Trebuchet MS" w:cs="Times New Roman"/>
          <w:bCs/>
          <w:iCs/>
          <w:szCs w:val="24"/>
        </w:rPr>
        <w:t>s, kad geriamojo vandens tiekimo ir nuotekų tvarkymo paslaugų kainos nustatomos vadovaujantis nediskriminavimo principu ir sąnaudų susigrąžinimo principu</w:t>
      </w:r>
      <w:r w:rsidR="000F2025" w:rsidRPr="00DD08B9">
        <w:rPr>
          <w:rFonts w:ascii="Trebuchet MS" w:hAnsi="Trebuchet MS" w:cs="Times New Roman"/>
          <w:bCs/>
          <w:iCs/>
          <w:szCs w:val="24"/>
        </w:rPr>
        <w:t xml:space="preserve">.  Taryba nurodė </w:t>
      </w:r>
      <w:r w:rsidRPr="00DD08B9">
        <w:rPr>
          <w:rFonts w:ascii="Trebuchet MS" w:hAnsi="Trebuchet MS" w:cs="Times New Roman"/>
          <w:bCs/>
          <w:iCs/>
          <w:szCs w:val="24"/>
        </w:rPr>
        <w:t>Vilkaviškio rajono savivaldybės</w:t>
      </w:r>
      <w:r w:rsidR="000F2025" w:rsidRPr="00DD08B9">
        <w:rPr>
          <w:rFonts w:ascii="Trebuchet MS" w:hAnsi="Trebuchet MS" w:cs="Times New Roman"/>
          <w:bCs/>
          <w:iCs/>
          <w:szCs w:val="24"/>
        </w:rPr>
        <w:t xml:space="preserve"> tarybai</w:t>
      </w:r>
      <w:r w:rsidRPr="00DD08B9">
        <w:rPr>
          <w:rFonts w:ascii="Trebuchet MS" w:hAnsi="Trebuchet MS" w:cs="Times New Roman"/>
          <w:bCs/>
          <w:iCs/>
          <w:szCs w:val="24"/>
        </w:rPr>
        <w:t xml:space="preserve"> per 1 mėnesį pašalinti pažeidimus arba </w:t>
      </w:r>
      <w:r w:rsidR="000F2025" w:rsidRPr="00DD08B9">
        <w:rPr>
          <w:rFonts w:ascii="Trebuchet MS" w:hAnsi="Trebuchet MS" w:cs="Times New Roman"/>
          <w:bCs/>
          <w:iCs/>
          <w:szCs w:val="24"/>
        </w:rPr>
        <w:t>n</w:t>
      </w:r>
      <w:r w:rsidRPr="00DD08B9">
        <w:rPr>
          <w:rFonts w:ascii="Trebuchet MS" w:hAnsi="Trebuchet MS" w:cs="Times New Roman"/>
          <w:bCs/>
          <w:iCs/>
          <w:szCs w:val="24"/>
        </w:rPr>
        <w:t>ustatyta tvarka pateikti derinti naujas kainas. Vilkaviškio rajono savivaldybė įpareigojo UAB „Vilkaviškio vandenys“ teikti Tarybai derinti naujas geriamojo vandens tiekimo ir nuotekų tvarkymo paslaugų kainas, todėl Tarybos suderintos bendrovės kainos nebuvo pradėtos taikyti.</w:t>
      </w:r>
    </w:p>
    <w:p w14:paraId="48276496" w14:textId="77777777" w:rsidR="000F1D45" w:rsidRPr="00DD08B9" w:rsidRDefault="000F1D45" w:rsidP="00464771">
      <w:pPr>
        <w:ind w:left="-142" w:firstLine="709"/>
        <w:rPr>
          <w:rFonts w:ascii="Trebuchet MS" w:hAnsi="Trebuchet MS" w:cs="Times New Roman"/>
          <w:bCs/>
          <w:iCs/>
          <w:sz w:val="16"/>
          <w:szCs w:val="16"/>
        </w:rPr>
      </w:pPr>
    </w:p>
    <w:p w14:paraId="5ADCBCA1" w14:textId="63BF1864" w:rsidR="00D8471F" w:rsidRPr="00DD08B9" w:rsidRDefault="001150A1" w:rsidP="00464771">
      <w:pPr>
        <w:ind w:left="-142"/>
        <w:rPr>
          <w:rFonts w:ascii="Trebuchet MS" w:hAnsi="Trebuchet MS" w:cs="Times New Roman"/>
          <w:b/>
          <w:i/>
          <w:szCs w:val="24"/>
        </w:rPr>
      </w:pPr>
      <w:r w:rsidRPr="00DD08B9">
        <w:rPr>
          <w:rFonts w:ascii="Trebuchet MS" w:hAnsi="Trebuchet MS"/>
          <w:b/>
          <w:i/>
          <w:noProof/>
          <w:sz w:val="28"/>
          <w:szCs w:val="28"/>
        </w:rPr>
        <mc:AlternateContent>
          <mc:Choice Requires="wpg">
            <w:drawing>
              <wp:anchor distT="0" distB="0" distL="114300" distR="114300" simplePos="0" relativeHeight="251713024" behindDoc="0" locked="0" layoutInCell="1" allowOverlap="1" wp14:anchorId="4F245AD4" wp14:editId="455EE7D0">
                <wp:simplePos x="0" y="0"/>
                <wp:positionH relativeFrom="column">
                  <wp:posOffset>4142740</wp:posOffset>
                </wp:positionH>
                <wp:positionV relativeFrom="paragraph">
                  <wp:posOffset>61595</wp:posOffset>
                </wp:positionV>
                <wp:extent cx="5192767" cy="378373"/>
                <wp:effectExtent l="57150" t="38100" r="65405" b="98425"/>
                <wp:wrapNone/>
                <wp:docPr id="1981737831" name="Group 1981737831"/>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32" name="Straight Connector 1981737832"/>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33" name="Straight Connector 1981737833"/>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7DB0BC" id="Group 1981737831" o:spid="_x0000_s1026" style="position:absolute;margin-left:326.2pt;margin-top:4.85pt;width:408.9pt;height:29.8pt;z-index:25171302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3WKJYAIAAPsHAAAOAAAAZHJzL2Uyb0RvYy54bWzsVd1u2yAYvZ+0d0DcL44dtUmsOL1I19xM W7V0D0Ax2EgYENA4eft9YMex0nXdOmnSpN3YBr7fc85nVjeHRqI9s05oVeB0MsWIKapLoaoCf3u4 +7DAyHmiSiK1YgU+Modv1u/frVqTs0zXWpbMIgiiXN6aAtfemzxJHK1ZQ9xEG6bgkGvbEA9LWyWl JS1Eb2SSTafXSattaaymzDnYve0O8TrG55xR/4VzxzySBYbafHza+HwMz2S9InlliakF7csgb6ii IUJB0iHULfEEPVnxLFQjqNVOcz+hukk054Ky2AN0k04vutla/WRiL1XeVmaACaC9wOnNYenn/b1F ogTulot0PpsvZilGijTAVUyPRvsAVmuqHHy21uzMve03qm4V+j9w24Q3dIYOEebjADM7eERh8ypd ZvPrOUYUzkLG+azjgdZA1jM3Wn/8uWNySpuE6oZiWgOScmfU3J+htquJYZEMFxC4RC07obbzloiq 9mijlQL9aXuGMAt9hrogwEb1+LncAZQvgjcGaIzgbHnVIRhFPGBAcmOd3zLdoPBRYClUKJvkZP/J ecgPpieTsC0VogQmz6oymjktRXknpAyHcQ7ZRlq0JzBBhFKmfGQLoowsYSUVhA69dd3EL3+UrMvx lXFQGZCfdUnCfL8UVyqwDm4cqhgcp6879vbBlcXZH5zT150Hj5hZKz84N0Jp+6MA/pAGQqF53tmf EOj6DhA86vIYeY7QgBw7/v+eLme/osvI6G/qsv93jiU5DPV/SZ5m5N+QZPxxwg0TtdzfhuEKG6+j ts939vo7AAAA//8DAFBLAwQUAAYACAAAACEA0OJw0eAAAAAJAQAADwAAAGRycy9kb3ducmV2Lnht bEyPTUvDQBCG74L/YRnBm90k/bIxm1KKeiqCrSDeptlpEpqdDdltkv57tyc9Ds/L+z6TrUfTiJ46 V1tWEE8iEMSF1TWXCr4Ob0/PIJxH1thYJgVXcrDO7+8yTLUd+JP6vS9FKGGXooLK+zaV0hUVGXQT 2xIHdrKdQR/OrpS6wyGUm0YmUbSQBmsOCxW2tK2oOO8vRsH7gMNmGr/2u/Npe/05zD++dzEp9fgw bl5AeBr9Xxhu+kEd8uB0tBfWTjQKFvNkFqIKVksQNz5bRgmIYyCrKcg8k/8/yH8BAAD//wMAUEsB Ai0AFAAGAAgAAAAhALaDOJL+AAAA4QEAABMAAAAAAAAAAAAAAAAAAAAAAFtDb250ZW50X1R5cGVz XS54bWxQSwECLQAUAAYACAAAACEAOP0h/9YAAACUAQAACwAAAAAAAAAAAAAAAAAvAQAAX3JlbHMv LnJlbHNQSwECLQAUAAYACAAAACEA191iiWACAAD7BwAADgAAAAAAAAAAAAAAAAAuAgAAZHJzL2Uy b0RvYy54bWxQSwECLQAUAAYACAAAACEA0OJw0eAAAAAJAQAADwAAAAAAAAAAAAAAAAC6BAAAZHJz L2Rvd25yZXYueG1sUEsFBgAAAAAEAAQA8wAAAMcFAAAAAA== ">
                <v:line id="Straight Connector 1981737832"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PAVzyQAAAOMAAAAPAAAAZHJzL2Rvd25yZXYueG1sRE9La8JA EL4X+h+WKfRSdKMpGqOrtEKhB8En4nHIjtnQ7GzIbjXtr+8KBY/zvWe26GwtLtT6yrGCQT8BQVw4 XXGp4LD/6GUgfEDWWDsmBT/kYTF/fJhhrt2Vt3TZhVLEEPY5KjAhNLmUvjBk0fddQxy5s2sthni2 pdQtXmO4reUwSUbSYsWxwWBDS0PF1+7bKjiN1qvfl0ntvVm+n4+bJn0tQ6rU81P3NgURqAt38b/7 U8f5k2wwTsdZOoTbTxEAOf8DAAD//wMAUEsBAi0AFAAGAAgAAAAhANvh9svuAAAAhQEAABMAAAAA AAAAAAAAAAAAAAAAAFtDb250ZW50X1R5cGVzXS54bWxQSwECLQAUAAYACAAAACEAWvQsW78AAAAV AQAACwAAAAAAAAAAAAAAAAAfAQAAX3JlbHMvLnJlbHNQSwECLQAUAAYACAAAACEAXTwFc8kAAADj AAAADwAAAAAAAAAAAAAAAAAHAgAAZHJzL2Rvd25yZXYueG1sUEsFBgAAAAADAAMAtwAAAP0CAAAA AA== " strokecolor="#c16784 [3206]" strokeweight="2pt">
                  <v:stroke endcap="round"/>
                  <v:shadow on="t" color="black" opacity="24903f" origin=",.5" offset="0,.55556mm"/>
                </v:line>
                <v:line id="Straight Connector 1981737833"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cKDoygAAAOMAAAAPAAAAZHJzL2Rvd25yZXYueG1sRE9fa8Iw EH8f7DuEE/YyZuoytFajqDDYg+Dmhvh4NGdT1lxKk2m3T78Igz3e7//Nl71rxJm6UHvWMBpmIIhL b2quNHy8Pz/kIEJENth4Jg3fFGC5uL2ZY2H8hd/ovI+VSCEcCtRgY2wLKUNpyWEY+pY4cSffOYzp 7CppOrykcNfIxywbS4c1pwaLLW0slZ/7L6fhON5tf+6nTQh2sz4dXlv1VEWl9d2gX81AROrjv/jP /WLS/Gk+mqhJrhRcf0oAyMUvAAAA//8DAFBLAQItABQABgAIAAAAIQDb4fbL7gAAAIUBAAATAAAA AAAAAAAAAAAAAAAAAABbQ29udGVudF9UeXBlc10ueG1sUEsBAi0AFAAGAAgAAAAhAFr0LFu/AAAA FQEAAAsAAAAAAAAAAAAAAAAAHwEAAF9yZWxzLy5yZWxzUEsBAi0AFAAGAAgAAAAhADJwoOjKAAAA 4wAAAA8AAAAAAAAAAAAAAAAABwIAAGRycy9kb3ducmV2LnhtbFBLBQYAAAAAAwADALcAAAD+AgAA AAA= " strokecolor="#c16784 [3206]" strokeweight="2pt">
                  <v:stroke endcap="round"/>
                  <v:shadow on="t" color="black" opacity="24903f" origin=",.5" offset="0,.55556mm"/>
                </v:line>
              </v:group>
            </w:pict>
          </mc:Fallback>
        </mc:AlternateContent>
      </w:r>
    </w:p>
    <w:p w14:paraId="340A859A" w14:textId="6B02C150" w:rsidR="00580008" w:rsidRPr="00DD08B9" w:rsidRDefault="00580008" w:rsidP="000F1D45">
      <w:pPr>
        <w:ind w:left="-142"/>
        <w:jc w:val="right"/>
        <w:rPr>
          <w:rFonts w:ascii="Trebuchet MS" w:hAnsi="Trebuchet MS" w:cs="Times New Roman"/>
          <w:b/>
          <w:i/>
          <w:sz w:val="28"/>
          <w:szCs w:val="28"/>
        </w:rPr>
      </w:pPr>
      <w:r w:rsidRPr="00DD08B9">
        <w:rPr>
          <w:rFonts w:ascii="Trebuchet MS" w:hAnsi="Trebuchet MS" w:cs="Times New Roman"/>
          <w:b/>
          <w:i/>
          <w:sz w:val="28"/>
          <w:szCs w:val="28"/>
        </w:rPr>
        <w:t>Vartotojų mokumo riba</w:t>
      </w:r>
    </w:p>
    <w:p w14:paraId="0894611C" w14:textId="34C5013E" w:rsidR="00D8471F" w:rsidRPr="00DD08B9" w:rsidRDefault="00D8471F" w:rsidP="00464771">
      <w:pPr>
        <w:ind w:left="-142"/>
        <w:rPr>
          <w:rFonts w:ascii="Trebuchet MS" w:hAnsi="Trebuchet MS" w:cs="Times New Roman"/>
          <w:szCs w:val="24"/>
        </w:rPr>
      </w:pPr>
    </w:p>
    <w:p w14:paraId="4EDC4D54" w14:textId="77777777" w:rsidR="000F1D45" w:rsidRPr="00DD08B9" w:rsidRDefault="000F1D45" w:rsidP="00464771">
      <w:pPr>
        <w:ind w:left="-142"/>
        <w:rPr>
          <w:rFonts w:ascii="Trebuchet MS" w:hAnsi="Trebuchet MS" w:cs="Times New Roman"/>
          <w:szCs w:val="24"/>
        </w:rPr>
      </w:pPr>
    </w:p>
    <w:p w14:paraId="1C244C4B" w14:textId="094F1DDC" w:rsidR="00D8471F" w:rsidRPr="00DD08B9" w:rsidRDefault="00580008" w:rsidP="00464771">
      <w:pPr>
        <w:ind w:left="-142"/>
        <w:rPr>
          <w:rFonts w:ascii="Trebuchet MS" w:hAnsi="Trebuchet MS" w:cs="Times New Roman"/>
          <w:szCs w:val="24"/>
        </w:rPr>
      </w:pPr>
      <w:r w:rsidRPr="00DD08B9">
        <w:rPr>
          <w:rFonts w:ascii="Trebuchet MS" w:hAnsi="Trebuchet MS" w:cs="Times New Roman"/>
          <w:szCs w:val="24"/>
        </w:rPr>
        <w:t xml:space="preserve">Geriamojo vandens tiekimo ir nuotekų tvarkymo įstatymas įpareigoja Tarybą kiekvienais metais iki gruodžio 31 d. įvertinti, ar, nustačius naujas bazines kainas, vartotojų mokama suma už geriamojo vandens tiekimo ir nuotekų tvarkymo paslaugas neviršys 4 proc. vidutinių mėnesio šeimos pajamų. </w:t>
      </w:r>
    </w:p>
    <w:p w14:paraId="513FCF55" w14:textId="77E37C80" w:rsidR="00D8471F" w:rsidRPr="00DD08B9" w:rsidRDefault="00580008" w:rsidP="00464771">
      <w:pPr>
        <w:ind w:left="-142"/>
        <w:rPr>
          <w:rFonts w:ascii="Trebuchet MS" w:hAnsi="Trebuchet MS" w:cs="Times New Roman"/>
          <w:bCs/>
          <w:szCs w:val="24"/>
        </w:rPr>
      </w:pPr>
      <w:r w:rsidRPr="00DD08B9">
        <w:rPr>
          <w:rFonts w:ascii="Trebuchet MS" w:hAnsi="Trebuchet MS" w:cs="Times New Roman"/>
          <w:szCs w:val="24"/>
        </w:rPr>
        <w:t>Taryba</w:t>
      </w:r>
      <w:r w:rsidRPr="00DD08B9">
        <w:rPr>
          <w:rFonts w:ascii="Trebuchet MS" w:hAnsi="Trebuchet MS" w:cs="Times New Roman"/>
          <w:bCs/>
          <w:szCs w:val="24"/>
        </w:rPr>
        <w:t xml:space="preserve"> 2019 m. atliko vartotojų mokamos sumos už geriamojo vandens tiekimo ir nuotekų tvarkymo paslaugas vertinimą ir apie atliktą vertinimą informavo Aplinkos ministeriją bei atitinkamą savivaldybę, kurios teritorijoje veiklą vykdo Tarybos reguliuojamas geriamojo vandens tiekėjas ir nuotekų tvarkytojas. </w:t>
      </w:r>
    </w:p>
    <w:p w14:paraId="531823A3" w14:textId="77777777" w:rsidR="00967938" w:rsidRDefault="00967938" w:rsidP="0013784B">
      <w:pPr>
        <w:pStyle w:val="IntenseQuote"/>
        <w:pBdr>
          <w:bottom w:val="none" w:sz="0" w:space="0" w:color="auto"/>
        </w:pBdr>
        <w:spacing w:before="0" w:after="0"/>
        <w:ind w:left="-142"/>
        <w:rPr>
          <w:rFonts w:ascii="Trebuchet MS" w:hAnsi="Trebuchet MS"/>
        </w:rPr>
      </w:pPr>
      <w:bookmarkStart w:id="84" w:name="_Toc480875476"/>
    </w:p>
    <w:p w14:paraId="30386ADE" w14:textId="77777777" w:rsidR="00967938" w:rsidRDefault="00967938" w:rsidP="0013784B">
      <w:pPr>
        <w:pStyle w:val="IntenseQuote"/>
        <w:pBdr>
          <w:bottom w:val="none" w:sz="0" w:space="0" w:color="auto"/>
        </w:pBdr>
        <w:spacing w:before="0" w:after="0"/>
        <w:ind w:left="-142"/>
        <w:rPr>
          <w:rFonts w:ascii="Trebuchet MS" w:hAnsi="Trebuchet MS"/>
        </w:rPr>
      </w:pPr>
    </w:p>
    <w:p w14:paraId="6915ED48" w14:textId="77777777" w:rsidR="00967938" w:rsidRDefault="00967938" w:rsidP="0013784B">
      <w:pPr>
        <w:pStyle w:val="IntenseQuote"/>
        <w:pBdr>
          <w:bottom w:val="none" w:sz="0" w:space="0" w:color="auto"/>
        </w:pBdr>
        <w:spacing w:before="0" w:after="0"/>
        <w:ind w:left="-142"/>
        <w:rPr>
          <w:rFonts w:ascii="Trebuchet MS" w:hAnsi="Trebuchet MS"/>
        </w:rPr>
      </w:pPr>
    </w:p>
    <w:p w14:paraId="7E69E36B" w14:textId="77777777" w:rsidR="00967938" w:rsidRDefault="00967938" w:rsidP="0013784B">
      <w:pPr>
        <w:pStyle w:val="IntenseQuote"/>
        <w:pBdr>
          <w:bottom w:val="none" w:sz="0" w:space="0" w:color="auto"/>
        </w:pBdr>
        <w:spacing w:before="0" w:after="0"/>
        <w:ind w:left="-142"/>
        <w:rPr>
          <w:rFonts w:ascii="Trebuchet MS" w:hAnsi="Trebuchet MS"/>
        </w:rPr>
      </w:pPr>
    </w:p>
    <w:p w14:paraId="10DF914E" w14:textId="77777777" w:rsidR="00967938" w:rsidRDefault="00967938" w:rsidP="0013784B">
      <w:pPr>
        <w:pStyle w:val="IntenseQuote"/>
        <w:pBdr>
          <w:bottom w:val="none" w:sz="0" w:space="0" w:color="auto"/>
        </w:pBdr>
        <w:spacing w:before="0" w:after="0"/>
        <w:ind w:left="-142"/>
        <w:rPr>
          <w:rFonts w:ascii="Trebuchet MS" w:hAnsi="Trebuchet MS"/>
        </w:rPr>
      </w:pPr>
    </w:p>
    <w:p w14:paraId="0EF9659C" w14:textId="77777777" w:rsidR="00967938" w:rsidRDefault="00967938" w:rsidP="0013784B">
      <w:pPr>
        <w:pStyle w:val="IntenseQuote"/>
        <w:pBdr>
          <w:bottom w:val="none" w:sz="0" w:space="0" w:color="auto"/>
        </w:pBdr>
        <w:spacing w:before="0" w:after="0"/>
        <w:ind w:left="-142"/>
        <w:rPr>
          <w:rFonts w:ascii="Trebuchet MS" w:hAnsi="Trebuchet MS"/>
        </w:rPr>
      </w:pPr>
    </w:p>
    <w:p w14:paraId="0C876B80" w14:textId="77777777" w:rsidR="00967938" w:rsidRDefault="00967938" w:rsidP="0013784B">
      <w:pPr>
        <w:pStyle w:val="IntenseQuote"/>
        <w:pBdr>
          <w:bottom w:val="none" w:sz="0" w:space="0" w:color="auto"/>
        </w:pBdr>
        <w:spacing w:before="0" w:after="0"/>
        <w:ind w:left="-142"/>
        <w:rPr>
          <w:rFonts w:ascii="Trebuchet MS" w:hAnsi="Trebuchet MS"/>
        </w:rPr>
      </w:pPr>
    </w:p>
    <w:p w14:paraId="57200140" w14:textId="77777777" w:rsidR="00967938" w:rsidRDefault="00967938" w:rsidP="0013784B">
      <w:pPr>
        <w:pStyle w:val="IntenseQuote"/>
        <w:pBdr>
          <w:bottom w:val="none" w:sz="0" w:space="0" w:color="auto"/>
        </w:pBdr>
        <w:spacing w:before="0" w:after="0"/>
        <w:ind w:left="-142"/>
        <w:rPr>
          <w:rFonts w:ascii="Trebuchet MS" w:hAnsi="Trebuchet MS"/>
        </w:rPr>
      </w:pPr>
    </w:p>
    <w:p w14:paraId="0EB2DBD7" w14:textId="77777777" w:rsidR="00967938" w:rsidRDefault="00967938" w:rsidP="0013784B">
      <w:pPr>
        <w:pStyle w:val="IntenseQuote"/>
        <w:pBdr>
          <w:bottom w:val="none" w:sz="0" w:space="0" w:color="auto"/>
        </w:pBdr>
        <w:spacing w:before="0" w:after="0"/>
        <w:ind w:left="-142"/>
        <w:rPr>
          <w:rFonts w:ascii="Trebuchet MS" w:hAnsi="Trebuchet MS"/>
        </w:rPr>
      </w:pPr>
    </w:p>
    <w:p w14:paraId="2347EE37" w14:textId="77777777" w:rsidR="00967938" w:rsidRDefault="00967938" w:rsidP="0013784B">
      <w:pPr>
        <w:pStyle w:val="IntenseQuote"/>
        <w:pBdr>
          <w:bottom w:val="none" w:sz="0" w:space="0" w:color="auto"/>
        </w:pBdr>
        <w:spacing w:before="0" w:after="0"/>
        <w:ind w:left="-142"/>
        <w:rPr>
          <w:rFonts w:ascii="Trebuchet MS" w:hAnsi="Trebuchet MS"/>
        </w:rPr>
      </w:pPr>
    </w:p>
    <w:p w14:paraId="719DD7E9" w14:textId="77777777" w:rsidR="00967938" w:rsidRDefault="00967938" w:rsidP="0013784B">
      <w:pPr>
        <w:pStyle w:val="IntenseQuote"/>
        <w:pBdr>
          <w:bottom w:val="none" w:sz="0" w:space="0" w:color="auto"/>
        </w:pBdr>
        <w:spacing w:before="0" w:after="0"/>
        <w:ind w:left="-142"/>
        <w:rPr>
          <w:rFonts w:ascii="Trebuchet MS" w:hAnsi="Trebuchet MS"/>
        </w:rPr>
      </w:pPr>
    </w:p>
    <w:p w14:paraId="3A794FEE" w14:textId="77777777" w:rsidR="00967938" w:rsidRDefault="00967938" w:rsidP="0013784B">
      <w:pPr>
        <w:pStyle w:val="IntenseQuote"/>
        <w:pBdr>
          <w:bottom w:val="none" w:sz="0" w:space="0" w:color="auto"/>
        </w:pBdr>
        <w:spacing w:before="0" w:after="0"/>
        <w:ind w:left="-142"/>
        <w:rPr>
          <w:rFonts w:ascii="Trebuchet MS" w:hAnsi="Trebuchet MS"/>
        </w:rPr>
      </w:pPr>
    </w:p>
    <w:p w14:paraId="17138B78" w14:textId="77777777" w:rsidR="00967938" w:rsidRDefault="00967938" w:rsidP="0013784B">
      <w:pPr>
        <w:pStyle w:val="IntenseQuote"/>
        <w:pBdr>
          <w:bottom w:val="none" w:sz="0" w:space="0" w:color="auto"/>
        </w:pBdr>
        <w:spacing w:before="0" w:after="0"/>
        <w:ind w:left="-142"/>
        <w:rPr>
          <w:rFonts w:ascii="Trebuchet MS" w:hAnsi="Trebuchet MS"/>
        </w:rPr>
      </w:pPr>
    </w:p>
    <w:p w14:paraId="45C70775" w14:textId="77777777" w:rsidR="00967938" w:rsidRDefault="00967938" w:rsidP="0013784B">
      <w:pPr>
        <w:pStyle w:val="IntenseQuote"/>
        <w:pBdr>
          <w:bottom w:val="none" w:sz="0" w:space="0" w:color="auto"/>
        </w:pBdr>
        <w:spacing w:before="0" w:after="0"/>
        <w:ind w:left="-142"/>
        <w:rPr>
          <w:rFonts w:ascii="Trebuchet MS" w:hAnsi="Trebuchet MS"/>
        </w:rPr>
      </w:pPr>
    </w:p>
    <w:p w14:paraId="6C7D9F5A" w14:textId="77777777" w:rsidR="00967938" w:rsidRDefault="00967938" w:rsidP="0013784B">
      <w:pPr>
        <w:pStyle w:val="IntenseQuote"/>
        <w:pBdr>
          <w:bottom w:val="none" w:sz="0" w:space="0" w:color="auto"/>
        </w:pBdr>
        <w:spacing w:before="0" w:after="0"/>
        <w:ind w:left="-142"/>
        <w:rPr>
          <w:rFonts w:ascii="Trebuchet MS" w:hAnsi="Trebuchet MS"/>
        </w:rPr>
      </w:pPr>
    </w:p>
    <w:p w14:paraId="6C58990C" w14:textId="77777777" w:rsidR="00967938" w:rsidRDefault="00967938" w:rsidP="0013784B">
      <w:pPr>
        <w:pStyle w:val="IntenseQuote"/>
        <w:pBdr>
          <w:bottom w:val="none" w:sz="0" w:space="0" w:color="auto"/>
        </w:pBdr>
        <w:spacing w:before="0" w:after="0"/>
        <w:ind w:left="-142"/>
        <w:rPr>
          <w:rFonts w:ascii="Trebuchet MS" w:hAnsi="Trebuchet MS"/>
        </w:rPr>
      </w:pPr>
    </w:p>
    <w:p w14:paraId="3F812ED3" w14:textId="77777777" w:rsidR="00967938" w:rsidRDefault="00967938" w:rsidP="0013784B">
      <w:pPr>
        <w:pStyle w:val="IntenseQuote"/>
        <w:pBdr>
          <w:bottom w:val="none" w:sz="0" w:space="0" w:color="auto"/>
        </w:pBdr>
        <w:spacing w:before="0" w:after="0"/>
        <w:ind w:left="-142"/>
        <w:rPr>
          <w:rFonts w:ascii="Trebuchet MS" w:hAnsi="Trebuchet MS"/>
        </w:rPr>
      </w:pPr>
    </w:p>
    <w:p w14:paraId="23CD6EAD" w14:textId="77777777" w:rsidR="00967938" w:rsidRDefault="00967938" w:rsidP="0013784B">
      <w:pPr>
        <w:pStyle w:val="IntenseQuote"/>
        <w:pBdr>
          <w:bottom w:val="none" w:sz="0" w:space="0" w:color="auto"/>
        </w:pBdr>
        <w:spacing w:before="0" w:after="0"/>
        <w:ind w:left="-142"/>
        <w:rPr>
          <w:rFonts w:ascii="Trebuchet MS" w:hAnsi="Trebuchet MS"/>
        </w:rPr>
      </w:pPr>
    </w:p>
    <w:p w14:paraId="10B56E09" w14:textId="77777777" w:rsidR="00967938" w:rsidRDefault="00967938" w:rsidP="0013784B">
      <w:pPr>
        <w:pStyle w:val="IntenseQuote"/>
        <w:pBdr>
          <w:bottom w:val="none" w:sz="0" w:space="0" w:color="auto"/>
        </w:pBdr>
        <w:spacing w:before="0" w:after="0"/>
        <w:ind w:left="-142"/>
        <w:rPr>
          <w:rFonts w:ascii="Trebuchet MS" w:hAnsi="Trebuchet MS"/>
        </w:rPr>
      </w:pPr>
    </w:p>
    <w:p w14:paraId="4C510F66" w14:textId="1B1BB32C" w:rsidR="000F1D45" w:rsidRPr="00DD08B9" w:rsidRDefault="0099797F" w:rsidP="0013784B">
      <w:pPr>
        <w:pStyle w:val="IntenseQuote"/>
        <w:pBdr>
          <w:bottom w:val="none" w:sz="0" w:space="0" w:color="auto"/>
        </w:pBdr>
        <w:spacing w:before="0" w:after="0"/>
        <w:ind w:left="-142"/>
        <w:rPr>
          <w:rFonts w:ascii="Trebuchet MS" w:hAnsi="Trebuchet MS"/>
        </w:rPr>
      </w:pPr>
      <w:r w:rsidRPr="00DD08B9">
        <w:rPr>
          <w:rFonts w:ascii="Trebuchet MS" w:hAnsi="Trebuchet MS"/>
        </w:rPr>
        <w:t>40</w:t>
      </w:r>
      <w:r w:rsidR="00580008" w:rsidRPr="00DD08B9">
        <w:rPr>
          <w:rFonts w:ascii="Trebuchet MS" w:hAnsi="Trebuchet MS"/>
        </w:rPr>
        <w:t xml:space="preserve"> pav</w:t>
      </w:r>
      <w:r w:rsidR="00D8471F" w:rsidRPr="00DD08B9">
        <w:rPr>
          <w:rFonts w:ascii="Trebuchet MS" w:hAnsi="Trebuchet MS"/>
        </w:rPr>
        <w:t>.</w:t>
      </w:r>
      <w:r w:rsidR="00580008" w:rsidRPr="00DD08B9">
        <w:rPr>
          <w:rFonts w:ascii="Trebuchet MS" w:hAnsi="Trebuchet MS"/>
        </w:rPr>
        <w:t xml:space="preserve"> Vartotojų, už geriamojo vandens tiekimo ir nuotekų tvarkymo paslaugas atsiskaitančių pagal daugiabučių namų butuose įrengtą apskaitą, mėnesio namų ūkio išlaidų procentas nuo vidutinių mėnesio šeimos pajamų pagal apskritis</w:t>
      </w:r>
      <w:bookmarkEnd w:id="84"/>
    </w:p>
    <w:p w14:paraId="047533BE" w14:textId="2A44BD6D" w:rsidR="00580008" w:rsidRPr="00DD08B9" w:rsidRDefault="008323DD" w:rsidP="000F1D45">
      <w:pPr>
        <w:ind w:left="-142" w:firstLine="0"/>
        <w:rPr>
          <w:rFonts w:ascii="Trebuchet MS" w:hAnsi="Trebuchet MS" w:cs="Times New Roman"/>
          <w:szCs w:val="24"/>
        </w:rPr>
      </w:pPr>
      <w:r w:rsidRPr="00DD08B9">
        <w:rPr>
          <w:rFonts w:ascii="Trebuchet MS" w:hAnsi="Trebuchet MS"/>
          <w:noProof/>
        </w:rPr>
        <w:drawing>
          <wp:inline distT="0" distB="0" distL="0" distR="0" wp14:anchorId="2A23CA34" wp14:editId="64EFF50C">
            <wp:extent cx="6141720" cy="8397240"/>
            <wp:effectExtent l="0" t="0" r="0" b="3810"/>
            <wp:docPr id="9" name="Chart 9">
              <a:extLst xmlns:a="http://schemas.openxmlformats.org/drawingml/2006/main">
                <a:ext uri="{FF2B5EF4-FFF2-40B4-BE49-F238E27FC236}">
                  <a16:creationId xmlns:a16="http://schemas.microsoft.com/office/drawing/2014/main" id="{5C717931-8603-4111-8B27-29F820E0CB88}"/>
                </a:ext>
              </a:extLst>
            </wp:docPr>
            <wp:cNvGraphicFramePr/>
            <a:graphic xmlns:a="http://schemas.openxmlformats.org/drawingml/2006/main">
              <a:graphicData uri="http://schemas.openxmlformats.org/drawingml/2006/chart">
                <c:chart xmlns:c="http://schemas.openxmlformats.org/drawingml/2006/chart" r:id="rId81"/>
              </a:graphicData>
            </a:graphic>
          </wp:inline>
        </w:drawing>
      </w:r>
    </w:p>
    <w:p w14:paraId="1F4EABA2" w14:textId="46F1EDEB" w:rsidR="00580008" w:rsidRDefault="00580008" w:rsidP="00464771">
      <w:pPr>
        <w:ind w:left="-142"/>
        <w:jc w:val="center"/>
        <w:rPr>
          <w:rFonts w:ascii="Trebuchet MS" w:hAnsi="Trebuchet MS" w:cs="Times New Roman"/>
          <w:i/>
          <w:iCs/>
          <w:sz w:val="20"/>
          <w:szCs w:val="20"/>
        </w:rPr>
      </w:pPr>
      <w:r w:rsidRPr="00DD08B9">
        <w:rPr>
          <w:rFonts w:ascii="Trebuchet MS" w:hAnsi="Trebuchet MS" w:cs="Times New Roman"/>
          <w:i/>
          <w:iCs/>
          <w:sz w:val="20"/>
          <w:szCs w:val="20"/>
        </w:rPr>
        <w:t>Šaltinis – Taryba.</w:t>
      </w:r>
    </w:p>
    <w:p w14:paraId="4A412065" w14:textId="5D6A5F98" w:rsidR="007A2C83" w:rsidRDefault="007A2C83" w:rsidP="00464771">
      <w:pPr>
        <w:ind w:left="-142"/>
        <w:jc w:val="center"/>
        <w:rPr>
          <w:rFonts w:ascii="Trebuchet MS" w:hAnsi="Trebuchet MS" w:cs="Times New Roman"/>
          <w:i/>
          <w:iCs/>
          <w:sz w:val="20"/>
          <w:szCs w:val="20"/>
        </w:rPr>
      </w:pPr>
    </w:p>
    <w:p w14:paraId="08D7FA96" w14:textId="77777777" w:rsidR="007A2C83" w:rsidRPr="00DD08B9" w:rsidRDefault="007A2C83" w:rsidP="007A2C83">
      <w:pPr>
        <w:ind w:left="-142"/>
        <w:rPr>
          <w:rFonts w:ascii="Trebuchet MS" w:hAnsi="Trebuchet MS" w:cs="Times New Roman"/>
          <w:szCs w:val="24"/>
        </w:rPr>
      </w:pPr>
      <w:r w:rsidRPr="00DD08B9">
        <w:rPr>
          <w:rFonts w:ascii="Trebuchet MS" w:hAnsi="Trebuchet MS" w:cs="Times New Roman"/>
          <w:szCs w:val="24"/>
        </w:rPr>
        <w:t xml:space="preserve">Pagal atliktą vertinimą matyti, kad didžiausia vartotojų, už geriamojo vandens tiekimo ir nuotekų tvarkymo paslaugas atsiskaitančių pagal daugiabučių namų butuose įrengtą apskaitą, mokama suma sudaro 2,52 proc. vidutinių namų ūkio mėnesio pajamų. Šią sumą moka Molėtų rajono gyventojai. Mažiausiai už paslaugas moka Vilniaus miesto gyventojai – 0,58 proc. vidutinių namų ūkio mėnesio pajamų. </w:t>
      </w:r>
    </w:p>
    <w:p w14:paraId="60B4F866" w14:textId="77777777" w:rsidR="007A2C83" w:rsidRPr="00DD08B9" w:rsidRDefault="007A2C83" w:rsidP="007A2C83">
      <w:pPr>
        <w:ind w:left="-142"/>
        <w:rPr>
          <w:rFonts w:ascii="Trebuchet MS" w:hAnsi="Trebuchet MS" w:cs="Times New Roman"/>
          <w:b/>
          <w:bCs/>
          <w:szCs w:val="24"/>
        </w:rPr>
      </w:pPr>
      <w:r w:rsidRPr="00DD08B9">
        <w:rPr>
          <w:rFonts w:ascii="Trebuchet MS" w:hAnsi="Trebuchet MS" w:cs="Times New Roman"/>
          <w:szCs w:val="24"/>
        </w:rPr>
        <w:t xml:space="preserve">Apibendrinant, ūkio subjektų, teikiančių geriamojo vandens tiekimo ir nuotekų tvarkymo paslaugas </w:t>
      </w:r>
      <w:r w:rsidRPr="00DD08B9">
        <w:rPr>
          <w:rFonts w:ascii="Trebuchet MS" w:hAnsi="Trebuchet MS" w:cs="Times New Roman"/>
          <w:b/>
          <w:bCs/>
          <w:szCs w:val="24"/>
        </w:rPr>
        <w:t>Tarybos reguliuojamomis kainomis, aptarnaujamų vartotojų mokama suma už paslaugas neviršija 4 proc. vidutinių mėnesio šeimos pajamų.</w:t>
      </w:r>
    </w:p>
    <w:p w14:paraId="54E23417" w14:textId="6549D0E8" w:rsidR="007A2C83" w:rsidRDefault="007A2C83" w:rsidP="00464771">
      <w:pPr>
        <w:ind w:left="-142"/>
        <w:jc w:val="center"/>
        <w:rPr>
          <w:rFonts w:ascii="Trebuchet MS" w:hAnsi="Trebuchet MS" w:cs="Times New Roman"/>
          <w:i/>
          <w:iCs/>
          <w:sz w:val="20"/>
          <w:szCs w:val="20"/>
        </w:rPr>
      </w:pPr>
    </w:p>
    <w:p w14:paraId="5BE048DE" w14:textId="4E94C5BD" w:rsidR="007A2C83" w:rsidRDefault="007A2C83" w:rsidP="00464771">
      <w:pPr>
        <w:ind w:left="-142"/>
        <w:jc w:val="center"/>
        <w:rPr>
          <w:rFonts w:ascii="Trebuchet MS" w:hAnsi="Trebuchet MS" w:cs="Times New Roman"/>
          <w:i/>
          <w:iCs/>
          <w:sz w:val="20"/>
          <w:szCs w:val="20"/>
        </w:rPr>
      </w:pPr>
    </w:p>
    <w:p w14:paraId="3C72B94E" w14:textId="21106789" w:rsidR="007A2C83" w:rsidRDefault="007A2C83" w:rsidP="00464771">
      <w:pPr>
        <w:ind w:left="-142"/>
        <w:jc w:val="center"/>
        <w:rPr>
          <w:rFonts w:ascii="Trebuchet MS" w:hAnsi="Trebuchet MS" w:cs="Times New Roman"/>
          <w:i/>
          <w:iCs/>
          <w:sz w:val="20"/>
          <w:szCs w:val="20"/>
        </w:rPr>
      </w:pPr>
    </w:p>
    <w:p w14:paraId="0D60C1BF" w14:textId="19AA4BD5" w:rsidR="007A2C83" w:rsidRDefault="007A2C83" w:rsidP="00464771">
      <w:pPr>
        <w:ind w:left="-142"/>
        <w:jc w:val="center"/>
        <w:rPr>
          <w:rFonts w:ascii="Trebuchet MS" w:hAnsi="Trebuchet MS" w:cs="Times New Roman"/>
          <w:i/>
          <w:iCs/>
          <w:sz w:val="20"/>
          <w:szCs w:val="20"/>
        </w:rPr>
      </w:pPr>
    </w:p>
    <w:p w14:paraId="352BD7A3" w14:textId="6DFC56F6" w:rsidR="007A2C83" w:rsidRDefault="007A2C83" w:rsidP="00464771">
      <w:pPr>
        <w:ind w:left="-142"/>
        <w:jc w:val="center"/>
        <w:rPr>
          <w:rFonts w:ascii="Trebuchet MS" w:hAnsi="Trebuchet MS" w:cs="Times New Roman"/>
          <w:i/>
          <w:iCs/>
          <w:sz w:val="20"/>
          <w:szCs w:val="20"/>
        </w:rPr>
      </w:pPr>
    </w:p>
    <w:p w14:paraId="04A117E7" w14:textId="331EA833" w:rsidR="007A2C83" w:rsidRDefault="007A2C83" w:rsidP="00464771">
      <w:pPr>
        <w:ind w:left="-142"/>
        <w:jc w:val="center"/>
        <w:rPr>
          <w:rFonts w:ascii="Trebuchet MS" w:hAnsi="Trebuchet MS" w:cs="Times New Roman"/>
          <w:i/>
          <w:iCs/>
          <w:sz w:val="20"/>
          <w:szCs w:val="20"/>
        </w:rPr>
      </w:pPr>
    </w:p>
    <w:p w14:paraId="3A27779B" w14:textId="17244F4D" w:rsidR="007A2C83" w:rsidRDefault="007A2C83" w:rsidP="00464771">
      <w:pPr>
        <w:ind w:left="-142"/>
        <w:jc w:val="center"/>
        <w:rPr>
          <w:rFonts w:ascii="Trebuchet MS" w:hAnsi="Trebuchet MS" w:cs="Times New Roman"/>
          <w:i/>
          <w:iCs/>
          <w:sz w:val="20"/>
          <w:szCs w:val="20"/>
        </w:rPr>
      </w:pPr>
    </w:p>
    <w:p w14:paraId="6702F637" w14:textId="77AC937D" w:rsidR="007A2C83" w:rsidRDefault="007A2C83" w:rsidP="00464771">
      <w:pPr>
        <w:ind w:left="-142"/>
        <w:jc w:val="center"/>
        <w:rPr>
          <w:rFonts w:ascii="Trebuchet MS" w:hAnsi="Trebuchet MS" w:cs="Times New Roman"/>
          <w:i/>
          <w:iCs/>
          <w:sz w:val="20"/>
          <w:szCs w:val="20"/>
        </w:rPr>
      </w:pPr>
    </w:p>
    <w:p w14:paraId="32A317C0" w14:textId="35D2E59C" w:rsidR="007A2C83" w:rsidRDefault="007A2C83" w:rsidP="00464771">
      <w:pPr>
        <w:ind w:left="-142"/>
        <w:jc w:val="center"/>
        <w:rPr>
          <w:rFonts w:ascii="Trebuchet MS" w:hAnsi="Trebuchet MS" w:cs="Times New Roman"/>
          <w:i/>
          <w:iCs/>
          <w:sz w:val="20"/>
          <w:szCs w:val="20"/>
        </w:rPr>
      </w:pPr>
    </w:p>
    <w:p w14:paraId="76BF68BC" w14:textId="2821F70C" w:rsidR="007A2C83" w:rsidRDefault="007A2C83" w:rsidP="00464771">
      <w:pPr>
        <w:ind w:left="-142"/>
        <w:jc w:val="center"/>
        <w:rPr>
          <w:rFonts w:ascii="Trebuchet MS" w:hAnsi="Trebuchet MS" w:cs="Times New Roman"/>
          <w:i/>
          <w:iCs/>
          <w:sz w:val="20"/>
          <w:szCs w:val="20"/>
        </w:rPr>
      </w:pPr>
    </w:p>
    <w:p w14:paraId="3A0F5FDA" w14:textId="7ADCF586" w:rsidR="007A2C83" w:rsidRDefault="007A2C83" w:rsidP="00464771">
      <w:pPr>
        <w:ind w:left="-142"/>
        <w:jc w:val="center"/>
        <w:rPr>
          <w:rFonts w:ascii="Trebuchet MS" w:hAnsi="Trebuchet MS" w:cs="Times New Roman"/>
          <w:i/>
          <w:iCs/>
          <w:sz w:val="20"/>
          <w:szCs w:val="20"/>
        </w:rPr>
      </w:pPr>
    </w:p>
    <w:p w14:paraId="09C412E3" w14:textId="42155606" w:rsidR="007A2C83" w:rsidRDefault="007A2C83" w:rsidP="00464771">
      <w:pPr>
        <w:ind w:left="-142"/>
        <w:jc w:val="center"/>
        <w:rPr>
          <w:rFonts w:ascii="Trebuchet MS" w:hAnsi="Trebuchet MS" w:cs="Times New Roman"/>
          <w:i/>
          <w:iCs/>
          <w:sz w:val="20"/>
          <w:szCs w:val="20"/>
        </w:rPr>
      </w:pPr>
    </w:p>
    <w:p w14:paraId="4791E990" w14:textId="43BA1ACB" w:rsidR="007A2C83" w:rsidRDefault="007A2C83" w:rsidP="00464771">
      <w:pPr>
        <w:ind w:left="-142"/>
        <w:jc w:val="center"/>
        <w:rPr>
          <w:rFonts w:ascii="Trebuchet MS" w:hAnsi="Trebuchet MS" w:cs="Times New Roman"/>
          <w:i/>
          <w:iCs/>
          <w:sz w:val="20"/>
          <w:szCs w:val="20"/>
        </w:rPr>
      </w:pPr>
    </w:p>
    <w:p w14:paraId="55A2C3A6" w14:textId="60389257" w:rsidR="007A2C83" w:rsidRDefault="007A2C83" w:rsidP="00464771">
      <w:pPr>
        <w:ind w:left="-142"/>
        <w:jc w:val="center"/>
        <w:rPr>
          <w:rFonts w:ascii="Trebuchet MS" w:hAnsi="Trebuchet MS" w:cs="Times New Roman"/>
          <w:i/>
          <w:iCs/>
          <w:sz w:val="20"/>
          <w:szCs w:val="20"/>
        </w:rPr>
      </w:pPr>
    </w:p>
    <w:p w14:paraId="7553080B" w14:textId="0D68722E" w:rsidR="007A2C83" w:rsidRDefault="007A2C83" w:rsidP="00464771">
      <w:pPr>
        <w:ind w:left="-142"/>
        <w:jc w:val="center"/>
        <w:rPr>
          <w:rFonts w:ascii="Trebuchet MS" w:hAnsi="Trebuchet MS" w:cs="Times New Roman"/>
          <w:i/>
          <w:iCs/>
          <w:sz w:val="20"/>
          <w:szCs w:val="20"/>
        </w:rPr>
      </w:pPr>
    </w:p>
    <w:p w14:paraId="7AF0FCA4" w14:textId="0A1906AF" w:rsidR="007A2C83" w:rsidRDefault="007A2C83" w:rsidP="00464771">
      <w:pPr>
        <w:ind w:left="-142"/>
        <w:jc w:val="center"/>
        <w:rPr>
          <w:rFonts w:ascii="Trebuchet MS" w:hAnsi="Trebuchet MS" w:cs="Times New Roman"/>
          <w:i/>
          <w:iCs/>
          <w:sz w:val="20"/>
          <w:szCs w:val="20"/>
        </w:rPr>
      </w:pPr>
    </w:p>
    <w:p w14:paraId="7D2218A6" w14:textId="20189789" w:rsidR="007A2C83" w:rsidRDefault="007A2C83" w:rsidP="00464771">
      <w:pPr>
        <w:ind w:left="-142"/>
        <w:jc w:val="center"/>
        <w:rPr>
          <w:rFonts w:ascii="Trebuchet MS" w:hAnsi="Trebuchet MS" w:cs="Times New Roman"/>
          <w:i/>
          <w:iCs/>
          <w:sz w:val="20"/>
          <w:szCs w:val="20"/>
        </w:rPr>
      </w:pPr>
    </w:p>
    <w:p w14:paraId="6A7A26BA" w14:textId="6B2CA41B" w:rsidR="007A2C83" w:rsidRDefault="007A2C83" w:rsidP="00464771">
      <w:pPr>
        <w:ind w:left="-142"/>
        <w:jc w:val="center"/>
        <w:rPr>
          <w:rFonts w:ascii="Trebuchet MS" w:hAnsi="Trebuchet MS" w:cs="Times New Roman"/>
          <w:i/>
          <w:iCs/>
          <w:sz w:val="20"/>
          <w:szCs w:val="20"/>
        </w:rPr>
      </w:pPr>
    </w:p>
    <w:p w14:paraId="2AA08749" w14:textId="6B72CF83" w:rsidR="007A2C83" w:rsidRDefault="007A2C83" w:rsidP="00464771">
      <w:pPr>
        <w:ind w:left="-142"/>
        <w:jc w:val="center"/>
        <w:rPr>
          <w:rFonts w:ascii="Trebuchet MS" w:hAnsi="Trebuchet MS" w:cs="Times New Roman"/>
          <w:i/>
          <w:iCs/>
          <w:sz w:val="20"/>
          <w:szCs w:val="20"/>
        </w:rPr>
      </w:pPr>
    </w:p>
    <w:p w14:paraId="2E8FC62F" w14:textId="5CB2BAA3" w:rsidR="007A2C83" w:rsidRDefault="007A2C83" w:rsidP="00464771">
      <w:pPr>
        <w:ind w:left="-142"/>
        <w:jc w:val="center"/>
        <w:rPr>
          <w:rFonts w:ascii="Trebuchet MS" w:hAnsi="Trebuchet MS" w:cs="Times New Roman"/>
          <w:i/>
          <w:iCs/>
          <w:sz w:val="20"/>
          <w:szCs w:val="20"/>
        </w:rPr>
      </w:pPr>
    </w:p>
    <w:p w14:paraId="4FAED695" w14:textId="016AE408" w:rsidR="007A2C83" w:rsidRDefault="007A2C83" w:rsidP="00464771">
      <w:pPr>
        <w:ind w:left="-142"/>
        <w:jc w:val="center"/>
        <w:rPr>
          <w:rFonts w:ascii="Trebuchet MS" w:hAnsi="Trebuchet MS" w:cs="Times New Roman"/>
          <w:i/>
          <w:iCs/>
          <w:sz w:val="20"/>
          <w:szCs w:val="20"/>
        </w:rPr>
      </w:pPr>
    </w:p>
    <w:p w14:paraId="7CBAA879" w14:textId="1FDE1230" w:rsidR="007A2C83" w:rsidRDefault="007A2C83" w:rsidP="00464771">
      <w:pPr>
        <w:ind w:left="-142"/>
        <w:jc w:val="center"/>
        <w:rPr>
          <w:rFonts w:ascii="Trebuchet MS" w:hAnsi="Trebuchet MS" w:cs="Times New Roman"/>
          <w:i/>
          <w:iCs/>
          <w:sz w:val="20"/>
          <w:szCs w:val="20"/>
        </w:rPr>
      </w:pPr>
    </w:p>
    <w:p w14:paraId="256C6D91" w14:textId="4BB41B02" w:rsidR="007A2C83" w:rsidRDefault="007A2C83" w:rsidP="00464771">
      <w:pPr>
        <w:ind w:left="-142"/>
        <w:jc w:val="center"/>
        <w:rPr>
          <w:rFonts w:ascii="Trebuchet MS" w:hAnsi="Trebuchet MS" w:cs="Times New Roman"/>
          <w:i/>
          <w:iCs/>
          <w:sz w:val="20"/>
          <w:szCs w:val="20"/>
        </w:rPr>
      </w:pPr>
    </w:p>
    <w:p w14:paraId="577CF291" w14:textId="6F729285" w:rsidR="007A2C83" w:rsidRDefault="007A2C83" w:rsidP="00464771">
      <w:pPr>
        <w:ind w:left="-142"/>
        <w:jc w:val="center"/>
        <w:rPr>
          <w:rFonts w:ascii="Trebuchet MS" w:hAnsi="Trebuchet MS" w:cs="Times New Roman"/>
          <w:i/>
          <w:iCs/>
          <w:sz w:val="20"/>
          <w:szCs w:val="20"/>
        </w:rPr>
      </w:pPr>
    </w:p>
    <w:p w14:paraId="196BDD19" w14:textId="5A0DC765" w:rsidR="007A2C83" w:rsidRDefault="007A2C83" w:rsidP="00464771">
      <w:pPr>
        <w:ind w:left="-142"/>
        <w:jc w:val="center"/>
        <w:rPr>
          <w:rFonts w:ascii="Trebuchet MS" w:hAnsi="Trebuchet MS" w:cs="Times New Roman"/>
          <w:i/>
          <w:iCs/>
          <w:sz w:val="20"/>
          <w:szCs w:val="20"/>
        </w:rPr>
      </w:pPr>
    </w:p>
    <w:p w14:paraId="5DA75A30" w14:textId="783BBDDF" w:rsidR="007A2C83" w:rsidRDefault="007A2C83" w:rsidP="00464771">
      <w:pPr>
        <w:ind w:left="-142"/>
        <w:jc w:val="center"/>
        <w:rPr>
          <w:rFonts w:ascii="Trebuchet MS" w:hAnsi="Trebuchet MS" w:cs="Times New Roman"/>
          <w:i/>
          <w:iCs/>
          <w:sz w:val="20"/>
          <w:szCs w:val="20"/>
        </w:rPr>
      </w:pPr>
    </w:p>
    <w:p w14:paraId="26F01D6F" w14:textId="64A5E3E5" w:rsidR="007A2C83" w:rsidRDefault="007A2C83" w:rsidP="00464771">
      <w:pPr>
        <w:ind w:left="-142"/>
        <w:jc w:val="center"/>
        <w:rPr>
          <w:rFonts w:ascii="Trebuchet MS" w:hAnsi="Trebuchet MS" w:cs="Times New Roman"/>
          <w:i/>
          <w:iCs/>
          <w:sz w:val="20"/>
          <w:szCs w:val="20"/>
        </w:rPr>
      </w:pPr>
    </w:p>
    <w:p w14:paraId="4B24A75A" w14:textId="5834F565" w:rsidR="007A2C83" w:rsidRDefault="007A2C83" w:rsidP="00464771">
      <w:pPr>
        <w:ind w:left="-142"/>
        <w:jc w:val="center"/>
        <w:rPr>
          <w:rFonts w:ascii="Trebuchet MS" w:hAnsi="Trebuchet MS" w:cs="Times New Roman"/>
          <w:i/>
          <w:iCs/>
          <w:sz w:val="20"/>
          <w:szCs w:val="20"/>
        </w:rPr>
      </w:pPr>
    </w:p>
    <w:p w14:paraId="02B70B65" w14:textId="433CE427" w:rsidR="007A2C83" w:rsidRDefault="007A2C83" w:rsidP="00464771">
      <w:pPr>
        <w:ind w:left="-142"/>
        <w:jc w:val="center"/>
        <w:rPr>
          <w:rFonts w:ascii="Trebuchet MS" w:hAnsi="Trebuchet MS" w:cs="Times New Roman"/>
          <w:i/>
          <w:iCs/>
          <w:sz w:val="20"/>
          <w:szCs w:val="20"/>
        </w:rPr>
      </w:pPr>
    </w:p>
    <w:p w14:paraId="12098A6F" w14:textId="13107BC6" w:rsidR="007A2C83" w:rsidRDefault="007A2C83" w:rsidP="00464771">
      <w:pPr>
        <w:ind w:left="-142"/>
        <w:jc w:val="center"/>
        <w:rPr>
          <w:rFonts w:ascii="Trebuchet MS" w:hAnsi="Trebuchet MS" w:cs="Times New Roman"/>
          <w:i/>
          <w:iCs/>
          <w:sz w:val="20"/>
          <w:szCs w:val="20"/>
        </w:rPr>
      </w:pPr>
    </w:p>
    <w:p w14:paraId="7A691E49" w14:textId="2DBBE20A" w:rsidR="007A2C83" w:rsidRDefault="007A2C83" w:rsidP="00464771">
      <w:pPr>
        <w:ind w:left="-142"/>
        <w:jc w:val="center"/>
        <w:rPr>
          <w:rFonts w:ascii="Trebuchet MS" w:hAnsi="Trebuchet MS" w:cs="Times New Roman"/>
          <w:i/>
          <w:iCs/>
          <w:sz w:val="20"/>
          <w:szCs w:val="20"/>
        </w:rPr>
      </w:pPr>
    </w:p>
    <w:p w14:paraId="1BDB5581" w14:textId="486BEE5C" w:rsidR="007A2C83" w:rsidRDefault="007A2C83" w:rsidP="00464771">
      <w:pPr>
        <w:ind w:left="-142"/>
        <w:jc w:val="center"/>
        <w:rPr>
          <w:rFonts w:ascii="Trebuchet MS" w:hAnsi="Trebuchet MS" w:cs="Times New Roman"/>
          <w:i/>
          <w:iCs/>
          <w:sz w:val="20"/>
          <w:szCs w:val="20"/>
        </w:rPr>
      </w:pPr>
    </w:p>
    <w:p w14:paraId="6FA4179C" w14:textId="052AB3DC" w:rsidR="007A2C83" w:rsidRDefault="007A2C83" w:rsidP="00464771">
      <w:pPr>
        <w:ind w:left="-142"/>
        <w:jc w:val="center"/>
        <w:rPr>
          <w:rFonts w:ascii="Trebuchet MS" w:hAnsi="Trebuchet MS" w:cs="Times New Roman"/>
          <w:i/>
          <w:iCs/>
          <w:sz w:val="20"/>
          <w:szCs w:val="20"/>
        </w:rPr>
      </w:pPr>
    </w:p>
    <w:p w14:paraId="5242BFE2" w14:textId="65C82D72" w:rsidR="007A2C83" w:rsidRDefault="007A2C83" w:rsidP="00464771">
      <w:pPr>
        <w:ind w:left="-142"/>
        <w:jc w:val="center"/>
        <w:rPr>
          <w:rFonts w:ascii="Trebuchet MS" w:hAnsi="Trebuchet MS" w:cs="Times New Roman"/>
          <w:i/>
          <w:iCs/>
          <w:sz w:val="20"/>
          <w:szCs w:val="20"/>
        </w:rPr>
      </w:pPr>
    </w:p>
    <w:p w14:paraId="4B846147" w14:textId="3094CC17" w:rsidR="007A2C83" w:rsidRDefault="007A2C83" w:rsidP="00464771">
      <w:pPr>
        <w:ind w:left="-142"/>
        <w:jc w:val="center"/>
        <w:rPr>
          <w:rFonts w:ascii="Trebuchet MS" w:hAnsi="Trebuchet MS" w:cs="Times New Roman"/>
          <w:i/>
          <w:iCs/>
          <w:sz w:val="20"/>
          <w:szCs w:val="20"/>
        </w:rPr>
      </w:pPr>
    </w:p>
    <w:p w14:paraId="57666C64" w14:textId="0F591099" w:rsidR="007A2C83" w:rsidRDefault="007A2C83" w:rsidP="00464771">
      <w:pPr>
        <w:ind w:left="-142"/>
        <w:jc w:val="center"/>
        <w:rPr>
          <w:rFonts w:ascii="Trebuchet MS" w:hAnsi="Trebuchet MS" w:cs="Times New Roman"/>
          <w:i/>
          <w:iCs/>
          <w:sz w:val="20"/>
          <w:szCs w:val="20"/>
        </w:rPr>
      </w:pPr>
    </w:p>
    <w:p w14:paraId="66DE7002" w14:textId="7E7BDFEE" w:rsidR="007A2C83" w:rsidRDefault="007A2C83" w:rsidP="00464771">
      <w:pPr>
        <w:ind w:left="-142"/>
        <w:jc w:val="center"/>
        <w:rPr>
          <w:rFonts w:ascii="Trebuchet MS" w:hAnsi="Trebuchet MS" w:cs="Times New Roman"/>
          <w:i/>
          <w:iCs/>
          <w:sz w:val="20"/>
          <w:szCs w:val="20"/>
        </w:rPr>
      </w:pPr>
    </w:p>
    <w:p w14:paraId="714A9A2E" w14:textId="5609C621" w:rsidR="007A2C83" w:rsidRDefault="007A2C83" w:rsidP="00464771">
      <w:pPr>
        <w:ind w:left="-142"/>
        <w:jc w:val="center"/>
        <w:rPr>
          <w:rFonts w:ascii="Trebuchet MS" w:hAnsi="Trebuchet MS" w:cs="Times New Roman"/>
          <w:i/>
          <w:iCs/>
          <w:sz w:val="20"/>
          <w:szCs w:val="20"/>
        </w:rPr>
      </w:pPr>
    </w:p>
    <w:p w14:paraId="5002BDB9" w14:textId="143544F7" w:rsidR="007A2C83" w:rsidRDefault="007A2C83" w:rsidP="00464771">
      <w:pPr>
        <w:ind w:left="-142"/>
        <w:jc w:val="center"/>
        <w:rPr>
          <w:rFonts w:ascii="Trebuchet MS" w:hAnsi="Trebuchet MS" w:cs="Times New Roman"/>
          <w:i/>
          <w:iCs/>
          <w:sz w:val="20"/>
          <w:szCs w:val="20"/>
        </w:rPr>
      </w:pPr>
    </w:p>
    <w:p w14:paraId="5AA37AA4" w14:textId="4CA4C749" w:rsidR="007A2C83" w:rsidRDefault="007A2C83" w:rsidP="00464771">
      <w:pPr>
        <w:ind w:left="-142"/>
        <w:jc w:val="center"/>
        <w:rPr>
          <w:rFonts w:ascii="Trebuchet MS" w:hAnsi="Trebuchet MS" w:cs="Times New Roman"/>
          <w:i/>
          <w:iCs/>
          <w:sz w:val="20"/>
          <w:szCs w:val="20"/>
        </w:rPr>
      </w:pPr>
    </w:p>
    <w:p w14:paraId="687E0FF6" w14:textId="47374568" w:rsidR="007A2C83" w:rsidRDefault="007A2C83" w:rsidP="00464771">
      <w:pPr>
        <w:ind w:left="-142"/>
        <w:jc w:val="center"/>
        <w:rPr>
          <w:rFonts w:ascii="Trebuchet MS" w:hAnsi="Trebuchet MS" w:cs="Times New Roman"/>
          <w:i/>
          <w:iCs/>
          <w:sz w:val="20"/>
          <w:szCs w:val="20"/>
        </w:rPr>
      </w:pPr>
    </w:p>
    <w:p w14:paraId="2E6E75FB" w14:textId="5EB0F7CC" w:rsidR="007A2C83" w:rsidRDefault="007A2C83" w:rsidP="00464771">
      <w:pPr>
        <w:ind w:left="-142"/>
        <w:jc w:val="center"/>
        <w:rPr>
          <w:rFonts w:ascii="Trebuchet MS" w:hAnsi="Trebuchet MS" w:cs="Times New Roman"/>
          <w:i/>
          <w:iCs/>
          <w:sz w:val="20"/>
          <w:szCs w:val="20"/>
        </w:rPr>
      </w:pPr>
    </w:p>
    <w:p w14:paraId="461F303D" w14:textId="358A79EA" w:rsidR="007A2C83" w:rsidRDefault="007A2C83" w:rsidP="00464771">
      <w:pPr>
        <w:ind w:left="-142"/>
        <w:jc w:val="center"/>
        <w:rPr>
          <w:rFonts w:ascii="Trebuchet MS" w:hAnsi="Trebuchet MS" w:cs="Times New Roman"/>
          <w:i/>
          <w:iCs/>
          <w:sz w:val="20"/>
          <w:szCs w:val="20"/>
        </w:rPr>
      </w:pPr>
    </w:p>
    <w:p w14:paraId="1C73D31D" w14:textId="2276AF7E" w:rsidR="007A2C83" w:rsidRDefault="007A2C83" w:rsidP="00464771">
      <w:pPr>
        <w:ind w:left="-142"/>
        <w:jc w:val="center"/>
        <w:rPr>
          <w:rFonts w:ascii="Trebuchet MS" w:hAnsi="Trebuchet MS" w:cs="Times New Roman"/>
          <w:i/>
          <w:iCs/>
          <w:sz w:val="20"/>
          <w:szCs w:val="20"/>
        </w:rPr>
      </w:pPr>
    </w:p>
    <w:p w14:paraId="3E3731D7" w14:textId="667FE05E" w:rsidR="007A2C83" w:rsidRDefault="007A2C83" w:rsidP="00464771">
      <w:pPr>
        <w:ind w:left="-142"/>
        <w:jc w:val="center"/>
        <w:rPr>
          <w:rFonts w:ascii="Trebuchet MS" w:hAnsi="Trebuchet MS" w:cs="Times New Roman"/>
          <w:i/>
          <w:iCs/>
          <w:sz w:val="20"/>
          <w:szCs w:val="20"/>
        </w:rPr>
      </w:pPr>
    </w:p>
    <w:p w14:paraId="52CF5921" w14:textId="779B1ECD" w:rsidR="007A2C83" w:rsidRDefault="007A2C83" w:rsidP="00464771">
      <w:pPr>
        <w:ind w:left="-142"/>
        <w:jc w:val="center"/>
        <w:rPr>
          <w:rFonts w:ascii="Trebuchet MS" w:hAnsi="Trebuchet MS" w:cs="Times New Roman"/>
          <w:i/>
          <w:iCs/>
          <w:sz w:val="20"/>
          <w:szCs w:val="20"/>
        </w:rPr>
      </w:pPr>
    </w:p>
    <w:p w14:paraId="14F99A2F" w14:textId="469CAC5B" w:rsidR="007A2C83" w:rsidRDefault="007A2C83" w:rsidP="00464771">
      <w:pPr>
        <w:ind w:left="-142"/>
        <w:jc w:val="center"/>
        <w:rPr>
          <w:rFonts w:ascii="Trebuchet MS" w:hAnsi="Trebuchet MS" w:cs="Times New Roman"/>
          <w:i/>
          <w:iCs/>
          <w:sz w:val="20"/>
          <w:szCs w:val="20"/>
        </w:rPr>
      </w:pPr>
    </w:p>
    <w:p w14:paraId="038CEA24" w14:textId="77777777" w:rsidR="007A2C83" w:rsidRDefault="007A2C83" w:rsidP="00464771">
      <w:pPr>
        <w:ind w:left="-142"/>
        <w:jc w:val="center"/>
        <w:rPr>
          <w:rFonts w:ascii="Trebuchet MS" w:hAnsi="Trebuchet MS" w:cs="Times New Roman"/>
          <w:i/>
          <w:iCs/>
          <w:sz w:val="20"/>
          <w:szCs w:val="20"/>
        </w:rPr>
      </w:pPr>
    </w:p>
    <w:p w14:paraId="02580BFF" w14:textId="5F86283C" w:rsidR="007A2C83" w:rsidRDefault="007A2C83" w:rsidP="00464771">
      <w:pPr>
        <w:ind w:left="-142"/>
        <w:jc w:val="center"/>
        <w:rPr>
          <w:rFonts w:ascii="Trebuchet MS" w:hAnsi="Trebuchet MS" w:cs="Times New Roman"/>
          <w:i/>
          <w:iCs/>
          <w:sz w:val="20"/>
          <w:szCs w:val="20"/>
        </w:rPr>
      </w:pPr>
    </w:p>
    <w:p w14:paraId="38C26C26" w14:textId="77777777" w:rsidR="007A2C83" w:rsidRPr="00DD08B9" w:rsidRDefault="007A2C83" w:rsidP="00464771">
      <w:pPr>
        <w:ind w:left="-142"/>
        <w:jc w:val="center"/>
        <w:rPr>
          <w:rFonts w:ascii="Trebuchet MS" w:hAnsi="Trebuchet MS" w:cs="Times New Roman"/>
          <w:i/>
          <w:iCs/>
          <w:sz w:val="20"/>
          <w:szCs w:val="20"/>
        </w:rPr>
      </w:pPr>
    </w:p>
    <w:p w14:paraId="0ABCA433" w14:textId="4663CBD1" w:rsidR="0039437D" w:rsidRPr="00494BF1" w:rsidRDefault="00E40411" w:rsidP="00494BF1">
      <w:pPr>
        <w:pStyle w:val="AntratIlygio"/>
        <w:pBdr>
          <w:bottom w:val="none" w:sz="0" w:space="0" w:color="auto"/>
        </w:pBdr>
        <w:ind w:left="0" w:firstLine="0"/>
        <w:jc w:val="left"/>
        <w:rPr>
          <w:b/>
          <w:bCs/>
          <w:sz w:val="40"/>
          <w:szCs w:val="40"/>
        </w:rPr>
      </w:pPr>
      <w:bookmarkStart w:id="85" w:name="_Toc39071194"/>
      <w:r w:rsidRPr="00494BF1">
        <w:rPr>
          <w:b/>
          <w:bCs/>
          <w:noProof/>
        </w:rPr>
        <mc:AlternateContent>
          <mc:Choice Requires="wps">
            <w:drawing>
              <wp:anchor distT="0" distB="0" distL="114300" distR="114300" simplePos="0" relativeHeight="251537920" behindDoc="1" locked="0" layoutInCell="1" allowOverlap="1" wp14:anchorId="04DD8819" wp14:editId="6498A912">
                <wp:simplePos x="0" y="0"/>
                <wp:positionH relativeFrom="column">
                  <wp:posOffset>-1136913</wp:posOffset>
                </wp:positionH>
                <wp:positionV relativeFrom="paragraph">
                  <wp:posOffset>-105235</wp:posOffset>
                </wp:positionV>
                <wp:extent cx="4556235" cy="478347"/>
                <wp:effectExtent l="0" t="0" r="0" b="0"/>
                <wp:wrapNone/>
                <wp:docPr id="484160866" name="Rectangle: Rounded Corners 484160866"/>
                <wp:cNvGraphicFramePr/>
                <a:graphic xmlns:a="http://schemas.openxmlformats.org/drawingml/2006/main">
                  <a:graphicData uri="http://schemas.microsoft.com/office/word/2010/wordprocessingShape">
                    <wps:wsp>
                      <wps:cNvSpPr/>
                      <wps:spPr>
                        <a:xfrm>
                          <a:off x="0" y="0"/>
                          <a:ext cx="4556235" cy="478347"/>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FC750A" w14:textId="77777777" w:rsidR="00E95AA6" w:rsidRPr="001150A1" w:rsidRDefault="00E95AA6" w:rsidP="00E40411">
                            <w:pPr>
                              <w:ind w:left="1560" w:firstLine="0"/>
                              <w:jc w:val="center"/>
                              <w:rPr>
                                <w:color w:val="D9A3B4" w:themeColor="accent3"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D8819" id="Rectangle: Rounded Corners 484160866" o:spid="_x0000_s1051" style="position:absolute;margin-left:-89.5pt;margin-top:-8.3pt;width:358.75pt;height:37.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8Kcc0AIAACAGAAAOAAAAZHJzL2Uyb0RvYy54bWysVEtv2zAMvg/YfxB0X20nTpoZdYogRYcB 3Vq0HXpWZDk2IIuapLz260dJjpN13Q7DcnAoPj99Inl1ve8k2QpjW1AlzS5SSoTiULVqXdJvz7cf ZpRYx1TFJChR0oOw9Hr+/t3VThdiBA3IShiCSZQtdrqkjXO6SBLLG9ExewFaKDTWYDrm8GjWSWXY DrN3Mhml6TTZgam0AS6sRe1NNNJ5yF/Xgrv7urbCEVlSxObC14Tvyn+T+RUr1obppuU9DPYPKDrW Kiw6pLphjpGNaX9L1bXcgIXaXXDoEqjrlotwB7xNlr66zVPDtAh3QXKsHmiy/y8t/7p9MKStSprP 8myazqZTShTr8KkekTym1lIU5BE2qhIVWYJR+Nbk5Iv87bQtMM2TfjD9yaLoydjXpvP/eE2yD5wf Bs7F3hGOynwymY7GE0o42vLL2Ti/9I+SnKK1se6TgI54oaTGY/HYAt9se2dd9D/6+YoWZFvdtlKG g28msZSGbBm2AeNcKDcO4XLTfYEq6qcp/mJDoBrbJqrzk5pJ3bCoHR+1CDQ0q88fYP9SWioPQIGH ElFGjQit2UP3BEbKguQOUvgoqR5FjU+DJI0C2KHO+T2yaGpYJaJ68kdkIaHPXCOaIXef4C2Osv4l en8fGoEPwenfgMULDxGhMig3BHetAvNWAumGytEfiT2jxotuv9qHth3lHqRXraA6YC8biENuNb9t sWPumHUPzOBU4/zjpnL3+Kkl7EoKvURJA+bHW3rvj8OGVkp2uCVKar9vmBGUyM8Kx/Bjlud+rYRD Prkc4cGcW1bnFrXploAdmOFO1DyI3t/Jo1gb6F5woS18VTQxxbF2Sbkzx8PSxe2FK5GLxSK44SrR zN2pJ819ck+0H4bn/Qszuh8bhwP3FY4bhRWvBif6+kgFi42Dug1TdeK1fwJcQ6HL+5Xp99z5OXid Fvv8JwAAAP//AwBQSwMEFAAGAAgAAAAhAMfp36LdAAAACwEAAA8AAABkcnMvZG93bnJldi54bWxM j8FOwzAQRO9I/IO1SNxap4GkIcSpEBIIcSP0A9x4iSPidWS7bfh7tie4zWhHs2+a3eImccIQR08K NusMBFLvzUiDgv3ny6oCEZMmoydPqOAHI+za66tG18af6QNPXRoEl1CstQKb0lxLGXuLTse1n5H4 9uWD04ltGKQJ+szlbpJ5lpXS6ZH4g9UzPlvsv7ujU+CyfDT7PNx3RVXiO9rXt7zIlbq9WZ4eQSRc 0l8YLviMDi0zHfyRTBSTgtVm+8Bj0kWVJQiOFHdVAeLAotqCbBv5f0P7CwAA//8DAFBLAQItABQA BgAIAAAAIQC2gziS/gAAAOEBAAATAAAAAAAAAAAAAAAAAAAAAABbQ29udGVudF9UeXBlc10ueG1s UEsBAi0AFAAGAAgAAAAhADj9If/WAAAAlAEAAAsAAAAAAAAAAAAAAAAALwEAAF9yZWxzLy5yZWxz UEsBAi0AFAAGAAgAAAAhAEPwpxzQAgAAIAYAAA4AAAAAAAAAAAAAAAAALgIAAGRycy9lMm9Eb2Mu eG1sUEsBAi0AFAAGAAgAAAAhAMfp36LdAAAACwEAAA8AAAAAAAAAAAAAAAAAKgUAAGRycy9kb3du cmV2LnhtbFBLBQYAAAAABAAEAPMAAAA0BgAAAAA= " fillcolor="#d9a3b4 [1942]" stroked="f" strokeweight="2pt">
                <v:fill opacity="19789f"/>
                <v:textbox>
                  <w:txbxContent>
                    <w:p w14:paraId="04FC750A" w14:textId="77777777" w:rsidR="00E95AA6" w:rsidRPr="001150A1" w:rsidRDefault="00E95AA6" w:rsidP="00E40411">
                      <w:pPr>
                        <w:ind w:left="1560" w:firstLine="0"/>
                        <w:jc w:val="center"/>
                        <w:rPr>
                          <w:color w:val="D9A3B4" w:themeColor="accent3" w:themeTint="99"/>
                        </w:rPr>
                      </w:pPr>
                    </w:p>
                  </w:txbxContent>
                </v:textbox>
              </v:roundrect>
            </w:pict>
          </mc:Fallback>
        </mc:AlternateContent>
      </w:r>
      <w:r w:rsidR="0039437D" w:rsidRPr="00494BF1">
        <w:rPr>
          <w:b/>
          <w:bCs/>
        </w:rPr>
        <w:t>4.</w:t>
      </w:r>
      <w:r w:rsidR="0039437D" w:rsidRPr="00494BF1">
        <w:rPr>
          <w:b/>
          <w:bCs/>
          <w:sz w:val="40"/>
          <w:szCs w:val="40"/>
        </w:rPr>
        <w:t xml:space="preserve"> </w:t>
      </w:r>
      <w:r w:rsidR="0039437D" w:rsidRPr="00494BF1">
        <w:rPr>
          <w:b/>
          <w:bCs/>
        </w:rPr>
        <w:t>Investicijos ir paslaugų kokybė</w:t>
      </w:r>
      <w:bookmarkEnd w:id="85"/>
      <w:r w:rsidR="0039437D" w:rsidRPr="00494BF1">
        <w:rPr>
          <w:b/>
          <w:bCs/>
          <w:sz w:val="40"/>
          <w:szCs w:val="40"/>
        </w:rPr>
        <w:t xml:space="preserve"> </w:t>
      </w:r>
    </w:p>
    <w:p w14:paraId="676A823F" w14:textId="5AE51851" w:rsidR="008916B1" w:rsidRPr="00DD08B9" w:rsidRDefault="008916B1" w:rsidP="00494BF1">
      <w:pPr>
        <w:tabs>
          <w:tab w:val="left" w:pos="0"/>
        </w:tabs>
        <w:ind w:left="-142" w:firstLine="0"/>
        <w:rPr>
          <w:rFonts w:ascii="Trebuchet MS" w:eastAsiaTheme="minorHAnsi" w:hAnsi="Trebuchet MS" w:cs="Times New Roman"/>
          <w:color w:val="auto"/>
          <w:szCs w:val="24"/>
        </w:rPr>
      </w:pPr>
    </w:p>
    <w:p w14:paraId="1353EDC0" w14:textId="536B5062" w:rsidR="006F0723" w:rsidRPr="00DD08B9" w:rsidRDefault="006F0723" w:rsidP="00E40411">
      <w:pPr>
        <w:tabs>
          <w:tab w:val="left" w:pos="0"/>
        </w:tabs>
        <w:ind w:left="-142" w:firstLine="0"/>
        <w:jc w:val="center"/>
        <w:rPr>
          <w:rFonts w:ascii="Trebuchet MS" w:eastAsiaTheme="minorHAnsi" w:hAnsi="Trebuchet MS" w:cs="Times New Roman"/>
          <w:b/>
          <w:bCs/>
          <w:i/>
          <w:iCs/>
          <w:color w:val="FF0000"/>
          <w:szCs w:val="24"/>
        </w:rPr>
      </w:pPr>
    </w:p>
    <w:p w14:paraId="0C163757" w14:textId="27A167BA" w:rsidR="00105D82" w:rsidRPr="00DD08B9" w:rsidRDefault="00E40411" w:rsidP="00464771">
      <w:pPr>
        <w:tabs>
          <w:tab w:val="left" w:pos="0"/>
        </w:tabs>
        <w:ind w:left="-142"/>
        <w:rPr>
          <w:rFonts w:ascii="Trebuchet MS" w:hAnsi="Trebuchet MS"/>
          <w:highlight w:val="yellow"/>
        </w:rPr>
      </w:pPr>
      <w:r w:rsidRPr="00DD08B9">
        <w:rPr>
          <w:rFonts w:ascii="Trebuchet MS" w:eastAsiaTheme="minorHAnsi" w:hAnsi="Trebuchet MS" w:cs="Times New Roman"/>
          <w:b/>
          <w:bCs/>
          <w:i/>
          <w:iCs/>
          <w:noProof/>
          <w:color w:val="FF0000"/>
          <w:szCs w:val="24"/>
          <w:highlight w:val="yellow"/>
        </w:rPr>
        <w:drawing>
          <wp:anchor distT="0" distB="0" distL="114300" distR="114300" simplePos="0" relativeHeight="251538944" behindDoc="0" locked="0" layoutInCell="1" allowOverlap="1" wp14:anchorId="34CF8802" wp14:editId="4F9AFDF7">
            <wp:simplePos x="0" y="0"/>
            <wp:positionH relativeFrom="column">
              <wp:posOffset>502285</wp:posOffset>
            </wp:positionH>
            <wp:positionV relativeFrom="paragraph">
              <wp:posOffset>24130</wp:posOffset>
            </wp:positionV>
            <wp:extent cx="4503420" cy="5580380"/>
            <wp:effectExtent l="0" t="0" r="0" b="1270"/>
            <wp:wrapSquare wrapText="bothSides"/>
            <wp:docPr id="484160865" name="Picture 48416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03420" cy="558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2A1A0" w14:textId="20A76CBA" w:rsidR="00B93754" w:rsidRPr="00DD08B9" w:rsidRDefault="00B93754" w:rsidP="00464771">
      <w:pPr>
        <w:tabs>
          <w:tab w:val="left" w:pos="0"/>
        </w:tabs>
        <w:ind w:left="-142"/>
        <w:rPr>
          <w:rFonts w:ascii="Trebuchet MS" w:hAnsi="Trebuchet MS"/>
          <w:highlight w:val="yellow"/>
        </w:rPr>
      </w:pPr>
    </w:p>
    <w:p w14:paraId="16C77142" w14:textId="6FB0C71B" w:rsidR="00E40411" w:rsidRPr="00DD08B9" w:rsidRDefault="00E40411" w:rsidP="00464771">
      <w:pPr>
        <w:tabs>
          <w:tab w:val="left" w:pos="0"/>
        </w:tabs>
        <w:ind w:left="-142"/>
        <w:rPr>
          <w:rFonts w:ascii="Trebuchet MS" w:hAnsi="Trebuchet MS"/>
          <w:highlight w:val="yellow"/>
        </w:rPr>
      </w:pPr>
    </w:p>
    <w:p w14:paraId="3095C172" w14:textId="7401B87F" w:rsidR="00E40411" w:rsidRPr="00DD08B9" w:rsidRDefault="00E40411" w:rsidP="00464771">
      <w:pPr>
        <w:tabs>
          <w:tab w:val="left" w:pos="0"/>
        </w:tabs>
        <w:ind w:left="-142"/>
        <w:rPr>
          <w:rFonts w:ascii="Trebuchet MS" w:hAnsi="Trebuchet MS"/>
          <w:highlight w:val="yellow"/>
        </w:rPr>
      </w:pPr>
    </w:p>
    <w:p w14:paraId="63D6EE40" w14:textId="55012424" w:rsidR="00E40411" w:rsidRPr="00DD08B9" w:rsidRDefault="00E40411" w:rsidP="00464771">
      <w:pPr>
        <w:tabs>
          <w:tab w:val="left" w:pos="0"/>
        </w:tabs>
        <w:ind w:left="-142"/>
        <w:rPr>
          <w:rFonts w:ascii="Trebuchet MS" w:hAnsi="Trebuchet MS"/>
          <w:highlight w:val="yellow"/>
        </w:rPr>
      </w:pPr>
    </w:p>
    <w:p w14:paraId="3C637325" w14:textId="76D94C18" w:rsidR="00E40411" w:rsidRPr="00DD08B9" w:rsidRDefault="00E40411" w:rsidP="00464771">
      <w:pPr>
        <w:tabs>
          <w:tab w:val="left" w:pos="0"/>
        </w:tabs>
        <w:ind w:left="-142"/>
        <w:rPr>
          <w:rFonts w:ascii="Trebuchet MS" w:hAnsi="Trebuchet MS"/>
          <w:highlight w:val="yellow"/>
        </w:rPr>
      </w:pPr>
    </w:p>
    <w:p w14:paraId="6BEA03E6" w14:textId="774AD555" w:rsidR="00E40411" w:rsidRPr="00DD08B9" w:rsidRDefault="00E40411" w:rsidP="00464771">
      <w:pPr>
        <w:tabs>
          <w:tab w:val="left" w:pos="0"/>
        </w:tabs>
        <w:ind w:left="-142"/>
        <w:rPr>
          <w:rFonts w:ascii="Trebuchet MS" w:hAnsi="Trebuchet MS"/>
          <w:highlight w:val="yellow"/>
        </w:rPr>
      </w:pPr>
    </w:p>
    <w:p w14:paraId="13A5247B" w14:textId="01E8905A" w:rsidR="00E40411" w:rsidRPr="00DD08B9" w:rsidRDefault="00E40411" w:rsidP="00464771">
      <w:pPr>
        <w:tabs>
          <w:tab w:val="left" w:pos="0"/>
        </w:tabs>
        <w:ind w:left="-142"/>
        <w:rPr>
          <w:rFonts w:ascii="Trebuchet MS" w:hAnsi="Trebuchet MS"/>
          <w:highlight w:val="yellow"/>
        </w:rPr>
      </w:pPr>
    </w:p>
    <w:p w14:paraId="7CD09DC5" w14:textId="5CFFBD6D" w:rsidR="00E40411" w:rsidRPr="00DD08B9" w:rsidRDefault="00E40411" w:rsidP="00464771">
      <w:pPr>
        <w:tabs>
          <w:tab w:val="left" w:pos="0"/>
        </w:tabs>
        <w:ind w:left="-142"/>
        <w:rPr>
          <w:rFonts w:ascii="Trebuchet MS" w:hAnsi="Trebuchet MS"/>
          <w:highlight w:val="yellow"/>
        </w:rPr>
      </w:pPr>
    </w:p>
    <w:p w14:paraId="7B954A51" w14:textId="32F64271" w:rsidR="00E40411" w:rsidRPr="00DD08B9" w:rsidRDefault="00E40411" w:rsidP="00464771">
      <w:pPr>
        <w:tabs>
          <w:tab w:val="left" w:pos="0"/>
        </w:tabs>
        <w:ind w:left="-142"/>
        <w:rPr>
          <w:rFonts w:ascii="Trebuchet MS" w:hAnsi="Trebuchet MS"/>
          <w:highlight w:val="yellow"/>
        </w:rPr>
      </w:pPr>
    </w:p>
    <w:p w14:paraId="2C5FC6F0" w14:textId="1EF42B5D" w:rsidR="00E40411" w:rsidRPr="00DD08B9" w:rsidRDefault="00E40411" w:rsidP="00464771">
      <w:pPr>
        <w:tabs>
          <w:tab w:val="left" w:pos="0"/>
        </w:tabs>
        <w:ind w:left="-142"/>
        <w:rPr>
          <w:rFonts w:ascii="Trebuchet MS" w:hAnsi="Trebuchet MS"/>
          <w:highlight w:val="yellow"/>
        </w:rPr>
      </w:pPr>
    </w:p>
    <w:p w14:paraId="765C74B5" w14:textId="20BF5DB1" w:rsidR="00E40411" w:rsidRPr="00DD08B9" w:rsidRDefault="00E40411" w:rsidP="00464771">
      <w:pPr>
        <w:tabs>
          <w:tab w:val="left" w:pos="0"/>
        </w:tabs>
        <w:ind w:left="-142"/>
        <w:rPr>
          <w:rFonts w:ascii="Trebuchet MS" w:hAnsi="Trebuchet MS"/>
          <w:highlight w:val="yellow"/>
        </w:rPr>
      </w:pPr>
    </w:p>
    <w:p w14:paraId="4F251CF4" w14:textId="51C24811" w:rsidR="00E40411" w:rsidRPr="00DD08B9" w:rsidRDefault="00E40411" w:rsidP="00464771">
      <w:pPr>
        <w:tabs>
          <w:tab w:val="left" w:pos="0"/>
        </w:tabs>
        <w:ind w:left="-142"/>
        <w:rPr>
          <w:rFonts w:ascii="Trebuchet MS" w:hAnsi="Trebuchet MS"/>
          <w:highlight w:val="yellow"/>
        </w:rPr>
      </w:pPr>
    </w:p>
    <w:p w14:paraId="39A63645" w14:textId="4C553034" w:rsidR="00E40411" w:rsidRPr="00DD08B9" w:rsidRDefault="00E40411" w:rsidP="00464771">
      <w:pPr>
        <w:tabs>
          <w:tab w:val="left" w:pos="0"/>
        </w:tabs>
        <w:ind w:left="-142"/>
        <w:rPr>
          <w:rFonts w:ascii="Trebuchet MS" w:hAnsi="Trebuchet MS"/>
          <w:highlight w:val="yellow"/>
        </w:rPr>
      </w:pPr>
    </w:p>
    <w:p w14:paraId="27F5F2B4" w14:textId="7F8C7711" w:rsidR="00E40411" w:rsidRPr="00DD08B9" w:rsidRDefault="00E40411" w:rsidP="00464771">
      <w:pPr>
        <w:tabs>
          <w:tab w:val="left" w:pos="0"/>
        </w:tabs>
        <w:ind w:left="-142"/>
        <w:rPr>
          <w:rFonts w:ascii="Trebuchet MS" w:hAnsi="Trebuchet MS"/>
          <w:highlight w:val="yellow"/>
        </w:rPr>
      </w:pPr>
    </w:p>
    <w:p w14:paraId="506B4013" w14:textId="6FC6658F" w:rsidR="00E40411" w:rsidRPr="00DD08B9" w:rsidRDefault="00E40411" w:rsidP="00464771">
      <w:pPr>
        <w:tabs>
          <w:tab w:val="left" w:pos="0"/>
        </w:tabs>
        <w:ind w:left="-142"/>
        <w:rPr>
          <w:rFonts w:ascii="Trebuchet MS" w:hAnsi="Trebuchet MS"/>
          <w:highlight w:val="yellow"/>
        </w:rPr>
      </w:pPr>
    </w:p>
    <w:p w14:paraId="0109FE67" w14:textId="03C6B4C4" w:rsidR="00E40411" w:rsidRPr="00DD08B9" w:rsidRDefault="00E40411" w:rsidP="00464771">
      <w:pPr>
        <w:tabs>
          <w:tab w:val="left" w:pos="0"/>
        </w:tabs>
        <w:ind w:left="-142"/>
        <w:rPr>
          <w:rFonts w:ascii="Trebuchet MS" w:hAnsi="Trebuchet MS"/>
          <w:highlight w:val="yellow"/>
        </w:rPr>
      </w:pPr>
    </w:p>
    <w:p w14:paraId="08EEA515" w14:textId="08660AE4" w:rsidR="00E40411" w:rsidRPr="00DD08B9" w:rsidRDefault="00E40411" w:rsidP="00464771">
      <w:pPr>
        <w:tabs>
          <w:tab w:val="left" w:pos="0"/>
        </w:tabs>
        <w:ind w:left="-142"/>
        <w:rPr>
          <w:rFonts w:ascii="Trebuchet MS" w:hAnsi="Trebuchet MS"/>
          <w:highlight w:val="yellow"/>
        </w:rPr>
      </w:pPr>
    </w:p>
    <w:p w14:paraId="39526B66" w14:textId="7305A8AC" w:rsidR="00E40411" w:rsidRPr="00DD08B9" w:rsidRDefault="00E40411" w:rsidP="00464771">
      <w:pPr>
        <w:tabs>
          <w:tab w:val="left" w:pos="0"/>
        </w:tabs>
        <w:ind w:left="-142"/>
        <w:rPr>
          <w:rFonts w:ascii="Trebuchet MS" w:hAnsi="Trebuchet MS"/>
          <w:highlight w:val="yellow"/>
        </w:rPr>
      </w:pPr>
    </w:p>
    <w:p w14:paraId="4CA1A69F" w14:textId="4E110E27" w:rsidR="00E40411" w:rsidRPr="00DD08B9" w:rsidRDefault="00E40411" w:rsidP="00464771">
      <w:pPr>
        <w:tabs>
          <w:tab w:val="left" w:pos="0"/>
        </w:tabs>
        <w:ind w:left="-142"/>
        <w:rPr>
          <w:rFonts w:ascii="Trebuchet MS" w:hAnsi="Trebuchet MS"/>
          <w:highlight w:val="yellow"/>
        </w:rPr>
      </w:pPr>
    </w:p>
    <w:p w14:paraId="1D581C81" w14:textId="055FEA41" w:rsidR="00E40411" w:rsidRPr="00DD08B9" w:rsidRDefault="00E40411" w:rsidP="00464771">
      <w:pPr>
        <w:tabs>
          <w:tab w:val="left" w:pos="0"/>
        </w:tabs>
        <w:ind w:left="-142"/>
        <w:rPr>
          <w:rFonts w:ascii="Trebuchet MS" w:hAnsi="Trebuchet MS"/>
          <w:highlight w:val="yellow"/>
        </w:rPr>
      </w:pPr>
    </w:p>
    <w:p w14:paraId="5EC44ADB" w14:textId="27C38590" w:rsidR="00E40411" w:rsidRPr="00DD08B9" w:rsidRDefault="00E40411" w:rsidP="00464771">
      <w:pPr>
        <w:tabs>
          <w:tab w:val="left" w:pos="0"/>
        </w:tabs>
        <w:ind w:left="-142"/>
        <w:rPr>
          <w:rFonts w:ascii="Trebuchet MS" w:hAnsi="Trebuchet MS"/>
          <w:highlight w:val="yellow"/>
        </w:rPr>
      </w:pPr>
    </w:p>
    <w:p w14:paraId="049ABAD1" w14:textId="77137688" w:rsidR="00E40411" w:rsidRPr="00DD08B9" w:rsidRDefault="00E40411" w:rsidP="00464771">
      <w:pPr>
        <w:tabs>
          <w:tab w:val="left" w:pos="0"/>
        </w:tabs>
        <w:ind w:left="-142"/>
        <w:rPr>
          <w:rFonts w:ascii="Trebuchet MS" w:hAnsi="Trebuchet MS"/>
          <w:highlight w:val="yellow"/>
        </w:rPr>
      </w:pPr>
    </w:p>
    <w:p w14:paraId="3CA5DEEF" w14:textId="619C80C7" w:rsidR="00E40411" w:rsidRPr="00DD08B9" w:rsidRDefault="00E40411" w:rsidP="00464771">
      <w:pPr>
        <w:tabs>
          <w:tab w:val="left" w:pos="0"/>
        </w:tabs>
        <w:ind w:left="-142"/>
        <w:rPr>
          <w:rFonts w:ascii="Trebuchet MS" w:hAnsi="Trebuchet MS"/>
          <w:highlight w:val="yellow"/>
        </w:rPr>
      </w:pPr>
    </w:p>
    <w:p w14:paraId="63890C78" w14:textId="2F04D38B" w:rsidR="00E40411" w:rsidRPr="00DD08B9" w:rsidRDefault="00E40411" w:rsidP="00464771">
      <w:pPr>
        <w:tabs>
          <w:tab w:val="left" w:pos="0"/>
        </w:tabs>
        <w:ind w:left="-142"/>
        <w:rPr>
          <w:rFonts w:ascii="Trebuchet MS" w:hAnsi="Trebuchet MS"/>
          <w:highlight w:val="yellow"/>
        </w:rPr>
      </w:pPr>
    </w:p>
    <w:p w14:paraId="02A83225" w14:textId="29E9F4E4" w:rsidR="00E40411" w:rsidRPr="00DD08B9" w:rsidRDefault="00E40411" w:rsidP="00464771">
      <w:pPr>
        <w:tabs>
          <w:tab w:val="left" w:pos="0"/>
        </w:tabs>
        <w:ind w:left="-142"/>
        <w:rPr>
          <w:rFonts w:ascii="Trebuchet MS" w:hAnsi="Trebuchet MS"/>
          <w:highlight w:val="yellow"/>
        </w:rPr>
      </w:pPr>
    </w:p>
    <w:p w14:paraId="36255DBB" w14:textId="7DE5D252" w:rsidR="00E40411" w:rsidRPr="00DD08B9" w:rsidRDefault="00E40411" w:rsidP="00464771">
      <w:pPr>
        <w:tabs>
          <w:tab w:val="left" w:pos="0"/>
        </w:tabs>
        <w:ind w:left="-142"/>
        <w:rPr>
          <w:rFonts w:ascii="Trebuchet MS" w:hAnsi="Trebuchet MS"/>
          <w:highlight w:val="yellow"/>
        </w:rPr>
      </w:pPr>
    </w:p>
    <w:p w14:paraId="61753839" w14:textId="1597A6F6" w:rsidR="00E40411" w:rsidRPr="00DD08B9" w:rsidRDefault="00E40411" w:rsidP="00464771">
      <w:pPr>
        <w:tabs>
          <w:tab w:val="left" w:pos="0"/>
        </w:tabs>
        <w:ind w:left="-142"/>
        <w:rPr>
          <w:rFonts w:ascii="Trebuchet MS" w:hAnsi="Trebuchet MS"/>
          <w:highlight w:val="yellow"/>
        </w:rPr>
      </w:pPr>
    </w:p>
    <w:p w14:paraId="620BBC90" w14:textId="27700308" w:rsidR="00E40411" w:rsidRPr="00DD08B9" w:rsidRDefault="00E40411" w:rsidP="00464771">
      <w:pPr>
        <w:tabs>
          <w:tab w:val="left" w:pos="0"/>
        </w:tabs>
        <w:ind w:left="-142"/>
        <w:rPr>
          <w:rFonts w:ascii="Trebuchet MS" w:hAnsi="Trebuchet MS"/>
          <w:highlight w:val="yellow"/>
        </w:rPr>
      </w:pPr>
    </w:p>
    <w:p w14:paraId="426026FD" w14:textId="7D3FD85A" w:rsidR="00E40411" w:rsidRPr="00DD08B9" w:rsidRDefault="00E40411" w:rsidP="00464771">
      <w:pPr>
        <w:tabs>
          <w:tab w:val="left" w:pos="0"/>
        </w:tabs>
        <w:ind w:left="-142"/>
        <w:rPr>
          <w:rFonts w:ascii="Trebuchet MS" w:hAnsi="Trebuchet MS"/>
          <w:highlight w:val="yellow"/>
        </w:rPr>
      </w:pPr>
    </w:p>
    <w:p w14:paraId="4D1E60A1" w14:textId="673CE587" w:rsidR="00E40411" w:rsidRPr="00DD08B9" w:rsidRDefault="00E40411" w:rsidP="00464771">
      <w:pPr>
        <w:tabs>
          <w:tab w:val="left" w:pos="0"/>
        </w:tabs>
        <w:ind w:left="-142"/>
        <w:rPr>
          <w:rFonts w:ascii="Trebuchet MS" w:hAnsi="Trebuchet MS"/>
          <w:highlight w:val="yellow"/>
        </w:rPr>
      </w:pPr>
    </w:p>
    <w:p w14:paraId="263E6833" w14:textId="77777777" w:rsidR="001150A1" w:rsidRPr="00DD08B9" w:rsidRDefault="001150A1" w:rsidP="00464771">
      <w:pPr>
        <w:tabs>
          <w:tab w:val="left" w:pos="0"/>
        </w:tabs>
        <w:ind w:left="-142"/>
        <w:rPr>
          <w:rFonts w:ascii="Trebuchet MS" w:hAnsi="Trebuchet MS"/>
          <w:highlight w:val="yellow"/>
        </w:rPr>
      </w:pPr>
    </w:p>
    <w:p w14:paraId="7F23C90F" w14:textId="0931D827" w:rsidR="00E40411" w:rsidRPr="00DD08B9" w:rsidRDefault="00E40411" w:rsidP="00464771">
      <w:pPr>
        <w:tabs>
          <w:tab w:val="left" w:pos="0"/>
        </w:tabs>
        <w:ind w:left="-142"/>
        <w:rPr>
          <w:rFonts w:ascii="Trebuchet MS" w:hAnsi="Trebuchet MS"/>
          <w:highlight w:val="yellow"/>
        </w:rPr>
      </w:pPr>
    </w:p>
    <w:p w14:paraId="327AC28B" w14:textId="583E0E35" w:rsidR="00E40411" w:rsidRPr="00DD08B9" w:rsidRDefault="00E433F8" w:rsidP="00464771">
      <w:pPr>
        <w:tabs>
          <w:tab w:val="left" w:pos="0"/>
        </w:tabs>
        <w:ind w:left="-142"/>
        <w:rPr>
          <w:rFonts w:ascii="Trebuchet MS" w:hAnsi="Trebuchet MS"/>
          <w:highlight w:val="yellow"/>
        </w:rPr>
      </w:pPr>
      <w:r w:rsidRPr="00DD08B9">
        <w:rPr>
          <w:rFonts w:ascii="Trebuchet MS" w:hAnsi="Trebuchet MS"/>
          <w:b/>
          <w:noProof/>
          <w:color w:val="auto"/>
        </w:rPr>
        <mc:AlternateContent>
          <mc:Choice Requires="wps">
            <w:drawing>
              <wp:anchor distT="0" distB="0" distL="114300" distR="114300" simplePos="0" relativeHeight="251539968" behindDoc="1" locked="0" layoutInCell="1" allowOverlap="1" wp14:anchorId="0917E472" wp14:editId="080DD230">
                <wp:simplePos x="0" y="0"/>
                <wp:positionH relativeFrom="column">
                  <wp:posOffset>4605020</wp:posOffset>
                </wp:positionH>
                <wp:positionV relativeFrom="paragraph">
                  <wp:posOffset>151021</wp:posOffset>
                </wp:positionV>
                <wp:extent cx="2247265" cy="436729"/>
                <wp:effectExtent l="0" t="0" r="635" b="1905"/>
                <wp:wrapNone/>
                <wp:docPr id="484160867" name="Rectangle: Rounded Corners 484160867"/>
                <wp:cNvGraphicFramePr/>
                <a:graphic xmlns:a="http://schemas.openxmlformats.org/drawingml/2006/main">
                  <a:graphicData uri="http://schemas.microsoft.com/office/word/2010/wordprocessingShape">
                    <wps:wsp>
                      <wps:cNvSpPr/>
                      <wps:spPr>
                        <a:xfrm>
                          <a:off x="0" y="0"/>
                          <a:ext cx="2247265" cy="436729"/>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A5E908" w14:textId="77777777" w:rsidR="00E95AA6" w:rsidRDefault="00E95AA6" w:rsidP="00E40411">
                            <w:pPr>
                              <w:ind w:left="993" w:hanging="426"/>
                              <w:jc w:val="center"/>
                            </w:pPr>
                          </w:p>
                          <w:p w14:paraId="30E97D86" w14:textId="77777777" w:rsidR="00E95AA6" w:rsidRDefault="00E95AA6" w:rsidP="00E40411">
                            <w:pPr>
                              <w:ind w:left="1560" w:firstLine="0"/>
                              <w:jc w:val="center"/>
                            </w:pPr>
                          </w:p>
                          <w:p w14:paraId="08813834" w14:textId="77777777" w:rsidR="00E95AA6" w:rsidRDefault="00E95AA6" w:rsidP="00E40411">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7E472" id="Rectangle: Rounded Corners 484160867" o:spid="_x0000_s1052" style="position:absolute;left:0;text-align:left;margin-left:362.6pt;margin-top:11.9pt;width:176.95pt;height:34.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DdIyAIAAAkGAAAOAAAAZHJzL2Uyb0RvYy54bWysVMlu2zAQvRfoPxC8N5IVL4kROTAcpCiQ NkGSImeaoiwBFIcl6a1f3xlKlt3U6KHoReLsj48zc3O7azTbKOdrMDkfXKScKSOhqM0q599f7z9d ceaDMIXQYFTO98rz29nHDzdbO1UZVKAL5RgmMX66tTmvQrDTJPGyUo3wF2CVQWMJrhEBRbdKCie2 mL3RSZam42QLrrAOpPIetXetkc9i/rJUMjyWpVeB6ZwjthC/Ln6X9E1mN2K6csJWtexgiH9A0Yja YNE+1Z0Igq1d/UeqppYOPJThQkKTQFnWUsU74G0G6bvbvFTCqngXJMfbnib//9LKb5snx+oi58Or 4WCcXo0nnBnR4FM9I3nCrLSasmdYm0IVbAHO4Fuzoy/yt7V+imle7JPrJI9HImNXuob+eE22i5zv e87VLjCJyiwbTrLxiDOJtuHleJJd06Mkx2jrfPisoGF0yLkjLIQt8i02Dz60/gc/quhB18V9rXUU qJnUQju2EdgGQkplQhbD9br5CkWrn4zStGsIoW0lWu0lKqMWEcWupEQR3281tKFKBqhmC6fVqNiD HUZiquUmnsJeK4rS5lmV+AbERkTV1zkFPGhNlShUqya455HFhJS5RDR97i7BOTIGHeWdP4W2wPvg 9G/A2gv3EbEymNAHN7UBdy6BDn3l1h+JPaGGjmG33MX+zEYEklRLKPbYtA7aafZW3tfYGg/Chyfh cHxx0HElhUf8lBq2OYfuxFkF7uc5PfnjVKGVsy2ug5z7H2vhFGf6i8F5ux4Mh7Q/ojAcTTIU3Kll eWox62YB2GoDXH5WxiP5B304lg6aN9xcc6qKJmEk1s65DO4gLEK7pnD3STWfRzfcGVaEB/NiJSUn oqnrX3dvwtluPgJO1jc4rA4xfTchrS9FGpivA5R1HJ8jr90T4L6JXd7tRlpop3L0Om7w2S8AAAD/ /wMAUEsDBBQABgAIAAAAIQBSuxbF4QAAAAoBAAAPAAAAZHJzL2Rvd25yZXYueG1sTI/BTsMwEETv SPyDtUjcqF1XtDSNU6EiJCQOQNtDj068jSPidRQ7bcrX457guNqnmTf5enQtO2EfGk8KphMBDKny pqFawX73+vAELERNRreeUMEFA6yL25tcZ8af6QtP21izFEIh0wpsjF3GeagsOh0mvkNKv6PvnY7p 7Gtuen1O4a7lUog5d7qh1GB1hxuL1fd2cAoO3sSXj3HYv2+seLOzy+7zUP4odX83Pq+ARRzjHwxX /aQORXIq/UAmsFbBQj7KhCqQszThCojFcgqsVLCUc+BFzv9PKH4BAAD//wMAUEsBAi0AFAAGAAgA AAAhALaDOJL+AAAA4QEAABMAAAAAAAAAAAAAAAAAAAAAAFtDb250ZW50X1R5cGVzXS54bWxQSwEC LQAUAAYACAAAACEAOP0h/9YAAACUAQAACwAAAAAAAAAAAAAAAAAvAQAAX3JlbHMvLnJlbHNQSwEC LQAUAAYACAAAACEAqDw3SMgCAAAJBgAADgAAAAAAAAAAAAAAAAAuAgAAZHJzL2Uyb0RvYy54bWxQ SwECLQAUAAYACAAAACEAUrsWxeEAAAAKAQAADwAAAAAAAAAAAAAAAAAiBQAAZHJzL2Rvd25yZXYu eG1sUEsFBgAAAAAEAAQA8wAAADAGAAAAAA== " fillcolor="#3daa97 [2405]" stroked="f" strokeweight="2pt">
                <v:fill opacity="19789f"/>
                <v:textbox>
                  <w:txbxContent>
                    <w:p w14:paraId="0DA5E908" w14:textId="77777777" w:rsidR="00E95AA6" w:rsidRDefault="00E95AA6" w:rsidP="00E40411">
                      <w:pPr>
                        <w:ind w:left="993" w:hanging="426"/>
                        <w:jc w:val="center"/>
                      </w:pPr>
                    </w:p>
                    <w:p w14:paraId="30E97D86" w14:textId="77777777" w:rsidR="00E95AA6" w:rsidRDefault="00E95AA6" w:rsidP="00E40411">
                      <w:pPr>
                        <w:ind w:left="1560" w:firstLine="0"/>
                        <w:jc w:val="center"/>
                      </w:pPr>
                    </w:p>
                    <w:p w14:paraId="08813834" w14:textId="77777777" w:rsidR="00E95AA6" w:rsidRDefault="00E95AA6" w:rsidP="00E40411">
                      <w:pPr>
                        <w:ind w:left="1560" w:firstLine="0"/>
                        <w:jc w:val="center"/>
                      </w:pPr>
                    </w:p>
                  </w:txbxContent>
                </v:textbox>
              </v:roundrect>
            </w:pict>
          </mc:Fallback>
        </mc:AlternateContent>
      </w:r>
    </w:p>
    <w:p w14:paraId="35DD3C56" w14:textId="70EA62F5" w:rsidR="0039437D" w:rsidRPr="00494BF1" w:rsidRDefault="0039437D" w:rsidP="00494BF1">
      <w:pPr>
        <w:pStyle w:val="Heading2"/>
        <w:jc w:val="right"/>
        <w:rPr>
          <w:rFonts w:ascii="Trebuchet MS" w:hAnsi="Trebuchet MS"/>
          <w:sz w:val="28"/>
          <w:szCs w:val="28"/>
        </w:rPr>
      </w:pPr>
      <w:bookmarkStart w:id="86" w:name="_Toc39071195"/>
      <w:r w:rsidRPr="00494BF1">
        <w:rPr>
          <w:rFonts w:ascii="Trebuchet MS" w:hAnsi="Trebuchet MS"/>
          <w:sz w:val="28"/>
          <w:szCs w:val="28"/>
        </w:rPr>
        <w:t>4.1. Investicijos</w:t>
      </w:r>
      <w:bookmarkEnd w:id="86"/>
      <w:r w:rsidRPr="00494BF1">
        <w:rPr>
          <w:rFonts w:ascii="Trebuchet MS" w:hAnsi="Trebuchet MS"/>
          <w:sz w:val="28"/>
          <w:szCs w:val="28"/>
        </w:rPr>
        <w:t xml:space="preserve"> </w:t>
      </w:r>
    </w:p>
    <w:p w14:paraId="036070F5" w14:textId="1C50B4BA" w:rsidR="0039437D" w:rsidRPr="00DD08B9" w:rsidRDefault="0039437D" w:rsidP="00464771">
      <w:pPr>
        <w:ind w:left="-142" w:firstLine="0"/>
        <w:rPr>
          <w:rFonts w:ascii="Trebuchet MS" w:eastAsiaTheme="minorHAnsi" w:hAnsi="Trebuchet MS" w:cs="Times New Roman"/>
          <w:color w:val="auto"/>
          <w:szCs w:val="24"/>
        </w:rPr>
      </w:pPr>
    </w:p>
    <w:p w14:paraId="2ACF6A0B" w14:textId="77777777" w:rsidR="00E40411" w:rsidRPr="00DD08B9" w:rsidRDefault="00E40411" w:rsidP="00464771">
      <w:pPr>
        <w:tabs>
          <w:tab w:val="left" w:pos="567"/>
        </w:tabs>
        <w:ind w:left="-142" w:firstLine="709"/>
        <w:rPr>
          <w:rFonts w:ascii="Trebuchet MS" w:eastAsiaTheme="minorHAnsi" w:hAnsi="Trebuchet MS" w:cs="Times New Roman"/>
          <w:color w:val="auto"/>
          <w:szCs w:val="24"/>
        </w:rPr>
      </w:pPr>
    </w:p>
    <w:p w14:paraId="6881435E" w14:textId="001D969B" w:rsidR="00053908" w:rsidRPr="00DD08B9" w:rsidRDefault="008916B1" w:rsidP="00464771">
      <w:pPr>
        <w:tabs>
          <w:tab w:val="left" w:pos="567"/>
        </w:tabs>
        <w:ind w:left="-142" w:firstLine="709"/>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 xml:space="preserve">Taryba derina investicijų projektus, susijusius su naujų energetikos objektų statyba, esamų energetikos objektų atstatymu, modernizacija, rekonstrukcija ar veikiančių energetikos objektų plėtra ir kt. Energetikos įstatymas numato pareigą </w:t>
      </w:r>
      <w:r w:rsidR="00DF334B" w:rsidRPr="00DD08B9">
        <w:rPr>
          <w:rFonts w:ascii="Trebuchet MS" w:eastAsiaTheme="minorHAnsi" w:hAnsi="Trebuchet MS" w:cs="Times New Roman"/>
          <w:color w:val="auto"/>
          <w:szCs w:val="24"/>
        </w:rPr>
        <w:t>Tarybai</w:t>
      </w:r>
      <w:r w:rsidRPr="00DD08B9">
        <w:rPr>
          <w:rFonts w:ascii="Trebuchet MS" w:eastAsiaTheme="minorHAnsi" w:hAnsi="Trebuchet MS" w:cs="Times New Roman"/>
          <w:color w:val="auto"/>
          <w:szCs w:val="24"/>
        </w:rPr>
        <w:t xml:space="preserve"> vertinti investicijų pagrįstumą. </w:t>
      </w:r>
      <w:r w:rsidRPr="00DD08B9">
        <w:rPr>
          <w:rFonts w:ascii="Trebuchet MS" w:eastAsiaTheme="minorHAnsi" w:hAnsi="Trebuchet MS" w:cs="Times New Roman"/>
          <w:b/>
          <w:color w:val="auto"/>
          <w:szCs w:val="24"/>
        </w:rPr>
        <w:t>Jei</w:t>
      </w:r>
      <w:r w:rsidR="006E7037" w:rsidRPr="00DD08B9">
        <w:rPr>
          <w:rFonts w:ascii="Trebuchet MS" w:eastAsiaTheme="minorHAnsi" w:hAnsi="Trebuchet MS" w:cs="Times New Roman"/>
          <w:b/>
          <w:color w:val="auto"/>
          <w:szCs w:val="24"/>
        </w:rPr>
        <w:t>gu</w:t>
      </w:r>
      <w:r w:rsidRPr="00DD08B9">
        <w:rPr>
          <w:rFonts w:ascii="Trebuchet MS" w:eastAsiaTheme="minorHAnsi" w:hAnsi="Trebuchet MS" w:cs="Times New Roman"/>
          <w:b/>
          <w:color w:val="auto"/>
          <w:szCs w:val="24"/>
        </w:rPr>
        <w:t xml:space="preserve"> investicijos nėra suderintos su </w:t>
      </w:r>
      <w:r w:rsidR="00DF334B" w:rsidRPr="00DD08B9">
        <w:rPr>
          <w:rFonts w:ascii="Trebuchet MS" w:eastAsiaTheme="minorHAnsi" w:hAnsi="Trebuchet MS" w:cs="Times New Roman"/>
          <w:b/>
          <w:color w:val="auto"/>
          <w:szCs w:val="24"/>
        </w:rPr>
        <w:t>Taryba</w:t>
      </w:r>
      <w:r w:rsidRPr="00DD08B9">
        <w:rPr>
          <w:rFonts w:ascii="Trebuchet MS" w:eastAsiaTheme="minorHAnsi" w:hAnsi="Trebuchet MS" w:cs="Times New Roman"/>
          <w:color w:val="auto"/>
          <w:szCs w:val="24"/>
        </w:rPr>
        <w:t>, jos negali būti pripažintos pagrįstomis ir nėra įskaičiuojamos į reguliuojamų paslaugų kainas.</w:t>
      </w:r>
    </w:p>
    <w:p w14:paraId="13E3CE67" w14:textId="0125816E" w:rsidR="007B0D21" w:rsidRPr="00DD08B9" w:rsidRDefault="000F2025" w:rsidP="00464771">
      <w:pPr>
        <w:tabs>
          <w:tab w:val="left" w:pos="567"/>
        </w:tabs>
        <w:ind w:left="-142" w:firstLine="709"/>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Taryba, siekdama užtikrinti sklandesnį ir efektyvesnį investicijų vertinimo ir derinimo procesą, tikslesnį energetikos įmonių lėšų planavimą</w:t>
      </w:r>
      <w:r w:rsidR="0037547E" w:rsidRPr="00DD08B9">
        <w:rPr>
          <w:rFonts w:ascii="Trebuchet MS" w:eastAsiaTheme="minorHAnsi" w:hAnsi="Trebuchet MS" w:cs="Times New Roman"/>
          <w:color w:val="auto"/>
          <w:szCs w:val="24"/>
        </w:rPr>
        <w:t>,</w:t>
      </w:r>
      <w:r w:rsidRPr="00DD08B9">
        <w:rPr>
          <w:rFonts w:ascii="Trebuchet MS" w:eastAsiaTheme="minorHAnsi" w:hAnsi="Trebuchet MS" w:cs="Times New Roman"/>
          <w:color w:val="auto"/>
          <w:szCs w:val="24"/>
        </w:rPr>
        <w:t xml:space="preserve"> </w:t>
      </w:r>
      <w:r w:rsidRPr="00DD08B9">
        <w:rPr>
          <w:rFonts w:ascii="Trebuchet MS" w:eastAsiaTheme="minorHAnsi" w:hAnsi="Trebuchet MS" w:cs="Times New Roman"/>
          <w:color w:val="auto"/>
          <w:szCs w:val="24"/>
          <w:u w:val="single"/>
        </w:rPr>
        <w:t>pakeitė</w:t>
      </w:r>
    </w:p>
    <w:p w14:paraId="0A1BB0CB" w14:textId="56A34066" w:rsidR="007B0D21" w:rsidRPr="00DD08B9" w:rsidRDefault="00E95AA6" w:rsidP="00E40411">
      <w:pPr>
        <w:ind w:left="-142" w:firstLine="709"/>
        <w:rPr>
          <w:rFonts w:ascii="Trebuchet MS" w:hAnsi="Trebuchet MS"/>
          <w:b/>
          <w:iCs/>
          <w:szCs w:val="24"/>
        </w:rPr>
      </w:pPr>
      <w:hyperlink r:id="rId83" w:history="1">
        <w:r w:rsidR="007B0D21" w:rsidRPr="00DD08B9">
          <w:rPr>
            <w:rStyle w:val="Hyperlink"/>
            <w:rFonts w:ascii="Trebuchet MS" w:hAnsi="Trebuchet MS"/>
            <w:b/>
            <w:iCs/>
            <w:szCs w:val="24"/>
          </w:rPr>
          <w:t>Energetikos įmonių investicijų projektų derinimo Valstybinėje kainų ir energetikos kontrolės komisijoje (dabar – Taryboje) tvarkos apraš</w:t>
        </w:r>
        <w:r w:rsidR="000F2025" w:rsidRPr="00DD08B9">
          <w:rPr>
            <w:rStyle w:val="Hyperlink"/>
            <w:rFonts w:ascii="Trebuchet MS" w:hAnsi="Trebuchet MS"/>
            <w:b/>
            <w:iCs/>
            <w:szCs w:val="24"/>
          </w:rPr>
          <w:t>ą</w:t>
        </w:r>
      </w:hyperlink>
      <w:r w:rsidR="007B0D21" w:rsidRPr="00DD08B9">
        <w:rPr>
          <w:rFonts w:ascii="Trebuchet MS" w:hAnsi="Trebuchet MS"/>
          <w:b/>
          <w:iCs/>
          <w:szCs w:val="24"/>
        </w:rPr>
        <w:t>:</w:t>
      </w:r>
    </w:p>
    <w:p w14:paraId="2AB52605" w14:textId="16183FA6"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Patikslinti finansinės grynosios dabartinės vertės ir finansinės vidinės grąžos normos apibrėžimai, dėl atliktų pakeitimų įvestos naujos grynųjų pajamų, grynųjų pinigų srauto ir likutinės vertės, projekto ataskaitinio laikotarpio sąvokos.</w:t>
      </w:r>
    </w:p>
    <w:p w14:paraId="02805288" w14:textId="7C825DA5"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Patikslinta likutinės vertės sąvoka, detalizuojant, kad skaičiavimuose naudojamos reguliuojamos veiklos apskaitoje įvertintos turto vertės ir atitinkamai reguliuojamos veiklos apskaitoje įvertintos sukauptos nusidėvėjimo ar amortizacijos sumos.</w:t>
      </w:r>
    </w:p>
    <w:p w14:paraId="0FEACE2D" w14:textId="10995552"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Suvienodintas investicijų projekto ataskaitinis laikotarpis, atliekant finansinį vertinimą ir kaštų bei naudos analizę, abiem atvejais investicijų projekto ataskaitinį laikotarpį nustatant lygų investicija sukuriamo turto eksploatacijos (nusidėvėjimo) laikotarpiui, bet ne ilgesniam kaip 25 metai.</w:t>
      </w:r>
    </w:p>
    <w:p w14:paraId="3DF4529E" w14:textId="428B7960"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Numatyta, kad investuojant į infrastruktūrą, kurios sudedamųjų dalių eksploatacijos (nusidėvėjimo) laikotarpiai yra skirtingi, projekto ataskaitinio laikotarpio trukmė metais yra lygi turto, kuriam numatoma išleisti didžiąją dalį investicijų, naudingo tarnavimo laikotarpiui, bet ne ilgesnė nei 25 m.</w:t>
      </w:r>
    </w:p>
    <w:p w14:paraId="61123FB4" w14:textId="7C444F31"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Atsižvelgiant į Gamtinių dujų įstatymo pakeitimus, pakoreguotas dujų perdavimo sistemos operatoriaus dešimtmečio tinklo plėtros plano pateikimo dažnumas: numatyta, kad planas bus tvirtinamas kas dveji metai (dabar – kasmet).</w:t>
      </w:r>
    </w:p>
    <w:p w14:paraId="1422C119" w14:textId="4442643F" w:rsidR="007B0D21" w:rsidRPr="00DD08B9" w:rsidRDefault="007B0D21" w:rsidP="00B44788">
      <w:pPr>
        <w:pStyle w:val="ListParagraph"/>
        <w:numPr>
          <w:ilvl w:val="0"/>
          <w:numId w:val="17"/>
        </w:numPr>
        <w:tabs>
          <w:tab w:val="left" w:pos="851"/>
        </w:tabs>
        <w:ind w:left="-142" w:firstLine="709"/>
        <w:rPr>
          <w:rFonts w:ascii="Trebuchet MS" w:hAnsi="Trebuchet MS"/>
          <w:bCs/>
          <w:iCs/>
          <w:szCs w:val="24"/>
        </w:rPr>
      </w:pPr>
      <w:r w:rsidRPr="00DD08B9">
        <w:rPr>
          <w:rFonts w:ascii="Trebuchet MS" w:hAnsi="Trebuchet MS"/>
          <w:bCs/>
          <w:iCs/>
          <w:szCs w:val="24"/>
        </w:rPr>
        <w:t>Panaikinamos nuostatos, susijusios su šilumos sektoriaus investicijų derinimu, – tai reglamentuos atskiras teisės aktas.</w:t>
      </w:r>
    </w:p>
    <w:p w14:paraId="4CF9115B" w14:textId="3B9624CF" w:rsidR="007B0D21" w:rsidRPr="00DD08B9" w:rsidRDefault="007B0D21" w:rsidP="00464771">
      <w:pPr>
        <w:ind w:left="-142"/>
        <w:rPr>
          <w:rFonts w:ascii="Trebuchet MS" w:hAnsi="Trebuchet MS"/>
          <w:b/>
          <w:i/>
          <w:sz w:val="28"/>
          <w:szCs w:val="28"/>
        </w:rPr>
      </w:pPr>
    </w:p>
    <w:p w14:paraId="5FD84D8C" w14:textId="6857C90D" w:rsidR="00D32FB9" w:rsidRPr="00DD08B9" w:rsidRDefault="00E95AA6" w:rsidP="00464771">
      <w:pPr>
        <w:ind w:left="-142"/>
        <w:rPr>
          <w:rFonts w:ascii="Trebuchet MS" w:hAnsi="Trebuchet MS"/>
          <w:szCs w:val="24"/>
        </w:rPr>
      </w:pPr>
      <w:hyperlink r:id="rId84" w:history="1">
        <w:r w:rsidR="00D32FB9" w:rsidRPr="00DD08B9">
          <w:rPr>
            <w:rStyle w:val="Hyperlink"/>
            <w:rFonts w:ascii="Trebuchet MS" w:hAnsi="Trebuchet MS"/>
            <w:b/>
            <w:bCs/>
            <w:szCs w:val="24"/>
          </w:rPr>
          <w:t>Šilumos tiekėjų, nepriklausomų šilumos gamintojų, geriamojo vandens tiekėjų ir nuotekų tvarkytojų, paviršinių nuotekų tvarkytojų investicijų vertinimo ir derinimo Valstybinėje energetikos reguliavimo taryboje tvarkos apraš</w:t>
        </w:r>
        <w:r w:rsidR="00DF334B" w:rsidRPr="00DD08B9">
          <w:rPr>
            <w:rStyle w:val="Hyperlink"/>
            <w:rFonts w:ascii="Trebuchet MS" w:hAnsi="Trebuchet MS"/>
            <w:b/>
            <w:bCs/>
            <w:szCs w:val="24"/>
          </w:rPr>
          <w:t>as</w:t>
        </w:r>
      </w:hyperlink>
      <w:r w:rsidR="00FB4F8A" w:rsidRPr="00DD08B9">
        <w:rPr>
          <w:rFonts w:ascii="Trebuchet MS" w:hAnsi="Trebuchet MS"/>
          <w:b/>
          <w:bCs/>
          <w:szCs w:val="24"/>
        </w:rPr>
        <w:t xml:space="preserve"> </w:t>
      </w:r>
      <w:r w:rsidR="00FB4F8A" w:rsidRPr="00DD08B9">
        <w:rPr>
          <w:rFonts w:ascii="Trebuchet MS" w:hAnsi="Trebuchet MS"/>
          <w:i/>
          <w:iCs/>
          <w:szCs w:val="24"/>
        </w:rPr>
        <w:t>(2019-04-01):</w:t>
      </w:r>
    </w:p>
    <w:p w14:paraId="62492A2B" w14:textId="63D7C279" w:rsidR="00D32FB9" w:rsidRPr="00DD08B9" w:rsidRDefault="00DF334B" w:rsidP="00B44788">
      <w:pPr>
        <w:pStyle w:val="ListParagraph"/>
        <w:numPr>
          <w:ilvl w:val="0"/>
          <w:numId w:val="17"/>
        </w:numPr>
        <w:tabs>
          <w:tab w:val="left" w:pos="851"/>
        </w:tabs>
        <w:ind w:left="-142" w:firstLine="709"/>
        <w:rPr>
          <w:rFonts w:ascii="Trebuchet MS" w:hAnsi="Trebuchet MS"/>
          <w:szCs w:val="24"/>
        </w:rPr>
      </w:pPr>
      <w:r w:rsidRPr="00DD08B9">
        <w:rPr>
          <w:rFonts w:ascii="Trebuchet MS" w:hAnsi="Trebuchet MS"/>
          <w:szCs w:val="24"/>
        </w:rPr>
        <w:t>N</w:t>
      </w:r>
      <w:r w:rsidR="00D32FB9" w:rsidRPr="00DD08B9">
        <w:rPr>
          <w:rFonts w:ascii="Trebuchet MS" w:hAnsi="Trebuchet MS"/>
          <w:szCs w:val="24"/>
        </w:rPr>
        <w:t xml:space="preserve">umatyta Tarybos reguliuojamų šilumos tiekėjų, nepriklausomų šilumos gamintojų, </w:t>
      </w:r>
      <w:r w:rsidR="00D32FB9" w:rsidRPr="00DD08B9">
        <w:rPr>
          <w:rFonts w:ascii="Trebuchet MS" w:hAnsi="Trebuchet MS"/>
          <w:szCs w:val="24"/>
          <w:u w:val="single"/>
        </w:rPr>
        <w:t>geriamojo vandens tiekėjų ir nuotekų tvarkytojų, paviršinių nuotekų tvarkytojų</w:t>
      </w:r>
      <w:r w:rsidR="00D32FB9" w:rsidRPr="00DD08B9">
        <w:rPr>
          <w:rFonts w:ascii="Trebuchet MS" w:hAnsi="Trebuchet MS"/>
          <w:szCs w:val="24"/>
        </w:rPr>
        <w:t xml:space="preserve"> </w:t>
      </w:r>
      <w:r w:rsidRPr="00DD08B9">
        <w:rPr>
          <w:rFonts w:ascii="Trebuchet MS" w:hAnsi="Trebuchet MS"/>
          <w:szCs w:val="24"/>
        </w:rPr>
        <w:t xml:space="preserve">(nauja funkcija) </w:t>
      </w:r>
      <w:r w:rsidR="00D32FB9" w:rsidRPr="00DD08B9">
        <w:rPr>
          <w:rFonts w:ascii="Trebuchet MS" w:hAnsi="Trebuchet MS"/>
          <w:szCs w:val="24"/>
        </w:rPr>
        <w:t>planuojamų vykdyti, vykdomų ar jau įvykdytų investicijų, susijusių su reguliuojama veikla, vertinimo ir derinimo Taryboje tvarka</w:t>
      </w:r>
      <w:r w:rsidRPr="00DD08B9">
        <w:rPr>
          <w:rFonts w:ascii="Trebuchet MS" w:hAnsi="Trebuchet MS"/>
          <w:szCs w:val="24"/>
        </w:rPr>
        <w:t>.</w:t>
      </w:r>
    </w:p>
    <w:p w14:paraId="2BE3AAE9" w14:textId="2666AEE4" w:rsidR="00D32FB9" w:rsidRPr="00DD08B9" w:rsidRDefault="00DF334B" w:rsidP="00B44788">
      <w:pPr>
        <w:pStyle w:val="ListParagraph"/>
        <w:numPr>
          <w:ilvl w:val="0"/>
          <w:numId w:val="17"/>
        </w:numPr>
        <w:tabs>
          <w:tab w:val="left" w:pos="851"/>
        </w:tabs>
        <w:ind w:left="-142" w:firstLine="709"/>
        <w:rPr>
          <w:rFonts w:ascii="Trebuchet MS" w:hAnsi="Trebuchet MS"/>
          <w:szCs w:val="24"/>
        </w:rPr>
      </w:pPr>
      <w:r w:rsidRPr="00DD08B9">
        <w:rPr>
          <w:rFonts w:ascii="Trebuchet MS" w:hAnsi="Trebuchet MS"/>
          <w:szCs w:val="24"/>
        </w:rPr>
        <w:t>R</w:t>
      </w:r>
      <w:r w:rsidR="00D32FB9" w:rsidRPr="00DD08B9">
        <w:rPr>
          <w:rFonts w:ascii="Trebuchet MS" w:hAnsi="Trebuchet MS"/>
          <w:szCs w:val="24"/>
        </w:rPr>
        <w:t>eglamentuotos investicijų grupės ir apimtys, bendru sąrašu investicijos derinamos tuo atveju, kai jų vertė neviršija 3 tūkst. Eur</w:t>
      </w:r>
      <w:r w:rsidRPr="00DD08B9">
        <w:rPr>
          <w:rFonts w:ascii="Trebuchet MS" w:hAnsi="Trebuchet MS"/>
          <w:szCs w:val="24"/>
        </w:rPr>
        <w:t>.</w:t>
      </w:r>
    </w:p>
    <w:p w14:paraId="582066B6" w14:textId="693B8278" w:rsidR="00D32FB9" w:rsidRPr="00DD08B9" w:rsidRDefault="00DF334B" w:rsidP="00B44788">
      <w:pPr>
        <w:pStyle w:val="ListParagraph"/>
        <w:numPr>
          <w:ilvl w:val="0"/>
          <w:numId w:val="17"/>
        </w:numPr>
        <w:tabs>
          <w:tab w:val="left" w:pos="851"/>
        </w:tabs>
        <w:ind w:left="-142" w:firstLine="709"/>
        <w:rPr>
          <w:rFonts w:ascii="Trebuchet MS" w:hAnsi="Trebuchet MS"/>
          <w:szCs w:val="24"/>
        </w:rPr>
      </w:pPr>
      <w:r w:rsidRPr="00DD08B9">
        <w:rPr>
          <w:rFonts w:ascii="Trebuchet MS" w:hAnsi="Trebuchet MS"/>
          <w:szCs w:val="24"/>
        </w:rPr>
        <w:t>Į</w:t>
      </w:r>
      <w:r w:rsidR="00D32FB9" w:rsidRPr="00DD08B9">
        <w:rPr>
          <w:rFonts w:ascii="Trebuchet MS" w:hAnsi="Trebuchet MS"/>
          <w:szCs w:val="24"/>
        </w:rPr>
        <w:t>tvirtinta investicijų derinimo procedūra, detalizuojant finansinį ir ekonominį vertinimą bei vertinimo kriterijus</w:t>
      </w:r>
      <w:r w:rsidRPr="00DD08B9">
        <w:rPr>
          <w:rFonts w:ascii="Trebuchet MS" w:hAnsi="Trebuchet MS"/>
          <w:szCs w:val="24"/>
        </w:rPr>
        <w:t>.</w:t>
      </w:r>
    </w:p>
    <w:p w14:paraId="6E114B8D" w14:textId="0C6693F8" w:rsidR="00D32FB9" w:rsidRPr="00DD08B9" w:rsidRDefault="00DF334B" w:rsidP="00B44788">
      <w:pPr>
        <w:pStyle w:val="ListParagraph"/>
        <w:numPr>
          <w:ilvl w:val="0"/>
          <w:numId w:val="17"/>
        </w:numPr>
        <w:tabs>
          <w:tab w:val="left" w:pos="851"/>
        </w:tabs>
        <w:ind w:left="-142" w:firstLine="709"/>
        <w:rPr>
          <w:rFonts w:ascii="Trebuchet MS" w:hAnsi="Trebuchet MS"/>
          <w:szCs w:val="24"/>
        </w:rPr>
      </w:pPr>
      <w:r w:rsidRPr="00DD08B9">
        <w:rPr>
          <w:rFonts w:ascii="Trebuchet MS" w:hAnsi="Trebuchet MS"/>
          <w:szCs w:val="24"/>
        </w:rPr>
        <w:t>N</w:t>
      </w:r>
      <w:r w:rsidR="00D32FB9" w:rsidRPr="00DD08B9">
        <w:rPr>
          <w:rFonts w:ascii="Trebuchet MS" w:hAnsi="Trebuchet MS"/>
          <w:szCs w:val="24"/>
        </w:rPr>
        <w:t>umatyta, kokios apimties investicijų projektams būtina atlikti investicijos įgyvendinimo alternatyvų įvertinimą ir (arba) pateikti optimalaus sprendimo pasirinkimą pagrindžiančius dokumentus</w:t>
      </w:r>
      <w:r w:rsidRPr="00DD08B9">
        <w:rPr>
          <w:rFonts w:ascii="Trebuchet MS" w:hAnsi="Trebuchet MS"/>
          <w:szCs w:val="24"/>
        </w:rPr>
        <w:t>.</w:t>
      </w:r>
    </w:p>
    <w:p w14:paraId="288C4E98" w14:textId="31705209" w:rsidR="00D32FB9" w:rsidRPr="00DD08B9" w:rsidRDefault="00DF334B" w:rsidP="00B44788">
      <w:pPr>
        <w:pStyle w:val="ListParagraph"/>
        <w:numPr>
          <w:ilvl w:val="0"/>
          <w:numId w:val="17"/>
        </w:numPr>
        <w:tabs>
          <w:tab w:val="left" w:pos="851"/>
        </w:tabs>
        <w:ind w:left="-142" w:firstLine="709"/>
        <w:rPr>
          <w:rFonts w:ascii="Trebuchet MS" w:hAnsi="Trebuchet MS"/>
          <w:szCs w:val="24"/>
        </w:rPr>
      </w:pPr>
      <w:r w:rsidRPr="00DD08B9">
        <w:rPr>
          <w:rFonts w:ascii="Trebuchet MS" w:hAnsi="Trebuchet MS"/>
          <w:szCs w:val="24"/>
        </w:rPr>
        <w:t>Nu</w:t>
      </w:r>
      <w:r w:rsidR="00D32FB9" w:rsidRPr="00DD08B9">
        <w:rPr>
          <w:rFonts w:ascii="Trebuchet MS" w:hAnsi="Trebuchet MS"/>
          <w:szCs w:val="24"/>
        </w:rPr>
        <w:t>sidėvėjimo (amortizacijos) sąnaudos skaičiuojamos pagal Šilumos sektoriaus įmonių apskaitos atskyrimo ir sąnaudų paskirstymo reikalavimų aprašo ir Geriamojo vandens tiekimo ir nuotekų tvarkymo bei paviršinių nuotekų tvarkymo paslaugų įmonių apskaitos atskyrimo ir susijusių reikalavimų aprašo reikalavimus.</w:t>
      </w:r>
    </w:p>
    <w:p w14:paraId="29AFE620" w14:textId="2275EEDA" w:rsidR="00D32FB9" w:rsidRPr="00DD08B9" w:rsidRDefault="00D32FB9" w:rsidP="00464771">
      <w:pPr>
        <w:ind w:left="-142"/>
        <w:rPr>
          <w:rFonts w:ascii="Trebuchet MS" w:hAnsi="Trebuchet MS"/>
          <w:b/>
          <w:i/>
          <w:sz w:val="28"/>
          <w:szCs w:val="28"/>
        </w:rPr>
      </w:pPr>
    </w:p>
    <w:p w14:paraId="0B9EF912" w14:textId="6DCCFF3E" w:rsidR="00D32FB9" w:rsidRPr="00DD08B9" w:rsidRDefault="00E95AA6" w:rsidP="00464771">
      <w:pPr>
        <w:ind w:left="-142"/>
        <w:rPr>
          <w:rFonts w:ascii="Trebuchet MS" w:hAnsi="Trebuchet MS"/>
          <w:bCs/>
          <w:iCs/>
          <w:szCs w:val="24"/>
        </w:rPr>
      </w:pPr>
      <w:hyperlink r:id="rId85" w:history="1">
        <w:r w:rsidR="00FB4F8A" w:rsidRPr="00DD08B9">
          <w:rPr>
            <w:rStyle w:val="Hyperlink"/>
            <w:rFonts w:ascii="Trebuchet MS" w:hAnsi="Trebuchet MS"/>
            <w:b/>
            <w:iCs/>
            <w:szCs w:val="24"/>
          </w:rPr>
          <w:t>Šilumos tiekėjų, nepriklausomų šilumos gamintojų, geriamojo vandens tiekėjų ir nuotekų tvarkytojų, paviršinių nuotekų tvarkytojų investicijų vertinimo ir derinimo Valstybinė energetikos reguliavimo taryboje tvarkos aprašas</w:t>
        </w:r>
      </w:hyperlink>
      <w:r w:rsidR="00FB4F8A" w:rsidRPr="00DD08B9">
        <w:rPr>
          <w:rFonts w:ascii="Trebuchet MS" w:hAnsi="Trebuchet MS"/>
          <w:bCs/>
          <w:iCs/>
          <w:szCs w:val="24"/>
        </w:rPr>
        <w:t xml:space="preserve"> </w:t>
      </w:r>
      <w:r w:rsidR="00FB4F8A" w:rsidRPr="00DD08B9">
        <w:rPr>
          <w:rFonts w:ascii="Trebuchet MS" w:hAnsi="Trebuchet MS"/>
          <w:bCs/>
          <w:i/>
          <w:szCs w:val="24"/>
        </w:rPr>
        <w:t>(pakeitimas 2019-08-02)</w:t>
      </w:r>
      <w:r w:rsidR="00FB4F8A" w:rsidRPr="00DD08B9">
        <w:rPr>
          <w:rFonts w:ascii="Trebuchet MS" w:hAnsi="Trebuchet MS"/>
          <w:bCs/>
          <w:iCs/>
          <w:szCs w:val="24"/>
        </w:rPr>
        <w:t xml:space="preserve">:  </w:t>
      </w:r>
    </w:p>
    <w:p w14:paraId="1CDBD0A9" w14:textId="2DF0DC90" w:rsidR="007E313D" w:rsidRPr="00DD08B9" w:rsidRDefault="00FB4F8A" w:rsidP="00B44788">
      <w:pPr>
        <w:pStyle w:val="NormalWeb"/>
        <w:numPr>
          <w:ilvl w:val="0"/>
          <w:numId w:val="17"/>
        </w:numPr>
        <w:tabs>
          <w:tab w:val="left" w:pos="851"/>
        </w:tabs>
        <w:spacing w:before="0" w:beforeAutospacing="0" w:after="0" w:afterAutospacing="0"/>
        <w:ind w:left="0" w:firstLine="567"/>
        <w:rPr>
          <w:rFonts w:ascii="Trebuchet MS" w:hAnsi="Trebuchet MS"/>
        </w:rPr>
      </w:pPr>
      <w:r w:rsidRPr="00DD08B9">
        <w:rPr>
          <w:rFonts w:ascii="Trebuchet MS" w:hAnsi="Trebuchet MS"/>
        </w:rPr>
        <w:t>Aprašas bus taikomas šilumos ir vandens įmonių planuojamų vykdyti, vykdomų ar įvykdytų investicijų, susijusių su reguliuojama veikla, vertinimui ir derinimui VERT bei įvykdytų investicijų kontrolei</w:t>
      </w:r>
      <w:r w:rsidR="007E313D" w:rsidRPr="00DD08B9">
        <w:rPr>
          <w:rFonts w:ascii="Trebuchet MS" w:hAnsi="Trebuchet MS"/>
        </w:rPr>
        <w:t>.</w:t>
      </w:r>
    </w:p>
    <w:p w14:paraId="034E0B54" w14:textId="36CDFFCB" w:rsidR="007E313D" w:rsidRPr="00DD08B9" w:rsidRDefault="00FB4F8A" w:rsidP="00B44788">
      <w:pPr>
        <w:pStyle w:val="NormalWeb"/>
        <w:numPr>
          <w:ilvl w:val="0"/>
          <w:numId w:val="17"/>
        </w:numPr>
        <w:tabs>
          <w:tab w:val="left" w:pos="851"/>
        </w:tabs>
        <w:spacing w:before="0" w:beforeAutospacing="0" w:after="0" w:afterAutospacing="0"/>
        <w:ind w:left="0" w:firstLine="567"/>
        <w:rPr>
          <w:rFonts w:ascii="Trebuchet MS" w:hAnsi="Trebuchet MS"/>
        </w:rPr>
      </w:pPr>
      <w:r w:rsidRPr="00DD08B9">
        <w:rPr>
          <w:rFonts w:ascii="Trebuchet MS" w:hAnsi="Trebuchet MS"/>
        </w:rPr>
        <w:t xml:space="preserve">geriamojo vandens tiekimo ir nuotekų tvarkymo, paviršinių nuotekų tvarkymo paslaugų bazinių kainų projektą </w:t>
      </w:r>
      <w:r w:rsidR="007E313D" w:rsidRPr="00DD08B9">
        <w:rPr>
          <w:rFonts w:ascii="Trebuchet MS" w:hAnsi="Trebuchet MS"/>
        </w:rPr>
        <w:t>Tarybai</w:t>
      </w:r>
      <w:r w:rsidRPr="00DD08B9">
        <w:rPr>
          <w:rFonts w:ascii="Trebuchet MS" w:hAnsi="Trebuchet MS"/>
        </w:rPr>
        <w:t xml:space="preserve"> pateikus iki 2019 m. gegužės 2 d., geriamojo  vandens tiekėjų ir nuotekų tvarkytojų, paviršinių nuotekų tvarkytojų investicijoms, suderintoms, pradėtoms įgyvendinti arba  įgyvendintoms iki 2019 m. gegužės 2 d., šio Aprašo nuostatos netaikomos</w:t>
      </w:r>
      <w:r w:rsidR="007E313D" w:rsidRPr="00DD08B9">
        <w:rPr>
          <w:rFonts w:ascii="Trebuchet MS" w:hAnsi="Trebuchet MS"/>
        </w:rPr>
        <w:t>.</w:t>
      </w:r>
    </w:p>
    <w:p w14:paraId="1C6F9E4F" w14:textId="23F5D9FA" w:rsidR="007E313D" w:rsidRPr="00DD08B9" w:rsidRDefault="007E313D" w:rsidP="00B44788">
      <w:pPr>
        <w:pStyle w:val="NormalWeb"/>
        <w:numPr>
          <w:ilvl w:val="0"/>
          <w:numId w:val="17"/>
        </w:numPr>
        <w:tabs>
          <w:tab w:val="left" w:pos="851"/>
        </w:tabs>
        <w:spacing w:before="0" w:beforeAutospacing="0" w:after="0" w:afterAutospacing="0"/>
        <w:ind w:left="0" w:firstLine="567"/>
        <w:rPr>
          <w:rFonts w:ascii="Trebuchet MS" w:hAnsi="Trebuchet MS"/>
        </w:rPr>
      </w:pPr>
      <w:r w:rsidRPr="00DD08B9">
        <w:rPr>
          <w:rFonts w:ascii="Trebuchet MS" w:hAnsi="Trebuchet MS"/>
        </w:rPr>
        <w:t>N</w:t>
      </w:r>
      <w:r w:rsidR="00FB4F8A" w:rsidRPr="00DD08B9">
        <w:rPr>
          <w:rFonts w:ascii="Trebuchet MS" w:hAnsi="Trebuchet MS"/>
        </w:rPr>
        <w:t xml:space="preserve">umatoma galimybė geriamojo vandens tiekimo ir nuotekų tvarkymo bei paviršinių nuotekų tvarkymo paslaugų bazinio laikotarpio geriamojo vandens tiekimo ir nuotekų tvarkymo infrastruktūros plėtros plane ir geriamojo vandens tiekėjo ir nuotekų tvarkytojo, paviršinių nuotekų tvarkytojo veiklos plane nenumatytas investicijas suderinti su </w:t>
      </w:r>
      <w:r w:rsidRPr="00DD08B9">
        <w:rPr>
          <w:rFonts w:ascii="Trebuchet MS" w:hAnsi="Trebuchet MS"/>
        </w:rPr>
        <w:t>Taryba</w:t>
      </w:r>
      <w:r w:rsidR="00FB4F8A" w:rsidRPr="00DD08B9">
        <w:rPr>
          <w:rFonts w:ascii="Trebuchet MS" w:hAnsi="Trebuchet MS"/>
        </w:rPr>
        <w:t xml:space="preserve"> Apraše nustatyta tvarka</w:t>
      </w:r>
      <w:r w:rsidRPr="00DD08B9">
        <w:rPr>
          <w:rFonts w:ascii="Trebuchet MS" w:hAnsi="Trebuchet MS"/>
        </w:rPr>
        <w:t>.</w:t>
      </w:r>
    </w:p>
    <w:p w14:paraId="12BC86EB" w14:textId="4FE35904" w:rsidR="00FB4F8A" w:rsidRPr="00DD08B9" w:rsidRDefault="007E313D" w:rsidP="00B44788">
      <w:pPr>
        <w:pStyle w:val="NormalWeb"/>
        <w:numPr>
          <w:ilvl w:val="0"/>
          <w:numId w:val="17"/>
        </w:numPr>
        <w:tabs>
          <w:tab w:val="left" w:pos="851"/>
        </w:tabs>
        <w:spacing w:before="0" w:beforeAutospacing="0" w:after="0" w:afterAutospacing="0"/>
        <w:ind w:left="0" w:firstLine="567"/>
        <w:rPr>
          <w:rFonts w:ascii="Trebuchet MS" w:hAnsi="Trebuchet MS"/>
        </w:rPr>
      </w:pPr>
      <w:r w:rsidRPr="00DD08B9">
        <w:rPr>
          <w:rFonts w:ascii="Trebuchet MS" w:hAnsi="Trebuchet MS"/>
        </w:rPr>
        <w:t>I</w:t>
      </w:r>
      <w:r w:rsidR="00FB4F8A" w:rsidRPr="00DD08B9">
        <w:rPr>
          <w:rFonts w:ascii="Trebuchet MS" w:hAnsi="Trebuchet MS"/>
        </w:rPr>
        <w:t xml:space="preserve">nvesticijų, skirtų įgyvendinti Vandenų srities plėtros programoje nustatytiems tikslams įgyvendinti pagal Vandenų srities plėtros programos įgyvendinimo veiksmų planą ir kituose teisės aktuose paminėtos, kaip privalomos vandens įmonėms infrastruktūros plėtrai, renovacijai, saugumui ir patikimumui užtikrinti, vartotojų ir abonentų prijungimui prie centralizuotos geriamojo vandens tiekimo ir nuotekų tvarkymo, paviršinių nuotekų tvarkymo infrastruktūros, atitinkančios aplinkos apsaugos, sveikatos apsaugos reikalavimus, finansinis pagrindimas skaičiuojamas tais atvejais, kai investicijų vertė yra 1,5 mln. Eur ir didesnė. </w:t>
      </w:r>
    </w:p>
    <w:p w14:paraId="5FDADE18" w14:textId="78F3367B" w:rsidR="00216145" w:rsidRPr="00DD08B9" w:rsidRDefault="00B0574D" w:rsidP="00216145">
      <w:pPr>
        <w:pStyle w:val="NormalWeb"/>
        <w:tabs>
          <w:tab w:val="left" w:pos="851"/>
        </w:tabs>
        <w:spacing w:before="0" w:beforeAutospacing="0" w:after="0" w:afterAutospacing="0"/>
        <w:ind w:left="567" w:firstLine="0"/>
        <w:rPr>
          <w:rFonts w:ascii="Trebuchet MS" w:hAnsi="Trebuchet MS"/>
        </w:rPr>
      </w:pPr>
      <w:r w:rsidRPr="00DD08B9">
        <w:rPr>
          <w:rFonts w:ascii="Trebuchet MS" w:hAnsi="Trebuchet MS"/>
          <w:b/>
          <w:i/>
          <w:noProof/>
          <w:sz w:val="28"/>
          <w:szCs w:val="28"/>
        </w:rPr>
        <mc:AlternateContent>
          <mc:Choice Requires="wpg">
            <w:drawing>
              <wp:anchor distT="0" distB="0" distL="114300" distR="114300" simplePos="0" relativeHeight="251714048" behindDoc="0" locked="0" layoutInCell="1" allowOverlap="1" wp14:anchorId="257E1162" wp14:editId="15452CAB">
                <wp:simplePos x="0" y="0"/>
                <wp:positionH relativeFrom="column">
                  <wp:posOffset>-3670826</wp:posOffset>
                </wp:positionH>
                <wp:positionV relativeFrom="paragraph">
                  <wp:posOffset>325120</wp:posOffset>
                </wp:positionV>
                <wp:extent cx="5192767" cy="378373"/>
                <wp:effectExtent l="57150" t="38100" r="65405" b="98425"/>
                <wp:wrapNone/>
                <wp:docPr id="1981737834" name="Group 1981737834"/>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35" name="Straight Connector 1981737835"/>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36" name="Straight Connector 1981737836"/>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F591E1" id="Group 1981737834" o:spid="_x0000_s1026" style="position:absolute;margin-left:-289.05pt;margin-top:25.6pt;width:408.9pt;height:29.8pt;z-index:251714048;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V6zwYAIAAPsHAAAOAAAAZHJzL2Uyb0RvYy54bWzsVV1v2yAUfZ+0/4B4Xxwny0etOH1I17xM W9VsP4BisJEwIKBx8u93wY5jpes6ZdKkSXuxDdyvc+65ZnV7qCXaM+uEVjlOR2OMmKK6EKrM8fdv 9x+WGDlPVEGkVizHR+bw7fr9u1VjMjbRlZYFswiCKJc1JseV9yZLEkcrVhM30oYpOOTa1sTD0pZJ YUkD0WuZTMbjedJoWxirKXMOdu/aQ7yO8Tln1H/l3DGPZI6hNh+fNj6fwjNZr0hWWmIqQbsyyBVV 1EQoSNqHuiOeoGcrXoSqBbXaae5HVNeJ5lxQFjEAmnR8gWZr9bOJWMqsKU1PE1B7wdPVYemX/YNF ooDe3SzTxXSxnH7ESJEaehXTo8E+kNWYMgOfrTU782C7jbJdBfwHbuvwBmToEGk+9jSzg0cUNmfp zWQxX2BE4SxkXEzbPtAKmvXCjVaffu2YnNImobq+mMaApNyZNfdnrO0qYlhshgsMXLI2O7G285aI svJoo5UC/Wl7pnAWcIa6IMBGdfy5zAGVr5I3JGjI4PQGUgYGo4h7DkhmrPNbpmsUPnIshQplk4zs PzsP+cH0ZBK2pUKUwORZVUQzp6Uo7oWU4TDOIdtIi/YEJohQypSP3YIoA0tYSQWhA7YWTfzyR8na HI+Mg8qg+ZM2SZjv1+JKBdbBjUMVveP4bcfOPriyOPu9c/q2c+8RM2vle+daKG1/FsAf0tBQAM9b +xMDLe5AwZMujrHPkRqQY9v/v6fL+e/ocn6FLrt/51CS/VD/l+RpRv4NScYfJ9wwUcvdbRiusOE6 avt8Z69/AAAA//8DAFBLAwQUAAYACAAAACEAI76w2+IAAAALAQAADwAAAGRycy9kb3ducmV2Lnht bEyPwWrDMBBE74X+g9hCb4ksBzeOYzmE0PYUCk0KpTfF2tgm1spYiu38fdVTc1zmMfM230ymZQP2 rrEkQcwjYEil1Q1VEr6Ob7MUmPOKtGotoYQbOtgUjw+5yrQd6ROHg69YKCGXKQm1913GuStrNMrN bYcUsrPtjfLh7CuuezWGctPyOIpeuFENhYVadbirsbwcrkbC+6jG7UK8DvvLeXf7OSYf33uBUj4/ Tds1MI+T/4fhTz+oQxGcTvZK2rFWwixZpiKwEhIRAwtEvFgtgZ0CKqIUeJHz+x+KXwAAAP//AwBQ SwECLQAUAAYACAAAACEAtoM4kv4AAADhAQAAEwAAAAAAAAAAAAAAAAAAAAAAW0NvbnRlbnRfVHlw ZXNdLnhtbFBLAQItABQABgAIAAAAIQA4/SH/1gAAAJQBAAALAAAAAAAAAAAAAAAAAC8BAABfcmVs cy8ucmVsc1BLAQItABQABgAIAAAAIQAHV6zwYAIAAPsHAAAOAAAAAAAAAAAAAAAAAC4CAABkcnMv ZTJvRG9jLnhtbFBLAQItABQABgAIAAAAIQAjvrDb4gAAAAsBAAAPAAAAAAAAAAAAAAAAALoEAABk cnMvZG93bnJldi54bWxQSwUGAAAAAAQABADzAAAAyQUAAAAA ">
                <v:line id="Straight Connector 1981737835"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1Z0HygAAAOMAAAAPAAAAZHJzL2Rvd25yZXYueG1sRE9fa8Iw EH8f+B3CCb6MmWo3rdUoKgz2ILi5MfZ4NGdTbC6lybTu05vBYI/3+3+LVWdrcabWV44VjIYJCOLC 6YpLBR/vzw8ZCB+QNdaOScGVPKyWvbsF5tpd+I3Oh1CKGMI+RwUmhCaX0heGLPqha4gjd3StxRDP tpS6xUsMt7UcJ8lEWqw4NhhsaGuoOB2+rYKvyX73cz+rvTfbzfHztUkfy5AqNeh36zmIQF34F/+5 X3ScP8tG03SapU/w+1MEQC5vAAAA//8DAFBLAQItABQABgAIAAAAIQDb4fbL7gAAAIUBAAATAAAA AAAAAAAAAAAAAAAAAABbQ29udGVudF9UeXBlc10ueG1sUEsBAi0AFAAGAAgAAAAhAFr0LFu/AAAA FQEAAAsAAAAAAAAAAAAAAAAAHwEAAF9yZWxzLy5yZWxzUEsBAi0AFAAGAAgAAAAhANLVnQfKAAAA 4wAAAA8AAAAAAAAAAAAAAAAABwIAAGRycy9kb3ducmV2LnhtbFBLBQYAAAAAAwADALcAAAD+AgAA AAA= " strokecolor="#c16784 [3206]" strokeweight="2pt">
                  <v:stroke endcap="round"/>
                  <v:shadow on="t" color="black" opacity="24903f" origin=",.5" offset="0,.55556mm"/>
                </v:line>
                <v:line id="Straight Connector 1981737836"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wNwygAAAOMAAAAPAAAAZHJzL2Rvd25yZXYueG1sRE9La8JA EL4X+h+WEXopurEpMUZXaYVCDwXrA/E4ZMdsaHY2ZLea+uvdQqHH+d4zX/a2EWfqfO1YwXiUgCAu na65UrDfvQ1zED4ga2wck4If8rBc3N/NsdDuwhs6b0MlYgj7AhWYENpCSl8asuhHriWO3Ml1FkM8 u0rqDi8x3DbyKUkyabHm2GCwpZWh8mv7bRUcs/XH9XHaeG9Wr6fDZ5s+VyFV6mHQv8xABOrDv/jP /a7j/Gk+nqSTPM3g96cIgFzcAAAA//8DAFBLAQItABQABgAIAAAAIQDb4fbL7gAAAIUBAAATAAAA AAAAAAAAAAAAAAAAAABbQ29udGVudF9UeXBlc10ueG1sUEsBAi0AFAAGAAgAAAAhAFr0LFu/AAAA FQEAAAsAAAAAAAAAAAAAAAAAHwEAAF9yZWxzLy5yZWxzUEsBAi0AFAAGAAgAAAAhACIHA3DKAAAA 4wAAAA8AAAAAAAAAAAAAAAAABwIAAGRycy9kb3ducmV2LnhtbFBLBQYAAAAAAwADALcAAAD+AgAA AAA= " strokecolor="#c16784 [3206]" strokeweight="2pt">
                  <v:stroke endcap="round"/>
                  <v:shadow on="t" color="black" opacity="24903f" origin=",.5" offset="0,.55556mm"/>
                </v:line>
              </v:group>
            </w:pict>
          </mc:Fallback>
        </mc:AlternateContent>
      </w:r>
    </w:p>
    <w:p w14:paraId="7B99B5FB" w14:textId="19510CC7" w:rsidR="00FB4F8A" w:rsidRPr="00DD08B9" w:rsidRDefault="00FB4F8A" w:rsidP="00464771">
      <w:pPr>
        <w:ind w:left="-142"/>
        <w:rPr>
          <w:rFonts w:ascii="Trebuchet MS" w:hAnsi="Trebuchet MS"/>
          <w:b/>
          <w:i/>
          <w:sz w:val="28"/>
          <w:szCs w:val="28"/>
        </w:rPr>
      </w:pPr>
    </w:p>
    <w:p w14:paraId="25DA25F2" w14:textId="03AAF95C" w:rsidR="0039437D" w:rsidRPr="00DD08B9" w:rsidRDefault="0039437D" w:rsidP="00216145">
      <w:pPr>
        <w:ind w:left="-142" w:firstLineChars="50" w:firstLine="141"/>
        <w:rPr>
          <w:rFonts w:ascii="Trebuchet MS" w:eastAsiaTheme="minorHAnsi" w:hAnsi="Trebuchet MS" w:cs="Times New Roman"/>
          <w:b/>
          <w:i/>
          <w:color w:val="auto"/>
          <w:sz w:val="28"/>
          <w:szCs w:val="28"/>
          <w:u w:val="single"/>
        </w:rPr>
      </w:pPr>
      <w:r w:rsidRPr="00DD08B9">
        <w:rPr>
          <w:rFonts w:ascii="Trebuchet MS" w:eastAsiaTheme="minorHAnsi" w:hAnsi="Trebuchet MS" w:cs="Times New Roman"/>
          <w:b/>
          <w:i/>
          <w:color w:val="auto"/>
          <w:sz w:val="28"/>
          <w:szCs w:val="28"/>
          <w:u w:val="single"/>
        </w:rPr>
        <w:t>Elektros sektoriu</w:t>
      </w:r>
      <w:r w:rsidR="00175FCB" w:rsidRPr="00DD08B9">
        <w:rPr>
          <w:rFonts w:ascii="Trebuchet MS" w:eastAsiaTheme="minorHAnsi" w:hAnsi="Trebuchet MS" w:cs="Times New Roman"/>
          <w:b/>
          <w:i/>
          <w:color w:val="auto"/>
          <w:sz w:val="28"/>
          <w:szCs w:val="28"/>
          <w:u w:val="single"/>
        </w:rPr>
        <w:t>s</w:t>
      </w:r>
    </w:p>
    <w:p w14:paraId="3CEE7E92" w14:textId="6A873148" w:rsidR="0039437D" w:rsidRPr="00DD08B9" w:rsidRDefault="0039437D" w:rsidP="00464771">
      <w:pPr>
        <w:ind w:left="-142" w:firstLineChars="236" w:firstLine="566"/>
        <w:rPr>
          <w:rFonts w:ascii="Trebuchet MS" w:eastAsiaTheme="minorHAnsi" w:hAnsi="Trebuchet MS" w:cs="Times New Roman"/>
          <w:color w:val="auto"/>
          <w:szCs w:val="24"/>
        </w:rPr>
      </w:pPr>
    </w:p>
    <w:p w14:paraId="5F7A8CF1" w14:textId="77777777" w:rsidR="00216145" w:rsidRPr="00DD08B9" w:rsidRDefault="00216145" w:rsidP="00464771">
      <w:pPr>
        <w:ind w:left="-142" w:firstLineChars="236" w:firstLine="566"/>
        <w:rPr>
          <w:rFonts w:ascii="Trebuchet MS" w:eastAsiaTheme="minorHAnsi" w:hAnsi="Trebuchet MS" w:cs="Times New Roman"/>
          <w:color w:val="auto"/>
          <w:szCs w:val="24"/>
        </w:rPr>
      </w:pPr>
    </w:p>
    <w:p w14:paraId="5128DC52" w14:textId="3161910C" w:rsidR="00FA32A1" w:rsidRPr="00DD08B9" w:rsidRDefault="00FA32A1" w:rsidP="00216145">
      <w:pPr>
        <w:ind w:firstLineChars="236" w:firstLine="566"/>
        <w:rPr>
          <w:rFonts w:ascii="Trebuchet MS" w:eastAsiaTheme="minorHAnsi" w:hAnsi="Trebuchet MS" w:cs="Times New Roman"/>
          <w:color w:val="auto"/>
          <w:szCs w:val="24"/>
          <w:highlight w:val="yellow"/>
        </w:rPr>
      </w:pPr>
      <w:r w:rsidRPr="00DD08B9">
        <w:rPr>
          <w:rFonts w:ascii="Trebuchet MS" w:eastAsiaTheme="minorEastAsia" w:hAnsi="Trebuchet MS" w:cs="Times New Roman"/>
          <w:color w:val="auto"/>
        </w:rPr>
        <w:t xml:space="preserve">2019 m. bendra </w:t>
      </w:r>
      <w:r w:rsidRPr="00DD08B9">
        <w:rPr>
          <w:rFonts w:ascii="Trebuchet MS" w:eastAsiaTheme="minorEastAsia" w:hAnsi="Trebuchet MS" w:cs="Times New Roman"/>
          <w:color w:val="auto"/>
          <w:u w:val="single"/>
        </w:rPr>
        <w:t>faktiškai atliktų investicijų</w:t>
      </w:r>
      <w:r w:rsidRPr="00DD08B9">
        <w:rPr>
          <w:rFonts w:ascii="Trebuchet MS" w:eastAsiaTheme="minorEastAsia" w:hAnsi="Trebuchet MS" w:cs="Times New Roman"/>
          <w:color w:val="auto"/>
        </w:rPr>
        <w:t xml:space="preserve"> suma elektros energetikos sektoriuje sudaro </w:t>
      </w:r>
      <w:r w:rsidRPr="00DD08B9">
        <w:rPr>
          <w:rFonts w:ascii="Trebuchet MS" w:eastAsiaTheme="minorEastAsia" w:hAnsi="Trebuchet MS" w:cs="Times New Roman"/>
          <w:b/>
          <w:bCs/>
          <w:color w:val="auto"/>
        </w:rPr>
        <w:t>185,1 mln. Eur</w:t>
      </w:r>
      <w:r w:rsidRPr="00DD08B9">
        <w:rPr>
          <w:rFonts w:ascii="Trebuchet MS" w:eastAsiaTheme="minorEastAsia" w:hAnsi="Trebuchet MS" w:cs="Times New Roman"/>
          <w:color w:val="auto"/>
        </w:rPr>
        <w:t xml:space="preserve"> ir, palyginus su 2018 m., mažėja 19,3 proc. (229,4 mln. Eur). </w:t>
      </w:r>
    </w:p>
    <w:p w14:paraId="39A55ADF" w14:textId="27C41931" w:rsidR="00FA32A1" w:rsidRPr="00DD08B9" w:rsidRDefault="00FA32A1" w:rsidP="00216145">
      <w:pPr>
        <w:ind w:firstLine="566"/>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Elektros energetikos sektoriuje investicijos daugiausia</w:t>
      </w:r>
      <w:r w:rsidR="006E7037" w:rsidRPr="00DD08B9">
        <w:rPr>
          <w:rFonts w:ascii="Trebuchet MS" w:eastAsiaTheme="minorHAnsi" w:hAnsi="Trebuchet MS" w:cs="Times New Roman"/>
          <w:color w:val="auto"/>
          <w:szCs w:val="24"/>
        </w:rPr>
        <w:t>i</w:t>
      </w:r>
      <w:r w:rsidRPr="00DD08B9">
        <w:rPr>
          <w:rFonts w:ascii="Trebuchet MS" w:eastAsiaTheme="minorHAnsi" w:hAnsi="Trebuchet MS" w:cs="Times New Roman"/>
          <w:color w:val="auto"/>
          <w:szCs w:val="24"/>
        </w:rPr>
        <w:t xml:space="preserve"> buvo skirtos esamos sistemos atnaujinimui bei sistemų saugumui ir tiekimo patikimumui užtikrinti.</w:t>
      </w:r>
    </w:p>
    <w:p w14:paraId="548DC40C" w14:textId="1D055185" w:rsidR="00FA32A1" w:rsidRPr="00DD08B9" w:rsidRDefault="00FA32A1" w:rsidP="00216145">
      <w:pPr>
        <w:ind w:firstLineChars="236" w:firstLine="566"/>
        <w:rPr>
          <w:rFonts w:ascii="Trebuchet MS" w:eastAsiaTheme="minorHAnsi" w:hAnsi="Trebuchet MS" w:cs="Times New Roman"/>
          <w:color w:val="auto"/>
          <w:szCs w:val="24"/>
          <w:highlight w:val="yellow"/>
        </w:rPr>
      </w:pPr>
      <w:r w:rsidRPr="00DD08B9">
        <w:rPr>
          <w:rFonts w:ascii="Trebuchet MS" w:eastAsiaTheme="minorEastAsia" w:hAnsi="Trebuchet MS" w:cs="Times New Roman"/>
          <w:color w:val="auto"/>
        </w:rPr>
        <w:t xml:space="preserve">Tarybos </w:t>
      </w:r>
      <w:r w:rsidRPr="00DD08B9">
        <w:rPr>
          <w:rFonts w:ascii="Trebuchet MS" w:eastAsiaTheme="minorEastAsia" w:hAnsi="Trebuchet MS" w:cs="Times New Roman"/>
          <w:color w:val="auto"/>
          <w:u w:val="single"/>
        </w:rPr>
        <w:t>suderintų investicijų</w:t>
      </w:r>
      <w:r w:rsidRPr="00DD08B9">
        <w:rPr>
          <w:rFonts w:ascii="Trebuchet MS" w:eastAsiaTheme="minorEastAsia" w:hAnsi="Trebuchet MS" w:cs="Times New Roman"/>
          <w:color w:val="auto"/>
        </w:rPr>
        <w:t xml:space="preserve"> elektros sektoriuje – perdavimo, skirstymo, gamybos – suma 2019 m. sudaro </w:t>
      </w:r>
      <w:r w:rsidR="00B01BEB" w:rsidRPr="00DD08B9">
        <w:rPr>
          <w:rFonts w:ascii="Trebuchet MS" w:eastAsiaTheme="minorEastAsia" w:hAnsi="Trebuchet MS" w:cs="Times New Roman"/>
          <w:b/>
          <w:bCs/>
          <w:color w:val="auto"/>
        </w:rPr>
        <w:t xml:space="preserve">436,009 </w:t>
      </w:r>
      <w:r w:rsidRPr="00DD08B9">
        <w:rPr>
          <w:rFonts w:ascii="Trebuchet MS" w:eastAsiaTheme="minorEastAsia" w:hAnsi="Trebuchet MS" w:cs="Times New Roman"/>
          <w:b/>
          <w:bCs/>
          <w:color w:val="auto"/>
        </w:rPr>
        <w:t xml:space="preserve">mln. Eur. </w:t>
      </w:r>
    </w:p>
    <w:p w14:paraId="5DA6F1CD" w14:textId="2E73E1C6" w:rsidR="00FA32A1" w:rsidRPr="00DD08B9" w:rsidRDefault="00FA32A1" w:rsidP="00216145">
      <w:pPr>
        <w:tabs>
          <w:tab w:val="left" w:pos="284"/>
          <w:tab w:val="left" w:pos="567"/>
          <w:tab w:val="left" w:pos="851"/>
        </w:tabs>
        <w:ind w:firstLineChars="236" w:firstLine="566"/>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 xml:space="preserve">Elektros energijos perdavimo įmonės investicijas, kurių vertė mažesnė nei 3,5 mln. Eur, teikia derinti Tarybai bendru sąrašu. 2019 m. Taryba suderino investicijų į elektros energetikos perdavimo sistemą už </w:t>
      </w:r>
      <w:r w:rsidRPr="00DD08B9">
        <w:rPr>
          <w:rFonts w:ascii="Trebuchet MS" w:eastAsiaTheme="minorHAnsi" w:hAnsi="Trebuchet MS" w:cs="Times New Roman"/>
          <w:color w:val="auto"/>
          <w:szCs w:val="24"/>
          <w:u w:val="single"/>
        </w:rPr>
        <w:t xml:space="preserve"> 31,716 mln. Eur</w:t>
      </w:r>
      <w:r w:rsidRPr="00DD08B9">
        <w:rPr>
          <w:rFonts w:ascii="Trebuchet MS" w:eastAsiaTheme="minorHAnsi" w:hAnsi="Trebuchet MS" w:cs="Times New Roman"/>
          <w:color w:val="auto"/>
          <w:szCs w:val="24"/>
        </w:rPr>
        <w:t xml:space="preserve">. </w:t>
      </w:r>
    </w:p>
    <w:p w14:paraId="134F2F08" w14:textId="0D93B724" w:rsidR="006E7037" w:rsidRPr="00DD08B9" w:rsidRDefault="006E7037" w:rsidP="00464771">
      <w:pPr>
        <w:ind w:left="-142" w:firstLine="0"/>
        <w:jc w:val="center"/>
        <w:rPr>
          <w:rFonts w:ascii="Trebuchet MS" w:hAnsi="Trebuchet MS" w:cs="Times New Roman"/>
          <w:bCs/>
          <w:i/>
          <w:color w:val="808080" w:themeColor="background1" w:themeShade="80"/>
          <w:szCs w:val="24"/>
          <w:lang w:eastAsia="lt-LT"/>
        </w:rPr>
      </w:pPr>
    </w:p>
    <w:p w14:paraId="089ED17B" w14:textId="258C05D9" w:rsidR="00FA32A1" w:rsidRPr="00DD08B9" w:rsidRDefault="00CA78CC" w:rsidP="00464771">
      <w:pPr>
        <w:ind w:left="-142" w:firstLine="0"/>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29</w:t>
      </w:r>
      <w:r w:rsidR="00FA32A1" w:rsidRPr="00DD08B9">
        <w:rPr>
          <w:rFonts w:ascii="Trebuchet MS" w:hAnsi="Trebuchet MS" w:cs="Times New Roman"/>
          <w:bCs/>
          <w:i/>
          <w:color w:val="808080" w:themeColor="background1" w:themeShade="80"/>
          <w:szCs w:val="24"/>
          <w:lang w:eastAsia="lt-LT"/>
        </w:rPr>
        <w:t xml:space="preserve"> lentelė. Investicijos į elektros energijos perdavimo sistemą (suderinta 2019 m.)</w:t>
      </w:r>
    </w:p>
    <w:p w14:paraId="283CD14F" w14:textId="53814A8D" w:rsidR="00216145" w:rsidRPr="00DD08B9" w:rsidRDefault="00216145" w:rsidP="00464771">
      <w:pPr>
        <w:ind w:left="-142" w:firstLine="0"/>
        <w:jc w:val="center"/>
        <w:rPr>
          <w:rFonts w:ascii="Trebuchet MS" w:hAnsi="Trebuchet MS" w:cs="Times New Roman"/>
          <w:bCs/>
          <w:i/>
          <w:color w:val="808080" w:themeColor="background1" w:themeShade="80"/>
          <w:szCs w:val="24"/>
          <w:lang w:eastAsia="lt-LT"/>
        </w:rPr>
      </w:pPr>
    </w:p>
    <w:tbl>
      <w:tblPr>
        <w:tblStyle w:val="GridTable4-Accent21"/>
        <w:tblW w:w="9680" w:type="dxa"/>
        <w:tblLayout w:type="fixed"/>
        <w:tblLook w:val="04A0" w:firstRow="1" w:lastRow="0" w:firstColumn="1" w:lastColumn="0" w:noHBand="0" w:noVBand="1"/>
      </w:tblPr>
      <w:tblGrid>
        <w:gridCol w:w="1413"/>
        <w:gridCol w:w="6095"/>
        <w:gridCol w:w="2172"/>
      </w:tblGrid>
      <w:tr w:rsidR="00216145" w:rsidRPr="00DD08B9" w14:paraId="7747D267" w14:textId="77777777" w:rsidTr="00216145">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FFFFFF" w:themeColor="background1"/>
            </w:tcBorders>
            <w:shd w:val="clear" w:color="auto" w:fill="3DAA97" w:themeFill="accent2" w:themeFillShade="BF"/>
          </w:tcPr>
          <w:p w14:paraId="576621F6" w14:textId="77777777" w:rsidR="00216145" w:rsidRPr="00DD08B9" w:rsidRDefault="00216145" w:rsidP="00216145">
            <w:pPr>
              <w:ind w:firstLine="0"/>
              <w:jc w:val="center"/>
              <w:rPr>
                <w:rFonts w:ascii="Trebuchet MS" w:hAnsi="Trebuchet MS" w:cs="Times New Roman"/>
                <w:color w:val="auto"/>
                <w:szCs w:val="24"/>
              </w:rPr>
            </w:pPr>
          </w:p>
          <w:p w14:paraId="0431CAD7" w14:textId="77777777" w:rsidR="00216145" w:rsidRPr="00DD08B9" w:rsidRDefault="00216145" w:rsidP="00216145">
            <w:pPr>
              <w:ind w:firstLine="0"/>
              <w:jc w:val="center"/>
              <w:rPr>
                <w:rFonts w:ascii="Trebuchet MS" w:hAnsi="Trebuchet MS" w:cs="Times New Roman"/>
                <w:color w:val="auto"/>
                <w:szCs w:val="24"/>
              </w:rPr>
            </w:pPr>
            <w:r w:rsidRPr="00DD08B9">
              <w:rPr>
                <w:rFonts w:ascii="Trebuchet MS" w:hAnsi="Trebuchet MS" w:cs="Times New Roman"/>
                <w:color w:val="auto"/>
                <w:szCs w:val="24"/>
              </w:rPr>
              <w:t>Įmonė</w:t>
            </w:r>
          </w:p>
        </w:tc>
        <w:tc>
          <w:tcPr>
            <w:tcW w:w="6095" w:type="dxa"/>
            <w:tcBorders>
              <w:left w:val="single" w:sz="4" w:space="0" w:color="FFFFFF" w:themeColor="background1"/>
              <w:right w:val="single" w:sz="4" w:space="0" w:color="FFFFFF" w:themeColor="background1"/>
            </w:tcBorders>
            <w:shd w:val="clear" w:color="auto" w:fill="3DAA97" w:themeFill="accent2" w:themeFillShade="BF"/>
          </w:tcPr>
          <w:p w14:paraId="053F3FE0" w14:textId="27C47A77" w:rsidR="00216145" w:rsidRPr="00DD08B9" w:rsidRDefault="00216145" w:rsidP="00216145">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i/>
                <w:color w:val="auto"/>
                <w:szCs w:val="24"/>
              </w:rPr>
            </w:pPr>
          </w:p>
          <w:p w14:paraId="66821677" w14:textId="77777777" w:rsidR="00216145" w:rsidRPr="00DD08B9" w:rsidRDefault="00216145" w:rsidP="00216145">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Cs w:val="24"/>
              </w:rPr>
            </w:pPr>
            <w:r w:rsidRPr="00DD08B9">
              <w:rPr>
                <w:rFonts w:ascii="Trebuchet MS" w:hAnsi="Trebuchet MS" w:cs="Times New Roman"/>
                <w:color w:val="auto"/>
                <w:szCs w:val="24"/>
              </w:rPr>
              <w:t>Investicinis projektas</w:t>
            </w:r>
          </w:p>
        </w:tc>
        <w:tc>
          <w:tcPr>
            <w:tcW w:w="2172" w:type="dxa"/>
            <w:tcBorders>
              <w:left w:val="single" w:sz="4" w:space="0" w:color="FFFFFF" w:themeColor="background1"/>
            </w:tcBorders>
            <w:shd w:val="clear" w:color="auto" w:fill="3DAA97" w:themeFill="accent2" w:themeFillShade="BF"/>
            <w:hideMark/>
          </w:tcPr>
          <w:p w14:paraId="27A4C5DF" w14:textId="77777777" w:rsidR="00216145" w:rsidRPr="00DD08B9" w:rsidRDefault="00216145" w:rsidP="00216145">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Cs w:val="24"/>
              </w:rPr>
            </w:pPr>
            <w:r w:rsidRPr="00DD08B9">
              <w:rPr>
                <w:rFonts w:ascii="Trebuchet MS" w:hAnsi="Trebuchet MS" w:cs="Times New Roman"/>
                <w:color w:val="auto"/>
                <w:szCs w:val="24"/>
              </w:rPr>
              <w:t>Planuojama finansavimo struktūra, proc.</w:t>
            </w:r>
          </w:p>
        </w:tc>
      </w:tr>
      <w:tr w:rsidR="00216145" w:rsidRPr="00DD08B9" w14:paraId="0EE167DF" w14:textId="77777777" w:rsidTr="00216145">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95FA3D2" w14:textId="77777777" w:rsidR="00216145" w:rsidRPr="00DD08B9" w:rsidRDefault="00216145" w:rsidP="00D00168">
            <w:pPr>
              <w:ind w:firstLine="0"/>
              <w:jc w:val="left"/>
              <w:rPr>
                <w:rFonts w:ascii="Trebuchet MS" w:hAnsi="Trebuchet MS" w:cs="Times New Roman"/>
                <w:color w:val="000000"/>
                <w:sz w:val="22"/>
              </w:rPr>
            </w:pPr>
          </w:p>
          <w:p w14:paraId="051C6012" w14:textId="77777777" w:rsidR="00216145" w:rsidRPr="00DD08B9" w:rsidRDefault="00216145" w:rsidP="00D00168">
            <w:pPr>
              <w:ind w:firstLine="0"/>
              <w:jc w:val="left"/>
              <w:rPr>
                <w:rFonts w:ascii="Trebuchet MS" w:hAnsi="Trebuchet MS" w:cs="Times New Roman"/>
                <w:color w:val="000000"/>
                <w:szCs w:val="24"/>
              </w:rPr>
            </w:pPr>
            <w:r w:rsidRPr="00DD08B9">
              <w:rPr>
                <w:rFonts w:ascii="Trebuchet MS" w:hAnsi="Trebuchet MS" w:cs="Times New Roman"/>
                <w:color w:val="000000"/>
                <w:szCs w:val="24"/>
              </w:rPr>
              <w:t>AB „Litgrid“</w:t>
            </w:r>
          </w:p>
          <w:p w14:paraId="2C9E4F88" w14:textId="77777777" w:rsidR="00216145" w:rsidRPr="00DD08B9" w:rsidRDefault="00216145" w:rsidP="00D00168">
            <w:pPr>
              <w:ind w:firstLine="0"/>
              <w:jc w:val="left"/>
              <w:rPr>
                <w:rFonts w:ascii="Trebuchet MS" w:hAnsi="Trebuchet MS" w:cs="Times New Roman"/>
                <w:color w:val="000000"/>
                <w:szCs w:val="24"/>
              </w:rPr>
            </w:pPr>
          </w:p>
          <w:p w14:paraId="505DE8B3" w14:textId="77777777" w:rsidR="00216145" w:rsidRPr="00DD08B9" w:rsidRDefault="00216145" w:rsidP="00D00168">
            <w:pPr>
              <w:ind w:firstLine="0"/>
              <w:jc w:val="left"/>
              <w:rPr>
                <w:rFonts w:ascii="Trebuchet MS" w:hAnsi="Trebuchet MS" w:cs="Times New Roman"/>
                <w:color w:val="000000"/>
                <w:sz w:val="22"/>
              </w:rPr>
            </w:pPr>
          </w:p>
          <w:p w14:paraId="3DB50221" w14:textId="77777777" w:rsidR="00216145" w:rsidRPr="00DD08B9" w:rsidRDefault="00216145" w:rsidP="00D00168">
            <w:pPr>
              <w:ind w:firstLine="0"/>
              <w:jc w:val="left"/>
              <w:rPr>
                <w:rFonts w:ascii="Trebuchet MS" w:hAnsi="Trebuchet MS" w:cs="Times New Roman"/>
                <w:color w:val="auto"/>
                <w:sz w:val="22"/>
              </w:rPr>
            </w:pPr>
          </w:p>
        </w:tc>
        <w:tc>
          <w:tcPr>
            <w:tcW w:w="6095" w:type="dxa"/>
            <w:hideMark/>
          </w:tcPr>
          <w:p w14:paraId="641F836D" w14:textId="101582BB" w:rsidR="00216145" w:rsidRPr="00DD08B9" w:rsidRDefault="00E95AA6"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983E5C" w:themeColor="hyperlink"/>
                <w:szCs w:val="24"/>
                <w:u w:val="single"/>
              </w:rPr>
            </w:pPr>
            <w:hyperlink r:id="rId86" w:history="1">
              <w:r w:rsidR="00216145" w:rsidRPr="00DD08B9">
                <w:rPr>
                  <w:rStyle w:val="Hyperlink"/>
                  <w:rFonts w:ascii="Trebuchet MS" w:hAnsi="Trebuchet MS" w:cs="Times New Roman"/>
                  <w:szCs w:val="24"/>
                </w:rPr>
                <w:t xml:space="preserve">Lietuvos elektros energetikos sistemos 400-110 </w:t>
              </w:r>
              <w:proofErr w:type="spellStart"/>
              <w:r w:rsidR="00216145" w:rsidRPr="00DD08B9">
                <w:rPr>
                  <w:rStyle w:val="Hyperlink"/>
                  <w:rFonts w:ascii="Trebuchet MS" w:hAnsi="Trebuchet MS" w:cs="Times New Roman"/>
                  <w:szCs w:val="24"/>
                </w:rPr>
                <w:t>kV</w:t>
              </w:r>
              <w:proofErr w:type="spellEnd"/>
              <w:r w:rsidR="00216145" w:rsidRPr="00DD08B9">
                <w:rPr>
                  <w:rStyle w:val="Hyperlink"/>
                  <w:rFonts w:ascii="Trebuchet MS" w:hAnsi="Trebuchet MS" w:cs="Times New Roman"/>
                  <w:szCs w:val="24"/>
                </w:rPr>
                <w:t xml:space="preserve"> tinklų plėtros planas 2019–2028 m.</w:t>
              </w:r>
            </w:hyperlink>
            <w:r w:rsidR="00216145" w:rsidRPr="00DD08B9">
              <w:rPr>
                <w:rStyle w:val="FootnoteReference"/>
                <w:rFonts w:ascii="Trebuchet MS" w:hAnsi="Trebuchet MS" w:cs="Times New Roman"/>
                <w:color w:val="983E5C" w:themeColor="hyperlink"/>
                <w:szCs w:val="24"/>
                <w:u w:val="single"/>
              </w:rPr>
              <w:footnoteReference w:id="2"/>
            </w:r>
          </w:p>
          <w:p w14:paraId="2801EBD4" w14:textId="6DD4E7AB"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983E5C" w:themeColor="hyperlink"/>
                <w:szCs w:val="24"/>
                <w:u w:val="single"/>
              </w:rPr>
            </w:pPr>
          </w:p>
          <w:p w14:paraId="6CC0E7D3" w14:textId="0C412D11"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983E5C" w:themeColor="hyperlink"/>
                <w:szCs w:val="24"/>
              </w:rPr>
            </w:pPr>
            <w:r w:rsidRPr="00DD08B9">
              <w:rPr>
                <w:rFonts w:ascii="Trebuchet MS" w:hAnsi="Trebuchet MS" w:cs="Times New Roman"/>
                <w:color w:val="983E5C" w:themeColor="hyperlink"/>
                <w:szCs w:val="24"/>
              </w:rPr>
              <w:t>Perdavimo sistemos operatorius AB „Litgrid“ kiekvienais metais parengia ir teikia Tarybai ateinančių dešimties metų plėtros planą. Taryba, jį derindama, įvertina perdavimo sistemos operatoriaus jau įgyvendintas investicijas arba atitinkamai koreguoja anksčiau suderintas, bet dar neįgyvendintas investicijas, jų atlikimo terminus, darbų sumas ir kt.</w:t>
            </w:r>
          </w:p>
          <w:p w14:paraId="3F8A7241" w14:textId="23EBECCC"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i/>
                <w:color w:val="auto"/>
                <w:szCs w:val="24"/>
              </w:rPr>
            </w:pPr>
          </w:p>
        </w:tc>
        <w:tc>
          <w:tcPr>
            <w:tcW w:w="2172" w:type="dxa"/>
            <w:hideMark/>
          </w:tcPr>
          <w:p w14:paraId="3D4DF0F8" w14:textId="77777777"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p>
          <w:p w14:paraId="72222D43" w14:textId="77777777"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p>
          <w:p w14:paraId="242F5502" w14:textId="77777777" w:rsidR="00216145" w:rsidRPr="00DD08B9" w:rsidRDefault="00216145"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 lėšos, ES parama</w:t>
            </w:r>
          </w:p>
          <w:p w14:paraId="46DCF655" w14:textId="77777777"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p>
          <w:p w14:paraId="25E2F518" w14:textId="77777777" w:rsidR="00216145" w:rsidRPr="00DD08B9" w:rsidRDefault="00216145"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p>
        </w:tc>
      </w:tr>
      <w:tr w:rsidR="00216145" w:rsidRPr="00DD08B9" w14:paraId="1341D1C1" w14:textId="77777777" w:rsidTr="00216145">
        <w:trPr>
          <w:trHeight w:val="586"/>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85A9ACB" w14:textId="77777777" w:rsidR="00216145" w:rsidRPr="00DD08B9" w:rsidRDefault="00216145" w:rsidP="00D00168">
            <w:pPr>
              <w:ind w:firstLine="0"/>
              <w:jc w:val="left"/>
              <w:rPr>
                <w:rFonts w:ascii="Trebuchet MS" w:hAnsi="Trebuchet MS" w:cs="Times New Roman"/>
                <w:color w:val="auto"/>
                <w:sz w:val="22"/>
              </w:rPr>
            </w:pPr>
          </w:p>
        </w:tc>
        <w:tc>
          <w:tcPr>
            <w:tcW w:w="6095" w:type="dxa"/>
            <w:hideMark/>
          </w:tcPr>
          <w:p w14:paraId="4580E1C0" w14:textId="77777777" w:rsidR="00216145" w:rsidRPr="00DD08B9" w:rsidRDefault="00216145"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46F15435" w14:textId="4AC0120A" w:rsidR="00216145" w:rsidRPr="00DD08B9" w:rsidRDefault="00E95AA6"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Cs w:val="24"/>
              </w:rPr>
            </w:pPr>
            <w:hyperlink r:id="rId87" w:history="1">
              <w:r w:rsidR="00216145" w:rsidRPr="00DD08B9">
                <w:rPr>
                  <w:rFonts w:ascii="Trebuchet MS" w:hAnsi="Trebuchet MS" w:cs="Times New Roman"/>
                  <w:color w:val="983E5C" w:themeColor="hyperlink"/>
                  <w:szCs w:val="24"/>
                  <w:u w:val="single"/>
                </w:rPr>
                <w:t>Bendrai derinamų investicijų sąrašas</w:t>
              </w:r>
            </w:hyperlink>
          </w:p>
        </w:tc>
        <w:tc>
          <w:tcPr>
            <w:tcW w:w="2172" w:type="dxa"/>
            <w:hideMark/>
          </w:tcPr>
          <w:p w14:paraId="333855D6" w14:textId="77777777" w:rsidR="00216145" w:rsidRPr="00DD08B9" w:rsidRDefault="00216145"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 lėšos – 100 proc.</w:t>
            </w:r>
          </w:p>
        </w:tc>
      </w:tr>
    </w:tbl>
    <w:p w14:paraId="50E4E6B2" w14:textId="77777777" w:rsidR="00FA32A1" w:rsidRPr="00DD08B9" w:rsidRDefault="00FA32A1" w:rsidP="00464771">
      <w:pPr>
        <w:ind w:left="-142" w:firstLine="0"/>
        <w:jc w:val="center"/>
        <w:rPr>
          <w:rFonts w:ascii="Trebuchet MS" w:hAnsi="Trebuchet MS" w:cs="Times New Roman"/>
          <w:bCs/>
          <w:i/>
          <w:color w:val="808080" w:themeColor="background1" w:themeShade="80"/>
          <w:sz w:val="20"/>
          <w:szCs w:val="20"/>
          <w:lang w:eastAsia="lt-LT"/>
        </w:rPr>
      </w:pPr>
      <w:r w:rsidRPr="00DD08B9">
        <w:rPr>
          <w:rFonts w:ascii="Trebuchet MS" w:hAnsi="Trebuchet MS" w:cs="Times New Roman"/>
          <w:bCs/>
          <w:i/>
          <w:color w:val="808080" w:themeColor="background1" w:themeShade="80"/>
          <w:sz w:val="20"/>
          <w:szCs w:val="20"/>
          <w:lang w:eastAsia="lt-LT"/>
        </w:rPr>
        <w:t xml:space="preserve">Šaltinis – Taryba. </w:t>
      </w:r>
    </w:p>
    <w:p w14:paraId="1E067A47" w14:textId="77777777" w:rsidR="00E433F8" w:rsidRPr="00DD08B9" w:rsidRDefault="00E433F8" w:rsidP="00216145">
      <w:pPr>
        <w:ind w:left="-142" w:firstLine="569"/>
        <w:jc w:val="right"/>
        <w:rPr>
          <w:rFonts w:ascii="Trebuchet MS" w:eastAsiaTheme="minorHAnsi" w:hAnsi="Trebuchet MS" w:cs="Times New Roman"/>
          <w:b/>
          <w:i/>
          <w:color w:val="auto"/>
          <w:sz w:val="28"/>
          <w:szCs w:val="28"/>
        </w:rPr>
      </w:pPr>
    </w:p>
    <w:p w14:paraId="4F4C7811" w14:textId="77777777" w:rsidR="00E433F8" w:rsidRPr="00DD08B9" w:rsidRDefault="00E433F8" w:rsidP="00216145">
      <w:pPr>
        <w:ind w:left="-142" w:firstLine="569"/>
        <w:jc w:val="right"/>
        <w:rPr>
          <w:rFonts w:ascii="Trebuchet MS" w:eastAsiaTheme="minorHAnsi" w:hAnsi="Trebuchet MS" w:cs="Times New Roman"/>
          <w:b/>
          <w:i/>
          <w:color w:val="auto"/>
          <w:sz w:val="28"/>
          <w:szCs w:val="28"/>
        </w:rPr>
      </w:pPr>
    </w:p>
    <w:p w14:paraId="6127A73E" w14:textId="5CE88B4F" w:rsidR="00FA32A1" w:rsidRPr="00DD08B9" w:rsidRDefault="00B0574D" w:rsidP="00216145">
      <w:pPr>
        <w:ind w:left="-142" w:firstLine="569"/>
        <w:jc w:val="right"/>
        <w:rPr>
          <w:rFonts w:ascii="Trebuchet MS" w:eastAsiaTheme="minorHAnsi" w:hAnsi="Trebuchet MS" w:cs="Times New Roman"/>
          <w:b/>
          <w:i/>
          <w:color w:val="auto"/>
          <w:sz w:val="28"/>
          <w:szCs w:val="28"/>
        </w:rPr>
      </w:pPr>
      <w:r w:rsidRPr="00DD08B9">
        <w:rPr>
          <w:rFonts w:ascii="Trebuchet MS" w:hAnsi="Trebuchet MS"/>
          <w:b/>
          <w:i/>
          <w:noProof/>
          <w:sz w:val="28"/>
          <w:szCs w:val="28"/>
        </w:rPr>
        <mc:AlternateContent>
          <mc:Choice Requires="wpg">
            <w:drawing>
              <wp:anchor distT="0" distB="0" distL="114300" distR="114300" simplePos="0" relativeHeight="251715072" behindDoc="0" locked="0" layoutInCell="1" allowOverlap="1" wp14:anchorId="60354DBC" wp14:editId="19CF5C90">
                <wp:simplePos x="0" y="0"/>
                <wp:positionH relativeFrom="column">
                  <wp:posOffset>3956685</wp:posOffset>
                </wp:positionH>
                <wp:positionV relativeFrom="paragraph">
                  <wp:posOffset>-88791</wp:posOffset>
                </wp:positionV>
                <wp:extent cx="5192767" cy="378373"/>
                <wp:effectExtent l="57150" t="38100" r="65405" b="98425"/>
                <wp:wrapNone/>
                <wp:docPr id="1981737837" name="Group 1981737837"/>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38" name="Straight Connector 1981737838"/>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39" name="Straight Connector 1981737839"/>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97463D" id="Group 1981737837" o:spid="_x0000_s1026" style="position:absolute;margin-left:311.55pt;margin-top:-7pt;width:408.9pt;height:29.8pt;z-index:251715072;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nktVXwIAAPsHAAAOAAAAZHJzL2Uyb0RvYy54bWzsVd1u2yAUvp+0d0C+X2wnapNYcXqRrrmZ tmrpHoBisJEwIKBx8vY7gONY6bZOmTRp0m6wOZzf73wHVneHVqA9NZYrWSb5JEsQlURVXNZl8u3p 4cMiQdZhWWGhJC2TI7XJ3fr9u1WnCzpVjRIVNQicSFt0ukwa53SRppY0tMV2ojSVcMiUabGDranT yuAOvLcinWbZbdopU2mjCLUWpPfxMFkH/4xR4r4wZqlDokwgNxdWE9Znv6brFS5qg3XDSZ8GviKL FnMJQQdX99hh9GL4K1ctJ0ZZxdyEqDZVjHFCQw1QTZ5dVLM16kWHWuqiq/UAE0B7gdPVbsnn/aNB vILeLRf5fDZfzOYJkriFXoXwaCQHsDpdF2CzNXqnH00vqOPO139gpvVfqAwdAszHAWZ6cIiA8CZf Tue3EIbAWYg4i30gDTTrlRlpPv7aMD2FTX12QzKdBkrZM2r2z1DbNVjT0AzrEbhEDXgeUds5g3nd OLRRUgL/lDlDuPB1+rzAwUb2+NnCApQ/BW8M0BjB2fImIhhIPGCAC22s21LVIv9TJoJLnzYu8P6T dRAfVE8qXiwkIhgmz8gqqFklePXAhfCHYQ7pRhi0xzBBmBAq3dRXAV5GmrATEoS+tlhN+HNHQWOM r5QBy6D50xjEz/el38CC4Am0vRmDLAbD7G3DXt+b0jD7g3H+tvFgESIr6QbjlktlfuTAHfIeChb1 TwjEuj0Ez6o6hj4HaICOsf9/j5fL3+Hl8gpe9nfnmJLDUP+n5InL/wYlw8UJL0wY6/419E/YeB+4 fX6z198BAAD//wMAUEsDBBQABgAIAAAAIQCZgvvm4QAAAAsBAAAPAAAAZHJzL2Rvd25yZXYueG1s TI9BS8NAEIXvgv9hGcFbu9k2DRqzKaWopyLYCuJtmkyT0OxsyG6T9N+7PelxmI/3vpetJ9OKgXrX WNag5hEI4sKWDVcavg5vsycQziOX2FomDVdysM7v7zJMSzvyJw17X4kQwi5FDbX3XSqlK2oy6Oa2 Iw6/k+0N+nD2lSx7HEO4aeUiihJpsOHQUGNH25qK8/5iNLyPOG6W6nXYnU/b689h9fG9U6T148O0 eQHhafJ/MNz0gzrkweloL1w60WpIFksVUA0zFYdRNyKOo2cQRw3xKgGZZ/L/hvwXAAD//wMAUEsB Ai0AFAAGAAgAAAAhALaDOJL+AAAA4QEAABMAAAAAAAAAAAAAAAAAAAAAAFtDb250ZW50X1R5cGVz XS54bWxQSwECLQAUAAYACAAAACEAOP0h/9YAAACUAQAACwAAAAAAAAAAAAAAAAAvAQAAX3JlbHMv LnJlbHNQSwECLQAUAAYACAAAACEAAJ5LVV8CAAD7BwAADgAAAAAAAAAAAAAAAAAuAgAAZHJzL2Uy b0RvYy54bWxQSwECLQAUAAYACAAAACEAmYL75uEAAAALAQAADwAAAAAAAAAAAAAAAAC5BAAAZHJz L2Rvd25yZXYueG1sUEsFBgAAAAAEAAQA8wAAAMcFAAAAAA== ">
                <v:line id="Straight Connector 1981737838"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OlAywAAAOMAAAAPAAAAZHJzL2Rvd25yZXYueG1sRI9BT8JA EIXvJv6HzZB4ky02SiksxJAgXkxsJZ4n3aFt6M7W7gLVX+8cTDzOvDfvfbPajK5TFxpC69nAbJqA Iq68bbk2cPjY3WegQkS22HkmA98UYLO+vVlhbv2VC7qUsVYSwiFHA02Mfa51qBpyGKa+Jxbt6AeH Ucah1nbAq4S7Tj8kyZN22LI0NNjTtqHqVJ6dgc/Hc1GWxd6/LeigU/uS/rx/7Y25m4zPS1CRxvhv /rt+tYK/yGbzdJ6lAi0/yQL0+hcAAP//AwBQSwECLQAUAAYACAAAACEA2+H2y+4AAACFAQAAEwAA AAAAAAAAAAAAAAAAAAAAW0NvbnRlbnRfVHlwZXNdLnhtbFBLAQItABQABgAIAAAAIQBa9CxbvwAA ABUBAAALAAAAAAAAAAAAAAAAAB8BAABfcmVscy8ucmVsc1BLAQItABQABgAIAAAAIQAx+OlAywAA AOMAAAAPAAAAAAAAAAAAAAAAAAcCAABkcnMvZG93bnJldi54bWxQSwUGAAAAAAMAAwC3AAAA/wIA AAAA " strokecolor="#6bcaba [3205]" strokeweight="2pt">
                  <v:stroke endcap="round"/>
                  <v:shadow on="t" color="black" opacity="24903f" origin=",.5" offset="0,.55556mm"/>
                </v:line>
                <v:line id="Straight Connector 1981737839"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tEzbyAAAAOMAAAAPAAAAZHJzL2Rvd25yZXYueG1sRE/NasJA EL4LfYdlCr3pxgZrkrpKEaq9CCaVnofsmASzszG7atqn7wqFHuf7n8VqMK24Uu8aywqmkwgEcWl1 w5WCw+f7OAHhPLLG1jIp+CYHq+XDaIGZtjfO6Vr4SoQQdhkqqL3vMildWZNBN7EdceCOtjfow9lX Uvd4C+Gmlc9R9CINNhwaauxoXVN5Ki5GwdfskhdFvrW7lA4y1pv4Z3/eKvX0OLy9gvA0+H/xn/tD h/lpMp3H8yRO4f5TAEAufwEAAP//AwBQSwECLQAUAAYACAAAACEA2+H2y+4AAACFAQAAEwAAAAAA AAAAAAAAAAAAAAAAW0NvbnRlbnRfVHlwZXNdLnhtbFBLAQItABQABgAIAAAAIQBa9CxbvwAAABUB AAALAAAAAAAAAAAAAAAAAB8BAABfcmVscy8ucmVsc1BLAQItABQABgAIAAAAIQBetEzbyAAAAOMA AAAPAAAAAAAAAAAAAAAAAAcCAABkcnMvZG93bnJldi54bWxQSwUGAAAAAAMAAwC3AAAA/AIAAAAA " strokecolor="#6bcaba [3205]" strokeweight="2pt">
                  <v:stroke endcap="round"/>
                  <v:shadow on="t" color="black" opacity="24903f" origin=",.5" offset="0,.55556mm"/>
                </v:line>
              </v:group>
            </w:pict>
          </mc:Fallback>
        </mc:AlternateContent>
      </w:r>
      <w:r w:rsidR="00FA32A1" w:rsidRPr="00DD08B9">
        <w:rPr>
          <w:rFonts w:ascii="Trebuchet MS" w:eastAsiaTheme="minorHAnsi" w:hAnsi="Trebuchet MS" w:cs="Times New Roman"/>
          <w:b/>
          <w:i/>
          <w:color w:val="auto"/>
          <w:sz w:val="28"/>
          <w:szCs w:val="28"/>
        </w:rPr>
        <w:t xml:space="preserve">Bendro intereso projektai </w:t>
      </w:r>
    </w:p>
    <w:p w14:paraId="1DE7EE80" w14:textId="2E99E48C" w:rsidR="00D96DE3" w:rsidRPr="00DD08B9" w:rsidRDefault="00D96DE3" w:rsidP="00464771">
      <w:pPr>
        <w:ind w:left="-142"/>
        <w:rPr>
          <w:rFonts w:ascii="Trebuchet MS" w:hAnsi="Trebuchet MS" w:cs="Times New Roman"/>
          <w:szCs w:val="24"/>
        </w:rPr>
      </w:pPr>
    </w:p>
    <w:p w14:paraId="0B973872" w14:textId="77777777" w:rsidR="00216145" w:rsidRPr="00DD08B9" w:rsidRDefault="00216145" w:rsidP="00464771">
      <w:pPr>
        <w:ind w:left="-142" w:firstLine="709"/>
        <w:rPr>
          <w:rFonts w:ascii="Trebuchet MS" w:hAnsi="Trebuchet MS" w:cs="Times New Roman"/>
          <w:szCs w:val="24"/>
        </w:rPr>
      </w:pPr>
    </w:p>
    <w:p w14:paraId="0D250FA1" w14:textId="77C36B5A" w:rsidR="00D96DE3" w:rsidRPr="00DD08B9" w:rsidRDefault="00D96DE3" w:rsidP="00464771">
      <w:pPr>
        <w:ind w:left="-142" w:firstLine="709"/>
        <w:rPr>
          <w:rFonts w:ascii="Trebuchet MS" w:hAnsi="Trebuchet MS" w:cs="Times New Roman"/>
          <w:b/>
          <w:bCs/>
          <w:szCs w:val="24"/>
        </w:rPr>
      </w:pPr>
      <w:r w:rsidRPr="00DD08B9">
        <w:rPr>
          <w:rFonts w:ascii="Trebuchet MS" w:hAnsi="Trebuchet MS" w:cs="Times New Roman"/>
          <w:szCs w:val="24"/>
        </w:rPr>
        <w:t xml:space="preserve">2020 m. balandžio 17 d. </w:t>
      </w:r>
      <w:r w:rsidR="00B01BEB" w:rsidRPr="00DD08B9">
        <w:rPr>
          <w:rFonts w:ascii="Trebuchet MS" w:hAnsi="Trebuchet MS" w:cs="Times New Roman"/>
          <w:szCs w:val="24"/>
        </w:rPr>
        <w:t>T</w:t>
      </w:r>
      <w:r w:rsidRPr="00DD08B9">
        <w:rPr>
          <w:rFonts w:ascii="Trebuchet MS" w:hAnsi="Trebuchet MS" w:cs="Times New Roman"/>
          <w:szCs w:val="24"/>
        </w:rPr>
        <w:t xml:space="preserve">aryba  suderino Lietuvai tenkančią bendro intereso projekto – </w:t>
      </w:r>
      <w:hyperlink r:id="rId88" w:history="1">
        <w:r w:rsidRPr="00DD08B9">
          <w:rPr>
            <w:rStyle w:val="Hyperlink"/>
            <w:rFonts w:ascii="Trebuchet MS" w:hAnsi="Trebuchet MS" w:cs="Times New Roman"/>
            <w:b/>
            <w:bCs/>
            <w:szCs w:val="24"/>
          </w:rPr>
          <w:t>Baltijos šalių elektros energijos sistemos integravimas į Europos tinklus ir sinchronizavimas su jais (II etapas)</w:t>
        </w:r>
      </w:hyperlink>
      <w:r w:rsidRPr="00DD08B9">
        <w:rPr>
          <w:rFonts w:ascii="Trebuchet MS" w:hAnsi="Trebuchet MS" w:cs="Times New Roman"/>
          <w:szCs w:val="24"/>
        </w:rPr>
        <w:t xml:space="preserve"> </w:t>
      </w:r>
      <w:r w:rsidRPr="00DD08B9">
        <w:rPr>
          <w:rFonts w:ascii="Trebuchet MS" w:hAnsi="Trebuchet MS" w:cs="Times New Roman"/>
          <w:b/>
          <w:bCs/>
          <w:szCs w:val="24"/>
        </w:rPr>
        <w:t xml:space="preserve">– </w:t>
      </w:r>
      <w:r w:rsidRPr="00DD08B9">
        <w:rPr>
          <w:rFonts w:ascii="Trebuchet MS" w:hAnsi="Trebuchet MS" w:cs="Times New Roman"/>
          <w:szCs w:val="24"/>
        </w:rPr>
        <w:t xml:space="preserve">investicijų dalį – </w:t>
      </w:r>
      <w:r w:rsidRPr="00DD08B9">
        <w:rPr>
          <w:rFonts w:ascii="Trebuchet MS" w:hAnsi="Trebuchet MS" w:cs="Times New Roman"/>
          <w:b/>
          <w:bCs/>
          <w:szCs w:val="24"/>
        </w:rPr>
        <w:t xml:space="preserve">474,01 mln. Eur. </w:t>
      </w:r>
    </w:p>
    <w:p w14:paraId="61D54B29" w14:textId="31A643A8" w:rsidR="00D96DE3" w:rsidRPr="00DD08B9" w:rsidRDefault="00D96DE3" w:rsidP="00464771">
      <w:pPr>
        <w:ind w:left="-142" w:firstLine="709"/>
        <w:rPr>
          <w:rFonts w:ascii="Trebuchet MS" w:hAnsi="Trebuchet MS" w:cs="Times New Roman"/>
          <w:szCs w:val="24"/>
        </w:rPr>
      </w:pPr>
      <w:r w:rsidRPr="00DD08B9">
        <w:rPr>
          <w:rFonts w:ascii="Trebuchet MS" w:hAnsi="Trebuchet MS" w:cs="Times New Roman"/>
          <w:b/>
          <w:bCs/>
          <w:szCs w:val="24"/>
        </w:rPr>
        <w:t>Bendri kaštai</w:t>
      </w:r>
      <w:r w:rsidRPr="00DD08B9">
        <w:rPr>
          <w:rFonts w:ascii="Trebuchet MS" w:hAnsi="Trebuchet MS" w:cs="Times New Roman"/>
          <w:szCs w:val="24"/>
        </w:rPr>
        <w:t xml:space="preserve">, tenkantys Lietuvai, Latvijai, Estijai ir Lenkijai, yra </w:t>
      </w:r>
      <w:r w:rsidRPr="00DD08B9">
        <w:rPr>
          <w:rFonts w:ascii="Trebuchet MS" w:hAnsi="Trebuchet MS" w:cs="Times New Roman"/>
          <w:b/>
          <w:bCs/>
          <w:szCs w:val="24"/>
        </w:rPr>
        <w:t>1 219,86 mln. Eur</w:t>
      </w:r>
      <w:r w:rsidRPr="00DD08B9">
        <w:rPr>
          <w:rFonts w:ascii="Trebuchet MS" w:hAnsi="Trebuchet MS" w:cs="Times New Roman"/>
          <w:szCs w:val="24"/>
        </w:rPr>
        <w:t xml:space="preserve">, iš jų </w:t>
      </w:r>
      <w:r w:rsidRPr="00DD08B9">
        <w:rPr>
          <w:rFonts w:ascii="Trebuchet MS" w:hAnsi="Trebuchet MS" w:cs="Times New Roman"/>
          <w:b/>
          <w:bCs/>
          <w:szCs w:val="24"/>
        </w:rPr>
        <w:t>Lenkijai</w:t>
      </w:r>
      <w:r w:rsidRPr="00DD08B9">
        <w:rPr>
          <w:rFonts w:ascii="Trebuchet MS" w:hAnsi="Trebuchet MS" w:cs="Times New Roman"/>
          <w:szCs w:val="24"/>
        </w:rPr>
        <w:t xml:space="preserve"> – 535,76 mln. Eur, </w:t>
      </w:r>
      <w:r w:rsidRPr="00DD08B9">
        <w:rPr>
          <w:rFonts w:ascii="Trebuchet MS" w:hAnsi="Trebuchet MS" w:cs="Times New Roman"/>
          <w:b/>
          <w:bCs/>
          <w:szCs w:val="24"/>
        </w:rPr>
        <w:t xml:space="preserve">Estijai </w:t>
      </w:r>
      <w:r w:rsidRPr="00DD08B9">
        <w:rPr>
          <w:rFonts w:ascii="Trebuchet MS" w:hAnsi="Trebuchet MS" w:cs="Times New Roman"/>
          <w:szCs w:val="24"/>
        </w:rPr>
        <w:t xml:space="preserve">– 110,60 mln. Eur, </w:t>
      </w:r>
      <w:r w:rsidRPr="00DD08B9">
        <w:rPr>
          <w:rFonts w:ascii="Trebuchet MS" w:hAnsi="Trebuchet MS" w:cs="Times New Roman"/>
          <w:b/>
          <w:bCs/>
          <w:szCs w:val="24"/>
        </w:rPr>
        <w:t>Latvijai</w:t>
      </w:r>
      <w:r w:rsidRPr="00DD08B9">
        <w:rPr>
          <w:rFonts w:ascii="Trebuchet MS" w:hAnsi="Trebuchet MS" w:cs="Times New Roman"/>
          <w:szCs w:val="24"/>
        </w:rPr>
        <w:t xml:space="preserve"> – 99,50 mln. Eur. </w:t>
      </w:r>
    </w:p>
    <w:p w14:paraId="4EB13C29" w14:textId="1EFA58E7" w:rsidR="00D96DE3" w:rsidRPr="00DD08B9" w:rsidRDefault="00D96DE3" w:rsidP="00464771">
      <w:pPr>
        <w:ind w:left="-142" w:firstLine="709"/>
        <w:rPr>
          <w:rFonts w:ascii="Trebuchet MS" w:hAnsi="Trebuchet MS" w:cs="Times New Roman"/>
          <w:szCs w:val="24"/>
        </w:rPr>
      </w:pPr>
      <w:r w:rsidRPr="00DD08B9">
        <w:rPr>
          <w:rFonts w:ascii="Trebuchet MS" w:hAnsi="Trebuchet MS" w:cs="Times New Roman"/>
          <w:b/>
          <w:bCs/>
          <w:szCs w:val="24"/>
        </w:rPr>
        <w:t xml:space="preserve">Nacionalinės  energetikos reguliavimo institucijos (Lietuvoje – </w:t>
      </w:r>
      <w:r w:rsidR="00B01BEB" w:rsidRPr="00DD08B9">
        <w:rPr>
          <w:rFonts w:ascii="Trebuchet MS" w:hAnsi="Trebuchet MS" w:cs="Times New Roman"/>
          <w:b/>
          <w:bCs/>
          <w:szCs w:val="24"/>
        </w:rPr>
        <w:t>Taryba</w:t>
      </w:r>
      <w:r w:rsidRPr="00DD08B9">
        <w:rPr>
          <w:rFonts w:ascii="Trebuchet MS" w:hAnsi="Trebuchet MS" w:cs="Times New Roman"/>
          <w:b/>
          <w:bCs/>
          <w:szCs w:val="24"/>
        </w:rPr>
        <w:t>) priima</w:t>
      </w:r>
      <w:r w:rsidRPr="00DD08B9">
        <w:rPr>
          <w:rFonts w:ascii="Trebuchet MS" w:hAnsi="Trebuchet MS" w:cs="Times New Roman"/>
          <w:szCs w:val="24"/>
          <w:u w:val="single"/>
        </w:rPr>
        <w:t xml:space="preserve"> suderintus  sprendimus dėl tarpvalstybinio investicinių sąnaudų paskirstymo kiekvienam projekto sistemos operatoriui</w:t>
      </w:r>
      <w:r w:rsidRPr="00DD08B9">
        <w:rPr>
          <w:rFonts w:ascii="Trebuchet MS" w:hAnsi="Trebuchet MS" w:cs="Times New Roman"/>
          <w:szCs w:val="24"/>
        </w:rPr>
        <w:t xml:space="preserve"> ir tų </w:t>
      </w:r>
      <w:r w:rsidRPr="00DD08B9">
        <w:rPr>
          <w:rFonts w:ascii="Trebuchet MS" w:hAnsi="Trebuchet MS" w:cs="Times New Roman"/>
          <w:szCs w:val="24"/>
          <w:u w:val="single"/>
        </w:rPr>
        <w:t>sąnaudų įtraukimo į tarifus</w:t>
      </w:r>
      <w:r w:rsidRPr="00DD08B9">
        <w:rPr>
          <w:rFonts w:ascii="Trebuchet MS" w:hAnsi="Trebuchet MS" w:cs="Times New Roman"/>
          <w:szCs w:val="24"/>
        </w:rPr>
        <w:t xml:space="preserve">. </w:t>
      </w:r>
    </w:p>
    <w:p w14:paraId="005DC9B0" w14:textId="13925350" w:rsidR="00D96DE3" w:rsidRPr="00DD08B9" w:rsidRDefault="00D96DE3"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Visas sinchronizacijos projektas įgyvendinamas </w:t>
      </w:r>
      <w:r w:rsidRPr="00DD08B9">
        <w:rPr>
          <w:rFonts w:ascii="Trebuchet MS" w:hAnsi="Trebuchet MS"/>
          <w:b/>
          <w:bCs/>
        </w:rPr>
        <w:t>3 etapais</w:t>
      </w:r>
      <w:r w:rsidRPr="00DD08B9">
        <w:rPr>
          <w:rFonts w:ascii="Trebuchet MS" w:hAnsi="Trebuchet MS"/>
        </w:rPr>
        <w:t xml:space="preserve">  (</w:t>
      </w:r>
      <w:r w:rsidRPr="00DD08B9">
        <w:rPr>
          <w:rFonts w:ascii="Trebuchet MS" w:hAnsi="Trebuchet MS"/>
          <w:i/>
          <w:iCs/>
        </w:rPr>
        <w:t xml:space="preserve">I etapo investicijas </w:t>
      </w:r>
      <w:hyperlink r:id="rId89" w:history="1">
        <w:r w:rsidRPr="00DD08B9">
          <w:rPr>
            <w:rStyle w:val="Hyperlink"/>
            <w:rFonts w:ascii="Trebuchet MS" w:hAnsi="Trebuchet MS"/>
            <w:i/>
            <w:iCs/>
          </w:rPr>
          <w:t>Lietuvos energetikos reguliuotojas suderino 2018 m. rugpjūčio 31 d.</w:t>
        </w:r>
      </w:hyperlink>
      <w:r w:rsidRPr="00DD08B9">
        <w:rPr>
          <w:rFonts w:ascii="Trebuchet MS" w:hAnsi="Trebuchet MS"/>
          <w:i/>
          <w:iCs/>
        </w:rPr>
        <w:t xml:space="preserve">, šiam projektui </w:t>
      </w:r>
      <w:hyperlink r:id="rId90" w:history="1">
        <w:r w:rsidRPr="00DD08B9">
          <w:rPr>
            <w:rStyle w:val="Hyperlink"/>
            <w:rFonts w:ascii="Trebuchet MS" w:hAnsi="Trebuchet MS"/>
            <w:i/>
            <w:iCs/>
          </w:rPr>
          <w:t>paramą skyrė Europos Komisija</w:t>
        </w:r>
      </w:hyperlink>
      <w:r w:rsidRPr="00DD08B9">
        <w:rPr>
          <w:rFonts w:ascii="Trebuchet MS" w:hAnsi="Trebuchet MS"/>
        </w:rPr>
        <w:t xml:space="preserve">). </w:t>
      </w:r>
    </w:p>
    <w:p w14:paraId="290F21C8" w14:textId="07A3EEB4" w:rsidR="00D96DE3" w:rsidRPr="00DD08B9" w:rsidRDefault="00D96DE3"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Sinchronizacijos projektą sudaro investicijos į Baltijos šalių elektros perdavimo sistemas, sinchronizavimui reikalingus valdymo sistemų atnaujinimus, sustiprinimą, jos yra būtinos, nepriklausomai nuo pasirinkto sinchronizavimo scenarijaus. </w:t>
      </w:r>
    </w:p>
    <w:p w14:paraId="448FBC04" w14:textId="636D2726" w:rsidR="00D96DE3" w:rsidRPr="00DD08B9" w:rsidRDefault="00D96DE3"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Lietuvoje sinchronizacijos projektą įgyvendina perdavimo sistemos operatorius AB „Litgrid“. II etapu Lietuvoje numatyta naujos jūrinės jungties Lenkija–Lietuva statyba ir jai prijungti reikalingos Darbėnų 330 </w:t>
      </w:r>
      <w:proofErr w:type="spellStart"/>
      <w:r w:rsidRPr="00DD08B9">
        <w:rPr>
          <w:rFonts w:ascii="Trebuchet MS" w:hAnsi="Trebuchet MS"/>
        </w:rPr>
        <w:t>kV</w:t>
      </w:r>
      <w:proofErr w:type="spellEnd"/>
      <w:r w:rsidRPr="00DD08B9">
        <w:rPr>
          <w:rFonts w:ascii="Trebuchet MS" w:hAnsi="Trebuchet MS"/>
        </w:rPr>
        <w:t xml:space="preserve"> skirstyklos statyba, esamos perdavimo linijos rekonstravimas ir naujo 330 </w:t>
      </w:r>
      <w:proofErr w:type="spellStart"/>
      <w:r w:rsidRPr="00DD08B9">
        <w:rPr>
          <w:rFonts w:ascii="Trebuchet MS" w:hAnsi="Trebuchet MS"/>
        </w:rPr>
        <w:t>kV</w:t>
      </w:r>
      <w:proofErr w:type="spellEnd"/>
      <w:r w:rsidRPr="00DD08B9">
        <w:rPr>
          <w:rFonts w:ascii="Trebuchet MS" w:hAnsi="Trebuchet MS"/>
        </w:rPr>
        <w:t xml:space="preserve">  ruožo  iki  Darbėnų  pastotės  statyba,  taip pat papildomų 2 sinchroninių  kompensatorių  statyba, valdymo sistemų atnaujinimas ir diegimas, užtikrinsiantis sistemos stabilumą, reikiamus elektros energijos srautus ir pasirengimą dirbti sinchroniniu režimu su Kontinentinės Europos tinklu. </w:t>
      </w:r>
    </w:p>
    <w:p w14:paraId="592CBCD1" w14:textId="05315D7A" w:rsidR="00D96DE3" w:rsidRPr="00DD08B9" w:rsidRDefault="00D96DE3"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Į sinchronizavimo projekto II etapo investicijas Lietuvos ir Latvijos perdavimo sistemos operatoriai įtraukė ir baterijų energijos kaupimo sistemos (BEKS) dažniui reguliuoti </w:t>
      </w:r>
      <w:r w:rsidRPr="00DD08B9">
        <w:rPr>
          <w:rFonts w:ascii="Trebuchet MS" w:eastAsiaTheme="minorHAnsi" w:hAnsi="Trebuchet MS"/>
          <w:lang w:eastAsia="en-US"/>
        </w:rPr>
        <w:t>finansavimą</w:t>
      </w:r>
      <w:r w:rsidRPr="00DD08B9">
        <w:rPr>
          <w:rFonts w:ascii="Trebuchet MS" w:hAnsi="Trebuchet MS"/>
        </w:rPr>
        <w:t xml:space="preserve">. </w:t>
      </w:r>
      <w:r w:rsidR="00B01BEB" w:rsidRPr="00DD08B9">
        <w:rPr>
          <w:rFonts w:ascii="Trebuchet MS" w:hAnsi="Trebuchet MS"/>
        </w:rPr>
        <w:t>Taryba</w:t>
      </w:r>
      <w:r w:rsidR="0096186E" w:rsidRPr="00DD08B9">
        <w:rPr>
          <w:rFonts w:ascii="Trebuchet MS" w:hAnsi="Trebuchet MS"/>
        </w:rPr>
        <w:t>,</w:t>
      </w:r>
      <w:r w:rsidR="00B01BEB" w:rsidRPr="00DD08B9">
        <w:rPr>
          <w:rFonts w:ascii="Trebuchet MS" w:hAnsi="Trebuchet MS"/>
        </w:rPr>
        <w:t xml:space="preserve"> </w:t>
      </w:r>
      <w:r w:rsidRPr="00DD08B9">
        <w:rPr>
          <w:rFonts w:ascii="Trebuchet MS" w:hAnsi="Trebuchet MS"/>
        </w:rPr>
        <w:t xml:space="preserve">įvertinusi ES reglamentavimą dėl tokių paslaugų rinkos ir siekiant, kad būtų sukurta tarpusavyje sujungta energijos vidaus rinka ir objektyvi, nediskriminuojanti, skaidri sisteminių paslaugų rinka, pritarė, kad AB „Litgrid“ turi su kitais Baltijos šalių PSO </w:t>
      </w:r>
      <w:r w:rsidRPr="00DD08B9">
        <w:rPr>
          <w:rFonts w:ascii="Trebuchet MS" w:hAnsi="Trebuchet MS"/>
          <w:b/>
          <w:bCs/>
        </w:rPr>
        <w:t>susitarti dėl būsimo dažnio išlaikymo rezervų ir automatinio dažnio atkūrimo rezervų rinkos modelio</w:t>
      </w:r>
      <w:r w:rsidRPr="00DD08B9">
        <w:rPr>
          <w:rFonts w:ascii="Trebuchet MS" w:hAnsi="Trebuchet MS"/>
        </w:rPr>
        <w:t xml:space="preserve">, o su nacionalinėmis reguliavimo institucijomis – </w:t>
      </w:r>
      <w:r w:rsidRPr="00DD08B9">
        <w:rPr>
          <w:rFonts w:ascii="Trebuchet MS" w:hAnsi="Trebuchet MS"/>
          <w:b/>
          <w:bCs/>
        </w:rPr>
        <w:t>dėl rinkos tyrimo sąlygų</w:t>
      </w:r>
      <w:r w:rsidRPr="00DD08B9">
        <w:rPr>
          <w:rFonts w:ascii="Trebuchet MS" w:hAnsi="Trebuchet MS"/>
        </w:rPr>
        <w:t>, kad nustatytų paslaugos apimtį ir potencialius paslaugų teikėjus, kurie ekonomiškai efektyviai ir laiku plėtotų, eksploatuotų ar valdytų įrenginius, skirtus dažnio išlaikymo rezervų ir automatinio dažnio atkūrimo rezervų paslaugoms.</w:t>
      </w:r>
    </w:p>
    <w:p w14:paraId="24549630" w14:textId="1DE7D3B7" w:rsidR="00D96DE3" w:rsidRPr="00DD08B9" w:rsidRDefault="00D96DE3" w:rsidP="00464771">
      <w:pPr>
        <w:ind w:left="-142" w:firstLine="709"/>
        <w:rPr>
          <w:rFonts w:ascii="Trebuchet MS" w:hAnsi="Trebuchet MS" w:cs="Times New Roman"/>
          <w:szCs w:val="24"/>
        </w:rPr>
      </w:pPr>
      <w:r w:rsidRPr="00DD08B9">
        <w:rPr>
          <w:rFonts w:ascii="Trebuchet MS" w:hAnsi="Trebuchet MS" w:cs="Times New Roman"/>
          <w:szCs w:val="24"/>
        </w:rPr>
        <w:t xml:space="preserve">Remiantis Baltijos šalių ir Lenkijos perdavimo sistemos operatorių atliktos kaštų ir naudos analizės rezultatais, </w:t>
      </w:r>
      <w:r w:rsidRPr="00DD08B9">
        <w:rPr>
          <w:rFonts w:ascii="Trebuchet MS" w:hAnsi="Trebuchet MS" w:cs="Times New Roman"/>
          <w:b/>
          <w:bCs/>
          <w:szCs w:val="24"/>
        </w:rPr>
        <w:t>kiekviena Baltijos šalis ir Lenkija gauna teigiamą grynąją naudą,</w:t>
      </w:r>
      <w:r w:rsidRPr="00DD08B9">
        <w:rPr>
          <w:rFonts w:ascii="Trebuchet MS" w:hAnsi="Trebuchet MS" w:cs="Times New Roman"/>
          <w:szCs w:val="24"/>
        </w:rPr>
        <w:t xml:space="preserve"> todėl kiekvienos šalies investicijų kaštai dengiami atitinkamo Baltijos šalių ar Lenkijos perdavimo sistemos operatoriaus. </w:t>
      </w:r>
    </w:p>
    <w:p w14:paraId="5C12775E" w14:textId="0624A48F" w:rsidR="00D96DE3" w:rsidRPr="00DD08B9" w:rsidRDefault="00D96DE3" w:rsidP="00464771">
      <w:pPr>
        <w:ind w:left="-142" w:firstLine="709"/>
        <w:rPr>
          <w:rFonts w:ascii="Trebuchet MS" w:hAnsi="Trebuchet MS" w:cs="Times New Roman"/>
          <w:b/>
          <w:bCs/>
          <w:szCs w:val="24"/>
        </w:rPr>
      </w:pPr>
      <w:r w:rsidRPr="00DD08B9">
        <w:rPr>
          <w:rFonts w:ascii="Trebuchet MS" w:hAnsi="Trebuchet MS" w:cs="Times New Roman"/>
          <w:szCs w:val="24"/>
        </w:rPr>
        <w:t>Dėl paramos šiam projektui įgyvendinti Lietuvos, Latvijos, Estijos ir Lenkijos perdavimo sistemų operatoriai teiks bendrą paraišką Europos Komisijai pagal Europos infrastruktūros tinklų priemonę (</w:t>
      </w:r>
      <w:r w:rsidRPr="00DD08B9">
        <w:rPr>
          <w:rFonts w:ascii="Trebuchet MS" w:hAnsi="Trebuchet MS" w:cs="Times New Roman"/>
          <w:i/>
          <w:iCs/>
          <w:szCs w:val="24"/>
        </w:rPr>
        <w:t xml:space="preserve">angl. </w:t>
      </w:r>
      <w:proofErr w:type="spellStart"/>
      <w:r w:rsidRPr="00DD08B9">
        <w:rPr>
          <w:rFonts w:ascii="Trebuchet MS" w:hAnsi="Trebuchet MS" w:cs="Times New Roman"/>
          <w:i/>
          <w:iCs/>
          <w:szCs w:val="24"/>
        </w:rPr>
        <w:t>Connecting</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Europe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Facility</w:t>
      </w:r>
      <w:proofErr w:type="spellEnd"/>
      <w:r w:rsidRPr="00DD08B9">
        <w:rPr>
          <w:rFonts w:ascii="Trebuchet MS" w:hAnsi="Trebuchet MS" w:cs="Times New Roman"/>
          <w:i/>
          <w:iCs/>
          <w:szCs w:val="24"/>
        </w:rPr>
        <w:t>, CEF</w:t>
      </w:r>
      <w:r w:rsidRPr="00DD08B9">
        <w:rPr>
          <w:rFonts w:ascii="Trebuchet MS" w:hAnsi="Trebuchet MS" w:cs="Times New Roman"/>
          <w:szCs w:val="24"/>
        </w:rPr>
        <w:t xml:space="preserve">), </w:t>
      </w:r>
      <w:r w:rsidRPr="00DD08B9">
        <w:rPr>
          <w:rFonts w:ascii="Trebuchet MS" w:hAnsi="Trebuchet MS" w:cs="Times New Roman"/>
          <w:b/>
          <w:bCs/>
          <w:szCs w:val="24"/>
        </w:rPr>
        <w:t xml:space="preserve">maksimalus galimas paramos intensyvumas – iki </w:t>
      </w:r>
      <w:r w:rsidRPr="00DD08B9">
        <w:rPr>
          <w:rFonts w:ascii="Trebuchet MS" w:hAnsi="Trebuchet MS" w:cs="Times New Roman"/>
          <w:b/>
          <w:bCs/>
          <w:color w:val="000000"/>
          <w:szCs w:val="24"/>
          <w:shd w:val="clear" w:color="auto" w:fill="FFFFFF"/>
        </w:rPr>
        <w:t xml:space="preserve">75 proc. </w:t>
      </w:r>
    </w:p>
    <w:p w14:paraId="4B7A3960" w14:textId="1056D996" w:rsidR="00D96DE3" w:rsidRPr="00DD08B9" w:rsidRDefault="00D96DE3"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Jei projektas nebūtų finansuojamas ES lėšomis, numatytų atlikti investicijų įtaka, palyginus su 2020-iems AB „Litgrid“ nustatyta reguliuojama elektros energijos perdavimo paslaugos kainos viršutine riba, lygia 0,814 ct/kWh, 2026–2045 m. laikotarpiu vidutiniškai didėtų 28,32 proc. Perdavimo tarifas Latvijoje 2026-2045 m. vidutiniškai didėtų 15,3 proc., Estijoje – 8,5 proc. </w:t>
      </w:r>
    </w:p>
    <w:p w14:paraId="2AF7E4C1" w14:textId="4A5DF4BB" w:rsidR="00D96DE3" w:rsidRPr="00DD08B9" w:rsidRDefault="00D96DE3"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u w:val="single"/>
          <w:lang w:eastAsia="lt-LT"/>
        </w:rPr>
        <w:t>Lietuvoje perdavimo kaina</w:t>
      </w:r>
      <w:r w:rsidRPr="00DD08B9">
        <w:rPr>
          <w:rFonts w:ascii="Trebuchet MS" w:eastAsia="Times New Roman" w:hAnsi="Trebuchet MS" w:cs="Times New Roman"/>
          <w:szCs w:val="24"/>
          <w:lang w:eastAsia="lt-LT"/>
        </w:rPr>
        <w:t xml:space="preserve"> galutiniame elektros energijos tarife (vidutinė nediferencijuota kaina) </w:t>
      </w:r>
      <w:r w:rsidRPr="00DD08B9">
        <w:rPr>
          <w:rFonts w:ascii="Trebuchet MS" w:eastAsia="Times New Roman" w:hAnsi="Trebuchet MS" w:cs="Times New Roman"/>
          <w:szCs w:val="24"/>
          <w:u w:val="single"/>
          <w:lang w:eastAsia="lt-LT"/>
        </w:rPr>
        <w:t>sudaro apie 6,4 proc.</w:t>
      </w:r>
      <w:r w:rsidRPr="00DD08B9">
        <w:rPr>
          <w:rFonts w:ascii="Trebuchet MS" w:eastAsia="Times New Roman" w:hAnsi="Trebuchet MS" w:cs="Times New Roman"/>
          <w:szCs w:val="24"/>
          <w:lang w:eastAsia="lt-LT"/>
        </w:rPr>
        <w:t xml:space="preserve"> </w:t>
      </w:r>
    </w:p>
    <w:p w14:paraId="030F8188" w14:textId="3E3D702E" w:rsidR="00D96DE3" w:rsidRPr="00DD08B9" w:rsidRDefault="00D96DE3" w:rsidP="00464771">
      <w:pPr>
        <w:pStyle w:val="NormalWeb"/>
        <w:spacing w:before="0" w:beforeAutospacing="0" w:after="0" w:afterAutospacing="0"/>
        <w:ind w:left="-142" w:firstLine="709"/>
        <w:rPr>
          <w:rFonts w:ascii="Trebuchet MS" w:hAnsi="Trebuchet MS"/>
          <w:b/>
          <w:bCs/>
        </w:rPr>
      </w:pPr>
      <w:r w:rsidRPr="00DD08B9">
        <w:rPr>
          <w:rFonts w:ascii="Trebuchet MS" w:hAnsi="Trebuchet MS"/>
        </w:rPr>
        <w:t xml:space="preserve">Lietuvoje sinchronizacijos projektą numatyta </w:t>
      </w:r>
      <w:r w:rsidRPr="00DD08B9">
        <w:rPr>
          <w:rFonts w:ascii="Trebuchet MS" w:hAnsi="Trebuchet MS"/>
          <w:b/>
          <w:bCs/>
        </w:rPr>
        <w:t xml:space="preserve">įgyvendinti iki 2025 m. </w:t>
      </w:r>
    </w:p>
    <w:p w14:paraId="309525FB" w14:textId="57D14779" w:rsidR="006E7037" w:rsidRPr="00DD08B9" w:rsidRDefault="00FA32A1" w:rsidP="00464771">
      <w:pPr>
        <w:tabs>
          <w:tab w:val="left" w:pos="284"/>
          <w:tab w:val="left" w:pos="567"/>
          <w:tab w:val="left" w:pos="851"/>
        </w:tabs>
        <w:ind w:left="-142" w:firstLineChars="127" w:firstLine="305"/>
        <w:jc w:val="left"/>
        <w:rPr>
          <w:rFonts w:ascii="Trebuchet MS" w:eastAsia="Calibri" w:hAnsi="Trebuchet MS" w:cs="Times New Roman"/>
          <w:color w:val="auto"/>
          <w:szCs w:val="24"/>
          <w:lang w:eastAsia="lt-LT"/>
        </w:rPr>
      </w:pPr>
      <w:r w:rsidRPr="00DD08B9">
        <w:rPr>
          <w:rFonts w:ascii="Trebuchet MS" w:eastAsiaTheme="minorHAnsi" w:hAnsi="Trebuchet MS" w:cs="Times New Roman"/>
          <w:color w:val="auto"/>
          <w:szCs w:val="24"/>
        </w:rPr>
        <w:t xml:space="preserve"> </w:t>
      </w:r>
    </w:p>
    <w:p w14:paraId="3989C4C3" w14:textId="21F16C01" w:rsidR="00FA32A1" w:rsidRPr="00DD08B9" w:rsidRDefault="00B0574D" w:rsidP="00216145">
      <w:pPr>
        <w:ind w:left="-142" w:firstLine="0"/>
        <w:jc w:val="left"/>
        <w:rPr>
          <w:rFonts w:ascii="Trebuchet MS" w:eastAsiaTheme="minorHAnsi" w:hAnsi="Trebuchet MS" w:cs="Times New Roman"/>
          <w:b/>
          <w:i/>
          <w:color w:val="auto"/>
          <w:sz w:val="28"/>
          <w:szCs w:val="28"/>
        </w:rPr>
      </w:pPr>
      <w:r w:rsidRPr="00DD08B9">
        <w:rPr>
          <w:rFonts w:ascii="Trebuchet MS" w:hAnsi="Trebuchet MS"/>
          <w:b/>
          <w:i/>
          <w:noProof/>
          <w:sz w:val="28"/>
          <w:szCs w:val="28"/>
        </w:rPr>
        <mc:AlternateContent>
          <mc:Choice Requires="wpg">
            <w:drawing>
              <wp:anchor distT="0" distB="0" distL="114300" distR="114300" simplePos="0" relativeHeight="251716096" behindDoc="0" locked="0" layoutInCell="1" allowOverlap="1" wp14:anchorId="45C92965" wp14:editId="431EBBE1">
                <wp:simplePos x="0" y="0"/>
                <wp:positionH relativeFrom="column">
                  <wp:posOffset>-3862070</wp:posOffset>
                </wp:positionH>
                <wp:positionV relativeFrom="paragraph">
                  <wp:posOffset>-77943</wp:posOffset>
                </wp:positionV>
                <wp:extent cx="5192767" cy="378373"/>
                <wp:effectExtent l="57150" t="38100" r="65405" b="98425"/>
                <wp:wrapNone/>
                <wp:docPr id="1981737840" name="Group 1981737840"/>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41" name="Straight Connector 1981737841"/>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42" name="Straight Connector 1981737842"/>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2431FF" id="Group 1981737840" o:spid="_x0000_s1026" style="position:absolute;margin-left:-304.1pt;margin-top:-6.15pt;width:408.9pt;height:29.8pt;z-index:251716096;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I5gqYgIAAPsHAAAOAAAAZHJzL2Uyb0RvYy54bWzsVd1u2yAUvp+0d0DcL46dtUmsOL1I19xM W9VsD0Ax2EgYENA4efsdsONY6bZunTRp0m6wOZzf73wHVjeHRqI9s05oVeB0MsWIKapLoaoCf/1y 926BkfNElURqxQp8ZA7frN++WbUmZ5mutSyZReBEubw1Ba69N3mSOFqzhriJNkzBIde2IR62tkpK S1rw3sgkm06vk1bb0lhNmXMgve0O8Tr655xR/5lzxzySBYbcfFxtXB/DmqxXJK8sMbWgfRrkFVk0 RCgIOri6JZ6gJyueuWoEtdpp7idUN4nmXFAWa4Bq0ulFNVurn0yspcrbygwwAbQXOL3aLf20v7dI lNC75SKdz+aL9wCTIg30KoZHIzmA1ZoqB5utNTtzb3tB1e1C/Qdum/CFytAhwnwcYGYHjygIr9Jl Nr+eY0ThDCLO5rOuD7SGZj0zo/WHnxsmp7BJyG5IpjVAKXdGzf0ZaruaGBab4QICl6ilJ9R23hJR 1R5ttFLAP23PEKahzpAXONioHj+XO4Dyh+CNARojOFtedQhGEg8YkNxY57dMNyj8FFgKFdImOdl/ dB7ig+pJJYilQpTA5FlVRjWnpSjvhJThMM4h20iL9gQmiFDKlM9CFeBlpAk7qUAYauuqiX/+KFkX 44FxYBk0P+uChPm+9BtZED2BdjDjkMVgOH3ZsNcPpizO/mCcvmw8WMTIWvnBuBFK2+858IfYUEiZ d/onBLq6AwSPujzGPkdogI5d//8eL7Nf4WXs6G/ysr87x5Qchvo/JU9c/jcoGS9OeGHiWPevYXjC xvvI7fObvf4GAAD//wMAUEsDBBQABgAIAAAAIQDxbM9x4wAAAAsBAAAPAAAAZHJzL2Rvd25yZXYu eG1sTI/BTsMwDIbvSLxDZCRuW9IWyihNp2kCTtMkNqRpt6zx2mpNUjVZ27095gQ3W/70+/vz5WRa NmDvG2clRHMBDG3pdGMrCd/7j9kCmA/KatU6ixJu6GFZ3N/lKtNutF847ELFKMT6TEmoQ+gyzn1Z o1F+7jq0dDu73qhAa19x3auRwk3LYyFSblRj6UOtOlzXWF52VyPhc1TjKoneh83lvL4d98/bwyZC KR8fptUbsIBT+IPhV5/UoSCnk7ta7VkrYZaKRUwsTVGcACMkFq8psJOEp5cEeJHz/x2KHwAAAP// AwBQSwECLQAUAAYACAAAACEAtoM4kv4AAADhAQAAEwAAAAAAAAAAAAAAAAAAAAAAW0NvbnRlbnRf VHlwZXNdLnhtbFBLAQItABQABgAIAAAAIQA4/SH/1gAAAJQBAAALAAAAAAAAAAAAAAAAAC8BAABf cmVscy8ucmVsc1BLAQItABQABgAIAAAAIQB1I5gqYgIAAPsHAAAOAAAAAAAAAAAAAAAAAC4CAABk cnMvZTJvRG9jLnhtbFBLAQItABQABgAIAAAAIQDxbM9x4wAAAAsBAAAPAAAAAAAAAAAAAAAAALwE AABkcnMvZG93bnJldi54bWxQSwUGAAAAAAQABADzAAAAzAUAAAAA ">
                <v:line id="Straight Connector 1981737841"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DOgyQAAAOMAAAAPAAAAZHJzL2Rvd25yZXYueG1sRE/NasJA EL4XfIdlBG91E9PWGF2lCK29FJpUeh6yYxLMzqbZVVOf3i0Uepzvf1abwbTiTL1rLCuIpxEI4tLq hisF+8+X+xSE88gaW8uk4IccbNajuxVm2l44p3PhKxFC2GWooPa+y6R0ZU0G3dR2xIE72N6gD2df Sd3jJYSbVs6i6EkabDg01NjRtqbyWJyMgq/HU14U+c6+L2gvE/2aXD++d0pNxsPzEoSnwf+L/9xv OsxfpPE8macPMfz+FACQ6xsAAAD//wMAUEsBAi0AFAAGAAgAAAAhANvh9svuAAAAhQEAABMAAAAA AAAAAAAAAAAAAAAAAFtDb250ZW50X1R5cGVzXS54bWxQSwECLQAUAAYACAAAACEAWvQsW78AAAAV AQAACwAAAAAAAAAAAAAAAAAfAQAAX3JlbHMvLnJlbHNQSwECLQAUAAYACAAAACEA+MQzoMkAAADj AAAADwAAAAAAAAAAAAAAAAAHAgAAZHJzL2Rvd25yZXYueG1sUEsFBgAAAAADAAMAtwAAAP0CAAAA AA== " strokecolor="#6bcaba [3205]" strokeweight="2pt">
                  <v:stroke endcap="round"/>
                  <v:shadow on="t" color="black" opacity="24903f" origin=",.5" offset="0,.55556mm"/>
                </v:line>
                <v:line id="Straight Connector 1981737842"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Fq3XyAAAAOMAAAAPAAAAZHJzL2Rvd25yZXYueG1sRE/NasJA EL4XfIdlhN7qRtPWGF1FCq29CCYVz0N2TILZ2ZhdNe3TdwsFj/P9z2LVm0ZcqXO1ZQXjUQSCuLC6 5lLB/uv9KQHhPLLGxjIp+CYHq+XgYYGptjfO6Jr7UoQQdikqqLxvUyldUZFBN7ItceCOtjPow9mV Und4C+GmkZMoepUGaw4NFbb0VlFxyi9GweHlkuV5trHbGe1lrD/in915o9TjsF/PQXjq/V387/7U Yf4sGU/jafI8gb+fAgBy+QsAAP//AwBQSwECLQAUAAYACAAAACEA2+H2y+4AAACFAQAAEwAAAAAA AAAAAAAAAAAAAAAAW0NvbnRlbnRfVHlwZXNdLnhtbFBLAQItABQABgAIAAAAIQBa9CxbvwAAABUB AAALAAAAAAAAAAAAAAAAAB8BAABfcmVscy8ucmVsc1BLAQItABQABgAIAAAAIQAIFq3XyAAAAOMA AAAPAAAAAAAAAAAAAAAAAAcCAABkcnMvZG93bnJldi54bWxQSwUGAAAAAAMAAwC3AAAA/AIAAAAA " strokecolor="#6bcaba [3205]" strokeweight="2pt">
                  <v:stroke endcap="round"/>
                  <v:shadow on="t" color="black" opacity="24903f" origin=",.5" offset="0,.55556mm"/>
                </v:line>
              </v:group>
            </w:pict>
          </mc:Fallback>
        </mc:AlternateContent>
      </w:r>
      <w:r w:rsidR="00FA32A1" w:rsidRPr="00DD08B9">
        <w:rPr>
          <w:rFonts w:ascii="Trebuchet MS" w:eastAsiaTheme="minorHAnsi" w:hAnsi="Trebuchet MS" w:cs="Times New Roman"/>
          <w:b/>
          <w:i/>
          <w:color w:val="auto"/>
          <w:sz w:val="28"/>
          <w:szCs w:val="28"/>
        </w:rPr>
        <w:t xml:space="preserve">Skirstymo veikla </w:t>
      </w:r>
    </w:p>
    <w:p w14:paraId="0C095F11" w14:textId="77777777" w:rsidR="00216145" w:rsidRPr="00DD08B9" w:rsidRDefault="00216145" w:rsidP="00216145">
      <w:pPr>
        <w:ind w:left="-142" w:firstLine="0"/>
        <w:jc w:val="left"/>
        <w:rPr>
          <w:rFonts w:ascii="Trebuchet MS" w:eastAsiaTheme="minorHAnsi" w:hAnsi="Trebuchet MS" w:cs="Times New Roman"/>
          <w:b/>
          <w:i/>
          <w:color w:val="auto"/>
          <w:sz w:val="28"/>
          <w:szCs w:val="28"/>
        </w:rPr>
      </w:pPr>
    </w:p>
    <w:p w14:paraId="754E452D" w14:textId="53AF88BD" w:rsidR="00FA32A1" w:rsidRPr="00DD08B9" w:rsidRDefault="00FA32A1" w:rsidP="00464771">
      <w:pPr>
        <w:ind w:left="-142" w:firstLineChars="236" w:firstLine="566"/>
        <w:jc w:val="left"/>
        <w:rPr>
          <w:rFonts w:ascii="Trebuchet MS" w:eastAsiaTheme="minorHAnsi" w:hAnsi="Trebuchet MS" w:cs="Times New Roman"/>
          <w:color w:val="auto"/>
          <w:szCs w:val="24"/>
        </w:rPr>
      </w:pPr>
    </w:p>
    <w:p w14:paraId="56C0D578" w14:textId="51DBD6B4" w:rsidR="00FA32A1" w:rsidRPr="00DD08B9" w:rsidRDefault="00FA32A1" w:rsidP="00464771">
      <w:pPr>
        <w:ind w:left="-142" w:firstLineChars="236" w:firstLine="566"/>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 xml:space="preserve">Elektros energijos skirstymo įmonės investicijas, kurių vertė mažesnė nei 1,5 mln. Eur, teikia derinti Tarybai bendru sąrašu. 2019 m. Taryba suderino elektros energijos skirstymo sistemos operatorių investicijų už </w:t>
      </w:r>
      <w:r w:rsidR="0096186E" w:rsidRPr="00DD08B9">
        <w:rPr>
          <w:rFonts w:ascii="Trebuchet MS" w:eastAsiaTheme="minorHAnsi" w:hAnsi="Trebuchet MS" w:cs="Times New Roman"/>
          <w:color w:val="auto"/>
          <w:szCs w:val="24"/>
          <w:u w:val="single"/>
        </w:rPr>
        <w:t xml:space="preserve">404,293 </w:t>
      </w:r>
      <w:r w:rsidRPr="00DD08B9">
        <w:rPr>
          <w:rFonts w:ascii="Trebuchet MS" w:eastAsiaTheme="minorHAnsi" w:hAnsi="Trebuchet MS" w:cs="Times New Roman"/>
          <w:color w:val="auto"/>
          <w:szCs w:val="24"/>
          <w:u w:val="single"/>
        </w:rPr>
        <w:t>mln. Eur sumą</w:t>
      </w:r>
      <w:r w:rsidRPr="00DD08B9">
        <w:rPr>
          <w:rFonts w:ascii="Trebuchet MS" w:eastAsiaTheme="minorHAnsi" w:hAnsi="Trebuchet MS" w:cs="Times New Roman"/>
          <w:color w:val="auto"/>
          <w:szCs w:val="24"/>
        </w:rPr>
        <w:t xml:space="preserve">. </w:t>
      </w:r>
    </w:p>
    <w:p w14:paraId="3ECA3BD4" w14:textId="77777777" w:rsidR="00FA32A1" w:rsidRPr="00DD08B9" w:rsidRDefault="00FA32A1" w:rsidP="00464771">
      <w:pPr>
        <w:tabs>
          <w:tab w:val="left" w:pos="284"/>
          <w:tab w:val="left" w:pos="567"/>
          <w:tab w:val="left" w:pos="851"/>
        </w:tabs>
        <w:ind w:left="-142" w:firstLineChars="236" w:firstLine="566"/>
        <w:jc w:val="left"/>
        <w:rPr>
          <w:rFonts w:ascii="Trebuchet MS" w:eastAsiaTheme="minorHAnsi" w:hAnsi="Trebuchet MS" w:cs="Times New Roman"/>
          <w:color w:val="auto"/>
          <w:szCs w:val="24"/>
        </w:rPr>
      </w:pPr>
    </w:p>
    <w:p w14:paraId="6F6608AF" w14:textId="3D8074A9" w:rsidR="00FA32A1" w:rsidRPr="00DD08B9" w:rsidRDefault="00CA78CC" w:rsidP="00464771">
      <w:pPr>
        <w:ind w:left="-142" w:firstLine="0"/>
        <w:jc w:val="center"/>
        <w:rPr>
          <w:rFonts w:ascii="Trebuchet MS" w:hAnsi="Trebuchet MS" w:cs="Times New Roman"/>
          <w:bCs/>
          <w:i/>
          <w:color w:val="808080" w:themeColor="background1" w:themeShade="80"/>
          <w:szCs w:val="24"/>
          <w:lang w:eastAsia="lt-LT"/>
        </w:rPr>
      </w:pPr>
      <w:r w:rsidRPr="00DD08B9">
        <w:rPr>
          <w:rFonts w:ascii="Trebuchet MS" w:hAnsi="Trebuchet MS" w:cs="Times New Roman"/>
          <w:bCs/>
          <w:i/>
          <w:color w:val="808080" w:themeColor="background1" w:themeShade="80"/>
          <w:szCs w:val="24"/>
          <w:lang w:eastAsia="lt-LT"/>
        </w:rPr>
        <w:t>30</w:t>
      </w:r>
      <w:r w:rsidR="00FA32A1" w:rsidRPr="00DD08B9">
        <w:rPr>
          <w:rFonts w:ascii="Trebuchet MS" w:hAnsi="Trebuchet MS" w:cs="Times New Roman"/>
          <w:bCs/>
          <w:i/>
          <w:color w:val="808080" w:themeColor="background1" w:themeShade="80"/>
          <w:szCs w:val="24"/>
          <w:lang w:eastAsia="lt-LT"/>
        </w:rPr>
        <w:t xml:space="preserve"> lentelė. Investicijos į elektros energijos skirstymo sistemą (suderinta 2019 m.)</w:t>
      </w:r>
    </w:p>
    <w:p w14:paraId="75CFAC93" w14:textId="77777777" w:rsidR="00216145" w:rsidRPr="00DD08B9" w:rsidRDefault="00216145" w:rsidP="00464771">
      <w:pPr>
        <w:ind w:left="-142" w:firstLine="0"/>
        <w:jc w:val="center"/>
        <w:rPr>
          <w:rFonts w:ascii="Trebuchet MS" w:hAnsi="Trebuchet MS" w:cs="Times New Roman"/>
          <w:bCs/>
          <w:i/>
          <w:color w:val="808080" w:themeColor="background1" w:themeShade="80"/>
          <w:szCs w:val="24"/>
          <w:lang w:eastAsia="lt-LT"/>
        </w:rPr>
      </w:pPr>
    </w:p>
    <w:tbl>
      <w:tblPr>
        <w:tblStyle w:val="GridTable4-Accent22"/>
        <w:tblW w:w="9493" w:type="dxa"/>
        <w:tblLayout w:type="fixed"/>
        <w:tblLook w:val="04A0" w:firstRow="1" w:lastRow="0" w:firstColumn="1" w:lastColumn="0" w:noHBand="0" w:noVBand="1"/>
      </w:tblPr>
      <w:tblGrid>
        <w:gridCol w:w="1838"/>
        <w:gridCol w:w="4339"/>
        <w:gridCol w:w="3316"/>
      </w:tblGrid>
      <w:tr w:rsidR="00FA32A1" w:rsidRPr="00DD08B9" w14:paraId="780518EB" w14:textId="77777777" w:rsidTr="00216145">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FFFFFF" w:themeColor="background1"/>
            </w:tcBorders>
            <w:shd w:val="clear" w:color="auto" w:fill="3DAA97" w:themeFill="accent2" w:themeFillShade="BF"/>
          </w:tcPr>
          <w:p w14:paraId="38680528" w14:textId="77777777" w:rsidR="00FA32A1" w:rsidRPr="00DD08B9" w:rsidRDefault="00FA32A1" w:rsidP="00464771">
            <w:pPr>
              <w:ind w:left="-142" w:firstLine="0"/>
              <w:jc w:val="center"/>
              <w:rPr>
                <w:rFonts w:ascii="Trebuchet MS" w:hAnsi="Trebuchet MS" w:cs="Times New Roman"/>
                <w:color w:val="auto"/>
                <w:szCs w:val="24"/>
              </w:rPr>
            </w:pPr>
            <w:r w:rsidRPr="00DD08B9">
              <w:rPr>
                <w:rFonts w:ascii="Trebuchet MS" w:hAnsi="Trebuchet MS" w:cs="Times New Roman"/>
                <w:color w:val="auto"/>
                <w:szCs w:val="24"/>
              </w:rPr>
              <w:t>Įmonė</w:t>
            </w:r>
          </w:p>
        </w:tc>
        <w:tc>
          <w:tcPr>
            <w:tcW w:w="4339" w:type="dxa"/>
            <w:tcBorders>
              <w:left w:val="single" w:sz="4" w:space="0" w:color="FFFFFF" w:themeColor="background1"/>
              <w:right w:val="single" w:sz="4" w:space="0" w:color="FFFFFF" w:themeColor="background1"/>
            </w:tcBorders>
            <w:shd w:val="clear" w:color="auto" w:fill="3DAA97" w:themeFill="accent2" w:themeFillShade="BF"/>
          </w:tcPr>
          <w:p w14:paraId="099A9272" w14:textId="699BE3B9" w:rsidR="00FA32A1" w:rsidRPr="00DD08B9" w:rsidRDefault="00FA32A1"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Cs w:val="24"/>
              </w:rPr>
            </w:pPr>
            <w:r w:rsidRPr="00DD08B9">
              <w:rPr>
                <w:rFonts w:ascii="Trebuchet MS" w:hAnsi="Trebuchet MS" w:cs="Times New Roman"/>
                <w:color w:val="auto"/>
                <w:szCs w:val="24"/>
              </w:rPr>
              <w:t>Investicinis projektas</w:t>
            </w:r>
          </w:p>
        </w:tc>
        <w:tc>
          <w:tcPr>
            <w:tcW w:w="3316" w:type="dxa"/>
            <w:tcBorders>
              <w:left w:val="single" w:sz="4" w:space="0" w:color="FFFFFF" w:themeColor="background1"/>
            </w:tcBorders>
            <w:shd w:val="clear" w:color="auto" w:fill="3DAA97" w:themeFill="accent2" w:themeFillShade="BF"/>
            <w:hideMark/>
          </w:tcPr>
          <w:p w14:paraId="09F0DAC3" w14:textId="77777777" w:rsidR="00FA32A1" w:rsidRPr="00DD08B9" w:rsidRDefault="00FA32A1"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Cs w:val="24"/>
              </w:rPr>
            </w:pPr>
            <w:r w:rsidRPr="00DD08B9">
              <w:rPr>
                <w:rFonts w:ascii="Trebuchet MS" w:hAnsi="Trebuchet MS" w:cs="Times New Roman"/>
                <w:color w:val="auto"/>
                <w:szCs w:val="24"/>
              </w:rPr>
              <w:t>Planuojama finansavimo struktūra, proc.</w:t>
            </w:r>
          </w:p>
        </w:tc>
      </w:tr>
      <w:tr w:rsidR="00FA32A1" w:rsidRPr="00DD08B9" w14:paraId="4BC1C1FA" w14:textId="77777777" w:rsidTr="0021614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838" w:type="dxa"/>
          </w:tcPr>
          <w:p w14:paraId="09484C67" w14:textId="77777777" w:rsidR="00FA32A1" w:rsidRPr="00DD08B9" w:rsidRDefault="00FA32A1" w:rsidP="00464771">
            <w:pPr>
              <w:ind w:left="-142" w:firstLine="0"/>
              <w:jc w:val="center"/>
              <w:rPr>
                <w:rFonts w:ascii="Trebuchet MS" w:hAnsi="Trebuchet MS" w:cs="Times New Roman"/>
                <w:b w:val="0"/>
                <w:bCs w:val="0"/>
                <w:color w:val="auto"/>
                <w:szCs w:val="24"/>
              </w:rPr>
            </w:pPr>
            <w:r w:rsidRPr="00DD08B9">
              <w:rPr>
                <w:rFonts w:ascii="Trebuchet MS" w:hAnsi="Trebuchet MS" w:cs="Times New Roman"/>
                <w:color w:val="auto"/>
                <w:szCs w:val="24"/>
              </w:rPr>
              <w:t>AB „</w:t>
            </w:r>
            <w:r w:rsidRPr="00DD08B9">
              <w:rPr>
                <w:rFonts w:ascii="Trebuchet MS" w:hAnsi="Trebuchet MS" w:cs="Times New Roman"/>
                <w:color w:val="000000"/>
                <w:szCs w:val="24"/>
                <w:lang w:eastAsia="lt-LT"/>
              </w:rPr>
              <w:t>Energijos skirstymo operatorius“</w:t>
            </w:r>
          </w:p>
        </w:tc>
        <w:tc>
          <w:tcPr>
            <w:tcW w:w="4339" w:type="dxa"/>
          </w:tcPr>
          <w:p w14:paraId="35A7C6E9" w14:textId="63C77AF4" w:rsidR="00FA32A1" w:rsidRPr="00DD08B9" w:rsidRDefault="00E95AA6"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rPr>
            </w:pPr>
            <w:hyperlink r:id="rId91" w:history="1">
              <w:r w:rsidR="00FA32A1" w:rsidRPr="00DD08B9">
                <w:rPr>
                  <w:rStyle w:val="Hyperlink"/>
                  <w:rFonts w:ascii="Trebuchet MS" w:hAnsi="Trebuchet MS"/>
                  <w:sz w:val="22"/>
                </w:rPr>
                <w:t>Investicijų projektas „Elektros skirstymo veiklos praktinių mokymų centro įrengimas“</w:t>
              </w:r>
            </w:hyperlink>
          </w:p>
        </w:tc>
        <w:tc>
          <w:tcPr>
            <w:tcW w:w="3316" w:type="dxa"/>
          </w:tcPr>
          <w:p w14:paraId="4DC3FC25" w14:textId="77777777" w:rsidR="00216145" w:rsidRPr="00DD08B9" w:rsidRDefault="00FA32A1"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w:t>
            </w:r>
          </w:p>
          <w:p w14:paraId="0086BB08" w14:textId="3B1C7512" w:rsidR="00FA32A1" w:rsidRPr="00DD08B9" w:rsidRDefault="00FA32A1"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 xml:space="preserve"> lėšos – 100 proc.</w:t>
            </w:r>
          </w:p>
        </w:tc>
      </w:tr>
      <w:tr w:rsidR="00FA32A1" w:rsidRPr="00DD08B9" w14:paraId="7C4A76B9" w14:textId="77777777" w:rsidTr="00216145">
        <w:trPr>
          <w:trHeight w:val="980"/>
        </w:trPr>
        <w:tc>
          <w:tcPr>
            <w:cnfStyle w:val="001000000000" w:firstRow="0" w:lastRow="0" w:firstColumn="1" w:lastColumn="0" w:oddVBand="0" w:evenVBand="0" w:oddHBand="0" w:evenHBand="0" w:firstRowFirstColumn="0" w:firstRowLastColumn="0" w:lastRowFirstColumn="0" w:lastRowLastColumn="0"/>
            <w:tcW w:w="1838" w:type="dxa"/>
            <w:hideMark/>
          </w:tcPr>
          <w:p w14:paraId="633B63C5" w14:textId="77777777" w:rsidR="00FA32A1" w:rsidRPr="00DD08B9" w:rsidRDefault="00FA32A1" w:rsidP="00464771">
            <w:pPr>
              <w:ind w:left="-142" w:firstLine="0"/>
              <w:jc w:val="center"/>
              <w:rPr>
                <w:rFonts w:ascii="Trebuchet MS" w:hAnsi="Trebuchet MS" w:cs="Times New Roman"/>
                <w:i/>
                <w:color w:val="auto"/>
                <w:szCs w:val="24"/>
              </w:rPr>
            </w:pPr>
          </w:p>
        </w:tc>
        <w:tc>
          <w:tcPr>
            <w:tcW w:w="4339" w:type="dxa"/>
          </w:tcPr>
          <w:p w14:paraId="786F5A99" w14:textId="47490EDA" w:rsidR="00FA32A1" w:rsidRPr="00DD08B9" w:rsidRDefault="00FA32A1"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9D405E" w:themeColor="accent3" w:themeShade="BF"/>
                <w:sz w:val="22"/>
              </w:rPr>
            </w:pPr>
            <w:r w:rsidRPr="00DD08B9">
              <w:rPr>
                <w:rFonts w:ascii="Trebuchet MS" w:hAnsi="Trebuchet MS"/>
              </w:rPr>
              <w:t xml:space="preserve">2018 m. </w:t>
            </w:r>
            <w:hyperlink r:id="rId92" w:history="1">
              <w:r w:rsidRPr="00DD08B9">
                <w:rPr>
                  <w:rFonts w:ascii="Trebuchet MS" w:hAnsi="Trebuchet MS" w:cs="Times New Roman"/>
                  <w:color w:val="9D405E" w:themeColor="accent3" w:themeShade="BF"/>
                  <w:sz w:val="22"/>
                  <w:u w:val="single"/>
                </w:rPr>
                <w:t>bendrai derinamų investicijų elektros  energetikos sektoriuje sąrašas</w:t>
              </w:r>
            </w:hyperlink>
            <w:r w:rsidRPr="00DD08B9">
              <w:rPr>
                <w:rFonts w:ascii="Tahoma" w:hAnsi="Tahoma" w:cs="Tahoma"/>
                <w:color w:val="9D405E" w:themeColor="accent3" w:themeShade="BF"/>
                <w:sz w:val="22"/>
                <w:u w:val="single"/>
                <w:vertAlign w:val="superscript"/>
              </w:rPr>
              <w:t>⁎</w:t>
            </w:r>
          </w:p>
          <w:p w14:paraId="62F39E36" w14:textId="344FCEE1" w:rsidR="00FA32A1" w:rsidRPr="00DD08B9" w:rsidRDefault="00FA32A1" w:rsidP="00464771">
            <w:pPr>
              <w:tabs>
                <w:tab w:val="center" w:pos="4819"/>
                <w:tab w:val="right" w:pos="9638"/>
              </w:tabs>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i/>
                <w:sz w:val="22"/>
                <w:lang w:eastAsia="lt-LT"/>
              </w:rPr>
            </w:pPr>
          </w:p>
        </w:tc>
        <w:tc>
          <w:tcPr>
            <w:tcW w:w="3316" w:type="dxa"/>
            <w:hideMark/>
          </w:tcPr>
          <w:p w14:paraId="6FBF882E" w14:textId="77777777" w:rsidR="00216145" w:rsidRPr="00DD08B9" w:rsidRDefault="00FA32A1"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w:t>
            </w:r>
          </w:p>
          <w:p w14:paraId="3709568F" w14:textId="6B8A7F87" w:rsidR="00FA32A1" w:rsidRPr="00DD08B9" w:rsidRDefault="00FA32A1"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 xml:space="preserve"> lėšos – 100 proc.</w:t>
            </w:r>
          </w:p>
        </w:tc>
      </w:tr>
      <w:tr w:rsidR="00FA32A1" w:rsidRPr="00DD08B9" w14:paraId="5D3D1F55" w14:textId="77777777" w:rsidTr="0021614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838" w:type="dxa"/>
          </w:tcPr>
          <w:p w14:paraId="4FB9A20C" w14:textId="77777777" w:rsidR="00FA32A1" w:rsidRPr="00DD08B9" w:rsidRDefault="00FA32A1" w:rsidP="00464771">
            <w:pPr>
              <w:ind w:left="-142" w:firstLine="0"/>
              <w:jc w:val="left"/>
              <w:rPr>
                <w:rFonts w:ascii="Trebuchet MS" w:hAnsi="Trebuchet MS" w:cs="Times New Roman"/>
                <w:color w:val="auto"/>
                <w:szCs w:val="24"/>
              </w:rPr>
            </w:pPr>
          </w:p>
        </w:tc>
        <w:tc>
          <w:tcPr>
            <w:tcW w:w="4339" w:type="dxa"/>
          </w:tcPr>
          <w:p w14:paraId="1F8A9688" w14:textId="77777777" w:rsidR="00FA32A1" w:rsidRPr="00DD08B9" w:rsidRDefault="00E95AA6"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2"/>
              </w:rPr>
            </w:pPr>
            <w:hyperlink r:id="rId93" w:history="1">
              <w:r w:rsidR="00FA32A1" w:rsidRPr="00DD08B9">
                <w:rPr>
                  <w:rStyle w:val="Hyperlink"/>
                  <w:rFonts w:ascii="Trebuchet MS" w:hAnsi="Trebuchet MS" w:cs="Times New Roman"/>
                  <w:sz w:val="22"/>
                </w:rPr>
                <w:t>2020–2023 m. investicijų sąrašas</w:t>
              </w:r>
            </w:hyperlink>
          </w:p>
        </w:tc>
        <w:tc>
          <w:tcPr>
            <w:tcW w:w="3316" w:type="dxa"/>
          </w:tcPr>
          <w:p w14:paraId="22BD8FAA" w14:textId="77777777" w:rsidR="00FA32A1" w:rsidRPr="00DD08B9" w:rsidRDefault="00FA32A1"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ES parama – 50 proc., įmonės nuosavos/skolintos lėšos – 50 proc.</w:t>
            </w:r>
          </w:p>
        </w:tc>
      </w:tr>
      <w:tr w:rsidR="0096186E" w:rsidRPr="00DD08B9" w14:paraId="60E2C043" w14:textId="77777777" w:rsidTr="00216145">
        <w:trPr>
          <w:trHeight w:val="865"/>
        </w:trPr>
        <w:tc>
          <w:tcPr>
            <w:cnfStyle w:val="001000000000" w:firstRow="0" w:lastRow="0" w:firstColumn="1" w:lastColumn="0" w:oddVBand="0" w:evenVBand="0" w:oddHBand="0" w:evenHBand="0" w:firstRowFirstColumn="0" w:firstRowLastColumn="0" w:lastRowFirstColumn="0" w:lastRowLastColumn="0"/>
            <w:tcW w:w="1838" w:type="dxa"/>
          </w:tcPr>
          <w:p w14:paraId="41CA9543" w14:textId="77777777" w:rsidR="0096186E" w:rsidRPr="00DD08B9" w:rsidRDefault="0096186E" w:rsidP="00464771">
            <w:pPr>
              <w:ind w:left="-142" w:firstLine="0"/>
              <w:jc w:val="left"/>
              <w:rPr>
                <w:rFonts w:ascii="Trebuchet MS" w:hAnsi="Trebuchet MS" w:cs="Times New Roman"/>
                <w:color w:val="auto"/>
                <w:szCs w:val="24"/>
              </w:rPr>
            </w:pPr>
          </w:p>
        </w:tc>
        <w:tc>
          <w:tcPr>
            <w:tcW w:w="4339" w:type="dxa"/>
          </w:tcPr>
          <w:p w14:paraId="13CCF48C" w14:textId="172B755C" w:rsidR="0096186E" w:rsidRPr="00DD08B9" w:rsidRDefault="00E95AA6"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rPr>
            </w:pPr>
            <w:hyperlink r:id="rId94" w:history="1">
              <w:r w:rsidR="0096186E" w:rsidRPr="00DD08B9">
                <w:rPr>
                  <w:rStyle w:val="Hyperlink"/>
                  <w:rFonts w:ascii="Trebuchet MS" w:hAnsi="Trebuchet MS"/>
                  <w:sz w:val="22"/>
                </w:rPr>
                <w:t>Investicijų projektas „Išmaniosios elektros energijos apskaitos diegimas Lietuvoje“</w:t>
              </w:r>
            </w:hyperlink>
          </w:p>
        </w:tc>
        <w:tc>
          <w:tcPr>
            <w:tcW w:w="3316" w:type="dxa"/>
          </w:tcPr>
          <w:p w14:paraId="38CE6418" w14:textId="22F00EE6" w:rsidR="0096186E" w:rsidRPr="00DD08B9" w:rsidRDefault="0096186E"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 lėšos – 100 proc.</w:t>
            </w:r>
          </w:p>
        </w:tc>
      </w:tr>
      <w:tr w:rsidR="00FA32A1" w:rsidRPr="00DD08B9" w14:paraId="529BB9AC" w14:textId="77777777" w:rsidTr="0021614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838" w:type="dxa"/>
          </w:tcPr>
          <w:p w14:paraId="0CE7F106" w14:textId="2EF7D6A3" w:rsidR="00FA32A1" w:rsidRPr="00DD08B9" w:rsidRDefault="00FA32A1" w:rsidP="00464771">
            <w:pPr>
              <w:ind w:left="-142" w:firstLine="0"/>
              <w:jc w:val="center"/>
              <w:rPr>
                <w:rFonts w:ascii="Trebuchet MS" w:hAnsi="Trebuchet MS" w:cs="Times New Roman"/>
                <w:color w:val="000000"/>
                <w:szCs w:val="24"/>
                <w:lang w:eastAsia="lt-LT"/>
              </w:rPr>
            </w:pPr>
            <w:r w:rsidRPr="00DD08B9">
              <w:rPr>
                <w:rFonts w:ascii="Trebuchet MS" w:hAnsi="Trebuchet MS" w:cs="Times New Roman"/>
                <w:color w:val="000000"/>
                <w:szCs w:val="24"/>
                <w:lang w:eastAsia="lt-LT"/>
              </w:rPr>
              <w:t xml:space="preserve">UAB </w:t>
            </w:r>
            <w:r w:rsidR="00A35538" w:rsidRPr="00DD08B9">
              <w:rPr>
                <w:rFonts w:ascii="Trebuchet MS" w:hAnsi="Trebuchet MS" w:cs="Times New Roman"/>
                <w:color w:val="000000"/>
                <w:szCs w:val="24"/>
                <w:lang w:eastAsia="lt-LT"/>
              </w:rPr>
              <w:t>„</w:t>
            </w:r>
            <w:r w:rsidRPr="00DD08B9">
              <w:rPr>
                <w:rFonts w:ascii="Trebuchet MS" w:hAnsi="Trebuchet MS" w:cs="Times New Roman"/>
                <w:color w:val="000000"/>
                <w:szCs w:val="24"/>
                <w:lang w:eastAsia="lt-LT"/>
              </w:rPr>
              <w:t>Dainavos elektra"</w:t>
            </w:r>
          </w:p>
          <w:p w14:paraId="3916314C" w14:textId="77777777" w:rsidR="00FA32A1" w:rsidRPr="00DD08B9" w:rsidRDefault="00FA32A1" w:rsidP="00464771">
            <w:pPr>
              <w:ind w:left="-142" w:firstLine="0"/>
              <w:jc w:val="left"/>
              <w:rPr>
                <w:rFonts w:ascii="Trebuchet MS" w:hAnsi="Trebuchet MS" w:cs="Times New Roman"/>
                <w:color w:val="auto"/>
                <w:szCs w:val="24"/>
              </w:rPr>
            </w:pPr>
          </w:p>
        </w:tc>
        <w:tc>
          <w:tcPr>
            <w:tcW w:w="4339" w:type="dxa"/>
          </w:tcPr>
          <w:p w14:paraId="236DFA57" w14:textId="77777777" w:rsidR="00FA32A1" w:rsidRPr="00DD08B9" w:rsidRDefault="00E95AA6"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rPr>
            </w:pPr>
            <w:hyperlink r:id="rId95" w:history="1">
              <w:r w:rsidR="00FA32A1" w:rsidRPr="00DD08B9">
                <w:rPr>
                  <w:rFonts w:ascii="Trebuchet MS" w:hAnsi="Trebuchet MS"/>
                  <w:sz w:val="22"/>
                </w:rPr>
                <w:t>Bendrai derinamų investicijų elektros  energetikos sektoriuje sąrašas</w:t>
              </w:r>
            </w:hyperlink>
          </w:p>
        </w:tc>
        <w:tc>
          <w:tcPr>
            <w:tcW w:w="3316" w:type="dxa"/>
          </w:tcPr>
          <w:p w14:paraId="7EE6A2F6" w14:textId="77777777" w:rsidR="00216145" w:rsidRPr="00DD08B9" w:rsidRDefault="00FA32A1"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Įmonės nuosavos/skolintos</w:t>
            </w:r>
          </w:p>
          <w:p w14:paraId="4D29AB41" w14:textId="21D837EF" w:rsidR="00FA32A1" w:rsidRPr="00DD08B9" w:rsidRDefault="00FA32A1"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auto"/>
                <w:sz w:val="22"/>
              </w:rPr>
            </w:pPr>
            <w:r w:rsidRPr="00DD08B9">
              <w:rPr>
                <w:rFonts w:ascii="Trebuchet MS" w:hAnsi="Trebuchet MS" w:cs="Times New Roman"/>
                <w:color w:val="auto"/>
                <w:sz w:val="22"/>
              </w:rPr>
              <w:t xml:space="preserve"> lėšos – 100 proc.</w:t>
            </w:r>
          </w:p>
        </w:tc>
      </w:tr>
    </w:tbl>
    <w:p w14:paraId="51425968" w14:textId="6B0943D1" w:rsidR="00A35538" w:rsidRPr="00DD08B9" w:rsidRDefault="00FA32A1" w:rsidP="00464771">
      <w:pPr>
        <w:ind w:left="-142" w:firstLine="0"/>
        <w:jc w:val="center"/>
        <w:rPr>
          <w:rFonts w:ascii="Trebuchet MS" w:hAnsi="Trebuchet MS" w:cs="Times New Roman"/>
          <w:bCs/>
          <w:i/>
          <w:color w:val="808080" w:themeColor="background1" w:themeShade="80"/>
          <w:sz w:val="18"/>
          <w:szCs w:val="18"/>
          <w:lang w:eastAsia="lt-LT"/>
        </w:rPr>
      </w:pPr>
      <w:r w:rsidRPr="00DD08B9">
        <w:rPr>
          <w:rFonts w:ascii="Tahoma" w:hAnsi="Tahoma" w:cs="Tahoma"/>
          <w:bCs/>
          <w:i/>
          <w:color w:val="808080" w:themeColor="background1" w:themeShade="80"/>
          <w:sz w:val="18"/>
          <w:szCs w:val="18"/>
          <w:vertAlign w:val="superscript"/>
          <w:lang w:eastAsia="lt-LT"/>
        </w:rPr>
        <w:t>⁎</w:t>
      </w:r>
      <w:r w:rsidRPr="00DD08B9">
        <w:rPr>
          <w:rFonts w:ascii="Trebuchet MS" w:hAnsi="Trebuchet MS" w:cs="Times New Roman"/>
          <w:bCs/>
          <w:i/>
          <w:color w:val="808080" w:themeColor="background1" w:themeShade="80"/>
          <w:sz w:val="18"/>
          <w:szCs w:val="18"/>
          <w:lang w:eastAsia="lt-LT"/>
        </w:rPr>
        <w:t xml:space="preserve">Suderinta 2019 m. </w:t>
      </w:r>
    </w:p>
    <w:p w14:paraId="617FA4FB" w14:textId="77777777" w:rsidR="003120C4" w:rsidRPr="00DD08B9" w:rsidRDefault="003120C4" w:rsidP="003120C4">
      <w:pPr>
        <w:ind w:left="-142" w:firstLine="0"/>
        <w:jc w:val="center"/>
        <w:rPr>
          <w:rFonts w:ascii="Trebuchet MS" w:hAnsi="Trebuchet MS" w:cs="Times New Roman"/>
          <w:bCs/>
          <w:i/>
          <w:color w:val="808080" w:themeColor="background1" w:themeShade="80"/>
          <w:sz w:val="18"/>
          <w:szCs w:val="18"/>
          <w:lang w:eastAsia="lt-LT"/>
        </w:rPr>
      </w:pPr>
      <w:r w:rsidRPr="00DD08B9">
        <w:rPr>
          <w:rFonts w:ascii="Trebuchet MS" w:hAnsi="Trebuchet MS" w:cs="Times New Roman"/>
          <w:bCs/>
          <w:i/>
          <w:color w:val="808080" w:themeColor="background1" w:themeShade="80"/>
          <w:sz w:val="20"/>
          <w:szCs w:val="20"/>
          <w:lang w:eastAsia="lt-LT"/>
        </w:rPr>
        <w:t>Šaltinis – Taryba</w:t>
      </w:r>
      <w:r w:rsidRPr="00DD08B9">
        <w:rPr>
          <w:rFonts w:ascii="Trebuchet MS" w:hAnsi="Trebuchet MS" w:cs="Times New Roman"/>
          <w:bCs/>
          <w:i/>
          <w:color w:val="808080" w:themeColor="background1" w:themeShade="80"/>
          <w:sz w:val="18"/>
          <w:szCs w:val="18"/>
          <w:lang w:eastAsia="lt-LT"/>
        </w:rPr>
        <w:t xml:space="preserve">. </w:t>
      </w:r>
    </w:p>
    <w:p w14:paraId="5F213E04" w14:textId="683F8109" w:rsidR="00A35538" w:rsidRPr="00DD08B9" w:rsidRDefault="00A35538" w:rsidP="00464771">
      <w:pPr>
        <w:ind w:left="-142" w:firstLine="0"/>
        <w:jc w:val="center"/>
        <w:rPr>
          <w:rFonts w:ascii="Trebuchet MS" w:hAnsi="Trebuchet MS" w:cs="Times New Roman"/>
          <w:bCs/>
          <w:i/>
          <w:color w:val="808080" w:themeColor="background1" w:themeShade="80"/>
          <w:sz w:val="22"/>
          <w:lang w:eastAsia="lt-LT"/>
        </w:rPr>
      </w:pPr>
    </w:p>
    <w:p w14:paraId="67462829" w14:textId="77777777" w:rsidR="003120C4" w:rsidRPr="00DD08B9" w:rsidRDefault="003120C4" w:rsidP="00464771">
      <w:pPr>
        <w:ind w:left="-142" w:firstLine="0"/>
        <w:jc w:val="center"/>
        <w:rPr>
          <w:rFonts w:ascii="Trebuchet MS" w:hAnsi="Trebuchet MS" w:cs="Times New Roman"/>
          <w:bCs/>
          <w:i/>
          <w:color w:val="808080" w:themeColor="background1" w:themeShade="80"/>
          <w:sz w:val="14"/>
          <w:szCs w:val="14"/>
          <w:lang w:eastAsia="lt-LT"/>
        </w:rPr>
      </w:pPr>
    </w:p>
    <w:p w14:paraId="0E53B432" w14:textId="63F278FA" w:rsidR="003120C4" w:rsidRPr="00DD08B9" w:rsidRDefault="00B0574D" w:rsidP="00464771">
      <w:pPr>
        <w:tabs>
          <w:tab w:val="left" w:pos="567"/>
        </w:tabs>
        <w:ind w:left="-142"/>
        <w:rPr>
          <w:rFonts w:ascii="Trebuchet MS" w:hAnsi="Trebuchet MS" w:cs="Times New Roman"/>
          <w:b/>
          <w:i/>
          <w:sz w:val="28"/>
          <w:szCs w:val="28"/>
        </w:rPr>
      </w:pPr>
      <w:r w:rsidRPr="00DD08B9">
        <w:rPr>
          <w:rFonts w:ascii="Trebuchet MS" w:hAnsi="Trebuchet MS"/>
          <w:b/>
          <w:i/>
          <w:noProof/>
          <w:sz w:val="28"/>
          <w:szCs w:val="28"/>
        </w:rPr>
        <mc:AlternateContent>
          <mc:Choice Requires="wpg">
            <w:drawing>
              <wp:anchor distT="0" distB="0" distL="114300" distR="114300" simplePos="0" relativeHeight="251717120" behindDoc="0" locked="0" layoutInCell="1" allowOverlap="1" wp14:anchorId="68180E0C" wp14:editId="0D1A9017">
                <wp:simplePos x="0" y="0"/>
                <wp:positionH relativeFrom="column">
                  <wp:posOffset>3452495</wp:posOffset>
                </wp:positionH>
                <wp:positionV relativeFrom="paragraph">
                  <wp:posOffset>109855</wp:posOffset>
                </wp:positionV>
                <wp:extent cx="5192767" cy="378373"/>
                <wp:effectExtent l="57150" t="38100" r="65405" b="98425"/>
                <wp:wrapNone/>
                <wp:docPr id="1981737843" name="Group 1981737843"/>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44" name="Straight Connector 1981737844"/>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45" name="Straight Connector 1981737845"/>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04198A" id="Group 1981737843" o:spid="_x0000_s1026" style="position:absolute;margin-left:271.85pt;margin-top:8.65pt;width:408.9pt;height:29.8pt;z-index:251717120;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rymZAIAAPsHAAAOAAAAZHJzL2Uyb0RvYy54bWzsVd1u2yAUvp+0d0DcL47z0yRWnF6ka2+m rWq2B6AYbCQMCGicvP0O2HGsdGulTJo0aTfYHM7vd74D69tDLdGeWSe0ynE6GmPEFNWFUGWOf3y/ /7TEyHmiCiK1Yjk+ModvNx8/rBuTsYmutCyYReBEuawxOa68N1mSOFqxmriRNkzBIde2Jh62tkwK SxrwXstkMh7fJI22hbGaMudAetce4k30zzmj/hvnjnkkcwy5+bjauD6HNdmsSVZaYipBuzTIFVnU RCgI2ru6I56gFyteuaoFtdpp7kdU14nmXFAWa4Bq0vFFNQ9Wv5hYS5k1pelhAmgvcLraLf26f7RI FNC71TJdTBfL2RQjRWroVQyPBnIAqzFlBjYP1uzMo+0EZbsL9R+4rcMXKkOHCPOxh5kdPKIgnKer yeJmgRGFM4g4XUzbPtAKmvXKjFaf3zZMTmGTkF2fTGOAUu6Mmvsz1HYVMSw2wwUELlGbnVDbeUtE WXm01UoB/7Q9QzgLdYa8wMFWdfi5zAGUvwVvCNAQwelq3iIYSdxjQDJjnX9gukbhJ8dSqJA2ycj+ i/MQH1RPKkEsFaIEJs+qIqo5LUVxL6QMh3EO2VZatCcwQYRSpvwkVAFeBpqwkwqEoba2mvjnj5K1 MZ4YB5ZB8ydtkDDfl34jC6In0A5mHLLoDcfvG3b6wZTF2e+N0/eNe4sYWSvfG9dCafsrB/6QdlDw Vv+EQFt3gOBZF8fY5wgN0LHt/9/jJZCknea3eDm/gpfd3TmkZD/U/yl54vK/Qcl4ccILE8e6ew3D EzbcR26f3+zNTwAAAP//AwBQSwMEFAAGAAgAAAAhALhKuZjgAAAACgEAAA8AAABkcnMvZG93bnJl di54bWxMj0FPg0AQhe8m/ofNmHizCyKgyNI0jXpqmtiaGG9TmAIpO0vYLdB/7/akx8n78t43+XLW nRhpsK1hBeEiAEFcmqrlWsHX/v3hGYR1yBV2hknBhSwsi9ubHLPKTPxJ487VwpewzVBB41yfSWnL hjTahemJfXY0g0bnz6GW1YCTL9edfAyCRGps2S802NO6ofK0O2sFHxNOqyh8Gzen4/rys4+335uQ lLq/m1evIBzN7g+Gq75Xh8I7HcyZKys6BfFTlHrUB2kE4gpESRiDOChIkxeQRS7/v1D8AgAA//8D AFBLAQItABQABgAIAAAAIQC2gziS/gAAAOEBAAATAAAAAAAAAAAAAAAAAAAAAABbQ29udGVudF9U eXBlc10ueG1sUEsBAi0AFAAGAAgAAAAhADj9If/WAAAAlAEAAAsAAAAAAAAAAAAAAAAALwEAAF9y ZWxzLy5yZWxzUEsBAi0AFAAGAAgAAAAhAIZ+vKZkAgAA+wcAAA4AAAAAAAAAAAAAAAAALgIAAGRy cy9lMm9Eb2MueG1sUEsBAi0AFAAGAAgAAAAhALhKuZjgAAAACgEAAA8AAAAAAAAAAAAAAAAAvgQA AGRycy9kb3ducmV2LnhtbFBLBQYAAAAABAAEAPMAAADLBQAAAAA= ">
                <v:line id="Straight Connector 1981737844"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s5A4yAAAAOMAAAAPAAAAZHJzL2Rvd25yZXYueG1sRE/NasJA EL4X+g7LFHqrG43VGF2lFFp7EUwUz0N2TILZ2ZhdNe3TdwsFj/P9z2LVm0ZcqXO1ZQXDQQSCuLC6 5lLBfvfxkoBwHlljY5kUfJOD1fLxYYGptjfO6Jr7UoQQdikqqLxvUyldUZFBN7AtceCOtjPow9mV Und4C+GmkaMomkiDNYeGClt6r6g45Rej4PB6yfI8W9vNjPYy1p/xz/a8Vur5qX+bg/DU+7v43/2l w/xZMpzG02Q8hr+fAgBy+QsAAP//AwBQSwECLQAUAAYACAAAACEA2+H2y+4AAACFAQAAEwAAAAAA AAAAAAAAAAAAAAAAW0NvbnRlbnRfVHlwZXNdLnhtbFBLAQItABQABgAIAAAAIQBa9CxbvwAAABUB AAALAAAAAAAAAAAAAAAAAB8BAABfcmVscy8ucmVsc1BLAQItABQABgAIAAAAIQDos5A4yAAAAOMA AAAPAAAAAAAAAAAAAAAAAAcCAABkcnMvZG93bnJldi54bWxQSwUGAAAAAAMAAwC3AAAA/AIAAAAA " strokecolor="#6bcaba [3205]" strokeweight="2pt">
                  <v:stroke endcap="round"/>
                  <v:shadow on="t" color="black" opacity="24903f" origin=",.5" offset="0,.55556mm"/>
                </v:line>
                <v:line id="Straight Connector 1981737845"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zWjyAAAAOMAAAAPAAAAZHJzL2Rvd25yZXYueG1sRE/NasJA EL4X+g7LFHqrG03VGF2lFFp7EZoonofsmASzszG7avTpu4VCj/P9z2LVm0ZcqHO1ZQXDQQSCuLC6 5lLBbvvxkoBwHlljY5kU3MjBavn4sMBU2ytndMl9KUIIuxQVVN63qZSuqMigG9iWOHAH2xn04exK qTu8hnDTyFEUTaTBmkNDhS29V1Qc87NRsB+fszzP1nYzo52M9Wd8/z6tlXp+6t/mIDz1/l/85/7S Yf4sGU7jafI6ht+fAgBy+QMAAP//AwBQSwECLQAUAAYACAAAACEA2+H2y+4AAACFAQAAEwAAAAAA AAAAAAAAAAAAAAAAW0NvbnRlbnRfVHlwZXNdLnhtbFBLAQItABQABgAIAAAAIQBa9CxbvwAAABUB AAALAAAAAAAAAAAAAAAAAB8BAABfcmVscy8ucmVsc1BLAQItABQABgAIAAAAIQCH/zWjyAAAAOMA AAAPAAAAAAAAAAAAAAAAAAcCAABkcnMvZG93bnJldi54bWxQSwUGAAAAAAMAAwC3AAAA/AIAAAAA " strokecolor="#6bcaba [3205]" strokeweight="2pt">
                  <v:stroke endcap="round"/>
                  <v:shadow on="t" color="black" opacity="24903f" origin=",.5" offset="0,.55556mm"/>
                </v:line>
              </v:group>
            </w:pict>
          </mc:Fallback>
        </mc:AlternateContent>
      </w:r>
    </w:p>
    <w:p w14:paraId="10B14CE1" w14:textId="41E91E35" w:rsidR="00621C0B" w:rsidRPr="00DD08B9" w:rsidRDefault="00A35538" w:rsidP="003120C4">
      <w:pPr>
        <w:tabs>
          <w:tab w:val="left" w:pos="567"/>
        </w:tabs>
        <w:ind w:left="-142"/>
        <w:jc w:val="right"/>
        <w:rPr>
          <w:rFonts w:ascii="Trebuchet MS" w:hAnsi="Trebuchet MS" w:cs="Times New Roman"/>
          <w:b/>
          <w:i/>
          <w:sz w:val="28"/>
          <w:szCs w:val="28"/>
        </w:rPr>
      </w:pPr>
      <w:r w:rsidRPr="00DD08B9">
        <w:rPr>
          <w:rFonts w:ascii="Trebuchet MS" w:hAnsi="Trebuchet MS" w:cs="Times New Roman"/>
          <w:b/>
          <w:i/>
          <w:sz w:val="28"/>
          <w:szCs w:val="28"/>
        </w:rPr>
        <w:t>Išmaniosios apskaitos diegimas</w:t>
      </w:r>
    </w:p>
    <w:p w14:paraId="39E31CB2" w14:textId="7939078E" w:rsidR="00A35538" w:rsidRPr="00DD08B9" w:rsidRDefault="00A35538" w:rsidP="00464771">
      <w:pPr>
        <w:tabs>
          <w:tab w:val="left" w:pos="567"/>
        </w:tabs>
        <w:ind w:left="-142"/>
        <w:rPr>
          <w:rFonts w:ascii="Trebuchet MS" w:hAnsi="Trebuchet MS" w:cs="Times New Roman"/>
          <w:b/>
          <w:i/>
          <w:sz w:val="28"/>
          <w:szCs w:val="28"/>
          <w:u w:val="single"/>
        </w:rPr>
      </w:pPr>
    </w:p>
    <w:p w14:paraId="7F1173A0" w14:textId="77777777" w:rsidR="003120C4" w:rsidRPr="00DD08B9" w:rsidRDefault="003120C4" w:rsidP="00464771">
      <w:pPr>
        <w:tabs>
          <w:tab w:val="left" w:pos="567"/>
        </w:tabs>
        <w:ind w:left="-142"/>
        <w:rPr>
          <w:rFonts w:ascii="Trebuchet MS" w:hAnsi="Trebuchet MS" w:cs="Times New Roman"/>
          <w:bCs/>
          <w:iCs/>
          <w:szCs w:val="24"/>
        </w:rPr>
      </w:pPr>
    </w:p>
    <w:p w14:paraId="1FC73E21" w14:textId="366F881F" w:rsidR="00582BB3" w:rsidRPr="00DD08B9" w:rsidRDefault="008A4B7F" w:rsidP="00464771">
      <w:pPr>
        <w:tabs>
          <w:tab w:val="left" w:pos="567"/>
        </w:tabs>
        <w:ind w:left="-142"/>
        <w:rPr>
          <w:rFonts w:ascii="Trebuchet MS" w:hAnsi="Trebuchet MS"/>
        </w:rPr>
      </w:pPr>
      <w:r w:rsidRPr="00DD08B9">
        <w:rPr>
          <w:rFonts w:ascii="Trebuchet MS" w:hAnsi="Trebuchet MS" w:cs="Times New Roman"/>
          <w:bCs/>
          <w:iCs/>
          <w:szCs w:val="24"/>
        </w:rPr>
        <w:t xml:space="preserve">Taryba </w:t>
      </w:r>
      <w:hyperlink r:id="rId96" w:history="1">
        <w:r w:rsidRPr="00DD08B9">
          <w:rPr>
            <w:rStyle w:val="Hyperlink"/>
            <w:rFonts w:ascii="Trebuchet MS" w:hAnsi="Trebuchet MS" w:cs="Times New Roman"/>
            <w:bCs/>
            <w:iCs/>
            <w:szCs w:val="24"/>
          </w:rPr>
          <w:t>2019 m. rugsėjo mėn. suderino</w:t>
        </w:r>
      </w:hyperlink>
      <w:r w:rsidRPr="00DD08B9">
        <w:rPr>
          <w:rFonts w:ascii="Trebuchet MS" w:hAnsi="Trebuchet MS" w:cs="Times New Roman"/>
          <w:bCs/>
          <w:iCs/>
          <w:szCs w:val="24"/>
        </w:rPr>
        <w:t xml:space="preserve"> AB </w:t>
      </w:r>
      <w:r w:rsidR="00582BB3" w:rsidRPr="00DD08B9">
        <w:rPr>
          <w:rFonts w:ascii="Trebuchet MS" w:hAnsi="Trebuchet MS" w:cs="Times New Roman"/>
          <w:bCs/>
          <w:iCs/>
          <w:szCs w:val="24"/>
        </w:rPr>
        <w:t>„Energijos skirstymo operatorius“ išmaniosios elektros energijos apskaitos diegimo Lietuvoje 2020–2023 m. projektą, kurio bendra vertė – 147</w:t>
      </w:r>
      <w:r w:rsidR="0096186E" w:rsidRPr="00DD08B9">
        <w:rPr>
          <w:rFonts w:ascii="Trebuchet MS" w:hAnsi="Trebuchet MS" w:cs="Times New Roman"/>
          <w:bCs/>
          <w:iCs/>
          <w:szCs w:val="24"/>
        </w:rPr>
        <w:t>,077</w:t>
      </w:r>
      <w:r w:rsidR="00582BB3" w:rsidRPr="00DD08B9">
        <w:rPr>
          <w:rFonts w:ascii="Trebuchet MS" w:hAnsi="Trebuchet MS" w:cs="Times New Roman"/>
          <w:bCs/>
          <w:iCs/>
          <w:szCs w:val="24"/>
        </w:rPr>
        <w:t xml:space="preserve"> mln. Eur. </w:t>
      </w:r>
      <w:r w:rsidR="00582BB3" w:rsidRPr="00DD08B9">
        <w:rPr>
          <w:rFonts w:ascii="Trebuchet MS" w:hAnsi="Trebuchet MS"/>
        </w:rPr>
        <w:t xml:space="preserve">AB „Energijos skirstymo operatorius“ atlikta kaštų naudos analizė parodė, kad </w:t>
      </w:r>
      <w:r w:rsidR="00582BB3" w:rsidRPr="00DD08B9">
        <w:rPr>
          <w:rFonts w:ascii="Trebuchet MS" w:hAnsi="Trebuchet MS"/>
          <w:b/>
          <w:bCs/>
        </w:rPr>
        <w:t>projekto nauda</w:t>
      </w:r>
      <w:r w:rsidR="00582BB3" w:rsidRPr="00DD08B9">
        <w:rPr>
          <w:rFonts w:ascii="Trebuchet MS" w:hAnsi="Trebuchet MS"/>
        </w:rPr>
        <w:t xml:space="preserve"> vartotojams (vertinant 18 m. laikotarpiu) yra </w:t>
      </w:r>
      <w:r w:rsidR="00582BB3" w:rsidRPr="00DD08B9">
        <w:rPr>
          <w:rFonts w:ascii="Trebuchet MS" w:hAnsi="Trebuchet MS"/>
          <w:b/>
          <w:bCs/>
        </w:rPr>
        <w:t xml:space="preserve">didesnė </w:t>
      </w:r>
      <w:r w:rsidR="00582BB3" w:rsidRPr="00DD08B9">
        <w:rPr>
          <w:rFonts w:ascii="Trebuchet MS" w:hAnsi="Trebuchet MS"/>
        </w:rPr>
        <w:t xml:space="preserve">nei jo įgyvendinimo </w:t>
      </w:r>
      <w:r w:rsidR="00582BB3" w:rsidRPr="00DD08B9">
        <w:rPr>
          <w:rFonts w:ascii="Trebuchet MS" w:hAnsi="Trebuchet MS"/>
          <w:b/>
          <w:bCs/>
        </w:rPr>
        <w:t>kaštai</w:t>
      </w:r>
      <w:r w:rsidR="00582BB3" w:rsidRPr="00DD08B9">
        <w:rPr>
          <w:rFonts w:ascii="Trebuchet MS" w:hAnsi="Trebuchet MS"/>
        </w:rPr>
        <w:t>.</w:t>
      </w:r>
    </w:p>
    <w:p w14:paraId="2A5580DD" w14:textId="7AAAA4EE" w:rsidR="00582BB3" w:rsidRPr="00DD08B9" w:rsidRDefault="00582BB3" w:rsidP="00464771">
      <w:pPr>
        <w:tabs>
          <w:tab w:val="left" w:pos="567"/>
        </w:tabs>
        <w:ind w:left="-142"/>
        <w:rPr>
          <w:rFonts w:ascii="Trebuchet MS" w:hAnsi="Trebuchet MS"/>
        </w:rPr>
      </w:pPr>
      <w:r w:rsidRPr="00DD08B9">
        <w:rPr>
          <w:rFonts w:ascii="Trebuchet MS" w:hAnsi="Trebuchet MS"/>
        </w:rPr>
        <w:t xml:space="preserve">AB „Energijos skirstymo operatorius“ išmaniuosius elektros energijos apskaitos prietaisus </w:t>
      </w:r>
      <w:r w:rsidRPr="00DD08B9">
        <w:rPr>
          <w:rFonts w:ascii="Trebuchet MS" w:hAnsi="Trebuchet MS"/>
          <w:b/>
          <w:bCs/>
        </w:rPr>
        <w:t>pradės diegti 2020-aisiais</w:t>
      </w:r>
      <w:r w:rsidRPr="00DD08B9">
        <w:rPr>
          <w:rFonts w:ascii="Trebuchet MS" w:hAnsi="Trebuchet MS"/>
        </w:rPr>
        <w:t xml:space="preserve"> – pagrindinis diegimo etapas numatytas 2020–2023 m. (100 proc. komerciniams vartotojams ir 54 proc. buitiniams vartotojams, suvartojantiems daugiau kaip 1000 kWh/ metus).</w:t>
      </w:r>
    </w:p>
    <w:p w14:paraId="4B08CE5C" w14:textId="5C8E4CF5" w:rsidR="00582BB3" w:rsidRPr="00DD08B9" w:rsidRDefault="00582BB3" w:rsidP="00464771">
      <w:pPr>
        <w:tabs>
          <w:tab w:val="left" w:pos="567"/>
        </w:tabs>
        <w:ind w:left="-142"/>
        <w:rPr>
          <w:rFonts w:ascii="Trebuchet MS" w:hAnsi="Trebuchet MS"/>
        </w:rPr>
      </w:pPr>
      <w:r w:rsidRPr="00DD08B9">
        <w:rPr>
          <w:rFonts w:ascii="Trebuchet MS" w:hAnsi="Trebuchet MS"/>
        </w:rPr>
        <w:t>Išmaniosios elektros energijos apskaitos diegimo projekto įtaka reguliuojamai elektros energijos skirstymo paslaugos kainai vidutiniškai sudarys 0,05 ct/kWh (2 proc.).</w:t>
      </w:r>
    </w:p>
    <w:p w14:paraId="5A2B3A54" w14:textId="07A2E310" w:rsidR="003120C4" w:rsidRPr="00DD08B9" w:rsidRDefault="003120C4" w:rsidP="00464771">
      <w:pPr>
        <w:tabs>
          <w:tab w:val="left" w:pos="567"/>
        </w:tabs>
        <w:ind w:left="-142"/>
        <w:rPr>
          <w:rFonts w:ascii="Trebuchet MS" w:hAnsi="Trebuchet MS"/>
        </w:rPr>
      </w:pPr>
    </w:p>
    <w:p w14:paraId="7CEAA5C2" w14:textId="77777777" w:rsidR="003120C4" w:rsidRPr="00DD08B9" w:rsidRDefault="003120C4" w:rsidP="00464771">
      <w:pPr>
        <w:tabs>
          <w:tab w:val="left" w:pos="567"/>
        </w:tabs>
        <w:ind w:left="-142"/>
        <w:rPr>
          <w:rFonts w:ascii="Trebuchet MS" w:hAnsi="Trebuchet MS" w:cs="Times New Roman"/>
          <w:b/>
          <w:i/>
          <w:sz w:val="28"/>
          <w:szCs w:val="28"/>
          <w:u w:val="single"/>
        </w:rPr>
      </w:pPr>
    </w:p>
    <w:p w14:paraId="2230C715" w14:textId="77777777" w:rsidR="003120C4" w:rsidRPr="00DD08B9" w:rsidRDefault="003120C4" w:rsidP="00464771">
      <w:pPr>
        <w:tabs>
          <w:tab w:val="left" w:pos="567"/>
        </w:tabs>
        <w:ind w:left="-142"/>
        <w:rPr>
          <w:rFonts w:ascii="Trebuchet MS" w:hAnsi="Trebuchet MS" w:cs="Times New Roman"/>
          <w:b/>
          <w:i/>
          <w:sz w:val="28"/>
          <w:szCs w:val="28"/>
          <w:u w:val="single"/>
        </w:rPr>
      </w:pPr>
    </w:p>
    <w:p w14:paraId="6518D61E" w14:textId="0B4C7061" w:rsidR="007A00C6" w:rsidRPr="00DD08B9" w:rsidRDefault="00B0574D" w:rsidP="00BF5662">
      <w:pPr>
        <w:tabs>
          <w:tab w:val="left" w:pos="567"/>
        </w:tabs>
        <w:ind w:left="-142"/>
        <w:rPr>
          <w:rFonts w:ascii="Trebuchet MS" w:hAnsi="Trebuchet MS" w:cs="Times New Roman"/>
          <w:b/>
          <w:i/>
          <w:sz w:val="28"/>
          <w:szCs w:val="28"/>
          <w:u w:val="single"/>
        </w:rPr>
      </w:pPr>
      <w:r w:rsidRPr="00DD08B9">
        <w:rPr>
          <w:rFonts w:ascii="Trebuchet MS" w:hAnsi="Trebuchet MS"/>
          <w:b/>
          <w:i/>
          <w:noProof/>
          <w:sz w:val="28"/>
          <w:szCs w:val="28"/>
        </w:rPr>
        <mc:AlternateContent>
          <mc:Choice Requires="wpg">
            <w:drawing>
              <wp:anchor distT="0" distB="0" distL="114300" distR="114300" simplePos="0" relativeHeight="251718144" behindDoc="0" locked="0" layoutInCell="1" allowOverlap="1" wp14:anchorId="39798989" wp14:editId="4F1684AB">
                <wp:simplePos x="0" y="0"/>
                <wp:positionH relativeFrom="column">
                  <wp:posOffset>-2899410</wp:posOffset>
                </wp:positionH>
                <wp:positionV relativeFrom="paragraph">
                  <wp:posOffset>-50165</wp:posOffset>
                </wp:positionV>
                <wp:extent cx="5192767" cy="378373"/>
                <wp:effectExtent l="57150" t="38100" r="65405" b="98425"/>
                <wp:wrapNone/>
                <wp:docPr id="1981737846" name="Group 1981737846"/>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47" name="Straight Connector 1981737847"/>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48" name="Straight Connector 1981737848"/>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D42315" id="Group 1981737846" o:spid="_x0000_s1026" style="position:absolute;margin-left:-228.3pt;margin-top:-3.95pt;width:408.9pt;height:29.8pt;z-index:25171814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70whYgIAAPsHAAAOAAAAZHJzL2Uyb0RvYy54bWzsVcuO2jAU3VfqP1jelxDoEIgIs2A6bKp2 VNoP8Dh2YsmxLdtD4O977UCImE6RqFSpUjdJbN/XOffceHm/byTaMeuEVgVOR2OMmKK6FKoq8I/v jx/mGDlPVEmkVqzAB+bw/er9u2VrcjbRtZYlswiCKJe3psC19yZPEkdr1hA30oYpOOTaNsTD0lZJ aUkL0RuZTMbjWdJqWxqrKXMOdh+6Q7yK8Tln1H/l3DGPZIGhNh+fNj6fwzNZLUleWWJqQY9lkBuq aIhQkLQP9UA8QS9WvArVCGq109yPqG4SzbmgLGIANOn4As3G6hcTsVR5W5meJqD2gqebw9IvuyeL RAm9W8zTbJrNP84wUqSBXsX0aLAPZLWmysFnY83WPNnjRtWtAv49t014AzK0jzQfeprZ3iMKm3fp YpLNMowonEHGaTbt+kBraNYrN1p/+r1jckqbhOr6YloDknJn1tyfsbatiWGxGS4wcMkawOlY23pL RFV7tNZKgf60PVOYBZyhLgiwVkf+XO6AyjfJGxI0ZHC6uOsYjCLuOSC5sc5vmG5Q+CiwFCqUTXKy ++w85AfTk0nYlgpRApNnVRnNnJaifBRShsM4h2wtLdoRmCBCKVM+dguiDCxhJRWEDtg6NPHLHyTr cnxjHFQGzZ90ScJ8vxVXKrAObhyq6B3H1x2P9sGVxdnvndPrzr1HzKyV750bobT9VQC/T0NDATzv 7E8MdLgDBc+6PMQ+R2pAjl3//54u4f97XZfzG3R5/HcOJdkP9X9Jnmbk35Bk/HHCDRO1fLwNwxU2 XEdtn+/s1U8AAAD//wMAUEsDBBQABgAIAAAAIQAbZSwn4gAAAAoBAAAPAAAAZHJzL2Rvd25yZXYu eG1sTI/BSsNAEIbvgu+wjOCt3WxrUo3ZlFLUUxFsBfG2TaZJaHY2ZLdJ+vaOJ73NMB//fH+2nmwr Bux940iDmkcgkApXNlRp+Dy8zh5B+GCoNK0j1HBFD+v89iYzaelG+sBhHyrBIeRTo6EOoUul9EWN 1vi565D4dnK9NYHXvpJlb0YOt61cRFEirWmIP9Smw22NxXl/sRreRjNulupl2J1P2+v3IX7/2inU +v5u2jyDCDiFPxh+9VkdcnY6uguVXrQaZg9xkjDL0+oJBBPLRC1AHDXEagUyz+T/CvkPAAAA//8D AFBLAQItABQABgAIAAAAIQC2gziS/gAAAOEBAAATAAAAAAAAAAAAAAAAAAAAAABbQ29udGVudF9U eXBlc10ueG1sUEsBAi0AFAAGAAgAAAAhADj9If/WAAAAlAEAAAsAAAAAAAAAAAAAAAAALwEAAF9y ZWxzLy5yZWxzUEsBAi0AFAAGAAgAAAAhAKzvTCFiAgAA+wcAAA4AAAAAAAAAAAAAAAAALgIAAGRy cy9lMm9Eb2MueG1sUEsBAi0AFAAGAAgAAAAhABtlLCfiAAAACgEAAA8AAAAAAAAAAAAAAAAAvAQA AGRycy9kb3ducmV2LnhtbFBLBQYAAAAABAAEAPMAAADLBQAAAAA= ">
                <v:line id="Straight Connector 1981737847"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TdWWygAAAOMAAAAPAAAAZHJzL2Rvd25yZXYueG1sRE9fa8Iw EH8f+B3CCXsZmrqKrZ1RNmGwB8FNRfZ4NGdT1lxKk2m3T78MBB/v9/8Wq9424kydrx0rmIwTEMSl 0zVXCg7711EOwgdkjY1jUvBDHlbLwd0CC+0u/EHnXahEDGFfoAITQltI6UtDFv3YtcSRO7nOYohn V0nd4SWG20Y+JslMWqw5NhhsaW2o/Np9WwWfs+3m92HeeG/WL6fje5tOq5AqdT/sn59ABOrDTXx1 v+k4f55PsjTLpxn8/xQBkMs/AAAA//8DAFBLAQItABQABgAIAAAAIQDb4fbL7gAAAIUBAAATAAAA AAAAAAAAAAAAAAAAAABbQ29udGVudF9UeXBlc10ueG1sUEsBAi0AFAAGAAgAAAAhAFr0LFu/AAAA FQEAAAsAAAAAAAAAAAAAAAAAHwEAAF9yZWxzLy5yZWxzUEsBAi0AFAAGAAgAAAAhABVN1ZbKAAAA 4wAAAA8AAAAAAAAAAAAAAAAABwIAAGRycy9kb3ducmV2LnhtbFBLBQYAAAAAAwADALcAAAD+AgAA AAA= " strokecolor="#c16784 [3206]" strokeweight="2pt">
                  <v:stroke endcap="round"/>
                  <v:shadow on="t" color="black" opacity="24903f" origin=",.5" offset="0,.55556mm"/>
                </v:line>
                <v:line id="Straight Connector 1981737848"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0kHkzQAAAOMAAAAPAAAAZHJzL2Rvd25yZXYueG1sRI9BS8NA EIXvQv/DMoIXsZua0qax26IFwYNQrSIeh+w0G5qdDdm1jf31nYPgcea9ee+b5XrwrTpSH5vABibj DBRxFWzDtYHPj+e7AlRMyBbbwGTglyKsV6OrJZY2nPidjrtUKwnhWKIBl1JXah0rRx7jOHTEou1D 7zHJ2Nfa9niScN/q+yybaY8NS4PDjjaOqsPuxxv4nm1fz7eLNka3edp/vXX5tE65MTfXw+MDqERD +jf/Xb9YwV8Uk3k+L6YCLT/JAvTqAgAA//8DAFBLAQItABQABgAIAAAAIQDb4fbL7gAAAIUBAAAT AAAAAAAAAAAAAAAAAAAAAABbQ29udGVudF9UeXBlc10ueG1sUEsBAi0AFAAGAAgAAAAhAFr0LFu/ AAAAFQEAAAsAAAAAAAAAAAAAAAAAHwEAAF9yZWxzLy5yZWxzUEsBAi0AFAAGAAgAAAAhAGTSQeTN AAAA4wAAAA8AAAAAAAAAAAAAAAAABwIAAGRycy9kb3ducmV2LnhtbFBLBQYAAAAAAwADALcAAAAB AwAAAAA= " strokecolor="#c16784 [3206]" strokeweight="2pt">
                  <v:stroke endcap="round"/>
                  <v:shadow on="t" color="black" opacity="24903f" origin=",.5" offset="0,.55556mm"/>
                </v:line>
              </v:group>
            </w:pict>
          </mc:Fallback>
        </mc:AlternateContent>
      </w:r>
      <w:r w:rsidR="007A00C6" w:rsidRPr="00DD08B9">
        <w:rPr>
          <w:rFonts w:ascii="Trebuchet MS" w:hAnsi="Trebuchet MS" w:cs="Times New Roman"/>
          <w:b/>
          <w:i/>
          <w:sz w:val="28"/>
          <w:szCs w:val="28"/>
          <w:u w:val="single"/>
        </w:rPr>
        <w:t xml:space="preserve">Gamtinių dujų sektorius </w:t>
      </w:r>
    </w:p>
    <w:p w14:paraId="04DB18B1" w14:textId="51E83B39" w:rsidR="007A00C6" w:rsidRPr="00DD08B9" w:rsidRDefault="007A00C6" w:rsidP="00464771">
      <w:pPr>
        <w:tabs>
          <w:tab w:val="left" w:pos="567"/>
        </w:tabs>
        <w:ind w:left="-142"/>
        <w:rPr>
          <w:rFonts w:ascii="Trebuchet MS" w:hAnsi="Trebuchet MS" w:cs="Times New Roman"/>
          <w:b/>
          <w:i/>
          <w:sz w:val="28"/>
          <w:szCs w:val="28"/>
          <w:u w:val="single"/>
        </w:rPr>
      </w:pPr>
    </w:p>
    <w:p w14:paraId="5534DE43" w14:textId="77777777" w:rsidR="003120C4" w:rsidRPr="00DD08B9" w:rsidRDefault="003120C4" w:rsidP="00464771">
      <w:pPr>
        <w:tabs>
          <w:tab w:val="left" w:pos="567"/>
        </w:tabs>
        <w:ind w:left="-142"/>
        <w:rPr>
          <w:rFonts w:ascii="Trebuchet MS" w:hAnsi="Trebuchet MS" w:cs="Times New Roman"/>
          <w:b/>
          <w:i/>
          <w:sz w:val="28"/>
          <w:szCs w:val="28"/>
          <w:u w:val="single"/>
        </w:rPr>
      </w:pPr>
    </w:p>
    <w:p w14:paraId="57DAAFC0" w14:textId="6382546F" w:rsidR="00B9228F" w:rsidRPr="00DD08B9" w:rsidRDefault="00621C0B" w:rsidP="008D54CA">
      <w:pPr>
        <w:tabs>
          <w:tab w:val="left" w:pos="567"/>
          <w:tab w:val="left" w:pos="709"/>
        </w:tabs>
        <w:ind w:left="-142"/>
        <w:rPr>
          <w:rFonts w:ascii="Trebuchet MS" w:hAnsi="Trebuchet MS" w:cs="Times New Roman"/>
          <w:bCs/>
          <w:iCs/>
        </w:rPr>
      </w:pPr>
      <w:r w:rsidRPr="00DD08B9">
        <w:rPr>
          <w:rFonts w:ascii="Trebuchet MS" w:eastAsia="Times New Roman" w:hAnsi="Trebuchet MS" w:cs="Times New Roman"/>
          <w:szCs w:val="24"/>
        </w:rPr>
        <w:t>2019 m. gamtinių dujų sektori</w:t>
      </w:r>
      <w:r w:rsidR="00B9228F" w:rsidRPr="00DD08B9">
        <w:rPr>
          <w:rFonts w:ascii="Trebuchet MS" w:eastAsia="Times New Roman" w:hAnsi="Trebuchet MS" w:cs="Times New Roman"/>
          <w:szCs w:val="24"/>
        </w:rPr>
        <w:t xml:space="preserve">uje </w:t>
      </w:r>
      <w:r w:rsidR="00B9228F" w:rsidRPr="00DD08B9">
        <w:rPr>
          <w:rFonts w:ascii="Trebuchet MS" w:eastAsia="Times New Roman" w:hAnsi="Trebuchet MS" w:cs="Times New Roman"/>
          <w:szCs w:val="24"/>
          <w:u w:val="single"/>
        </w:rPr>
        <w:t>faktiškai atliktos</w:t>
      </w:r>
      <w:r w:rsidR="00B9228F" w:rsidRPr="00DD08B9">
        <w:rPr>
          <w:rFonts w:ascii="Trebuchet MS" w:eastAsia="Times New Roman" w:hAnsi="Trebuchet MS" w:cs="Times New Roman"/>
          <w:szCs w:val="24"/>
        </w:rPr>
        <w:t xml:space="preserve"> investicijos sudaro </w:t>
      </w:r>
      <w:r w:rsidRPr="00DD08B9">
        <w:rPr>
          <w:rFonts w:ascii="Trebuchet MS" w:eastAsia="Times New Roman" w:hAnsi="Trebuchet MS" w:cs="Times New Roman"/>
          <w:szCs w:val="24"/>
        </w:rPr>
        <w:t xml:space="preserve">71 mln. Eur, </w:t>
      </w:r>
      <w:r w:rsidR="00BF35CB" w:rsidRPr="00DD08B9">
        <w:rPr>
          <w:rFonts w:ascii="Trebuchet MS" w:eastAsia="Times New Roman" w:hAnsi="Trebuchet MS" w:cs="Times New Roman"/>
          <w:szCs w:val="24"/>
        </w:rPr>
        <w:br/>
      </w:r>
      <w:r w:rsidRPr="00DD08B9">
        <w:rPr>
          <w:rFonts w:ascii="Trebuchet MS" w:eastAsia="Times New Roman" w:hAnsi="Trebuchet MS" w:cs="Times New Roman"/>
          <w:szCs w:val="24"/>
        </w:rPr>
        <w:t>t. y. 9 proc. mažiau</w:t>
      </w:r>
      <w:r w:rsidR="00B9228F" w:rsidRPr="00DD08B9">
        <w:rPr>
          <w:rFonts w:ascii="Trebuchet MS" w:eastAsia="Times New Roman" w:hAnsi="Trebuchet MS" w:cs="Times New Roman"/>
          <w:szCs w:val="24"/>
        </w:rPr>
        <w:t xml:space="preserve">, palyginus su </w:t>
      </w:r>
      <w:r w:rsidRPr="00DD08B9">
        <w:rPr>
          <w:rFonts w:ascii="Trebuchet MS" w:eastAsia="Times New Roman" w:hAnsi="Trebuchet MS" w:cs="Times New Roman"/>
          <w:szCs w:val="24"/>
        </w:rPr>
        <w:t>20</w:t>
      </w:r>
      <w:r w:rsidR="00B9228F" w:rsidRPr="00DD08B9">
        <w:rPr>
          <w:rFonts w:ascii="Trebuchet MS" w:eastAsia="Times New Roman" w:hAnsi="Trebuchet MS" w:cs="Times New Roman"/>
          <w:szCs w:val="24"/>
        </w:rPr>
        <w:t>1</w:t>
      </w:r>
      <w:r w:rsidRPr="00DD08B9">
        <w:rPr>
          <w:rFonts w:ascii="Trebuchet MS" w:eastAsia="Times New Roman" w:hAnsi="Trebuchet MS" w:cs="Times New Roman"/>
          <w:szCs w:val="24"/>
        </w:rPr>
        <w:t xml:space="preserve">8 m. </w:t>
      </w:r>
    </w:p>
    <w:p w14:paraId="644EEA6F" w14:textId="70B75145" w:rsidR="007A00C6" w:rsidRPr="00DD08B9" w:rsidRDefault="007A00C6" w:rsidP="00464771">
      <w:pPr>
        <w:tabs>
          <w:tab w:val="left" w:pos="567"/>
        </w:tabs>
        <w:ind w:left="-142"/>
        <w:rPr>
          <w:rFonts w:ascii="Trebuchet MS" w:hAnsi="Trebuchet MS" w:cs="Times New Roman"/>
          <w:bCs/>
          <w:iCs/>
        </w:rPr>
      </w:pPr>
      <w:r w:rsidRPr="00DD08B9">
        <w:rPr>
          <w:rFonts w:ascii="Trebuchet MS" w:hAnsi="Trebuchet MS" w:cs="Times New Roman"/>
          <w:bCs/>
          <w:iCs/>
        </w:rPr>
        <w:t xml:space="preserve">Tarybos </w:t>
      </w:r>
      <w:r w:rsidRPr="00DD08B9">
        <w:rPr>
          <w:rFonts w:ascii="Trebuchet MS" w:hAnsi="Trebuchet MS" w:cs="Times New Roman"/>
          <w:bCs/>
          <w:iCs/>
          <w:u w:val="single"/>
        </w:rPr>
        <w:t>suderintų investicijų</w:t>
      </w:r>
      <w:r w:rsidRPr="00DD08B9">
        <w:rPr>
          <w:rFonts w:ascii="Trebuchet MS" w:hAnsi="Trebuchet MS" w:cs="Times New Roman"/>
          <w:bCs/>
          <w:iCs/>
        </w:rPr>
        <w:t xml:space="preserve"> gamtinių dujų sektoriuje – perdavimo, skirstymo, pakartotinio SGD dujinimo – suma 2019 m. sudaro 20,375 mln. Eur.</w:t>
      </w:r>
    </w:p>
    <w:p w14:paraId="43B5BFEC" w14:textId="77777777" w:rsidR="003120C4" w:rsidRPr="00DD08B9" w:rsidRDefault="003120C4" w:rsidP="00464771">
      <w:pPr>
        <w:tabs>
          <w:tab w:val="left" w:pos="567"/>
        </w:tabs>
        <w:ind w:left="-142"/>
        <w:rPr>
          <w:rFonts w:ascii="Trebuchet MS" w:hAnsi="Trebuchet MS" w:cs="Times New Roman"/>
          <w:bCs/>
          <w:iCs/>
        </w:rPr>
      </w:pPr>
    </w:p>
    <w:p w14:paraId="42847DA4" w14:textId="4561D60D" w:rsidR="007A00C6" w:rsidRPr="00DD08B9" w:rsidRDefault="00916442" w:rsidP="00464771">
      <w:pPr>
        <w:ind w:left="-142"/>
        <w:rPr>
          <w:rFonts w:ascii="Trebuchet MS" w:eastAsia="Times New Roman" w:hAnsi="Trebuchet MS" w:cs="Times New Roman"/>
          <w:b/>
          <w:bCs/>
          <w:i/>
          <w:iCs/>
          <w:szCs w:val="24"/>
          <w:lang w:eastAsia="lt-LT"/>
        </w:rPr>
      </w:pPr>
      <w:r w:rsidRPr="00DD08B9">
        <w:rPr>
          <w:rFonts w:ascii="Trebuchet MS" w:eastAsia="Times New Roman" w:hAnsi="Trebuchet MS" w:cs="Times New Roman"/>
          <w:b/>
          <w:bCs/>
          <w:i/>
          <w:iCs/>
          <w:noProof/>
          <w:szCs w:val="24"/>
          <w:lang w:eastAsia="lt-LT"/>
        </w:rPr>
        <mc:AlternateContent>
          <mc:Choice Requires="wpg">
            <w:drawing>
              <wp:anchor distT="0" distB="0" distL="114300" distR="114300" simplePos="0" relativeHeight="251721216" behindDoc="0" locked="0" layoutInCell="1" allowOverlap="1" wp14:anchorId="555D9666" wp14:editId="2DEC6472">
                <wp:simplePos x="0" y="0"/>
                <wp:positionH relativeFrom="column">
                  <wp:posOffset>1519910</wp:posOffset>
                </wp:positionH>
                <wp:positionV relativeFrom="paragraph">
                  <wp:posOffset>113014</wp:posOffset>
                </wp:positionV>
                <wp:extent cx="5192767" cy="534389"/>
                <wp:effectExtent l="57150" t="38100" r="65405" b="94615"/>
                <wp:wrapNone/>
                <wp:docPr id="64" name="Group 64"/>
                <wp:cNvGraphicFramePr/>
                <a:graphic xmlns:a="http://schemas.openxmlformats.org/drawingml/2006/main">
                  <a:graphicData uri="http://schemas.microsoft.com/office/word/2010/wordprocessingGroup">
                    <wpg:wgp>
                      <wpg:cNvGrpSpPr/>
                      <wpg:grpSpPr>
                        <a:xfrm>
                          <a:off x="0" y="0"/>
                          <a:ext cx="5192767" cy="534389"/>
                          <a:chOff x="0" y="0"/>
                          <a:chExt cx="5192767" cy="534389"/>
                        </a:xfrm>
                      </wpg:grpSpPr>
                      <wps:wsp>
                        <wps:cNvPr id="1981737851" name="Straight Connector 1981737851"/>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50" name="Straight Connector 1981737850"/>
                        <wps:cNvCnPr/>
                        <wps:spPr>
                          <a:xfrm>
                            <a:off x="0" y="534389"/>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8D784F1" id="Group 64" o:spid="_x0000_s1026" style="position:absolute;margin-left:119.7pt;margin-top:8.9pt;width:408.9pt;height:42.1pt;z-index:251721216" coordsize="51927,5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JLcUYwIAAOsHAAAOAAAAZHJzL2Uyb0RvYy54bWzsVU2P2yAQvVfqf0DcG8fJ5suKs4dsN5eq XW3aH8BisJEwIGDj5N93wI7Xyla7VSpVqtQLNjDzZubxBta3x1qiA7NOaJXjdDTGiCmqC6HKHP/4 fv9piZHzRBVEasVyfGIO324+flg3JmMTXWlZMIsARLmsMTmuvDdZkjhasZq4kTZMwSbXtiYeprZM CksaQK9lMhmP50mjbWGspsw5WL1rN/Em4nPOqP/GuWMeyRxDbj6ONo5PYUw2a5KVlphK0C4NckUW NREKgvZQd8QT9GzFK6haUKud5n5EdZ1ozgVlsQaoJh1fVLOz+tnEWsqsKU1PE1B7wdPVsPTr4cEi UeR4foORIjWcUQyLYA7kNKbMwGZnzd482G6hbGeh3iO3dfhCJegYaT31tLKjRxQWZ+lqspgvMKKw N5veTJerlndaweG8cqPV57cdk3PYJGTXJ9MYkJB7Ycn9GUv7ihgWyXeBgY6ldLVMF9PFcpae2dp7 S0RZebTVSoHetEUDo8hYBNiqjj+XOaDyKvKiXvvySWas8zumaxR+ciyFChmTjBy+OA+hwfRsEpal QpRAk1lVRDOnpSjuhZRhM7Yc20qLDgSahVDKlJ+EgwKUgSXMpILFQHdbSPzzJ8naGI+Mg6Dg3Cdt kNDKl7jTDlcqsA5uHLLoHcfvO3b2wZXFNu+d0/ede48YWSvfO9dCafsrAH9Mu5R5a39moK07UPCk i1M84kgNKDF0z9+UJNxvbQO/JckooZAXaPp3JTns2WFTT1eztqn/6/Is6H9Dl/HihBcl9nb3+oUn aziPAn95ozc/AQAA//8DAFBLAwQUAAYACAAAACEAIttWVuEAAAALAQAADwAAAGRycy9kb3ducmV2 LnhtbEyPQUvDQBCF74L/YRnBm90ktVZjNqUU9VQKtoJ4m2anSWh2NmS3Sfrv3Zz0No/38ea9bDWa RvTUudqygngWgSAurK65VPB1eH94BuE8ssbGMim4koNVfnuTYartwJ/U730pQgi7FBVU3replK6o yKCb2ZY4eCfbGfRBdqXUHQ4h3DQyiaInabDm8KHCljYVFef9xSj4GHBYz+O3fns+ba4/h8XuexuT Uvd34/oVhKfR/8Ew1Q/VIQ+djvbC2olGQTJ/eQxoMJZhwgREi2UC4jhdSQQyz+T/DfkvAAAA//8D AFBLAQItABQABgAIAAAAIQC2gziS/gAAAOEBAAATAAAAAAAAAAAAAAAAAAAAAABbQ29udGVudF9U eXBlc10ueG1sUEsBAi0AFAAGAAgAAAAhADj9If/WAAAAlAEAAAsAAAAAAAAAAAAAAAAALwEAAF9y ZWxzLy5yZWxzUEsBAi0AFAAGAAgAAAAhAFAktxRjAgAA6wcAAA4AAAAAAAAAAAAAAAAALgIAAGRy cy9lMm9Eb2MueG1sUEsBAi0AFAAGAAgAAAAhACLbVlbhAAAACwEAAA8AAAAAAAAAAAAAAAAAvQQA AGRycy9kb3ducmV2LnhtbFBLBQYAAAAABAAEAPMAAADLBQAAAAA= ">
                <v:line id="Straight Connector 1981737851" o:spid="_x0000_s1027"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HaV9yAAAAOMAAAAPAAAAZHJzL2Rvd25yZXYueG1sRE/NasJA EL4X+g7LFHqrmzSoMbpKEaxeCiaVnofsmIRmZ9Psqmmf3i0IHuf7n8VqMK04U+8aywriUQSCuLS6 4UrB4XPzkoJwHllja5kU/JKD1fLxYYGZthfO6Vz4SoQQdhkqqL3vMildWZNBN7IdceCOtjfow9lX Uvd4CeGmla9RNJEGGw4NNXa0rqn8Lk5Gwdf4lBdFvrUfMzrIRL8nf/ufrVLPT8PbHISnwd/FN/dO h/mzNJ4m03Qcw/9PAQC5vAIAAP//AwBQSwECLQAUAAYACAAAACEA2+H2y+4AAACFAQAAEwAAAAAA AAAAAAAAAAAAAAAAW0NvbnRlbnRfVHlwZXNdLnhtbFBLAQItABQABgAIAAAAIQBa9CxbvwAAABUB AAALAAAAAAAAAAAAAAAAAB8BAABfcmVscy8ucmVsc1BLAQItABQABgAIAAAAIQB9HaV9yAAAAOMA AAAPAAAAAAAAAAAAAAAAAAcCAABkcnMvZG93bnJldi54bWxQSwUGAAAAAAMAAwC3AAAA/AIAAAAA " strokecolor="#6bcaba [3205]" strokeweight="2pt">
                  <v:stroke endcap="round"/>
                  <v:shadow on="t" color="black" opacity="24903f" origin=",.5" offset="0,.55556mm"/>
                </v:line>
                <v:line id="Straight Connector 1981737850" o:spid="_x0000_s1028" style="position:absolute;visibility:visible;mso-wrap-style:square" from="0,5343" to="51923,53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UQDmzAAAAOMAAAAPAAAAZHJzL2Rvd25yZXYueG1sRI9BT8JA EIXvJvyHzZB4ky00SKkshJgoXkxsJZ4n3bFt7M7W7gLVX+8cTDjOzJv33rfZja5TZxpC69nAfJaA Iq68bbk2cHx/ustAhYhssfNMBn4owG47udlgbv2FCzqXsVZiwiFHA02Mfa51qBpyGGa+J5bbpx8c RhmHWtsBL2LuOr1IknvtsGVJaLCnx4aqr/LkDHwsT0VZFgf/uqajTu1z+vv2fTDmdjruH0BFGuNV /P/9YqX+Opuv0lW2FAphkgXo7R8AAAD//wMAUEsBAi0AFAAGAAgAAAAhANvh9svuAAAAhQEAABMA AAAAAAAAAAAAAAAAAAAAAFtDb250ZW50X1R5cGVzXS54bWxQSwECLQAUAAYACAAAACEAWvQsW78A AAAVAQAACwAAAAAAAAAAAAAAAAAfAQAAX3JlbHMvLnJlbHNQSwECLQAUAAYACAAAACEAElEA5swA AADjAAAADwAAAAAAAAAAAAAAAAAHAgAAZHJzL2Rvd25yZXYueG1sUEsFBgAAAAADAAMAtwAAAAAD AAAAAA== " strokecolor="#6bcaba [3205]" strokeweight="2pt">
                  <v:stroke endcap="round"/>
                  <v:shadow on="t" color="black" opacity="24903f" origin=",.5" offset="0,.55556mm"/>
                </v:line>
              </v:group>
            </w:pict>
          </mc:Fallback>
        </mc:AlternateContent>
      </w:r>
    </w:p>
    <w:p w14:paraId="72EB6638" w14:textId="77777777" w:rsidR="003120C4" w:rsidRPr="00DD08B9" w:rsidRDefault="007A00C6" w:rsidP="003120C4">
      <w:pPr>
        <w:ind w:left="-142"/>
        <w:jc w:val="right"/>
        <w:rPr>
          <w:rFonts w:ascii="Trebuchet MS" w:eastAsia="Times New Roman" w:hAnsi="Trebuchet MS" w:cs="Times New Roman"/>
          <w:b/>
          <w:bCs/>
          <w:i/>
          <w:iCs/>
          <w:sz w:val="28"/>
          <w:szCs w:val="28"/>
          <w:lang w:eastAsia="lt-LT"/>
        </w:rPr>
      </w:pPr>
      <w:r w:rsidRPr="00DD08B9">
        <w:rPr>
          <w:rFonts w:ascii="Trebuchet MS" w:eastAsia="Times New Roman" w:hAnsi="Trebuchet MS" w:cs="Times New Roman"/>
          <w:b/>
          <w:bCs/>
          <w:i/>
          <w:iCs/>
          <w:sz w:val="28"/>
          <w:szCs w:val="28"/>
          <w:lang w:eastAsia="lt-LT"/>
        </w:rPr>
        <w:t xml:space="preserve">Bendro intereso projektas „Dujotiekio tarp Latvijos ir </w:t>
      </w:r>
    </w:p>
    <w:p w14:paraId="6FD4C3D5" w14:textId="3830E864" w:rsidR="007A00C6" w:rsidRPr="00DD08B9" w:rsidRDefault="007A00C6" w:rsidP="003120C4">
      <w:pPr>
        <w:ind w:left="-142"/>
        <w:jc w:val="right"/>
        <w:rPr>
          <w:rFonts w:ascii="Trebuchet MS" w:eastAsia="Times New Roman" w:hAnsi="Trebuchet MS" w:cs="Times New Roman"/>
          <w:b/>
          <w:i/>
          <w:sz w:val="28"/>
          <w:szCs w:val="28"/>
          <w:lang w:eastAsia="lt-LT"/>
        </w:rPr>
      </w:pPr>
      <w:r w:rsidRPr="00DD08B9">
        <w:rPr>
          <w:rFonts w:ascii="Trebuchet MS" w:eastAsia="Times New Roman" w:hAnsi="Trebuchet MS" w:cs="Times New Roman"/>
          <w:b/>
          <w:bCs/>
          <w:i/>
          <w:iCs/>
          <w:sz w:val="28"/>
          <w:szCs w:val="28"/>
          <w:lang w:eastAsia="lt-LT"/>
        </w:rPr>
        <w:t>Lietuvos pajėgumų didinimas“</w:t>
      </w:r>
    </w:p>
    <w:p w14:paraId="64547E8D" w14:textId="58C8EFD8" w:rsidR="006867CF" w:rsidRPr="00DD08B9" w:rsidRDefault="006867CF" w:rsidP="00464771">
      <w:pPr>
        <w:ind w:left="-142" w:firstLine="851"/>
        <w:rPr>
          <w:rFonts w:ascii="Trebuchet MS" w:eastAsia="Times New Roman" w:hAnsi="Trebuchet MS" w:cs="Times New Roman"/>
          <w:szCs w:val="24"/>
          <w:lang w:eastAsia="lt-LT"/>
        </w:rPr>
      </w:pPr>
    </w:p>
    <w:p w14:paraId="6A5C33F2" w14:textId="77777777" w:rsidR="00B0574D" w:rsidRPr="00DD08B9" w:rsidRDefault="00B0574D" w:rsidP="00464771">
      <w:pPr>
        <w:ind w:left="-142" w:firstLine="851"/>
        <w:rPr>
          <w:rFonts w:ascii="Trebuchet MS" w:eastAsia="Times New Roman" w:hAnsi="Trebuchet MS" w:cs="Times New Roman"/>
          <w:sz w:val="18"/>
          <w:szCs w:val="18"/>
          <w:lang w:eastAsia="lt-LT"/>
        </w:rPr>
      </w:pPr>
    </w:p>
    <w:p w14:paraId="02DC5128" w14:textId="310D6804" w:rsidR="007A00C6" w:rsidRPr="00DD08B9" w:rsidRDefault="007A00C6" w:rsidP="00464771">
      <w:pPr>
        <w:ind w:left="-142" w:firstLine="851"/>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2019 m. suderino Lietuvai tenkančią </w:t>
      </w:r>
      <w:hyperlink r:id="rId97" w:history="1">
        <w:r w:rsidRPr="00DD08B9">
          <w:rPr>
            <w:rStyle w:val="Hyperlink"/>
            <w:rFonts w:ascii="Trebuchet MS" w:eastAsia="Times New Roman" w:hAnsi="Trebuchet MS" w:cs="Times New Roman"/>
            <w:b/>
            <w:szCs w:val="24"/>
            <w:lang w:eastAsia="lt-LT"/>
          </w:rPr>
          <w:t>bendro intereso projekto „Dujotiekio tarp Latvijos ir Lietuvos pajėgumų didinimas"</w:t>
        </w:r>
      </w:hyperlink>
      <w:r w:rsidRPr="00DD08B9">
        <w:rPr>
          <w:rFonts w:ascii="Trebuchet MS" w:eastAsia="Times New Roman" w:hAnsi="Trebuchet MS" w:cs="Times New Roman"/>
          <w:szCs w:val="24"/>
          <w:lang w:eastAsia="lt-LT"/>
        </w:rPr>
        <w:t xml:space="preserve"> investicijų dalį – 4,7 mln. Eur. Bendra projekto vertė – 10,2 mln. Eur. Tarybos suderinta investicijų suma bus skiriama </w:t>
      </w:r>
      <w:proofErr w:type="spellStart"/>
      <w:r w:rsidRPr="00DD08B9">
        <w:rPr>
          <w:rFonts w:ascii="Trebuchet MS" w:eastAsia="Times New Roman" w:hAnsi="Trebuchet MS" w:cs="Times New Roman"/>
          <w:szCs w:val="24"/>
          <w:lang w:eastAsia="lt-LT"/>
        </w:rPr>
        <w:t>Kiemėnų</w:t>
      </w:r>
      <w:proofErr w:type="spellEnd"/>
      <w:r w:rsidRPr="00DD08B9">
        <w:rPr>
          <w:rFonts w:ascii="Trebuchet MS" w:eastAsia="Times New Roman" w:hAnsi="Trebuchet MS" w:cs="Times New Roman"/>
          <w:szCs w:val="24"/>
          <w:lang w:eastAsia="lt-LT"/>
        </w:rPr>
        <w:t xml:space="preserve"> gamtinių dujų matavimo stoties pajėgumų didinimui ir Panevėžio dujų kompresorių stoties teritorijoje esančio dujotiekio pertvarkymui. Latvijai tenkanti investicijų dalis skirta šios šalies gamtinių dujų sistemos pritaikymui 50 bar slėgiui. Įgyvendinus investicinį projektą, bus padidinti maksimalūs pajėgumai į abi šalis iki 125 </w:t>
      </w:r>
      <w:proofErr w:type="spellStart"/>
      <w:r w:rsidRPr="00DD08B9">
        <w:rPr>
          <w:rFonts w:ascii="Trebuchet MS" w:eastAsia="Times New Roman" w:hAnsi="Trebuchet MS" w:cs="Times New Roman"/>
          <w:szCs w:val="24"/>
          <w:lang w:eastAsia="lt-LT"/>
        </w:rPr>
        <w:t>GWh</w:t>
      </w:r>
      <w:proofErr w:type="spellEnd"/>
      <w:r w:rsidRPr="00DD08B9">
        <w:rPr>
          <w:rFonts w:ascii="Trebuchet MS" w:eastAsia="Times New Roman" w:hAnsi="Trebuchet MS" w:cs="Times New Roman"/>
          <w:szCs w:val="24"/>
          <w:lang w:eastAsia="lt-LT"/>
        </w:rPr>
        <w:t>/d.</w:t>
      </w:r>
    </w:p>
    <w:p w14:paraId="13B9DD03" w14:textId="6D05F079" w:rsidR="003120C4" w:rsidRPr="00DD08B9" w:rsidRDefault="00B0574D" w:rsidP="00464771">
      <w:pPr>
        <w:ind w:left="-142" w:firstLine="851"/>
        <w:rPr>
          <w:rFonts w:ascii="Trebuchet MS" w:eastAsia="Times New Roman" w:hAnsi="Trebuchet MS" w:cs="Times New Roman"/>
          <w:szCs w:val="24"/>
          <w:lang w:eastAsia="lt-LT"/>
        </w:rPr>
      </w:pPr>
      <w:r w:rsidRPr="00DD08B9">
        <w:rPr>
          <w:rFonts w:ascii="Trebuchet MS" w:hAnsi="Trebuchet MS"/>
          <w:b/>
          <w:i/>
          <w:noProof/>
          <w:sz w:val="28"/>
          <w:szCs w:val="28"/>
        </w:rPr>
        <mc:AlternateContent>
          <mc:Choice Requires="wpg">
            <w:drawing>
              <wp:anchor distT="0" distB="0" distL="114300" distR="114300" simplePos="0" relativeHeight="251722240" behindDoc="0" locked="0" layoutInCell="1" allowOverlap="1" wp14:anchorId="17E74846" wp14:editId="60D63876">
                <wp:simplePos x="0" y="0"/>
                <wp:positionH relativeFrom="column">
                  <wp:posOffset>-1513205</wp:posOffset>
                </wp:positionH>
                <wp:positionV relativeFrom="paragraph">
                  <wp:posOffset>264735</wp:posOffset>
                </wp:positionV>
                <wp:extent cx="5192767" cy="378373"/>
                <wp:effectExtent l="57150" t="38100" r="65405" b="98425"/>
                <wp:wrapNone/>
                <wp:docPr id="1981737852" name="Group 1981737852"/>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53" name="Straight Connector 1981737853"/>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54" name="Straight Connector 1981737854"/>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E96936" id="Group 1981737852" o:spid="_x0000_s1026" style="position:absolute;margin-left:-119.15pt;margin-top:20.85pt;width:408.9pt;height:29.8pt;z-index:251722240;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CytKZAIAAPsHAAAOAAAAZHJzL2Uyb0RvYy54bWzsVd1u2yAUvp+0d0DcL46dpkmsOL1I195M W7VsD0Ax2EgYENA4efsdsONY6bZunTRp0m6wOZzf73wH1jeHRqI9s05oVeB0MsWIKapLoaoCf/1y 926JkfNElURqxQp8ZA7fbN6+WbcmZ5mutSyZReBEubw1Ba69N3mSOFqzhriJNkzBIde2IR62tkpK S1rw3sgkm06vk1bb0lhNmXMgve0O8Sb655xR/4lzxzySBYbcfFxtXB/DmmzWJK8sMbWgfRrkFVk0 RCgIOri6JZ6gJyueuWoEtdpp7idUN4nmXFAWa4Bq0ulFNfdWP5lYS5W3lRlgAmgvcHq1W/px/2CR KKF3q2W6mC2W8wwjRRroVQyPRnIAqzVVDjb31uzMg+0FVbcL9R+4bcIXKkOHCPNxgJkdPKIgnKer bHG9wIjCGUScLWZdH2gNzXpmRuv3PzdMTmGTkN2QTGuAUu6Mmvsz1HY1MSw2wwUELlGbnVDbeUtE VXu01UoB/7Q9QxjrDHmBg63q8XO5Ayh/CN4YoDGCs9W8QzCSeMCA5MY6f890g8JPgaVQIW2Sk/0H 56FjoHpSCWKpECUweVaVUc1pKco7IWU4jHPIttKiPYEJIpQy5bPQLfAy0oSdVCAMtXXVxD9/lKyL 8ZlxYBk0P+uChPm+9BvRiZ5AO5hxyGIwnL5s2OsHUxZnfzBOXzYeLGJkrfxg3Ail7fcc+EPaQ8E7 /RMCXd0BgkddHmOfIzRAxzBCf5OXV7/Cy6tQRsjrN3jZ351jSg5D/Z+SJy7/G5SMFye8MHGs+9cw PGHjfeT2+c3efAMAAP//AwBQSwMEFAAGAAgAAAAhAOvAUqPiAAAACwEAAA8AAABkcnMvZG93bnJl di54bWxMj0FLw0AQhe+C/2EZwVu7SWNsjdmUUtRTEWwF8TbNTpPQ7GzIbpP037ue9Di8j/e+ydeT acVAvWssK4jnEQji0uqGKwWfh9fZCoTzyBpby6TgSg7Wxe1Njpm2I3/QsPeVCCXsMlRQe99lUrqy JoNubjvikJ1sb9CHs6+k7nEM5aaViyh6lAYbDgs1drStqTzvL0bB24jjJolfht35tL1+H9L3r11M St3fTZtnEJ4m/wfDr35QhyI4He2FtROtgtkiWSWBVfAQL0EEIl0+pSCOAY3iBGSRy/8/FD8AAAD/ /wMAUEsBAi0AFAAGAAgAAAAhALaDOJL+AAAA4QEAABMAAAAAAAAAAAAAAAAAAAAAAFtDb250ZW50 X1R5cGVzXS54bWxQSwECLQAUAAYACAAAACEAOP0h/9YAAACUAQAACwAAAAAAAAAAAAAAAAAvAQAA X3JlbHMvLnJlbHNQSwECLQAUAAYACAAAACEA/QsrSmQCAAD7BwAADgAAAAAAAAAAAAAAAAAuAgAA ZHJzL2Uyb0RvYy54bWxQSwECLQAUAAYACAAAACEA68BSo+IAAAALAQAADwAAAAAAAAAAAAAAAAC+ BAAAZHJzL2Rvd25yZXYueG1sUEsFBgAAAAAEAAQA8wAAAM0FAAAAAA== ">
                <v:line id="Straight Connector 1981737853"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g56RyAAAAOMAAAAPAAAAZHJzL2Rvd25yZXYueG1sRE/NasJA EL4XfIdlCr3VjQY1pq4ihdZehCaVnofsNAnNzsbsRqNP3xWEHuf7n9VmMI04Uedqywom4wgEcWF1 zaWCw9fbcwLCeWSNjWVScCEHm/XoYYWptmfO6JT7UoQQdikqqLxvUyldUZFBN7YtceB+bGfQh7Mr pe7wHMJNI6dRNJcGaw4NFbb0WlHxm/dGwfesz/I829n9kg4y1u/x9fO4U+rpcdi+gPA0+H/x3f2h w/xlMlnEi2QWw+2nAIBc/wEAAP//AwBQSwECLQAUAAYACAAAACEA2+H2y+4AAACFAQAAEwAAAAAA AAAAAAAAAAAAAAAAW0NvbnRlbnRfVHlwZXNdLnhtbFBLAQItABQABgAIAAAAIQBa9CxbvwAAABUB AAALAAAAAAAAAAAAAAAAAB8BAABfcmVscy8ucmVsc1BLAQItABQABgAIAAAAIQDig56RyAAAAOMA AAAPAAAAAAAAAAAAAAAAAAcCAABkcnMvZG93bnJldi54bWxQSwUGAAAAAAMAAwC3AAAA/AIAAAAA " strokecolor="#6bcaba [3205]" strokeweight="2pt">
                  <v:stroke endcap="round"/>
                  <v:shadow on="t" color="black" opacity="24903f" origin=",.5" offset="0,.55556mm"/>
                </v:line>
                <v:line id="Straight Connector 1981737854"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agblyAAAAOMAAAAPAAAAZHJzL2Rvd25yZXYueG1sRE/NasJA EL4X+g7LFHqrG03VGF2lFFp7EZoonofsmASzszG7avTpu4VCj/P9z2LVm0ZcqHO1ZQXDQQSCuLC6 5lLBbvvxkoBwHlljY5kU3MjBavn4sMBU2ytndMl9KUIIuxQVVN63qZSuqMigG9iWOHAH2xn04exK qTu8hnDTyFEUTaTBmkNDhS29V1Qc87NRsB+fszzP1nYzo52M9Wd8/z6tlXp+6t/mIDz1/l/85/7S Yf4sGU7jaTJ+hd+fAgBy+QMAAP//AwBQSwECLQAUAAYACAAAACEA2+H2y+4AAACFAQAAEwAAAAAA AAAAAAAAAAAAAAAAW0NvbnRlbnRfVHlwZXNdLnhtbFBLAQItABQABgAIAAAAIQBa9CxbvwAAABUB AAALAAAAAAAAAAAAAAAAAB8BAABfcmVscy8ucmVsc1BLAQItABQABgAIAAAAIQBtagblyAAAAOMA AAAPAAAAAAAAAAAAAAAAAAcCAABkcnMvZG93bnJldi54bWxQSwUGAAAAAAMAAwC3AAAA/AIAAAAA " strokecolor="#6bcaba [3205]" strokeweight="2pt">
                  <v:stroke endcap="round"/>
                  <v:shadow on="t" color="black" opacity="24903f" origin=",.5" offset="0,.55556mm"/>
                </v:line>
              </v:group>
            </w:pict>
          </mc:Fallback>
        </mc:AlternateContent>
      </w:r>
    </w:p>
    <w:p w14:paraId="59221125" w14:textId="64F9F54C" w:rsidR="007A00C6" w:rsidRPr="00DD08B9" w:rsidRDefault="007A00C6" w:rsidP="00464771">
      <w:pPr>
        <w:ind w:left="-142" w:firstLine="851"/>
        <w:rPr>
          <w:rFonts w:ascii="Trebuchet MS" w:eastAsia="Times New Roman" w:hAnsi="Trebuchet MS" w:cs="Times New Roman"/>
          <w:szCs w:val="24"/>
          <w:lang w:eastAsia="lt-LT"/>
        </w:rPr>
      </w:pPr>
    </w:p>
    <w:p w14:paraId="0AF89954" w14:textId="1341B5B1" w:rsidR="007A00C6" w:rsidRPr="00DD08B9" w:rsidRDefault="007A00C6" w:rsidP="003120C4">
      <w:pPr>
        <w:tabs>
          <w:tab w:val="left" w:pos="567"/>
        </w:tabs>
        <w:ind w:left="-142" w:firstLine="0"/>
        <w:rPr>
          <w:rFonts w:ascii="Trebuchet MS" w:eastAsia="Calibri" w:hAnsi="Trebuchet MS" w:cs="Times New Roman"/>
          <w:b/>
          <w:i/>
          <w:color w:val="000000"/>
          <w:sz w:val="28"/>
          <w:szCs w:val="28"/>
        </w:rPr>
      </w:pPr>
      <w:r w:rsidRPr="00DD08B9">
        <w:rPr>
          <w:rFonts w:ascii="Trebuchet MS" w:eastAsia="Calibri" w:hAnsi="Trebuchet MS" w:cs="Times New Roman"/>
          <w:b/>
          <w:i/>
          <w:color w:val="000000"/>
          <w:sz w:val="28"/>
          <w:szCs w:val="28"/>
        </w:rPr>
        <w:t>Suskystintų gamtinių dujų terminalas (SGDT)</w:t>
      </w:r>
      <w:bookmarkStart w:id="87" w:name="_Hlk5612193"/>
    </w:p>
    <w:p w14:paraId="2F2DE4A3" w14:textId="2C339B67" w:rsidR="006867CF" w:rsidRPr="00DD08B9" w:rsidRDefault="006867CF" w:rsidP="00464771">
      <w:pPr>
        <w:tabs>
          <w:tab w:val="left" w:pos="567"/>
        </w:tabs>
        <w:ind w:left="-142" w:firstLine="720"/>
        <w:rPr>
          <w:rFonts w:ascii="Trebuchet MS" w:eastAsia="Calibri" w:hAnsi="Trebuchet MS" w:cs="Times New Roman"/>
          <w:bCs/>
          <w:iCs/>
          <w:color w:val="000000"/>
          <w:szCs w:val="24"/>
        </w:rPr>
      </w:pPr>
    </w:p>
    <w:p w14:paraId="52DD920A" w14:textId="77777777" w:rsidR="00B0574D" w:rsidRPr="00DD08B9" w:rsidRDefault="00B0574D" w:rsidP="00464771">
      <w:pPr>
        <w:tabs>
          <w:tab w:val="left" w:pos="567"/>
        </w:tabs>
        <w:ind w:left="-142" w:firstLine="720"/>
        <w:rPr>
          <w:rFonts w:ascii="Trebuchet MS" w:eastAsia="Calibri" w:hAnsi="Trebuchet MS" w:cs="Times New Roman"/>
          <w:bCs/>
          <w:iCs/>
          <w:color w:val="000000"/>
          <w:szCs w:val="24"/>
        </w:rPr>
      </w:pPr>
    </w:p>
    <w:p w14:paraId="7E1EF0AC" w14:textId="569E120F" w:rsidR="007A00C6" w:rsidRPr="00DD08B9" w:rsidRDefault="007A00C6" w:rsidP="00464771">
      <w:pPr>
        <w:tabs>
          <w:tab w:val="left" w:pos="567"/>
        </w:tabs>
        <w:ind w:left="-142" w:firstLine="720"/>
        <w:rPr>
          <w:rFonts w:ascii="Trebuchet MS" w:eastAsia="Times New Roman" w:hAnsi="Trebuchet MS" w:cs="Times New Roman"/>
          <w:szCs w:val="24"/>
          <w:lang w:eastAsia="lt-LT"/>
        </w:rPr>
      </w:pPr>
      <w:r w:rsidRPr="00DD08B9">
        <w:rPr>
          <w:rFonts w:ascii="Trebuchet MS" w:eastAsia="Calibri" w:hAnsi="Trebuchet MS" w:cs="Times New Roman"/>
          <w:bCs/>
          <w:iCs/>
          <w:color w:val="000000"/>
          <w:szCs w:val="24"/>
        </w:rPr>
        <w:t>Taryba</w:t>
      </w:r>
      <w:r w:rsidRPr="00DD08B9">
        <w:rPr>
          <w:rFonts w:ascii="Trebuchet MS" w:eastAsia="Calibri" w:hAnsi="Trebuchet MS" w:cs="Times New Roman"/>
          <w:bCs/>
          <w:color w:val="000000"/>
          <w:szCs w:val="24"/>
        </w:rPr>
        <w:t xml:space="preserve"> 2019 m. suderino </w:t>
      </w:r>
      <w:bookmarkEnd w:id="87"/>
      <w:r w:rsidRPr="00DD08B9">
        <w:rPr>
          <w:rFonts w:ascii="Trebuchet MS" w:hAnsi="Trebuchet MS" w:cs="Times New Roman"/>
          <w:b/>
          <w:color w:val="983E5C" w:themeColor="hyperlink"/>
          <w:szCs w:val="24"/>
          <w:u w:val="single"/>
        </w:rPr>
        <w:fldChar w:fldCharType="begin"/>
      </w:r>
      <w:r w:rsidRPr="00DD08B9">
        <w:rPr>
          <w:rFonts w:ascii="Trebuchet MS" w:hAnsi="Trebuchet MS" w:cs="Times New Roman"/>
          <w:b/>
          <w:color w:val="983E5C" w:themeColor="hyperlink"/>
          <w:szCs w:val="24"/>
          <w:u w:val="single"/>
        </w:rPr>
        <w:instrText xml:space="preserve"> HYPERLINK "https://www.vert.lt/Puslapiai/naujienos/2019-metai/2019-geguze/2019-05-24/komisija-suderino-kn-investicijas.aspx" </w:instrText>
      </w:r>
      <w:r w:rsidRPr="00DD08B9">
        <w:rPr>
          <w:rFonts w:ascii="Trebuchet MS" w:hAnsi="Trebuchet MS" w:cs="Times New Roman"/>
          <w:b/>
          <w:color w:val="983E5C" w:themeColor="hyperlink"/>
          <w:szCs w:val="24"/>
          <w:u w:val="single"/>
        </w:rPr>
        <w:fldChar w:fldCharType="separate"/>
      </w:r>
      <w:r w:rsidRPr="00DD08B9">
        <w:rPr>
          <w:rStyle w:val="Hyperlink"/>
          <w:rFonts w:ascii="Trebuchet MS" w:hAnsi="Trebuchet MS" w:cs="Times New Roman"/>
          <w:b/>
          <w:szCs w:val="24"/>
        </w:rPr>
        <w:t>AB „Klaipėdos nafta“ investicijų</w:t>
      </w:r>
      <w:r w:rsidRPr="00DD08B9">
        <w:rPr>
          <w:rFonts w:ascii="Trebuchet MS" w:hAnsi="Trebuchet MS" w:cs="Times New Roman"/>
          <w:b/>
          <w:color w:val="983E5C" w:themeColor="hyperlink"/>
          <w:szCs w:val="24"/>
          <w:u w:val="single"/>
        </w:rPr>
        <w:fldChar w:fldCharType="end"/>
      </w:r>
      <w:r w:rsidRPr="00DD08B9">
        <w:rPr>
          <w:rFonts w:ascii="Trebuchet MS" w:hAnsi="Trebuchet MS" w:cs="Times New Roman"/>
          <w:szCs w:val="24"/>
        </w:rPr>
        <w:t xml:space="preserve"> už 50 tūkst. Eur</w:t>
      </w:r>
      <w:r w:rsidR="00D1208E" w:rsidRPr="00DD08B9">
        <w:rPr>
          <w:rFonts w:ascii="Trebuchet MS" w:hAnsi="Trebuchet MS" w:cs="Times New Roman"/>
          <w:szCs w:val="24"/>
        </w:rPr>
        <w:t xml:space="preserve"> sumą</w:t>
      </w:r>
      <w:r w:rsidR="00D52044" w:rsidRPr="00DD08B9">
        <w:rPr>
          <w:rFonts w:ascii="Trebuchet MS" w:hAnsi="Trebuchet MS" w:cs="Times New Roman"/>
          <w:szCs w:val="24"/>
        </w:rPr>
        <w:t xml:space="preserve">, lėšos bus skirtos </w:t>
      </w:r>
      <w:r w:rsidRPr="00DD08B9">
        <w:rPr>
          <w:rFonts w:ascii="Trebuchet MS" w:hAnsi="Trebuchet MS" w:cs="Times New Roman"/>
          <w:szCs w:val="24"/>
        </w:rPr>
        <w:t>įsigyti naują ar atnaujinti ir modernizuoti turimą turtą, būtiną SGD terminalo veikimo saugumui ir patikimumui užtikrinti (informacinių technologijų, telekomunikacinės technikos, įrangos diegimas ir kt.).</w:t>
      </w:r>
    </w:p>
    <w:p w14:paraId="3282AEDB" w14:textId="1099CBBE" w:rsidR="003120C4" w:rsidRPr="00DD08B9" w:rsidRDefault="003120C4" w:rsidP="00464771">
      <w:pPr>
        <w:tabs>
          <w:tab w:val="left" w:pos="567"/>
        </w:tabs>
        <w:ind w:left="-142"/>
        <w:rPr>
          <w:rFonts w:ascii="Trebuchet MS" w:eastAsia="Times New Roman" w:hAnsi="Trebuchet MS" w:cs="Times New Roman"/>
          <w:b/>
          <w:i/>
          <w:sz w:val="14"/>
          <w:szCs w:val="14"/>
          <w:lang w:eastAsia="lt-LT"/>
        </w:rPr>
      </w:pPr>
    </w:p>
    <w:p w14:paraId="56FAD811" w14:textId="1E97742B" w:rsidR="00AB349B" w:rsidRPr="00DD08B9" w:rsidRDefault="00B0574D" w:rsidP="00464771">
      <w:pPr>
        <w:tabs>
          <w:tab w:val="left" w:pos="567"/>
        </w:tabs>
        <w:ind w:left="-142"/>
        <w:rPr>
          <w:rFonts w:ascii="Trebuchet MS" w:eastAsia="Times New Roman" w:hAnsi="Trebuchet MS" w:cs="Times New Roman"/>
          <w:b/>
          <w:i/>
          <w:szCs w:val="24"/>
          <w:lang w:eastAsia="lt-LT"/>
        </w:rPr>
      </w:pPr>
      <w:r w:rsidRPr="00DD08B9">
        <w:rPr>
          <w:rFonts w:ascii="Trebuchet MS" w:hAnsi="Trebuchet MS"/>
          <w:b/>
          <w:i/>
          <w:noProof/>
          <w:sz w:val="28"/>
          <w:szCs w:val="28"/>
        </w:rPr>
        <mc:AlternateContent>
          <mc:Choice Requires="wpg">
            <w:drawing>
              <wp:anchor distT="0" distB="0" distL="114300" distR="114300" simplePos="0" relativeHeight="251723264" behindDoc="0" locked="0" layoutInCell="1" allowOverlap="1" wp14:anchorId="19BC39E0" wp14:editId="1540F8E9">
                <wp:simplePos x="0" y="0"/>
                <wp:positionH relativeFrom="column">
                  <wp:posOffset>3676650</wp:posOffset>
                </wp:positionH>
                <wp:positionV relativeFrom="paragraph">
                  <wp:posOffset>98316</wp:posOffset>
                </wp:positionV>
                <wp:extent cx="5192767" cy="378373"/>
                <wp:effectExtent l="57150" t="38100" r="65405" b="98425"/>
                <wp:wrapNone/>
                <wp:docPr id="1981737855" name="Group 1981737855"/>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56" name="Straight Connector 1981737856"/>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57" name="Straight Connector 1981737857"/>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D2F450" id="Group 1981737855" o:spid="_x0000_s1026" style="position:absolute;margin-left:289.5pt;margin-top:7.75pt;width:408.9pt;height:29.8pt;z-index:25172326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7HjZAIAAPsHAAAOAAAAZHJzL2Uyb0RvYy54bWzsVc2O2yAQvlfqOyDujeNE+bPi7CHbzaVq V832AVgMNhIGBGycvH0H7DhWtt2VUqlSpV6wGeb3m29gfXesJTow64RWOU5HY4yYoroQqszxj6eH T0uMnCeqIFIrluMTc/hu8/HDujEZm+hKy4JZBE6UyxqT48p7kyWJoxWriRtpwxQccm1r4mFry6Sw pAHvtUwm4/E8abQtjNWUOQfS+/YQb6J/zhn13zh3zCOZY8jNx9XG9TmsyWZNstISUwnapUFuyKIm QkHQ3tU98QS9WPHKVS2o1U5zP6K6TjTngrJYA1STjq+q2Vn9YmItZdaUpocJoL3C6Wa39Ovh0SJR QO9Wy3QxXSxnM4wUqaFXMTwayAGsxpQZ2Oys2ZtH2wnKdhfqP3Jbhy9Uho4R5lMPMzt6REE4S1eT xXyBEYUziDhdTNs+0Aqa9cqMVp/fNkzOYZOQXZ9MY4BS7oKa+zPU9hUxLDbDBQSuUZufUdt7S0RZ ebTVSgH/tL1AOA91hrzAwVZ1+LnMAZS/BW8I0BDB6QoaFRCMJO4xIJmxzu+YrlH4ybEUKqRNMnL4 4jzEB9WzShBLhSiBybOqiGpOS1E8CCnDYZxDtpUWHQhMEKGUKT8JVYCXgSbspAJhqK2tJv75k2Rt jO+MA8ug+ZM2SJjva7+RBdETaAczDln0huP3DTv9YMri7PfG6fvGvUWMrJXvjWuhtP2VA39MOyh4 q39GoK07QPCsi1Psc4QG6Nj2/+/xEsasnea3eLm4gZfd3TmkZD/U/yl55vK/Qcl4ccILE8e6ew3D EzbcR25f3uzNTwAAAP//AwBQSwMEFAAGAAgAAAAhAIUvWQ/gAAAACgEAAA8AAABkcnMvZG93bnJl di54bWxMj0FrwkAQhe+F/odlCr3VTSqrNWYjIm1PUqgWircxGZNgdjdk1yT++46nehze4833pavR NKKnztfOaognEQiyuStqW2r42X+8vIHwAW2BjbOk4UoeVtnjQ4pJ4Qb7Tf0ulIJHrE9QQxVCm0jp 84oM+olryXJ2cp3BwGdXyqLDgcdNI1+jaCYN1pY/VNjSpqL8vLsYDZ8DDutp/N5vz6fN9bBXX7/b mLR+fhrXSxCBxvBfhhs+o0PGTEd3sYUXjQY1X7BL4EApELfCdDFjmaOGuYpBZqm8V8j+AAAA//8D AFBLAQItABQABgAIAAAAIQC2gziS/gAAAOEBAAATAAAAAAAAAAAAAAAAAAAAAABbQ29udGVudF9U eXBlc10ueG1sUEsBAi0AFAAGAAgAAAAhADj9If/WAAAAlAEAAAsAAAAAAAAAAAAAAAAALwEAAF9y ZWxzLy5yZWxzUEsBAi0AFAAGAAgAAAAhACO/seNkAgAA+wcAAA4AAAAAAAAAAAAAAAAALgIAAGRy cy9lMm9Eb2MueG1sUEsBAi0AFAAGAAgAAAAhAIUvWQ/gAAAACgEAAA8AAAAAAAAAAAAAAAAAvgQA AGRycy9kb3ducmV2LnhtbFBLBQYAAAAABAAEAPMAAADLBQAAAAA= ">
                <v:line id="Straight Connector 1981737856"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9D0JyAAAAOMAAAAPAAAAZHJzL2Rvd25yZXYueG1sRE/NasJA EL4XfIdlhN7qxgY1RlcphdZeBJOK5yE7JsHsbJpdNe3Tu4LQ43z/s1z3phEX6lxtWcF4FIEgLqyu uVSw//54SUA4j6yxsUwKfsnBejV4WmKq7ZUzuuS+FCGEXYoKKu/bVEpXVGTQjWxLHLij7Qz6cHal 1B1eQ7hp5GsUTaXBmkNDhS29V1Sc8rNRcJicszzPNnY7p72M9Wf8t/vZKPU87N8WIDz1/l/8cH/p MH+ejGfxLJlM4f5TAECubgAAAP//AwBQSwECLQAUAAYACAAAACEA2+H2y+4AAACFAQAAEwAAAAAA AAAAAAAAAAAAAAAAW0NvbnRlbnRfVHlwZXNdLnhtbFBLAQItABQABgAIAAAAIQBa9CxbvwAAABUB AAALAAAAAAAAAAAAAAAAAB8BAABfcmVscy8ucmVsc1BLAQItABQABgAIAAAAIQDy9D0JyAAAAOMA AAAPAAAAAAAAAAAAAAAAAAcCAABkcnMvZG93bnJldi54bWxQSwUGAAAAAAMAAwC3AAAA/AIAAAAA " strokecolor="#6bcaba [3205]" strokeweight="2pt">
                  <v:stroke endcap="round"/>
                  <v:shadow on="t" color="black" opacity="24903f" origin=",.5" offset="0,.55556mm"/>
                </v:line>
                <v:line id="Straight Connector 1981737857"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uJiSyAAAAOMAAAAPAAAAZHJzL2Rvd25yZXYueG1sRE/NasJA EL4XfIdlCr3VjQ02MbqKFFq9FEwUz0N2TEKzs2l21bRP7xYKHuf7n8VqMK24UO8aywom4wgEcWl1 w5WCw/79OQXhPLLG1jIp+CEHq+XoYYGZtlfO6VL4SoQQdhkqqL3vMildWZNBN7YdceBOtjfow9lX Uvd4DeGmlS9R9CoNNhwaauzorabyqzgbBcfpOS+KfGM/Z3SQsf6If3ffG6WeHof1HISnwd/F/+6t DvNn6SSJk3SawN9PAQC5vAEAAP//AwBQSwECLQAUAAYACAAAACEA2+H2y+4AAACFAQAAEwAAAAAA AAAAAAAAAAAAAAAAW0NvbnRlbnRfVHlwZXNdLnhtbFBLAQItABQABgAIAAAAIQBa9CxbvwAAABUB AAALAAAAAAAAAAAAAAAAAB8BAABfcmVscy8ucmVsc1BLAQItABQABgAIAAAAIQCduJiSyAAAAOMA AAAPAAAAAAAAAAAAAAAAAAcCAABkcnMvZG93bnJldi54bWxQSwUGAAAAAAMAAwC3AAAA/AIAAAAA " strokecolor="#6bcaba [3205]" strokeweight="2pt">
                  <v:stroke endcap="round"/>
                  <v:shadow on="t" color="black" opacity="24903f" origin=",.5" offset="0,.55556mm"/>
                </v:line>
              </v:group>
            </w:pict>
          </mc:Fallback>
        </mc:AlternateContent>
      </w:r>
    </w:p>
    <w:p w14:paraId="0403E96E" w14:textId="50DEAF46" w:rsidR="007A00C6" w:rsidRPr="00DD08B9" w:rsidRDefault="007A00C6" w:rsidP="003120C4">
      <w:pPr>
        <w:tabs>
          <w:tab w:val="left" w:pos="567"/>
        </w:tabs>
        <w:ind w:left="-142"/>
        <w:jc w:val="right"/>
        <w:rPr>
          <w:rFonts w:ascii="Trebuchet MS" w:eastAsia="Times New Roman" w:hAnsi="Trebuchet MS" w:cs="Times New Roman"/>
          <w:b/>
          <w:i/>
          <w:sz w:val="28"/>
          <w:szCs w:val="28"/>
          <w:lang w:eastAsia="lt-LT"/>
        </w:rPr>
      </w:pPr>
      <w:r w:rsidRPr="00DD08B9">
        <w:rPr>
          <w:rFonts w:ascii="Trebuchet MS" w:eastAsia="Times New Roman" w:hAnsi="Trebuchet MS" w:cs="Times New Roman"/>
          <w:b/>
          <w:i/>
          <w:sz w:val="28"/>
          <w:szCs w:val="28"/>
          <w:lang w:eastAsia="lt-LT"/>
        </w:rPr>
        <w:t>AB „</w:t>
      </w:r>
      <w:proofErr w:type="spellStart"/>
      <w:r w:rsidRPr="00DD08B9">
        <w:rPr>
          <w:rFonts w:ascii="Trebuchet MS" w:eastAsia="Times New Roman" w:hAnsi="Trebuchet MS" w:cs="Times New Roman"/>
          <w:b/>
          <w:i/>
          <w:sz w:val="28"/>
          <w:szCs w:val="28"/>
          <w:lang w:eastAsia="lt-LT"/>
        </w:rPr>
        <w:t>Amber</w:t>
      </w:r>
      <w:proofErr w:type="spellEnd"/>
      <w:r w:rsidRPr="00DD08B9">
        <w:rPr>
          <w:rFonts w:ascii="Trebuchet MS" w:eastAsia="Times New Roman" w:hAnsi="Trebuchet MS" w:cs="Times New Roman"/>
          <w:b/>
          <w:i/>
          <w:sz w:val="28"/>
          <w:szCs w:val="28"/>
          <w:lang w:eastAsia="lt-LT"/>
        </w:rPr>
        <w:t xml:space="preserve"> </w:t>
      </w:r>
      <w:proofErr w:type="spellStart"/>
      <w:r w:rsidRPr="00DD08B9">
        <w:rPr>
          <w:rFonts w:ascii="Trebuchet MS" w:eastAsia="Times New Roman" w:hAnsi="Trebuchet MS" w:cs="Times New Roman"/>
          <w:b/>
          <w:i/>
          <w:sz w:val="28"/>
          <w:szCs w:val="28"/>
          <w:lang w:eastAsia="lt-LT"/>
        </w:rPr>
        <w:t>Grid</w:t>
      </w:r>
      <w:proofErr w:type="spellEnd"/>
      <w:r w:rsidRPr="00DD08B9">
        <w:rPr>
          <w:rFonts w:ascii="Trebuchet MS" w:eastAsia="Times New Roman" w:hAnsi="Trebuchet MS" w:cs="Times New Roman"/>
          <w:b/>
          <w:i/>
          <w:sz w:val="28"/>
          <w:szCs w:val="28"/>
          <w:lang w:eastAsia="lt-LT"/>
        </w:rPr>
        <w:t xml:space="preserve">“ </w:t>
      </w:r>
      <w:r w:rsidRPr="00DD08B9">
        <w:rPr>
          <w:rFonts w:ascii="Trebuchet MS" w:eastAsia="Times New Roman" w:hAnsi="Trebuchet MS" w:cs="Times New Roman"/>
          <w:b/>
          <w:bCs/>
          <w:i/>
          <w:iCs/>
          <w:sz w:val="28"/>
          <w:szCs w:val="28"/>
          <w:lang w:eastAsia="lt-LT"/>
        </w:rPr>
        <w:t>investicijos</w:t>
      </w:r>
    </w:p>
    <w:p w14:paraId="044DA34B" w14:textId="4C3272D2" w:rsidR="006867CF" w:rsidRPr="00DD08B9" w:rsidRDefault="006867CF" w:rsidP="00464771">
      <w:pPr>
        <w:tabs>
          <w:tab w:val="left" w:pos="567"/>
        </w:tabs>
        <w:ind w:left="-142"/>
        <w:rPr>
          <w:rFonts w:ascii="Trebuchet MS" w:eastAsia="Times New Roman" w:hAnsi="Trebuchet MS" w:cs="Times New Roman"/>
          <w:sz w:val="28"/>
          <w:szCs w:val="28"/>
          <w:lang w:eastAsia="lt-LT"/>
        </w:rPr>
      </w:pPr>
    </w:p>
    <w:p w14:paraId="5803B9DD" w14:textId="77777777" w:rsidR="003120C4" w:rsidRPr="00DD08B9" w:rsidRDefault="003120C4" w:rsidP="00464771">
      <w:pPr>
        <w:tabs>
          <w:tab w:val="left" w:pos="567"/>
        </w:tabs>
        <w:ind w:left="-142"/>
        <w:rPr>
          <w:rFonts w:ascii="Trebuchet MS" w:eastAsia="Times New Roman" w:hAnsi="Trebuchet MS" w:cs="Times New Roman"/>
          <w:sz w:val="14"/>
          <w:szCs w:val="14"/>
          <w:lang w:eastAsia="lt-LT"/>
        </w:rPr>
      </w:pPr>
    </w:p>
    <w:p w14:paraId="251EC6A7" w14:textId="1718AC02" w:rsidR="007A00C6" w:rsidRPr="00DD08B9" w:rsidRDefault="007A00C6" w:rsidP="00464771">
      <w:pPr>
        <w:tabs>
          <w:tab w:val="left" w:pos="567"/>
        </w:tabs>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Taryba 2019 m. suderino AB „</w:t>
      </w:r>
      <w:proofErr w:type="spellStart"/>
      <w:r w:rsidRPr="00DD08B9">
        <w:rPr>
          <w:rFonts w:ascii="Trebuchet MS" w:eastAsia="Times New Roman" w:hAnsi="Trebuchet MS" w:cs="Times New Roman"/>
          <w:szCs w:val="24"/>
          <w:lang w:eastAsia="lt-LT"/>
        </w:rPr>
        <w:t>Amber</w:t>
      </w:r>
      <w:proofErr w:type="spellEnd"/>
      <w:r w:rsidRPr="00DD08B9">
        <w:rPr>
          <w:rFonts w:ascii="Trebuchet MS" w:eastAsia="Times New Roman" w:hAnsi="Trebuchet MS" w:cs="Times New Roman"/>
          <w:szCs w:val="24"/>
          <w:lang w:eastAsia="lt-LT"/>
        </w:rPr>
        <w:t xml:space="preserve"> </w:t>
      </w:r>
      <w:proofErr w:type="spellStart"/>
      <w:r w:rsidRPr="00DD08B9">
        <w:rPr>
          <w:rFonts w:ascii="Trebuchet MS" w:eastAsia="Times New Roman" w:hAnsi="Trebuchet MS" w:cs="Times New Roman"/>
          <w:szCs w:val="24"/>
          <w:lang w:eastAsia="lt-LT"/>
        </w:rPr>
        <w:t>Grid</w:t>
      </w:r>
      <w:proofErr w:type="spellEnd"/>
      <w:r w:rsidRPr="00DD08B9">
        <w:rPr>
          <w:rFonts w:ascii="Trebuchet MS" w:eastAsia="Times New Roman" w:hAnsi="Trebuchet MS" w:cs="Times New Roman"/>
          <w:szCs w:val="24"/>
          <w:lang w:eastAsia="lt-LT"/>
        </w:rPr>
        <w:t>“ investicijų už 8 418,2 tūkst. Eur</w:t>
      </w:r>
      <w:r w:rsidR="00422C05" w:rsidRPr="00DD08B9">
        <w:rPr>
          <w:rFonts w:ascii="Trebuchet MS" w:eastAsia="Times New Roman" w:hAnsi="Trebuchet MS" w:cs="Times New Roman"/>
          <w:szCs w:val="24"/>
          <w:lang w:eastAsia="lt-LT"/>
        </w:rPr>
        <w:t xml:space="preserve"> sumą</w:t>
      </w:r>
      <w:r w:rsidRPr="00DD08B9">
        <w:rPr>
          <w:rFonts w:ascii="Trebuchet MS" w:eastAsia="Times New Roman" w:hAnsi="Trebuchet MS" w:cs="Times New Roman"/>
          <w:szCs w:val="24"/>
          <w:lang w:eastAsia="lt-LT"/>
        </w:rPr>
        <w:t>, iš kurių 7 962,9 tūkst. Eur bus finansuojamos iš nusidėvėjimo sąnaudų. Naujam turtui įsigyti AB „</w:t>
      </w:r>
      <w:proofErr w:type="spellStart"/>
      <w:r w:rsidRPr="00DD08B9">
        <w:rPr>
          <w:rFonts w:ascii="Trebuchet MS" w:eastAsia="Times New Roman" w:hAnsi="Trebuchet MS" w:cs="Times New Roman"/>
          <w:szCs w:val="24"/>
          <w:lang w:eastAsia="lt-LT"/>
        </w:rPr>
        <w:t>Amber</w:t>
      </w:r>
      <w:proofErr w:type="spellEnd"/>
      <w:r w:rsidRPr="00DD08B9">
        <w:rPr>
          <w:rFonts w:ascii="Trebuchet MS" w:eastAsia="Times New Roman" w:hAnsi="Trebuchet MS" w:cs="Times New Roman"/>
          <w:szCs w:val="24"/>
          <w:lang w:eastAsia="lt-LT"/>
        </w:rPr>
        <w:t xml:space="preserve"> </w:t>
      </w:r>
      <w:proofErr w:type="spellStart"/>
      <w:r w:rsidRPr="00DD08B9">
        <w:rPr>
          <w:rFonts w:ascii="Trebuchet MS" w:eastAsia="Times New Roman" w:hAnsi="Trebuchet MS" w:cs="Times New Roman"/>
          <w:szCs w:val="24"/>
          <w:lang w:eastAsia="lt-LT"/>
        </w:rPr>
        <w:t>Grid</w:t>
      </w:r>
      <w:proofErr w:type="spellEnd"/>
      <w:r w:rsidRPr="00DD08B9">
        <w:rPr>
          <w:rFonts w:ascii="Trebuchet MS" w:eastAsia="Times New Roman" w:hAnsi="Trebuchet MS" w:cs="Times New Roman"/>
          <w:szCs w:val="24"/>
          <w:lang w:eastAsia="lt-LT"/>
        </w:rPr>
        <w:t>“ planuoja skirti 255 tūkst. Eur, t. y. 3,03 proc.</w:t>
      </w:r>
      <w:r w:rsidR="00422C05" w:rsidRPr="00DD08B9">
        <w:rPr>
          <w:rFonts w:ascii="Trebuchet MS" w:eastAsia="Times New Roman" w:hAnsi="Trebuchet MS" w:cs="Times New Roman"/>
          <w:szCs w:val="24"/>
          <w:lang w:eastAsia="lt-LT"/>
        </w:rPr>
        <w:t xml:space="preserve">, </w:t>
      </w:r>
      <w:r w:rsidRPr="00DD08B9">
        <w:rPr>
          <w:rFonts w:ascii="Trebuchet MS" w:eastAsia="Times New Roman" w:hAnsi="Trebuchet MS" w:cs="Times New Roman"/>
          <w:szCs w:val="24"/>
          <w:lang w:eastAsia="lt-LT"/>
        </w:rPr>
        <w:t xml:space="preserve">turtui atnaujinti ir modernizuoti – 8 163,2 tūkst. Eur, t. y. 96,97 proc. </w:t>
      </w:r>
      <w:r w:rsidR="00E253AF" w:rsidRPr="00DD08B9">
        <w:rPr>
          <w:rFonts w:ascii="Trebuchet MS" w:eastAsia="Times New Roman" w:hAnsi="Trebuchet MS" w:cs="Times New Roman"/>
          <w:szCs w:val="24"/>
          <w:lang w:eastAsia="lt-LT"/>
        </w:rPr>
        <w:t>I</w:t>
      </w:r>
      <w:r w:rsidRPr="00DD08B9">
        <w:rPr>
          <w:rFonts w:ascii="Trebuchet MS" w:eastAsia="Times New Roman" w:hAnsi="Trebuchet MS" w:cs="Times New Roman"/>
          <w:szCs w:val="24"/>
          <w:lang w:eastAsia="lt-LT"/>
        </w:rPr>
        <w:t xml:space="preserve">nvesticijų </w:t>
      </w:r>
      <w:r w:rsidR="00E253AF" w:rsidRPr="00DD08B9">
        <w:rPr>
          <w:rFonts w:ascii="Trebuchet MS" w:eastAsia="Times New Roman" w:hAnsi="Trebuchet MS" w:cs="Times New Roman"/>
          <w:szCs w:val="24"/>
          <w:lang w:eastAsia="lt-LT"/>
        </w:rPr>
        <w:t xml:space="preserve">lėšos bus </w:t>
      </w:r>
      <w:r w:rsidRPr="00DD08B9">
        <w:rPr>
          <w:rFonts w:ascii="Trebuchet MS" w:eastAsia="Times New Roman" w:hAnsi="Trebuchet MS" w:cs="Times New Roman"/>
          <w:szCs w:val="24"/>
          <w:lang w:eastAsia="lt-LT"/>
        </w:rPr>
        <w:t>skirtos gamtinių dujų perdavimo sistemos saugumui ir patikimumui užtikrinti (kompresorinių stočių atnaujinimas/modernizavimas, uždaromų įtaisų mazgų pakeitimas, SCADA sistemos įrengimas, magistralinių dujotiekių atstatymas pagal diagnostikos rezultatus, informacinių technologijų diegimas ir kt.).</w:t>
      </w:r>
    </w:p>
    <w:p w14:paraId="288B845F" w14:textId="7DC843A0" w:rsidR="00B0574D" w:rsidRPr="00DD08B9" w:rsidRDefault="00916442" w:rsidP="00464771">
      <w:pPr>
        <w:tabs>
          <w:tab w:val="left" w:pos="567"/>
        </w:tabs>
        <w:ind w:left="-142"/>
        <w:rPr>
          <w:rFonts w:ascii="Trebuchet MS" w:eastAsia="Times New Roman" w:hAnsi="Trebuchet MS" w:cs="Times New Roman"/>
          <w:szCs w:val="24"/>
          <w:lang w:eastAsia="lt-LT"/>
        </w:rPr>
      </w:pPr>
      <w:r w:rsidRPr="00DD08B9">
        <w:rPr>
          <w:rFonts w:ascii="Trebuchet MS" w:eastAsia="Times New Roman" w:hAnsi="Trebuchet MS" w:cs="Times New Roman"/>
          <w:noProof/>
          <w:szCs w:val="24"/>
          <w:lang w:eastAsia="lt-LT"/>
        </w:rPr>
        <mc:AlternateContent>
          <mc:Choice Requires="wpg">
            <w:drawing>
              <wp:anchor distT="0" distB="0" distL="114300" distR="114300" simplePos="0" relativeHeight="251726336" behindDoc="0" locked="0" layoutInCell="1" allowOverlap="1" wp14:anchorId="06D75DB2" wp14:editId="7899C7A6">
                <wp:simplePos x="0" y="0"/>
                <wp:positionH relativeFrom="column">
                  <wp:posOffset>-3859612</wp:posOffset>
                </wp:positionH>
                <wp:positionV relativeFrom="paragraph">
                  <wp:posOffset>327883</wp:posOffset>
                </wp:positionV>
                <wp:extent cx="5192767" cy="380010"/>
                <wp:effectExtent l="57150" t="38100" r="65405" b="96520"/>
                <wp:wrapNone/>
                <wp:docPr id="66" name="Group 66"/>
                <wp:cNvGraphicFramePr/>
                <a:graphic xmlns:a="http://schemas.openxmlformats.org/drawingml/2006/main">
                  <a:graphicData uri="http://schemas.microsoft.com/office/word/2010/wordprocessingGroup">
                    <wpg:wgp>
                      <wpg:cNvGrpSpPr/>
                      <wpg:grpSpPr>
                        <a:xfrm>
                          <a:off x="0" y="0"/>
                          <a:ext cx="5192767" cy="380010"/>
                          <a:chOff x="0" y="0"/>
                          <a:chExt cx="5192767" cy="380010"/>
                        </a:xfrm>
                      </wpg:grpSpPr>
                      <wps:wsp>
                        <wps:cNvPr id="1981737860" name="Straight Connector 1981737860"/>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59" name="Straight Connector 1981737859"/>
                        <wps:cNvCnPr/>
                        <wps:spPr>
                          <a:xfrm>
                            <a:off x="0" y="380010"/>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F739B7D" id="Group 66" o:spid="_x0000_s1026" style="position:absolute;margin-left:-303.9pt;margin-top:25.8pt;width:408.9pt;height:29.9pt;z-index:251726336" coordsize="51927,3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7DIxXAIAAOsHAAAOAAAAZHJzL2Uyb0RvYy54bWzsVU2P2yAQvVfqf0DcG9uJ8mXF2UO2m0vV rprtD2Ax2EgYELBx8u87YMcbZavdbSpVqtQL8cDMm5nHm7C6OTQS7Zl1QqsCZ6MUI6aoLoWqCvzj 4e7TAiPniSqJ1IoV+Mgcvll//LBqTc7GutayZBYBiHJ5awpce2/yJHG0Zg1xI22YgkOubUM8mLZK SktaQG9kMk7TWdJqWxqrKXMOdm+7Q7yO+Jwz6r9x7phHssBQm4+rjetjWJP1iuSVJaYWtC+DXFFF Q4SCpAPULfEEPVnxAqoR1GqnuR9R3SSac0FZ7AG6ydKLbrZWP5nYS5W3lRloAmoveLoaln7d31sk ygLPZhgp0sAdxbQIbCCnNVUOPltrdube9htVZ4V+D9w24Rc6QYdI63GglR08orA5zZbj+WyOEYWz ySKFRjveaQ2X8yKM1p9fD0xOaZNQ3VBMa0BC7pkl92cs7WpiWCTfBQZ6lrLlIptP5osZiKlja+ct EVXt0UYrBXrTFp05RcYiwEb1/LncAZVXkRd5G9onubHOb5luUPgosBQqVExysv/iPKQG15NL2JYK UQJDZlUZ3ZyWorwTUobDOHJsIy3aExgWQilTfhwuClDOPMGSCjYD3V0j8csfJetyfGccBAX3Pu6S hFG+xJ30uFKBdwjjUMUQmL4d2PuHUBbHfAjO3g4eImJmrfwQ3Ail7a8A/CHrS+ad/4mBru9AwaMu j/GKIzWgxDA9f1GS0+U7JAlOvy/J85k9H+rJctoN9X9dngT9b+gy/nHCixJnu3/9wpN1bkeBP7/R 658AAAD//wMAUEsDBBQABgAIAAAAIQAvhEFR4QAAAAsBAAAPAAAAZHJzL2Rvd25yZXYueG1sTI9B S8NAEIXvgv9hGcFbu7vVRonZlFLUUxFsBfG2TaZJaHY2ZLdJ+u8dT/Y4zMd738tWk2vFgH1oPBnQ cwUCqfBlQ5WBr/3b7BlEiJZK23pCAxcMsMpvbzKbln6kTxx2sRIcQiG1BuoYu1TKUNTobJj7Dol/ R987G/nsK1n2duRw18qFUol0tiFuqG2HmxqL0+7sDLyPdlw/6NdhezpuLj/75cf3VqMx93fT+gVE xCn+w/Cnz+qQs9PBn6kMojUwS9QTu0cDS52AYGKhFa87MKr1I8g8k9cb8l8AAAD//wMAUEsBAi0A FAAGAAgAAAAhALaDOJL+AAAA4QEAABMAAAAAAAAAAAAAAAAAAAAAAFtDb250ZW50X1R5cGVzXS54 bWxQSwECLQAUAAYACAAAACEAOP0h/9YAAACUAQAACwAAAAAAAAAAAAAAAAAvAQAAX3JlbHMvLnJl bHNQSwECLQAUAAYACAAAACEAoOwyMVwCAADrBwAADgAAAAAAAAAAAAAAAAAuAgAAZHJzL2Uyb0Rv Yy54bWxQSwECLQAUAAYACAAAACEAL4RBUeEAAAALAQAADwAAAAAAAAAAAAAAAAC2BAAAZHJzL2Rv d25yZXYueG1sUEsFBgAAAAAEAAQA8wAAAMQFAAAAAA== ">
                <v:line id="Straight Connector 1981737860" o:spid="_x0000_s1027"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PcpbzAAAAOMAAAAPAAAAZHJzL2Rvd25yZXYueG1sRI9BT8JA EIXvJv6HzZhwky02QqksxJAgXkxsJZ4n3bFt7M6W7gLVX+8cTDjOzJv33rfajK5TZxpC69nAbJqA Iq68bbk2cPjY3WegQkS22HkmAz8UYLO+vVlhbv2FCzqXsVZiwiFHA02Mfa51qBpyGKa+J5bblx8c RhmHWtsBL2LuOv2QJHPtsGVJaLCnbUPVd3lyBj4fT0VZFnv/tqSDTu1L+vt+3BszuRufn0BFGuNV /P/9aqX+Mpst0kU2FwphkgXo9R8AAAD//wMAUEsBAi0AFAAGAAgAAAAhANvh9svuAAAAhQEAABMA AAAAAAAAAAAAAAAAAAAAAFtDb250ZW50X1R5cGVzXS54bWxQSwECLQAUAAYACAAAACEAWvQsW78A AAAVAQAACwAAAAAAAAAAAAAAAAAfAQAAX3JlbHMvLnJlbHNQSwECLQAUAAYACAAAACEA3D3KW8wA AADjAAAADwAAAAAAAAAAAAAAAAAHAgAAZHJzL2Rvd25yZXYueG1sUEsFBgAAAAADAAMAtwAAAAAD AAAAAA== " strokecolor="#6bcaba [3205]" strokeweight="2pt">
                  <v:stroke endcap="round"/>
                  <v:shadow on="t" color="black" opacity="24903f" origin=",.5" offset="0,.55556mm"/>
                </v:line>
                <v:line id="Straight Connector 1981737859" o:spid="_x0000_s1028" style="position:absolute;visibility:visible;mso-wrap-style:square" from="0,3800" to="51923,38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a6l7yAAAAOMAAAAPAAAAZHJzL2Rvd25yZXYueG1sRE/NasJA EL4XfIdlCr3VjQ3WJLqKFFq9FEwUz0N2TEKzs2l21bRP7xYKHuf7n8VqMK24UO8aywom4wgEcWl1 w5WCw/79OQHhPLLG1jIp+CEHq+XoYYGZtlfO6VL4SoQQdhkqqL3vMildWZNBN7YdceBOtjfow9lX Uvd4DeGmlS9R9CoNNhwaauzorabyqzgbBcfpOS+KfGM/UzrIWH/Ev7vvjVJPj8N6DsLT4O/if/dW h/lpMpnFs2Sawt9PAQC5vAEAAP//AwBQSwECLQAUAAYACAAAACEA2+H2y+4AAACFAQAAEwAAAAAA AAAAAAAAAAAAAAAAW0NvbnRlbnRfVHlwZXNdLnhtbFBLAQItABQABgAIAAAAIQBa9CxbvwAAABUB AAALAAAAAAAAAAAAAAAAAB8BAABfcmVscy8ucmVsc1BLAQItABQABgAIAAAAIQCDa6l7yAAAAOMA AAAPAAAAAAAAAAAAAAAAAAcCAABkcnMvZG93bnJldi54bWxQSwUGAAAAAAMAAwC3AAAA/AIAAAAA " strokecolor="#6bcaba [3205]" strokeweight="2pt">
                  <v:stroke endcap="round"/>
                  <v:shadow on="t" color="black" opacity="24903f" origin=",.5" offset="0,.55556mm"/>
                </v:line>
              </v:group>
            </w:pict>
          </mc:Fallback>
        </mc:AlternateContent>
      </w:r>
    </w:p>
    <w:p w14:paraId="42F8B9A1" w14:textId="20947B54" w:rsidR="003120C4" w:rsidRPr="00DD08B9" w:rsidRDefault="003120C4" w:rsidP="00464771">
      <w:pPr>
        <w:tabs>
          <w:tab w:val="left" w:pos="567"/>
        </w:tabs>
        <w:ind w:left="-142"/>
        <w:rPr>
          <w:rFonts w:ascii="Trebuchet MS" w:eastAsia="Times New Roman" w:hAnsi="Trebuchet MS" w:cs="Times New Roman"/>
          <w:b/>
          <w:bCs/>
          <w:i/>
          <w:iCs/>
          <w:sz w:val="8"/>
          <w:szCs w:val="8"/>
          <w:lang w:eastAsia="lt-LT"/>
        </w:rPr>
      </w:pPr>
    </w:p>
    <w:p w14:paraId="3B2397E3" w14:textId="5600734C" w:rsidR="007A00C6" w:rsidRPr="00DD08B9" w:rsidRDefault="007A00C6" w:rsidP="00464771">
      <w:pPr>
        <w:tabs>
          <w:tab w:val="left" w:pos="567"/>
        </w:tabs>
        <w:ind w:left="-142"/>
        <w:rPr>
          <w:rFonts w:ascii="Trebuchet MS" w:eastAsia="Times New Roman" w:hAnsi="Trebuchet MS" w:cs="Times New Roman"/>
          <w:b/>
          <w:bCs/>
          <w:i/>
          <w:iCs/>
          <w:szCs w:val="24"/>
          <w:lang w:eastAsia="lt-LT"/>
        </w:rPr>
      </w:pPr>
    </w:p>
    <w:p w14:paraId="28B7B628" w14:textId="36898CAF" w:rsidR="007A00C6" w:rsidRPr="00DD08B9" w:rsidRDefault="007A00C6" w:rsidP="003120C4">
      <w:pPr>
        <w:tabs>
          <w:tab w:val="left" w:pos="567"/>
        </w:tabs>
        <w:ind w:left="-142" w:firstLine="0"/>
        <w:rPr>
          <w:rFonts w:ascii="Trebuchet MS" w:eastAsia="Times New Roman" w:hAnsi="Trebuchet MS" w:cs="Times New Roman"/>
          <w:b/>
          <w:bCs/>
          <w:i/>
          <w:iCs/>
          <w:sz w:val="28"/>
          <w:szCs w:val="28"/>
          <w:lang w:eastAsia="lt-LT"/>
        </w:rPr>
      </w:pPr>
      <w:r w:rsidRPr="00DD08B9">
        <w:rPr>
          <w:rFonts w:ascii="Trebuchet MS" w:eastAsia="Times New Roman" w:hAnsi="Trebuchet MS" w:cs="Times New Roman"/>
          <w:b/>
          <w:bCs/>
          <w:i/>
          <w:iCs/>
          <w:sz w:val="28"/>
          <w:szCs w:val="28"/>
          <w:lang w:eastAsia="lt-LT"/>
        </w:rPr>
        <w:t>Skirstymo veikla</w:t>
      </w:r>
    </w:p>
    <w:p w14:paraId="1538ABDB" w14:textId="314D4722" w:rsidR="00E253AF" w:rsidRPr="00DD08B9" w:rsidRDefault="00E253AF" w:rsidP="00464771">
      <w:pPr>
        <w:tabs>
          <w:tab w:val="left" w:pos="567"/>
        </w:tabs>
        <w:ind w:left="-142"/>
        <w:rPr>
          <w:rFonts w:ascii="Trebuchet MS" w:eastAsia="Times New Roman" w:hAnsi="Trebuchet MS" w:cs="Times New Roman"/>
          <w:b/>
          <w:bCs/>
          <w:i/>
          <w:iCs/>
          <w:sz w:val="28"/>
          <w:szCs w:val="28"/>
          <w:lang w:eastAsia="lt-LT"/>
        </w:rPr>
      </w:pPr>
    </w:p>
    <w:p w14:paraId="7CAE9EB1" w14:textId="77777777" w:rsidR="00B0574D" w:rsidRPr="00DD08B9" w:rsidRDefault="00B0574D" w:rsidP="00464771">
      <w:pPr>
        <w:tabs>
          <w:tab w:val="left" w:pos="567"/>
        </w:tabs>
        <w:ind w:left="-142"/>
        <w:rPr>
          <w:rFonts w:ascii="Trebuchet MS" w:eastAsia="Times New Roman" w:hAnsi="Trebuchet MS" w:cs="Times New Roman"/>
          <w:b/>
          <w:bCs/>
          <w:i/>
          <w:iCs/>
          <w:sz w:val="20"/>
          <w:szCs w:val="20"/>
          <w:lang w:eastAsia="lt-LT"/>
        </w:rPr>
      </w:pPr>
    </w:p>
    <w:p w14:paraId="2AD3ECEE" w14:textId="3FFE48A0" w:rsidR="007A00C6" w:rsidRPr="00DD08B9" w:rsidRDefault="007A00C6" w:rsidP="00464771">
      <w:pPr>
        <w:tabs>
          <w:tab w:val="left" w:pos="567"/>
        </w:tabs>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Bendrai derinamų investicijų sąrašu Taryba 2019 m. suderino AB „Energijos skirstymo operatorius“ investicijas į gamtinių dujų skirstymo sistemą už 7,206 mln. Eur sumą ir </w:t>
      </w:r>
      <w:r w:rsidR="00B9228F" w:rsidRPr="00DD08B9">
        <w:rPr>
          <w:rFonts w:ascii="Trebuchet MS" w:eastAsia="Times New Roman" w:hAnsi="Trebuchet MS" w:cs="Times New Roman"/>
          <w:szCs w:val="24"/>
          <w:lang w:eastAsia="lt-LT"/>
        </w:rPr>
        <w:br/>
      </w:r>
      <w:r w:rsidRPr="00DD08B9">
        <w:rPr>
          <w:rFonts w:ascii="Trebuchet MS" w:eastAsia="Times New Roman" w:hAnsi="Trebuchet MS" w:cs="Times New Roman"/>
          <w:szCs w:val="24"/>
          <w:lang w:eastAsia="lt-LT"/>
        </w:rPr>
        <w:t xml:space="preserve">AB agrofirmos „Josvainiai“ investicijas į gamtinių dujų skirstymo sistemą už </w:t>
      </w:r>
      <w:r w:rsidR="00916442" w:rsidRPr="00DD08B9">
        <w:rPr>
          <w:rFonts w:ascii="Trebuchet MS" w:eastAsia="Times New Roman" w:hAnsi="Trebuchet MS" w:cs="Times New Roman"/>
          <w:szCs w:val="24"/>
          <w:lang w:eastAsia="lt-LT"/>
        </w:rPr>
        <w:br/>
      </w:r>
      <w:r w:rsidRPr="00DD08B9">
        <w:rPr>
          <w:rFonts w:ascii="Trebuchet MS" w:eastAsia="Times New Roman" w:hAnsi="Trebuchet MS" w:cs="Times New Roman"/>
          <w:szCs w:val="24"/>
          <w:lang w:eastAsia="lt-LT"/>
        </w:rPr>
        <w:t>1,039 tūkst. Eur.</w:t>
      </w:r>
    </w:p>
    <w:p w14:paraId="1F353C7B" w14:textId="77D4D4D2" w:rsidR="007A00C6" w:rsidRPr="00DD08B9" w:rsidRDefault="007A00C6" w:rsidP="00464771">
      <w:pPr>
        <w:tabs>
          <w:tab w:val="left" w:pos="567"/>
        </w:tabs>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Įgyvendindamos investicijų projektus bendrovės siekia užtikrinti dujų sistemos objektų technologinio proceso nuolatinę kontrolę, dujų apskaitos prietaisų duomenų surinkimą ir dujų tiekimo saugumą ir patikimumą.</w:t>
      </w:r>
    </w:p>
    <w:p w14:paraId="3AF57FF0" w14:textId="77777777" w:rsidR="003120C4" w:rsidRPr="00DD08B9" w:rsidRDefault="003120C4" w:rsidP="00464771">
      <w:pPr>
        <w:tabs>
          <w:tab w:val="left" w:pos="567"/>
        </w:tabs>
        <w:ind w:left="-142"/>
        <w:rPr>
          <w:rFonts w:ascii="Trebuchet MS" w:eastAsia="Times New Roman" w:hAnsi="Trebuchet MS" w:cs="Times New Roman"/>
          <w:szCs w:val="24"/>
          <w:lang w:eastAsia="lt-LT"/>
        </w:rPr>
      </w:pPr>
    </w:p>
    <w:p w14:paraId="48999E55" w14:textId="6F12173A" w:rsidR="00FA32A1" w:rsidRPr="00DD08B9" w:rsidRDefault="00916442" w:rsidP="00464771">
      <w:pPr>
        <w:ind w:left="-142" w:firstLine="0"/>
        <w:jc w:val="center"/>
        <w:rPr>
          <w:rFonts w:ascii="Trebuchet MS" w:hAnsi="Trebuchet MS" w:cs="Times New Roman"/>
          <w:bCs/>
          <w:i/>
          <w:color w:val="808080" w:themeColor="background1" w:themeShade="80"/>
          <w:sz w:val="22"/>
          <w:lang w:eastAsia="lt-LT"/>
        </w:rPr>
      </w:pPr>
      <w:r w:rsidRPr="00DD08B9">
        <w:rPr>
          <w:rFonts w:ascii="Trebuchet MS" w:hAnsi="Trebuchet MS" w:cs="Times New Roman"/>
          <w:bCs/>
          <w:i/>
          <w:noProof/>
          <w:color w:val="808080" w:themeColor="background1" w:themeShade="80"/>
          <w:sz w:val="22"/>
          <w:lang w:eastAsia="lt-LT"/>
        </w:rPr>
        <mc:AlternateContent>
          <mc:Choice Requires="wpg">
            <w:drawing>
              <wp:anchor distT="0" distB="0" distL="114300" distR="114300" simplePos="0" relativeHeight="251729408" behindDoc="0" locked="0" layoutInCell="1" allowOverlap="1" wp14:anchorId="2411F4BF" wp14:editId="3E8D36AC">
                <wp:simplePos x="0" y="0"/>
                <wp:positionH relativeFrom="column">
                  <wp:posOffset>4655023</wp:posOffset>
                </wp:positionH>
                <wp:positionV relativeFrom="paragraph">
                  <wp:posOffset>48895</wp:posOffset>
                </wp:positionV>
                <wp:extent cx="5192767" cy="451262"/>
                <wp:effectExtent l="57150" t="38100" r="65405" b="101600"/>
                <wp:wrapNone/>
                <wp:docPr id="69" name="Group 69"/>
                <wp:cNvGraphicFramePr/>
                <a:graphic xmlns:a="http://schemas.openxmlformats.org/drawingml/2006/main">
                  <a:graphicData uri="http://schemas.microsoft.com/office/word/2010/wordprocessingGroup">
                    <wpg:wgp>
                      <wpg:cNvGrpSpPr/>
                      <wpg:grpSpPr>
                        <a:xfrm>
                          <a:off x="0" y="0"/>
                          <a:ext cx="5192767" cy="451262"/>
                          <a:chOff x="0" y="0"/>
                          <a:chExt cx="5192767" cy="451262"/>
                        </a:xfrm>
                      </wpg:grpSpPr>
                      <wps:wsp>
                        <wps:cNvPr id="1981737863" name="Straight Connector 1981737863"/>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62" name="Straight Connector 1981737862"/>
                        <wps:cNvCnPr/>
                        <wps:spPr>
                          <a:xfrm>
                            <a:off x="0" y="451262"/>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2BD25FCF" id="Group 69" o:spid="_x0000_s1026" style="position:absolute;margin-left:366.55pt;margin-top:3.85pt;width:408.9pt;height:35.55pt;z-index:251729408" coordsize="51927,4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5liWwIAAOsHAAAOAAAAZHJzL2Uyb0RvYy54bWzsVd1u2yAYvZ+0d0DcL46d5c+K04t0zc20 Vc36ABSDjYQBAY2Tt98HdtyoXdcqkyZN2g3xB9/v4Zywujo0Eu2ZdUKrAqejMUZMUV0KVRX4/sfN pwVGzhNVEqkVK/CROXy1/vhh1ZqcZbrWsmQWQRLl8tYUuPbe5EniaM0a4kbaMAWHXNuGeDBtlZSW tJC9kUk2Hs+SVtvSWE2Zc7B73R3idczPOaP+O+eOeSQLDL35uNq4PoQ1Wa9IXlliakH7NsgFXTRE KCg6pLomnqBHK16kagS12mnuR1Q3ieZcUBZngGnS8bNptlY/mjhLlbeVGWACaJ/hdHFa+m1/a5Eo CzxbYqRIA3cUyyKwAZzWVDn4bK3ZmVvbb1SdFeY9cNuEX5gEHSKsxwFWdvCIwuY0XWbz2RwjCmef p2k2yzrcaQ2X8yKM1l9+H5icyiahu6GZ1gCF3BNK7s9Q2tXEsAi+Cwj0KKXLRTqfzBezyQmtnbdE VLVHG60U8E1bdOYUEYsJNqrHz+UOoLwIvMjXYXySG+v8lukGhY8CS6FCxyQn+6/OQ2lwPbmEbakQ JSAyq8ro5rQU5Y2QMhxGybGNtGhPQCyEUqb8JFwUZDnzBEsq2Axwd4PEL3+UrKtxxzgQCu4964oE Kb+WVyrwDmEcuhgCx28H9v4hlEWZD8Hp28FDRKyslR+CG6G0/VUCf0h7KHjnf0KgmztA8KDLY7zi CA0wMajnb1Iyew8lo/RCX8Dp91LyXLPnop4sp52o//PyJJR/g5fxjxNelKjt/vULT9a5HQn+9Eav fwIAAP//AwBQSwMEFAAGAAgAAAAhAJ00UbXgAAAACQEAAA8AAABkcnMvZG93bnJldi54bWxMj0FL w0AQhe+C/2EZwZvdxBAbYzalFPVUBFtBvE2z0yQ0Oxuy2yT9925PepuZ93jzvWI1m06MNLjWsoJ4 EYEgrqxuuVbwtX97yEA4j6yxs0wKLuRgVd7eFJhrO/EnjTtfixDCLkcFjfd9LqWrGjLoFrYnDtrR DgZ9WIda6gGnEG46+RhFT9Jgy+FDgz1tGqpOu7NR8D7htE7i13F7Om4uP/v043sbk1L3d/P6BYSn 2f+Z4Yof0KEMTAd7Zu1Ep2CZJHGwhmEJ4qqnafQM4hAOWQayLOT/BuUvAAAA//8DAFBLAQItABQA BgAIAAAAIQC2gziS/gAAAOEBAAATAAAAAAAAAAAAAAAAAAAAAABbQ29udGVudF9UeXBlc10ueG1s UEsBAi0AFAAGAAgAAAAhADj9If/WAAAAlAEAAAsAAAAAAAAAAAAAAAAALwEAAF9yZWxzLy5yZWxz UEsBAi0AFAAGAAgAAAAhAKSjmWJbAgAA6wcAAA4AAAAAAAAAAAAAAAAALgIAAGRycy9lMm9Eb2Mu eG1sUEsBAi0AFAAGAAgAAAAhAJ00UbXgAAAACQEAAA8AAAAAAAAAAAAAAAAAtQQAAGRycy9kb3du cmV2LnhtbFBLBQYAAAAABAAEAPMAAADCBQAAAAA= ">
                <v:line id="Straight Connector 1981737863" o:spid="_x0000_s1027"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4/1ygAAAOMAAAAPAAAAZHJzL2Rvd25yZXYueG1sRE9La8JA EL4X+h+WEXopurEpMUZXaYVCDwXrA/E4ZMdsaHY2ZLea+uvdQqHH+d4zX/a2EWfqfO1YwXiUgCAu na65UrDfvQ1zED4ga2wck4If8rBc3N/NsdDuwhs6b0MlYgj7AhWYENpCSl8asuhHriWO3Ml1FkM8 u0rqDi8x3DbyKUkyabHm2GCwpZWh8mv7bRUcs/XH9XHaeG9Wr6fDZ5s+VyFV6mHQv8xABOrDv/jP /a7j/Gk+nqSTPEvh96cIgFzcAAAA//8DAFBLAQItABQABgAIAAAAIQDb4fbL7gAAAIUBAAATAAAA AAAAAAAAAAAAAAAAAABbQ29udGVudF9UeXBlc10ueG1sUEsBAi0AFAAGAAgAAAAhAFr0LFu/AAAA FQEAAAsAAAAAAAAAAAAAAAAAHwEAAF9yZWxzLy5yZWxzUEsBAi0AFAAGAAgAAAAhACHDj/XKAAAA 4wAAAA8AAAAAAAAAAAAAAAAABwIAAGRycy9kb3ducmV2LnhtbFBLBQYAAAAAAwADALcAAAD+AgAA AAA= " strokecolor="#c16784 [3206]" strokeweight="2pt">
                  <v:stroke endcap="round"/>
                  <v:shadow on="t" color="black" opacity="24903f" origin=",.5" offset="0,.55556mm"/>
                </v:line>
                <v:line id="Straight Connector 1981737862" o:spid="_x0000_s1028" style="position:absolute;visibility:visible;mso-wrap-style:square" from="0,4512" to="51923,45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ypuygAAAOMAAAAPAAAAZHJzL2Rvd25yZXYueG1sRE9fa8Iw EH8f+B3CCXsZmmpHrZ1RNmHgw2CbiuzxaM6mrLmUJtPqpzeDwR7v9/8Wq9424kSdrx0rmIwTEMSl 0zVXCva711EOwgdkjY1jUnAhD6vl4G6BhXZn/qTTNlQihrAvUIEJoS2k9KUhi37sWuLIHV1nMcSz q6Tu8BzDbSOnSZJJizXHBoMtrQ2V39sfq+Are3+7Pswb78365Xj4aNPHKqRK3Q/75ycQgfrwL/5z b3ScP88ns3SWZ1P4/SkCIJc3AAAA//8DAFBLAQItABQABgAIAAAAIQDb4fbL7gAAAIUBAAATAAAA AAAAAAAAAAAAAAAAAABbQ29udGVudF9UeXBlc10ueG1sUEsBAi0AFAAGAAgAAAAhAFr0LFu/AAAA FQEAAAsAAAAAAAAAAAAAAAAAHwEAAF9yZWxzLy5yZWxzUEsBAi0AFAAGAAgAAAAhAE6PKm7KAAAA 4wAAAA8AAAAAAAAAAAAAAAAABwIAAGRycy9kb3ducmV2LnhtbFBLBQYAAAAAAwADALcAAAD+AgAA AAA= " strokecolor="#c16784 [3206]" strokeweight="2pt">
                  <v:stroke endcap="round"/>
                  <v:shadow on="t" color="black" opacity="24903f" origin=",.5" offset="0,.55556mm"/>
                </v:line>
              </v:group>
            </w:pict>
          </mc:Fallback>
        </mc:AlternateContent>
      </w:r>
    </w:p>
    <w:p w14:paraId="7A8CF0D7" w14:textId="6653AA71" w:rsidR="0039437D" w:rsidRPr="00DD08B9" w:rsidRDefault="0039437D" w:rsidP="003120C4">
      <w:pPr>
        <w:ind w:left="-142"/>
        <w:jc w:val="right"/>
        <w:rPr>
          <w:rFonts w:ascii="Trebuchet MS" w:eastAsiaTheme="minorHAnsi" w:hAnsi="Trebuchet MS" w:cs="Times New Roman"/>
          <w:b/>
          <w:i/>
          <w:color w:val="auto"/>
          <w:sz w:val="28"/>
          <w:szCs w:val="28"/>
          <w:u w:val="single"/>
        </w:rPr>
      </w:pPr>
      <w:r w:rsidRPr="00DD08B9">
        <w:rPr>
          <w:rFonts w:ascii="Trebuchet MS" w:eastAsiaTheme="minorHAnsi" w:hAnsi="Trebuchet MS" w:cs="Times New Roman"/>
          <w:b/>
          <w:i/>
          <w:color w:val="auto"/>
          <w:sz w:val="28"/>
          <w:szCs w:val="28"/>
          <w:u w:val="single"/>
        </w:rPr>
        <w:t>Šilumos sektorius</w:t>
      </w:r>
    </w:p>
    <w:p w14:paraId="0C006FC4" w14:textId="20FAE12C" w:rsidR="0039437D" w:rsidRPr="00DD08B9" w:rsidRDefault="0039437D" w:rsidP="00464771">
      <w:pPr>
        <w:ind w:left="-142"/>
        <w:rPr>
          <w:rFonts w:ascii="Trebuchet MS" w:eastAsiaTheme="minorHAnsi" w:hAnsi="Trebuchet MS" w:cs="Times New Roman"/>
          <w:color w:val="auto"/>
          <w:szCs w:val="24"/>
        </w:rPr>
      </w:pPr>
    </w:p>
    <w:p w14:paraId="5B1E9634" w14:textId="77777777" w:rsidR="00BF35CB" w:rsidRPr="00DD08B9" w:rsidRDefault="00BF35CB" w:rsidP="00464771">
      <w:pPr>
        <w:ind w:left="-142" w:firstLine="720"/>
        <w:rPr>
          <w:rFonts w:ascii="Trebuchet MS" w:hAnsi="Trebuchet MS" w:cs="Times New Roman"/>
          <w:szCs w:val="24"/>
        </w:rPr>
      </w:pPr>
    </w:p>
    <w:p w14:paraId="63BF6FE1" w14:textId="401A173E" w:rsidR="00B9228F" w:rsidRPr="00DD08B9" w:rsidRDefault="00280DB3" w:rsidP="00464771">
      <w:pPr>
        <w:ind w:left="-142" w:firstLine="720"/>
        <w:rPr>
          <w:rFonts w:ascii="Trebuchet MS" w:hAnsi="Trebuchet MS" w:cs="Times New Roman"/>
          <w:szCs w:val="24"/>
        </w:rPr>
      </w:pPr>
      <w:r w:rsidRPr="00DD08B9">
        <w:rPr>
          <w:rFonts w:ascii="Trebuchet MS" w:hAnsi="Trebuchet MS" w:cs="Times New Roman"/>
          <w:szCs w:val="24"/>
        </w:rPr>
        <w:t xml:space="preserve">Šilumos sektoriuje </w:t>
      </w:r>
      <w:r w:rsidRPr="00DD08B9">
        <w:rPr>
          <w:rFonts w:ascii="Trebuchet MS" w:hAnsi="Trebuchet MS" w:cs="Times New Roman"/>
          <w:szCs w:val="24"/>
          <w:u w:val="single"/>
        </w:rPr>
        <w:t>faktiškai atliktos investicijos</w:t>
      </w:r>
      <w:r w:rsidRPr="00DD08B9">
        <w:rPr>
          <w:rFonts w:ascii="Trebuchet MS" w:hAnsi="Trebuchet MS" w:cs="Times New Roman"/>
          <w:szCs w:val="24"/>
        </w:rPr>
        <w:t xml:space="preserve"> preliminariais duomenimis 2019 m. sudarė </w:t>
      </w:r>
      <w:r w:rsidRPr="00DD08B9">
        <w:rPr>
          <w:rFonts w:ascii="Trebuchet MS" w:hAnsi="Trebuchet MS" w:cs="Times New Roman"/>
          <w:b/>
          <w:bCs/>
          <w:szCs w:val="24"/>
        </w:rPr>
        <w:t>101,31 mln. Eur,</w:t>
      </w:r>
      <w:r w:rsidRPr="00DD08B9">
        <w:rPr>
          <w:rFonts w:ascii="Trebuchet MS" w:hAnsi="Trebuchet MS" w:cs="Times New Roman"/>
          <w:szCs w:val="24"/>
        </w:rPr>
        <w:t xml:space="preserve"> iš jų į šilumos gamybą – 22,35 mln. Eur, į šilumos perdavimą – 78,75 mln. Eur, į mažmeninį aptarnavimą – 0,21 mln. Eur. Palyginus su 2018 m., šilumos sektoriaus investicijos didėja 57,20 proc. (2018 m. investuota 64,45 mln. Eur).</w:t>
      </w:r>
    </w:p>
    <w:p w14:paraId="5AE57E87" w14:textId="257902FA" w:rsidR="00E253AF" w:rsidRPr="00DD08B9" w:rsidRDefault="00390293" w:rsidP="00464771">
      <w:pPr>
        <w:ind w:left="-142" w:firstLine="720"/>
        <w:rPr>
          <w:rFonts w:ascii="Trebuchet MS" w:hAnsi="Trebuchet MS" w:cs="Times New Roman"/>
          <w:szCs w:val="24"/>
        </w:rPr>
      </w:pPr>
      <w:r w:rsidRPr="00DD08B9">
        <w:rPr>
          <w:rFonts w:ascii="Trebuchet MS" w:hAnsi="Trebuchet MS" w:cs="Times New Roman"/>
          <w:szCs w:val="24"/>
        </w:rPr>
        <w:t xml:space="preserve">2019 m. iš viso </w:t>
      </w:r>
      <w:r w:rsidRPr="00DD08B9">
        <w:rPr>
          <w:rFonts w:ascii="Trebuchet MS" w:hAnsi="Trebuchet MS" w:cs="Times New Roman"/>
          <w:szCs w:val="24"/>
          <w:u w:val="single"/>
        </w:rPr>
        <w:t>buvo derinamos</w:t>
      </w:r>
      <w:r w:rsidRPr="00DD08B9">
        <w:rPr>
          <w:rFonts w:ascii="Trebuchet MS" w:hAnsi="Trebuchet MS" w:cs="Times New Roman"/>
          <w:szCs w:val="24"/>
        </w:rPr>
        <w:t xml:space="preserve"> 29 šilumos tiekėjų ir 4 reguliuojamų nepriklausomų šilumos gamintojų investicijos arba koreguojamos ankstesniais sprendimais suderintos investicijos (pasikeitus investicijų projektų sumai po viešųjų pirkimų procedūros, faktinės investicijų vertės pokytis atlikus darbus ir kt.).</w:t>
      </w:r>
      <w:r w:rsidR="00E253AF" w:rsidRPr="00DD08B9">
        <w:rPr>
          <w:rFonts w:ascii="Trebuchet MS" w:hAnsi="Trebuchet MS" w:cs="Times New Roman"/>
          <w:szCs w:val="24"/>
        </w:rPr>
        <w:t xml:space="preserve"> </w:t>
      </w:r>
    </w:p>
    <w:p w14:paraId="2ECF4958" w14:textId="34CE86BD" w:rsidR="00390293" w:rsidRPr="00DD08B9" w:rsidRDefault="00E253AF" w:rsidP="00464771">
      <w:pPr>
        <w:ind w:left="-142" w:firstLine="720"/>
        <w:rPr>
          <w:rFonts w:ascii="Trebuchet MS" w:hAnsi="Trebuchet MS" w:cs="Times New Roman"/>
          <w:szCs w:val="24"/>
        </w:rPr>
      </w:pPr>
      <w:r w:rsidRPr="00DD08B9">
        <w:rPr>
          <w:rFonts w:ascii="Trebuchet MS" w:hAnsi="Trebuchet MS" w:cs="Times New Roman"/>
          <w:szCs w:val="24"/>
        </w:rPr>
        <w:t xml:space="preserve">Dauguma suderintų investicinių projektų </w:t>
      </w:r>
      <w:r w:rsidR="00390293" w:rsidRPr="00DD08B9">
        <w:rPr>
          <w:rFonts w:ascii="Trebuchet MS" w:hAnsi="Trebuchet MS" w:cs="Times New Roman"/>
          <w:szCs w:val="24"/>
        </w:rPr>
        <w:t>bus įgyvendinam</w:t>
      </w:r>
      <w:r w:rsidRPr="00DD08B9">
        <w:rPr>
          <w:rFonts w:ascii="Trebuchet MS" w:hAnsi="Trebuchet MS" w:cs="Times New Roman"/>
          <w:szCs w:val="24"/>
        </w:rPr>
        <w:t>i</w:t>
      </w:r>
      <w:r w:rsidR="00390293" w:rsidRPr="00DD08B9">
        <w:rPr>
          <w:rFonts w:ascii="Trebuchet MS" w:hAnsi="Trebuchet MS" w:cs="Times New Roman"/>
          <w:szCs w:val="24"/>
        </w:rPr>
        <w:t xml:space="preserve"> su ES struktūrinių fondų parama. </w:t>
      </w:r>
      <w:r w:rsidRPr="00DD08B9">
        <w:rPr>
          <w:rFonts w:ascii="Trebuchet MS" w:hAnsi="Trebuchet MS" w:cs="Times New Roman"/>
          <w:szCs w:val="24"/>
        </w:rPr>
        <w:t>I</w:t>
      </w:r>
      <w:r w:rsidR="00390293" w:rsidRPr="00DD08B9">
        <w:rPr>
          <w:rFonts w:ascii="Trebuchet MS" w:hAnsi="Trebuchet MS" w:cs="Times New Roman"/>
          <w:szCs w:val="24"/>
        </w:rPr>
        <w:t>nvest</w:t>
      </w:r>
      <w:r w:rsidRPr="00DD08B9">
        <w:rPr>
          <w:rFonts w:ascii="Trebuchet MS" w:hAnsi="Trebuchet MS" w:cs="Times New Roman"/>
          <w:szCs w:val="24"/>
        </w:rPr>
        <w:t xml:space="preserve">uojama į </w:t>
      </w:r>
      <w:r w:rsidR="00390293" w:rsidRPr="00DD08B9">
        <w:rPr>
          <w:rFonts w:ascii="Trebuchet MS" w:hAnsi="Trebuchet MS" w:cs="Times New Roman"/>
          <w:szCs w:val="24"/>
        </w:rPr>
        <w:t>šilumos tiekimo sistemų modernizavim</w:t>
      </w:r>
      <w:r w:rsidRPr="00DD08B9">
        <w:rPr>
          <w:rFonts w:ascii="Trebuchet MS" w:hAnsi="Trebuchet MS" w:cs="Times New Roman"/>
          <w:szCs w:val="24"/>
        </w:rPr>
        <w:t>ą</w:t>
      </w:r>
      <w:r w:rsidR="00390293" w:rsidRPr="00DD08B9">
        <w:rPr>
          <w:rFonts w:ascii="Trebuchet MS" w:hAnsi="Trebuchet MS" w:cs="Times New Roman"/>
          <w:szCs w:val="24"/>
        </w:rPr>
        <w:t>, susidėvėjusių trasų rekonstrukcij</w:t>
      </w:r>
      <w:r w:rsidRPr="00DD08B9">
        <w:rPr>
          <w:rFonts w:ascii="Trebuchet MS" w:hAnsi="Trebuchet MS" w:cs="Times New Roman"/>
          <w:szCs w:val="24"/>
        </w:rPr>
        <w:t>ą</w:t>
      </w:r>
      <w:r w:rsidR="00390293" w:rsidRPr="00DD08B9">
        <w:rPr>
          <w:rFonts w:ascii="Trebuchet MS" w:hAnsi="Trebuchet MS" w:cs="Times New Roman"/>
          <w:szCs w:val="24"/>
        </w:rPr>
        <w:t>, taip pat iškastinio kuro mažinimą šilumos gamyboje, t. y. į efektyvius biokuro šilumos gamybos įrenginius.</w:t>
      </w:r>
      <w:bookmarkStart w:id="88" w:name="_Toc512588246"/>
    </w:p>
    <w:p w14:paraId="61F0F542" w14:textId="2516DBD4" w:rsidR="00390293" w:rsidRPr="00DD08B9" w:rsidRDefault="00390293" w:rsidP="00464771">
      <w:pPr>
        <w:ind w:left="-142" w:firstLine="720"/>
        <w:rPr>
          <w:rFonts w:ascii="Trebuchet MS" w:hAnsi="Trebuchet MS" w:cs="Times New Roman"/>
          <w:szCs w:val="24"/>
        </w:rPr>
      </w:pPr>
    </w:p>
    <w:p w14:paraId="613D878A" w14:textId="77E050AF" w:rsidR="00390293" w:rsidRPr="00DD08B9" w:rsidRDefault="00CA78CC" w:rsidP="00464771">
      <w:pPr>
        <w:ind w:left="-142"/>
        <w:jc w:val="center"/>
        <w:rPr>
          <w:rFonts w:ascii="Trebuchet MS" w:hAnsi="Trebuchet MS" w:cs="Times New Roman"/>
          <w:bCs/>
          <w:i/>
          <w:color w:val="7F7F7F" w:themeColor="text1" w:themeTint="80"/>
          <w:szCs w:val="18"/>
          <w:lang w:eastAsia="lt-LT"/>
        </w:rPr>
      </w:pPr>
      <w:r w:rsidRPr="00DD08B9">
        <w:rPr>
          <w:rFonts w:ascii="Trebuchet MS" w:hAnsi="Trebuchet MS" w:cs="Times New Roman"/>
          <w:bCs/>
          <w:i/>
          <w:color w:val="7F7F7F" w:themeColor="text1" w:themeTint="80"/>
          <w:szCs w:val="18"/>
          <w:lang w:eastAsia="lt-LT"/>
        </w:rPr>
        <w:t>31</w:t>
      </w:r>
      <w:r w:rsidR="00390293" w:rsidRPr="00DD08B9">
        <w:rPr>
          <w:rFonts w:ascii="Trebuchet MS" w:hAnsi="Trebuchet MS" w:cs="Times New Roman"/>
          <w:bCs/>
          <w:i/>
          <w:color w:val="7F7F7F" w:themeColor="text1" w:themeTint="80"/>
          <w:szCs w:val="18"/>
          <w:lang w:eastAsia="lt-LT"/>
        </w:rPr>
        <w:t xml:space="preserve"> lentelė. 2019 m. didžiausių šilumos tiekimo įmonių investicijos (tūkst. Eur)</w:t>
      </w:r>
      <w:bookmarkEnd w:id="88"/>
    </w:p>
    <w:p w14:paraId="1B2F55B5" w14:textId="2AB5A1A5" w:rsidR="00BF35CB" w:rsidRPr="00DD08B9" w:rsidRDefault="00BF35CB" w:rsidP="00BF35CB">
      <w:pPr>
        <w:tabs>
          <w:tab w:val="left" w:pos="4678"/>
        </w:tabs>
        <w:ind w:left="-142"/>
        <w:jc w:val="center"/>
        <w:rPr>
          <w:rFonts w:ascii="Trebuchet MS" w:hAnsi="Trebuchet MS" w:cs="Times New Roman"/>
          <w:bCs/>
          <w:i/>
          <w:color w:val="7F7F7F" w:themeColor="text1" w:themeTint="80"/>
          <w:szCs w:val="18"/>
          <w:lang w:eastAsia="lt-LT"/>
        </w:rPr>
      </w:pPr>
    </w:p>
    <w:tbl>
      <w:tblPr>
        <w:tblStyle w:val="GridTable4-Accent21"/>
        <w:tblW w:w="5124" w:type="pct"/>
        <w:tblInd w:w="-147" w:type="dxa"/>
        <w:tblLook w:val="04A0" w:firstRow="1" w:lastRow="0" w:firstColumn="1" w:lastColumn="0" w:noHBand="0" w:noVBand="1"/>
      </w:tblPr>
      <w:tblGrid>
        <w:gridCol w:w="553"/>
        <w:gridCol w:w="3062"/>
        <w:gridCol w:w="1291"/>
        <w:gridCol w:w="979"/>
        <w:gridCol w:w="998"/>
        <w:gridCol w:w="1393"/>
        <w:gridCol w:w="1590"/>
      </w:tblGrid>
      <w:tr w:rsidR="00BF35CB" w:rsidRPr="00DD08B9" w14:paraId="7927A02F" w14:textId="77777777" w:rsidTr="00BF35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 w:type="pct"/>
            <w:vMerge w:val="restart"/>
            <w:tcBorders>
              <w:right w:val="single" w:sz="4" w:space="0" w:color="FFFFFF" w:themeColor="background1"/>
            </w:tcBorders>
            <w:shd w:val="clear" w:color="auto" w:fill="3DAA97" w:themeFill="accent2" w:themeFillShade="BF"/>
            <w:vAlign w:val="center"/>
            <w:hideMark/>
          </w:tcPr>
          <w:p w14:paraId="1E0B5D5C" w14:textId="77777777" w:rsidR="00BF35CB" w:rsidRPr="00DD08B9" w:rsidRDefault="00BF35CB" w:rsidP="00D00168">
            <w:pPr>
              <w:ind w:right="-18" w:firstLine="0"/>
              <w:rPr>
                <w:rFonts w:ascii="Trebuchet MS" w:hAnsi="Trebuchet MS" w:cs="Times New Roman"/>
                <w:color w:val="auto"/>
                <w:sz w:val="22"/>
                <w:szCs w:val="20"/>
              </w:rPr>
            </w:pPr>
            <w:r w:rsidRPr="00DD08B9">
              <w:rPr>
                <w:rFonts w:ascii="Trebuchet MS" w:hAnsi="Trebuchet MS" w:cs="Times New Roman"/>
                <w:color w:val="auto"/>
                <w:sz w:val="22"/>
                <w:szCs w:val="20"/>
              </w:rPr>
              <w:t>Eil. Nr.</w:t>
            </w:r>
          </w:p>
        </w:tc>
        <w:tc>
          <w:tcPr>
            <w:tcW w:w="1552" w:type="pct"/>
            <w:vMerge w:val="restart"/>
            <w:tcBorders>
              <w:left w:val="single" w:sz="4" w:space="0" w:color="FFFFFF" w:themeColor="background1"/>
              <w:right w:val="single" w:sz="4" w:space="0" w:color="FFFFFF" w:themeColor="background1"/>
            </w:tcBorders>
            <w:shd w:val="clear" w:color="auto" w:fill="3DAA97" w:themeFill="accent2" w:themeFillShade="BF"/>
            <w:vAlign w:val="center"/>
            <w:hideMark/>
          </w:tcPr>
          <w:p w14:paraId="35094334" w14:textId="77777777" w:rsidR="00BF35CB" w:rsidRPr="00DD08B9" w:rsidRDefault="00BF35CB" w:rsidP="00D00168">
            <w:pPr>
              <w:ind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2"/>
                <w:szCs w:val="20"/>
              </w:rPr>
            </w:pPr>
            <w:r w:rsidRPr="00DD08B9">
              <w:rPr>
                <w:rFonts w:ascii="Trebuchet MS" w:hAnsi="Trebuchet MS" w:cs="Times New Roman"/>
                <w:color w:val="auto"/>
                <w:sz w:val="22"/>
                <w:szCs w:val="20"/>
              </w:rPr>
              <w:t>Ūkio subjektas</w:t>
            </w:r>
          </w:p>
        </w:tc>
        <w:tc>
          <w:tcPr>
            <w:tcW w:w="654" w:type="pct"/>
            <w:vMerge w:val="restart"/>
            <w:tcBorders>
              <w:left w:val="single" w:sz="4" w:space="0" w:color="FFFFFF" w:themeColor="background1"/>
              <w:right w:val="single" w:sz="4" w:space="0" w:color="FFFFFF" w:themeColor="background1"/>
            </w:tcBorders>
            <w:shd w:val="clear" w:color="auto" w:fill="3DAA97" w:themeFill="accent2" w:themeFillShade="BF"/>
            <w:vAlign w:val="center"/>
            <w:hideMark/>
          </w:tcPr>
          <w:p w14:paraId="3F63DEE2" w14:textId="77777777" w:rsidR="00BF35CB" w:rsidRPr="00DD08B9" w:rsidRDefault="00BF35CB" w:rsidP="00D00168">
            <w:pPr>
              <w:ind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2"/>
                <w:szCs w:val="20"/>
              </w:rPr>
            </w:pPr>
            <w:r w:rsidRPr="00DD08B9">
              <w:rPr>
                <w:rFonts w:ascii="Trebuchet MS" w:hAnsi="Trebuchet MS" w:cs="Times New Roman"/>
                <w:color w:val="auto"/>
                <w:sz w:val="22"/>
                <w:szCs w:val="20"/>
              </w:rPr>
              <w:t>Investuota 2019 m.</w:t>
            </w:r>
          </w:p>
        </w:tc>
        <w:tc>
          <w:tcPr>
            <w:tcW w:w="496" w:type="pct"/>
            <w:vMerge w:val="restart"/>
            <w:tcBorders>
              <w:left w:val="single" w:sz="4" w:space="0" w:color="FFFFFF" w:themeColor="background1"/>
              <w:right w:val="single" w:sz="4" w:space="0" w:color="FFFFFF" w:themeColor="background1"/>
            </w:tcBorders>
            <w:shd w:val="clear" w:color="auto" w:fill="3DAA97" w:themeFill="accent2" w:themeFillShade="BF"/>
            <w:vAlign w:val="center"/>
            <w:hideMark/>
          </w:tcPr>
          <w:p w14:paraId="756A5865" w14:textId="77777777" w:rsidR="00BF35CB" w:rsidRPr="00DD08B9" w:rsidRDefault="00BF35CB" w:rsidP="00D00168">
            <w:pPr>
              <w:ind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2"/>
                <w:szCs w:val="20"/>
              </w:rPr>
            </w:pPr>
            <w:r w:rsidRPr="00DD08B9">
              <w:rPr>
                <w:rFonts w:ascii="Trebuchet MS" w:hAnsi="Trebuchet MS" w:cs="Times New Roman"/>
                <w:color w:val="auto"/>
                <w:sz w:val="22"/>
                <w:szCs w:val="20"/>
              </w:rPr>
              <w:t>iš jų ES ir kitų fondų lėšos</w:t>
            </w:r>
          </w:p>
        </w:tc>
        <w:tc>
          <w:tcPr>
            <w:tcW w:w="2018" w:type="pct"/>
            <w:gridSpan w:val="3"/>
            <w:tcBorders>
              <w:left w:val="single" w:sz="4" w:space="0" w:color="FFFFFF" w:themeColor="background1"/>
            </w:tcBorders>
            <w:shd w:val="clear" w:color="auto" w:fill="3DAA97" w:themeFill="accent2" w:themeFillShade="BF"/>
            <w:vAlign w:val="center"/>
            <w:hideMark/>
          </w:tcPr>
          <w:p w14:paraId="0BCE01CC" w14:textId="77777777" w:rsidR="00BF35CB" w:rsidRPr="00DD08B9" w:rsidRDefault="00BF35CB" w:rsidP="00D0016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color w:val="auto"/>
                <w:sz w:val="22"/>
                <w:szCs w:val="20"/>
              </w:rPr>
            </w:pPr>
            <w:r w:rsidRPr="00DD08B9">
              <w:rPr>
                <w:rFonts w:ascii="Trebuchet MS" w:hAnsi="Trebuchet MS" w:cs="Times New Roman"/>
                <w:color w:val="auto"/>
                <w:sz w:val="22"/>
                <w:szCs w:val="20"/>
              </w:rPr>
              <w:t>Investicijų paskirtis</w:t>
            </w:r>
          </w:p>
        </w:tc>
      </w:tr>
      <w:tr w:rsidR="00BF35CB" w:rsidRPr="00DD08B9" w14:paraId="247AE263" w14:textId="77777777" w:rsidTr="00BF35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 w:type="pct"/>
            <w:vMerge/>
            <w:tcBorders>
              <w:right w:val="single" w:sz="4" w:space="0" w:color="FFFFFF" w:themeColor="background1"/>
            </w:tcBorders>
            <w:vAlign w:val="center"/>
            <w:hideMark/>
          </w:tcPr>
          <w:p w14:paraId="00392A4F" w14:textId="77777777" w:rsidR="00BF35CB" w:rsidRPr="00DD08B9" w:rsidRDefault="00BF35CB" w:rsidP="00D00168">
            <w:pPr>
              <w:jc w:val="center"/>
              <w:rPr>
                <w:rFonts w:ascii="Trebuchet MS" w:hAnsi="Trebuchet MS" w:cs="Times New Roman"/>
                <w:sz w:val="22"/>
                <w:szCs w:val="20"/>
              </w:rPr>
            </w:pPr>
          </w:p>
        </w:tc>
        <w:tc>
          <w:tcPr>
            <w:tcW w:w="1552" w:type="pct"/>
            <w:vMerge/>
            <w:tcBorders>
              <w:left w:val="single" w:sz="4" w:space="0" w:color="FFFFFF" w:themeColor="background1"/>
              <w:right w:val="single" w:sz="4" w:space="0" w:color="FFFFFF" w:themeColor="background1"/>
            </w:tcBorders>
            <w:vAlign w:val="center"/>
            <w:hideMark/>
          </w:tcPr>
          <w:p w14:paraId="2C18B64C" w14:textId="77777777" w:rsidR="00BF35CB" w:rsidRPr="00DD08B9" w:rsidRDefault="00BF35CB"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p>
        </w:tc>
        <w:tc>
          <w:tcPr>
            <w:tcW w:w="654" w:type="pct"/>
            <w:vMerge/>
            <w:tcBorders>
              <w:left w:val="single" w:sz="4" w:space="0" w:color="FFFFFF" w:themeColor="background1"/>
              <w:right w:val="single" w:sz="4" w:space="0" w:color="FFFFFF" w:themeColor="background1"/>
            </w:tcBorders>
            <w:vAlign w:val="center"/>
            <w:hideMark/>
          </w:tcPr>
          <w:p w14:paraId="4B1651C9" w14:textId="77777777" w:rsidR="00BF35CB" w:rsidRPr="00DD08B9" w:rsidRDefault="00BF35CB"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p>
        </w:tc>
        <w:tc>
          <w:tcPr>
            <w:tcW w:w="496" w:type="pct"/>
            <w:vMerge/>
            <w:tcBorders>
              <w:left w:val="single" w:sz="4" w:space="0" w:color="FFFFFF" w:themeColor="background1"/>
              <w:right w:val="single" w:sz="4" w:space="0" w:color="FFFFFF" w:themeColor="background1"/>
            </w:tcBorders>
            <w:vAlign w:val="center"/>
            <w:hideMark/>
          </w:tcPr>
          <w:p w14:paraId="324C5B85" w14:textId="77777777" w:rsidR="00BF35CB" w:rsidRPr="00DD08B9" w:rsidRDefault="00BF35CB"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p>
        </w:tc>
        <w:tc>
          <w:tcPr>
            <w:tcW w:w="506" w:type="pct"/>
            <w:tcBorders>
              <w:left w:val="single" w:sz="4" w:space="0" w:color="FFFFFF" w:themeColor="background1"/>
            </w:tcBorders>
            <w:vAlign w:val="center"/>
            <w:hideMark/>
          </w:tcPr>
          <w:p w14:paraId="365FCC71" w14:textId="465A36D1"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r w:rsidRPr="00DD08B9">
              <w:rPr>
                <w:rFonts w:ascii="Trebuchet MS" w:hAnsi="Trebuchet MS" w:cs="Times New Roman"/>
                <w:b/>
                <w:sz w:val="22"/>
                <w:szCs w:val="20"/>
              </w:rPr>
              <w:t>Šilumos gamyba</w:t>
            </w:r>
          </w:p>
        </w:tc>
        <w:tc>
          <w:tcPr>
            <w:tcW w:w="706" w:type="pct"/>
            <w:vAlign w:val="center"/>
            <w:hideMark/>
          </w:tcPr>
          <w:p w14:paraId="1432DDB3"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r w:rsidRPr="00DD08B9">
              <w:rPr>
                <w:rFonts w:ascii="Trebuchet MS" w:hAnsi="Trebuchet MS" w:cs="Times New Roman"/>
                <w:b/>
                <w:sz w:val="22"/>
                <w:szCs w:val="20"/>
              </w:rPr>
              <w:t>Šilumos perdavimas</w:t>
            </w:r>
          </w:p>
        </w:tc>
        <w:tc>
          <w:tcPr>
            <w:tcW w:w="806" w:type="pct"/>
            <w:vAlign w:val="center"/>
            <w:hideMark/>
          </w:tcPr>
          <w:p w14:paraId="7E6FDCE9"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2"/>
                <w:szCs w:val="20"/>
              </w:rPr>
            </w:pPr>
            <w:r w:rsidRPr="00DD08B9">
              <w:rPr>
                <w:rFonts w:ascii="Trebuchet MS" w:hAnsi="Trebuchet MS" w:cs="Times New Roman"/>
                <w:b/>
                <w:sz w:val="22"/>
                <w:szCs w:val="20"/>
              </w:rPr>
              <w:t>Mažmeninis aptarnavimas</w:t>
            </w:r>
          </w:p>
        </w:tc>
      </w:tr>
      <w:tr w:rsidR="00BF35CB" w:rsidRPr="00DD08B9" w14:paraId="5E3C4E93" w14:textId="77777777" w:rsidTr="00BF35CB">
        <w:trPr>
          <w:trHeight w:val="20"/>
        </w:trPr>
        <w:tc>
          <w:tcPr>
            <w:cnfStyle w:val="001000000000" w:firstRow="0" w:lastRow="0" w:firstColumn="1" w:lastColumn="0" w:oddVBand="0" w:evenVBand="0" w:oddHBand="0" w:evenHBand="0" w:firstRowFirstColumn="0" w:firstRowLastColumn="0" w:lastRowFirstColumn="0" w:lastRowLastColumn="0"/>
            <w:tcW w:w="280" w:type="pct"/>
            <w:noWrap/>
            <w:vAlign w:val="center"/>
            <w:hideMark/>
          </w:tcPr>
          <w:p w14:paraId="194BC0AA" w14:textId="77777777" w:rsidR="00BF35CB" w:rsidRPr="00DD08B9" w:rsidRDefault="00BF35CB" w:rsidP="00D00168">
            <w:pPr>
              <w:ind w:firstLine="0"/>
              <w:rPr>
                <w:rFonts w:ascii="Trebuchet MS" w:hAnsi="Trebuchet MS" w:cs="Times New Roman"/>
                <w:sz w:val="22"/>
                <w:szCs w:val="20"/>
              </w:rPr>
            </w:pPr>
            <w:r w:rsidRPr="00DD08B9">
              <w:rPr>
                <w:rFonts w:ascii="Trebuchet MS" w:hAnsi="Trebuchet MS" w:cs="Times New Roman"/>
                <w:sz w:val="22"/>
                <w:szCs w:val="20"/>
              </w:rPr>
              <w:t>1.</w:t>
            </w:r>
          </w:p>
        </w:tc>
        <w:tc>
          <w:tcPr>
            <w:tcW w:w="1552" w:type="pct"/>
            <w:noWrap/>
            <w:vAlign w:val="center"/>
            <w:hideMark/>
          </w:tcPr>
          <w:p w14:paraId="0A2B054A"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0"/>
              </w:rPr>
            </w:pPr>
            <w:r w:rsidRPr="00DD08B9">
              <w:rPr>
                <w:rFonts w:ascii="Trebuchet MS" w:hAnsi="Trebuchet MS" w:cs="Times New Roman"/>
                <w:sz w:val="22"/>
                <w:szCs w:val="20"/>
              </w:rPr>
              <w:t>AB ,,Kauno energija“</w:t>
            </w:r>
          </w:p>
        </w:tc>
        <w:tc>
          <w:tcPr>
            <w:tcW w:w="654" w:type="pct"/>
            <w:noWrap/>
            <w:vAlign w:val="center"/>
            <w:hideMark/>
          </w:tcPr>
          <w:p w14:paraId="2F769EF5"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21 925,12</w:t>
            </w:r>
          </w:p>
        </w:tc>
        <w:tc>
          <w:tcPr>
            <w:tcW w:w="496" w:type="pct"/>
            <w:noWrap/>
            <w:vAlign w:val="center"/>
          </w:tcPr>
          <w:p w14:paraId="74BCE3E2"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9 482,66</w:t>
            </w:r>
          </w:p>
        </w:tc>
        <w:tc>
          <w:tcPr>
            <w:tcW w:w="506" w:type="pct"/>
            <w:noWrap/>
            <w:vAlign w:val="center"/>
          </w:tcPr>
          <w:p w14:paraId="0D7F4EDD" w14:textId="40AD046A"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763,91</w:t>
            </w:r>
          </w:p>
        </w:tc>
        <w:tc>
          <w:tcPr>
            <w:tcW w:w="706" w:type="pct"/>
            <w:noWrap/>
            <w:vAlign w:val="center"/>
          </w:tcPr>
          <w:p w14:paraId="68012E34"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21 018,02</w:t>
            </w:r>
          </w:p>
        </w:tc>
        <w:tc>
          <w:tcPr>
            <w:tcW w:w="806" w:type="pct"/>
            <w:noWrap/>
            <w:vAlign w:val="center"/>
          </w:tcPr>
          <w:p w14:paraId="10566A65"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143,19</w:t>
            </w:r>
          </w:p>
        </w:tc>
      </w:tr>
      <w:tr w:rsidR="00BF35CB" w:rsidRPr="00DD08B9" w14:paraId="49E29958" w14:textId="77777777" w:rsidTr="00BF35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 w:type="pct"/>
            <w:noWrap/>
            <w:vAlign w:val="center"/>
            <w:hideMark/>
          </w:tcPr>
          <w:p w14:paraId="4A9F4BD9" w14:textId="77777777" w:rsidR="00BF35CB" w:rsidRPr="00DD08B9" w:rsidRDefault="00BF35CB" w:rsidP="00D00168">
            <w:pPr>
              <w:ind w:firstLine="0"/>
              <w:rPr>
                <w:rFonts w:ascii="Trebuchet MS" w:hAnsi="Trebuchet MS" w:cs="Times New Roman"/>
                <w:sz w:val="22"/>
                <w:szCs w:val="20"/>
              </w:rPr>
            </w:pPr>
            <w:r w:rsidRPr="00DD08B9">
              <w:rPr>
                <w:rFonts w:ascii="Trebuchet MS" w:hAnsi="Trebuchet MS" w:cs="Times New Roman"/>
                <w:sz w:val="22"/>
                <w:szCs w:val="20"/>
              </w:rPr>
              <w:t>2.</w:t>
            </w:r>
          </w:p>
        </w:tc>
        <w:tc>
          <w:tcPr>
            <w:tcW w:w="1552" w:type="pct"/>
            <w:noWrap/>
            <w:vAlign w:val="center"/>
            <w:hideMark/>
          </w:tcPr>
          <w:p w14:paraId="5C2D93A1"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szCs w:val="20"/>
              </w:rPr>
            </w:pPr>
            <w:r w:rsidRPr="00DD08B9">
              <w:rPr>
                <w:rFonts w:ascii="Trebuchet MS" w:hAnsi="Trebuchet MS" w:cs="Times New Roman"/>
                <w:sz w:val="22"/>
                <w:szCs w:val="20"/>
              </w:rPr>
              <w:t>AB ,,Vilniaus šilumos tinklai“</w:t>
            </w:r>
          </w:p>
        </w:tc>
        <w:tc>
          <w:tcPr>
            <w:tcW w:w="654" w:type="pct"/>
            <w:noWrap/>
            <w:vAlign w:val="center"/>
            <w:hideMark/>
          </w:tcPr>
          <w:p w14:paraId="5B85727C"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19 416,30</w:t>
            </w:r>
          </w:p>
        </w:tc>
        <w:tc>
          <w:tcPr>
            <w:tcW w:w="496" w:type="pct"/>
            <w:noWrap/>
            <w:vAlign w:val="center"/>
          </w:tcPr>
          <w:p w14:paraId="2985E793" w14:textId="0A1F2A4B"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4 061,74</w:t>
            </w:r>
          </w:p>
        </w:tc>
        <w:tc>
          <w:tcPr>
            <w:tcW w:w="506" w:type="pct"/>
            <w:noWrap/>
            <w:vAlign w:val="center"/>
          </w:tcPr>
          <w:p w14:paraId="1111B4CB"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2 466,18</w:t>
            </w:r>
          </w:p>
        </w:tc>
        <w:tc>
          <w:tcPr>
            <w:tcW w:w="706" w:type="pct"/>
            <w:noWrap/>
            <w:vAlign w:val="center"/>
          </w:tcPr>
          <w:p w14:paraId="6F5180AC"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16 941,49</w:t>
            </w:r>
          </w:p>
        </w:tc>
        <w:tc>
          <w:tcPr>
            <w:tcW w:w="806" w:type="pct"/>
            <w:noWrap/>
            <w:vAlign w:val="center"/>
          </w:tcPr>
          <w:p w14:paraId="24C237C7"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8,63</w:t>
            </w:r>
          </w:p>
        </w:tc>
      </w:tr>
      <w:tr w:rsidR="00BF35CB" w:rsidRPr="00DD08B9" w14:paraId="58A76602" w14:textId="77777777" w:rsidTr="00BF35CB">
        <w:trPr>
          <w:trHeight w:val="20"/>
        </w:trPr>
        <w:tc>
          <w:tcPr>
            <w:cnfStyle w:val="001000000000" w:firstRow="0" w:lastRow="0" w:firstColumn="1" w:lastColumn="0" w:oddVBand="0" w:evenVBand="0" w:oddHBand="0" w:evenHBand="0" w:firstRowFirstColumn="0" w:firstRowLastColumn="0" w:lastRowFirstColumn="0" w:lastRowLastColumn="0"/>
            <w:tcW w:w="280" w:type="pct"/>
            <w:noWrap/>
            <w:vAlign w:val="center"/>
            <w:hideMark/>
          </w:tcPr>
          <w:p w14:paraId="1521ACD3" w14:textId="77777777" w:rsidR="00BF35CB" w:rsidRPr="00DD08B9" w:rsidRDefault="00BF35CB" w:rsidP="00D00168">
            <w:pPr>
              <w:ind w:firstLine="0"/>
              <w:rPr>
                <w:rFonts w:ascii="Trebuchet MS" w:hAnsi="Trebuchet MS" w:cs="Times New Roman"/>
                <w:sz w:val="22"/>
                <w:szCs w:val="20"/>
              </w:rPr>
            </w:pPr>
            <w:r w:rsidRPr="00DD08B9">
              <w:rPr>
                <w:rFonts w:ascii="Trebuchet MS" w:hAnsi="Trebuchet MS" w:cs="Times New Roman"/>
                <w:sz w:val="22"/>
                <w:szCs w:val="20"/>
              </w:rPr>
              <w:t>3.</w:t>
            </w:r>
          </w:p>
        </w:tc>
        <w:tc>
          <w:tcPr>
            <w:tcW w:w="1552" w:type="pct"/>
            <w:noWrap/>
            <w:vAlign w:val="center"/>
            <w:hideMark/>
          </w:tcPr>
          <w:p w14:paraId="47EFC4B0"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0"/>
              </w:rPr>
            </w:pPr>
            <w:r w:rsidRPr="00DD08B9">
              <w:rPr>
                <w:rFonts w:ascii="Trebuchet MS" w:hAnsi="Trebuchet MS" w:cs="Times New Roman"/>
                <w:sz w:val="22"/>
                <w:szCs w:val="20"/>
              </w:rPr>
              <w:t>AB ,,Panevėžio energija“</w:t>
            </w:r>
          </w:p>
        </w:tc>
        <w:tc>
          <w:tcPr>
            <w:tcW w:w="654" w:type="pct"/>
            <w:noWrap/>
            <w:vAlign w:val="center"/>
            <w:hideMark/>
          </w:tcPr>
          <w:p w14:paraId="545969F4"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13 022,54</w:t>
            </w:r>
          </w:p>
        </w:tc>
        <w:tc>
          <w:tcPr>
            <w:tcW w:w="496" w:type="pct"/>
            <w:noWrap/>
            <w:vAlign w:val="center"/>
          </w:tcPr>
          <w:p w14:paraId="0542A390"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5 581,59</w:t>
            </w:r>
          </w:p>
        </w:tc>
        <w:tc>
          <w:tcPr>
            <w:tcW w:w="506" w:type="pct"/>
            <w:noWrap/>
            <w:vAlign w:val="center"/>
          </w:tcPr>
          <w:p w14:paraId="688990B2"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6 425,32</w:t>
            </w:r>
          </w:p>
        </w:tc>
        <w:tc>
          <w:tcPr>
            <w:tcW w:w="706" w:type="pct"/>
            <w:noWrap/>
            <w:vAlign w:val="center"/>
          </w:tcPr>
          <w:p w14:paraId="0080DE26"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6 597,22</w:t>
            </w:r>
          </w:p>
        </w:tc>
        <w:tc>
          <w:tcPr>
            <w:tcW w:w="806" w:type="pct"/>
            <w:noWrap/>
            <w:vAlign w:val="center"/>
          </w:tcPr>
          <w:p w14:paraId="6AD71757" w14:textId="77777777" w:rsidR="00BF35CB" w:rsidRPr="00DD08B9" w:rsidRDefault="00BF35CB" w:rsidP="00D0016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w:t>
            </w:r>
          </w:p>
        </w:tc>
      </w:tr>
      <w:tr w:rsidR="00BF35CB" w:rsidRPr="00DD08B9" w14:paraId="01A2E275" w14:textId="77777777" w:rsidTr="00BF35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 w:type="pct"/>
            <w:noWrap/>
            <w:vAlign w:val="center"/>
            <w:hideMark/>
          </w:tcPr>
          <w:p w14:paraId="2901346B" w14:textId="77777777" w:rsidR="00BF35CB" w:rsidRPr="00DD08B9" w:rsidRDefault="00BF35CB" w:rsidP="00D00168">
            <w:pPr>
              <w:ind w:firstLine="0"/>
              <w:rPr>
                <w:rFonts w:ascii="Trebuchet MS" w:hAnsi="Trebuchet MS" w:cs="Times New Roman"/>
                <w:sz w:val="22"/>
                <w:szCs w:val="20"/>
              </w:rPr>
            </w:pPr>
            <w:r w:rsidRPr="00DD08B9">
              <w:rPr>
                <w:rFonts w:ascii="Trebuchet MS" w:hAnsi="Trebuchet MS" w:cs="Times New Roman"/>
                <w:sz w:val="22"/>
                <w:szCs w:val="20"/>
              </w:rPr>
              <w:t>4.</w:t>
            </w:r>
          </w:p>
        </w:tc>
        <w:tc>
          <w:tcPr>
            <w:tcW w:w="1552" w:type="pct"/>
            <w:noWrap/>
            <w:vAlign w:val="center"/>
            <w:hideMark/>
          </w:tcPr>
          <w:p w14:paraId="2E44B09C"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szCs w:val="20"/>
              </w:rPr>
            </w:pPr>
            <w:r w:rsidRPr="00DD08B9">
              <w:rPr>
                <w:rFonts w:ascii="Trebuchet MS" w:hAnsi="Trebuchet MS" w:cs="Times New Roman"/>
                <w:sz w:val="22"/>
                <w:szCs w:val="20"/>
              </w:rPr>
              <w:t>AB ,,Šiaulių energija“</w:t>
            </w:r>
          </w:p>
        </w:tc>
        <w:tc>
          <w:tcPr>
            <w:tcW w:w="654" w:type="pct"/>
            <w:noWrap/>
            <w:vAlign w:val="center"/>
            <w:hideMark/>
          </w:tcPr>
          <w:p w14:paraId="1C380BF1"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12 350,70</w:t>
            </w:r>
          </w:p>
        </w:tc>
        <w:tc>
          <w:tcPr>
            <w:tcW w:w="496" w:type="pct"/>
            <w:noWrap/>
            <w:vAlign w:val="center"/>
          </w:tcPr>
          <w:p w14:paraId="2D2EEA07" w14:textId="0B499163"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4 637,19</w:t>
            </w:r>
          </w:p>
        </w:tc>
        <w:tc>
          <w:tcPr>
            <w:tcW w:w="506" w:type="pct"/>
            <w:noWrap/>
            <w:vAlign w:val="center"/>
          </w:tcPr>
          <w:p w14:paraId="7BD4E156"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114,04</w:t>
            </w:r>
          </w:p>
        </w:tc>
        <w:tc>
          <w:tcPr>
            <w:tcW w:w="706" w:type="pct"/>
            <w:noWrap/>
            <w:vAlign w:val="center"/>
          </w:tcPr>
          <w:p w14:paraId="30D5956E" w14:textId="77777777" w:rsidR="00BF35CB" w:rsidRPr="00DD08B9" w:rsidRDefault="00BF35CB"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12 236,66</w:t>
            </w:r>
          </w:p>
        </w:tc>
        <w:tc>
          <w:tcPr>
            <w:tcW w:w="806" w:type="pct"/>
            <w:noWrap/>
            <w:vAlign w:val="center"/>
          </w:tcPr>
          <w:p w14:paraId="0CD27A1A" w14:textId="77777777" w:rsidR="00BF35CB" w:rsidRPr="00DD08B9" w:rsidRDefault="00BF35CB" w:rsidP="00D00168">
            <w:pP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w:t>
            </w:r>
          </w:p>
        </w:tc>
      </w:tr>
      <w:tr w:rsidR="00BF35CB" w:rsidRPr="00DD08B9" w14:paraId="2FE03061" w14:textId="77777777" w:rsidTr="00BF35CB">
        <w:trPr>
          <w:trHeight w:val="20"/>
        </w:trPr>
        <w:tc>
          <w:tcPr>
            <w:cnfStyle w:val="001000000000" w:firstRow="0" w:lastRow="0" w:firstColumn="1" w:lastColumn="0" w:oddVBand="0" w:evenVBand="0" w:oddHBand="0" w:evenHBand="0" w:firstRowFirstColumn="0" w:firstRowLastColumn="0" w:lastRowFirstColumn="0" w:lastRowLastColumn="0"/>
            <w:tcW w:w="280" w:type="pct"/>
            <w:noWrap/>
            <w:vAlign w:val="center"/>
            <w:hideMark/>
          </w:tcPr>
          <w:p w14:paraId="60D66005" w14:textId="34620005" w:rsidR="00BF35CB" w:rsidRPr="00DD08B9" w:rsidRDefault="00BF35CB" w:rsidP="00D00168">
            <w:pPr>
              <w:ind w:firstLine="0"/>
              <w:rPr>
                <w:rFonts w:ascii="Trebuchet MS" w:hAnsi="Trebuchet MS" w:cs="Times New Roman"/>
                <w:sz w:val="22"/>
                <w:szCs w:val="20"/>
              </w:rPr>
            </w:pPr>
            <w:r w:rsidRPr="00DD08B9">
              <w:rPr>
                <w:rFonts w:ascii="Trebuchet MS" w:hAnsi="Trebuchet MS" w:cs="Times New Roman"/>
                <w:sz w:val="22"/>
                <w:szCs w:val="20"/>
              </w:rPr>
              <w:t>5.</w:t>
            </w:r>
          </w:p>
        </w:tc>
        <w:tc>
          <w:tcPr>
            <w:tcW w:w="1552" w:type="pct"/>
            <w:noWrap/>
            <w:vAlign w:val="center"/>
            <w:hideMark/>
          </w:tcPr>
          <w:p w14:paraId="1B2E7E88"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0"/>
              </w:rPr>
            </w:pPr>
            <w:r w:rsidRPr="00DD08B9">
              <w:rPr>
                <w:rFonts w:ascii="Trebuchet MS" w:hAnsi="Trebuchet MS" w:cs="Times New Roman"/>
                <w:sz w:val="22"/>
                <w:szCs w:val="20"/>
              </w:rPr>
              <w:t>AB ,,Klaipėdos energija“</w:t>
            </w:r>
          </w:p>
        </w:tc>
        <w:tc>
          <w:tcPr>
            <w:tcW w:w="654" w:type="pct"/>
            <w:noWrap/>
            <w:vAlign w:val="center"/>
            <w:hideMark/>
          </w:tcPr>
          <w:p w14:paraId="61B8D6C2"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10 774,00</w:t>
            </w:r>
          </w:p>
        </w:tc>
        <w:tc>
          <w:tcPr>
            <w:tcW w:w="496" w:type="pct"/>
            <w:noWrap/>
            <w:vAlign w:val="center"/>
          </w:tcPr>
          <w:p w14:paraId="0B13C8E4" w14:textId="4052D95F"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4 010,00</w:t>
            </w:r>
          </w:p>
        </w:tc>
        <w:tc>
          <w:tcPr>
            <w:tcW w:w="506" w:type="pct"/>
            <w:noWrap/>
            <w:vAlign w:val="center"/>
          </w:tcPr>
          <w:p w14:paraId="110E8256"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3 828,00</w:t>
            </w:r>
          </w:p>
        </w:tc>
        <w:tc>
          <w:tcPr>
            <w:tcW w:w="706" w:type="pct"/>
            <w:noWrap/>
            <w:vAlign w:val="center"/>
          </w:tcPr>
          <w:p w14:paraId="74AAD6DC" w14:textId="77777777" w:rsidR="00BF35CB" w:rsidRPr="00DD08B9" w:rsidRDefault="00BF35CB"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6 946,00</w:t>
            </w:r>
          </w:p>
        </w:tc>
        <w:tc>
          <w:tcPr>
            <w:tcW w:w="806" w:type="pct"/>
            <w:noWrap/>
            <w:vAlign w:val="center"/>
          </w:tcPr>
          <w:p w14:paraId="5901A9E9" w14:textId="77777777" w:rsidR="00BF35CB" w:rsidRPr="00DD08B9" w:rsidRDefault="00BF35CB" w:rsidP="00D00168">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0"/>
                <w:szCs w:val="18"/>
              </w:rPr>
            </w:pPr>
            <w:r w:rsidRPr="00DD08B9">
              <w:rPr>
                <w:rFonts w:ascii="Trebuchet MS" w:hAnsi="Trebuchet MS" w:cs="Times New Roman"/>
                <w:sz w:val="20"/>
                <w:szCs w:val="18"/>
              </w:rPr>
              <w:t>-</w:t>
            </w:r>
          </w:p>
        </w:tc>
      </w:tr>
    </w:tbl>
    <w:p w14:paraId="09FD7FDF" w14:textId="702CA4A9" w:rsidR="006A0A0F" w:rsidRPr="00DD08B9" w:rsidRDefault="00B0574D" w:rsidP="00464771">
      <w:pPr>
        <w:ind w:left="-142" w:firstLine="0"/>
        <w:jc w:val="center"/>
        <w:rPr>
          <w:rFonts w:ascii="Trebuchet MS" w:hAnsi="Trebuchet MS" w:cs="Times New Roman"/>
          <w:bCs/>
          <w:i/>
          <w:color w:val="808080" w:themeColor="background1" w:themeShade="80"/>
          <w:sz w:val="20"/>
          <w:szCs w:val="20"/>
          <w:lang w:eastAsia="lt-LT"/>
        </w:rPr>
      </w:pPr>
      <w:r w:rsidRPr="00DD08B9">
        <w:rPr>
          <w:rFonts w:ascii="Trebuchet MS" w:hAnsi="Trebuchet MS"/>
          <w:b/>
          <w:i/>
          <w:noProof/>
          <w:sz w:val="28"/>
          <w:szCs w:val="28"/>
        </w:rPr>
        <mc:AlternateContent>
          <mc:Choice Requires="wpg">
            <w:drawing>
              <wp:anchor distT="0" distB="0" distL="114300" distR="114300" simplePos="0" relativeHeight="251730432" behindDoc="0" locked="0" layoutInCell="1" allowOverlap="1" wp14:anchorId="67F7C276" wp14:editId="4A7738A1">
                <wp:simplePos x="0" y="0"/>
                <wp:positionH relativeFrom="column">
                  <wp:posOffset>-3720662</wp:posOffset>
                </wp:positionH>
                <wp:positionV relativeFrom="paragraph">
                  <wp:posOffset>421903</wp:posOffset>
                </wp:positionV>
                <wp:extent cx="5192767" cy="378373"/>
                <wp:effectExtent l="57150" t="38100" r="65405" b="98425"/>
                <wp:wrapNone/>
                <wp:docPr id="1981737864" name="Group 1981737864"/>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65" name="Straight Connector 1981737865"/>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66" name="Straight Connector 1981737866"/>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36E9D6" id="Group 1981737864" o:spid="_x0000_s1026" style="position:absolute;margin-left:-292.95pt;margin-top:33.2pt;width:408.9pt;height:29.8pt;z-index:251730432;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UTuYQIAAPsHAAAOAAAAZHJzL2Uyb0RvYy54bWzsVV1v2yAUfZ+0/4B4Xxwny0etOH1I17xM W9VsP4BisJEwIKBx8u93wY5jpes6ZdKkSXuxDdyvc+65ZnV7qCXaM+uEVjlOR2OMmKK6EKrM8fdv 9x+WGDlPVEGkVizHR+bw7fr9u1VjMjbRlZYFswiCKJc1JseV9yZLEkcrVhM30oYpOOTa1sTD0pZJ YUkD0WuZTMbjedJoWxirKXMOdu/aQ7yO8Tln1H/l3DGPZI6hNh+fNj6fwjNZr0hWWmIqQbsyyBVV 1EQoSNqHuiOeoGcrXoSqBbXaae5HVNeJ5lxQFjEAmnR8gWZr9bOJWMqsKU1PE1B7wdPVYemX/YNF ooDe3SzTxXSxnH/ESJEaehXTo8E+kNWYMgOfrTU782C7jbJdBfwHbuvwBmToEGk+9jSzg0cUNmfp zWQxX2BE4QwyThfTtg+0gma9cKPVp187Jqe0SaiuL6YxICl3Zs39GWu7ihgWm+ECA5eszU6s7bwl oqw82milQH/animcBZyhLgiwUR1/LnNA5avkDQkaMji9gZSBwSjingOSGev8lukahY8cS6FC2SQj +8/OQ34wPZmEbakQJTB5VhXRzGkpinshZTiMc8g20qI9gQkilDLlY7cgysASVlJB6ICtRRO//FGy Nscj46AyaP6kTRLm+7W4UoF1cONQRe84ftuxsw+uLM5+75y+7dx7xMxa+d65FkrbnwXwhzQ0FMDz 1v7EQIs7UPCki2Psc6QG5Nj2/+/pcv47upxfocvu3zmUZD/U/yV5mpF/Q5Lxxwk3TNRydxuGK2y4 jto+39nrHwAAAP//AwBQSwMEFAAGAAgAAAAhAHATAM3hAAAACwEAAA8AAABkcnMvZG93bnJldi54 bWxMj8FugkAQhu9N+g6badKbLmAhiizGmLYn06TapOlthRGI7CxhV8C37/RUjzPz5Z/vzzaTacWA vWssKQjnAQikwpYNVQq+jm+zJQjnNZW6tYQKbuhgkz8+ZDot7UifOBx8JTiEXKoV1N53qZSuqNFo N7cdEt/Otjfa89hXsuz1yOGmlVEQJNLohvhDrTvc1VhcDlej4H3U43YRvg77y3l3+znGH9/7EJV6 fpq2axAeJ/8Pw58+q0POTid7pdKJVsEsXsYrZhUkyQsIJqJFyIsTo1ESgMwzed8h/wUAAP//AwBQ SwECLQAUAAYACAAAACEAtoM4kv4AAADhAQAAEwAAAAAAAAAAAAAAAAAAAAAAW0NvbnRlbnRfVHlw ZXNdLnhtbFBLAQItABQABgAIAAAAIQA4/SH/1gAAAJQBAAALAAAAAAAAAAAAAAAAAC8BAABfcmVs cy8ucmVsc1BLAQItABQABgAIAAAAIQBaEUTuYQIAAPsHAAAOAAAAAAAAAAAAAAAAAC4CAABkcnMv ZTJvRG9jLnhtbFBLAQItABQABgAIAAAAIQBwEwDN4QAAAAsBAAAPAAAAAAAAAAAAAAAAALsEAABk cnMvZG93bnJldi54bWxQSwUGAAAAAAQABADzAAAAyQUAAAAA ">
                <v:line id="Straight Connector 1981737865"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rIaygAAAOMAAAAPAAAAZHJzL2Rvd25yZXYueG1sRE9fa8Iw EH8X9h3CDfYiM9VutXZGccLAh8E2lbHHozmbsuZSmkw7P/0yEHy83/+bL3vbiCN1vnasYDxKQBCX TtdcKdjvXu5zED4ga2wck4Jf8rBc3AzmWGh34g86bkMlYgj7AhWYENpCSl8asuhHriWO3MF1FkM8 u0rqDk8x3DZykiSZtFhzbDDY0tpQ+b39sQq+srfX83DWeG/Wz4fP9zZ9qEKq1N1tv3oCEagPV/HF vdFx/iwfT9Npnj3C/08RALn4AwAA//8DAFBLAQItABQABgAIAAAAIQDb4fbL7gAAAIUBAAATAAAA AAAAAAAAAAAAAAAAAABbQ29udGVudF9UeXBlc10ueG1sUEsBAi0AFAAGAAgAAAAhAFr0LFu/AAAA FQEAAAsAAAAAAAAAAAAAAAAAHwEAAF9yZWxzLy5yZWxzUEsBAi0AFAAGAAgAAAAhAMFmshrKAAAA 4wAAAA8AAAAAAAAAAAAAAAAABwIAAGRycy9kb3ducmV2LnhtbFBLBQYAAAAAAwADALcAAAD+AgAA AAA= " strokecolor="#c16784 [3206]" strokeweight="2pt">
                  <v:stroke endcap="round"/>
                  <v:shadow on="t" color="black" opacity="24903f" origin=",.5" offset="0,.55556mm"/>
                </v:line>
                <v:line id="Straight Connector 1981737866"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tCxtygAAAOMAAAAPAAAAZHJzL2Rvd25yZXYueG1sRE9fa8Iw EH8f7DuEG+xlzNRVau2MosLAB8FNZezxaM6mrLmUJtO6T78Iwh7v9/+m89424kSdrx0rGA4SEMSl 0zVXCg77t+cchA/IGhvHpOBCHuaz+7spFtqd+YNOu1CJGMK+QAUmhLaQ0peGLPqBa4kjd3SdxRDP rpK6w3MMt418SZJMWqw5NhhsaWWo/N79WAVf2Xbz+zRpvDer5fHzvU1HVUiVenzoF68gAvXhX3xz r3WcP8mH43ScZxlcf4oAyNkfAAAA//8DAFBLAQItABQABgAIAAAAIQDb4fbL7gAAAIUBAAATAAAA AAAAAAAAAAAAAAAAAABbQ29udGVudF9UeXBlc10ueG1sUEsBAi0AFAAGAAgAAAAhAFr0LFu/AAAA FQEAAAsAAAAAAAAAAAAAAAAAHwEAAF9yZWxzLy5yZWxzUEsBAi0AFAAGAAgAAAAhADG0LG3KAAAA 4wAAAA8AAAAAAAAAAAAAAAAABwIAAGRycy9kb3ducmV2LnhtbFBLBQYAAAAAAwADALcAAAD+AgAA AAA= " strokecolor="#c16784 [3206]" strokeweight="2pt">
                  <v:stroke endcap="round"/>
                  <v:shadow on="t" color="black" opacity="24903f" origin=",.5" offset="0,.55556mm"/>
                </v:line>
              </v:group>
            </w:pict>
          </mc:Fallback>
        </mc:AlternateContent>
      </w:r>
      <w:r w:rsidR="006A0A0F" w:rsidRPr="00DD08B9">
        <w:rPr>
          <w:rFonts w:ascii="Trebuchet MS" w:hAnsi="Trebuchet MS" w:cs="Times New Roman"/>
          <w:bCs/>
          <w:i/>
          <w:color w:val="808080" w:themeColor="background1" w:themeShade="80"/>
          <w:sz w:val="20"/>
          <w:szCs w:val="20"/>
          <w:lang w:eastAsia="lt-LT"/>
        </w:rPr>
        <w:t xml:space="preserve">Šaltinis – Taryba. </w:t>
      </w:r>
    </w:p>
    <w:p w14:paraId="5B746D7B" w14:textId="025ACB0F" w:rsidR="00BF35CB" w:rsidRPr="00DD08B9" w:rsidRDefault="00BF35CB" w:rsidP="00464771">
      <w:pPr>
        <w:ind w:left="-142" w:firstLine="0"/>
        <w:jc w:val="center"/>
        <w:rPr>
          <w:rFonts w:ascii="Trebuchet MS" w:hAnsi="Trebuchet MS" w:cs="Times New Roman"/>
          <w:bCs/>
          <w:i/>
          <w:color w:val="808080" w:themeColor="background1" w:themeShade="80"/>
          <w:sz w:val="20"/>
          <w:szCs w:val="20"/>
          <w:lang w:eastAsia="lt-LT"/>
        </w:rPr>
      </w:pPr>
    </w:p>
    <w:p w14:paraId="1323C0BA" w14:textId="75236E0B" w:rsidR="00727A07" w:rsidRPr="00DD08B9" w:rsidRDefault="00727A07" w:rsidP="00464771">
      <w:pPr>
        <w:ind w:left="-142" w:firstLine="0"/>
        <w:jc w:val="left"/>
        <w:rPr>
          <w:rFonts w:ascii="Trebuchet MS" w:eastAsiaTheme="minorHAnsi" w:hAnsi="Trebuchet MS" w:cs="Times New Roman"/>
          <w:b/>
          <w:i/>
          <w:color w:val="auto"/>
          <w:szCs w:val="24"/>
          <w:u w:val="single"/>
        </w:rPr>
      </w:pPr>
    </w:p>
    <w:p w14:paraId="39CC7407" w14:textId="0592159C" w:rsidR="0039437D" w:rsidRPr="00DD08B9" w:rsidRDefault="0039437D" w:rsidP="00E433F8">
      <w:pPr>
        <w:ind w:left="-142" w:firstLine="0"/>
        <w:jc w:val="left"/>
        <w:rPr>
          <w:rFonts w:ascii="Trebuchet MS" w:eastAsiaTheme="minorHAnsi" w:hAnsi="Trebuchet MS" w:cs="Times New Roman"/>
          <w:b/>
          <w:i/>
          <w:color w:val="auto"/>
          <w:sz w:val="28"/>
          <w:szCs w:val="28"/>
          <w:u w:val="single"/>
        </w:rPr>
      </w:pPr>
      <w:r w:rsidRPr="00DD08B9">
        <w:rPr>
          <w:rFonts w:ascii="Trebuchet MS" w:eastAsiaTheme="minorHAnsi" w:hAnsi="Trebuchet MS" w:cs="Times New Roman"/>
          <w:b/>
          <w:i/>
          <w:color w:val="auto"/>
          <w:sz w:val="28"/>
          <w:szCs w:val="28"/>
          <w:u w:val="single"/>
        </w:rPr>
        <w:t xml:space="preserve">Vandens sektorius </w:t>
      </w:r>
    </w:p>
    <w:p w14:paraId="738BF241" w14:textId="3198109A" w:rsidR="0039437D" w:rsidRPr="00DD08B9" w:rsidRDefault="0039437D" w:rsidP="00464771">
      <w:pPr>
        <w:ind w:left="-142"/>
        <w:jc w:val="left"/>
        <w:rPr>
          <w:rFonts w:ascii="Trebuchet MS" w:eastAsiaTheme="minorHAnsi" w:hAnsi="Trebuchet MS" w:cs="Times New Roman"/>
          <w:b/>
          <w:color w:val="auto"/>
          <w:szCs w:val="24"/>
          <w:u w:val="single"/>
        </w:rPr>
      </w:pPr>
    </w:p>
    <w:p w14:paraId="5E4182FF" w14:textId="2D81DE80" w:rsidR="00BF35CB" w:rsidRPr="00DD08B9" w:rsidRDefault="00BF35CB" w:rsidP="00464771">
      <w:pPr>
        <w:ind w:left="-142"/>
        <w:rPr>
          <w:rFonts w:ascii="Trebuchet MS" w:hAnsi="Trebuchet MS"/>
        </w:rPr>
      </w:pPr>
    </w:p>
    <w:p w14:paraId="21C7D931" w14:textId="497F6FD2" w:rsidR="00F06246" w:rsidRPr="00DD08B9" w:rsidRDefault="00F06246" w:rsidP="00464771">
      <w:pPr>
        <w:ind w:left="-142"/>
        <w:rPr>
          <w:rFonts w:ascii="Trebuchet MS" w:hAnsi="Trebuchet MS"/>
        </w:rPr>
      </w:pPr>
      <w:r w:rsidRPr="00DD08B9">
        <w:rPr>
          <w:rFonts w:ascii="Trebuchet MS" w:hAnsi="Trebuchet MS"/>
        </w:rPr>
        <w:t xml:space="preserve">Pagal Geriamojo vandens tiekimo ir nuotekų tvarkymo įstatymą vandens tiekimo ir nuotekų tvarkymo infrastruktūros savivaldybės teritorijoje plėtros planus tvirtina savivaldybių tarybos. Taryba, derindama geriamojo vandens tiekimo ir nuotekų tvarkymo paslaugų kainas, įvertina būtinąsias veiklos planų įgyvendinimo sąnaudas, pagrįstumą ir įtaką kainai. </w:t>
      </w:r>
    </w:p>
    <w:p w14:paraId="0AE3FB8E" w14:textId="5F13FB15" w:rsidR="00F06246" w:rsidRPr="00DD08B9" w:rsidRDefault="00F06246" w:rsidP="00464771">
      <w:pPr>
        <w:ind w:left="-142"/>
        <w:rPr>
          <w:rFonts w:ascii="Trebuchet MS" w:hAnsi="Trebuchet MS"/>
          <w:color w:val="auto"/>
        </w:rPr>
      </w:pPr>
      <w:r w:rsidRPr="00DD08B9">
        <w:rPr>
          <w:rFonts w:ascii="Trebuchet MS" w:hAnsi="Trebuchet MS"/>
          <w:color w:val="auto"/>
        </w:rPr>
        <w:t>Pagal preliminarius duomenis,</w:t>
      </w:r>
      <w:r w:rsidRPr="00DD08B9">
        <w:rPr>
          <w:rFonts w:ascii="Trebuchet MS" w:hAnsi="Trebuchet MS"/>
          <w:color w:val="auto"/>
          <w:u w:val="single"/>
        </w:rPr>
        <w:t xml:space="preserve"> 2019 m. į geriamojo vandens tiekimo ir nuotekų tvarkymo bei paviršinių nuotekų tvarkymo infrastruktūrą buvo investuota 103,42 mln. Eur, iš kurių 40 proc. lėšų skirta iš Europos Sąjungos struktūrinių fondų</w:t>
      </w:r>
      <w:r w:rsidRPr="00DD08B9">
        <w:rPr>
          <w:rFonts w:ascii="Trebuchet MS" w:hAnsi="Trebuchet MS"/>
          <w:color w:val="auto"/>
        </w:rPr>
        <w:t xml:space="preserve">, valstybės ir savivaldybės lėšos investicijų finansavimo struktūroje sudarė 12 proc., 43 </w:t>
      </w:r>
      <w:bookmarkStart w:id="89" w:name="_Hlk508346732"/>
      <w:r w:rsidRPr="00DD08B9">
        <w:rPr>
          <w:rFonts w:ascii="Trebuchet MS" w:hAnsi="Trebuchet MS"/>
          <w:color w:val="auto"/>
        </w:rPr>
        <w:t>proc. –</w:t>
      </w:r>
      <w:bookmarkEnd w:id="89"/>
      <w:r w:rsidR="001F4D63" w:rsidRPr="00DD08B9">
        <w:rPr>
          <w:rFonts w:ascii="Trebuchet MS" w:hAnsi="Trebuchet MS"/>
          <w:color w:val="auto"/>
        </w:rPr>
        <w:t xml:space="preserve"> </w:t>
      </w:r>
      <w:r w:rsidRPr="00DD08B9">
        <w:rPr>
          <w:rFonts w:ascii="Trebuchet MS" w:hAnsi="Trebuchet MS"/>
          <w:color w:val="auto"/>
        </w:rPr>
        <w:t xml:space="preserve">vandens tiekėjų lėšos ir paskolos, 5 proc. – už kitas lėšas sukurtas turtas. Investicijos buvo skiriamos paslaugų plėtrai, kokybei, tiekimo patikimumui didinti ir sąnaudoms mažinti. </w:t>
      </w:r>
    </w:p>
    <w:p w14:paraId="42481382" w14:textId="284C43A9" w:rsidR="00BF35CB" w:rsidRDefault="00BF35CB" w:rsidP="00464771">
      <w:pPr>
        <w:ind w:left="-142"/>
        <w:rPr>
          <w:rFonts w:ascii="Trebuchet MS" w:hAnsi="Trebuchet MS"/>
          <w:color w:val="auto"/>
        </w:rPr>
      </w:pPr>
    </w:p>
    <w:p w14:paraId="10CC85E3" w14:textId="77777777" w:rsidR="00BF5662" w:rsidRPr="00DD08B9" w:rsidRDefault="00BF5662" w:rsidP="00464771">
      <w:pPr>
        <w:ind w:left="-142"/>
        <w:rPr>
          <w:rFonts w:ascii="Trebuchet MS" w:hAnsi="Trebuchet MS"/>
          <w:color w:val="auto"/>
        </w:rPr>
      </w:pPr>
    </w:p>
    <w:p w14:paraId="347F6F82" w14:textId="77777777" w:rsidR="00CA78CC" w:rsidRPr="00DD08B9" w:rsidRDefault="00CA78CC" w:rsidP="00464771">
      <w:pPr>
        <w:ind w:left="-142"/>
        <w:jc w:val="center"/>
        <w:rPr>
          <w:rFonts w:ascii="Trebuchet MS" w:eastAsia="Arial Unicode MS" w:hAnsi="Trebuchet MS" w:cs="Times New Roman"/>
          <w:bCs/>
          <w:i/>
          <w:iCs/>
          <w:color w:val="3B3838" w:themeColor="background2" w:themeShade="40"/>
          <w:sz w:val="20"/>
          <w:szCs w:val="20"/>
          <w:lang w:eastAsia="lt-LT"/>
        </w:rPr>
      </w:pPr>
    </w:p>
    <w:p w14:paraId="236B9FD3" w14:textId="1D0C7F3C" w:rsidR="00F06246" w:rsidRPr="00DD08B9" w:rsidRDefault="00CA78CC" w:rsidP="00464771">
      <w:pPr>
        <w:ind w:left="-142"/>
        <w:jc w:val="center"/>
        <w:rPr>
          <w:rFonts w:ascii="Trebuchet MS" w:eastAsia="Arial Unicode MS" w:hAnsi="Trebuchet MS" w:cs="Times New Roman"/>
          <w:bCs/>
          <w:i/>
          <w:iCs/>
          <w:color w:val="3B3838" w:themeColor="background2" w:themeShade="40"/>
          <w:sz w:val="20"/>
          <w:szCs w:val="20"/>
          <w:lang w:eastAsia="lt-LT"/>
        </w:rPr>
      </w:pPr>
      <w:r w:rsidRPr="00DD08B9">
        <w:rPr>
          <w:rFonts w:ascii="Trebuchet MS" w:eastAsia="Arial Unicode MS" w:hAnsi="Trebuchet MS" w:cs="Times New Roman"/>
          <w:bCs/>
          <w:i/>
          <w:iCs/>
          <w:color w:val="3B3838" w:themeColor="background2" w:themeShade="40"/>
          <w:sz w:val="20"/>
          <w:szCs w:val="20"/>
          <w:lang w:eastAsia="lt-LT"/>
        </w:rPr>
        <w:t>32</w:t>
      </w:r>
      <w:r w:rsidR="00F06246" w:rsidRPr="00DD08B9">
        <w:rPr>
          <w:rFonts w:ascii="Trebuchet MS" w:eastAsia="Arial Unicode MS" w:hAnsi="Trebuchet MS" w:cs="Times New Roman"/>
          <w:bCs/>
          <w:i/>
          <w:iCs/>
          <w:color w:val="3B3838" w:themeColor="background2" w:themeShade="40"/>
          <w:sz w:val="20"/>
          <w:szCs w:val="20"/>
          <w:lang w:eastAsia="lt-LT"/>
        </w:rPr>
        <w:t xml:space="preserve"> lentelė. 2019 m. investicijos geriamojo vandens tiekimo ir nuotekų tvarkymo bei paviršinių nuotekų tvarkymo sektoriuje (tūkst. Eur)</w:t>
      </w:r>
    </w:p>
    <w:p w14:paraId="64ED3CF9" w14:textId="03C83143" w:rsidR="00D00168" w:rsidRPr="00DD08B9" w:rsidRDefault="00D00168" w:rsidP="00464771">
      <w:pPr>
        <w:ind w:left="-142"/>
        <w:jc w:val="center"/>
        <w:rPr>
          <w:rFonts w:ascii="Trebuchet MS" w:eastAsia="Arial Unicode MS" w:hAnsi="Trebuchet MS" w:cs="Times New Roman"/>
          <w:bCs/>
          <w:i/>
          <w:iCs/>
          <w:sz w:val="20"/>
          <w:szCs w:val="20"/>
          <w:lang w:eastAsia="lt-LT"/>
        </w:rPr>
      </w:pPr>
    </w:p>
    <w:tbl>
      <w:tblPr>
        <w:tblStyle w:val="GridTable4-Accent2"/>
        <w:tblW w:w="9629" w:type="dxa"/>
        <w:tblLayout w:type="fixed"/>
        <w:tblLook w:val="04A0" w:firstRow="1" w:lastRow="0" w:firstColumn="1" w:lastColumn="0" w:noHBand="0" w:noVBand="1"/>
      </w:tblPr>
      <w:tblGrid>
        <w:gridCol w:w="562"/>
        <w:gridCol w:w="1843"/>
        <w:gridCol w:w="1276"/>
        <w:gridCol w:w="1134"/>
        <w:gridCol w:w="1417"/>
        <w:gridCol w:w="1134"/>
        <w:gridCol w:w="1236"/>
        <w:gridCol w:w="1027"/>
      </w:tblGrid>
      <w:tr w:rsidR="00D00168" w:rsidRPr="00DD08B9" w14:paraId="24FAB642" w14:textId="77777777" w:rsidTr="00D001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3DAA97" w:themeFill="accent2" w:themeFillShade="BF"/>
            <w:hideMark/>
          </w:tcPr>
          <w:p w14:paraId="61E3794F" w14:textId="77777777" w:rsidR="00D00168" w:rsidRPr="00DD08B9" w:rsidRDefault="00D00168" w:rsidP="00D00168">
            <w:pPr>
              <w:ind w:firstLine="0"/>
              <w:jc w:val="center"/>
              <w:rPr>
                <w:rFonts w:ascii="Trebuchet MS" w:hAnsi="Trebuchet MS" w:cs="Times New Roman"/>
                <w:b w:val="0"/>
                <w:i/>
                <w:sz w:val="20"/>
                <w:szCs w:val="20"/>
              </w:rPr>
            </w:pPr>
            <w:r w:rsidRPr="00DD08B9">
              <w:rPr>
                <w:rFonts w:ascii="Trebuchet MS" w:hAnsi="Trebuchet MS" w:cs="Times New Roman"/>
                <w:i/>
                <w:sz w:val="20"/>
                <w:szCs w:val="20"/>
              </w:rPr>
              <w:t>Eil. Nr.</w:t>
            </w:r>
          </w:p>
        </w:tc>
        <w:tc>
          <w:tcPr>
            <w:tcW w:w="1843" w:type="dxa"/>
            <w:vMerge w:val="restart"/>
            <w:shd w:val="clear" w:color="auto" w:fill="3DAA97" w:themeFill="accent2" w:themeFillShade="BF"/>
            <w:hideMark/>
          </w:tcPr>
          <w:p w14:paraId="6EB1B38C" w14:textId="77777777" w:rsidR="00D00168" w:rsidRPr="00DD08B9" w:rsidRDefault="00D00168" w:rsidP="00D00168">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i/>
                <w:sz w:val="20"/>
                <w:szCs w:val="20"/>
              </w:rPr>
            </w:pPr>
            <w:r w:rsidRPr="00DD08B9">
              <w:rPr>
                <w:rFonts w:ascii="Trebuchet MS" w:hAnsi="Trebuchet MS" w:cs="Times New Roman"/>
                <w:i/>
                <w:sz w:val="20"/>
                <w:szCs w:val="20"/>
              </w:rPr>
              <w:t>Ūkio subjektas</w:t>
            </w:r>
          </w:p>
        </w:tc>
        <w:tc>
          <w:tcPr>
            <w:tcW w:w="1276" w:type="dxa"/>
            <w:vMerge w:val="restart"/>
            <w:shd w:val="clear" w:color="auto" w:fill="3DAA97" w:themeFill="accent2" w:themeFillShade="BF"/>
            <w:hideMark/>
          </w:tcPr>
          <w:p w14:paraId="3241F89F" w14:textId="77777777" w:rsidR="00D00168" w:rsidRPr="00DD08B9" w:rsidRDefault="00D00168" w:rsidP="00D00168">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i/>
                <w:sz w:val="20"/>
                <w:szCs w:val="20"/>
              </w:rPr>
            </w:pPr>
            <w:r w:rsidRPr="00DD08B9">
              <w:rPr>
                <w:rFonts w:ascii="Trebuchet MS" w:hAnsi="Trebuchet MS" w:cs="Times New Roman"/>
                <w:i/>
                <w:sz w:val="20"/>
                <w:szCs w:val="20"/>
              </w:rPr>
              <w:t>Investuota 2019 m.</w:t>
            </w:r>
          </w:p>
        </w:tc>
        <w:tc>
          <w:tcPr>
            <w:tcW w:w="1134" w:type="dxa"/>
            <w:vMerge w:val="restart"/>
            <w:shd w:val="clear" w:color="auto" w:fill="3DAA97" w:themeFill="accent2" w:themeFillShade="BF"/>
            <w:hideMark/>
          </w:tcPr>
          <w:p w14:paraId="27EBC1DB" w14:textId="77777777" w:rsidR="00D00168" w:rsidRPr="00DD08B9" w:rsidRDefault="00D00168" w:rsidP="00D00168">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i/>
                <w:sz w:val="20"/>
                <w:szCs w:val="20"/>
              </w:rPr>
            </w:pPr>
            <w:r w:rsidRPr="00DD08B9">
              <w:rPr>
                <w:rFonts w:ascii="Trebuchet MS" w:hAnsi="Trebuchet MS" w:cs="Times New Roman"/>
                <w:i/>
                <w:sz w:val="20"/>
                <w:szCs w:val="20"/>
              </w:rPr>
              <w:t>iš jų, Europos Sąjungos fondų lėšos</w:t>
            </w:r>
          </w:p>
        </w:tc>
        <w:tc>
          <w:tcPr>
            <w:tcW w:w="4814" w:type="dxa"/>
            <w:gridSpan w:val="4"/>
            <w:shd w:val="clear" w:color="auto" w:fill="3DAA97" w:themeFill="accent2" w:themeFillShade="BF"/>
          </w:tcPr>
          <w:p w14:paraId="1A78BD16" w14:textId="77777777" w:rsidR="00D00168" w:rsidRPr="00DD08B9" w:rsidRDefault="00D00168" w:rsidP="00D00168">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i/>
                <w:sz w:val="20"/>
                <w:szCs w:val="20"/>
              </w:rPr>
            </w:pPr>
            <w:r w:rsidRPr="00DD08B9">
              <w:rPr>
                <w:rFonts w:ascii="Trebuchet MS" w:hAnsi="Trebuchet MS" w:cs="Times New Roman"/>
                <w:i/>
                <w:sz w:val="20"/>
                <w:szCs w:val="20"/>
              </w:rPr>
              <w:t>Investicijų paskirtis</w:t>
            </w:r>
          </w:p>
        </w:tc>
      </w:tr>
      <w:tr w:rsidR="00D00168" w:rsidRPr="00DD08B9" w14:paraId="7EC5F3EB" w14:textId="77777777" w:rsidTr="00D00168">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3DAA97" w:themeFill="accent2" w:themeFillShade="BF"/>
            <w:hideMark/>
          </w:tcPr>
          <w:p w14:paraId="412EBD78" w14:textId="77777777" w:rsidR="00D00168" w:rsidRPr="00DD08B9" w:rsidRDefault="00D00168" w:rsidP="00D00168">
            <w:pPr>
              <w:jc w:val="center"/>
              <w:rPr>
                <w:rFonts w:ascii="Trebuchet MS" w:hAnsi="Trebuchet MS" w:cs="Times New Roman"/>
                <w:sz w:val="20"/>
                <w:szCs w:val="20"/>
              </w:rPr>
            </w:pPr>
          </w:p>
        </w:tc>
        <w:tc>
          <w:tcPr>
            <w:tcW w:w="1843" w:type="dxa"/>
            <w:vMerge/>
            <w:shd w:val="clear" w:color="auto" w:fill="3DAA97" w:themeFill="accent2" w:themeFillShade="BF"/>
            <w:hideMark/>
          </w:tcPr>
          <w:p w14:paraId="392786FA" w14:textId="77777777" w:rsidR="00D00168" w:rsidRPr="00DD08B9" w:rsidRDefault="00D00168"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276" w:type="dxa"/>
            <w:vMerge/>
            <w:shd w:val="clear" w:color="auto" w:fill="3DAA97" w:themeFill="accent2" w:themeFillShade="BF"/>
            <w:hideMark/>
          </w:tcPr>
          <w:p w14:paraId="3C71EB41" w14:textId="77777777" w:rsidR="00D00168" w:rsidRPr="00DD08B9" w:rsidRDefault="00D00168"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134" w:type="dxa"/>
            <w:vMerge/>
            <w:shd w:val="clear" w:color="auto" w:fill="3DAA97" w:themeFill="accent2" w:themeFillShade="BF"/>
            <w:hideMark/>
          </w:tcPr>
          <w:p w14:paraId="795AEC8F" w14:textId="77777777" w:rsidR="00D00168" w:rsidRPr="00DD08B9" w:rsidRDefault="00D00168" w:rsidP="00D0016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0"/>
                <w:szCs w:val="20"/>
              </w:rPr>
            </w:pPr>
          </w:p>
        </w:tc>
        <w:tc>
          <w:tcPr>
            <w:tcW w:w="1417" w:type="dxa"/>
            <w:shd w:val="clear" w:color="auto" w:fill="3DAA97" w:themeFill="accent2" w:themeFillShade="BF"/>
            <w:hideMark/>
          </w:tcPr>
          <w:p w14:paraId="303222E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18"/>
                <w:szCs w:val="18"/>
              </w:rPr>
            </w:pPr>
            <w:r w:rsidRPr="00DD08B9">
              <w:rPr>
                <w:rFonts w:ascii="Trebuchet MS" w:hAnsi="Trebuchet MS" w:cs="Times New Roman"/>
                <w:b/>
                <w:i/>
                <w:sz w:val="18"/>
                <w:szCs w:val="18"/>
              </w:rPr>
              <w:t>Vandentiekio</w:t>
            </w:r>
          </w:p>
          <w:p w14:paraId="0E71188A" w14:textId="39944700"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18"/>
                <w:szCs w:val="18"/>
              </w:rPr>
            </w:pPr>
            <w:r w:rsidRPr="00DD08B9">
              <w:rPr>
                <w:rFonts w:ascii="Trebuchet MS" w:hAnsi="Trebuchet MS" w:cs="Times New Roman"/>
                <w:b/>
                <w:i/>
                <w:sz w:val="18"/>
                <w:szCs w:val="18"/>
              </w:rPr>
              <w:t>ir nuotekų tinklai</w:t>
            </w:r>
          </w:p>
        </w:tc>
        <w:tc>
          <w:tcPr>
            <w:tcW w:w="1134" w:type="dxa"/>
            <w:shd w:val="clear" w:color="auto" w:fill="3DAA97" w:themeFill="accent2" w:themeFillShade="BF"/>
            <w:hideMark/>
          </w:tcPr>
          <w:p w14:paraId="23C710D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18"/>
                <w:szCs w:val="18"/>
              </w:rPr>
            </w:pPr>
            <w:r w:rsidRPr="00DD08B9">
              <w:rPr>
                <w:rFonts w:ascii="Trebuchet MS" w:hAnsi="Trebuchet MS" w:cs="Times New Roman"/>
                <w:b/>
                <w:i/>
                <w:sz w:val="18"/>
                <w:szCs w:val="18"/>
              </w:rPr>
              <w:t>Paslaugų kokybės gerinimo priemonės*</w:t>
            </w:r>
          </w:p>
        </w:tc>
        <w:tc>
          <w:tcPr>
            <w:tcW w:w="1236" w:type="dxa"/>
            <w:shd w:val="clear" w:color="auto" w:fill="3DAA97" w:themeFill="accent2" w:themeFillShade="BF"/>
          </w:tcPr>
          <w:p w14:paraId="26DDF67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18"/>
                <w:szCs w:val="18"/>
              </w:rPr>
            </w:pPr>
            <w:r w:rsidRPr="00DD08B9">
              <w:rPr>
                <w:rFonts w:ascii="Trebuchet MS" w:hAnsi="Trebuchet MS" w:cs="Times New Roman"/>
                <w:b/>
                <w:i/>
                <w:sz w:val="18"/>
                <w:szCs w:val="18"/>
              </w:rPr>
              <w:t>Paviršinių nuotekų tvarkymas</w:t>
            </w:r>
          </w:p>
        </w:tc>
        <w:tc>
          <w:tcPr>
            <w:tcW w:w="1027" w:type="dxa"/>
            <w:shd w:val="clear" w:color="auto" w:fill="3DAA97" w:themeFill="accent2" w:themeFillShade="BF"/>
            <w:hideMark/>
          </w:tcPr>
          <w:p w14:paraId="2C456F2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i/>
                <w:sz w:val="18"/>
                <w:szCs w:val="18"/>
              </w:rPr>
            </w:pPr>
            <w:r w:rsidRPr="00DD08B9">
              <w:rPr>
                <w:rFonts w:ascii="Trebuchet MS" w:hAnsi="Trebuchet MS" w:cs="Times New Roman"/>
                <w:b/>
                <w:i/>
                <w:sz w:val="18"/>
                <w:szCs w:val="18"/>
              </w:rPr>
              <w:t>Kita paskirtis</w:t>
            </w:r>
          </w:p>
        </w:tc>
      </w:tr>
      <w:tr w:rsidR="00D00168" w:rsidRPr="00DD08B9" w14:paraId="38BB341B"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B2B8CE3"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w:t>
            </w:r>
          </w:p>
        </w:tc>
        <w:tc>
          <w:tcPr>
            <w:tcW w:w="1843" w:type="dxa"/>
            <w:noWrap/>
            <w:hideMark/>
          </w:tcPr>
          <w:p w14:paraId="20C8A686" w14:textId="77777777" w:rsidR="00D00168" w:rsidRPr="00DD08B9" w:rsidRDefault="00D00168"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„Vilniaus vandenys“</w:t>
            </w:r>
          </w:p>
        </w:tc>
        <w:tc>
          <w:tcPr>
            <w:tcW w:w="1276" w:type="dxa"/>
            <w:noWrap/>
            <w:hideMark/>
          </w:tcPr>
          <w:p w14:paraId="4CA9362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16 869,9</w:t>
            </w:r>
          </w:p>
        </w:tc>
        <w:tc>
          <w:tcPr>
            <w:tcW w:w="1134" w:type="dxa"/>
            <w:noWrap/>
            <w:hideMark/>
          </w:tcPr>
          <w:p w14:paraId="128F36F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2 390,6</w:t>
            </w:r>
          </w:p>
        </w:tc>
        <w:tc>
          <w:tcPr>
            <w:tcW w:w="1417" w:type="dxa"/>
            <w:noWrap/>
            <w:hideMark/>
          </w:tcPr>
          <w:p w14:paraId="1B3D199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12 123,1</w:t>
            </w:r>
          </w:p>
        </w:tc>
        <w:tc>
          <w:tcPr>
            <w:tcW w:w="1134" w:type="dxa"/>
            <w:noWrap/>
            <w:hideMark/>
          </w:tcPr>
          <w:p w14:paraId="120BB0F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1 119,9</w:t>
            </w:r>
          </w:p>
        </w:tc>
        <w:tc>
          <w:tcPr>
            <w:tcW w:w="1236" w:type="dxa"/>
          </w:tcPr>
          <w:p w14:paraId="6590B7EA"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hideMark/>
          </w:tcPr>
          <w:p w14:paraId="7BEC711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3 626,9</w:t>
            </w:r>
          </w:p>
        </w:tc>
      </w:tr>
      <w:tr w:rsidR="00D00168" w:rsidRPr="00DD08B9" w14:paraId="01B755AB"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CAC4DB"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w:t>
            </w:r>
          </w:p>
        </w:tc>
        <w:tc>
          <w:tcPr>
            <w:tcW w:w="1843" w:type="dxa"/>
            <w:noWrap/>
            <w:hideMark/>
          </w:tcPr>
          <w:p w14:paraId="7DEEBF40"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„Kauno vandenys“</w:t>
            </w:r>
          </w:p>
        </w:tc>
        <w:tc>
          <w:tcPr>
            <w:tcW w:w="1276" w:type="dxa"/>
            <w:noWrap/>
          </w:tcPr>
          <w:p w14:paraId="4B2BF53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2 992,0</w:t>
            </w:r>
          </w:p>
        </w:tc>
        <w:tc>
          <w:tcPr>
            <w:tcW w:w="1134" w:type="dxa"/>
            <w:noWrap/>
          </w:tcPr>
          <w:p w14:paraId="706ADA7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170,0</w:t>
            </w:r>
          </w:p>
        </w:tc>
        <w:tc>
          <w:tcPr>
            <w:tcW w:w="1417" w:type="dxa"/>
            <w:noWrap/>
          </w:tcPr>
          <w:p w14:paraId="4E4C6D8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829,0</w:t>
            </w:r>
          </w:p>
        </w:tc>
        <w:tc>
          <w:tcPr>
            <w:tcW w:w="1134" w:type="dxa"/>
            <w:noWrap/>
          </w:tcPr>
          <w:p w14:paraId="6513EED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836,0</w:t>
            </w:r>
          </w:p>
        </w:tc>
        <w:tc>
          <w:tcPr>
            <w:tcW w:w="1236" w:type="dxa"/>
          </w:tcPr>
          <w:p w14:paraId="48BFDEB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475,0</w:t>
            </w:r>
          </w:p>
        </w:tc>
        <w:tc>
          <w:tcPr>
            <w:tcW w:w="1027" w:type="dxa"/>
            <w:noWrap/>
          </w:tcPr>
          <w:p w14:paraId="03D0F0E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852,0</w:t>
            </w:r>
          </w:p>
        </w:tc>
      </w:tr>
      <w:tr w:rsidR="00D00168" w:rsidRPr="00DD08B9" w14:paraId="3E0C4D2F"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15E42FB"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w:t>
            </w:r>
          </w:p>
        </w:tc>
        <w:tc>
          <w:tcPr>
            <w:tcW w:w="1843" w:type="dxa"/>
            <w:noWrap/>
            <w:hideMark/>
          </w:tcPr>
          <w:p w14:paraId="483C8A6D"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AB ,,Klaipėdos vanduo“</w:t>
            </w:r>
          </w:p>
        </w:tc>
        <w:tc>
          <w:tcPr>
            <w:tcW w:w="1276" w:type="dxa"/>
            <w:noWrap/>
          </w:tcPr>
          <w:p w14:paraId="5597501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21 642,6</w:t>
            </w:r>
          </w:p>
        </w:tc>
        <w:tc>
          <w:tcPr>
            <w:tcW w:w="1134" w:type="dxa"/>
            <w:noWrap/>
          </w:tcPr>
          <w:p w14:paraId="28E849B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12 026,9</w:t>
            </w:r>
          </w:p>
        </w:tc>
        <w:tc>
          <w:tcPr>
            <w:tcW w:w="1417" w:type="dxa"/>
            <w:noWrap/>
          </w:tcPr>
          <w:p w14:paraId="725FBBC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11 132,6</w:t>
            </w:r>
          </w:p>
        </w:tc>
        <w:tc>
          <w:tcPr>
            <w:tcW w:w="1134" w:type="dxa"/>
            <w:noWrap/>
          </w:tcPr>
          <w:p w14:paraId="5DB3AF2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5 629,9</w:t>
            </w:r>
          </w:p>
        </w:tc>
        <w:tc>
          <w:tcPr>
            <w:tcW w:w="1236" w:type="dxa"/>
          </w:tcPr>
          <w:p w14:paraId="5152B6A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3 371,8</w:t>
            </w:r>
          </w:p>
        </w:tc>
        <w:tc>
          <w:tcPr>
            <w:tcW w:w="1027" w:type="dxa"/>
            <w:noWrap/>
          </w:tcPr>
          <w:p w14:paraId="6D35A51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1 508,3</w:t>
            </w:r>
          </w:p>
        </w:tc>
      </w:tr>
      <w:tr w:rsidR="00D00168" w:rsidRPr="00DD08B9" w14:paraId="5DA131A0"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8F9E374"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4.</w:t>
            </w:r>
          </w:p>
        </w:tc>
        <w:tc>
          <w:tcPr>
            <w:tcW w:w="1843" w:type="dxa"/>
            <w:noWrap/>
            <w:hideMark/>
          </w:tcPr>
          <w:p w14:paraId="2597E21D"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„Šiaulių vandenys“</w:t>
            </w:r>
          </w:p>
        </w:tc>
        <w:tc>
          <w:tcPr>
            <w:tcW w:w="1276" w:type="dxa"/>
            <w:noWrap/>
          </w:tcPr>
          <w:p w14:paraId="4ECA278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1 537,5</w:t>
            </w:r>
          </w:p>
        </w:tc>
        <w:tc>
          <w:tcPr>
            <w:tcW w:w="1134" w:type="dxa"/>
            <w:noWrap/>
          </w:tcPr>
          <w:p w14:paraId="3C5A902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307,1</w:t>
            </w:r>
          </w:p>
        </w:tc>
        <w:tc>
          <w:tcPr>
            <w:tcW w:w="1417" w:type="dxa"/>
            <w:noWrap/>
          </w:tcPr>
          <w:p w14:paraId="7959E20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560,1</w:t>
            </w:r>
          </w:p>
        </w:tc>
        <w:tc>
          <w:tcPr>
            <w:tcW w:w="1134" w:type="dxa"/>
            <w:noWrap/>
          </w:tcPr>
          <w:p w14:paraId="084195B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193,7</w:t>
            </w:r>
          </w:p>
        </w:tc>
        <w:tc>
          <w:tcPr>
            <w:tcW w:w="1236" w:type="dxa"/>
          </w:tcPr>
          <w:p w14:paraId="57195F8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424,5</w:t>
            </w:r>
          </w:p>
        </w:tc>
        <w:tc>
          <w:tcPr>
            <w:tcW w:w="1027" w:type="dxa"/>
            <w:noWrap/>
          </w:tcPr>
          <w:p w14:paraId="037293E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359,3</w:t>
            </w:r>
          </w:p>
        </w:tc>
      </w:tr>
      <w:tr w:rsidR="00D00168" w:rsidRPr="00DD08B9" w14:paraId="2B5DAF35"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BF9BB1E"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5.</w:t>
            </w:r>
          </w:p>
        </w:tc>
        <w:tc>
          <w:tcPr>
            <w:tcW w:w="1843" w:type="dxa"/>
            <w:noWrap/>
            <w:hideMark/>
          </w:tcPr>
          <w:p w14:paraId="068C2845"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„Aukštaitijos vandenys“</w:t>
            </w:r>
          </w:p>
        </w:tc>
        <w:tc>
          <w:tcPr>
            <w:tcW w:w="1276" w:type="dxa"/>
            <w:noWrap/>
          </w:tcPr>
          <w:p w14:paraId="49F1A5A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4 206,7</w:t>
            </w:r>
          </w:p>
        </w:tc>
        <w:tc>
          <w:tcPr>
            <w:tcW w:w="1134" w:type="dxa"/>
            <w:noWrap/>
          </w:tcPr>
          <w:p w14:paraId="566CAF3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1 254,1</w:t>
            </w:r>
          </w:p>
        </w:tc>
        <w:tc>
          <w:tcPr>
            <w:tcW w:w="1417" w:type="dxa"/>
            <w:noWrap/>
          </w:tcPr>
          <w:p w14:paraId="2289B52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3 265,2</w:t>
            </w:r>
          </w:p>
        </w:tc>
        <w:tc>
          <w:tcPr>
            <w:tcW w:w="1134" w:type="dxa"/>
            <w:noWrap/>
          </w:tcPr>
          <w:p w14:paraId="17F6940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764,2</w:t>
            </w:r>
          </w:p>
        </w:tc>
        <w:tc>
          <w:tcPr>
            <w:tcW w:w="1236" w:type="dxa"/>
          </w:tcPr>
          <w:p w14:paraId="6999664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3CF558D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177,3</w:t>
            </w:r>
          </w:p>
        </w:tc>
      </w:tr>
      <w:tr w:rsidR="00D00168" w:rsidRPr="00DD08B9" w14:paraId="55169C1E"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175733"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6.</w:t>
            </w:r>
          </w:p>
        </w:tc>
        <w:tc>
          <w:tcPr>
            <w:tcW w:w="1843" w:type="dxa"/>
            <w:noWrap/>
            <w:hideMark/>
          </w:tcPr>
          <w:p w14:paraId="4E791C4A"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„Dzūkijos vandenys“</w:t>
            </w:r>
          </w:p>
        </w:tc>
        <w:tc>
          <w:tcPr>
            <w:tcW w:w="1276" w:type="dxa"/>
            <w:noWrap/>
          </w:tcPr>
          <w:p w14:paraId="173F17C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928,8</w:t>
            </w:r>
          </w:p>
        </w:tc>
        <w:tc>
          <w:tcPr>
            <w:tcW w:w="1134" w:type="dxa"/>
            <w:noWrap/>
          </w:tcPr>
          <w:p w14:paraId="6A7FFF6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372,6</w:t>
            </w:r>
          </w:p>
        </w:tc>
        <w:tc>
          <w:tcPr>
            <w:tcW w:w="1417" w:type="dxa"/>
            <w:noWrap/>
          </w:tcPr>
          <w:p w14:paraId="4B76625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756,2</w:t>
            </w:r>
          </w:p>
        </w:tc>
        <w:tc>
          <w:tcPr>
            <w:tcW w:w="1134" w:type="dxa"/>
            <w:noWrap/>
          </w:tcPr>
          <w:p w14:paraId="17A7A5D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59,2</w:t>
            </w:r>
          </w:p>
        </w:tc>
        <w:tc>
          <w:tcPr>
            <w:tcW w:w="1236" w:type="dxa"/>
          </w:tcPr>
          <w:p w14:paraId="1591AA6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0,13</w:t>
            </w:r>
          </w:p>
        </w:tc>
        <w:tc>
          <w:tcPr>
            <w:tcW w:w="1027" w:type="dxa"/>
            <w:noWrap/>
          </w:tcPr>
          <w:p w14:paraId="1042287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113,2</w:t>
            </w:r>
          </w:p>
        </w:tc>
      </w:tr>
      <w:tr w:rsidR="00D00168" w:rsidRPr="00DD08B9" w14:paraId="0B75C1BA"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F700AA8"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7.</w:t>
            </w:r>
          </w:p>
        </w:tc>
        <w:tc>
          <w:tcPr>
            <w:tcW w:w="1843" w:type="dxa"/>
            <w:noWrap/>
            <w:hideMark/>
          </w:tcPr>
          <w:p w14:paraId="6855AE1D"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„Utenos vandenys“</w:t>
            </w:r>
          </w:p>
        </w:tc>
        <w:tc>
          <w:tcPr>
            <w:tcW w:w="1276" w:type="dxa"/>
            <w:noWrap/>
          </w:tcPr>
          <w:p w14:paraId="3A057BA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1 738,0</w:t>
            </w:r>
          </w:p>
        </w:tc>
        <w:tc>
          <w:tcPr>
            <w:tcW w:w="1134" w:type="dxa"/>
            <w:noWrap/>
          </w:tcPr>
          <w:p w14:paraId="7F64BB4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5672AE2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1 479,5</w:t>
            </w:r>
          </w:p>
        </w:tc>
        <w:tc>
          <w:tcPr>
            <w:tcW w:w="1134" w:type="dxa"/>
            <w:noWrap/>
          </w:tcPr>
          <w:p w14:paraId="088FC9B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202,6</w:t>
            </w:r>
          </w:p>
        </w:tc>
        <w:tc>
          <w:tcPr>
            <w:tcW w:w="1236" w:type="dxa"/>
          </w:tcPr>
          <w:p w14:paraId="0F3B1AA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97A149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56,0</w:t>
            </w:r>
          </w:p>
        </w:tc>
      </w:tr>
      <w:tr w:rsidR="00D00168" w:rsidRPr="00DD08B9" w14:paraId="74099BFD"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95A542"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8.</w:t>
            </w:r>
          </w:p>
        </w:tc>
        <w:tc>
          <w:tcPr>
            <w:tcW w:w="1843" w:type="dxa"/>
            <w:noWrap/>
            <w:hideMark/>
          </w:tcPr>
          <w:p w14:paraId="6AF1A0A7"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„Sūduvos vandenys“</w:t>
            </w:r>
          </w:p>
        </w:tc>
        <w:tc>
          <w:tcPr>
            <w:tcW w:w="1276" w:type="dxa"/>
            <w:noWrap/>
          </w:tcPr>
          <w:p w14:paraId="52AD120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1 775,6</w:t>
            </w:r>
          </w:p>
        </w:tc>
        <w:tc>
          <w:tcPr>
            <w:tcW w:w="1134" w:type="dxa"/>
            <w:noWrap/>
          </w:tcPr>
          <w:p w14:paraId="5499EEB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336,7</w:t>
            </w:r>
          </w:p>
        </w:tc>
        <w:tc>
          <w:tcPr>
            <w:tcW w:w="1417" w:type="dxa"/>
            <w:noWrap/>
          </w:tcPr>
          <w:p w14:paraId="3067973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1 309,7</w:t>
            </w:r>
          </w:p>
        </w:tc>
        <w:tc>
          <w:tcPr>
            <w:tcW w:w="1134" w:type="dxa"/>
            <w:noWrap/>
          </w:tcPr>
          <w:p w14:paraId="1121877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344,5</w:t>
            </w:r>
          </w:p>
        </w:tc>
        <w:tc>
          <w:tcPr>
            <w:tcW w:w="1236" w:type="dxa"/>
          </w:tcPr>
          <w:p w14:paraId="4E573361"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4,4</w:t>
            </w:r>
          </w:p>
        </w:tc>
        <w:tc>
          <w:tcPr>
            <w:tcW w:w="1027" w:type="dxa"/>
            <w:noWrap/>
          </w:tcPr>
          <w:p w14:paraId="025AE4D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117,0</w:t>
            </w:r>
          </w:p>
        </w:tc>
      </w:tr>
      <w:tr w:rsidR="00D00168" w:rsidRPr="00DD08B9" w14:paraId="2FA8913B"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FB2263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9.</w:t>
            </w:r>
          </w:p>
        </w:tc>
        <w:tc>
          <w:tcPr>
            <w:tcW w:w="1843" w:type="dxa"/>
            <w:noWrap/>
            <w:hideMark/>
          </w:tcPr>
          <w:p w14:paraId="607196CC"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„Mažeikių vandenys“</w:t>
            </w:r>
          </w:p>
        </w:tc>
        <w:tc>
          <w:tcPr>
            <w:tcW w:w="1276" w:type="dxa"/>
            <w:noWrap/>
          </w:tcPr>
          <w:p w14:paraId="00B3097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733,4</w:t>
            </w:r>
          </w:p>
        </w:tc>
        <w:tc>
          <w:tcPr>
            <w:tcW w:w="1134" w:type="dxa"/>
            <w:noWrap/>
          </w:tcPr>
          <w:p w14:paraId="6F800A8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54,9</w:t>
            </w:r>
          </w:p>
        </w:tc>
        <w:tc>
          <w:tcPr>
            <w:tcW w:w="1417" w:type="dxa"/>
            <w:noWrap/>
          </w:tcPr>
          <w:p w14:paraId="1E1FC7A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378,5</w:t>
            </w:r>
          </w:p>
        </w:tc>
        <w:tc>
          <w:tcPr>
            <w:tcW w:w="1134" w:type="dxa"/>
            <w:noWrap/>
          </w:tcPr>
          <w:p w14:paraId="443A964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337,2</w:t>
            </w:r>
          </w:p>
        </w:tc>
        <w:tc>
          <w:tcPr>
            <w:tcW w:w="1236" w:type="dxa"/>
          </w:tcPr>
          <w:p w14:paraId="16A2ED8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037EB9B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17,8</w:t>
            </w:r>
          </w:p>
        </w:tc>
      </w:tr>
      <w:tr w:rsidR="00D00168" w:rsidRPr="00DD08B9" w14:paraId="6DCF3B52"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D84ACA"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10.</w:t>
            </w:r>
          </w:p>
        </w:tc>
        <w:tc>
          <w:tcPr>
            <w:tcW w:w="1843" w:type="dxa"/>
            <w:noWrap/>
            <w:hideMark/>
          </w:tcPr>
          <w:p w14:paraId="34BA16BA"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„Druskininkų vandenys“</w:t>
            </w:r>
          </w:p>
        </w:tc>
        <w:tc>
          <w:tcPr>
            <w:tcW w:w="1276" w:type="dxa"/>
            <w:noWrap/>
          </w:tcPr>
          <w:p w14:paraId="6206B46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315,6</w:t>
            </w:r>
          </w:p>
        </w:tc>
        <w:tc>
          <w:tcPr>
            <w:tcW w:w="1134" w:type="dxa"/>
            <w:noWrap/>
          </w:tcPr>
          <w:p w14:paraId="36440DF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73,7</w:t>
            </w:r>
          </w:p>
        </w:tc>
        <w:tc>
          <w:tcPr>
            <w:tcW w:w="1417" w:type="dxa"/>
            <w:noWrap/>
          </w:tcPr>
          <w:p w14:paraId="6BD987B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281,1</w:t>
            </w:r>
          </w:p>
        </w:tc>
        <w:tc>
          <w:tcPr>
            <w:tcW w:w="1134" w:type="dxa"/>
            <w:noWrap/>
          </w:tcPr>
          <w:p w14:paraId="1337508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34,5</w:t>
            </w:r>
          </w:p>
        </w:tc>
        <w:tc>
          <w:tcPr>
            <w:tcW w:w="1236" w:type="dxa"/>
          </w:tcPr>
          <w:p w14:paraId="4C19A3A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0EA868F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54E8C8A5"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239B18"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11.</w:t>
            </w:r>
          </w:p>
        </w:tc>
        <w:tc>
          <w:tcPr>
            <w:tcW w:w="1843" w:type="dxa"/>
            <w:noWrap/>
            <w:hideMark/>
          </w:tcPr>
          <w:p w14:paraId="6B01CD8B"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„Kėdainių vandenys“</w:t>
            </w:r>
          </w:p>
        </w:tc>
        <w:tc>
          <w:tcPr>
            <w:tcW w:w="1276" w:type="dxa"/>
            <w:noWrap/>
          </w:tcPr>
          <w:p w14:paraId="3F3747E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3 200,3</w:t>
            </w:r>
          </w:p>
        </w:tc>
        <w:tc>
          <w:tcPr>
            <w:tcW w:w="1134" w:type="dxa"/>
            <w:noWrap/>
          </w:tcPr>
          <w:p w14:paraId="46CF47C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1 784,9</w:t>
            </w:r>
          </w:p>
        </w:tc>
        <w:tc>
          <w:tcPr>
            <w:tcW w:w="1417" w:type="dxa"/>
            <w:noWrap/>
          </w:tcPr>
          <w:p w14:paraId="19029B9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727,1</w:t>
            </w:r>
          </w:p>
        </w:tc>
        <w:tc>
          <w:tcPr>
            <w:tcW w:w="1134" w:type="dxa"/>
            <w:noWrap/>
          </w:tcPr>
          <w:p w14:paraId="14174C4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414,7</w:t>
            </w:r>
          </w:p>
        </w:tc>
        <w:tc>
          <w:tcPr>
            <w:tcW w:w="1236" w:type="dxa"/>
          </w:tcPr>
          <w:p w14:paraId="5CD59BD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2 023,2</w:t>
            </w:r>
          </w:p>
        </w:tc>
        <w:tc>
          <w:tcPr>
            <w:tcW w:w="1027" w:type="dxa"/>
            <w:noWrap/>
          </w:tcPr>
          <w:p w14:paraId="09C7E6AA"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35,3</w:t>
            </w:r>
          </w:p>
        </w:tc>
      </w:tr>
      <w:tr w:rsidR="00D00168" w:rsidRPr="00DD08B9" w14:paraId="02C1CF0F"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1664753"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12.</w:t>
            </w:r>
          </w:p>
        </w:tc>
        <w:tc>
          <w:tcPr>
            <w:tcW w:w="1843" w:type="dxa"/>
            <w:noWrap/>
            <w:hideMark/>
          </w:tcPr>
          <w:p w14:paraId="4BCAE569"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„Palangos vandenys“</w:t>
            </w:r>
          </w:p>
        </w:tc>
        <w:tc>
          <w:tcPr>
            <w:tcW w:w="1276" w:type="dxa"/>
            <w:noWrap/>
          </w:tcPr>
          <w:p w14:paraId="41CFD81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437,4</w:t>
            </w:r>
          </w:p>
        </w:tc>
        <w:tc>
          <w:tcPr>
            <w:tcW w:w="1134" w:type="dxa"/>
            <w:noWrap/>
          </w:tcPr>
          <w:p w14:paraId="5DA0F13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0251F00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340,1</w:t>
            </w:r>
          </w:p>
        </w:tc>
        <w:tc>
          <w:tcPr>
            <w:tcW w:w="1134" w:type="dxa"/>
            <w:noWrap/>
          </w:tcPr>
          <w:p w14:paraId="1C71B60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40,2</w:t>
            </w:r>
          </w:p>
        </w:tc>
        <w:tc>
          <w:tcPr>
            <w:tcW w:w="1236" w:type="dxa"/>
          </w:tcPr>
          <w:p w14:paraId="5160E59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0D54A16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57,1</w:t>
            </w:r>
          </w:p>
        </w:tc>
      </w:tr>
      <w:tr w:rsidR="00D00168" w:rsidRPr="00DD08B9" w14:paraId="026F7A6D"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0311A9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13.</w:t>
            </w:r>
          </w:p>
        </w:tc>
        <w:tc>
          <w:tcPr>
            <w:tcW w:w="1843" w:type="dxa"/>
            <w:noWrap/>
            <w:hideMark/>
          </w:tcPr>
          <w:p w14:paraId="56D6BA4D"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„Pasvalio vandenys“</w:t>
            </w:r>
          </w:p>
        </w:tc>
        <w:tc>
          <w:tcPr>
            <w:tcW w:w="1276" w:type="dxa"/>
            <w:noWrap/>
          </w:tcPr>
          <w:p w14:paraId="06B5EE7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135,8</w:t>
            </w:r>
          </w:p>
        </w:tc>
        <w:tc>
          <w:tcPr>
            <w:tcW w:w="1134" w:type="dxa"/>
            <w:noWrap/>
          </w:tcPr>
          <w:p w14:paraId="0C8A4AE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306893E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4,3</w:t>
            </w:r>
          </w:p>
        </w:tc>
        <w:tc>
          <w:tcPr>
            <w:tcW w:w="1134" w:type="dxa"/>
            <w:noWrap/>
          </w:tcPr>
          <w:p w14:paraId="36FED4C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118,6</w:t>
            </w:r>
          </w:p>
        </w:tc>
        <w:tc>
          <w:tcPr>
            <w:tcW w:w="1236" w:type="dxa"/>
          </w:tcPr>
          <w:p w14:paraId="69363B5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08FA9B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12,9</w:t>
            </w:r>
          </w:p>
        </w:tc>
      </w:tr>
      <w:tr w:rsidR="00D00168" w:rsidRPr="00DD08B9" w14:paraId="6CB81DEE"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9B85502"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14.</w:t>
            </w:r>
          </w:p>
        </w:tc>
        <w:tc>
          <w:tcPr>
            <w:tcW w:w="1843" w:type="dxa"/>
            <w:noWrap/>
            <w:hideMark/>
          </w:tcPr>
          <w:p w14:paraId="7FA1E40C"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„Šilutės vandenys“</w:t>
            </w:r>
          </w:p>
        </w:tc>
        <w:tc>
          <w:tcPr>
            <w:tcW w:w="1276" w:type="dxa"/>
            <w:noWrap/>
          </w:tcPr>
          <w:p w14:paraId="00B6ABA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2 146,7</w:t>
            </w:r>
          </w:p>
        </w:tc>
        <w:tc>
          <w:tcPr>
            <w:tcW w:w="1134" w:type="dxa"/>
            <w:noWrap/>
          </w:tcPr>
          <w:p w14:paraId="7AE396E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1 308,0</w:t>
            </w:r>
          </w:p>
        </w:tc>
        <w:tc>
          <w:tcPr>
            <w:tcW w:w="1417" w:type="dxa"/>
            <w:noWrap/>
          </w:tcPr>
          <w:p w14:paraId="08212471"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1 470,2</w:t>
            </w:r>
          </w:p>
        </w:tc>
        <w:tc>
          <w:tcPr>
            <w:tcW w:w="1134" w:type="dxa"/>
            <w:noWrap/>
          </w:tcPr>
          <w:p w14:paraId="7A7FC01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674,9</w:t>
            </w:r>
          </w:p>
        </w:tc>
        <w:tc>
          <w:tcPr>
            <w:tcW w:w="1236" w:type="dxa"/>
          </w:tcPr>
          <w:p w14:paraId="11FA1A2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2CA7A0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1,72</w:t>
            </w:r>
          </w:p>
        </w:tc>
      </w:tr>
      <w:tr w:rsidR="00D00168" w:rsidRPr="00DD08B9" w14:paraId="015185CA"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E6126E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15.</w:t>
            </w:r>
          </w:p>
        </w:tc>
        <w:tc>
          <w:tcPr>
            <w:tcW w:w="1843" w:type="dxa"/>
            <w:noWrap/>
            <w:hideMark/>
          </w:tcPr>
          <w:p w14:paraId="201F287E"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„Kaišiadorių vandenys“</w:t>
            </w:r>
          </w:p>
        </w:tc>
        <w:tc>
          <w:tcPr>
            <w:tcW w:w="1276" w:type="dxa"/>
            <w:noWrap/>
          </w:tcPr>
          <w:p w14:paraId="66612DE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607,0</w:t>
            </w:r>
          </w:p>
        </w:tc>
        <w:tc>
          <w:tcPr>
            <w:tcW w:w="1134" w:type="dxa"/>
            <w:noWrap/>
          </w:tcPr>
          <w:p w14:paraId="392A153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341,0</w:t>
            </w:r>
          </w:p>
        </w:tc>
        <w:tc>
          <w:tcPr>
            <w:tcW w:w="1417" w:type="dxa"/>
            <w:noWrap/>
          </w:tcPr>
          <w:p w14:paraId="1E7C97DA"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69,0</w:t>
            </w:r>
          </w:p>
        </w:tc>
        <w:tc>
          <w:tcPr>
            <w:tcW w:w="1134" w:type="dxa"/>
            <w:noWrap/>
          </w:tcPr>
          <w:p w14:paraId="2CDA5AD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426,0</w:t>
            </w:r>
          </w:p>
        </w:tc>
        <w:tc>
          <w:tcPr>
            <w:tcW w:w="1236" w:type="dxa"/>
          </w:tcPr>
          <w:p w14:paraId="4FDCB3D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0ED0E7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112,0</w:t>
            </w:r>
          </w:p>
        </w:tc>
      </w:tr>
      <w:tr w:rsidR="00D00168" w:rsidRPr="00DD08B9" w14:paraId="7BDFAB79"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F864896"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16.</w:t>
            </w:r>
          </w:p>
        </w:tc>
        <w:tc>
          <w:tcPr>
            <w:tcW w:w="1843" w:type="dxa"/>
            <w:noWrap/>
            <w:hideMark/>
          </w:tcPr>
          <w:p w14:paraId="4D9B70CB"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„Rokiškio vandenys“</w:t>
            </w:r>
          </w:p>
        </w:tc>
        <w:tc>
          <w:tcPr>
            <w:tcW w:w="1276" w:type="dxa"/>
            <w:noWrap/>
          </w:tcPr>
          <w:p w14:paraId="5F42F9F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810,9</w:t>
            </w:r>
          </w:p>
        </w:tc>
        <w:tc>
          <w:tcPr>
            <w:tcW w:w="1134" w:type="dxa"/>
            <w:noWrap/>
          </w:tcPr>
          <w:p w14:paraId="277C759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363,3</w:t>
            </w:r>
          </w:p>
        </w:tc>
        <w:tc>
          <w:tcPr>
            <w:tcW w:w="1417" w:type="dxa"/>
            <w:noWrap/>
          </w:tcPr>
          <w:p w14:paraId="6CB6E05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478,4</w:t>
            </w:r>
          </w:p>
        </w:tc>
        <w:tc>
          <w:tcPr>
            <w:tcW w:w="1134" w:type="dxa"/>
            <w:noWrap/>
          </w:tcPr>
          <w:p w14:paraId="3EC8567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282,0</w:t>
            </w:r>
          </w:p>
        </w:tc>
        <w:tc>
          <w:tcPr>
            <w:tcW w:w="1236" w:type="dxa"/>
          </w:tcPr>
          <w:p w14:paraId="26A9372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14,3</w:t>
            </w:r>
          </w:p>
        </w:tc>
        <w:tc>
          <w:tcPr>
            <w:tcW w:w="1027" w:type="dxa"/>
            <w:noWrap/>
          </w:tcPr>
          <w:p w14:paraId="44B5573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36,2</w:t>
            </w:r>
          </w:p>
        </w:tc>
      </w:tr>
      <w:tr w:rsidR="00D00168" w:rsidRPr="00DD08B9" w14:paraId="5787E5FE"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EC240A2"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17.</w:t>
            </w:r>
          </w:p>
        </w:tc>
        <w:tc>
          <w:tcPr>
            <w:tcW w:w="1843" w:type="dxa"/>
            <w:noWrap/>
            <w:hideMark/>
          </w:tcPr>
          <w:p w14:paraId="0D36747A"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„Ukmergės vandenys“</w:t>
            </w:r>
          </w:p>
        </w:tc>
        <w:tc>
          <w:tcPr>
            <w:tcW w:w="1276" w:type="dxa"/>
            <w:noWrap/>
          </w:tcPr>
          <w:p w14:paraId="7D1F15D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4 100,8</w:t>
            </w:r>
          </w:p>
        </w:tc>
        <w:tc>
          <w:tcPr>
            <w:tcW w:w="1134" w:type="dxa"/>
            <w:noWrap/>
          </w:tcPr>
          <w:p w14:paraId="2C9557F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2 473,4</w:t>
            </w:r>
          </w:p>
        </w:tc>
        <w:tc>
          <w:tcPr>
            <w:tcW w:w="1417" w:type="dxa"/>
            <w:noWrap/>
          </w:tcPr>
          <w:p w14:paraId="785D1CA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2 455,6</w:t>
            </w:r>
          </w:p>
        </w:tc>
        <w:tc>
          <w:tcPr>
            <w:tcW w:w="1134" w:type="dxa"/>
            <w:noWrap/>
          </w:tcPr>
          <w:p w14:paraId="27216F7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399,9</w:t>
            </w:r>
          </w:p>
        </w:tc>
        <w:tc>
          <w:tcPr>
            <w:tcW w:w="1236" w:type="dxa"/>
          </w:tcPr>
          <w:p w14:paraId="48BEDE0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1 092,6</w:t>
            </w:r>
          </w:p>
        </w:tc>
        <w:tc>
          <w:tcPr>
            <w:tcW w:w="1027" w:type="dxa"/>
            <w:noWrap/>
          </w:tcPr>
          <w:p w14:paraId="5D59C28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152,6</w:t>
            </w:r>
          </w:p>
        </w:tc>
      </w:tr>
      <w:tr w:rsidR="00D00168" w:rsidRPr="00DD08B9" w14:paraId="77627756"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8F2947"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18.</w:t>
            </w:r>
          </w:p>
        </w:tc>
        <w:tc>
          <w:tcPr>
            <w:tcW w:w="1843" w:type="dxa"/>
            <w:noWrap/>
            <w:hideMark/>
          </w:tcPr>
          <w:p w14:paraId="762F40C3"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„Telšių vandenys“</w:t>
            </w:r>
          </w:p>
        </w:tc>
        <w:tc>
          <w:tcPr>
            <w:tcW w:w="1276" w:type="dxa"/>
            <w:noWrap/>
          </w:tcPr>
          <w:p w14:paraId="0DD46CF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600,1</w:t>
            </w:r>
          </w:p>
        </w:tc>
        <w:tc>
          <w:tcPr>
            <w:tcW w:w="1134" w:type="dxa"/>
            <w:noWrap/>
          </w:tcPr>
          <w:p w14:paraId="2965A1A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344,8</w:t>
            </w:r>
          </w:p>
        </w:tc>
        <w:tc>
          <w:tcPr>
            <w:tcW w:w="1417" w:type="dxa"/>
            <w:noWrap/>
          </w:tcPr>
          <w:p w14:paraId="3AF6DCD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502,6</w:t>
            </w:r>
          </w:p>
        </w:tc>
        <w:tc>
          <w:tcPr>
            <w:tcW w:w="1134" w:type="dxa"/>
            <w:noWrap/>
          </w:tcPr>
          <w:p w14:paraId="2B8393F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38,8</w:t>
            </w:r>
          </w:p>
        </w:tc>
        <w:tc>
          <w:tcPr>
            <w:tcW w:w="1236" w:type="dxa"/>
          </w:tcPr>
          <w:p w14:paraId="71CFBBA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95FB2F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58,7</w:t>
            </w:r>
          </w:p>
        </w:tc>
      </w:tr>
      <w:tr w:rsidR="00D00168" w:rsidRPr="00DD08B9" w14:paraId="2BD1D86D"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7891FDF"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19.</w:t>
            </w:r>
          </w:p>
        </w:tc>
        <w:tc>
          <w:tcPr>
            <w:tcW w:w="1843" w:type="dxa"/>
            <w:noWrap/>
            <w:hideMark/>
          </w:tcPr>
          <w:p w14:paraId="02986AC8"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„Jonavos vandenys“</w:t>
            </w:r>
          </w:p>
        </w:tc>
        <w:tc>
          <w:tcPr>
            <w:tcW w:w="1276" w:type="dxa"/>
            <w:noWrap/>
          </w:tcPr>
          <w:p w14:paraId="2C453A0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307,4</w:t>
            </w:r>
          </w:p>
        </w:tc>
        <w:tc>
          <w:tcPr>
            <w:tcW w:w="1134" w:type="dxa"/>
            <w:noWrap/>
          </w:tcPr>
          <w:p w14:paraId="76D0AB7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3E4EBB3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21,4</w:t>
            </w:r>
          </w:p>
        </w:tc>
        <w:tc>
          <w:tcPr>
            <w:tcW w:w="1134" w:type="dxa"/>
            <w:noWrap/>
          </w:tcPr>
          <w:p w14:paraId="6D6FFAE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19,5</w:t>
            </w:r>
          </w:p>
        </w:tc>
        <w:tc>
          <w:tcPr>
            <w:tcW w:w="1236" w:type="dxa"/>
          </w:tcPr>
          <w:p w14:paraId="7BF8466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111,5</w:t>
            </w:r>
          </w:p>
        </w:tc>
        <w:tc>
          <w:tcPr>
            <w:tcW w:w="1027" w:type="dxa"/>
            <w:noWrap/>
          </w:tcPr>
          <w:p w14:paraId="7EB2C8E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155,0</w:t>
            </w:r>
          </w:p>
        </w:tc>
      </w:tr>
      <w:tr w:rsidR="00D00168" w:rsidRPr="00DD08B9" w14:paraId="7665879B"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C68A258"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20.</w:t>
            </w:r>
          </w:p>
        </w:tc>
        <w:tc>
          <w:tcPr>
            <w:tcW w:w="1843" w:type="dxa"/>
            <w:noWrap/>
            <w:hideMark/>
          </w:tcPr>
          <w:p w14:paraId="4528CE27"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„Giraitės vandenys“</w:t>
            </w:r>
          </w:p>
        </w:tc>
        <w:tc>
          <w:tcPr>
            <w:tcW w:w="1276" w:type="dxa"/>
            <w:noWrap/>
          </w:tcPr>
          <w:p w14:paraId="4979933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4 148,5</w:t>
            </w:r>
          </w:p>
        </w:tc>
        <w:tc>
          <w:tcPr>
            <w:tcW w:w="1134" w:type="dxa"/>
            <w:noWrap/>
          </w:tcPr>
          <w:p w14:paraId="5812B30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397,1</w:t>
            </w:r>
          </w:p>
        </w:tc>
        <w:tc>
          <w:tcPr>
            <w:tcW w:w="1417" w:type="dxa"/>
            <w:noWrap/>
          </w:tcPr>
          <w:p w14:paraId="6069DC0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1 609,1</w:t>
            </w:r>
          </w:p>
        </w:tc>
        <w:tc>
          <w:tcPr>
            <w:tcW w:w="1134" w:type="dxa"/>
            <w:noWrap/>
          </w:tcPr>
          <w:p w14:paraId="582B720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177,9</w:t>
            </w:r>
          </w:p>
        </w:tc>
        <w:tc>
          <w:tcPr>
            <w:tcW w:w="1236" w:type="dxa"/>
          </w:tcPr>
          <w:p w14:paraId="15C357A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2 324,0</w:t>
            </w:r>
          </w:p>
        </w:tc>
        <w:tc>
          <w:tcPr>
            <w:tcW w:w="1027" w:type="dxa"/>
            <w:noWrap/>
          </w:tcPr>
          <w:p w14:paraId="02078AD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37,5</w:t>
            </w:r>
          </w:p>
        </w:tc>
      </w:tr>
      <w:tr w:rsidR="00D00168" w:rsidRPr="00DD08B9" w14:paraId="63DE58B6"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010460A"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21.</w:t>
            </w:r>
          </w:p>
        </w:tc>
        <w:tc>
          <w:tcPr>
            <w:tcW w:w="1843" w:type="dxa"/>
            <w:noWrap/>
            <w:hideMark/>
          </w:tcPr>
          <w:p w14:paraId="7B5BBA6E"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„Plungės vandenys“</w:t>
            </w:r>
          </w:p>
        </w:tc>
        <w:tc>
          <w:tcPr>
            <w:tcW w:w="1276" w:type="dxa"/>
            <w:noWrap/>
          </w:tcPr>
          <w:p w14:paraId="090C152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3 926,9</w:t>
            </w:r>
          </w:p>
        </w:tc>
        <w:tc>
          <w:tcPr>
            <w:tcW w:w="1134" w:type="dxa"/>
            <w:noWrap/>
          </w:tcPr>
          <w:p w14:paraId="2F9386E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2 012,4</w:t>
            </w:r>
          </w:p>
        </w:tc>
        <w:tc>
          <w:tcPr>
            <w:tcW w:w="1417" w:type="dxa"/>
            <w:noWrap/>
          </w:tcPr>
          <w:p w14:paraId="49AB25A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3 178,8</w:t>
            </w:r>
          </w:p>
        </w:tc>
        <w:tc>
          <w:tcPr>
            <w:tcW w:w="1134" w:type="dxa"/>
            <w:noWrap/>
          </w:tcPr>
          <w:p w14:paraId="45D1754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166,6</w:t>
            </w:r>
          </w:p>
        </w:tc>
        <w:tc>
          <w:tcPr>
            <w:tcW w:w="1236" w:type="dxa"/>
          </w:tcPr>
          <w:p w14:paraId="0F8D024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513,9</w:t>
            </w:r>
          </w:p>
        </w:tc>
        <w:tc>
          <w:tcPr>
            <w:tcW w:w="1027" w:type="dxa"/>
            <w:noWrap/>
          </w:tcPr>
          <w:p w14:paraId="2F9E383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67,5</w:t>
            </w:r>
          </w:p>
        </w:tc>
      </w:tr>
      <w:tr w:rsidR="00D00168" w:rsidRPr="00DD08B9" w14:paraId="44E7372E"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3FE1EB3"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22.</w:t>
            </w:r>
          </w:p>
        </w:tc>
        <w:tc>
          <w:tcPr>
            <w:tcW w:w="1843" w:type="dxa"/>
            <w:noWrap/>
            <w:hideMark/>
          </w:tcPr>
          <w:p w14:paraId="26EC980A"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„Tauragės vandenys“</w:t>
            </w:r>
          </w:p>
        </w:tc>
        <w:tc>
          <w:tcPr>
            <w:tcW w:w="1276" w:type="dxa"/>
            <w:noWrap/>
          </w:tcPr>
          <w:p w14:paraId="5D91776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2 576,1</w:t>
            </w:r>
          </w:p>
        </w:tc>
        <w:tc>
          <w:tcPr>
            <w:tcW w:w="1134" w:type="dxa"/>
            <w:noWrap/>
          </w:tcPr>
          <w:p w14:paraId="309E4DA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1 899,5</w:t>
            </w:r>
          </w:p>
        </w:tc>
        <w:tc>
          <w:tcPr>
            <w:tcW w:w="1417" w:type="dxa"/>
            <w:noWrap/>
          </w:tcPr>
          <w:p w14:paraId="441527E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829,1</w:t>
            </w:r>
          </w:p>
        </w:tc>
        <w:tc>
          <w:tcPr>
            <w:tcW w:w="1134" w:type="dxa"/>
            <w:noWrap/>
          </w:tcPr>
          <w:p w14:paraId="7AA9946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358,2</w:t>
            </w:r>
          </w:p>
        </w:tc>
        <w:tc>
          <w:tcPr>
            <w:tcW w:w="1236" w:type="dxa"/>
          </w:tcPr>
          <w:p w14:paraId="56AEFD1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1 305,8</w:t>
            </w:r>
          </w:p>
        </w:tc>
        <w:tc>
          <w:tcPr>
            <w:tcW w:w="1027" w:type="dxa"/>
            <w:noWrap/>
          </w:tcPr>
          <w:p w14:paraId="122F8AA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83,0</w:t>
            </w:r>
          </w:p>
        </w:tc>
      </w:tr>
      <w:tr w:rsidR="00D00168" w:rsidRPr="00DD08B9" w14:paraId="6417204F"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53CCBFB"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23.</w:t>
            </w:r>
          </w:p>
        </w:tc>
        <w:tc>
          <w:tcPr>
            <w:tcW w:w="1843" w:type="dxa"/>
            <w:noWrap/>
            <w:hideMark/>
          </w:tcPr>
          <w:p w14:paraId="386A4815"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„Kretingos vandenys“</w:t>
            </w:r>
          </w:p>
        </w:tc>
        <w:tc>
          <w:tcPr>
            <w:tcW w:w="1276" w:type="dxa"/>
            <w:noWrap/>
          </w:tcPr>
          <w:p w14:paraId="605C16A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1 370,8</w:t>
            </w:r>
          </w:p>
        </w:tc>
        <w:tc>
          <w:tcPr>
            <w:tcW w:w="1134" w:type="dxa"/>
            <w:noWrap/>
          </w:tcPr>
          <w:p w14:paraId="47DF153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721,0</w:t>
            </w:r>
          </w:p>
        </w:tc>
        <w:tc>
          <w:tcPr>
            <w:tcW w:w="1417" w:type="dxa"/>
            <w:noWrap/>
          </w:tcPr>
          <w:p w14:paraId="543E7A9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989,5</w:t>
            </w:r>
          </w:p>
        </w:tc>
        <w:tc>
          <w:tcPr>
            <w:tcW w:w="1134" w:type="dxa"/>
            <w:noWrap/>
          </w:tcPr>
          <w:p w14:paraId="7BF1938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381,3</w:t>
            </w:r>
          </w:p>
        </w:tc>
        <w:tc>
          <w:tcPr>
            <w:tcW w:w="1236" w:type="dxa"/>
          </w:tcPr>
          <w:p w14:paraId="7DB55D0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31BE142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50C6A7C8"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3F6D3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24.</w:t>
            </w:r>
          </w:p>
        </w:tc>
        <w:tc>
          <w:tcPr>
            <w:tcW w:w="1843" w:type="dxa"/>
            <w:noWrap/>
            <w:hideMark/>
          </w:tcPr>
          <w:p w14:paraId="2A4E7E46"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„Jurbarko vandenys“</w:t>
            </w:r>
          </w:p>
        </w:tc>
        <w:tc>
          <w:tcPr>
            <w:tcW w:w="1276" w:type="dxa"/>
            <w:noWrap/>
          </w:tcPr>
          <w:p w14:paraId="204F175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2 267,2</w:t>
            </w:r>
          </w:p>
        </w:tc>
        <w:tc>
          <w:tcPr>
            <w:tcW w:w="1134" w:type="dxa"/>
            <w:noWrap/>
          </w:tcPr>
          <w:p w14:paraId="153F9BF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1 158,5</w:t>
            </w:r>
          </w:p>
        </w:tc>
        <w:tc>
          <w:tcPr>
            <w:tcW w:w="1417" w:type="dxa"/>
            <w:noWrap/>
          </w:tcPr>
          <w:p w14:paraId="444ECBB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1 012,9</w:t>
            </w:r>
          </w:p>
        </w:tc>
        <w:tc>
          <w:tcPr>
            <w:tcW w:w="1134" w:type="dxa"/>
            <w:noWrap/>
          </w:tcPr>
          <w:p w14:paraId="1DE8F5E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1 235,9</w:t>
            </w:r>
          </w:p>
        </w:tc>
        <w:tc>
          <w:tcPr>
            <w:tcW w:w="1236" w:type="dxa"/>
          </w:tcPr>
          <w:p w14:paraId="0D2F80E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7270144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18,5</w:t>
            </w:r>
          </w:p>
        </w:tc>
      </w:tr>
      <w:tr w:rsidR="00D00168" w:rsidRPr="00DD08B9" w14:paraId="1348AC9D"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1F824A"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25.</w:t>
            </w:r>
          </w:p>
        </w:tc>
        <w:tc>
          <w:tcPr>
            <w:tcW w:w="1843" w:type="dxa"/>
            <w:noWrap/>
            <w:hideMark/>
          </w:tcPr>
          <w:p w14:paraId="03D63A89"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„Trakų vandenys“</w:t>
            </w:r>
          </w:p>
        </w:tc>
        <w:tc>
          <w:tcPr>
            <w:tcW w:w="1276" w:type="dxa"/>
            <w:noWrap/>
          </w:tcPr>
          <w:p w14:paraId="4C9051B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373,2</w:t>
            </w:r>
          </w:p>
        </w:tc>
        <w:tc>
          <w:tcPr>
            <w:tcW w:w="1134" w:type="dxa"/>
            <w:noWrap/>
          </w:tcPr>
          <w:p w14:paraId="579CB3C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14,0</w:t>
            </w:r>
          </w:p>
        </w:tc>
        <w:tc>
          <w:tcPr>
            <w:tcW w:w="1417" w:type="dxa"/>
            <w:noWrap/>
          </w:tcPr>
          <w:p w14:paraId="31AA87C8"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233,5</w:t>
            </w:r>
          </w:p>
        </w:tc>
        <w:tc>
          <w:tcPr>
            <w:tcW w:w="1134" w:type="dxa"/>
            <w:noWrap/>
          </w:tcPr>
          <w:p w14:paraId="7627C1F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14,9</w:t>
            </w:r>
          </w:p>
        </w:tc>
        <w:tc>
          <w:tcPr>
            <w:tcW w:w="1236" w:type="dxa"/>
          </w:tcPr>
          <w:p w14:paraId="6E4A324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97,8</w:t>
            </w:r>
          </w:p>
        </w:tc>
        <w:tc>
          <w:tcPr>
            <w:tcW w:w="1027" w:type="dxa"/>
            <w:noWrap/>
          </w:tcPr>
          <w:p w14:paraId="2F776AC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27,1</w:t>
            </w:r>
          </w:p>
        </w:tc>
      </w:tr>
      <w:tr w:rsidR="00D00168" w:rsidRPr="00DD08B9" w14:paraId="12A42524"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12C5B8"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26.</w:t>
            </w:r>
          </w:p>
        </w:tc>
        <w:tc>
          <w:tcPr>
            <w:tcW w:w="1843" w:type="dxa"/>
            <w:noWrap/>
            <w:hideMark/>
          </w:tcPr>
          <w:p w14:paraId="79381701"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„Raseinių vandenys“</w:t>
            </w:r>
          </w:p>
        </w:tc>
        <w:tc>
          <w:tcPr>
            <w:tcW w:w="1276" w:type="dxa"/>
            <w:noWrap/>
          </w:tcPr>
          <w:p w14:paraId="77D7888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2 446,2</w:t>
            </w:r>
          </w:p>
        </w:tc>
        <w:tc>
          <w:tcPr>
            <w:tcW w:w="1134" w:type="dxa"/>
            <w:noWrap/>
          </w:tcPr>
          <w:p w14:paraId="229DBD5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1 770,0</w:t>
            </w:r>
          </w:p>
        </w:tc>
        <w:tc>
          <w:tcPr>
            <w:tcW w:w="1417" w:type="dxa"/>
            <w:noWrap/>
          </w:tcPr>
          <w:p w14:paraId="1874CCA1"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2 064,0</w:t>
            </w:r>
          </w:p>
        </w:tc>
        <w:tc>
          <w:tcPr>
            <w:tcW w:w="1134" w:type="dxa"/>
            <w:noWrap/>
          </w:tcPr>
          <w:p w14:paraId="53DB0E2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282,9</w:t>
            </w:r>
          </w:p>
        </w:tc>
        <w:tc>
          <w:tcPr>
            <w:tcW w:w="1236" w:type="dxa"/>
          </w:tcPr>
          <w:p w14:paraId="15BB144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w:t>
            </w:r>
          </w:p>
        </w:tc>
        <w:tc>
          <w:tcPr>
            <w:tcW w:w="1027" w:type="dxa"/>
            <w:noWrap/>
          </w:tcPr>
          <w:p w14:paraId="450602B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95,3</w:t>
            </w:r>
          </w:p>
        </w:tc>
      </w:tr>
      <w:tr w:rsidR="00D00168" w:rsidRPr="00DD08B9" w14:paraId="7385C58C"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E31A20E"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27.</w:t>
            </w:r>
          </w:p>
        </w:tc>
        <w:tc>
          <w:tcPr>
            <w:tcW w:w="1843" w:type="dxa"/>
            <w:noWrap/>
            <w:hideMark/>
          </w:tcPr>
          <w:p w14:paraId="1122D3F9"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„Radviliškio vanduo“</w:t>
            </w:r>
          </w:p>
        </w:tc>
        <w:tc>
          <w:tcPr>
            <w:tcW w:w="1276" w:type="dxa"/>
            <w:noWrap/>
          </w:tcPr>
          <w:p w14:paraId="002AA59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3 048,6</w:t>
            </w:r>
          </w:p>
        </w:tc>
        <w:tc>
          <w:tcPr>
            <w:tcW w:w="1134" w:type="dxa"/>
            <w:noWrap/>
          </w:tcPr>
          <w:p w14:paraId="7F204DA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2 019,8</w:t>
            </w:r>
          </w:p>
        </w:tc>
        <w:tc>
          <w:tcPr>
            <w:tcW w:w="1417" w:type="dxa"/>
            <w:noWrap/>
          </w:tcPr>
          <w:p w14:paraId="1550D74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2 405,2</w:t>
            </w:r>
          </w:p>
        </w:tc>
        <w:tc>
          <w:tcPr>
            <w:tcW w:w="1134" w:type="dxa"/>
            <w:noWrap/>
          </w:tcPr>
          <w:p w14:paraId="59601A4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481,8</w:t>
            </w:r>
          </w:p>
        </w:tc>
        <w:tc>
          <w:tcPr>
            <w:tcW w:w="1236" w:type="dxa"/>
          </w:tcPr>
          <w:p w14:paraId="56DC30CA"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24,3</w:t>
            </w:r>
          </w:p>
        </w:tc>
        <w:tc>
          <w:tcPr>
            <w:tcW w:w="1027" w:type="dxa"/>
            <w:noWrap/>
          </w:tcPr>
          <w:p w14:paraId="584894EA"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137,3</w:t>
            </w:r>
          </w:p>
        </w:tc>
      </w:tr>
      <w:tr w:rsidR="00D00168" w:rsidRPr="00DD08B9" w14:paraId="6D00007B"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F88551"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28.</w:t>
            </w:r>
          </w:p>
        </w:tc>
        <w:tc>
          <w:tcPr>
            <w:tcW w:w="1843" w:type="dxa"/>
            <w:noWrap/>
            <w:hideMark/>
          </w:tcPr>
          <w:p w14:paraId="721F5F32"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„Šakių vandenys“</w:t>
            </w:r>
          </w:p>
        </w:tc>
        <w:tc>
          <w:tcPr>
            <w:tcW w:w="1276" w:type="dxa"/>
            <w:noWrap/>
          </w:tcPr>
          <w:p w14:paraId="3893FB3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65,3</w:t>
            </w:r>
          </w:p>
        </w:tc>
        <w:tc>
          <w:tcPr>
            <w:tcW w:w="1134" w:type="dxa"/>
            <w:noWrap/>
          </w:tcPr>
          <w:p w14:paraId="20198F81"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0FA2FA8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8,5</w:t>
            </w:r>
          </w:p>
        </w:tc>
        <w:tc>
          <w:tcPr>
            <w:tcW w:w="1134" w:type="dxa"/>
            <w:noWrap/>
          </w:tcPr>
          <w:p w14:paraId="7A716BB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18,6</w:t>
            </w:r>
          </w:p>
        </w:tc>
        <w:tc>
          <w:tcPr>
            <w:tcW w:w="1236" w:type="dxa"/>
          </w:tcPr>
          <w:p w14:paraId="6C3D926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2,9</w:t>
            </w:r>
          </w:p>
        </w:tc>
        <w:tc>
          <w:tcPr>
            <w:tcW w:w="1027" w:type="dxa"/>
            <w:noWrap/>
          </w:tcPr>
          <w:p w14:paraId="1125AA3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35,3</w:t>
            </w:r>
          </w:p>
        </w:tc>
      </w:tr>
      <w:tr w:rsidR="00D00168" w:rsidRPr="00DD08B9" w14:paraId="17544944"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1F5C3B"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29.</w:t>
            </w:r>
          </w:p>
        </w:tc>
        <w:tc>
          <w:tcPr>
            <w:tcW w:w="1843" w:type="dxa"/>
            <w:noWrap/>
            <w:hideMark/>
          </w:tcPr>
          <w:p w14:paraId="32220C7D"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„Varėnos vandenys“</w:t>
            </w:r>
          </w:p>
        </w:tc>
        <w:tc>
          <w:tcPr>
            <w:tcW w:w="1276" w:type="dxa"/>
            <w:noWrap/>
          </w:tcPr>
          <w:p w14:paraId="5F45F51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2 658,3</w:t>
            </w:r>
          </w:p>
        </w:tc>
        <w:tc>
          <w:tcPr>
            <w:tcW w:w="1134" w:type="dxa"/>
            <w:noWrap/>
          </w:tcPr>
          <w:p w14:paraId="19D78F5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1 514,3</w:t>
            </w:r>
          </w:p>
        </w:tc>
        <w:tc>
          <w:tcPr>
            <w:tcW w:w="1417" w:type="dxa"/>
            <w:noWrap/>
          </w:tcPr>
          <w:p w14:paraId="7DA2508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1 681,3</w:t>
            </w:r>
          </w:p>
        </w:tc>
        <w:tc>
          <w:tcPr>
            <w:tcW w:w="1134" w:type="dxa"/>
            <w:noWrap/>
          </w:tcPr>
          <w:p w14:paraId="56F8EC31"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961,0</w:t>
            </w:r>
          </w:p>
        </w:tc>
        <w:tc>
          <w:tcPr>
            <w:tcW w:w="1236" w:type="dxa"/>
          </w:tcPr>
          <w:p w14:paraId="2689EBD8"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1429815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16,1</w:t>
            </w:r>
          </w:p>
        </w:tc>
      </w:tr>
      <w:tr w:rsidR="00D00168" w:rsidRPr="00DD08B9" w14:paraId="0E757885"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78B7AF1"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30.</w:t>
            </w:r>
          </w:p>
        </w:tc>
        <w:tc>
          <w:tcPr>
            <w:tcW w:w="1843" w:type="dxa"/>
            <w:noWrap/>
            <w:hideMark/>
          </w:tcPr>
          <w:p w14:paraId="5CF81CBB"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„Vilkaviškio vandenys“</w:t>
            </w:r>
          </w:p>
        </w:tc>
        <w:tc>
          <w:tcPr>
            <w:tcW w:w="1276" w:type="dxa"/>
            <w:noWrap/>
          </w:tcPr>
          <w:p w14:paraId="3573201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1 383,1</w:t>
            </w:r>
          </w:p>
        </w:tc>
        <w:tc>
          <w:tcPr>
            <w:tcW w:w="1134" w:type="dxa"/>
            <w:noWrap/>
          </w:tcPr>
          <w:p w14:paraId="1CA2798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937,7</w:t>
            </w:r>
          </w:p>
        </w:tc>
        <w:tc>
          <w:tcPr>
            <w:tcW w:w="1417" w:type="dxa"/>
            <w:noWrap/>
          </w:tcPr>
          <w:p w14:paraId="201E11B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1 140,1</w:t>
            </w:r>
          </w:p>
        </w:tc>
        <w:tc>
          <w:tcPr>
            <w:tcW w:w="1134" w:type="dxa"/>
            <w:noWrap/>
          </w:tcPr>
          <w:p w14:paraId="3C9A0D6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224,0</w:t>
            </w:r>
          </w:p>
        </w:tc>
        <w:tc>
          <w:tcPr>
            <w:tcW w:w="1236" w:type="dxa"/>
          </w:tcPr>
          <w:p w14:paraId="7D01925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05816F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19,0</w:t>
            </w:r>
          </w:p>
        </w:tc>
      </w:tr>
      <w:tr w:rsidR="00D00168" w:rsidRPr="00DD08B9" w14:paraId="306225D8"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9D2CAE"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31.</w:t>
            </w:r>
          </w:p>
        </w:tc>
        <w:tc>
          <w:tcPr>
            <w:tcW w:w="1843" w:type="dxa"/>
            <w:noWrap/>
            <w:hideMark/>
          </w:tcPr>
          <w:p w14:paraId="67C7E90C"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„Prienų vandenys“</w:t>
            </w:r>
          </w:p>
        </w:tc>
        <w:tc>
          <w:tcPr>
            <w:tcW w:w="1276" w:type="dxa"/>
            <w:noWrap/>
          </w:tcPr>
          <w:p w14:paraId="7B44696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3 359,5</w:t>
            </w:r>
          </w:p>
        </w:tc>
        <w:tc>
          <w:tcPr>
            <w:tcW w:w="1134" w:type="dxa"/>
            <w:noWrap/>
          </w:tcPr>
          <w:p w14:paraId="0A8C211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1 969,4</w:t>
            </w:r>
          </w:p>
        </w:tc>
        <w:tc>
          <w:tcPr>
            <w:tcW w:w="1417" w:type="dxa"/>
            <w:noWrap/>
          </w:tcPr>
          <w:p w14:paraId="3CDDF0E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3 047,6</w:t>
            </w:r>
          </w:p>
        </w:tc>
        <w:tc>
          <w:tcPr>
            <w:tcW w:w="1134" w:type="dxa"/>
            <w:noWrap/>
          </w:tcPr>
          <w:p w14:paraId="2970AD2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293,9</w:t>
            </w:r>
          </w:p>
        </w:tc>
        <w:tc>
          <w:tcPr>
            <w:tcW w:w="1236" w:type="dxa"/>
          </w:tcPr>
          <w:p w14:paraId="62B0ABE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2EC0AAB8"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18,0</w:t>
            </w:r>
          </w:p>
        </w:tc>
      </w:tr>
      <w:tr w:rsidR="00D00168" w:rsidRPr="00DD08B9" w14:paraId="0E3BC808"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529082"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32.</w:t>
            </w:r>
          </w:p>
        </w:tc>
        <w:tc>
          <w:tcPr>
            <w:tcW w:w="1843" w:type="dxa"/>
            <w:noWrap/>
            <w:hideMark/>
          </w:tcPr>
          <w:p w14:paraId="3A7E982E"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„Anykščių vandenys“</w:t>
            </w:r>
          </w:p>
        </w:tc>
        <w:tc>
          <w:tcPr>
            <w:tcW w:w="1276" w:type="dxa"/>
            <w:noWrap/>
          </w:tcPr>
          <w:p w14:paraId="25A0E51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1 609,2</w:t>
            </w:r>
          </w:p>
        </w:tc>
        <w:tc>
          <w:tcPr>
            <w:tcW w:w="1134" w:type="dxa"/>
            <w:noWrap/>
          </w:tcPr>
          <w:p w14:paraId="28818F0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991,7</w:t>
            </w:r>
          </w:p>
        </w:tc>
        <w:tc>
          <w:tcPr>
            <w:tcW w:w="1417" w:type="dxa"/>
            <w:noWrap/>
          </w:tcPr>
          <w:p w14:paraId="0D58DA0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1 187,7</w:t>
            </w:r>
          </w:p>
        </w:tc>
        <w:tc>
          <w:tcPr>
            <w:tcW w:w="1134" w:type="dxa"/>
            <w:noWrap/>
          </w:tcPr>
          <w:p w14:paraId="24B2351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313,4</w:t>
            </w:r>
          </w:p>
        </w:tc>
        <w:tc>
          <w:tcPr>
            <w:tcW w:w="1236" w:type="dxa"/>
          </w:tcPr>
          <w:p w14:paraId="63AC4DD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432DC5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108,1</w:t>
            </w:r>
          </w:p>
        </w:tc>
      </w:tr>
      <w:tr w:rsidR="00D00168" w:rsidRPr="00DD08B9" w14:paraId="27E43C47"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67586E4"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33.</w:t>
            </w:r>
          </w:p>
        </w:tc>
        <w:tc>
          <w:tcPr>
            <w:tcW w:w="1843" w:type="dxa"/>
            <w:noWrap/>
            <w:hideMark/>
          </w:tcPr>
          <w:p w14:paraId="05C4A436"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„Birštono vandentiekis“</w:t>
            </w:r>
          </w:p>
        </w:tc>
        <w:tc>
          <w:tcPr>
            <w:tcW w:w="1276" w:type="dxa"/>
            <w:noWrap/>
          </w:tcPr>
          <w:p w14:paraId="63DC54C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260,7</w:t>
            </w:r>
          </w:p>
        </w:tc>
        <w:tc>
          <w:tcPr>
            <w:tcW w:w="1134" w:type="dxa"/>
            <w:noWrap/>
          </w:tcPr>
          <w:p w14:paraId="16AC3F3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50,8</w:t>
            </w:r>
          </w:p>
        </w:tc>
        <w:tc>
          <w:tcPr>
            <w:tcW w:w="1417" w:type="dxa"/>
            <w:noWrap/>
          </w:tcPr>
          <w:p w14:paraId="6902D9C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224,0</w:t>
            </w:r>
          </w:p>
        </w:tc>
        <w:tc>
          <w:tcPr>
            <w:tcW w:w="1134" w:type="dxa"/>
            <w:noWrap/>
          </w:tcPr>
          <w:p w14:paraId="2D6A9B1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10,0</w:t>
            </w:r>
          </w:p>
        </w:tc>
        <w:tc>
          <w:tcPr>
            <w:tcW w:w="1236" w:type="dxa"/>
          </w:tcPr>
          <w:p w14:paraId="6DCC805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59658D2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26,7</w:t>
            </w:r>
          </w:p>
        </w:tc>
      </w:tr>
      <w:tr w:rsidR="00D00168" w:rsidRPr="00DD08B9" w14:paraId="7441FBAB" w14:textId="77777777" w:rsidTr="00D001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E92AF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34.</w:t>
            </w:r>
          </w:p>
        </w:tc>
        <w:tc>
          <w:tcPr>
            <w:tcW w:w="1843" w:type="dxa"/>
            <w:noWrap/>
            <w:hideMark/>
          </w:tcPr>
          <w:p w14:paraId="0122F26C"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„Skuodo vandenys“</w:t>
            </w:r>
          </w:p>
        </w:tc>
        <w:tc>
          <w:tcPr>
            <w:tcW w:w="1276" w:type="dxa"/>
            <w:noWrap/>
          </w:tcPr>
          <w:p w14:paraId="34BAC9D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73,7</w:t>
            </w:r>
          </w:p>
        </w:tc>
        <w:tc>
          <w:tcPr>
            <w:tcW w:w="1134" w:type="dxa"/>
            <w:noWrap/>
          </w:tcPr>
          <w:p w14:paraId="7CDEF8B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10F7F96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6,1</w:t>
            </w:r>
          </w:p>
        </w:tc>
        <w:tc>
          <w:tcPr>
            <w:tcW w:w="1134" w:type="dxa"/>
            <w:noWrap/>
          </w:tcPr>
          <w:p w14:paraId="1428BFB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20,5</w:t>
            </w:r>
          </w:p>
        </w:tc>
        <w:tc>
          <w:tcPr>
            <w:tcW w:w="1236" w:type="dxa"/>
          </w:tcPr>
          <w:p w14:paraId="7A4F7F4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56D2E90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47,1</w:t>
            </w:r>
          </w:p>
        </w:tc>
      </w:tr>
      <w:tr w:rsidR="00D00168" w:rsidRPr="00DD08B9" w14:paraId="3CB3C1FC" w14:textId="77777777" w:rsidTr="00D00168">
        <w:trPr>
          <w:trHeight w:val="329"/>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60B853"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35.</w:t>
            </w:r>
          </w:p>
        </w:tc>
        <w:tc>
          <w:tcPr>
            <w:tcW w:w="1843" w:type="dxa"/>
            <w:noWrap/>
            <w:hideMark/>
          </w:tcPr>
          <w:p w14:paraId="738BFC86"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„Šilalės vandenys“</w:t>
            </w:r>
          </w:p>
        </w:tc>
        <w:tc>
          <w:tcPr>
            <w:tcW w:w="1276" w:type="dxa"/>
            <w:noWrap/>
          </w:tcPr>
          <w:p w14:paraId="5C639F9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63,0</w:t>
            </w:r>
          </w:p>
        </w:tc>
        <w:tc>
          <w:tcPr>
            <w:tcW w:w="1134" w:type="dxa"/>
            <w:noWrap/>
          </w:tcPr>
          <w:p w14:paraId="74EEF21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0DCB6FE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1,6</w:t>
            </w:r>
          </w:p>
        </w:tc>
        <w:tc>
          <w:tcPr>
            <w:tcW w:w="1134" w:type="dxa"/>
            <w:noWrap/>
          </w:tcPr>
          <w:p w14:paraId="5091707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54,4</w:t>
            </w:r>
          </w:p>
        </w:tc>
        <w:tc>
          <w:tcPr>
            <w:tcW w:w="1236" w:type="dxa"/>
          </w:tcPr>
          <w:p w14:paraId="7695A81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65DEF5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7,0</w:t>
            </w:r>
          </w:p>
        </w:tc>
      </w:tr>
      <w:tr w:rsidR="00D00168" w:rsidRPr="00DD08B9" w14:paraId="26D11BA1"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25B12B"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36.</w:t>
            </w:r>
          </w:p>
        </w:tc>
        <w:tc>
          <w:tcPr>
            <w:tcW w:w="1843" w:type="dxa"/>
            <w:noWrap/>
            <w:hideMark/>
          </w:tcPr>
          <w:p w14:paraId="5C0AA98B"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„Joniškio vandenys“</w:t>
            </w:r>
          </w:p>
        </w:tc>
        <w:tc>
          <w:tcPr>
            <w:tcW w:w="1276" w:type="dxa"/>
            <w:noWrap/>
          </w:tcPr>
          <w:p w14:paraId="20171B0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289,7</w:t>
            </w:r>
          </w:p>
        </w:tc>
        <w:tc>
          <w:tcPr>
            <w:tcW w:w="1134" w:type="dxa"/>
            <w:noWrap/>
          </w:tcPr>
          <w:p w14:paraId="3175AE9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193,5</w:t>
            </w:r>
          </w:p>
        </w:tc>
        <w:tc>
          <w:tcPr>
            <w:tcW w:w="1417" w:type="dxa"/>
            <w:noWrap/>
          </w:tcPr>
          <w:p w14:paraId="0AB7D424"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5,5</w:t>
            </w:r>
          </w:p>
        </w:tc>
        <w:tc>
          <w:tcPr>
            <w:tcW w:w="1134" w:type="dxa"/>
            <w:noWrap/>
          </w:tcPr>
          <w:p w14:paraId="4952112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263,2</w:t>
            </w:r>
          </w:p>
        </w:tc>
        <w:tc>
          <w:tcPr>
            <w:tcW w:w="1236" w:type="dxa"/>
          </w:tcPr>
          <w:p w14:paraId="6C6958E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2084EEF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21,0</w:t>
            </w:r>
          </w:p>
        </w:tc>
      </w:tr>
      <w:tr w:rsidR="00D00168" w:rsidRPr="00DD08B9" w14:paraId="3017CD7E"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1DC069"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sz w:val="20"/>
                <w:szCs w:val="20"/>
              </w:rPr>
              <w:t>37.</w:t>
            </w:r>
          </w:p>
        </w:tc>
        <w:tc>
          <w:tcPr>
            <w:tcW w:w="1843" w:type="dxa"/>
            <w:noWrap/>
            <w:hideMark/>
          </w:tcPr>
          <w:p w14:paraId="736B5C93"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„Kupiškio vandenys“</w:t>
            </w:r>
          </w:p>
        </w:tc>
        <w:tc>
          <w:tcPr>
            <w:tcW w:w="1276" w:type="dxa"/>
            <w:noWrap/>
          </w:tcPr>
          <w:p w14:paraId="78CB6AD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24,1</w:t>
            </w:r>
          </w:p>
        </w:tc>
        <w:tc>
          <w:tcPr>
            <w:tcW w:w="1134" w:type="dxa"/>
            <w:noWrap/>
          </w:tcPr>
          <w:p w14:paraId="2ECE824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43681B2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10,4</w:t>
            </w:r>
          </w:p>
        </w:tc>
        <w:tc>
          <w:tcPr>
            <w:tcW w:w="1134" w:type="dxa"/>
            <w:noWrap/>
          </w:tcPr>
          <w:p w14:paraId="0BE7A18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13,7</w:t>
            </w:r>
          </w:p>
        </w:tc>
        <w:tc>
          <w:tcPr>
            <w:tcW w:w="1236" w:type="dxa"/>
          </w:tcPr>
          <w:p w14:paraId="502DA95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02C73A6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658DEC9D"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1C333956"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38.</w:t>
            </w:r>
          </w:p>
        </w:tc>
        <w:tc>
          <w:tcPr>
            <w:tcW w:w="1843" w:type="dxa"/>
            <w:noWrap/>
          </w:tcPr>
          <w:p w14:paraId="742B6B8F"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„Neringos vanduo“</w:t>
            </w:r>
          </w:p>
        </w:tc>
        <w:tc>
          <w:tcPr>
            <w:tcW w:w="1276" w:type="dxa"/>
            <w:noWrap/>
          </w:tcPr>
          <w:p w14:paraId="40CA4C8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404,9</w:t>
            </w:r>
          </w:p>
        </w:tc>
        <w:tc>
          <w:tcPr>
            <w:tcW w:w="1134" w:type="dxa"/>
            <w:noWrap/>
          </w:tcPr>
          <w:p w14:paraId="2BE7A3F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70897C3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135,3</w:t>
            </w:r>
          </w:p>
        </w:tc>
        <w:tc>
          <w:tcPr>
            <w:tcW w:w="1134" w:type="dxa"/>
            <w:noWrap/>
          </w:tcPr>
          <w:p w14:paraId="65701DA1"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117,8</w:t>
            </w:r>
          </w:p>
        </w:tc>
        <w:tc>
          <w:tcPr>
            <w:tcW w:w="1236" w:type="dxa"/>
          </w:tcPr>
          <w:p w14:paraId="192D91D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149,4</w:t>
            </w:r>
          </w:p>
        </w:tc>
        <w:tc>
          <w:tcPr>
            <w:tcW w:w="1027" w:type="dxa"/>
            <w:noWrap/>
          </w:tcPr>
          <w:p w14:paraId="0441A61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2,4</w:t>
            </w:r>
          </w:p>
        </w:tc>
      </w:tr>
      <w:tr w:rsidR="00D00168" w:rsidRPr="00DD08B9" w14:paraId="423233CE"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10BB3395"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39.</w:t>
            </w:r>
          </w:p>
        </w:tc>
        <w:tc>
          <w:tcPr>
            <w:tcW w:w="1843" w:type="dxa"/>
            <w:noWrap/>
          </w:tcPr>
          <w:p w14:paraId="78B687DC"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„Pakruojo vandentiekis“</w:t>
            </w:r>
          </w:p>
        </w:tc>
        <w:tc>
          <w:tcPr>
            <w:tcW w:w="1276" w:type="dxa"/>
            <w:noWrap/>
          </w:tcPr>
          <w:p w14:paraId="0D86EDA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391,4</w:t>
            </w:r>
          </w:p>
        </w:tc>
        <w:tc>
          <w:tcPr>
            <w:tcW w:w="1134" w:type="dxa"/>
            <w:noWrap/>
          </w:tcPr>
          <w:p w14:paraId="0C56B96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330,4</w:t>
            </w:r>
          </w:p>
        </w:tc>
        <w:tc>
          <w:tcPr>
            <w:tcW w:w="1417" w:type="dxa"/>
            <w:noWrap/>
          </w:tcPr>
          <w:p w14:paraId="7613EA6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57,6</w:t>
            </w:r>
          </w:p>
        </w:tc>
        <w:tc>
          <w:tcPr>
            <w:tcW w:w="1134" w:type="dxa"/>
            <w:noWrap/>
          </w:tcPr>
          <w:p w14:paraId="7513610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333,8</w:t>
            </w:r>
          </w:p>
        </w:tc>
        <w:tc>
          <w:tcPr>
            <w:tcW w:w="1236" w:type="dxa"/>
          </w:tcPr>
          <w:p w14:paraId="037E490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1EC3376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62F264CA"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1AFA2C32"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40.</w:t>
            </w:r>
          </w:p>
        </w:tc>
        <w:tc>
          <w:tcPr>
            <w:tcW w:w="1843" w:type="dxa"/>
            <w:noWrap/>
          </w:tcPr>
          <w:p w14:paraId="0A7E4326"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„Zarasų vandenys“</w:t>
            </w:r>
          </w:p>
        </w:tc>
        <w:tc>
          <w:tcPr>
            <w:tcW w:w="1276" w:type="dxa"/>
            <w:noWrap/>
          </w:tcPr>
          <w:p w14:paraId="28E2B92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740,2</w:t>
            </w:r>
          </w:p>
        </w:tc>
        <w:tc>
          <w:tcPr>
            <w:tcW w:w="1134" w:type="dxa"/>
            <w:noWrap/>
          </w:tcPr>
          <w:p w14:paraId="1CE52D4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414,8</w:t>
            </w:r>
          </w:p>
        </w:tc>
        <w:tc>
          <w:tcPr>
            <w:tcW w:w="1417" w:type="dxa"/>
            <w:noWrap/>
          </w:tcPr>
          <w:p w14:paraId="1F062A0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596,0</w:t>
            </w:r>
          </w:p>
        </w:tc>
        <w:tc>
          <w:tcPr>
            <w:tcW w:w="1134" w:type="dxa"/>
            <w:noWrap/>
          </w:tcPr>
          <w:p w14:paraId="4A86007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139,7</w:t>
            </w:r>
          </w:p>
        </w:tc>
        <w:tc>
          <w:tcPr>
            <w:tcW w:w="1236" w:type="dxa"/>
          </w:tcPr>
          <w:p w14:paraId="11CDA7F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19B2299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4,4</w:t>
            </w:r>
          </w:p>
        </w:tc>
      </w:tr>
      <w:tr w:rsidR="00D00168" w:rsidRPr="00DD08B9" w14:paraId="601778CF"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0811788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41.</w:t>
            </w:r>
          </w:p>
        </w:tc>
        <w:tc>
          <w:tcPr>
            <w:tcW w:w="1843" w:type="dxa"/>
            <w:noWrap/>
          </w:tcPr>
          <w:p w14:paraId="214A3A33"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„Širvintų vandenys“</w:t>
            </w:r>
          </w:p>
        </w:tc>
        <w:tc>
          <w:tcPr>
            <w:tcW w:w="1276" w:type="dxa"/>
            <w:noWrap/>
          </w:tcPr>
          <w:p w14:paraId="37A777D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133,4</w:t>
            </w:r>
          </w:p>
        </w:tc>
        <w:tc>
          <w:tcPr>
            <w:tcW w:w="1134" w:type="dxa"/>
            <w:noWrap/>
          </w:tcPr>
          <w:p w14:paraId="2EAE421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39,2</w:t>
            </w:r>
          </w:p>
        </w:tc>
        <w:tc>
          <w:tcPr>
            <w:tcW w:w="1417" w:type="dxa"/>
            <w:noWrap/>
          </w:tcPr>
          <w:p w14:paraId="6E2B0A6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11,0</w:t>
            </w:r>
          </w:p>
        </w:tc>
        <w:tc>
          <w:tcPr>
            <w:tcW w:w="1134" w:type="dxa"/>
            <w:noWrap/>
          </w:tcPr>
          <w:p w14:paraId="043C0B2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87,4</w:t>
            </w:r>
          </w:p>
        </w:tc>
        <w:tc>
          <w:tcPr>
            <w:tcW w:w="1236" w:type="dxa"/>
          </w:tcPr>
          <w:p w14:paraId="0E83E3D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30,0</w:t>
            </w:r>
          </w:p>
        </w:tc>
        <w:tc>
          <w:tcPr>
            <w:tcW w:w="1027" w:type="dxa"/>
            <w:noWrap/>
          </w:tcPr>
          <w:p w14:paraId="74C90D7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5,0</w:t>
            </w:r>
          </w:p>
        </w:tc>
      </w:tr>
      <w:tr w:rsidR="00D00168" w:rsidRPr="00DD08B9" w14:paraId="5AE99E10"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7F827589"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42.</w:t>
            </w:r>
          </w:p>
        </w:tc>
        <w:tc>
          <w:tcPr>
            <w:tcW w:w="1843" w:type="dxa"/>
            <w:noWrap/>
          </w:tcPr>
          <w:p w14:paraId="4AE40EE4"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„Biržų vandenys“</w:t>
            </w:r>
          </w:p>
        </w:tc>
        <w:tc>
          <w:tcPr>
            <w:tcW w:w="1276" w:type="dxa"/>
            <w:noWrap/>
          </w:tcPr>
          <w:p w14:paraId="2A1C201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11,0</w:t>
            </w:r>
          </w:p>
        </w:tc>
        <w:tc>
          <w:tcPr>
            <w:tcW w:w="1134" w:type="dxa"/>
            <w:noWrap/>
          </w:tcPr>
          <w:p w14:paraId="1406DA7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65F8844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11,0</w:t>
            </w:r>
          </w:p>
        </w:tc>
        <w:tc>
          <w:tcPr>
            <w:tcW w:w="1134" w:type="dxa"/>
            <w:noWrap/>
          </w:tcPr>
          <w:p w14:paraId="09F6E78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236" w:type="dxa"/>
          </w:tcPr>
          <w:p w14:paraId="601D73D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4F30A93"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4E66B1F5"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4F61C4E5"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43.</w:t>
            </w:r>
          </w:p>
        </w:tc>
        <w:tc>
          <w:tcPr>
            <w:tcW w:w="1843" w:type="dxa"/>
            <w:noWrap/>
          </w:tcPr>
          <w:p w14:paraId="74CB7368"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„Molėtų vanduo“</w:t>
            </w:r>
          </w:p>
        </w:tc>
        <w:tc>
          <w:tcPr>
            <w:tcW w:w="1276" w:type="dxa"/>
            <w:noWrap/>
          </w:tcPr>
          <w:p w14:paraId="3C17646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39,6</w:t>
            </w:r>
          </w:p>
        </w:tc>
        <w:tc>
          <w:tcPr>
            <w:tcW w:w="1134" w:type="dxa"/>
            <w:noWrap/>
          </w:tcPr>
          <w:p w14:paraId="6873949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35174DA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22,9</w:t>
            </w:r>
          </w:p>
        </w:tc>
        <w:tc>
          <w:tcPr>
            <w:tcW w:w="1134" w:type="dxa"/>
            <w:noWrap/>
          </w:tcPr>
          <w:p w14:paraId="5A0AC46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7,1</w:t>
            </w:r>
          </w:p>
        </w:tc>
        <w:tc>
          <w:tcPr>
            <w:tcW w:w="1236" w:type="dxa"/>
          </w:tcPr>
          <w:p w14:paraId="6A1C865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635BA8C6"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9,6</w:t>
            </w:r>
          </w:p>
        </w:tc>
      </w:tr>
      <w:tr w:rsidR="00D00168" w:rsidRPr="00DD08B9" w14:paraId="4D94B6B2"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54C5F1C6"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44.</w:t>
            </w:r>
          </w:p>
        </w:tc>
        <w:tc>
          <w:tcPr>
            <w:tcW w:w="1843" w:type="dxa"/>
            <w:noWrap/>
          </w:tcPr>
          <w:p w14:paraId="48D916BD"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„Kelmės vanduo“</w:t>
            </w:r>
          </w:p>
        </w:tc>
        <w:tc>
          <w:tcPr>
            <w:tcW w:w="1276" w:type="dxa"/>
            <w:noWrap/>
          </w:tcPr>
          <w:p w14:paraId="4B4A3A6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201,8</w:t>
            </w:r>
          </w:p>
        </w:tc>
        <w:tc>
          <w:tcPr>
            <w:tcW w:w="1134" w:type="dxa"/>
            <w:noWrap/>
          </w:tcPr>
          <w:p w14:paraId="79AEA6C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34,5</w:t>
            </w:r>
          </w:p>
        </w:tc>
        <w:tc>
          <w:tcPr>
            <w:tcW w:w="1417" w:type="dxa"/>
            <w:noWrap/>
          </w:tcPr>
          <w:p w14:paraId="3C401C32"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42,8</w:t>
            </w:r>
          </w:p>
        </w:tc>
        <w:tc>
          <w:tcPr>
            <w:tcW w:w="1134" w:type="dxa"/>
            <w:noWrap/>
          </w:tcPr>
          <w:p w14:paraId="02867B2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127,9</w:t>
            </w:r>
          </w:p>
        </w:tc>
        <w:tc>
          <w:tcPr>
            <w:tcW w:w="1236" w:type="dxa"/>
          </w:tcPr>
          <w:p w14:paraId="7C2FBB4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E311F9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31,2</w:t>
            </w:r>
          </w:p>
        </w:tc>
      </w:tr>
      <w:tr w:rsidR="00D00168" w:rsidRPr="00DD08B9" w14:paraId="5F5E17E6"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5D31AD45"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45.</w:t>
            </w:r>
          </w:p>
        </w:tc>
        <w:tc>
          <w:tcPr>
            <w:tcW w:w="1843" w:type="dxa"/>
            <w:noWrap/>
          </w:tcPr>
          <w:p w14:paraId="55D10B67"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„Akmenės vandenys“</w:t>
            </w:r>
          </w:p>
        </w:tc>
        <w:tc>
          <w:tcPr>
            <w:tcW w:w="1276" w:type="dxa"/>
            <w:noWrap/>
          </w:tcPr>
          <w:p w14:paraId="4FAF585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1 742,5</w:t>
            </w:r>
          </w:p>
        </w:tc>
        <w:tc>
          <w:tcPr>
            <w:tcW w:w="1134" w:type="dxa"/>
            <w:noWrap/>
          </w:tcPr>
          <w:p w14:paraId="14DDE1D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533,0</w:t>
            </w:r>
          </w:p>
        </w:tc>
        <w:tc>
          <w:tcPr>
            <w:tcW w:w="1417" w:type="dxa"/>
            <w:noWrap/>
          </w:tcPr>
          <w:p w14:paraId="1F2DF13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421,1</w:t>
            </w:r>
          </w:p>
        </w:tc>
        <w:tc>
          <w:tcPr>
            <w:tcW w:w="1134" w:type="dxa"/>
            <w:noWrap/>
          </w:tcPr>
          <w:p w14:paraId="408A907C"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1 258,7</w:t>
            </w:r>
          </w:p>
        </w:tc>
        <w:tc>
          <w:tcPr>
            <w:tcW w:w="1236" w:type="dxa"/>
          </w:tcPr>
          <w:p w14:paraId="1ED5BAE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0,6</w:t>
            </w:r>
          </w:p>
        </w:tc>
        <w:tc>
          <w:tcPr>
            <w:tcW w:w="1027" w:type="dxa"/>
            <w:noWrap/>
          </w:tcPr>
          <w:p w14:paraId="087082F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61,9</w:t>
            </w:r>
          </w:p>
        </w:tc>
      </w:tr>
      <w:tr w:rsidR="00D00168" w:rsidRPr="00DD08B9" w14:paraId="6113A3C5"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37C7B34A"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46.</w:t>
            </w:r>
          </w:p>
        </w:tc>
        <w:tc>
          <w:tcPr>
            <w:tcW w:w="1843" w:type="dxa"/>
            <w:noWrap/>
          </w:tcPr>
          <w:p w14:paraId="0335E478"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„Kuršėnų vandenys“</w:t>
            </w:r>
          </w:p>
        </w:tc>
        <w:tc>
          <w:tcPr>
            <w:tcW w:w="1276" w:type="dxa"/>
            <w:noWrap/>
          </w:tcPr>
          <w:p w14:paraId="458A871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298,5</w:t>
            </w:r>
          </w:p>
        </w:tc>
        <w:tc>
          <w:tcPr>
            <w:tcW w:w="1134" w:type="dxa"/>
            <w:noWrap/>
          </w:tcPr>
          <w:p w14:paraId="6E6E543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75,8</w:t>
            </w:r>
          </w:p>
        </w:tc>
        <w:tc>
          <w:tcPr>
            <w:tcW w:w="1417" w:type="dxa"/>
            <w:noWrap/>
          </w:tcPr>
          <w:p w14:paraId="19A22D1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181,1</w:t>
            </w:r>
          </w:p>
        </w:tc>
        <w:tc>
          <w:tcPr>
            <w:tcW w:w="1134" w:type="dxa"/>
            <w:noWrap/>
          </w:tcPr>
          <w:p w14:paraId="7DA93E5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117,1</w:t>
            </w:r>
          </w:p>
        </w:tc>
        <w:tc>
          <w:tcPr>
            <w:tcW w:w="1236" w:type="dxa"/>
          </w:tcPr>
          <w:p w14:paraId="60C9B87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35B7A3C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1997F6B6"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497EB487"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47.</w:t>
            </w:r>
          </w:p>
        </w:tc>
        <w:tc>
          <w:tcPr>
            <w:tcW w:w="1843" w:type="dxa"/>
            <w:noWrap/>
          </w:tcPr>
          <w:p w14:paraId="1CE07177"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„Ignalinos vanduo“</w:t>
            </w:r>
          </w:p>
        </w:tc>
        <w:tc>
          <w:tcPr>
            <w:tcW w:w="1276" w:type="dxa"/>
            <w:noWrap/>
          </w:tcPr>
          <w:p w14:paraId="696DB49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833,0</w:t>
            </w:r>
          </w:p>
        </w:tc>
        <w:tc>
          <w:tcPr>
            <w:tcW w:w="1134" w:type="dxa"/>
            <w:noWrap/>
          </w:tcPr>
          <w:p w14:paraId="30B55D2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463,1</w:t>
            </w:r>
          </w:p>
        </w:tc>
        <w:tc>
          <w:tcPr>
            <w:tcW w:w="1417" w:type="dxa"/>
            <w:noWrap/>
          </w:tcPr>
          <w:p w14:paraId="38C323F1"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828,9</w:t>
            </w:r>
          </w:p>
        </w:tc>
        <w:tc>
          <w:tcPr>
            <w:tcW w:w="1134" w:type="dxa"/>
            <w:noWrap/>
          </w:tcPr>
          <w:p w14:paraId="3146A3A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w:t>
            </w:r>
          </w:p>
        </w:tc>
        <w:tc>
          <w:tcPr>
            <w:tcW w:w="1236" w:type="dxa"/>
          </w:tcPr>
          <w:p w14:paraId="7E01F67D"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2C5A270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2FD36870"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75E05C4F"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48.</w:t>
            </w:r>
          </w:p>
        </w:tc>
        <w:tc>
          <w:tcPr>
            <w:tcW w:w="1843" w:type="dxa"/>
            <w:noWrap/>
          </w:tcPr>
          <w:p w14:paraId="3B424BBE"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„Lazdijų vanduo“</w:t>
            </w:r>
          </w:p>
        </w:tc>
        <w:tc>
          <w:tcPr>
            <w:tcW w:w="1276" w:type="dxa"/>
            <w:noWrap/>
          </w:tcPr>
          <w:p w14:paraId="79609A6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6,4</w:t>
            </w:r>
          </w:p>
        </w:tc>
        <w:tc>
          <w:tcPr>
            <w:tcW w:w="1134" w:type="dxa"/>
            <w:noWrap/>
          </w:tcPr>
          <w:p w14:paraId="0A104E3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2E9563E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w:t>
            </w:r>
          </w:p>
        </w:tc>
        <w:tc>
          <w:tcPr>
            <w:tcW w:w="1134" w:type="dxa"/>
            <w:noWrap/>
          </w:tcPr>
          <w:p w14:paraId="3427740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5,3</w:t>
            </w:r>
          </w:p>
        </w:tc>
        <w:tc>
          <w:tcPr>
            <w:tcW w:w="1236" w:type="dxa"/>
          </w:tcPr>
          <w:p w14:paraId="689B373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25A115F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22729954"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5C5A58C4"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49.</w:t>
            </w:r>
          </w:p>
        </w:tc>
        <w:tc>
          <w:tcPr>
            <w:tcW w:w="1843" w:type="dxa"/>
            <w:noWrap/>
          </w:tcPr>
          <w:p w14:paraId="110C4D5E"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„Visagino energija“</w:t>
            </w:r>
          </w:p>
        </w:tc>
        <w:tc>
          <w:tcPr>
            <w:tcW w:w="1276" w:type="dxa"/>
            <w:noWrap/>
          </w:tcPr>
          <w:p w14:paraId="2000D3C9"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353,4</w:t>
            </w:r>
          </w:p>
        </w:tc>
        <w:tc>
          <w:tcPr>
            <w:tcW w:w="1134" w:type="dxa"/>
            <w:noWrap/>
          </w:tcPr>
          <w:p w14:paraId="5AC9882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007A3577"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152,7</w:t>
            </w:r>
          </w:p>
        </w:tc>
        <w:tc>
          <w:tcPr>
            <w:tcW w:w="1134" w:type="dxa"/>
            <w:noWrap/>
          </w:tcPr>
          <w:p w14:paraId="6B61C728"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200,7</w:t>
            </w:r>
          </w:p>
        </w:tc>
        <w:tc>
          <w:tcPr>
            <w:tcW w:w="1236" w:type="dxa"/>
          </w:tcPr>
          <w:p w14:paraId="21223AD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3937883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41AC4455"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2170E716"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50.</w:t>
            </w:r>
          </w:p>
        </w:tc>
        <w:tc>
          <w:tcPr>
            <w:tcW w:w="1843" w:type="dxa"/>
            <w:noWrap/>
          </w:tcPr>
          <w:p w14:paraId="035DF9FB"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„Rietavo komunalinis ūkis“</w:t>
            </w:r>
          </w:p>
        </w:tc>
        <w:tc>
          <w:tcPr>
            <w:tcW w:w="1276" w:type="dxa"/>
            <w:noWrap/>
          </w:tcPr>
          <w:p w14:paraId="474BD47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723,8</w:t>
            </w:r>
          </w:p>
        </w:tc>
        <w:tc>
          <w:tcPr>
            <w:tcW w:w="1134" w:type="dxa"/>
            <w:noWrap/>
          </w:tcPr>
          <w:p w14:paraId="4323DC76"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51CD69E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700,2</w:t>
            </w:r>
          </w:p>
        </w:tc>
        <w:tc>
          <w:tcPr>
            <w:tcW w:w="1134" w:type="dxa"/>
            <w:noWrap/>
          </w:tcPr>
          <w:p w14:paraId="5065280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4,8</w:t>
            </w:r>
          </w:p>
        </w:tc>
        <w:tc>
          <w:tcPr>
            <w:tcW w:w="1236" w:type="dxa"/>
          </w:tcPr>
          <w:p w14:paraId="53BE3FBB"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49FCDF0"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18,8</w:t>
            </w:r>
          </w:p>
        </w:tc>
      </w:tr>
      <w:tr w:rsidR="00D00168" w:rsidRPr="00DD08B9" w14:paraId="287EEDF7"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08C64A0C"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51.</w:t>
            </w:r>
          </w:p>
        </w:tc>
        <w:tc>
          <w:tcPr>
            <w:tcW w:w="1843" w:type="dxa"/>
            <w:noWrap/>
          </w:tcPr>
          <w:p w14:paraId="3A1367AE" w14:textId="77777777" w:rsidR="00D00168" w:rsidRPr="00DD08B9" w:rsidRDefault="00D00168" w:rsidP="00D00168">
            <w:pPr>
              <w:ind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„Pabradės komunalinis ūkis“</w:t>
            </w:r>
          </w:p>
        </w:tc>
        <w:tc>
          <w:tcPr>
            <w:tcW w:w="1276" w:type="dxa"/>
            <w:noWrap/>
          </w:tcPr>
          <w:p w14:paraId="157D5654"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256,1</w:t>
            </w:r>
          </w:p>
        </w:tc>
        <w:tc>
          <w:tcPr>
            <w:tcW w:w="1134" w:type="dxa"/>
            <w:noWrap/>
          </w:tcPr>
          <w:p w14:paraId="04659F5F"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128,0</w:t>
            </w:r>
          </w:p>
        </w:tc>
        <w:tc>
          <w:tcPr>
            <w:tcW w:w="1417" w:type="dxa"/>
            <w:noWrap/>
          </w:tcPr>
          <w:p w14:paraId="499FC498"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118,6</w:t>
            </w:r>
          </w:p>
        </w:tc>
        <w:tc>
          <w:tcPr>
            <w:tcW w:w="1134" w:type="dxa"/>
            <w:noWrap/>
          </w:tcPr>
          <w:p w14:paraId="1145E732"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18,4</w:t>
            </w:r>
          </w:p>
        </w:tc>
        <w:tc>
          <w:tcPr>
            <w:tcW w:w="1236" w:type="dxa"/>
          </w:tcPr>
          <w:p w14:paraId="41C312D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73B60230"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119,1</w:t>
            </w:r>
          </w:p>
        </w:tc>
      </w:tr>
      <w:tr w:rsidR="00D00168" w:rsidRPr="00DD08B9" w14:paraId="37645217"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tcPr>
          <w:p w14:paraId="287BE064" w14:textId="77777777" w:rsidR="00D00168" w:rsidRPr="00DD08B9" w:rsidRDefault="00D00168" w:rsidP="00D00168">
            <w:pPr>
              <w:ind w:firstLine="0"/>
              <w:rPr>
                <w:rFonts w:ascii="Trebuchet MS" w:hAnsi="Trebuchet MS" w:cs="Times New Roman"/>
                <w:color w:val="000000"/>
                <w:sz w:val="20"/>
                <w:szCs w:val="20"/>
              </w:rPr>
            </w:pPr>
            <w:r w:rsidRPr="00DD08B9">
              <w:rPr>
                <w:rFonts w:ascii="Trebuchet MS" w:hAnsi="Trebuchet MS" w:cs="Times New Roman"/>
                <w:color w:val="000000"/>
                <w:sz w:val="20"/>
                <w:szCs w:val="20"/>
              </w:rPr>
              <w:t>52.</w:t>
            </w:r>
          </w:p>
        </w:tc>
        <w:tc>
          <w:tcPr>
            <w:tcW w:w="1843" w:type="dxa"/>
            <w:noWrap/>
          </w:tcPr>
          <w:p w14:paraId="335C36FE" w14:textId="77777777" w:rsidR="00D00168" w:rsidRPr="00DD08B9" w:rsidRDefault="00D00168" w:rsidP="00D00168">
            <w:pPr>
              <w:ind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UAB „Nemėžio komunalininkas“</w:t>
            </w:r>
          </w:p>
        </w:tc>
        <w:tc>
          <w:tcPr>
            <w:tcW w:w="1276" w:type="dxa"/>
            <w:noWrap/>
          </w:tcPr>
          <w:p w14:paraId="73B67FD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721,2</w:t>
            </w:r>
          </w:p>
        </w:tc>
        <w:tc>
          <w:tcPr>
            <w:tcW w:w="1134" w:type="dxa"/>
            <w:noWrap/>
          </w:tcPr>
          <w:p w14:paraId="3B54606F"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417" w:type="dxa"/>
            <w:noWrap/>
          </w:tcPr>
          <w:p w14:paraId="2F0454A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51,2</w:t>
            </w:r>
          </w:p>
        </w:tc>
        <w:tc>
          <w:tcPr>
            <w:tcW w:w="1134" w:type="dxa"/>
            <w:noWrap/>
          </w:tcPr>
          <w:p w14:paraId="543115DD"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141,9</w:t>
            </w:r>
          </w:p>
        </w:tc>
        <w:tc>
          <w:tcPr>
            <w:tcW w:w="1236" w:type="dxa"/>
          </w:tcPr>
          <w:p w14:paraId="7A208EC8"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c>
          <w:tcPr>
            <w:tcW w:w="1027" w:type="dxa"/>
            <w:noWrap/>
          </w:tcPr>
          <w:p w14:paraId="4E128425"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528,1</w:t>
            </w:r>
          </w:p>
        </w:tc>
      </w:tr>
      <w:tr w:rsidR="00D00168" w:rsidRPr="00DD08B9" w14:paraId="30CBFF32" w14:textId="77777777" w:rsidTr="00D00168">
        <w:trPr>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EADFD3F" w14:textId="77777777" w:rsidR="00D00168" w:rsidRPr="00DD08B9" w:rsidRDefault="00D00168" w:rsidP="00D00168">
            <w:pPr>
              <w:rPr>
                <w:rFonts w:ascii="Trebuchet MS" w:hAnsi="Trebuchet MS" w:cs="Times New Roman"/>
                <w:color w:val="000000"/>
                <w:sz w:val="20"/>
                <w:szCs w:val="20"/>
              </w:rPr>
            </w:pPr>
            <w:r w:rsidRPr="00DD08B9">
              <w:rPr>
                <w:rFonts w:ascii="Trebuchet MS" w:hAnsi="Trebuchet MS" w:cs="Times New Roman"/>
                <w:color w:val="000000"/>
                <w:sz w:val="20"/>
                <w:szCs w:val="20"/>
              </w:rPr>
              <w:t> </w:t>
            </w:r>
          </w:p>
        </w:tc>
        <w:tc>
          <w:tcPr>
            <w:tcW w:w="1843" w:type="dxa"/>
            <w:noWrap/>
            <w:hideMark/>
          </w:tcPr>
          <w:p w14:paraId="13D918E8" w14:textId="77777777" w:rsidR="00D00168" w:rsidRPr="00DD08B9" w:rsidRDefault="00D00168" w:rsidP="00D00168">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Kitas 21 ūkio subjektas</w:t>
            </w:r>
          </w:p>
        </w:tc>
        <w:tc>
          <w:tcPr>
            <w:tcW w:w="1276" w:type="dxa"/>
            <w:noWrap/>
          </w:tcPr>
          <w:p w14:paraId="0A9D268B"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1529,2</w:t>
            </w:r>
          </w:p>
        </w:tc>
        <w:tc>
          <w:tcPr>
            <w:tcW w:w="1134" w:type="dxa"/>
            <w:noWrap/>
          </w:tcPr>
          <w:p w14:paraId="49DC670E"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460,7</w:t>
            </w:r>
          </w:p>
        </w:tc>
        <w:tc>
          <w:tcPr>
            <w:tcW w:w="1417" w:type="dxa"/>
            <w:noWrap/>
          </w:tcPr>
          <w:p w14:paraId="276A65A5"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758,7</w:t>
            </w:r>
          </w:p>
        </w:tc>
        <w:tc>
          <w:tcPr>
            <w:tcW w:w="1134" w:type="dxa"/>
            <w:noWrap/>
          </w:tcPr>
          <w:p w14:paraId="37CA3173"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453,0</w:t>
            </w:r>
          </w:p>
        </w:tc>
        <w:tc>
          <w:tcPr>
            <w:tcW w:w="1236" w:type="dxa"/>
          </w:tcPr>
          <w:p w14:paraId="62D7DFB1" w14:textId="77777777" w:rsidR="00D00168" w:rsidRPr="00DD08B9" w:rsidRDefault="00D00168" w:rsidP="00D00168">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317,5</w:t>
            </w:r>
          </w:p>
        </w:tc>
        <w:tc>
          <w:tcPr>
            <w:tcW w:w="1027" w:type="dxa"/>
            <w:noWrap/>
          </w:tcPr>
          <w:p w14:paraId="0EAD7E1E" w14:textId="77777777" w:rsidR="00D00168" w:rsidRPr="00DD08B9" w:rsidRDefault="00D00168" w:rsidP="00D00168">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w:t>
            </w:r>
          </w:p>
        </w:tc>
      </w:tr>
      <w:tr w:rsidR="00D00168" w:rsidRPr="00DD08B9" w14:paraId="30742AAF" w14:textId="77777777" w:rsidTr="00D001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09E0C8" w14:textId="77777777" w:rsidR="00D00168" w:rsidRPr="00DD08B9" w:rsidRDefault="00D00168" w:rsidP="00D00168">
            <w:pPr>
              <w:rPr>
                <w:rFonts w:ascii="Trebuchet MS" w:hAnsi="Trebuchet MS" w:cs="Times New Roman"/>
                <w:color w:val="000000"/>
                <w:sz w:val="20"/>
                <w:szCs w:val="20"/>
              </w:rPr>
            </w:pPr>
            <w:r w:rsidRPr="00DD08B9">
              <w:rPr>
                <w:rFonts w:ascii="Trebuchet MS" w:hAnsi="Trebuchet MS" w:cs="Times New Roman"/>
                <w:color w:val="000000"/>
                <w:sz w:val="20"/>
                <w:szCs w:val="20"/>
              </w:rPr>
              <w:t> </w:t>
            </w:r>
          </w:p>
        </w:tc>
        <w:tc>
          <w:tcPr>
            <w:tcW w:w="1843" w:type="dxa"/>
            <w:noWrap/>
            <w:hideMark/>
          </w:tcPr>
          <w:p w14:paraId="1F01144D" w14:textId="77777777" w:rsidR="00D00168" w:rsidRPr="00DD08B9" w:rsidRDefault="00D00168" w:rsidP="00D00168">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Iš viso</w:t>
            </w:r>
          </w:p>
        </w:tc>
        <w:tc>
          <w:tcPr>
            <w:tcW w:w="1276" w:type="dxa"/>
            <w:noWrap/>
            <w:hideMark/>
          </w:tcPr>
          <w:p w14:paraId="077497E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103 416,5</w:t>
            </w:r>
          </w:p>
        </w:tc>
        <w:tc>
          <w:tcPr>
            <w:tcW w:w="1134" w:type="dxa"/>
            <w:noWrap/>
            <w:hideMark/>
          </w:tcPr>
          <w:p w14:paraId="1EF543A7"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41 730,9</w:t>
            </w:r>
          </w:p>
        </w:tc>
        <w:tc>
          <w:tcPr>
            <w:tcW w:w="1417" w:type="dxa"/>
            <w:noWrap/>
            <w:hideMark/>
          </w:tcPr>
          <w:p w14:paraId="42312E5E"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61 908,2</w:t>
            </w:r>
          </w:p>
        </w:tc>
        <w:tc>
          <w:tcPr>
            <w:tcW w:w="1134" w:type="dxa"/>
            <w:noWrap/>
            <w:hideMark/>
          </w:tcPr>
          <w:p w14:paraId="73CC97AC"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20 225,9</w:t>
            </w:r>
          </w:p>
        </w:tc>
        <w:tc>
          <w:tcPr>
            <w:tcW w:w="1236" w:type="dxa"/>
          </w:tcPr>
          <w:p w14:paraId="0AE3A549"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12 287,7</w:t>
            </w:r>
          </w:p>
        </w:tc>
        <w:tc>
          <w:tcPr>
            <w:tcW w:w="1027" w:type="dxa"/>
            <w:noWrap/>
            <w:hideMark/>
          </w:tcPr>
          <w:p w14:paraId="5A48A87A" w14:textId="77777777" w:rsidR="00D00168" w:rsidRPr="00DD08B9" w:rsidRDefault="00D00168" w:rsidP="00D00168">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0"/>
                <w:szCs w:val="20"/>
              </w:rPr>
            </w:pPr>
            <w:r w:rsidRPr="00DD08B9">
              <w:rPr>
                <w:rFonts w:ascii="Trebuchet MS" w:hAnsi="Trebuchet MS" w:cs="Times New Roman"/>
                <w:color w:val="000000"/>
                <w:sz w:val="20"/>
                <w:szCs w:val="20"/>
              </w:rPr>
              <w:t>8 994,4</w:t>
            </w:r>
          </w:p>
        </w:tc>
      </w:tr>
    </w:tbl>
    <w:p w14:paraId="07B4424E" w14:textId="7733D27D" w:rsidR="00F06246" w:rsidRPr="00DD08B9" w:rsidRDefault="00F06246" w:rsidP="00464771">
      <w:pPr>
        <w:spacing w:before="120" w:after="120"/>
        <w:ind w:left="-142" w:right="862" w:hanging="11"/>
        <w:rPr>
          <w:rFonts w:ascii="Trebuchet MS" w:hAnsi="Trebuchet MS"/>
          <w:iCs/>
          <w:sz w:val="18"/>
          <w:szCs w:val="16"/>
        </w:rPr>
      </w:pPr>
      <w:r w:rsidRPr="00DD08B9">
        <w:rPr>
          <w:rFonts w:ascii="Trebuchet MS" w:hAnsi="Trebuchet MS"/>
          <w:iCs/>
          <w:sz w:val="18"/>
          <w:szCs w:val="16"/>
        </w:rPr>
        <w:t>*Nuotekų valymas, nuotekų dumblo tvarkymas, vandens kokybės gerinimas</w:t>
      </w:r>
    </w:p>
    <w:p w14:paraId="29604FCD" w14:textId="1008B856" w:rsidR="00F06246" w:rsidRPr="00DD08B9" w:rsidRDefault="00F06246" w:rsidP="00464771">
      <w:pPr>
        <w:spacing w:before="120" w:after="120"/>
        <w:ind w:left="-142" w:right="862"/>
        <w:jc w:val="center"/>
        <w:rPr>
          <w:rFonts w:ascii="Trebuchet MS" w:hAnsi="Trebuchet MS"/>
          <w:i/>
          <w:color w:val="3B3838" w:themeColor="background2" w:themeShade="40"/>
          <w:sz w:val="20"/>
          <w:szCs w:val="20"/>
        </w:rPr>
      </w:pPr>
      <w:r w:rsidRPr="00DD08B9">
        <w:rPr>
          <w:rFonts w:ascii="Trebuchet MS" w:hAnsi="Trebuchet MS"/>
          <w:i/>
          <w:color w:val="3B3838" w:themeColor="background2" w:themeShade="40"/>
          <w:sz w:val="20"/>
          <w:szCs w:val="20"/>
        </w:rPr>
        <w:t xml:space="preserve">Šaltinis – Taryba </w:t>
      </w:r>
    </w:p>
    <w:p w14:paraId="7C7B9732" w14:textId="77777777" w:rsidR="00B409CD" w:rsidRPr="00DD08B9" w:rsidRDefault="00F06246" w:rsidP="00464771">
      <w:pPr>
        <w:ind w:left="-142"/>
        <w:rPr>
          <w:rFonts w:ascii="Trebuchet MS" w:hAnsi="Trebuchet MS" w:cs="Times New Roman"/>
          <w:szCs w:val="24"/>
        </w:rPr>
      </w:pPr>
      <w:r w:rsidRPr="00DD08B9">
        <w:rPr>
          <w:rFonts w:ascii="Trebuchet MS" w:hAnsi="Trebuchet MS" w:cs="Times New Roman"/>
          <w:szCs w:val="24"/>
        </w:rPr>
        <w:t xml:space="preserve">Taryba, vykdydama GVTNT įstatymu jai nuo 2019 m. gegužės 2 d. nustatytą funkciją, </w:t>
      </w:r>
      <w:r w:rsidR="0084751E" w:rsidRPr="00DD08B9">
        <w:rPr>
          <w:rFonts w:ascii="Trebuchet MS" w:hAnsi="Trebuchet MS" w:cs="Times New Roman"/>
          <w:szCs w:val="24"/>
        </w:rPr>
        <w:br/>
      </w:r>
      <w:r w:rsidRPr="00DD08B9">
        <w:rPr>
          <w:rFonts w:ascii="Trebuchet MS" w:hAnsi="Trebuchet MS" w:cs="Times New Roman"/>
          <w:szCs w:val="24"/>
        </w:rPr>
        <w:t>2019 m. suderino 6 pirmųjų geriamojo vandens tiekėjų, nuotekų tvarkytojų ir paviršinių nuotekų tvarkytojų investicijas</w:t>
      </w:r>
      <w:r w:rsidR="00B409CD" w:rsidRPr="00DD08B9">
        <w:rPr>
          <w:rFonts w:ascii="Trebuchet MS" w:hAnsi="Trebuchet MS" w:cs="Times New Roman"/>
          <w:szCs w:val="24"/>
        </w:rPr>
        <w:t xml:space="preserve">. </w:t>
      </w:r>
    </w:p>
    <w:p w14:paraId="6EE23E6A" w14:textId="121ECD41" w:rsidR="00F06246" w:rsidRPr="00DD08B9" w:rsidRDefault="00B409CD" w:rsidP="00B409CD">
      <w:pPr>
        <w:ind w:left="-142"/>
      </w:pPr>
      <w:r w:rsidRPr="003A7150">
        <w:rPr>
          <w:rFonts w:ascii="Trebuchet MS" w:hAnsi="Trebuchet MS" w:cs="Times New Roman"/>
          <w:szCs w:val="24"/>
        </w:rPr>
        <w:t xml:space="preserve">Anksčiau investicijų planus (vandens įmonių plėtros ir veiklos planai) derindavo savivaldybių tarybos, tačiau į kainodarą investicijų sąnaudos būdavo įtraukiamos tik nustatant bazinę kainą, vėliau, jei plėtros planai nebūdavo </w:t>
      </w:r>
      <w:r w:rsidR="003A7150">
        <w:rPr>
          <w:rFonts w:ascii="Trebuchet MS" w:hAnsi="Trebuchet MS" w:cs="Times New Roman"/>
          <w:szCs w:val="24"/>
        </w:rPr>
        <w:t>į</w:t>
      </w:r>
      <w:r w:rsidRPr="003A7150">
        <w:rPr>
          <w:rFonts w:ascii="Trebuchet MS" w:hAnsi="Trebuchet MS" w:cs="Times New Roman"/>
          <w:szCs w:val="24"/>
        </w:rPr>
        <w:t xml:space="preserve">vykdomi, sąnaudos eliminuojamos. </w:t>
      </w:r>
      <w:r w:rsidR="003A7150">
        <w:rPr>
          <w:rFonts w:ascii="Trebuchet MS" w:hAnsi="Trebuchet MS" w:cs="Times New Roman"/>
          <w:szCs w:val="24"/>
        </w:rPr>
        <w:t xml:space="preserve">Tarybai pardėjus derinti </w:t>
      </w:r>
      <w:r w:rsidRPr="003A7150">
        <w:rPr>
          <w:rFonts w:ascii="Trebuchet MS" w:hAnsi="Trebuchet MS" w:cs="Times New Roman"/>
          <w:szCs w:val="24"/>
        </w:rPr>
        <w:t>investicij</w:t>
      </w:r>
      <w:r w:rsidR="003A7150">
        <w:rPr>
          <w:rFonts w:ascii="Trebuchet MS" w:hAnsi="Trebuchet MS" w:cs="Times New Roman"/>
          <w:szCs w:val="24"/>
        </w:rPr>
        <w:t xml:space="preserve">as, </w:t>
      </w:r>
      <w:r w:rsidRPr="003A7150">
        <w:rPr>
          <w:rFonts w:ascii="Trebuchet MS" w:hAnsi="Trebuchet MS" w:cs="Times New Roman"/>
          <w:szCs w:val="24"/>
        </w:rPr>
        <w:t>naujų investicijų sąnaudos įtraukiamos į kainą kasmetinio kainų skaičiavimo metu, kas leidžia užtikrinti laiku vykdomą sąnaudų sugrąžinimą ir išvengti kainų svyravimų. Investicijų derinimas, atsižvelgiant į tai, kad jos susijusios su viešųjų paslaugų teikimu gyventojams, užtikrina skaidrų ir pagrįstą lėšų panaudojimą vandentvarkos tikslams pasiekti bei prognozuoti būsimą paslaugos kainą vartotojams.</w:t>
      </w:r>
      <w:r w:rsidRPr="00DD08B9">
        <w:rPr>
          <w:rFonts w:ascii="Trebuchet MS" w:hAnsi="Trebuchet MS" w:cs="Times New Roman"/>
          <w:szCs w:val="24"/>
        </w:rPr>
        <w:t xml:space="preserve"> </w:t>
      </w:r>
    </w:p>
    <w:p w14:paraId="26926F5F" w14:textId="77777777" w:rsidR="007B4A70" w:rsidRPr="00DD08B9" w:rsidRDefault="007B4A70" w:rsidP="00D00168">
      <w:pPr>
        <w:ind w:left="-142"/>
        <w:jc w:val="left"/>
        <w:rPr>
          <w:rFonts w:ascii="Trebuchet MS" w:eastAsiaTheme="minorHAnsi" w:hAnsi="Trebuchet MS" w:cs="Times New Roman"/>
          <w:b/>
          <w:color w:val="auto"/>
          <w:sz w:val="14"/>
          <w:szCs w:val="14"/>
          <w:u w:val="single"/>
        </w:rPr>
      </w:pPr>
    </w:p>
    <w:p w14:paraId="6CCB5E00" w14:textId="3EA3A234" w:rsidR="00AB349B" w:rsidRPr="00DD08B9" w:rsidRDefault="00D00168" w:rsidP="00D00168">
      <w:pPr>
        <w:ind w:left="-142"/>
        <w:jc w:val="left"/>
        <w:rPr>
          <w:rFonts w:ascii="Trebuchet MS" w:eastAsiaTheme="minorHAnsi" w:hAnsi="Trebuchet MS" w:cs="Times New Roman"/>
          <w:b/>
          <w:color w:val="auto"/>
          <w:szCs w:val="24"/>
          <w:u w:val="single"/>
        </w:rPr>
      </w:pPr>
      <w:r w:rsidRPr="00DD08B9">
        <w:rPr>
          <w:rFonts w:ascii="Trebuchet MS" w:hAnsi="Trebuchet MS"/>
          <w:b/>
          <w:noProof/>
          <w:color w:val="auto"/>
        </w:rPr>
        <mc:AlternateContent>
          <mc:Choice Requires="wps">
            <w:drawing>
              <wp:anchor distT="0" distB="0" distL="114300" distR="114300" simplePos="0" relativeHeight="251540992" behindDoc="1" locked="0" layoutInCell="1" allowOverlap="1" wp14:anchorId="7C6F5125" wp14:editId="5AC451A7">
                <wp:simplePos x="0" y="0"/>
                <wp:positionH relativeFrom="column">
                  <wp:posOffset>4149090</wp:posOffset>
                </wp:positionH>
                <wp:positionV relativeFrom="paragraph">
                  <wp:posOffset>66513</wp:posOffset>
                </wp:positionV>
                <wp:extent cx="2838232" cy="434946"/>
                <wp:effectExtent l="0" t="0" r="635" b="3810"/>
                <wp:wrapNone/>
                <wp:docPr id="484160880" name="Rectangle: Rounded Corners 484160880"/>
                <wp:cNvGraphicFramePr/>
                <a:graphic xmlns:a="http://schemas.openxmlformats.org/drawingml/2006/main">
                  <a:graphicData uri="http://schemas.microsoft.com/office/word/2010/wordprocessingShape">
                    <wps:wsp>
                      <wps:cNvSpPr/>
                      <wps:spPr>
                        <a:xfrm>
                          <a:off x="0" y="0"/>
                          <a:ext cx="2838232" cy="434946"/>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3E6CEB" w14:textId="77777777" w:rsidR="00E95AA6" w:rsidRDefault="00E95AA6" w:rsidP="00D00168">
                            <w:pPr>
                              <w:ind w:left="993" w:hanging="426"/>
                              <w:jc w:val="center"/>
                            </w:pPr>
                          </w:p>
                          <w:p w14:paraId="18E579F2" w14:textId="77777777" w:rsidR="00E95AA6" w:rsidRDefault="00E95AA6" w:rsidP="00D00168">
                            <w:pPr>
                              <w:ind w:left="1560" w:firstLine="0"/>
                              <w:jc w:val="center"/>
                            </w:pPr>
                          </w:p>
                          <w:p w14:paraId="3683F515" w14:textId="77777777" w:rsidR="00E95AA6" w:rsidRDefault="00E95AA6" w:rsidP="00D00168">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F5125" id="Rectangle: Rounded Corners 484160880" o:spid="_x0000_s1053" style="position:absolute;left:0;text-align:left;margin-left:326.7pt;margin-top:5.25pt;width:223.5pt;height:3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BnyxwIAAAkGAAAOAAAAZHJzL2Uyb0RvYy54bWysVFtP2zAUfp+0/2D5fSRNA5SIFFVFTJMY IGDi2XWcJpLj49nubb9+x3aaFlbtYdpL4nP//Pmcc32z7SRZC2NbUCUdnaWUCMWhatWypD9e775M KLGOqYpJUKKkO2HpzfTzp+uNLkQGDchKGIJJlC02uqSNc7pIEssb0TF7BlooNNZgOuZQNMukMmyD 2TuZZGl6kWzAVNoAF9ai9jYa6TTkr2vB3WNdW+GILClic+Frwnfhv8n0mhVLw3TT8h4G+wcUHWsV Fh1S3TLHyMq0f6TqWm7AQu3OOHQJ1HXLRbgD3maUfrjNS8O0CHdBcqweaLL/Ly1/WD8Z0lYlzSf5 6CKdTJAlxTp8qmckj6mlFAV5hpWqREXmYBS+NTn4In8bbQtM86KfTC9ZPHoytrXp/B+vSbaB893A udg6wlGZTcaTbJxRwtGWj/Or/MI/SnKI1sa6rwI64g8lNR6Lxxb4Zut766L/3s9XtCDb6q6VMgi+ mcRcGrJm2AaMc6FcFsLlqvsOVdRfnqdp3xBM6oZF7RiVQYuIQlf6RAHfuxpS+UoKfM0IJ2pE6MEe o2cqchNObieFj5LqWdT4Bp6NgGqocwx4FE0Nq0RUe7inkYWEPnONaIbcfYJTZIx6ynt/HxqBD8Hp 34DFCw8RoTIoNwR3rQJzKoF0Q+Xoj8QeUeOPbrvYhv7MQl941QKqHTatgTjNVvO7Flvjnln3xAyO L7YwriT3iJ9awqak0J8oacD8OqX3/jhVaKVkg+ugpPbnihlBifymcN6uRnnu90cQ8vPLDAVzbFkc W9SqmwO22giXn+bh6P2d3B9rA90bbq6Zr4ompjjWLil3Zi/MXVxTuPu4mM2CG+4Mzdy9etHcJ/dE +65/3b4xo/v5cDhZD7BfHaz4MCHR10cqmK0c1G0YnwOv/RPgvgld3u9Gv9CO5eB12ODT3wAAAP// AwBQSwMEFAAGAAgAAAAhACggLYTfAAAACgEAAA8AAABkcnMvZG93bnJldi54bWxMj8FOwzAMhu9I vENkJG4sGWMDStMJDSEhcRhsO+yYNqapaJyqSbeOp8c7wdH+P/3+nC9H34oD9rEJpGE6USCQqmAb qjXstq83DyBiMmRNGwg1nDDCsri8yE1mw5E+8bBJteASipnR4FLqMilj5dCbOAkdEmdfofcm8djX 0vbmyOW+lbdKLaQ3DfEFZzpcOay+N4PXsA82vazHYfe+curNzU7bj335o/X11fj8BCLhmP5gOOuz OhTsVIaBbBSthsV8dscoB2oO4gxMleJNqeH+UYEscvn/heIXAAD//wMAUEsBAi0AFAAGAAgAAAAh ALaDOJL+AAAA4QEAABMAAAAAAAAAAAAAAAAAAAAAAFtDb250ZW50X1R5cGVzXS54bWxQSwECLQAU AAYACAAAACEAOP0h/9YAAACUAQAACwAAAAAAAAAAAAAAAAAvAQAAX3JlbHMvLnJlbHNQSwECLQAU AAYACAAAACEAGCgZ8scCAAAJBgAADgAAAAAAAAAAAAAAAAAuAgAAZHJzL2Uyb0RvYy54bWxQSwEC LQAUAAYACAAAACEAKCAthN8AAAAKAQAADwAAAAAAAAAAAAAAAAAhBQAAZHJzL2Rvd25yZXYueG1s UEsFBgAAAAAEAAQA8wAAAC0GAAAAAA== " fillcolor="#3daa97 [2405]" stroked="f" strokeweight="2pt">
                <v:fill opacity="19789f"/>
                <v:textbox>
                  <w:txbxContent>
                    <w:p w14:paraId="7F3E6CEB" w14:textId="77777777" w:rsidR="00E95AA6" w:rsidRDefault="00E95AA6" w:rsidP="00D00168">
                      <w:pPr>
                        <w:ind w:left="993" w:hanging="426"/>
                        <w:jc w:val="center"/>
                      </w:pPr>
                    </w:p>
                    <w:p w14:paraId="18E579F2" w14:textId="77777777" w:rsidR="00E95AA6" w:rsidRDefault="00E95AA6" w:rsidP="00D00168">
                      <w:pPr>
                        <w:ind w:left="1560" w:firstLine="0"/>
                        <w:jc w:val="center"/>
                      </w:pPr>
                    </w:p>
                    <w:p w14:paraId="3683F515" w14:textId="77777777" w:rsidR="00E95AA6" w:rsidRDefault="00E95AA6" w:rsidP="00D00168">
                      <w:pPr>
                        <w:ind w:left="1560" w:firstLine="0"/>
                        <w:jc w:val="center"/>
                      </w:pPr>
                    </w:p>
                  </w:txbxContent>
                </v:textbox>
              </v:roundrect>
            </w:pict>
          </mc:Fallback>
        </mc:AlternateContent>
      </w:r>
    </w:p>
    <w:p w14:paraId="4E31AD16" w14:textId="6C859F4E" w:rsidR="0039437D" w:rsidRPr="00DD08B9" w:rsidRDefault="0039437D" w:rsidP="00D00168">
      <w:pPr>
        <w:pStyle w:val="Heading2"/>
        <w:spacing w:before="0" w:after="0"/>
        <w:ind w:left="-142" w:hanging="142"/>
        <w:jc w:val="right"/>
        <w:rPr>
          <w:rFonts w:ascii="Trebuchet MS" w:hAnsi="Trebuchet MS" w:cs="Times New Roman"/>
          <w:iCs/>
          <w:color w:val="auto"/>
          <w:sz w:val="28"/>
          <w:szCs w:val="28"/>
          <w:lang w:eastAsia="lt-LT"/>
        </w:rPr>
      </w:pPr>
      <w:bookmarkStart w:id="90" w:name="_Toc39071196"/>
      <w:r w:rsidRPr="00DD08B9">
        <w:rPr>
          <w:rFonts w:ascii="Trebuchet MS" w:hAnsi="Trebuchet MS" w:cs="Times New Roman"/>
          <w:iCs/>
          <w:color w:val="auto"/>
          <w:sz w:val="28"/>
          <w:szCs w:val="28"/>
          <w:lang w:eastAsia="lt-LT"/>
        </w:rPr>
        <w:t>4.2. Paslaugų kokybė</w:t>
      </w:r>
      <w:bookmarkEnd w:id="90"/>
      <w:r w:rsidRPr="00DD08B9">
        <w:rPr>
          <w:rFonts w:ascii="Trebuchet MS" w:hAnsi="Trebuchet MS" w:cs="Times New Roman"/>
          <w:iCs/>
          <w:color w:val="auto"/>
          <w:sz w:val="28"/>
          <w:szCs w:val="28"/>
          <w:lang w:eastAsia="lt-LT"/>
        </w:rPr>
        <w:t xml:space="preserve"> </w:t>
      </w:r>
    </w:p>
    <w:p w14:paraId="62CA0DBD" w14:textId="51237FD5" w:rsidR="0039437D" w:rsidRPr="00DD08B9" w:rsidRDefault="00916442" w:rsidP="00464771">
      <w:pPr>
        <w:ind w:left="-142" w:firstLine="0"/>
        <w:jc w:val="left"/>
        <w:rPr>
          <w:rFonts w:ascii="Trebuchet MS" w:eastAsiaTheme="minorHAnsi" w:hAnsi="Trebuchet MS" w:cs="Times New Roman"/>
          <w:color w:val="auto"/>
          <w:szCs w:val="24"/>
          <w:lang w:eastAsia="lt-LT"/>
        </w:rPr>
      </w:pPr>
      <w:r w:rsidRPr="00DD08B9">
        <w:rPr>
          <w:rFonts w:ascii="Trebuchet MS" w:eastAsiaTheme="minorHAnsi" w:hAnsi="Trebuchet MS" w:cs="Times New Roman"/>
          <w:noProof/>
          <w:color w:val="auto"/>
          <w:szCs w:val="24"/>
          <w:lang w:eastAsia="lt-LT"/>
        </w:rPr>
        <mc:AlternateContent>
          <mc:Choice Requires="wpg">
            <w:drawing>
              <wp:anchor distT="0" distB="0" distL="114300" distR="114300" simplePos="0" relativeHeight="251733504" behindDoc="0" locked="0" layoutInCell="1" allowOverlap="1" wp14:anchorId="59EBFA33" wp14:editId="387D535A">
                <wp:simplePos x="0" y="0"/>
                <wp:positionH relativeFrom="column">
                  <wp:posOffset>-3749513</wp:posOffset>
                </wp:positionH>
                <wp:positionV relativeFrom="paragraph">
                  <wp:posOffset>307340</wp:posOffset>
                </wp:positionV>
                <wp:extent cx="5192395" cy="344384"/>
                <wp:effectExtent l="57150" t="38100" r="65405" b="93980"/>
                <wp:wrapNone/>
                <wp:docPr id="70" name="Group 70"/>
                <wp:cNvGraphicFramePr/>
                <a:graphic xmlns:a="http://schemas.openxmlformats.org/drawingml/2006/main">
                  <a:graphicData uri="http://schemas.microsoft.com/office/word/2010/wordprocessingGroup">
                    <wpg:wgp>
                      <wpg:cNvGrpSpPr/>
                      <wpg:grpSpPr>
                        <a:xfrm>
                          <a:off x="0" y="0"/>
                          <a:ext cx="5192395" cy="344384"/>
                          <a:chOff x="0" y="0"/>
                          <a:chExt cx="5192395" cy="344384"/>
                        </a:xfrm>
                      </wpg:grpSpPr>
                      <wps:wsp>
                        <wps:cNvPr id="1981737869" name="Straight Connector 1981737869"/>
                        <wps:cNvCnPr/>
                        <wps:spPr>
                          <a:xfrm>
                            <a:off x="0" y="0"/>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68" name="Straight Connector 1981737868"/>
                        <wps:cNvCnPr/>
                        <wps:spPr>
                          <a:xfrm>
                            <a:off x="0" y="344384"/>
                            <a:ext cx="5191760"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3D65E4D5" id="Group 70" o:spid="_x0000_s1026" style="position:absolute;margin-left:-295.25pt;margin-top:24.2pt;width:408.85pt;height:27.1pt;z-index:251733504" coordsize="51923,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LLfYgIAAOsHAAAOAAAAZHJzL2Uyb0RvYy54bWzsVd1u2jAUvp+0d7B8P0KAFogIvaArN9NW je0BXMdOLPlPtkvg7XfshBS1WzsxadKk3Tg59vn9zvns1c1BSbRnzgujS5yPxhgxTU0ldF3i79/u Piww8oHoikijWYmPzOOb9ft3q9YWbGIaIyvmEDjRvmhtiZsQbJFlnjZMET8ylmk45MYpEkB0dVY5 0oJ3JbPJeHydtcZV1hnKvIfd2+4Qr5N/zhkNXzj3LCBZYsgtpNWl9SGu2XpFitoR2wjap0EuyEIR oSHo4OqWBIIenXjhSgnqjDc8jKhRmeFcUJZqgGry8bNqts482lRLXbS1HWACaJ/hdLFb+nl/75Co SjwHeDRR0KMUFoEM4LS2LkBn6+zO3rt+o+6kWO+BOxW/UAk6JFiPA6zsEBCFzat8OZkurzCicDad zaaLWYc7baA5L8xo8/F1w+wUNovZDcm0FkbIP6Hk/wylXUMsS+D7iECPUr5c5PPpfHG9PKG1C46I ugloY7SGeTMOnSklxJKDje7x84UHKC8CL7VkKJ8U1vmwZUah+FNiKXTMmBRk/8kHCA2qJ5W4LTWi BEjmdJXUvJGiuhNSxsNEObaRDu0JkIVQynSYxkaBlzNNkKSGzQh3V0j6C0fJuhhfGYeBgr5PuiCR yr/yKzVoRzMOWQyG47cNe/1oyhLNB+P8bePBIkU2OgzGSmjjfuYgHPIeCt7pnxDo6o4QPJjqmFqc oIFJjOz5myMJV21H4NdGchHLiHnBTP/uSJ5z9ozU+fwa7oxI6v9zeSLKvzGX6eKEFyVxu3/94pN1 LqcBf3qj1z8AAAD//wMAUEsDBBQABgAIAAAAIQC8wewk4gAAAAsBAAAPAAAAZHJzL2Rvd25yZXYu eG1sTI/BTsMwEETvSPyDtUjcWjumKSXEqaoKOFVItEiImxtvk6jxOordJP17zAmOq3maeZuvJ9uy AXvfOFKQzAUwpNKZhioFn4fX2QqYD5qMbh2hgit6WBe3N7nOjBvpA4d9qFgsIZ9pBXUIXca5L2u0 2s9dhxSzk+utDvHsK256PcZy23IpxJJb3VBcqHWH2xrL8/5iFbyNetw8JC/D7nzaXr8P6fvXLkGl 7u+mzTOwgFP4g+FXP6pDEZ2O7kLGs1bBLH0SaWQVLFYLYJGQ8lECO0ZUyCXwIuf/fyh+AAAA//8D AFBLAQItABQABgAIAAAAIQC2gziS/gAAAOEBAAATAAAAAAAAAAAAAAAAAAAAAABbQ29udGVudF9U eXBlc10ueG1sUEsBAi0AFAAGAAgAAAAhADj9If/WAAAAlAEAAAsAAAAAAAAAAAAAAAAALwEAAF9y ZWxzLy5yZWxzUEsBAi0AFAAGAAgAAAAhAItsst9iAgAA6wcAAA4AAAAAAAAAAAAAAAAALgIAAGRy cy9lMm9Eb2MueG1sUEsBAi0AFAAGAAgAAAAhALzB7CTiAAAACwEAAA8AAAAAAAAAAAAAAAAAvAQA AGRycy9kb3ducmV2LnhtbFBLBQYAAAAABAAEAPMAAADLBQAAAAA= ">
                <v:line id="Straight Connector 1981737869" o:spid="_x0000_s1027" style="position:absolute;visibility:visible;mso-wrap-style:square" from="0,0" to="5192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7gfygAAAOMAAAAPAAAAZHJzL2Rvd25yZXYueG1sRE9fa8Iw EH8f7DuEG/gyZqodte2MosLAh4HOjbHHozmbsuZSmkzrPv0yGPh4v/83Xw62FSfqfeNYwWScgCCu nG64VvD+9vyQg/ABWWPrmBRcyMNycXszx1K7M7/S6RBqEUPYl6jAhNCVUvrKkEU/dh1x5I6utxji 2ddS93iO4baV0yTJpMWGY4PBjjaGqq/Dt1Xwme1efu6L1nuzWR8/9l36WIdUqdHdsHoCEWgIV/G/ e6vj/CKfzNJZnhXw91MEQC5+AQAA//8DAFBLAQItABQABgAIAAAAIQDb4fbL7gAAAIUBAAATAAAA AAAAAAAAAAAAAAAAAABbQ29udGVudF9UeXBlc10ueG1sUEsBAi0AFAAGAAgAAAAhAFr0LFu/AAAA FQEAAAsAAAAAAAAAAAAAAAAAHwEAAF9yZWxzLy5yZWxzUEsBAi0AFAAGAAgAAAAhAEAruB/KAAAA 4wAAAA8AAAAAAAAAAAAAAAAABwIAAGRycy9kb3ducmV2LnhtbFBLBQYAAAAAAwADALcAAAD+AgAA AAA= " strokecolor="#c16784 [3206]" strokeweight="2pt">
                  <v:stroke endcap="round"/>
                  <v:shadow on="t" color="black" opacity="24903f" origin=",.5" offset="0,.55556mm"/>
                </v:line>
                <v:line id="Straight Connector 1981737868" o:spid="_x0000_s1028" style="position:absolute;visibility:visible;mso-wrap-style:square" from="0,3443" to="51917,34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x2EzQAAAOMAAAAPAAAAZHJzL2Rvd25yZXYueG1sRI9BS8NA EIXvgv9hGcGL2E0bSdPYbbGFggdBrSIeh+w0G8zOhuzapv565yB4nHlv3vtmuR59p440xDawgekk A0VcB9tyY+D9bXdbgooJ2WIXmAycKcJ6dXmxxMqGE7/ScZ8aJSEcKzTgUuorrWPtyGOchJ5YtEMY PCYZh0bbAU8S7js9y7JCe2xZGhz2tHVUf+2/vYHP4vnp52bRxei2m8PHS5/fNSk35vpqfLgHlWhM /+a/60cr+ItyOs/nZSHQ8pMsQK9+AQAA//8DAFBLAQItABQABgAIAAAAIQDb4fbL7gAAAIUBAAAT AAAAAAAAAAAAAAAAAAAAAABbQ29udGVudF9UeXBlc10ueG1sUEsBAi0AFAAGAAgAAAAhAFr0LFu/ AAAAFQEAAAsAAAAAAAAAAAAAAAAAHwEAAF9yZWxzLy5yZWxzUEsBAi0AFAAGAAgAAAAhAC9nHYTN AAAA4wAAAA8AAAAAAAAAAAAAAAAABwIAAGRycy9kb3ducmV2LnhtbFBLBQYAAAAAAwADALcAAAAB AwAAAAA= " strokecolor="#c16784 [3206]" strokeweight="2pt">
                  <v:stroke endcap="round"/>
                  <v:shadow on="t" color="black" opacity="24903f" origin=",.5" offset="0,.55556mm"/>
                </v:line>
              </v:group>
            </w:pict>
          </mc:Fallback>
        </mc:AlternateContent>
      </w:r>
    </w:p>
    <w:p w14:paraId="2453453D" w14:textId="38AF6CE5" w:rsidR="00D00168" w:rsidRPr="00DD08B9" w:rsidRDefault="00D00168" w:rsidP="00464771">
      <w:pPr>
        <w:ind w:left="-142"/>
        <w:jc w:val="left"/>
        <w:rPr>
          <w:rFonts w:ascii="Trebuchet MS" w:eastAsiaTheme="minorHAnsi" w:hAnsi="Trebuchet MS" w:cs="Times New Roman"/>
          <w:b/>
          <w:i/>
          <w:color w:val="auto"/>
          <w:sz w:val="28"/>
          <w:szCs w:val="28"/>
          <w:u w:val="single"/>
          <w:lang w:eastAsia="lt-LT"/>
        </w:rPr>
      </w:pPr>
    </w:p>
    <w:p w14:paraId="7C7E0950" w14:textId="77EE0EDF" w:rsidR="0039437D" w:rsidRPr="00DD08B9" w:rsidRDefault="0039437D" w:rsidP="00D00168">
      <w:pPr>
        <w:ind w:left="-142" w:firstLine="0"/>
        <w:jc w:val="left"/>
        <w:rPr>
          <w:rFonts w:ascii="Trebuchet MS" w:eastAsiaTheme="minorHAnsi" w:hAnsi="Trebuchet MS" w:cs="Times New Roman"/>
          <w:b/>
          <w:i/>
          <w:color w:val="auto"/>
          <w:sz w:val="28"/>
          <w:szCs w:val="28"/>
          <w:lang w:eastAsia="lt-LT"/>
        </w:rPr>
      </w:pPr>
      <w:r w:rsidRPr="00DD08B9">
        <w:rPr>
          <w:rFonts w:ascii="Trebuchet MS" w:eastAsiaTheme="minorHAnsi" w:hAnsi="Trebuchet MS" w:cs="Times New Roman"/>
          <w:b/>
          <w:i/>
          <w:color w:val="auto"/>
          <w:sz w:val="28"/>
          <w:szCs w:val="28"/>
          <w:lang w:eastAsia="lt-LT"/>
        </w:rPr>
        <w:t xml:space="preserve">Elektros sektorius </w:t>
      </w:r>
    </w:p>
    <w:p w14:paraId="0A38335C" w14:textId="4B34A24E" w:rsidR="0039437D" w:rsidRPr="00DD08B9" w:rsidRDefault="0039437D" w:rsidP="00464771">
      <w:pPr>
        <w:ind w:left="-142" w:firstLine="0"/>
        <w:jc w:val="left"/>
        <w:rPr>
          <w:rFonts w:ascii="Trebuchet MS" w:eastAsiaTheme="minorHAnsi" w:hAnsi="Trebuchet MS" w:cs="Times New Roman"/>
          <w:color w:val="auto"/>
          <w:szCs w:val="24"/>
          <w:lang w:eastAsia="lt-LT"/>
        </w:rPr>
      </w:pPr>
    </w:p>
    <w:p w14:paraId="3109BD94" w14:textId="62FBA73A" w:rsidR="00D00168" w:rsidRPr="00DD08B9" w:rsidRDefault="00D00168" w:rsidP="00464771">
      <w:pPr>
        <w:ind w:left="-142"/>
        <w:rPr>
          <w:rFonts w:ascii="Trebuchet MS" w:eastAsia="Calibri" w:hAnsi="Trebuchet MS" w:cs="Times New Roman"/>
          <w:color w:val="auto"/>
          <w:sz w:val="28"/>
          <w:szCs w:val="28"/>
        </w:rPr>
      </w:pPr>
      <w:bookmarkStart w:id="91" w:name="_Toc237923417"/>
    </w:p>
    <w:p w14:paraId="6BC7966A" w14:textId="329C4B83" w:rsidR="00DB310A" w:rsidRPr="00DD08B9" w:rsidRDefault="00DB310A" w:rsidP="00464771">
      <w:pPr>
        <w:ind w:left="-142"/>
        <w:rPr>
          <w:rFonts w:ascii="Trebuchet MS" w:eastAsia="Calibri" w:hAnsi="Trebuchet MS" w:cs="Times New Roman"/>
          <w:color w:val="auto"/>
          <w:szCs w:val="24"/>
        </w:rPr>
      </w:pPr>
      <w:r w:rsidRPr="00DD08B9">
        <w:rPr>
          <w:rFonts w:ascii="Trebuchet MS" w:eastAsia="Calibri" w:hAnsi="Trebuchet MS" w:cs="Times New Roman"/>
          <w:color w:val="auto"/>
          <w:szCs w:val="24"/>
        </w:rPr>
        <w:t xml:space="preserve">Elektros energetikos įstatymas numato pareigą Tarybai </w:t>
      </w:r>
      <w:r w:rsidRPr="00DD08B9">
        <w:rPr>
          <w:rFonts w:ascii="Trebuchet MS" w:eastAsia="Calibri" w:hAnsi="Trebuchet MS" w:cs="Times New Roman"/>
          <w:color w:val="auto"/>
          <w:szCs w:val="24"/>
          <w:u w:val="single"/>
        </w:rPr>
        <w:t>nustatyti</w:t>
      </w:r>
      <w:r w:rsidRPr="00DD08B9">
        <w:rPr>
          <w:rFonts w:ascii="Trebuchet MS" w:eastAsia="Calibri" w:hAnsi="Trebuchet MS" w:cs="Times New Roman"/>
          <w:color w:val="auto"/>
          <w:szCs w:val="24"/>
        </w:rPr>
        <w:t xml:space="preserve"> </w:t>
      </w:r>
      <w:r w:rsidRPr="00DD08B9">
        <w:rPr>
          <w:rFonts w:ascii="Trebuchet MS" w:eastAsia="Calibri" w:hAnsi="Trebuchet MS" w:cs="Times New Roman"/>
          <w:b/>
          <w:color w:val="auto"/>
          <w:szCs w:val="24"/>
        </w:rPr>
        <w:t>elektros energijos persiuntimo patikimumo ir paslaugų kokybės reikalavimus</w:t>
      </w:r>
      <w:r w:rsidRPr="00DD08B9">
        <w:rPr>
          <w:rFonts w:ascii="Trebuchet MS" w:eastAsia="Calibri" w:hAnsi="Trebuchet MS" w:cs="Times New Roman"/>
          <w:color w:val="auto"/>
          <w:szCs w:val="24"/>
        </w:rPr>
        <w:t xml:space="preserve"> bei </w:t>
      </w:r>
      <w:r w:rsidRPr="00DD08B9">
        <w:rPr>
          <w:rFonts w:ascii="Trebuchet MS" w:eastAsia="Calibri" w:hAnsi="Trebuchet MS" w:cs="Times New Roman"/>
          <w:color w:val="auto"/>
          <w:szCs w:val="24"/>
          <w:u w:val="single"/>
        </w:rPr>
        <w:t>kontroliuoti</w:t>
      </w:r>
      <w:r w:rsidRPr="00DD08B9">
        <w:rPr>
          <w:rFonts w:ascii="Trebuchet MS" w:eastAsia="Calibri" w:hAnsi="Trebuchet MS" w:cs="Times New Roman"/>
          <w:color w:val="auto"/>
          <w:szCs w:val="24"/>
        </w:rPr>
        <w:t xml:space="preserve">, kaip jų laikomasi. </w:t>
      </w:r>
    </w:p>
    <w:p w14:paraId="1FC20D98" w14:textId="54F00C6E" w:rsidR="00DB310A" w:rsidRPr="00DD08B9" w:rsidRDefault="00DB310A" w:rsidP="008D54CA">
      <w:pPr>
        <w:ind w:left="-142"/>
        <w:rPr>
          <w:rFonts w:ascii="Trebuchet MS" w:eastAsia="Calibri" w:hAnsi="Trebuchet MS" w:cs="Times New Roman"/>
          <w:color w:val="auto"/>
          <w:szCs w:val="24"/>
        </w:rPr>
      </w:pPr>
      <w:r w:rsidRPr="00DD08B9">
        <w:rPr>
          <w:rFonts w:ascii="Trebuchet MS" w:eastAsia="Calibri" w:hAnsi="Trebuchet MS" w:cs="Times New Roman"/>
          <w:color w:val="auto"/>
          <w:szCs w:val="24"/>
        </w:rPr>
        <w:t xml:space="preserve">Atsižvelgiant į pasikeitusius </w:t>
      </w:r>
      <w:r w:rsidRPr="00DD08B9">
        <w:rPr>
          <w:rFonts w:ascii="Trebuchet MS" w:eastAsia="Calibri" w:hAnsi="Trebuchet MS" w:cs="Times New Roman"/>
          <w:color w:val="000000"/>
          <w:szCs w:val="24"/>
        </w:rPr>
        <w:t>Elektros energijos persiuntimo patikimumo ir</w:t>
      </w:r>
      <w:r w:rsidRPr="00DD08B9">
        <w:rPr>
          <w:rFonts w:ascii="Trebuchet MS" w:eastAsia="Calibri" w:hAnsi="Trebuchet MS" w:cs="Times New Roman"/>
          <w:color w:val="auto"/>
          <w:szCs w:val="24"/>
        </w:rPr>
        <w:t xml:space="preserve"> paslaugų kokybės reikalavimus, iki naujo reguliavimo periodo kalendorinių metų balandžio 15 d. nustatomi elektros energijos persiuntimo patikimumo ir paslaugų kokybės reikalavimai naujam reguliavimo periodui. 2016–2020 m. laikotarpiui rodikliai nustatyti atsižvelgiant į 2011–2015 m. faktinių persiuntimo patikimumo rodiklių vidurkį.</w:t>
      </w:r>
    </w:p>
    <w:p w14:paraId="225B16FC" w14:textId="37071A52" w:rsidR="00DB310A" w:rsidRPr="00DD08B9" w:rsidRDefault="00DB310A" w:rsidP="00464771">
      <w:pPr>
        <w:ind w:left="-142" w:firstLine="709"/>
        <w:rPr>
          <w:rFonts w:ascii="Trebuchet MS" w:eastAsia="Calibri" w:hAnsi="Trebuchet MS" w:cs="Times New Roman"/>
          <w:color w:val="auto"/>
          <w:szCs w:val="24"/>
        </w:rPr>
      </w:pPr>
      <w:r w:rsidRPr="00DD08B9">
        <w:rPr>
          <w:rFonts w:ascii="Trebuchet MS" w:eastAsia="Calibri" w:hAnsi="Trebuchet MS" w:cs="Times New Roman"/>
          <w:color w:val="auto"/>
          <w:szCs w:val="24"/>
        </w:rPr>
        <w:t xml:space="preserve">Elektros energijos persiuntimo patikimumo ir paslaugų kokybės rodikliai bei jų minimalūs lygiai </w:t>
      </w:r>
      <w:r w:rsidRPr="00DD08B9">
        <w:rPr>
          <w:rFonts w:ascii="Trebuchet MS" w:eastAsia="Calibri" w:hAnsi="Trebuchet MS" w:cs="Times New Roman"/>
          <w:color w:val="auto"/>
          <w:szCs w:val="24"/>
          <w:u w:val="single"/>
        </w:rPr>
        <w:t>atskirai skaičiuojami elektros energijos perdavimo sistemai bei skirstymo tinklui</w:t>
      </w:r>
      <w:r w:rsidRPr="00DD08B9">
        <w:rPr>
          <w:rFonts w:ascii="Trebuchet MS" w:eastAsia="Calibri" w:hAnsi="Trebuchet MS" w:cs="Times New Roman"/>
          <w:color w:val="auto"/>
          <w:szCs w:val="24"/>
        </w:rPr>
        <w:t xml:space="preserve">. Kuo rodiklio reikšmė mažesnė, tuo elektros energijos persiuntimo patikimumo lygis yra geresnis. Skaičiavimuose vertinami tik tie atvejai, kai elektros energijos persiuntimo nutraukimas įvyko </w:t>
      </w:r>
      <w:r w:rsidRPr="00DD08B9">
        <w:rPr>
          <w:rFonts w:ascii="Trebuchet MS" w:eastAsia="Calibri" w:hAnsi="Trebuchet MS" w:cs="Times New Roman"/>
          <w:color w:val="auto"/>
          <w:szCs w:val="24"/>
          <w:u w:val="single"/>
        </w:rPr>
        <w:t>dėl sistemos operatoriaus atsakomybei priskiriamų priežasčių arba dėl nenustatytų priežasčių</w:t>
      </w:r>
      <w:r w:rsidRPr="00DD08B9">
        <w:rPr>
          <w:rFonts w:ascii="Trebuchet MS" w:eastAsia="Calibri" w:hAnsi="Trebuchet MS" w:cs="Times New Roman"/>
          <w:color w:val="auto"/>
          <w:szCs w:val="24"/>
        </w:rPr>
        <w:t xml:space="preserve">. Nutraukimai, kurie įvyko dėl </w:t>
      </w:r>
      <w:r w:rsidRPr="00DD08B9">
        <w:rPr>
          <w:rFonts w:ascii="Trebuchet MS" w:eastAsia="Calibri" w:hAnsi="Trebuchet MS" w:cs="Times New Roman"/>
          <w:i/>
          <w:color w:val="auto"/>
          <w:szCs w:val="24"/>
        </w:rPr>
        <w:t>force majeure</w:t>
      </w:r>
      <w:r w:rsidRPr="00DD08B9">
        <w:rPr>
          <w:rFonts w:ascii="Trebuchet MS" w:eastAsia="Calibri" w:hAnsi="Trebuchet MS" w:cs="Times New Roman"/>
          <w:color w:val="auto"/>
          <w:szCs w:val="24"/>
        </w:rPr>
        <w:t xml:space="preserve"> ar išorinio poveikio priežasčių, patikimumo rodikliams įtakos neturi.</w:t>
      </w:r>
      <w:r w:rsidRPr="00DD08B9">
        <w:rPr>
          <w:rFonts w:ascii="Trebuchet MS" w:eastAsiaTheme="minorHAnsi" w:hAnsi="Trebuchet MS" w:cs="Times New Roman"/>
          <w:color w:val="auto"/>
          <w:szCs w:val="24"/>
        </w:rPr>
        <w:t xml:space="preserve"> </w:t>
      </w:r>
    </w:p>
    <w:p w14:paraId="1B8D7793" w14:textId="77777777" w:rsidR="00DB310A" w:rsidRPr="00DD08B9" w:rsidRDefault="00DB310A" w:rsidP="00464771">
      <w:pPr>
        <w:ind w:left="-142" w:firstLine="709"/>
        <w:rPr>
          <w:rFonts w:ascii="Trebuchet MS" w:eastAsiaTheme="minorHAnsi" w:hAnsi="Trebuchet MS" w:cs="Times New Roman"/>
          <w:color w:val="auto"/>
          <w:szCs w:val="24"/>
        </w:rPr>
      </w:pPr>
      <w:r w:rsidRPr="00DD08B9">
        <w:rPr>
          <w:rFonts w:ascii="Trebuchet MS" w:eastAsia="Calibri" w:hAnsi="Trebuchet MS" w:cs="Times New Roman"/>
          <w:color w:val="auto"/>
          <w:szCs w:val="24"/>
        </w:rPr>
        <w:t xml:space="preserve">Elektros energijos persiuntimo patikimumas </w:t>
      </w:r>
      <w:r w:rsidRPr="00DD08B9">
        <w:rPr>
          <w:rFonts w:ascii="Trebuchet MS" w:eastAsia="Calibri" w:hAnsi="Trebuchet MS" w:cs="Times New Roman"/>
          <w:b/>
          <w:color w:val="auto"/>
          <w:szCs w:val="24"/>
        </w:rPr>
        <w:t>perdavimo tinklais</w:t>
      </w:r>
      <w:r w:rsidRPr="00DD08B9">
        <w:rPr>
          <w:rFonts w:ascii="Trebuchet MS" w:eastAsia="Calibri" w:hAnsi="Trebuchet MS" w:cs="Times New Roman"/>
          <w:color w:val="auto"/>
          <w:szCs w:val="24"/>
        </w:rPr>
        <w:t xml:space="preserve"> yra </w:t>
      </w:r>
      <w:r w:rsidRPr="00DD08B9">
        <w:rPr>
          <w:rFonts w:ascii="Trebuchet MS" w:eastAsia="Calibri" w:hAnsi="Trebuchet MS" w:cs="Times New Roman"/>
          <w:color w:val="auto"/>
          <w:szCs w:val="24"/>
          <w:u w:val="single"/>
        </w:rPr>
        <w:t>vertinamas dviem rodikliais:</w:t>
      </w:r>
    </w:p>
    <w:p w14:paraId="1D30F475" w14:textId="0671533F" w:rsidR="00DB310A" w:rsidRPr="00DD08B9" w:rsidRDefault="00DB310A" w:rsidP="00B44788">
      <w:pPr>
        <w:pStyle w:val="ListParagraph"/>
        <w:numPr>
          <w:ilvl w:val="0"/>
          <w:numId w:val="16"/>
        </w:numPr>
        <w:tabs>
          <w:tab w:val="left" w:pos="851"/>
        </w:tabs>
        <w:ind w:left="-142" w:firstLine="709"/>
        <w:rPr>
          <w:rFonts w:ascii="Trebuchet MS" w:eastAsia="Calibri" w:hAnsi="Trebuchet MS" w:cs="Times New Roman"/>
          <w:color w:val="auto"/>
          <w:szCs w:val="24"/>
          <w:lang w:eastAsia="lt-LT"/>
        </w:rPr>
      </w:pPr>
      <w:r w:rsidRPr="00DD08B9">
        <w:rPr>
          <w:rFonts w:ascii="Trebuchet MS" w:eastAsiaTheme="minorHAnsi" w:hAnsi="Trebuchet MS" w:cs="Times New Roman"/>
          <w:color w:val="auto"/>
          <w:szCs w:val="24"/>
        </w:rPr>
        <w:t>Perdavimo tinklu neperduotos elektros energijos kiekiu</w:t>
      </w:r>
      <w:r w:rsidRPr="00DD08B9">
        <w:rPr>
          <w:rFonts w:ascii="Trebuchet MS" w:eastAsiaTheme="minorHAnsi" w:hAnsi="Trebuchet MS" w:cs="Times New Roman"/>
          <w:b/>
          <w:bCs/>
          <w:color w:val="auto"/>
          <w:szCs w:val="24"/>
        </w:rPr>
        <w:t xml:space="preserve"> </w:t>
      </w:r>
      <w:r w:rsidRPr="00DD08B9">
        <w:rPr>
          <w:rFonts w:ascii="Trebuchet MS" w:eastAsiaTheme="minorHAnsi" w:hAnsi="Trebuchet MS" w:cs="Times New Roman"/>
          <w:color w:val="auto"/>
          <w:szCs w:val="24"/>
        </w:rPr>
        <w:t xml:space="preserve">(angl. </w:t>
      </w:r>
      <w:proofErr w:type="spellStart"/>
      <w:r w:rsidRPr="00DD08B9">
        <w:rPr>
          <w:rFonts w:ascii="Trebuchet MS" w:eastAsiaTheme="minorHAnsi" w:hAnsi="Trebuchet MS" w:cs="Times New Roman"/>
          <w:i/>
          <w:iCs/>
          <w:color w:val="auto"/>
          <w:szCs w:val="24"/>
        </w:rPr>
        <w:t>energy</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not</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supplied</w:t>
      </w:r>
      <w:proofErr w:type="spellEnd"/>
      <w:r w:rsidRPr="00DD08B9">
        <w:rPr>
          <w:rFonts w:ascii="Trebuchet MS" w:eastAsiaTheme="minorHAnsi" w:hAnsi="Trebuchet MS" w:cs="Times New Roman"/>
          <w:color w:val="auto"/>
          <w:szCs w:val="24"/>
        </w:rPr>
        <w:t>)</w:t>
      </w:r>
      <w:r w:rsidRPr="00DD08B9">
        <w:rPr>
          <w:rFonts w:ascii="Trebuchet MS" w:eastAsiaTheme="minorHAnsi" w:hAnsi="Trebuchet MS" w:cs="Times New Roman"/>
          <w:bCs/>
          <w:color w:val="auto"/>
          <w:szCs w:val="24"/>
        </w:rPr>
        <w:t xml:space="preserve"> (toliau – ENS</w:t>
      </w:r>
      <w:r w:rsidRPr="00DD08B9">
        <w:rPr>
          <w:rFonts w:ascii="Trebuchet MS" w:eastAsiaTheme="minorHAnsi" w:hAnsi="Trebuchet MS" w:cs="Times New Roman"/>
          <w:color w:val="auto"/>
          <w:szCs w:val="24"/>
        </w:rPr>
        <w:t>);</w:t>
      </w:r>
    </w:p>
    <w:p w14:paraId="7A1EECDD" w14:textId="0E5C5DA3" w:rsidR="00DB310A" w:rsidRPr="00DD08B9" w:rsidRDefault="00DB310A" w:rsidP="00B44788">
      <w:pPr>
        <w:pStyle w:val="ListParagraph"/>
        <w:numPr>
          <w:ilvl w:val="0"/>
          <w:numId w:val="16"/>
        </w:numPr>
        <w:tabs>
          <w:tab w:val="left" w:pos="578"/>
          <w:tab w:val="left" w:pos="851"/>
        </w:tabs>
        <w:suppressAutoHyphens/>
        <w:ind w:left="-142" w:firstLine="709"/>
        <w:rPr>
          <w:rFonts w:ascii="Trebuchet MS" w:eastAsiaTheme="minorHAnsi" w:hAnsi="Trebuchet MS" w:cs="Times New Roman"/>
          <w:color w:val="auto"/>
          <w:szCs w:val="24"/>
        </w:rPr>
      </w:pPr>
      <w:r w:rsidRPr="00DD08B9">
        <w:rPr>
          <w:rFonts w:ascii="Trebuchet MS" w:eastAsiaTheme="minorHAnsi" w:hAnsi="Trebuchet MS" w:cs="Times New Roman"/>
          <w:color w:val="auto"/>
          <w:spacing w:val="-3"/>
          <w:szCs w:val="24"/>
        </w:rPr>
        <w:t>Vidutine elektros energijos perdavimo nutraukimo trukme</w:t>
      </w:r>
      <w:r w:rsidRPr="00DD08B9">
        <w:rPr>
          <w:rFonts w:ascii="Trebuchet MS" w:eastAsiaTheme="minorHAnsi" w:hAnsi="Trebuchet MS" w:cs="Times New Roman"/>
          <w:bCs/>
          <w:color w:val="auto"/>
          <w:spacing w:val="-3"/>
          <w:szCs w:val="24"/>
        </w:rPr>
        <w:t xml:space="preserve"> </w:t>
      </w:r>
      <w:r w:rsidRPr="00DD08B9">
        <w:rPr>
          <w:rFonts w:ascii="Trebuchet MS" w:eastAsiaTheme="minorHAnsi" w:hAnsi="Trebuchet MS" w:cs="Times New Roman"/>
          <w:color w:val="auto"/>
          <w:spacing w:val="-3"/>
          <w:szCs w:val="24"/>
        </w:rPr>
        <w:t xml:space="preserve">(angl. </w:t>
      </w:r>
      <w:proofErr w:type="spellStart"/>
      <w:r w:rsidRPr="00DD08B9">
        <w:rPr>
          <w:rFonts w:ascii="Trebuchet MS" w:eastAsiaTheme="minorHAnsi" w:hAnsi="Trebuchet MS" w:cs="Times New Roman"/>
          <w:i/>
          <w:iCs/>
          <w:color w:val="auto"/>
          <w:spacing w:val="-3"/>
          <w:szCs w:val="24"/>
        </w:rPr>
        <w:t>average</w:t>
      </w:r>
      <w:proofErr w:type="spellEnd"/>
      <w:r w:rsidRPr="00DD08B9">
        <w:rPr>
          <w:rFonts w:ascii="Trebuchet MS" w:eastAsiaTheme="minorHAnsi" w:hAnsi="Trebuchet MS" w:cs="Times New Roman"/>
          <w:i/>
          <w:iCs/>
          <w:color w:val="auto"/>
          <w:spacing w:val="-3"/>
          <w:szCs w:val="24"/>
        </w:rPr>
        <w:t xml:space="preserve"> </w:t>
      </w:r>
      <w:proofErr w:type="spellStart"/>
      <w:r w:rsidRPr="00DD08B9">
        <w:rPr>
          <w:rFonts w:ascii="Trebuchet MS" w:eastAsiaTheme="minorHAnsi" w:hAnsi="Trebuchet MS" w:cs="Times New Roman"/>
          <w:i/>
          <w:iCs/>
          <w:color w:val="auto"/>
          <w:spacing w:val="-3"/>
          <w:szCs w:val="24"/>
        </w:rPr>
        <w:t>interruption</w:t>
      </w:r>
      <w:proofErr w:type="spellEnd"/>
      <w:r w:rsidRPr="00DD08B9">
        <w:rPr>
          <w:rFonts w:ascii="Trebuchet MS" w:eastAsiaTheme="minorHAnsi" w:hAnsi="Trebuchet MS" w:cs="Times New Roman"/>
          <w:i/>
          <w:iCs/>
          <w:color w:val="auto"/>
          <w:spacing w:val="-3"/>
          <w:szCs w:val="24"/>
        </w:rPr>
        <w:t xml:space="preserve"> </w:t>
      </w:r>
      <w:proofErr w:type="spellStart"/>
      <w:r w:rsidRPr="00DD08B9">
        <w:rPr>
          <w:rFonts w:ascii="Trebuchet MS" w:eastAsiaTheme="minorHAnsi" w:hAnsi="Trebuchet MS" w:cs="Times New Roman"/>
          <w:i/>
          <w:iCs/>
          <w:color w:val="auto"/>
          <w:spacing w:val="-3"/>
          <w:szCs w:val="24"/>
        </w:rPr>
        <w:t>time</w:t>
      </w:r>
      <w:proofErr w:type="spellEnd"/>
      <w:r w:rsidRPr="00DD08B9">
        <w:rPr>
          <w:rFonts w:ascii="Trebuchet MS" w:eastAsiaTheme="minorHAnsi" w:hAnsi="Trebuchet MS" w:cs="Times New Roman"/>
          <w:color w:val="auto"/>
          <w:spacing w:val="-3"/>
          <w:szCs w:val="24"/>
        </w:rPr>
        <w:t>)</w:t>
      </w:r>
      <w:r w:rsidRPr="00DD08B9">
        <w:rPr>
          <w:rFonts w:ascii="Trebuchet MS" w:eastAsiaTheme="minorHAnsi" w:hAnsi="Trebuchet MS" w:cs="Times New Roman"/>
          <w:bCs/>
          <w:color w:val="auto"/>
          <w:szCs w:val="24"/>
        </w:rPr>
        <w:t xml:space="preserve"> (toliau – </w:t>
      </w:r>
      <w:r w:rsidRPr="00DD08B9">
        <w:rPr>
          <w:rFonts w:ascii="Trebuchet MS" w:eastAsiaTheme="minorHAnsi" w:hAnsi="Trebuchet MS" w:cs="Times New Roman"/>
          <w:bCs/>
          <w:color w:val="auto"/>
          <w:spacing w:val="-3"/>
          <w:szCs w:val="24"/>
        </w:rPr>
        <w:t>AIT</w:t>
      </w:r>
      <w:r w:rsidRPr="00DD08B9">
        <w:rPr>
          <w:rFonts w:ascii="Trebuchet MS" w:eastAsiaTheme="minorHAnsi" w:hAnsi="Trebuchet MS" w:cs="Times New Roman"/>
          <w:color w:val="auto"/>
          <w:spacing w:val="-3"/>
          <w:szCs w:val="24"/>
        </w:rPr>
        <w:t>).</w:t>
      </w:r>
    </w:p>
    <w:p w14:paraId="0F71DB9D" w14:textId="3BC75EC3" w:rsidR="00DB310A" w:rsidRPr="00DD08B9" w:rsidRDefault="00DB310A" w:rsidP="00464771">
      <w:pPr>
        <w:tabs>
          <w:tab w:val="left" w:pos="993"/>
        </w:tabs>
        <w:suppressAutoHyphens/>
        <w:ind w:left="-142" w:firstLine="0"/>
        <w:contextualSpacing/>
        <w:rPr>
          <w:rFonts w:ascii="Trebuchet MS" w:eastAsiaTheme="minorHAnsi" w:hAnsi="Trebuchet MS" w:cs="Times New Roman"/>
          <w:color w:val="auto"/>
          <w:szCs w:val="24"/>
        </w:rPr>
      </w:pPr>
    </w:p>
    <w:tbl>
      <w:tblPr>
        <w:tblStyle w:val="TableGrid21"/>
        <w:tblW w:w="9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807"/>
      </w:tblGrid>
      <w:tr w:rsidR="00DB310A" w:rsidRPr="00DD08B9" w14:paraId="4F6F80EF" w14:textId="77777777" w:rsidTr="00F11342">
        <w:trPr>
          <w:trHeight w:val="4849"/>
        </w:trPr>
        <w:tc>
          <w:tcPr>
            <w:tcW w:w="4508" w:type="dxa"/>
          </w:tcPr>
          <w:p w14:paraId="1E02DD4B" w14:textId="46D164F8" w:rsidR="00DB310A" w:rsidRPr="00DD08B9" w:rsidRDefault="003A2BEC" w:rsidP="00464771">
            <w:pPr>
              <w:keepNext/>
              <w:keepLines/>
              <w:widowControl w:val="0"/>
              <w:ind w:left="-142" w:firstLine="0"/>
              <w:jc w:val="center"/>
              <w:rPr>
                <w:rFonts w:ascii="Trebuchet MS" w:eastAsia="Times New Roman" w:hAnsi="Trebuchet MS" w:cs="Times New Roman"/>
                <w:i/>
                <w:color w:val="595959" w:themeColor="text1" w:themeTint="A6"/>
                <w:szCs w:val="24"/>
                <w:u w:val="single"/>
              </w:rPr>
            </w:pPr>
            <w:bookmarkStart w:id="92" w:name="_Toc488942325"/>
            <w:r w:rsidRPr="00DD08B9">
              <w:rPr>
                <w:rFonts w:ascii="Trebuchet MS" w:eastAsia="Times New Roman" w:hAnsi="Trebuchet MS" w:cs="Times New Roman"/>
                <w:i/>
                <w:color w:val="595959" w:themeColor="text1" w:themeTint="A6"/>
                <w:szCs w:val="24"/>
                <w:u w:val="single"/>
              </w:rPr>
              <w:t>4</w:t>
            </w:r>
            <w:r w:rsidR="0099797F" w:rsidRPr="00DD08B9">
              <w:rPr>
                <w:rFonts w:ascii="Trebuchet MS" w:eastAsia="Times New Roman" w:hAnsi="Trebuchet MS" w:cs="Times New Roman"/>
                <w:i/>
                <w:color w:val="595959" w:themeColor="text1" w:themeTint="A6"/>
                <w:szCs w:val="24"/>
                <w:u w:val="single"/>
              </w:rPr>
              <w:t>1</w:t>
            </w:r>
            <w:r w:rsidR="00DB310A" w:rsidRPr="00DD08B9">
              <w:rPr>
                <w:rFonts w:ascii="Trebuchet MS" w:eastAsia="Times New Roman" w:hAnsi="Trebuchet MS" w:cs="Times New Roman"/>
                <w:i/>
                <w:color w:val="595959" w:themeColor="text1" w:themeTint="A6"/>
                <w:szCs w:val="24"/>
                <w:u w:val="single"/>
              </w:rPr>
              <w:t xml:space="preserve"> pav. ENS ir šio rodiklio minimalus lygis, MWh</w:t>
            </w:r>
            <w:bookmarkEnd w:id="92"/>
          </w:p>
          <w:p w14:paraId="7CFE8BB8" w14:textId="77777777" w:rsidR="007B4A70" w:rsidRPr="00DD08B9" w:rsidRDefault="007B4A70" w:rsidP="00464771">
            <w:pPr>
              <w:keepNext/>
              <w:keepLines/>
              <w:widowControl w:val="0"/>
              <w:ind w:left="-142" w:firstLine="0"/>
              <w:jc w:val="center"/>
              <w:rPr>
                <w:rFonts w:ascii="Trebuchet MS" w:eastAsia="Times New Roman" w:hAnsi="Trebuchet MS" w:cs="Times New Roman"/>
                <w:i/>
                <w:color w:val="595959" w:themeColor="text1" w:themeTint="A6"/>
                <w:szCs w:val="24"/>
                <w:u w:val="single"/>
              </w:rPr>
            </w:pPr>
          </w:p>
          <w:p w14:paraId="6EF0561E" w14:textId="77777777" w:rsidR="00DB310A" w:rsidRPr="00DD08B9" w:rsidRDefault="00DB310A" w:rsidP="00464771">
            <w:pPr>
              <w:ind w:left="-142" w:firstLine="0"/>
              <w:jc w:val="left"/>
              <w:rPr>
                <w:rFonts w:ascii="Trebuchet MS" w:hAnsi="Trebuchet MS" w:cs="Times New Roman"/>
                <w:color w:val="auto"/>
                <w:szCs w:val="24"/>
              </w:rPr>
            </w:pPr>
            <w:r w:rsidRPr="00DD08B9">
              <w:rPr>
                <w:rFonts w:ascii="Trebuchet MS" w:hAnsi="Trebuchet MS" w:cs="Times New Roman"/>
                <w:noProof/>
                <w:color w:val="auto"/>
                <w:szCs w:val="24"/>
              </w:rPr>
              <w:drawing>
                <wp:inline distT="0" distB="0" distL="0" distR="0" wp14:anchorId="0E1650CA" wp14:editId="3AF37BD0">
                  <wp:extent cx="2943225" cy="2601310"/>
                  <wp:effectExtent l="0" t="0" r="9525" b="889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r:id="rId98"/>
                    </a:graphicData>
                  </a:graphic>
                </wp:inline>
              </w:drawing>
            </w:r>
          </w:p>
        </w:tc>
        <w:tc>
          <w:tcPr>
            <w:tcW w:w="4807" w:type="dxa"/>
          </w:tcPr>
          <w:p w14:paraId="1524AEDE" w14:textId="37792CF1" w:rsidR="00DB310A" w:rsidRPr="00DD08B9" w:rsidRDefault="003A2BEC" w:rsidP="00464771">
            <w:pPr>
              <w:keepNext/>
              <w:keepLines/>
              <w:widowControl w:val="0"/>
              <w:ind w:left="-142" w:firstLine="0"/>
              <w:jc w:val="center"/>
              <w:rPr>
                <w:rFonts w:ascii="Trebuchet MS" w:eastAsia="Times New Roman" w:hAnsi="Trebuchet MS" w:cs="Times New Roman"/>
                <w:i/>
                <w:color w:val="595959" w:themeColor="text1" w:themeTint="A6"/>
                <w:szCs w:val="24"/>
                <w:u w:val="single"/>
              </w:rPr>
            </w:pPr>
            <w:bookmarkStart w:id="93" w:name="_Toc488942326"/>
            <w:r w:rsidRPr="00DD08B9">
              <w:rPr>
                <w:rFonts w:ascii="Trebuchet MS" w:eastAsia="Times New Roman" w:hAnsi="Trebuchet MS" w:cs="Times New Roman"/>
                <w:i/>
                <w:color w:val="595959" w:themeColor="text1" w:themeTint="A6"/>
                <w:szCs w:val="24"/>
                <w:u w:val="single"/>
              </w:rPr>
              <w:t>4</w:t>
            </w:r>
            <w:r w:rsidR="0099797F" w:rsidRPr="00DD08B9">
              <w:rPr>
                <w:rFonts w:ascii="Trebuchet MS" w:eastAsia="Times New Roman" w:hAnsi="Trebuchet MS" w:cs="Times New Roman"/>
                <w:i/>
                <w:color w:val="595959" w:themeColor="text1" w:themeTint="A6"/>
                <w:szCs w:val="24"/>
                <w:u w:val="single"/>
              </w:rPr>
              <w:t>2</w:t>
            </w:r>
            <w:r w:rsidR="00DB310A" w:rsidRPr="00DD08B9">
              <w:rPr>
                <w:rFonts w:ascii="Trebuchet MS" w:eastAsia="Times New Roman" w:hAnsi="Trebuchet MS" w:cs="Times New Roman"/>
                <w:i/>
                <w:color w:val="595959" w:themeColor="text1" w:themeTint="A6"/>
                <w:szCs w:val="24"/>
                <w:u w:val="single"/>
              </w:rPr>
              <w:t xml:space="preserve"> pav. AIT ir šio rodiklio minimalus lygis, min.</w:t>
            </w:r>
            <w:bookmarkEnd w:id="93"/>
          </w:p>
          <w:p w14:paraId="2C8C511D" w14:textId="77777777" w:rsidR="007B4A70" w:rsidRPr="00DD08B9" w:rsidRDefault="007B4A70" w:rsidP="00464771">
            <w:pPr>
              <w:keepNext/>
              <w:keepLines/>
              <w:widowControl w:val="0"/>
              <w:ind w:left="-142" w:firstLine="0"/>
              <w:jc w:val="center"/>
              <w:rPr>
                <w:rFonts w:ascii="Trebuchet MS" w:eastAsia="Times New Roman" w:hAnsi="Trebuchet MS" w:cs="Times New Roman"/>
                <w:i/>
                <w:color w:val="595959" w:themeColor="text1" w:themeTint="A6"/>
                <w:szCs w:val="24"/>
                <w:u w:val="single"/>
              </w:rPr>
            </w:pPr>
          </w:p>
          <w:p w14:paraId="3B5538C4" w14:textId="77777777" w:rsidR="00DB310A" w:rsidRPr="00DD08B9" w:rsidRDefault="00DB310A" w:rsidP="00464771">
            <w:pPr>
              <w:ind w:left="-142" w:firstLine="0"/>
              <w:jc w:val="left"/>
              <w:rPr>
                <w:rFonts w:ascii="Trebuchet MS" w:eastAsia="Calibri" w:hAnsi="Trebuchet MS" w:cs="Times New Roman"/>
                <w:color w:val="auto"/>
                <w:szCs w:val="24"/>
              </w:rPr>
            </w:pPr>
            <w:r w:rsidRPr="00DD08B9">
              <w:rPr>
                <w:rFonts w:ascii="Trebuchet MS" w:hAnsi="Trebuchet MS"/>
                <w:noProof/>
              </w:rPr>
              <w:drawing>
                <wp:inline distT="0" distB="0" distL="0" distR="0" wp14:anchorId="144E24AA" wp14:editId="29E1A56B">
                  <wp:extent cx="2915285" cy="2601310"/>
                  <wp:effectExtent l="0" t="0" r="0" b="8890"/>
                  <wp:docPr id="65" name="Chart 6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r:id="rId99"/>
                    </a:graphicData>
                  </a:graphic>
                </wp:inline>
              </w:drawing>
            </w:r>
            <w:r w:rsidRPr="00DD08B9" w:rsidDel="00BA0593">
              <w:rPr>
                <w:rFonts w:ascii="Trebuchet MS" w:hAnsi="Trebuchet MS" w:cs="Times New Roman"/>
                <w:color w:val="auto"/>
                <w:szCs w:val="24"/>
              </w:rPr>
              <w:t xml:space="preserve"> </w:t>
            </w:r>
          </w:p>
        </w:tc>
      </w:tr>
    </w:tbl>
    <w:p w14:paraId="03B2207A" w14:textId="4B3AE972" w:rsidR="00DB310A" w:rsidRPr="00DD08B9" w:rsidRDefault="00DB310A" w:rsidP="00464771">
      <w:pPr>
        <w:tabs>
          <w:tab w:val="left" w:pos="720"/>
          <w:tab w:val="left" w:pos="810"/>
        </w:tabs>
        <w:ind w:left="-142" w:firstLine="0"/>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Šaltinis – Taryba.</w:t>
      </w:r>
    </w:p>
    <w:p w14:paraId="63949F04" w14:textId="55C01F84" w:rsidR="00DB310A" w:rsidRPr="00DD08B9" w:rsidRDefault="00DB310A" w:rsidP="00464771">
      <w:pPr>
        <w:ind w:left="-142" w:firstLine="720"/>
        <w:jc w:val="left"/>
        <w:rPr>
          <w:rFonts w:ascii="Trebuchet MS" w:eastAsia="Arial Unicode MS" w:hAnsi="Trebuchet MS" w:cs="Times New Roman"/>
          <w:b/>
          <w:color w:val="auto"/>
          <w:szCs w:val="24"/>
          <w:shd w:val="clear" w:color="auto" w:fill="FFFFFF"/>
        </w:rPr>
      </w:pPr>
    </w:p>
    <w:p w14:paraId="7B904557" w14:textId="1B998CEE" w:rsidR="00DB310A" w:rsidRPr="00DD08B9" w:rsidRDefault="00DB310A" w:rsidP="00464771">
      <w:pPr>
        <w:tabs>
          <w:tab w:val="left" w:pos="720"/>
          <w:tab w:val="left" w:pos="810"/>
        </w:tabs>
        <w:ind w:left="-142" w:firstLine="709"/>
        <w:rPr>
          <w:rFonts w:ascii="Trebuchet MS" w:eastAsia="Calibri" w:hAnsi="Trebuchet MS" w:cs="Times New Roman"/>
          <w:color w:val="auto"/>
          <w:szCs w:val="24"/>
        </w:rPr>
      </w:pPr>
      <w:r w:rsidRPr="00DD08B9">
        <w:rPr>
          <w:rFonts w:ascii="Trebuchet MS" w:eastAsia="Calibri" w:hAnsi="Trebuchet MS" w:cs="Times New Roman"/>
          <w:color w:val="auto"/>
          <w:szCs w:val="24"/>
        </w:rPr>
        <w:t xml:space="preserve">Tarybos 2019 m. nustatyti patikimumo rodikliai įpareigoja </w:t>
      </w:r>
      <w:r w:rsidRPr="00DD08B9">
        <w:rPr>
          <w:rFonts w:ascii="Trebuchet MS" w:eastAsia="Calibri" w:hAnsi="Trebuchet MS" w:cs="Times New Roman"/>
          <w:b/>
          <w:bCs/>
          <w:color w:val="auto"/>
          <w:szCs w:val="24"/>
        </w:rPr>
        <w:t>perdavimo sistemos operatorių</w:t>
      </w:r>
      <w:r w:rsidRPr="00DD08B9">
        <w:rPr>
          <w:rFonts w:ascii="Trebuchet MS" w:eastAsia="Calibri" w:hAnsi="Trebuchet MS" w:cs="Times New Roman"/>
          <w:color w:val="auto"/>
          <w:szCs w:val="24"/>
        </w:rPr>
        <w:t xml:space="preserve"> užtikrinti, kad techninė paslaugų kokybė bus geresnė arba lygi minimaliems reikalavimams, t. y. vartotojams elektros energijos </w:t>
      </w:r>
      <w:r w:rsidRPr="00DD08B9">
        <w:rPr>
          <w:rFonts w:ascii="Trebuchet MS" w:eastAsia="Calibri" w:hAnsi="Trebuchet MS" w:cs="Times New Roman"/>
          <w:color w:val="auto"/>
          <w:szCs w:val="24"/>
          <w:u w:val="single"/>
        </w:rPr>
        <w:t>vidutinė nutraukimo trukmė neturėtų būti ilgesnė nei 0,29 min.</w:t>
      </w:r>
      <w:r w:rsidRPr="00DD08B9">
        <w:rPr>
          <w:rFonts w:ascii="Trebuchet MS" w:eastAsia="Calibri" w:hAnsi="Trebuchet MS" w:cs="Times New Roman"/>
          <w:color w:val="auto"/>
          <w:szCs w:val="24"/>
        </w:rPr>
        <w:t xml:space="preserve">, nepersiųstos elektros energijos kiekis būtų </w:t>
      </w:r>
      <w:r w:rsidRPr="00DD08B9">
        <w:rPr>
          <w:rFonts w:ascii="Trebuchet MS" w:eastAsia="Calibri" w:hAnsi="Trebuchet MS" w:cs="Times New Roman"/>
          <w:color w:val="auto"/>
          <w:szCs w:val="24"/>
          <w:u w:val="single"/>
        </w:rPr>
        <w:t>ne didesnis kaip 6,3 MWh</w:t>
      </w:r>
      <w:r w:rsidRPr="00DD08B9">
        <w:rPr>
          <w:rFonts w:ascii="Trebuchet MS" w:eastAsia="Calibri" w:hAnsi="Trebuchet MS" w:cs="Times New Roman"/>
          <w:color w:val="auto"/>
          <w:szCs w:val="24"/>
        </w:rPr>
        <w:t xml:space="preserve">. </w:t>
      </w:r>
    </w:p>
    <w:p w14:paraId="4E9D1DC4" w14:textId="43429A33" w:rsidR="00597C98" w:rsidRPr="00DD08B9" w:rsidRDefault="00DB310A" w:rsidP="00030B52">
      <w:pPr>
        <w:tabs>
          <w:tab w:val="left" w:pos="720"/>
          <w:tab w:val="left" w:pos="810"/>
        </w:tabs>
        <w:ind w:left="-142" w:firstLine="709"/>
        <w:rPr>
          <w:rFonts w:ascii="Trebuchet MS" w:eastAsia="Calibri" w:hAnsi="Trebuchet MS" w:cs="Times New Roman"/>
          <w:color w:val="auto"/>
          <w:szCs w:val="24"/>
        </w:rPr>
      </w:pPr>
      <w:r w:rsidRPr="00DD08B9">
        <w:rPr>
          <w:rFonts w:ascii="Trebuchet MS" w:eastAsia="Calibri" w:hAnsi="Trebuchet MS" w:cs="Times New Roman"/>
          <w:color w:val="auto"/>
          <w:szCs w:val="24"/>
        </w:rPr>
        <w:t>2019 m. ženkliai išaug</w:t>
      </w:r>
      <w:r w:rsidR="00597C98" w:rsidRPr="00DD08B9">
        <w:rPr>
          <w:rFonts w:ascii="Trebuchet MS" w:eastAsia="Calibri" w:hAnsi="Trebuchet MS" w:cs="Times New Roman"/>
          <w:color w:val="auto"/>
          <w:szCs w:val="24"/>
        </w:rPr>
        <w:t>o</w:t>
      </w:r>
      <w:r w:rsidRPr="00DD08B9">
        <w:rPr>
          <w:rFonts w:ascii="Trebuchet MS" w:eastAsia="Calibri" w:hAnsi="Trebuchet MS" w:cs="Times New Roman"/>
          <w:color w:val="auto"/>
          <w:szCs w:val="24"/>
        </w:rPr>
        <w:t xml:space="preserve"> rodiklių faktinės vertės, lyginant su ankstesniais metais. Perdavimo sistemos operatorius nurodė, kad </w:t>
      </w:r>
      <w:r w:rsidRPr="00DD08B9">
        <w:rPr>
          <w:rFonts w:ascii="Trebuchet MS" w:hAnsi="Trebuchet MS"/>
        </w:rPr>
        <w:t xml:space="preserve">išaugusį rodiklį didžiąja dalimi lėmė įvykęs sutrikimas Kapsų 110/10 </w:t>
      </w:r>
      <w:proofErr w:type="spellStart"/>
      <w:r w:rsidRPr="00DD08B9">
        <w:rPr>
          <w:rFonts w:ascii="Trebuchet MS" w:hAnsi="Trebuchet MS"/>
        </w:rPr>
        <w:t>kV</w:t>
      </w:r>
      <w:proofErr w:type="spellEnd"/>
      <w:r w:rsidRPr="00DD08B9">
        <w:rPr>
          <w:rFonts w:ascii="Trebuchet MS" w:hAnsi="Trebuchet MS"/>
        </w:rPr>
        <w:t xml:space="preserve"> transformatorių pastotėje. Nutraukimas įvyko dėl operatoriaus atsakomybei priskirtinų priežasčių, o dėl poveikio sudėtingumo elektros energijos tiekimo atstatymas užtruko 2 val. ir </w:t>
      </w:r>
      <w:r w:rsidR="00030B52" w:rsidRPr="00DD08B9">
        <w:rPr>
          <w:rFonts w:ascii="Trebuchet MS" w:hAnsi="Trebuchet MS"/>
        </w:rPr>
        <w:t xml:space="preserve">7 min., dėl ko vartotojams nepatiekta 23 800 kWh. Metų eigoje įvyko dar septyni įvykiai, kurių metu buvo nutrūkęs elektros energijos tiekimas vartotojams. Pagrindinės įvykių priežastys – senų elektros įrenginių gedimai (6603 KWh ENS), užvirtę medžiai ant 110 </w:t>
      </w:r>
      <w:proofErr w:type="spellStart"/>
      <w:r w:rsidR="00030B52" w:rsidRPr="00DD08B9">
        <w:rPr>
          <w:rFonts w:ascii="Trebuchet MS" w:hAnsi="Trebuchet MS"/>
        </w:rPr>
        <w:t>kV</w:t>
      </w:r>
      <w:proofErr w:type="spellEnd"/>
      <w:r w:rsidR="00030B52" w:rsidRPr="00DD08B9">
        <w:rPr>
          <w:rFonts w:ascii="Trebuchet MS" w:hAnsi="Trebuchet MS"/>
        </w:rPr>
        <w:t xml:space="preserve"> oro linijų rangovams vykdant trasų valymo darbus (402 KWh ENS)</w:t>
      </w:r>
      <w:r w:rsidR="00030B52" w:rsidRPr="00DD08B9">
        <w:rPr>
          <w:rFonts w:ascii="Trebuchet MS" w:hAnsi="Trebuchet MS"/>
          <w:color w:val="FF0000"/>
        </w:rPr>
        <w:t xml:space="preserve"> </w:t>
      </w:r>
      <w:r w:rsidR="00030B52" w:rsidRPr="00DD08B9">
        <w:rPr>
          <w:rFonts w:ascii="Trebuchet MS" w:hAnsi="Trebuchet MS"/>
        </w:rPr>
        <w:t>ir darbuotojų klaidos vykdant įrenginių eksploatacinius elektros įrenginių darbus (1534 KWh ENS).</w:t>
      </w:r>
    </w:p>
    <w:p w14:paraId="0A321DB7" w14:textId="0D086707" w:rsidR="00DB310A" w:rsidRPr="00DD08B9" w:rsidRDefault="00DB310A" w:rsidP="00464771">
      <w:pPr>
        <w:ind w:left="-142" w:firstLine="709"/>
        <w:rPr>
          <w:rFonts w:ascii="Trebuchet MS" w:eastAsia="Calibri" w:hAnsi="Trebuchet MS" w:cs="Times New Roman"/>
          <w:color w:val="auto"/>
          <w:szCs w:val="24"/>
          <w:u w:val="single"/>
        </w:rPr>
      </w:pPr>
      <w:r w:rsidRPr="00DD08B9">
        <w:rPr>
          <w:rFonts w:ascii="Trebuchet MS" w:eastAsia="Calibri" w:hAnsi="Trebuchet MS" w:cs="Times New Roman"/>
          <w:color w:val="auto"/>
          <w:szCs w:val="24"/>
        </w:rPr>
        <w:t xml:space="preserve">Elektros energijos persiuntimo patikimumas </w:t>
      </w:r>
      <w:r w:rsidRPr="00DD08B9">
        <w:rPr>
          <w:rFonts w:ascii="Trebuchet MS" w:eastAsia="Calibri" w:hAnsi="Trebuchet MS" w:cs="Times New Roman"/>
          <w:b/>
          <w:color w:val="auto"/>
          <w:szCs w:val="24"/>
        </w:rPr>
        <w:t>skirstomaisiais tinklais</w:t>
      </w:r>
      <w:r w:rsidRPr="00DD08B9">
        <w:rPr>
          <w:rFonts w:ascii="Trebuchet MS" w:eastAsia="Calibri" w:hAnsi="Trebuchet MS" w:cs="Times New Roman"/>
          <w:color w:val="auto"/>
          <w:szCs w:val="24"/>
        </w:rPr>
        <w:t xml:space="preserve"> yra </w:t>
      </w:r>
      <w:r w:rsidRPr="00DD08B9">
        <w:rPr>
          <w:rFonts w:ascii="Trebuchet MS" w:eastAsia="Calibri" w:hAnsi="Trebuchet MS" w:cs="Times New Roman"/>
          <w:color w:val="auto"/>
          <w:szCs w:val="24"/>
          <w:u w:val="single"/>
        </w:rPr>
        <w:t>vertinamas dviem rodikliais:</w:t>
      </w:r>
    </w:p>
    <w:p w14:paraId="3FAAAFB3" w14:textId="35110375" w:rsidR="00DB310A" w:rsidRPr="00DD08B9" w:rsidRDefault="00DB310A" w:rsidP="00B44788">
      <w:pPr>
        <w:pStyle w:val="ListParagraph"/>
        <w:numPr>
          <w:ilvl w:val="0"/>
          <w:numId w:val="16"/>
        </w:numPr>
        <w:tabs>
          <w:tab w:val="left" w:pos="851"/>
        </w:tabs>
        <w:ind w:left="-142" w:firstLine="709"/>
        <w:jc w:val="left"/>
        <w:rPr>
          <w:rFonts w:ascii="Trebuchet MS" w:eastAsiaTheme="minorHAnsi" w:hAnsi="Trebuchet MS" w:cs="Times New Roman"/>
          <w:color w:val="auto"/>
          <w:szCs w:val="24"/>
        </w:rPr>
      </w:pPr>
      <w:r w:rsidRPr="00DD08B9">
        <w:rPr>
          <w:rFonts w:ascii="Trebuchet MS" w:eastAsiaTheme="minorHAnsi" w:hAnsi="Trebuchet MS" w:cs="Times New Roman"/>
          <w:color w:val="auto"/>
          <w:szCs w:val="24"/>
        </w:rPr>
        <w:t>Sistemos ilgų elektros energijos skirstymo nutraukimų vidutinės trukmės rodikliu</w:t>
      </w:r>
      <w:r w:rsidRPr="00DD08B9">
        <w:rPr>
          <w:rFonts w:ascii="Trebuchet MS" w:eastAsiaTheme="minorHAnsi" w:hAnsi="Trebuchet MS" w:cs="Times New Roman"/>
          <w:bCs/>
          <w:color w:val="auto"/>
          <w:szCs w:val="24"/>
        </w:rPr>
        <w:t xml:space="preserve"> </w:t>
      </w:r>
      <w:r w:rsidRPr="00DD08B9">
        <w:rPr>
          <w:rFonts w:ascii="Trebuchet MS" w:eastAsiaTheme="minorHAnsi" w:hAnsi="Trebuchet MS" w:cs="Times New Roman"/>
          <w:color w:val="auto"/>
          <w:szCs w:val="24"/>
        </w:rPr>
        <w:t xml:space="preserve">(angl. </w:t>
      </w:r>
      <w:proofErr w:type="spellStart"/>
      <w:r w:rsidRPr="00DD08B9">
        <w:rPr>
          <w:rFonts w:ascii="Trebuchet MS" w:eastAsiaTheme="minorHAnsi" w:hAnsi="Trebuchet MS" w:cs="Times New Roman"/>
          <w:i/>
          <w:iCs/>
          <w:color w:val="auto"/>
          <w:szCs w:val="24"/>
        </w:rPr>
        <w:t>system</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average</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interruption</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duration</w:t>
      </w:r>
      <w:proofErr w:type="spellEnd"/>
      <w:r w:rsidRPr="00DD08B9">
        <w:rPr>
          <w:rFonts w:ascii="Trebuchet MS" w:eastAsiaTheme="minorHAnsi" w:hAnsi="Trebuchet MS" w:cs="Times New Roman"/>
          <w:i/>
          <w:iCs/>
          <w:color w:val="auto"/>
          <w:szCs w:val="24"/>
        </w:rPr>
        <w:t xml:space="preserve"> </w:t>
      </w:r>
      <w:proofErr w:type="spellStart"/>
      <w:r w:rsidRPr="00DD08B9">
        <w:rPr>
          <w:rFonts w:ascii="Trebuchet MS" w:eastAsiaTheme="minorHAnsi" w:hAnsi="Trebuchet MS" w:cs="Times New Roman"/>
          <w:i/>
          <w:iCs/>
          <w:color w:val="auto"/>
          <w:szCs w:val="24"/>
        </w:rPr>
        <w:t>index</w:t>
      </w:r>
      <w:proofErr w:type="spellEnd"/>
      <w:r w:rsidRPr="00DD08B9">
        <w:rPr>
          <w:rFonts w:ascii="Trebuchet MS" w:eastAsiaTheme="minorHAnsi" w:hAnsi="Trebuchet MS" w:cs="Times New Roman"/>
          <w:color w:val="auto"/>
          <w:szCs w:val="24"/>
        </w:rPr>
        <w:t>)</w:t>
      </w:r>
      <w:r w:rsidRPr="00DD08B9">
        <w:rPr>
          <w:rFonts w:ascii="Trebuchet MS" w:eastAsiaTheme="minorHAnsi" w:hAnsi="Trebuchet MS" w:cs="Times New Roman"/>
          <w:bCs/>
          <w:color w:val="auto"/>
          <w:szCs w:val="24"/>
        </w:rPr>
        <w:t xml:space="preserve"> (toliau – SAIDI)</w:t>
      </w:r>
      <w:r w:rsidRPr="00DD08B9">
        <w:rPr>
          <w:rFonts w:ascii="Trebuchet MS" w:eastAsiaTheme="minorHAnsi" w:hAnsi="Trebuchet MS" w:cs="Times New Roman"/>
          <w:color w:val="auto"/>
          <w:szCs w:val="24"/>
        </w:rPr>
        <w:t>;</w:t>
      </w:r>
    </w:p>
    <w:p w14:paraId="1223450A" w14:textId="35C2BA17" w:rsidR="00DB310A" w:rsidRPr="00DD08B9" w:rsidRDefault="00DB310A" w:rsidP="00B44788">
      <w:pPr>
        <w:pStyle w:val="ListParagraph"/>
        <w:numPr>
          <w:ilvl w:val="0"/>
          <w:numId w:val="16"/>
        </w:numPr>
        <w:tabs>
          <w:tab w:val="left" w:pos="851"/>
        </w:tabs>
        <w:suppressAutoHyphens/>
        <w:ind w:left="-142" w:firstLine="567"/>
        <w:jc w:val="left"/>
        <w:rPr>
          <w:rFonts w:ascii="Trebuchet MS" w:eastAsiaTheme="minorHAnsi" w:hAnsi="Trebuchet MS" w:cs="Times New Roman"/>
          <w:color w:val="auto"/>
          <w:spacing w:val="-2"/>
          <w:szCs w:val="24"/>
        </w:rPr>
      </w:pPr>
      <w:r w:rsidRPr="00DD08B9">
        <w:rPr>
          <w:rFonts w:ascii="Trebuchet MS" w:eastAsiaTheme="minorHAnsi" w:hAnsi="Trebuchet MS" w:cs="Times New Roman"/>
          <w:color w:val="auto"/>
          <w:spacing w:val="-2"/>
          <w:szCs w:val="24"/>
        </w:rPr>
        <w:t>Sistemos ilgų elektros energijos skirstymo nutraukimų vidutinio dažnumo rodikliu</w:t>
      </w:r>
      <w:r w:rsidRPr="00DD08B9">
        <w:rPr>
          <w:rFonts w:ascii="Trebuchet MS" w:eastAsiaTheme="minorHAnsi" w:hAnsi="Trebuchet MS" w:cs="Times New Roman"/>
          <w:bCs/>
          <w:color w:val="auto"/>
          <w:spacing w:val="-2"/>
          <w:szCs w:val="24"/>
        </w:rPr>
        <w:t xml:space="preserve"> </w:t>
      </w:r>
      <w:r w:rsidRPr="00DD08B9">
        <w:rPr>
          <w:rFonts w:ascii="Trebuchet MS" w:eastAsiaTheme="minorHAnsi" w:hAnsi="Trebuchet MS" w:cs="Times New Roman"/>
          <w:color w:val="auto"/>
          <w:spacing w:val="-2"/>
          <w:szCs w:val="24"/>
        </w:rPr>
        <w:t xml:space="preserve">(angl. </w:t>
      </w:r>
      <w:proofErr w:type="spellStart"/>
      <w:r w:rsidRPr="00DD08B9">
        <w:rPr>
          <w:rFonts w:ascii="Trebuchet MS" w:eastAsiaTheme="minorHAnsi" w:hAnsi="Trebuchet MS" w:cs="Times New Roman"/>
          <w:i/>
          <w:iCs/>
          <w:color w:val="auto"/>
          <w:spacing w:val="-2"/>
          <w:szCs w:val="24"/>
        </w:rPr>
        <w:t>system</w:t>
      </w:r>
      <w:proofErr w:type="spellEnd"/>
      <w:r w:rsidRPr="00DD08B9">
        <w:rPr>
          <w:rFonts w:ascii="Trebuchet MS" w:eastAsiaTheme="minorHAnsi" w:hAnsi="Trebuchet MS" w:cs="Times New Roman"/>
          <w:i/>
          <w:iCs/>
          <w:color w:val="auto"/>
          <w:spacing w:val="-2"/>
          <w:szCs w:val="24"/>
        </w:rPr>
        <w:t xml:space="preserve"> </w:t>
      </w:r>
      <w:proofErr w:type="spellStart"/>
      <w:r w:rsidRPr="00DD08B9">
        <w:rPr>
          <w:rFonts w:ascii="Trebuchet MS" w:eastAsiaTheme="minorHAnsi" w:hAnsi="Trebuchet MS" w:cs="Times New Roman"/>
          <w:i/>
          <w:iCs/>
          <w:color w:val="auto"/>
          <w:spacing w:val="-2"/>
          <w:szCs w:val="24"/>
        </w:rPr>
        <w:t>average</w:t>
      </w:r>
      <w:proofErr w:type="spellEnd"/>
      <w:r w:rsidRPr="00DD08B9">
        <w:rPr>
          <w:rFonts w:ascii="Trebuchet MS" w:eastAsiaTheme="minorHAnsi" w:hAnsi="Trebuchet MS" w:cs="Times New Roman"/>
          <w:i/>
          <w:iCs/>
          <w:color w:val="auto"/>
          <w:spacing w:val="-2"/>
          <w:szCs w:val="24"/>
        </w:rPr>
        <w:t xml:space="preserve"> </w:t>
      </w:r>
      <w:proofErr w:type="spellStart"/>
      <w:r w:rsidRPr="00DD08B9">
        <w:rPr>
          <w:rFonts w:ascii="Trebuchet MS" w:eastAsiaTheme="minorHAnsi" w:hAnsi="Trebuchet MS" w:cs="Times New Roman"/>
          <w:i/>
          <w:iCs/>
          <w:color w:val="auto"/>
          <w:spacing w:val="-2"/>
          <w:szCs w:val="24"/>
        </w:rPr>
        <w:t>interruption</w:t>
      </w:r>
      <w:proofErr w:type="spellEnd"/>
      <w:r w:rsidRPr="00DD08B9">
        <w:rPr>
          <w:rFonts w:ascii="Trebuchet MS" w:eastAsiaTheme="minorHAnsi" w:hAnsi="Trebuchet MS" w:cs="Times New Roman"/>
          <w:i/>
          <w:iCs/>
          <w:color w:val="auto"/>
          <w:spacing w:val="-2"/>
          <w:szCs w:val="24"/>
        </w:rPr>
        <w:t xml:space="preserve"> </w:t>
      </w:r>
      <w:proofErr w:type="spellStart"/>
      <w:r w:rsidRPr="00DD08B9">
        <w:rPr>
          <w:rFonts w:ascii="Trebuchet MS" w:eastAsiaTheme="minorHAnsi" w:hAnsi="Trebuchet MS" w:cs="Times New Roman"/>
          <w:i/>
          <w:iCs/>
          <w:color w:val="auto"/>
          <w:spacing w:val="-2"/>
          <w:szCs w:val="24"/>
        </w:rPr>
        <w:t>frequency</w:t>
      </w:r>
      <w:proofErr w:type="spellEnd"/>
      <w:r w:rsidRPr="00DD08B9">
        <w:rPr>
          <w:rFonts w:ascii="Trebuchet MS" w:eastAsiaTheme="minorHAnsi" w:hAnsi="Trebuchet MS" w:cs="Times New Roman"/>
          <w:i/>
          <w:iCs/>
          <w:color w:val="auto"/>
          <w:spacing w:val="-2"/>
          <w:szCs w:val="24"/>
        </w:rPr>
        <w:t xml:space="preserve"> </w:t>
      </w:r>
      <w:proofErr w:type="spellStart"/>
      <w:r w:rsidRPr="00DD08B9">
        <w:rPr>
          <w:rFonts w:ascii="Trebuchet MS" w:eastAsiaTheme="minorHAnsi" w:hAnsi="Trebuchet MS" w:cs="Times New Roman"/>
          <w:i/>
          <w:iCs/>
          <w:color w:val="auto"/>
          <w:spacing w:val="-2"/>
          <w:szCs w:val="24"/>
        </w:rPr>
        <w:t>index</w:t>
      </w:r>
      <w:proofErr w:type="spellEnd"/>
      <w:r w:rsidRPr="00DD08B9">
        <w:rPr>
          <w:rFonts w:ascii="Trebuchet MS" w:eastAsiaTheme="minorHAnsi" w:hAnsi="Trebuchet MS" w:cs="Times New Roman"/>
          <w:color w:val="auto"/>
          <w:spacing w:val="-2"/>
          <w:szCs w:val="24"/>
        </w:rPr>
        <w:t>)</w:t>
      </w:r>
      <w:r w:rsidRPr="00DD08B9">
        <w:rPr>
          <w:rFonts w:ascii="Trebuchet MS" w:eastAsiaTheme="minorHAnsi" w:hAnsi="Trebuchet MS" w:cs="Times New Roman"/>
          <w:bCs/>
          <w:color w:val="auto"/>
          <w:szCs w:val="24"/>
        </w:rPr>
        <w:t xml:space="preserve"> (toliau – </w:t>
      </w:r>
      <w:r w:rsidRPr="00DD08B9">
        <w:rPr>
          <w:rFonts w:ascii="Trebuchet MS" w:eastAsiaTheme="minorHAnsi" w:hAnsi="Trebuchet MS" w:cs="Times New Roman"/>
          <w:bCs/>
          <w:color w:val="auto"/>
          <w:spacing w:val="-2"/>
          <w:szCs w:val="24"/>
        </w:rPr>
        <w:t>SAIFI</w:t>
      </w:r>
      <w:r w:rsidRPr="00DD08B9">
        <w:rPr>
          <w:rFonts w:ascii="Trebuchet MS" w:eastAsiaTheme="minorHAnsi" w:hAnsi="Trebuchet MS" w:cs="Times New Roman"/>
          <w:color w:val="auto"/>
          <w:spacing w:val="-2"/>
          <w:szCs w:val="24"/>
        </w:rPr>
        <w:t>).</w:t>
      </w:r>
    </w:p>
    <w:p w14:paraId="6E1C5065" w14:textId="47801ACA" w:rsidR="00DB310A" w:rsidRPr="00DD08B9" w:rsidRDefault="00DB310A" w:rsidP="007B4A70">
      <w:pPr>
        <w:tabs>
          <w:tab w:val="left" w:pos="993"/>
        </w:tabs>
        <w:suppressAutoHyphens/>
        <w:ind w:left="-142" w:firstLine="0"/>
        <w:contextualSpacing/>
        <w:rPr>
          <w:rFonts w:ascii="Trebuchet MS" w:eastAsiaTheme="minorHAnsi" w:hAnsi="Trebuchet MS" w:cs="Times New Roman"/>
          <w:color w:val="auto"/>
          <w:spacing w:val="-2"/>
          <w:szCs w:val="24"/>
        </w:rPr>
      </w:pPr>
    </w:p>
    <w:p w14:paraId="2A4E8914" w14:textId="03BE62D2" w:rsidR="00DB310A" w:rsidRPr="00DD08B9" w:rsidRDefault="00DB310A" w:rsidP="00464771">
      <w:pPr>
        <w:ind w:left="-142" w:firstLine="709"/>
        <w:rPr>
          <w:rFonts w:ascii="Trebuchet MS" w:eastAsia="Calibri" w:hAnsi="Trebuchet MS" w:cs="Times New Roman"/>
          <w:color w:val="auto"/>
          <w:szCs w:val="24"/>
          <w:u w:val="single"/>
        </w:rPr>
      </w:pPr>
      <w:r w:rsidRPr="00DD08B9">
        <w:rPr>
          <w:rFonts w:ascii="Trebuchet MS" w:eastAsia="Calibri" w:hAnsi="Trebuchet MS" w:cs="Times New Roman"/>
          <w:color w:val="auto"/>
          <w:szCs w:val="24"/>
        </w:rPr>
        <w:t xml:space="preserve">2019 m. Tarybos nustatyti patikimumo rodikliai </w:t>
      </w:r>
      <w:r w:rsidRPr="00DD08B9">
        <w:rPr>
          <w:rFonts w:ascii="Trebuchet MS" w:eastAsia="Calibri" w:hAnsi="Trebuchet MS" w:cs="Times New Roman"/>
          <w:color w:val="auto"/>
          <w:szCs w:val="24"/>
          <w:u w:val="single"/>
        </w:rPr>
        <w:t>skirstomųjų tinklų operatorius  įpareigoja užtikrinti</w:t>
      </w:r>
      <w:r w:rsidRPr="00DD08B9">
        <w:rPr>
          <w:rFonts w:ascii="Trebuchet MS" w:eastAsia="Calibri" w:hAnsi="Trebuchet MS" w:cs="Times New Roman"/>
          <w:color w:val="auto"/>
          <w:szCs w:val="24"/>
        </w:rPr>
        <w:t xml:space="preserve">, kad techninė paslaugų kokybė bus geresnė arba lygi minimaliems reikalavimams, t. y. vartotojams elektros energijos </w:t>
      </w:r>
      <w:r w:rsidRPr="00DD08B9">
        <w:rPr>
          <w:rFonts w:ascii="Trebuchet MS" w:eastAsia="Calibri" w:hAnsi="Trebuchet MS" w:cs="Times New Roman"/>
          <w:color w:val="auto"/>
          <w:szCs w:val="24"/>
          <w:u w:val="single"/>
        </w:rPr>
        <w:t>vidutinė nutraukimo trukmė (SAIDI) neturėtų būti ilgesnė nei 52,12 min. per metus</w:t>
      </w:r>
      <w:r w:rsidRPr="00DD08B9">
        <w:rPr>
          <w:rFonts w:ascii="Trebuchet MS" w:eastAsia="Calibri" w:hAnsi="Trebuchet MS" w:cs="Times New Roman"/>
          <w:color w:val="auto"/>
          <w:szCs w:val="24"/>
        </w:rPr>
        <w:t xml:space="preserve">, vartotojui tenkantis vidutinis nutraukimų skaičius (SAIFI) dėl operatoriaus kaltės </w:t>
      </w:r>
      <w:r w:rsidRPr="00DD08B9">
        <w:rPr>
          <w:rFonts w:ascii="Trebuchet MS" w:eastAsia="Calibri" w:hAnsi="Trebuchet MS" w:cs="Times New Roman"/>
          <w:color w:val="auto"/>
          <w:szCs w:val="24"/>
          <w:u w:val="single"/>
        </w:rPr>
        <w:t>neturėtų būti didesnis nei 0,72 karto.</w:t>
      </w:r>
    </w:p>
    <w:p w14:paraId="21ED9125" w14:textId="27547AA0" w:rsidR="00DB310A" w:rsidRPr="00DD08B9" w:rsidRDefault="00DB310A" w:rsidP="00464771">
      <w:pPr>
        <w:ind w:left="-142"/>
        <w:rPr>
          <w:rFonts w:ascii="Trebuchet MS" w:hAnsi="Trebuchet MS"/>
        </w:rPr>
      </w:pPr>
      <w:r w:rsidRPr="00DD08B9">
        <w:rPr>
          <w:rFonts w:ascii="Trebuchet MS" w:hAnsi="Trebuchet MS"/>
        </w:rPr>
        <w:t xml:space="preserve">Įvertinus </w:t>
      </w:r>
      <w:hyperlink r:id="rId100" w:history="1">
        <w:r w:rsidRPr="00DD08B9">
          <w:rPr>
            <w:rStyle w:val="Hyperlink"/>
            <w:rFonts w:ascii="Trebuchet MS" w:hAnsi="Trebuchet MS"/>
          </w:rPr>
          <w:t>2019 m. baigto neplaninio AB „Energijos skirstymo operatorius“ patikrinimo rezultatus</w:t>
        </w:r>
      </w:hyperlink>
      <w:r w:rsidR="00597C98" w:rsidRPr="00DD08B9">
        <w:rPr>
          <w:rFonts w:ascii="Trebuchet MS" w:hAnsi="Trebuchet MS"/>
        </w:rPr>
        <w:t xml:space="preserve"> </w:t>
      </w:r>
      <w:r w:rsidR="00515DD2" w:rsidRPr="00DD08B9">
        <w:rPr>
          <w:rFonts w:ascii="Trebuchet MS" w:hAnsi="Trebuchet MS"/>
        </w:rPr>
        <w:t>– bendrovė teikė Tarybai klaidingą informaciją, dėl to buvo nustatyti neteisingi elektros energijos persiuntimo patikimumo ir paslaugų kokybės rodikliai (SAIDI ir SAIFI)</w:t>
      </w:r>
      <w:r w:rsidR="007B22CB" w:rsidRPr="00DD08B9">
        <w:rPr>
          <w:rFonts w:ascii="Trebuchet MS" w:hAnsi="Trebuchet MS"/>
        </w:rPr>
        <w:t xml:space="preserve"> – </w:t>
      </w:r>
      <w:r w:rsidR="001C4A32" w:rsidRPr="00DD08B9">
        <w:rPr>
          <w:rFonts w:ascii="Trebuchet MS" w:hAnsi="Trebuchet MS"/>
        </w:rPr>
        <w:br/>
      </w:r>
      <w:r w:rsidR="00515DD2" w:rsidRPr="00DD08B9">
        <w:rPr>
          <w:rFonts w:ascii="Trebuchet MS" w:hAnsi="Trebuchet MS"/>
        </w:rPr>
        <w:t>AB „Energijos skirstymo operatorius“</w:t>
      </w:r>
      <w:r w:rsidR="00597C98" w:rsidRPr="00DD08B9">
        <w:rPr>
          <w:rFonts w:ascii="Trebuchet MS" w:hAnsi="Trebuchet MS"/>
        </w:rPr>
        <w:t xml:space="preserve"> </w:t>
      </w:r>
      <w:r w:rsidRPr="00DD08B9">
        <w:rPr>
          <w:rFonts w:ascii="Trebuchet MS" w:hAnsi="Trebuchet MS"/>
        </w:rPr>
        <w:t>pateikti duomenys už 2019 m. nėra vertinami.</w:t>
      </w:r>
    </w:p>
    <w:p w14:paraId="31E5F9DB" w14:textId="6B6DB523" w:rsidR="00DB310A" w:rsidRPr="00DD08B9" w:rsidRDefault="00DB310A" w:rsidP="00464771">
      <w:pPr>
        <w:ind w:left="-142" w:firstLine="709"/>
        <w:rPr>
          <w:rFonts w:ascii="Trebuchet MS" w:eastAsia="Calibri" w:hAnsi="Trebuchet MS" w:cs="Times New Roman"/>
          <w:color w:val="auto"/>
          <w:szCs w:val="24"/>
        </w:rPr>
      </w:pPr>
    </w:p>
    <w:p w14:paraId="7D05370C" w14:textId="113917A1" w:rsidR="00DB310A" w:rsidRPr="00DD08B9" w:rsidRDefault="002017D7" w:rsidP="00BF5662">
      <w:pPr>
        <w:ind w:left="-142" w:firstLine="709"/>
        <w:jc w:val="right"/>
        <w:rPr>
          <w:rFonts w:ascii="Trebuchet MS" w:eastAsia="Calibri" w:hAnsi="Trebuchet MS" w:cs="Times New Roman"/>
          <w:b/>
          <w:i/>
          <w:color w:val="auto"/>
          <w:szCs w:val="24"/>
        </w:rPr>
      </w:pPr>
      <w:r w:rsidRPr="00DD08B9">
        <w:rPr>
          <w:rFonts w:ascii="Trebuchet MS" w:hAnsi="Trebuchet MS"/>
          <w:b/>
          <w:i/>
          <w:noProof/>
          <w:sz w:val="28"/>
          <w:szCs w:val="28"/>
        </w:rPr>
        <mc:AlternateContent>
          <mc:Choice Requires="wpg">
            <w:drawing>
              <wp:anchor distT="0" distB="0" distL="114300" distR="114300" simplePos="0" relativeHeight="251734528" behindDoc="0" locked="0" layoutInCell="1" allowOverlap="1" wp14:anchorId="5F33DD9C" wp14:editId="5093BEF4">
                <wp:simplePos x="0" y="0"/>
                <wp:positionH relativeFrom="column">
                  <wp:posOffset>4995173</wp:posOffset>
                </wp:positionH>
                <wp:positionV relativeFrom="paragraph">
                  <wp:posOffset>-128270</wp:posOffset>
                </wp:positionV>
                <wp:extent cx="5192767" cy="378373"/>
                <wp:effectExtent l="57150" t="38100" r="65405" b="98425"/>
                <wp:wrapNone/>
                <wp:docPr id="1981737870" name="Group 1981737870"/>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71" name="Straight Connector 1981737871"/>
                        <wps:cNvCnPr/>
                        <wps:spPr>
                          <a:xfrm>
                            <a:off x="0" y="378373"/>
                            <a:ext cx="519239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872" name="Straight Connector 1981737872"/>
                        <wps:cNvCnPr/>
                        <wps:spPr>
                          <a:xfrm>
                            <a:off x="0" y="0"/>
                            <a:ext cx="5192767"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C6B940" id="Group 1981737870" o:spid="_x0000_s1026" style="position:absolute;margin-left:393.3pt;margin-top:-10.1pt;width:408.9pt;height:29.8pt;z-index:251734528;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AgYgIAAPsHAAAOAAAAZHJzL2Uyb0RvYy54bWzsVd1u2yAUvp+0d0DcL44dtW6sOL1I19xM W7VsD0Ax2EgYENA4efsdsONY6bZunTRp0m6wOZzf73wHVreHVqI9s05oVeJ0NseIKaoroeoSf/1y /+4GI+eJqojUipX4yBy+Xb99s+pMwTLdaFkxi8CJckVnStx4b4okcbRhLXEzbZiCQ65tSzxsbZ1U lnTgvZVJNp9fJ522lbGaMudAetcf4nX0zzmj/hPnjnkkSwy5+bjauD6GNVmvSFFbYhpBhzTIK7Jo iVAQdHR1RzxBT1Y8c9UKarXT3M+obhPNuaAs1gDVpPOLarZWP5lYS110tRlhAmgvcHq1W/px/2CR qKB3y5s0X+Q3OcCkSAu9iuHRRA5gdaYuwGZrzc482EFQ97tQ/4HbNnyhMnSIMB9HmNnBIwrCq3SZ 5dc5RhTOIOIiX/R9oA0065kZbd7/3DA5hU1CdmMynQFKuTNq7s9Q2zXEsNgMFxC4RC09obbzloi6 8WijlQL+aXuGMA11hrzAwUYN+LnCAZQ/BG8K0BTBxfKqRzCSeMSAFMY6v2W6ReGnxFKokDYpyP6D 8xAfVE8qQSwVogQmz6oqqjktRXUvpAyHcQ7ZRlq0JzBBhFKmfBaqAC8TTdhJBcJQW19N/PNHyfoY nxkHlkHzsz5ImO9Lv5EF0RNoBzMOWYyG85cNB/1gyuLsj8bpy8ajRYyslR+NW6G0/Z4Df4gNhZR5 r39CoK87QPCoq2Psc4QG6Nj3/+/xMvsVXsaO/iYvh7tzSslxqP9T8sTlf4OS8eKEFyaO9fAahids uo/cPr/Z628AAAD//wMAUEsDBBQABgAIAAAAIQAtcjfv4gAAAAsBAAAPAAAAZHJzL2Rvd25yZXYu eG1sTI/BTsMwEETvSPyDtUjcWjtpCCVkU1UVcKoq0SIhbm68TaLGdhS7Sfr3uCc4ruZp5m2+mnTL BupdYw1CNBfAyJRWNaZC+Dq8z5bAnJdGydYaQriSg1Vxf5fLTNnRfNKw9xULJcZlEqH2vss4d2VN Wrq57ciE7GR7LX04+4qrXo6hXLc8FiLlWjYmLNSyo01N5Xl/0QgfoxzXi+ht2J5Pm+vP4Wn3vY0I 8fFhWr8C8zT5Pxhu+kEdiuB0tBejHGsRnpdpGlCEWSxiYDciFUkC7IiweEmAFzn//0PxCwAA//8D AFBLAQItABQABgAIAAAAIQC2gziS/gAAAOEBAAATAAAAAAAAAAAAAAAAAAAAAABbQ29udGVudF9U eXBlc10ueG1sUEsBAi0AFAAGAAgAAAAhADj9If/WAAAAlAEAAAsAAAAAAAAAAAAAAAAALwEAAF9y ZWxzLy5yZWxzUEsBAi0AFAAGAAgAAAAhAL4ewCBiAgAA+wcAAA4AAAAAAAAAAAAAAAAALgIAAGRy cy9lMm9Eb2MueG1sUEsBAi0AFAAGAAgAAAAhAC1yN+/iAAAACwEAAA8AAAAAAAAAAAAAAAAAvAQA AGRycy9kb3ducmV2LnhtbFBLBQYAAAAABAAEAPMAAADLBQAAAAA= ">
                <v:line id="Straight Connector 1981737871"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qPkdyAAAAOMAAAAPAAAAZHJzL2Rvd25yZXYueG1sRE/NasJA EL4LfYdlCr3pJoY2MXUVKbT2UjBReh6y0yQ0O5tmV40+fbdQ8Djf/yzXo+nEiQbXWlYQzyIQxJXV LdcKDvvXaQbCeWSNnWVScCEH69XdZIm5tmcu6FT6WoQQdjkqaLzvcyld1ZBBN7M9ceC+7GDQh3Oo pR7wHMJNJ+dR9CQNthwaGuzppaHquzwaBZ+Px6Isi639WNBBJvotue5+tko93I+bZxCeRn8T/7vf dZi/yOI0SbM0hr+fAgBy9QsAAP//AwBQSwECLQAUAAYACAAAACEA2+H2y+4AAACFAQAAEwAAAAAA AAAAAAAAAAAAAAAAW0NvbnRlbnRfVHlwZXNdLnhtbFBLAQItABQABgAIAAAAIQBa9CxbvwAAABUB AAALAAAAAAAAAAAAAAAAAB8BAABfcmVscy8ucmVsc1BLAQItABQABgAIAAAAIQA2qPkdyAAAAOMA AAAPAAAAAAAAAAAAAAAAAAcCAABkcnMvZG93bnJldi54bWxQSwUGAAAAAAMAAwC3AAAA/AIAAAAA " strokecolor="#6bcaba [3205]" strokeweight="2pt">
                  <v:stroke endcap="round"/>
                  <v:shadow on="t" color="black" opacity="24903f" origin=",.5" offset="0,.55556mm"/>
                </v:line>
                <v:line id="Straight Connector 1981737872"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emdqyAAAAOMAAAAPAAAAZHJzL2Rvd25yZXYueG1sRE/NasJA EL4X+g7LFHqrGw1tYnSVIrT2UjBRPA/ZMQnNzsbsqtGn7xYKHuf7n/lyMK04U+8aywrGowgEcWl1 w5WC3fbjJQXhPLLG1jIpuJKD5eLxYY6ZthfO6Vz4SoQQdhkqqL3vMildWZNBN7IdceAOtjfow9lX Uvd4CeGmlZMoepMGGw4NNXa0qqn8KU5Gwf71lBdFvrbfU9rJWH/Gt81xrdTz0/A+A+Fp8Hfxv/tL h/nTdJzESZpM4O+nAIBc/AIAAP//AwBQSwECLQAUAAYACAAAACEA2+H2y+4AAACFAQAAEwAAAAAA AAAAAAAAAAAAAAAAW0NvbnRlbnRfVHlwZXNdLnhtbFBLAQItABQABgAIAAAAIQBa9CxbvwAAABUB AAALAAAAAAAAAAAAAAAAAB8BAABfcmVscy8ucmVsc1BLAQItABQABgAIAAAAIQDGemdqyAAAAOMA AAAPAAAAAAAAAAAAAAAAAAcCAABkcnMvZG93bnJldi54bWxQSwUGAAAAAAMAAwC3AAAA/AIAAAAA " strokecolor="#6bcaba [3205]" strokeweight="2pt">
                  <v:stroke endcap="round"/>
                  <v:shadow on="t" color="black" opacity="24903f" origin=",.5" offset="0,.55556mm"/>
                </v:line>
              </v:group>
            </w:pict>
          </mc:Fallback>
        </mc:AlternateContent>
      </w:r>
      <w:bookmarkEnd w:id="91"/>
      <w:r w:rsidR="00DB310A" w:rsidRPr="00DD08B9">
        <w:rPr>
          <w:rFonts w:ascii="Trebuchet MS" w:eastAsia="Calibri" w:hAnsi="Trebuchet MS" w:cs="Times New Roman"/>
          <w:b/>
          <w:i/>
          <w:color w:val="auto"/>
          <w:szCs w:val="24"/>
        </w:rPr>
        <w:t xml:space="preserve">Dėl </w:t>
      </w:r>
      <w:proofErr w:type="spellStart"/>
      <w:r w:rsidR="00DB310A" w:rsidRPr="00DD08B9">
        <w:rPr>
          <w:rFonts w:ascii="Trebuchet MS" w:eastAsia="Calibri" w:hAnsi="Trebuchet MS" w:cs="Times New Roman"/>
          <w:b/>
          <w:i/>
          <w:color w:val="auto"/>
          <w:szCs w:val="24"/>
        </w:rPr>
        <w:t>mikrotrūkių</w:t>
      </w:r>
      <w:proofErr w:type="spellEnd"/>
    </w:p>
    <w:p w14:paraId="4C1DB4E7" w14:textId="09EE8179" w:rsidR="00DB310A" w:rsidRPr="00DD08B9" w:rsidRDefault="00DB310A" w:rsidP="00464771">
      <w:pPr>
        <w:ind w:left="-142"/>
        <w:rPr>
          <w:rFonts w:ascii="Trebuchet MS" w:eastAsia="Calibri" w:hAnsi="Trebuchet MS" w:cs="Times New Roman"/>
          <w:b/>
          <w:i/>
          <w:color w:val="auto"/>
          <w:sz w:val="28"/>
          <w:szCs w:val="28"/>
        </w:rPr>
      </w:pPr>
    </w:p>
    <w:p w14:paraId="4C28B45F" w14:textId="77777777" w:rsidR="005654D3" w:rsidRPr="00DD08B9" w:rsidRDefault="005654D3" w:rsidP="00464771">
      <w:pPr>
        <w:ind w:left="-142"/>
        <w:rPr>
          <w:rFonts w:ascii="Trebuchet MS" w:eastAsia="Calibri" w:hAnsi="Trebuchet MS" w:cs="Times New Roman"/>
          <w:color w:val="auto"/>
          <w:szCs w:val="24"/>
        </w:rPr>
      </w:pPr>
    </w:p>
    <w:p w14:paraId="392DE2F3" w14:textId="33568A03" w:rsidR="00597C98" w:rsidRPr="00DD08B9" w:rsidRDefault="00DB310A" w:rsidP="00464771">
      <w:pPr>
        <w:ind w:left="-142"/>
        <w:rPr>
          <w:rFonts w:ascii="Trebuchet MS" w:eastAsia="Calibri" w:hAnsi="Trebuchet MS" w:cs="Times New Roman"/>
          <w:color w:val="auto"/>
          <w:szCs w:val="24"/>
        </w:rPr>
      </w:pPr>
      <w:r w:rsidRPr="00DD08B9">
        <w:rPr>
          <w:rFonts w:ascii="Trebuchet MS" w:eastAsia="Calibri" w:hAnsi="Trebuchet MS" w:cs="Times New Roman"/>
          <w:color w:val="auto"/>
          <w:szCs w:val="24"/>
        </w:rPr>
        <w:t xml:space="preserve">Taryba </w:t>
      </w:r>
      <w:r w:rsidR="00F9494E" w:rsidRPr="00DD08B9">
        <w:rPr>
          <w:rFonts w:ascii="Trebuchet MS" w:eastAsia="Calibri" w:hAnsi="Trebuchet MS" w:cs="Times New Roman"/>
          <w:color w:val="auto"/>
          <w:szCs w:val="24"/>
        </w:rPr>
        <w:t xml:space="preserve">inicijavo ir </w:t>
      </w:r>
      <w:r w:rsidRPr="00DD08B9">
        <w:rPr>
          <w:rFonts w:ascii="Trebuchet MS" w:eastAsia="Calibri" w:hAnsi="Trebuchet MS" w:cs="Times New Roman"/>
          <w:color w:val="auto"/>
          <w:szCs w:val="24"/>
        </w:rPr>
        <w:t>koordinuoja galimų sprendim</w:t>
      </w:r>
      <w:r w:rsidR="00F9494E" w:rsidRPr="00DD08B9">
        <w:rPr>
          <w:rFonts w:ascii="Trebuchet MS" w:eastAsia="Calibri" w:hAnsi="Trebuchet MS" w:cs="Times New Roman"/>
          <w:color w:val="auto"/>
          <w:szCs w:val="24"/>
        </w:rPr>
        <w:t xml:space="preserve">ų priėmimą, </w:t>
      </w:r>
      <w:r w:rsidRPr="00DD08B9">
        <w:rPr>
          <w:rFonts w:ascii="Trebuchet MS" w:eastAsia="Calibri" w:hAnsi="Trebuchet MS" w:cs="Times New Roman"/>
          <w:color w:val="auto"/>
          <w:szCs w:val="24"/>
        </w:rPr>
        <w:t xml:space="preserve">siekiant išspręsti elektros įtampos svyravimų, </w:t>
      </w:r>
      <w:proofErr w:type="spellStart"/>
      <w:r w:rsidRPr="00DD08B9">
        <w:rPr>
          <w:rFonts w:ascii="Trebuchet MS" w:eastAsia="Calibri" w:hAnsi="Trebuchet MS" w:cs="Times New Roman"/>
          <w:color w:val="auto"/>
          <w:szCs w:val="24"/>
        </w:rPr>
        <w:t>mikrotrūkių</w:t>
      </w:r>
      <w:proofErr w:type="spellEnd"/>
      <w:r w:rsidRPr="00DD08B9">
        <w:rPr>
          <w:rFonts w:ascii="Trebuchet MS" w:eastAsia="Calibri" w:hAnsi="Trebuchet MS" w:cs="Times New Roman"/>
          <w:color w:val="auto"/>
          <w:szCs w:val="24"/>
        </w:rPr>
        <w:t xml:space="preserve"> problematiką Lietuvoje, tinklo kokybės gerinimo efektą Lietuvos konkurencingumo didinimui. </w:t>
      </w:r>
    </w:p>
    <w:p w14:paraId="2AB1F157" w14:textId="66556926" w:rsidR="00DB310A" w:rsidRPr="00DD08B9" w:rsidRDefault="00597C98" w:rsidP="00464771">
      <w:pPr>
        <w:ind w:left="-142"/>
        <w:rPr>
          <w:rFonts w:ascii="Trebuchet MS" w:eastAsia="Calibri" w:hAnsi="Trebuchet MS" w:cs="Times New Roman"/>
          <w:b/>
          <w:bCs/>
          <w:color w:val="auto"/>
          <w:szCs w:val="24"/>
        </w:rPr>
      </w:pPr>
      <w:r w:rsidRPr="00DD08B9">
        <w:rPr>
          <w:rFonts w:ascii="Trebuchet MS" w:eastAsia="Calibri" w:hAnsi="Trebuchet MS" w:cs="Times New Roman"/>
          <w:color w:val="auto"/>
          <w:szCs w:val="24"/>
        </w:rPr>
        <w:t>Elektros energijos p</w:t>
      </w:r>
      <w:r w:rsidR="00DB310A" w:rsidRPr="00DD08B9">
        <w:rPr>
          <w:rFonts w:ascii="Trebuchet MS" w:eastAsia="Calibri" w:hAnsi="Trebuchet MS" w:cs="Times New Roman"/>
          <w:color w:val="auto"/>
          <w:szCs w:val="24"/>
        </w:rPr>
        <w:t xml:space="preserve">erdavimo bei skirstymo sistemos operatoriai rengia registratorių diegimo planus, surinkus informaciją, bus </w:t>
      </w:r>
      <w:r w:rsidR="00DB310A" w:rsidRPr="00DD08B9">
        <w:rPr>
          <w:rFonts w:ascii="Trebuchet MS" w:eastAsia="Calibri" w:hAnsi="Trebuchet MS" w:cs="Times New Roman"/>
          <w:b/>
          <w:bCs/>
          <w:color w:val="auto"/>
          <w:szCs w:val="24"/>
        </w:rPr>
        <w:t>nustatyta elektros tinklų kokybė</w:t>
      </w:r>
      <w:r w:rsidRPr="00DD08B9">
        <w:rPr>
          <w:rFonts w:ascii="Trebuchet MS" w:eastAsia="Calibri" w:hAnsi="Trebuchet MS" w:cs="Times New Roman"/>
          <w:b/>
          <w:bCs/>
          <w:color w:val="auto"/>
          <w:szCs w:val="24"/>
        </w:rPr>
        <w:t xml:space="preserve">, </w:t>
      </w:r>
      <w:r w:rsidR="00DB310A" w:rsidRPr="00DD08B9">
        <w:rPr>
          <w:rFonts w:ascii="Trebuchet MS" w:eastAsia="Calibri" w:hAnsi="Trebuchet MS" w:cs="Times New Roman"/>
          <w:b/>
          <w:bCs/>
          <w:color w:val="auto"/>
          <w:szCs w:val="24"/>
        </w:rPr>
        <w:t>priimti tolesni sprendimai gerinti tinklo kokybinius parametrus</w:t>
      </w:r>
      <w:r w:rsidR="00DB310A" w:rsidRPr="00DD08B9">
        <w:rPr>
          <w:rFonts w:ascii="Trebuchet MS" w:eastAsia="Calibri" w:hAnsi="Trebuchet MS" w:cs="Times New Roman"/>
          <w:color w:val="auto"/>
          <w:szCs w:val="24"/>
        </w:rPr>
        <w:t xml:space="preserve"> bei bus </w:t>
      </w:r>
      <w:r w:rsidR="00DB310A" w:rsidRPr="00DD08B9">
        <w:rPr>
          <w:rFonts w:ascii="Trebuchet MS" w:eastAsia="Calibri" w:hAnsi="Trebuchet MS" w:cs="Times New Roman"/>
          <w:b/>
          <w:bCs/>
          <w:color w:val="auto"/>
          <w:szCs w:val="24"/>
        </w:rPr>
        <w:t>vykdoma nuosekli tinklo stebėsena.</w:t>
      </w:r>
    </w:p>
    <w:p w14:paraId="75AFB36A" w14:textId="277E52D2" w:rsidR="002017D7" w:rsidRPr="00DD08B9" w:rsidRDefault="002017D7" w:rsidP="00464771">
      <w:pPr>
        <w:ind w:left="-142"/>
        <w:rPr>
          <w:rFonts w:ascii="Trebuchet MS" w:eastAsia="Calibri" w:hAnsi="Trebuchet MS" w:cs="Times New Roman"/>
          <w:b/>
          <w:bCs/>
          <w:color w:val="auto"/>
          <w:szCs w:val="24"/>
        </w:rPr>
      </w:pPr>
    </w:p>
    <w:p w14:paraId="07844DE8" w14:textId="05AB44C8" w:rsidR="00DB310A" w:rsidRPr="00DD08B9" w:rsidRDefault="002017D7" w:rsidP="00464771">
      <w:pPr>
        <w:tabs>
          <w:tab w:val="left" w:pos="720"/>
          <w:tab w:val="left" w:pos="810"/>
        </w:tabs>
        <w:ind w:left="-142" w:firstLine="709"/>
        <w:jc w:val="left"/>
        <w:rPr>
          <w:rFonts w:ascii="Trebuchet MS" w:eastAsia="Calibri" w:hAnsi="Trebuchet MS" w:cs="Times New Roman"/>
          <w:b/>
          <w:bCs/>
          <w:color w:val="auto"/>
          <w:szCs w:val="24"/>
        </w:rPr>
      </w:pPr>
      <w:r w:rsidRPr="00DD08B9">
        <w:rPr>
          <w:rFonts w:ascii="Trebuchet MS" w:hAnsi="Trebuchet MS"/>
          <w:b/>
          <w:i/>
          <w:noProof/>
          <w:sz w:val="28"/>
          <w:szCs w:val="28"/>
        </w:rPr>
        <mc:AlternateContent>
          <mc:Choice Requires="wpg">
            <w:drawing>
              <wp:anchor distT="0" distB="0" distL="114300" distR="114300" simplePos="0" relativeHeight="251735552" behindDoc="0" locked="0" layoutInCell="1" allowOverlap="1" wp14:anchorId="167A6E4C" wp14:editId="4F11829D">
                <wp:simplePos x="0" y="0"/>
                <wp:positionH relativeFrom="column">
                  <wp:posOffset>-3263265</wp:posOffset>
                </wp:positionH>
                <wp:positionV relativeFrom="paragraph">
                  <wp:posOffset>117704</wp:posOffset>
                </wp:positionV>
                <wp:extent cx="5192767" cy="378373"/>
                <wp:effectExtent l="57150" t="38100" r="65405" b="98425"/>
                <wp:wrapNone/>
                <wp:docPr id="1981737873" name="Group 1981737873"/>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74" name="Straight Connector 1981737874"/>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75" name="Straight Connector 1981737875"/>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90498F" id="Group 1981737873" o:spid="_x0000_s1026" style="position:absolute;margin-left:-256.95pt;margin-top:9.25pt;width:408.9pt;height:29.8pt;z-index:251735552;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y70MYwIAAPsHAAAOAAAAZHJzL2Uyb0RvYy54bWzsVV1v2yAUfZ+0/4B4XxwnTZNYcfqQrnmZ tmrZfgDFYCNhQEDj5N/vgh3HStdWyqRJk/ZiG7hf59xzzeruUEu0Z9YJrXKcjsYYMUV1IVSZ458/ Hj4tMHKeqIJIrViOj8zhu/XHD6vGZGyiKy0LZhEEUS5rTI4r702WJI5WrCZupA1TcMi1rYmHpS2T wpIGotcymYzHt0mjbWGspsw52L1vD/E6xuecUf+Nc8c8kjmG2nx82vh8Cs9kvSJZaYmpBO3KIFdU UROhIGkf6p54gp6teBGqFtRqp7kfUV0nmnNBWcQAaNLxBZqt1c8mYimzpjQ9TUDtBU9Xh6Vf948W iQJ6t1yk8+l8MZ9ipEgNvYrp0WAfyGpMmYHP1pqdebTdRtmuAv4Dt3V4AzJ0iDQfe5rZwSMKm7N0 OZnfzjGicAYZp5Ay9oFW0KwXbrT6/LZjckqbhOr6YhoDknJn1tyfsbariGGxGS4wcMnazYm1nbdE lJVHG60U6E/bM4U3AWeoCwJsVMefyxxQ+Sp5Q4KGDE6Xs5bBKOKeA5IZ6/yW6RqFjxxLoULZJCP7 L85DfjA9mYRtqRAlMHlWFdHMaSmKByFlOIxzyDbSoj2BCSKUMuVjtyDKwBJWUkHogK1FE7/8UbI2 x3fGQWXQ/EmbJMz3a3GlAuvgxqGK3nH8vmNnH1xZnP3eOX3fufeImbXyvXMtlLa/C+APaWgogOet /YmBFneg4EkXx9jnSA3Ise3/39MliKSd5rd0ObtCl92/cyjJfqj/S/I0I/+GJOOPE26YqOXuNgxX 2HAdtX2+s9e/AAAA//8DAFBLAwQUAAYACAAAACEAawYI7eAAAAAKAQAADwAAAGRycy9kb3ducmV2 LnhtbEyPwUrDQBCG74LvsIzgrd2sIRpjNqUU9VQEW0G8TZNpEpqdDdltkr6925MeZ/6Pf77JV7Pp xEiDay1rUMsIBHFpq5ZrDV/7t0UKwnnkCjvLpOFCDlbF7U2OWWUn/qRx52sRSthlqKHxvs+kdGVD Bt3S9sQhO9rBoA/jUMtqwCmUm04+RNGjNNhyuNBgT5uGytPubDS8TzitY/U6bk/HzeVnn3x8bxVp fX83r19AeJr9HwxX/aAORXA62DNXTnQaFomKnwMbkjQBEYg4ui4OGp5SBbLI5f8Xil8AAAD//wMA UEsBAi0AFAAGAAgAAAAhALaDOJL+AAAA4QEAABMAAAAAAAAAAAAAAAAAAAAAAFtDb250ZW50X1R5 cGVzXS54bWxQSwECLQAUAAYACAAAACEAOP0h/9YAAACUAQAACwAAAAAAAAAAAAAAAAAvAQAAX3Jl bHMvLnJlbHNQSwECLQAUAAYACAAAACEAx8u9DGMCAAD7BwAADgAAAAAAAAAAAAAAAAAuAgAAZHJz L2Uyb0RvYy54bWxQSwECLQAUAAYACAAAACEAawYI7eAAAAAKAQAADwAAAAAAAAAAAAAAAAC9BAAA ZHJzL2Rvd25yZXYueG1sUEsFBgAAAAAEAAQA8wAAAMoFAAAAAA== ">
                <v:line id="Straight Connector 1981737874"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84FcygAAAOMAAAAPAAAAZHJzL2Rvd25yZXYueG1sRE9fa8Iw EH8f+B3CCXsZmrqKrZ1RNmGwB8FNRfZ4NGdT1lxKk2m3T78MBB/v9/8Wq9424kydrx0rmIwTEMSl 0zVXCg7711EOwgdkjY1jUvBDHlbLwd0CC+0u/EHnXahEDGFfoAITQltI6UtDFv3YtcSRO7nOYohn V0nd4SWG20Y+JslMWqw5NhhsaW2o/Np9WwWfs+3m92HeeG/WL6fje5tOq5AqdT/sn59ABOrDTXx1 v+k4f55PsjTLsyn8/xQBkMs/AAAA//8DAFBLAQItABQABgAIAAAAIQDb4fbL7gAAAIUBAAATAAAA AAAAAAAAAAAAAAAAAABbQ29udGVudF9UeXBlc10ueG1sUEsBAi0AFAAGAAgAAAAhAFr0LFu/AAAA FQEAAAsAAAAAAAAAAAAAAAAAHwEAAF9yZWxzLy5yZWxzUEsBAi0AFAAGAAgAAAAhACvzgVzKAAAA 4wAAAA8AAAAAAAAAAAAAAAAABwIAAGRycy9kb3ducmV2LnhtbFBLBQYAAAAAAwADALcAAAD+AgAA AAA= " strokecolor="#c16784 [3206]" strokeweight="2pt">
                  <v:stroke endcap="round"/>
                  <v:shadow on="t" color="black" opacity="24903f" origin=",.5" offset="0,.55556mm"/>
                </v:line>
                <v:line id="Straight Connector 1981737875"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vyTHygAAAOMAAAAPAAAAZHJzL2Rvd25yZXYueG1sRE9fa8Iw EH8X9h3CDfYiM9VutnZGccLAh8E2lbHHozmbsuZSmkw7P/0yEHy83/+bL3vbiCN1vnasYDxKQBCX TtdcKdjvXu5zED4ga2wck4Jf8rBc3AzmWGh34g86bkMlYgj7AhWYENpCSl8asuhHriWO3MF1FkM8 u0rqDk8x3DZykiRTabHm2GCwpbWh8nv7YxV8Td9ez8NZ471ZPx8+39v0oQqpUne3/eoJRKA+XMUX 90bH+bN8nKVZnj3C/08RALn4AwAA//8DAFBLAQItABQABgAIAAAAIQDb4fbL7gAAAIUBAAATAAAA AAAAAAAAAAAAAAAAAABbQ29udGVudF9UeXBlc10ueG1sUEsBAi0AFAAGAAgAAAAhAFr0LFu/AAAA FQEAAAsAAAAAAAAAAAAAAAAAHwEAAF9yZWxzLy5yZWxzUEsBAi0AFAAGAAgAAAAhAES/JMfKAAAA 4wAAAA8AAAAAAAAAAAAAAAAABwIAAGRycy9kb3ducmV2LnhtbFBLBQYAAAAAAwADALcAAAD+AgAA AAA= " strokecolor="#c16784 [3206]" strokeweight="2pt">
                  <v:stroke endcap="round"/>
                  <v:shadow on="t" color="black" opacity="24903f" origin=",.5" offset="0,.55556mm"/>
                </v:line>
              </v:group>
            </w:pict>
          </mc:Fallback>
        </mc:AlternateContent>
      </w:r>
    </w:p>
    <w:p w14:paraId="2BFFF210" w14:textId="22118620" w:rsidR="00D175E4" w:rsidRPr="00DD08B9" w:rsidRDefault="00D175E4" w:rsidP="005654D3">
      <w:pPr>
        <w:tabs>
          <w:tab w:val="left" w:pos="720"/>
          <w:tab w:val="left" w:pos="810"/>
        </w:tabs>
        <w:ind w:left="-142" w:firstLine="0"/>
        <w:rPr>
          <w:rFonts w:ascii="Trebuchet MS" w:eastAsia="Calibri" w:hAnsi="Trebuchet MS" w:cs="Times New Roman"/>
          <w:b/>
          <w:i/>
          <w:sz w:val="28"/>
          <w:szCs w:val="28"/>
        </w:rPr>
      </w:pPr>
      <w:r w:rsidRPr="00DD08B9">
        <w:rPr>
          <w:rFonts w:ascii="Trebuchet MS" w:eastAsia="Calibri" w:hAnsi="Trebuchet MS" w:cs="Times New Roman"/>
          <w:b/>
          <w:i/>
          <w:sz w:val="28"/>
          <w:szCs w:val="28"/>
        </w:rPr>
        <w:t xml:space="preserve">Gamtinių dujų sektorius </w:t>
      </w:r>
    </w:p>
    <w:p w14:paraId="14F61640" w14:textId="6634019E" w:rsidR="00D175E4" w:rsidRPr="00DD08B9" w:rsidRDefault="00D175E4" w:rsidP="00464771">
      <w:pPr>
        <w:tabs>
          <w:tab w:val="left" w:pos="720"/>
          <w:tab w:val="left" w:pos="810"/>
        </w:tabs>
        <w:ind w:left="-142" w:firstLine="709"/>
        <w:rPr>
          <w:rFonts w:ascii="Trebuchet MS" w:eastAsia="Calibri" w:hAnsi="Trebuchet MS" w:cs="Times New Roman"/>
          <w:szCs w:val="24"/>
        </w:rPr>
      </w:pPr>
    </w:p>
    <w:p w14:paraId="2EE249AA" w14:textId="71093455" w:rsidR="005654D3" w:rsidRPr="00DD08B9" w:rsidRDefault="005654D3" w:rsidP="00464771">
      <w:pPr>
        <w:ind w:left="-142" w:firstLine="709"/>
        <w:rPr>
          <w:rFonts w:ascii="Trebuchet MS" w:hAnsi="Trebuchet MS" w:cs="Times New Roman"/>
          <w:szCs w:val="24"/>
        </w:rPr>
      </w:pPr>
    </w:p>
    <w:p w14:paraId="3416F486" w14:textId="1EE6FE9A" w:rsidR="00597C98" w:rsidRPr="00DD08B9" w:rsidRDefault="00D175E4" w:rsidP="00464771">
      <w:pPr>
        <w:ind w:left="-142" w:firstLine="709"/>
        <w:rPr>
          <w:rFonts w:ascii="Trebuchet MS" w:hAnsi="Trebuchet MS" w:cs="Times New Roman"/>
          <w:szCs w:val="24"/>
        </w:rPr>
      </w:pPr>
      <w:r w:rsidRPr="00DD08B9">
        <w:rPr>
          <w:rFonts w:ascii="Trebuchet MS" w:hAnsi="Trebuchet MS" w:cs="Times New Roman"/>
          <w:szCs w:val="24"/>
        </w:rPr>
        <w:t xml:space="preserve">Lietuvos Respublikos gamtinių dujų įstatymas numato pareigą Tarybai nustatyti gamtinių dujų įmonių paslaugų kokybės, įskaitant patikimumo, rodiklius ir jų įvertinimo tvarką. </w:t>
      </w:r>
    </w:p>
    <w:p w14:paraId="026A04E9" w14:textId="6C2305BA" w:rsidR="00597C98" w:rsidRPr="00DD08B9" w:rsidRDefault="00D175E4" w:rsidP="00464771">
      <w:pPr>
        <w:ind w:left="-142" w:firstLine="709"/>
        <w:rPr>
          <w:rFonts w:ascii="Trebuchet MS" w:hAnsi="Trebuchet MS" w:cs="Times New Roman"/>
          <w:szCs w:val="24"/>
          <w:u w:val="single"/>
        </w:rPr>
      </w:pPr>
      <w:r w:rsidRPr="00DD08B9">
        <w:rPr>
          <w:rFonts w:ascii="Trebuchet MS" w:hAnsi="Trebuchet MS" w:cs="Times New Roman"/>
          <w:szCs w:val="24"/>
        </w:rPr>
        <w:t xml:space="preserve">Pagal Tarybos patvirtintą Gamtinių dujų teikiamų paslaugų patikimumo ir kokybės rodiklių, jų įvertinimo tvarkos aprašą, </w:t>
      </w:r>
      <w:r w:rsidRPr="00DD08B9">
        <w:rPr>
          <w:rFonts w:ascii="Trebuchet MS" w:hAnsi="Trebuchet MS" w:cs="Times New Roman"/>
          <w:b/>
          <w:bCs/>
          <w:szCs w:val="24"/>
        </w:rPr>
        <w:t>minimalūs kokybės lygiai kiekvienai dujų įmonei nustatomi individualiai konkrečiam kainų reguliavimo periodui</w:t>
      </w:r>
      <w:r w:rsidRPr="00DD08B9">
        <w:rPr>
          <w:rFonts w:ascii="Trebuchet MS" w:hAnsi="Trebuchet MS" w:cs="Times New Roman"/>
          <w:szCs w:val="24"/>
        </w:rPr>
        <w:t xml:space="preserve">. </w:t>
      </w:r>
    </w:p>
    <w:p w14:paraId="61F65F58" w14:textId="23A53033" w:rsidR="00D175E4" w:rsidRPr="00DD08B9" w:rsidRDefault="00D175E4" w:rsidP="00464771">
      <w:pPr>
        <w:ind w:left="-142" w:firstLine="709"/>
        <w:rPr>
          <w:rFonts w:ascii="Trebuchet MS" w:hAnsi="Trebuchet MS" w:cs="Times New Roman"/>
          <w:b/>
          <w:bCs/>
          <w:szCs w:val="24"/>
        </w:rPr>
      </w:pPr>
      <w:r w:rsidRPr="00DD08B9">
        <w:rPr>
          <w:rFonts w:ascii="Trebuchet MS" w:hAnsi="Trebuchet MS" w:cs="Times New Roman"/>
          <w:b/>
          <w:bCs/>
          <w:szCs w:val="24"/>
        </w:rPr>
        <w:t>Pagrindiniai nenutrūkstamo gamtinių dujų tiekimo kokybės rodikliai:</w:t>
      </w:r>
    </w:p>
    <w:p w14:paraId="43B49C78" w14:textId="47A4B8E1" w:rsidR="00D175E4" w:rsidRPr="00DD08B9" w:rsidRDefault="00D175E4" w:rsidP="00B44788">
      <w:pPr>
        <w:pStyle w:val="ListParagraph"/>
        <w:numPr>
          <w:ilvl w:val="0"/>
          <w:numId w:val="15"/>
        </w:numPr>
        <w:tabs>
          <w:tab w:val="left" w:pos="851"/>
        </w:tabs>
        <w:ind w:left="-142" w:firstLine="709"/>
        <w:rPr>
          <w:rFonts w:ascii="Trebuchet MS" w:hAnsi="Trebuchet MS" w:cs="Times New Roman"/>
          <w:szCs w:val="24"/>
        </w:rPr>
      </w:pPr>
      <w:r w:rsidRPr="00DD08B9">
        <w:rPr>
          <w:rFonts w:ascii="Trebuchet MS" w:hAnsi="Trebuchet MS" w:cs="Times New Roman"/>
          <w:szCs w:val="24"/>
        </w:rPr>
        <w:t xml:space="preserve">vidutinė nutraukimų trukmė vienam vartotojui (angl. </w:t>
      </w:r>
      <w:proofErr w:type="spellStart"/>
      <w:r w:rsidRPr="00DD08B9">
        <w:rPr>
          <w:rFonts w:ascii="Trebuchet MS" w:hAnsi="Trebuchet MS" w:cs="Times New Roman"/>
          <w:i/>
          <w:szCs w:val="24"/>
        </w:rPr>
        <w:t>system</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average</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interruption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duration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index</w:t>
      </w:r>
      <w:proofErr w:type="spellEnd"/>
      <w:r w:rsidRPr="00DD08B9">
        <w:rPr>
          <w:rFonts w:ascii="Trebuchet MS" w:hAnsi="Trebuchet MS" w:cs="Times New Roman"/>
          <w:szCs w:val="24"/>
        </w:rPr>
        <w:t xml:space="preserve"> – SAIDI);</w:t>
      </w:r>
    </w:p>
    <w:p w14:paraId="02E377D9" w14:textId="49C5D3E6" w:rsidR="00D175E4" w:rsidRPr="00DD08B9" w:rsidRDefault="00D175E4" w:rsidP="00B44788">
      <w:pPr>
        <w:pStyle w:val="ListParagraph"/>
        <w:numPr>
          <w:ilvl w:val="0"/>
          <w:numId w:val="15"/>
        </w:numPr>
        <w:tabs>
          <w:tab w:val="left" w:pos="851"/>
        </w:tabs>
        <w:ind w:left="-142" w:firstLine="709"/>
        <w:rPr>
          <w:rFonts w:ascii="Trebuchet MS" w:hAnsi="Trebuchet MS" w:cs="Times New Roman"/>
          <w:szCs w:val="24"/>
        </w:rPr>
      </w:pPr>
      <w:r w:rsidRPr="00DD08B9">
        <w:rPr>
          <w:rFonts w:ascii="Trebuchet MS" w:hAnsi="Trebuchet MS" w:cs="Times New Roman"/>
          <w:szCs w:val="24"/>
        </w:rPr>
        <w:t>vidutinis nutraukimų skaičius, tenkantis vienam sistemos vartotojui (</w:t>
      </w:r>
      <w:proofErr w:type="spellStart"/>
      <w:r w:rsidRPr="00DD08B9">
        <w:rPr>
          <w:rFonts w:ascii="Trebuchet MS" w:hAnsi="Trebuchet MS" w:cs="Times New Roman"/>
          <w:szCs w:val="24"/>
        </w:rPr>
        <w:t>angl.s</w:t>
      </w:r>
      <w:r w:rsidRPr="00DD08B9">
        <w:rPr>
          <w:rFonts w:ascii="Trebuchet MS" w:hAnsi="Trebuchet MS" w:cs="Times New Roman"/>
          <w:i/>
          <w:szCs w:val="24"/>
        </w:rPr>
        <w:t>ystem</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average</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interruption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frequency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index</w:t>
      </w:r>
      <w:proofErr w:type="spellEnd"/>
      <w:r w:rsidRPr="00DD08B9">
        <w:rPr>
          <w:rFonts w:ascii="Trebuchet MS" w:hAnsi="Trebuchet MS" w:cs="Times New Roman"/>
          <w:szCs w:val="24"/>
        </w:rPr>
        <w:t xml:space="preserve"> – SAIFI) per ataskaitinį laikotarpį. </w:t>
      </w:r>
    </w:p>
    <w:p w14:paraId="2AA02E06" w14:textId="7DE981FC" w:rsidR="00D175E4" w:rsidRPr="00DD08B9" w:rsidRDefault="00D175E4" w:rsidP="00464771">
      <w:pPr>
        <w:ind w:left="-142" w:firstLine="709"/>
        <w:rPr>
          <w:rFonts w:ascii="Trebuchet MS" w:hAnsi="Trebuchet MS" w:cs="Times New Roman"/>
          <w:szCs w:val="24"/>
        </w:rPr>
      </w:pPr>
      <w:r w:rsidRPr="00DD08B9">
        <w:rPr>
          <w:rFonts w:ascii="Trebuchet MS" w:hAnsi="Trebuchet MS" w:cs="Times New Roman"/>
          <w:szCs w:val="24"/>
        </w:rPr>
        <w:t xml:space="preserve">SAIDI ir SAIFI rodikliai diferencijuojami pagal nutraukimo priežastis. </w:t>
      </w:r>
    </w:p>
    <w:p w14:paraId="083184B6" w14:textId="6E50B58C" w:rsidR="00515DD2" w:rsidRPr="00DD08B9" w:rsidRDefault="00D175E4" w:rsidP="00464771">
      <w:pPr>
        <w:ind w:left="-142" w:firstLine="709"/>
        <w:rPr>
          <w:rFonts w:ascii="Trebuchet MS" w:hAnsi="Trebuchet MS" w:cs="Times New Roman"/>
          <w:szCs w:val="24"/>
        </w:rPr>
      </w:pPr>
      <w:r w:rsidRPr="00DD08B9">
        <w:rPr>
          <w:rFonts w:ascii="Trebuchet MS" w:hAnsi="Trebuchet MS" w:cs="Times New Roman"/>
          <w:szCs w:val="24"/>
        </w:rPr>
        <w:t>Taryba 2019 m. rugsėjo mėn. konstatavo, kad AB „</w:t>
      </w:r>
      <w:proofErr w:type="spellStart"/>
      <w:r w:rsidRPr="00DD08B9">
        <w:rPr>
          <w:rFonts w:ascii="Trebuchet MS" w:hAnsi="Trebuchet MS" w:cs="Times New Roman"/>
          <w:szCs w:val="24"/>
        </w:rPr>
        <w:t>Amber</w:t>
      </w:r>
      <w:proofErr w:type="spellEnd"/>
      <w:r w:rsidRPr="00DD08B9">
        <w:rPr>
          <w:rFonts w:ascii="Trebuchet MS" w:hAnsi="Trebuchet MS" w:cs="Times New Roman"/>
          <w:szCs w:val="24"/>
        </w:rPr>
        <w:t xml:space="preserve"> </w:t>
      </w:r>
      <w:proofErr w:type="spellStart"/>
      <w:r w:rsidRPr="00DD08B9">
        <w:rPr>
          <w:rFonts w:ascii="Trebuchet MS" w:hAnsi="Trebuchet MS" w:cs="Times New Roman"/>
          <w:szCs w:val="24"/>
        </w:rPr>
        <w:t>Grid</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Intergas</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w:t>
      </w:r>
      <w:proofErr w:type="spellStart"/>
      <w:r w:rsidRPr="00DD08B9">
        <w:rPr>
          <w:rFonts w:ascii="Trebuchet MS" w:hAnsi="Trebuchet MS" w:cs="Times New Roman"/>
          <w:szCs w:val="24"/>
        </w:rPr>
        <w:t>Heat</w:t>
      </w:r>
      <w:proofErr w:type="spellEnd"/>
      <w:r w:rsidRPr="00DD08B9">
        <w:rPr>
          <w:rFonts w:ascii="Trebuchet MS" w:hAnsi="Trebuchet MS" w:cs="Times New Roman"/>
          <w:szCs w:val="24"/>
        </w:rPr>
        <w:t xml:space="preserve"> Lietuva“, AB agrofirmos „Josvainiai“ faktiniai veiklos kokybės </w:t>
      </w:r>
      <w:r w:rsidRPr="00DD08B9">
        <w:rPr>
          <w:rFonts w:ascii="Trebuchet MS" w:hAnsi="Trebuchet MS" w:cs="Times New Roman"/>
          <w:szCs w:val="24"/>
          <w:u w:val="single"/>
        </w:rPr>
        <w:t>rodikliai tenkina konkrečiai dujų įmonei nustatytus minimalius kokybės lygius.</w:t>
      </w:r>
      <w:r w:rsidRPr="00DD08B9">
        <w:rPr>
          <w:rFonts w:ascii="Trebuchet MS" w:hAnsi="Trebuchet MS" w:cs="Times New Roman"/>
          <w:szCs w:val="24"/>
        </w:rPr>
        <w:t xml:space="preserve"> AB „Energijos skirstymo operatorius“ </w:t>
      </w:r>
      <w:r w:rsidRPr="00DD08B9">
        <w:rPr>
          <w:rFonts w:ascii="Trebuchet MS" w:hAnsi="Trebuchet MS" w:cs="Times New Roman"/>
          <w:szCs w:val="24"/>
          <w:u w:val="single"/>
        </w:rPr>
        <w:t>3 faktiniai veiklos kokybės rodikliai</w:t>
      </w:r>
      <w:r w:rsidRPr="00DD08B9">
        <w:rPr>
          <w:rFonts w:ascii="Trebuchet MS" w:hAnsi="Trebuchet MS" w:cs="Times New Roman"/>
          <w:szCs w:val="24"/>
        </w:rPr>
        <w:t xml:space="preserve">, t. y. avarinės tarnybos atvykimų laiku procentinė dalis, laiku išsiųstų atsakymų naujam vartotojui į jo prašymą prijungti procentinė dalis ir laiku dėl operatoriaus atsakomybės neprijungtų naujų vartotojų procentinė dalis </w:t>
      </w:r>
      <w:r w:rsidRPr="00DD08B9">
        <w:rPr>
          <w:rFonts w:ascii="Trebuchet MS" w:hAnsi="Trebuchet MS" w:cs="Times New Roman"/>
          <w:szCs w:val="24"/>
          <w:u w:val="single"/>
        </w:rPr>
        <w:t>netenkina konkrečiai dujų įmonei nustatytų minimalių kokybės lygių</w:t>
      </w:r>
      <w:r w:rsidRPr="00DD08B9">
        <w:rPr>
          <w:rFonts w:ascii="Trebuchet MS" w:hAnsi="Trebuchet MS" w:cs="Times New Roman"/>
          <w:szCs w:val="24"/>
        </w:rPr>
        <w:t xml:space="preserve">. </w:t>
      </w:r>
      <w:r w:rsidR="00515DD2" w:rsidRPr="00DD08B9">
        <w:rPr>
          <w:rFonts w:ascii="Trebuchet MS" w:hAnsi="Trebuchet MS"/>
        </w:rPr>
        <w:t>AB „Energijos skirstymo operatorius" nurodė, kad vėlavo prijungti naujus vartotojus dėl rangovų atsakomybės (išaugo darbų apimtys, reikėjo prijungti stambius vartotojus ir kt.) bei darbams atlikti netinkamų oro sąlygų. Bendrovė taip pat atkreipė dėmesį, kad 2017 m. gegužės 1 d. įsigaliojusioje Gamtinių dujų įstatymo redakcijoje atsirado sąlyga, kad  mažo ir vidutinio slėgio dujotiekiai yra laikomi kilnojamais daiktais, dėl to prijungimo sutartyse nustatomi trumpesni terminai, tačiau iškilo naujų kliūčių rengiant ir derinant projektus, kurių nebuvo dujotiekiui esant nekilnojamuoju turtu.</w:t>
      </w:r>
    </w:p>
    <w:p w14:paraId="396A59F8" w14:textId="4E13B6B1" w:rsidR="00597C98" w:rsidRPr="00DD08B9" w:rsidRDefault="00D175E4" w:rsidP="00464771">
      <w:pPr>
        <w:ind w:left="-142" w:firstLine="709"/>
        <w:rPr>
          <w:rFonts w:ascii="Trebuchet MS" w:hAnsi="Trebuchet MS" w:cs="Times New Roman"/>
          <w:szCs w:val="24"/>
        </w:rPr>
      </w:pPr>
      <w:r w:rsidRPr="00DD08B9">
        <w:rPr>
          <w:rFonts w:ascii="Trebuchet MS" w:hAnsi="Trebuchet MS" w:cs="Times New Roman"/>
          <w:szCs w:val="24"/>
        </w:rPr>
        <w:t xml:space="preserve">Kiti AB „Energijos skirstymo operatorius“ faktiniai veiklos kokybės rodikliai tenkina dujų įmonei nustatytus minimalius kokybės lygius. </w:t>
      </w:r>
    </w:p>
    <w:p w14:paraId="058B6C63" w14:textId="38149673" w:rsidR="00D175E4" w:rsidRPr="00DD08B9" w:rsidRDefault="00D175E4" w:rsidP="00464771">
      <w:pPr>
        <w:ind w:left="-142" w:firstLine="709"/>
        <w:rPr>
          <w:rFonts w:ascii="Trebuchet MS" w:hAnsi="Trebuchet MS" w:cs="Times New Roman"/>
          <w:b/>
          <w:szCs w:val="24"/>
        </w:rPr>
      </w:pPr>
      <w:r w:rsidRPr="00DD08B9">
        <w:rPr>
          <w:rFonts w:ascii="Trebuchet MS" w:hAnsi="Trebuchet MS" w:cs="Times New Roman"/>
          <w:szCs w:val="24"/>
        </w:rPr>
        <w:t>Taryba 2019 m. rugsėjo mėn.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w:t>
      </w:r>
      <w:proofErr w:type="spellStart"/>
      <w:r w:rsidRPr="00DD08B9">
        <w:rPr>
          <w:rFonts w:ascii="Trebuchet MS" w:hAnsi="Trebuchet MS" w:cs="Times New Roman"/>
          <w:szCs w:val="24"/>
        </w:rPr>
        <w:t>Heat</w:t>
      </w:r>
      <w:proofErr w:type="spellEnd"/>
      <w:r w:rsidRPr="00DD08B9">
        <w:rPr>
          <w:rFonts w:ascii="Trebuchet MS" w:hAnsi="Trebuchet MS" w:cs="Times New Roman"/>
          <w:szCs w:val="24"/>
        </w:rPr>
        <w:t xml:space="preserve"> Lietuva“ ir UAB „</w:t>
      </w:r>
      <w:proofErr w:type="spellStart"/>
      <w:r w:rsidRPr="00DD08B9">
        <w:rPr>
          <w:rFonts w:ascii="Trebuchet MS" w:hAnsi="Trebuchet MS" w:cs="Times New Roman"/>
          <w:szCs w:val="24"/>
        </w:rPr>
        <w:t>Intergas</w:t>
      </w:r>
      <w:proofErr w:type="spellEnd"/>
      <w:r w:rsidRPr="00DD08B9">
        <w:rPr>
          <w:rFonts w:ascii="Trebuchet MS" w:hAnsi="Trebuchet MS" w:cs="Times New Roman"/>
          <w:szCs w:val="24"/>
        </w:rPr>
        <w:t xml:space="preserve">“ nustatė minimalius kokybės lygius </w:t>
      </w:r>
      <w:r w:rsidRPr="00DD08B9">
        <w:rPr>
          <w:rFonts w:ascii="Trebuchet MS" w:hAnsi="Trebuchet MS" w:cs="Times New Roman"/>
          <w:b/>
          <w:szCs w:val="24"/>
        </w:rPr>
        <w:t>naujam 5 metų reguliavimo periodui.</w:t>
      </w:r>
    </w:p>
    <w:p w14:paraId="12D28D94" w14:textId="5FC39AA7" w:rsidR="006A0A0F" w:rsidRPr="00DD08B9" w:rsidRDefault="006A0A0F" w:rsidP="00464771">
      <w:pPr>
        <w:ind w:left="-142" w:firstLine="709"/>
        <w:rPr>
          <w:rFonts w:ascii="Trebuchet MS" w:hAnsi="Trebuchet MS" w:cs="Times New Roman"/>
          <w:b/>
          <w:szCs w:val="24"/>
        </w:rPr>
      </w:pPr>
    </w:p>
    <w:p w14:paraId="0FEDB592" w14:textId="017CBDEC" w:rsidR="006A0A0F" w:rsidRPr="00DD08B9" w:rsidRDefault="006A0A0F" w:rsidP="00464771">
      <w:pPr>
        <w:ind w:left="-142" w:firstLine="709"/>
        <w:rPr>
          <w:rFonts w:ascii="Trebuchet MS" w:hAnsi="Trebuchet MS" w:cs="Times New Roman"/>
          <w:b/>
          <w:szCs w:val="24"/>
        </w:rPr>
      </w:pPr>
    </w:p>
    <w:p w14:paraId="24905341" w14:textId="08F8AA62" w:rsidR="006A0A0F" w:rsidRPr="00DD08B9" w:rsidRDefault="006A0A0F" w:rsidP="00464771">
      <w:pPr>
        <w:ind w:left="-142" w:firstLine="709"/>
        <w:rPr>
          <w:rFonts w:ascii="Trebuchet MS" w:hAnsi="Trebuchet MS" w:cs="Times New Roman"/>
          <w:b/>
          <w:szCs w:val="24"/>
        </w:rPr>
      </w:pPr>
    </w:p>
    <w:p w14:paraId="7B8EE2BC" w14:textId="6BDAB617" w:rsidR="006A0A0F" w:rsidRPr="00DD08B9" w:rsidRDefault="006A0A0F" w:rsidP="00464771">
      <w:pPr>
        <w:ind w:left="-142" w:firstLine="709"/>
        <w:rPr>
          <w:rFonts w:ascii="Trebuchet MS" w:hAnsi="Trebuchet MS" w:cs="Times New Roman"/>
          <w:b/>
          <w:szCs w:val="24"/>
        </w:rPr>
      </w:pPr>
    </w:p>
    <w:p w14:paraId="0A10450C" w14:textId="1702330E" w:rsidR="00F808EE" w:rsidRPr="00494BF1" w:rsidRDefault="002017D7" w:rsidP="00494BF1">
      <w:pPr>
        <w:pStyle w:val="AntratIlygio"/>
        <w:pBdr>
          <w:bottom w:val="none" w:sz="0" w:space="0" w:color="auto"/>
        </w:pBdr>
        <w:jc w:val="left"/>
        <w:rPr>
          <w:b/>
          <w:bCs/>
        </w:rPr>
      </w:pPr>
      <w:bookmarkStart w:id="94" w:name="_Toc39071197"/>
      <w:r w:rsidRPr="00494BF1">
        <w:rPr>
          <w:b/>
          <w:bCs/>
          <w:noProof/>
        </w:rPr>
        <mc:AlternateContent>
          <mc:Choice Requires="wps">
            <w:drawing>
              <wp:anchor distT="0" distB="0" distL="114300" distR="114300" simplePos="0" relativeHeight="251736576" behindDoc="1" locked="0" layoutInCell="1" allowOverlap="1" wp14:anchorId="56DC8FAA" wp14:editId="6DCC910E">
                <wp:simplePos x="0" y="0"/>
                <wp:positionH relativeFrom="column">
                  <wp:posOffset>-1389161</wp:posOffset>
                </wp:positionH>
                <wp:positionV relativeFrom="paragraph">
                  <wp:posOffset>-89469</wp:posOffset>
                </wp:positionV>
                <wp:extent cx="4524703" cy="478347"/>
                <wp:effectExtent l="0" t="0" r="9525" b="0"/>
                <wp:wrapNone/>
                <wp:docPr id="1981737876" name="Rectangle: Rounded Corners 1981737876"/>
                <wp:cNvGraphicFramePr/>
                <a:graphic xmlns:a="http://schemas.openxmlformats.org/drawingml/2006/main">
                  <a:graphicData uri="http://schemas.microsoft.com/office/word/2010/wordprocessingShape">
                    <wps:wsp>
                      <wps:cNvSpPr/>
                      <wps:spPr>
                        <a:xfrm>
                          <a:off x="0" y="0"/>
                          <a:ext cx="4524703" cy="478347"/>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5E1EC9" w14:textId="77777777" w:rsidR="00E95AA6" w:rsidRPr="001150A1" w:rsidRDefault="00E95AA6" w:rsidP="002017D7">
                            <w:pPr>
                              <w:ind w:left="1560" w:firstLine="0"/>
                              <w:jc w:val="center"/>
                              <w:rPr>
                                <w:color w:val="D9A3B4" w:themeColor="accent3"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C8FAA" id="Rectangle: Rounded Corners 1981737876" o:spid="_x0000_s1054" style="position:absolute;left:0;text-align:left;margin-left:-109.4pt;margin-top:-7.05pt;width:356.3pt;height:37.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UZ50AIAACIGAAAOAAAAZHJzL2Uyb0RvYy54bWysVEtv2zAMvg/YfxB0X20nbpMadYogRYcB XVu0HXpWZDk2IIuapLz260dJjpN13Q7DcnAoPj99Inl1vesk2QhjW1Alzc5SSoTiULVqVdJvL7ef ppRYx1TFJChR0r2w9Hr28cPVVhdiBA3IShiCSZQttrqkjXO6SBLLG9ExewZaKDTWYDrm8GhWSWXY FrN3Mhml6UWyBVNpA1xYi9qbaKSzkL+uBXcPdW2FI7KkiM2Frwnfpf8msytWrAzTTct7GOwfUHSs VVh0SHXDHCNr0/6Wqmu5AQu1O+PQJVDXLRfhDnibLH1zm+eGaRHuguRYPdBk/19afr95NKSt8O0u p9lkPJlOLihRrMO3ekL2mFpJUZAnWKtKVGQBRuFjkxNnZHCrbYGJnvWj6U8WRU/Hrjad/8eLkl1g fT+wLnaOcFTm56N8ko4p4WjLJ9NxPvHPkhyjtbHus4COeKGkxoPx4ALjbHNnXfQ/+PmKFmRb3bZS hoNvJ7GQhmwYNgLjXCg3DuFy3X2FKuovUvzFlkA1Nk5U50c1k7phUTs+aBFoaFefP8D+pbRUHoAC DyWijBoRmrOH7gmMlAXJ7aXwUVI9iRofB0kaBbBDndN7ZNHUsEpE9fkfkYWEPnONaIbcfYL3OMr6 l+j9fWgEPgSnfwMWLzxEhMqg3BDctQrMewmkGypHfyT2hBovut1yFxp3FNrFq5ZQ7bGbDcQxt5rf ttgxd8y6R2ZwrnED4K5yD/ipJWxLCr1ESQPmx3t674/jhlZKtrgnSmq/r5kRlMgvCgfxMstzv1jC IT+fjPBgTi3LU4tadwvADsxwK2oeRO/v5EGsDXSvuNLmviqamOJYu6TcmcNh4eL+wqXIxXwe3HCZ aObu1LPmPrkn2g/Dy+6VGd2PjcOBu4fDTmHFm8GJvj5SwXztoG7DVB157Z8AF1Ho8n5p+k13eg5e x9U++wkAAP//AwBQSwMEFAAGAAgAAAAhAJAfwYbdAAAACwEAAA8AAABkcnMvZG93bnJldi54bWxM j8FOwzAQRO9I/IO1SNxaxyaNQohTISQQ4kboB7jxEkfEdmS7bfh7lhPcdmdHM2/b/epmdsaYpuAV iG0BDP0QzORHBYeP500NLGXtjZ6DRwXfmGDfXV+1ujHh4t/x3OeRUYhPjVZgc14aztNg0em0DQt6 un2G6HSmNY7cRH2hcDdzWRQVd3ry1GD1gk8Wh6/+5BS4Qk7mIGPZ7+oK39C+vMqdVOr2Zn18AJZx zX9m+MUndOiI6RhO3iQ2K9hIURN7pkmUAhhZyvs7Uo4KKiGBdy3//0P3AwAA//8DAFBLAQItABQA BgAIAAAAIQC2gziS/gAAAOEBAAATAAAAAAAAAAAAAAAAAAAAAABbQ29udGVudF9UeXBlc10ueG1s UEsBAi0AFAAGAAgAAAAhADj9If/WAAAAlAEAAAsAAAAAAAAAAAAAAAAALwEAAF9yZWxzLy5yZWxz UEsBAi0AFAAGAAgAAAAhAElhRnnQAgAAIgYAAA4AAAAAAAAAAAAAAAAALgIAAGRycy9lMm9Eb2Mu eG1sUEsBAi0AFAAGAAgAAAAhAJAfwYbdAAAACwEAAA8AAAAAAAAAAAAAAAAAKgUAAGRycy9kb3du cmV2LnhtbFBLBQYAAAAABAAEAPMAAAA0BgAAAAA= " fillcolor="#d9a3b4 [1942]" stroked="f" strokeweight="2pt">
                <v:fill opacity="19789f"/>
                <v:textbox>
                  <w:txbxContent>
                    <w:p w14:paraId="1F5E1EC9" w14:textId="77777777" w:rsidR="00E95AA6" w:rsidRPr="001150A1" w:rsidRDefault="00E95AA6" w:rsidP="002017D7">
                      <w:pPr>
                        <w:ind w:left="1560" w:firstLine="0"/>
                        <w:jc w:val="center"/>
                        <w:rPr>
                          <w:color w:val="D9A3B4" w:themeColor="accent3" w:themeTint="99"/>
                        </w:rPr>
                      </w:pPr>
                    </w:p>
                  </w:txbxContent>
                </v:textbox>
              </v:roundrect>
            </w:pict>
          </mc:Fallback>
        </mc:AlternateContent>
      </w:r>
      <w:r w:rsidR="0039437D" w:rsidRPr="00494BF1">
        <w:rPr>
          <w:b/>
          <w:bCs/>
        </w:rPr>
        <w:t>5. RINKOS PRIEŽIŪRA IR STEBĖSENA</w:t>
      </w:r>
      <w:bookmarkEnd w:id="94"/>
    </w:p>
    <w:p w14:paraId="3A02BF36" w14:textId="1A78F996" w:rsidR="006A0A0F" w:rsidRPr="00DD08B9" w:rsidRDefault="006A0A0F" w:rsidP="00F44186">
      <w:pPr>
        <w:tabs>
          <w:tab w:val="left" w:pos="709"/>
        </w:tabs>
        <w:ind w:left="-142" w:firstLine="0"/>
        <w:jc w:val="center"/>
        <w:rPr>
          <w:rFonts w:ascii="Trebuchet MS" w:hAnsi="Trebuchet MS"/>
          <w:color w:val="FF0000"/>
          <w:highlight w:val="yellow"/>
        </w:rPr>
      </w:pPr>
    </w:p>
    <w:p w14:paraId="2724DE9E" w14:textId="7E58A36F" w:rsidR="0073124B" w:rsidRPr="00DD08B9" w:rsidRDefault="0073124B" w:rsidP="0073124B">
      <w:pPr>
        <w:ind w:left="-142" w:firstLine="709"/>
        <w:rPr>
          <w:rFonts w:ascii="Trebuchet MS" w:hAnsi="Trebuchet MS" w:cs="Times New Roman"/>
          <w:szCs w:val="24"/>
        </w:rPr>
      </w:pPr>
    </w:p>
    <w:p w14:paraId="3A07402E" w14:textId="14106A2F" w:rsidR="002379EF" w:rsidRDefault="0073124B" w:rsidP="0073124B">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Ūkio subjektų </w:t>
      </w:r>
      <w:r w:rsidRPr="00DD08B9">
        <w:rPr>
          <w:rFonts w:ascii="Trebuchet MS" w:eastAsia="Times New Roman" w:hAnsi="Trebuchet MS" w:cs="Times New Roman"/>
          <w:b/>
          <w:bCs/>
          <w:szCs w:val="24"/>
          <w:lang w:eastAsia="lt-LT"/>
        </w:rPr>
        <w:t>konsultavimas</w:t>
      </w:r>
      <w:r w:rsidRPr="00DD08B9">
        <w:rPr>
          <w:rFonts w:ascii="Trebuchet MS" w:eastAsia="Times New Roman" w:hAnsi="Trebuchet MS" w:cs="Times New Roman"/>
          <w:szCs w:val="24"/>
          <w:lang w:eastAsia="lt-LT"/>
        </w:rPr>
        <w:t xml:space="preserve"> veiklos vykdymo klausimais ir </w:t>
      </w:r>
      <w:r w:rsidRPr="00DD08B9">
        <w:rPr>
          <w:rFonts w:ascii="Trebuchet MS" w:eastAsia="Times New Roman" w:hAnsi="Trebuchet MS" w:cs="Times New Roman"/>
          <w:b/>
          <w:bCs/>
          <w:szCs w:val="24"/>
          <w:lang w:eastAsia="lt-LT"/>
        </w:rPr>
        <w:t>metodinės pagalbos</w:t>
      </w:r>
      <w:r w:rsidRPr="00DD08B9">
        <w:rPr>
          <w:rFonts w:ascii="Trebuchet MS" w:eastAsia="Times New Roman" w:hAnsi="Trebuchet MS" w:cs="Times New Roman"/>
          <w:szCs w:val="24"/>
          <w:lang w:eastAsia="lt-LT"/>
        </w:rPr>
        <w:t xml:space="preserve"> teikimas yra neatsiejama ūkio subjektų veiklos priežiūros vykdymo dalis. </w:t>
      </w:r>
      <w:r w:rsidR="002379EF" w:rsidRPr="003A7150">
        <w:rPr>
          <w:rFonts w:ascii="Trebuchet MS" w:eastAsia="Times New Roman" w:hAnsi="Trebuchet MS" w:cs="Times New Roman"/>
          <w:szCs w:val="24"/>
          <w:lang w:eastAsia="lt-LT"/>
        </w:rPr>
        <w:t>Taryba nuolat tobulina ūkio subjektų priežiūrą: inicijuojami teisės aktų pakeitimai, Tarybos darbuotojai reguliariai dalyvauja Ekonomikos ir inovacijų ministerijos rengiamuose mokymuose dėl verslo subjektų veiklos priežiūros, taip pat diegiami pažangūs verslo priežiūros ir konsultavimo metodai pagal  Ekonomikos ir inovacijų ministerijos parengtas rekomendacijas bei kt.</w:t>
      </w:r>
    </w:p>
    <w:p w14:paraId="0FF72BE1" w14:textId="77777777" w:rsidR="002379EF" w:rsidRDefault="0073124B" w:rsidP="0073124B">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taiko </w:t>
      </w:r>
      <w:r w:rsidRPr="00DD08B9">
        <w:rPr>
          <w:rFonts w:ascii="Trebuchet MS" w:eastAsia="Times New Roman" w:hAnsi="Trebuchet MS" w:cs="Times New Roman"/>
          <w:b/>
          <w:bCs/>
          <w:szCs w:val="24"/>
          <w:lang w:eastAsia="lt-LT"/>
        </w:rPr>
        <w:t>pažangius ūkio subjektų priežiūros principus ir priemones</w:t>
      </w:r>
      <w:r w:rsidRPr="00DD08B9">
        <w:rPr>
          <w:rFonts w:ascii="Trebuchet MS" w:eastAsia="Times New Roman" w:hAnsi="Trebuchet MS" w:cs="Times New Roman"/>
          <w:szCs w:val="24"/>
          <w:lang w:eastAsia="lt-LT"/>
        </w:rPr>
        <w:t xml:space="preserve"> (A+“ labai gerai) – </w:t>
      </w:r>
      <w:r w:rsidRPr="00DD08B9">
        <w:rPr>
          <w:rFonts w:ascii="Trebuchet MS" w:eastAsia="Times New Roman" w:hAnsi="Trebuchet MS" w:cs="Times New Roman"/>
          <w:b/>
          <w:bCs/>
          <w:szCs w:val="24"/>
          <w:lang w:eastAsia="lt-LT"/>
        </w:rPr>
        <w:t>2 vieta tarp 48 institucijų</w:t>
      </w:r>
      <w:r w:rsidRPr="00DD08B9">
        <w:rPr>
          <w:rFonts w:ascii="Trebuchet MS" w:eastAsia="Times New Roman" w:hAnsi="Trebuchet MS" w:cs="Times New Roman"/>
          <w:szCs w:val="24"/>
          <w:lang w:eastAsia="lt-LT"/>
        </w:rPr>
        <w:t>. Tai parodė LR ekonomikos ir inovacijų ministerijos atliktas „Švieslentės“ tyrimas.</w:t>
      </w:r>
    </w:p>
    <w:p w14:paraId="30917690" w14:textId="77777777" w:rsidR="00F1173B" w:rsidRDefault="0073124B" w:rsidP="00F1173B">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2019 m. priežiūrą vykdančių institucijų veikla buvo vertinama trijose kategorijose: </w:t>
      </w:r>
      <w:r w:rsidRPr="00DD08B9">
        <w:rPr>
          <w:rFonts w:ascii="Trebuchet MS" w:eastAsia="Times New Roman" w:hAnsi="Trebuchet MS" w:cs="Times New Roman"/>
          <w:szCs w:val="24"/>
          <w:lang w:eastAsia="lt-LT"/>
        </w:rPr>
        <w:br/>
        <w:t xml:space="preserve">1) „Konsultavimas“, 2) „Verslo naujoko“ statuso taikymas ir 3) „Mažareikšmiškumo taikymas“. Atliekant „Švieslentės“ tyrimą, ypatingas dėmesys buvo skiriamas vertinant institucijų taikomas ūkio subjektų </w:t>
      </w:r>
      <w:r w:rsidRPr="00DD08B9">
        <w:rPr>
          <w:rFonts w:ascii="Trebuchet MS" w:eastAsia="Times New Roman" w:hAnsi="Trebuchet MS" w:cs="Times New Roman"/>
          <w:b/>
          <w:bCs/>
          <w:szCs w:val="24"/>
          <w:u w:val="single"/>
          <w:lang w:eastAsia="lt-LT"/>
        </w:rPr>
        <w:t>konsultavimo priemones</w:t>
      </w:r>
      <w:r w:rsidRPr="00DD08B9">
        <w:rPr>
          <w:rFonts w:ascii="Trebuchet MS" w:eastAsia="Times New Roman" w:hAnsi="Trebuchet MS" w:cs="Times New Roman"/>
          <w:szCs w:val="24"/>
          <w:lang w:eastAsia="lt-LT"/>
        </w:rPr>
        <w:t xml:space="preserve"> (patvirtinta konsultavimo tvarka, telefoninių pokalbių įrašymas ir perklausymas, informacijos teikimas interneto svetainėje, DUK ir kt.), </w:t>
      </w:r>
      <w:r w:rsidRPr="00DD08B9">
        <w:rPr>
          <w:rFonts w:ascii="Trebuchet MS" w:eastAsia="Times New Roman" w:hAnsi="Trebuchet MS" w:cs="Times New Roman"/>
          <w:b/>
          <w:bCs/>
          <w:szCs w:val="24"/>
          <w:u w:val="single"/>
          <w:lang w:eastAsia="lt-LT"/>
        </w:rPr>
        <w:t>pagalbą „verslo naujokams“</w:t>
      </w:r>
      <w:r w:rsidRPr="00DD08B9">
        <w:rPr>
          <w:rFonts w:ascii="Trebuchet MS" w:eastAsia="Times New Roman" w:hAnsi="Trebuchet MS" w:cs="Times New Roman"/>
          <w:szCs w:val="24"/>
          <w:lang w:eastAsia="lt-LT"/>
        </w:rPr>
        <w:t xml:space="preserve"> (Pirmųjų verslo metų deklaracijos pasirašymas, specialios metodinės pagalbos teikimas, konsultavimas, atmintinės ir kt.), taip pat institucijos taikomą </w:t>
      </w:r>
      <w:r w:rsidRPr="00DD08B9">
        <w:rPr>
          <w:rFonts w:ascii="Trebuchet MS" w:eastAsia="Times New Roman" w:hAnsi="Trebuchet MS" w:cs="Times New Roman"/>
          <w:b/>
          <w:bCs/>
          <w:szCs w:val="24"/>
          <w:u w:val="single"/>
          <w:lang w:eastAsia="lt-LT"/>
        </w:rPr>
        <w:t>mažareikšmiškumo principą</w:t>
      </w:r>
      <w:r w:rsidRPr="00DD08B9">
        <w:rPr>
          <w:rFonts w:ascii="Trebuchet MS" w:eastAsia="Times New Roman" w:hAnsi="Trebuchet MS" w:cs="Times New Roman"/>
          <w:szCs w:val="24"/>
          <w:lang w:eastAsia="lt-LT"/>
        </w:rPr>
        <w:t xml:space="preserve"> (mažareikšmiškumo įteisinimas, terminų pažeidimams pašalinti nustatymas ir kt.). </w:t>
      </w:r>
    </w:p>
    <w:p w14:paraId="495DC217" w14:textId="577E500C" w:rsidR="0073124B" w:rsidRDefault="0073124B" w:rsidP="00F1173B">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„Švieslentės“ tyrimas atliktas antrą kartą. Taip siekiama skatinti verslo priežiūros institucijas aktyviai taikyti metodinės pagalbos priemones, diegti kitą moderniąją veiklos praktiką konsultuojant ūkio subjektus ir užtikrinant aukštus aptarnavimo standartus. </w:t>
      </w:r>
    </w:p>
    <w:p w14:paraId="057182F1" w14:textId="77777777" w:rsidR="002379EF" w:rsidRDefault="002379EF" w:rsidP="002379EF">
      <w:pPr>
        <w:ind w:left="-142"/>
        <w:rPr>
          <w:rFonts w:ascii="Trebuchet MS" w:eastAsia="Times New Roman" w:hAnsi="Trebuchet MS" w:cs="Times New Roman"/>
          <w:szCs w:val="24"/>
          <w:highlight w:val="yellow"/>
          <w:lang w:eastAsia="lt-LT"/>
        </w:rPr>
      </w:pPr>
    </w:p>
    <w:p w14:paraId="4C7D1FAD" w14:textId="77777777" w:rsidR="0073124B" w:rsidRPr="00DD08B9" w:rsidRDefault="0073124B" w:rsidP="0073124B">
      <w:pPr>
        <w:ind w:left="-142" w:firstLine="709"/>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781632" behindDoc="1" locked="0" layoutInCell="1" allowOverlap="1" wp14:anchorId="4CEBA151" wp14:editId="5BE5C5FD">
                <wp:simplePos x="0" y="0"/>
                <wp:positionH relativeFrom="column">
                  <wp:posOffset>2693035</wp:posOffset>
                </wp:positionH>
                <wp:positionV relativeFrom="paragraph">
                  <wp:posOffset>31560</wp:posOffset>
                </wp:positionV>
                <wp:extent cx="4464685" cy="504825"/>
                <wp:effectExtent l="0" t="0" r="0" b="9525"/>
                <wp:wrapNone/>
                <wp:docPr id="719520170" name="Rectangle: Rounded Corners 719520170"/>
                <wp:cNvGraphicFramePr/>
                <a:graphic xmlns:a="http://schemas.openxmlformats.org/drawingml/2006/main">
                  <a:graphicData uri="http://schemas.microsoft.com/office/word/2010/wordprocessingShape">
                    <wps:wsp>
                      <wps:cNvSpPr/>
                      <wps:spPr>
                        <a:xfrm>
                          <a:off x="0" y="0"/>
                          <a:ext cx="4464685"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38065" w14:textId="77777777" w:rsidR="00E95AA6" w:rsidRDefault="00E95AA6" w:rsidP="0073124B">
                            <w:pPr>
                              <w:ind w:left="993"/>
                              <w:jc w:val="center"/>
                            </w:pPr>
                          </w:p>
                          <w:p w14:paraId="7F816CCB" w14:textId="77777777" w:rsidR="00E95AA6" w:rsidRDefault="00E95AA6" w:rsidP="0073124B">
                            <w:pPr>
                              <w:ind w:left="1560"/>
                              <w:jc w:val="center"/>
                            </w:pPr>
                          </w:p>
                          <w:p w14:paraId="23379A3D" w14:textId="77777777" w:rsidR="00E95AA6" w:rsidRDefault="00E95AA6" w:rsidP="0073124B">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BA151" id="Rectangle: Rounded Corners 719520170" o:spid="_x0000_s1055" style="position:absolute;left:0;text-align:left;margin-left:212.05pt;margin-top:2.5pt;width:351.55pt;height:39.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FNBxwIAAAkGAAAOAAAAZHJzL2Uyb0RvYy54bWysVN9v2jAQfp+0/8Hy+5rAQqFRQ4WoOk3q 2qrt1GfjOCSS4/NsQ2B//c52CKxDe5j2kvh+f/58d9c3u1aSrTC2AVXQ0UVKiVAcykatC/r99e7T jBLrmCqZBCUKuheW3sw/frjudC7GUIMshSGYRNm80wWtndN5klhei5bZC9BCobEC0zKHolknpWEd Zm9lMk7Ty6QDU2oDXFiL2ttopPOQv6oEd49VZYUjsqCIzYWvCd+V/ybza5avDdN1w3sY7B9QtKxR WHRIdcscIxvT/JGqbbgBC5W74NAmUFUNF+EOeJtR+u42LzXTItwFybF6oMn+v7T8YftkSFMWdDq6 miCGKbKkWItP9YzkMbWWIifPsFGlKMkSjMK3Jkdf5K/TNsc0L/rJ9JLFoydjV5nW//GaZBc43w+c i50jHJVZdpldziaUcLRN0mw2nvhHSY7R2lj3RUBL/KGgxmPx2ALfbHtvXfQ/+PmKFmRT3jVSBsE3 k1hKQ7YM24BxLpQbh3C5ab9BGfXTSZr2DcGkrlnUfkZl0CKi0JU+UcD3Ww2pfCUFvmaEEzUi9GCP 0TMVuQknt5fCR0n1LCp8A2QjohrqnAIeBcC2ZqWIag/3PLKQ0GeuEM2Qu09wjoxRT3nv70Mj8CE4 jdX/FjxEhMqg3BDcNgrMuQTSDZWjPxJ7Qo0/ut1qF/pzPPMgvWoF5R6b1kCcZqv5XYOtcc+se2IG xxdbGFeSe8RPJaErKPQnSmowP8/pvT9OFVop6XAdFNT+2DAjKJFfFc7b1SjL/P4IQjaZjlEwp5bV qUVt2iVgq41w+Wkejt7fycOxMtC+4eZa+KpoYopj7YJyZw7C0sU1hbuPi8UiuOHO0MzdqxfNfXJP tO/6190bM7qfD4eT9QCH1cHydxMSfX2kgsXGQdWE8Tny2j8B7pvQ5f1u9AvtVA5exw0+/wUAAP// AwBQSwMEFAAGAAgAAAAhAPtxzsngAAAACQEAAA8AAABkcnMvZG93bnJldi54bWxMj8FOwzAQRO9I /IO1SNyok5BCFbKpUBESEgdK20OPTrzEEfG6ip025etxT3AczWjmTbmcbC+ONPjOMUI6S0AQN053 3CLstq93CxA+KNaqd0wIZ/KwrK6vSlVod+JPOm5CK2IJ+0IhmBAOhZS+MWSVn7kDcfS+3GBViHJo pR7UKZbbXmZJ8iCt6jguGHWglaHmezNahL3T4eVjGnfvK5O8mfvzdr2vfxBvb6bnJxCBpvAXhgt+ RIcqMtVuZO1Fj5BneRqjCPN46eKn2WMGokZY5HOQVSn/P6h+AQAA//8DAFBLAQItABQABgAIAAAA IQC2gziS/gAAAOEBAAATAAAAAAAAAAAAAAAAAAAAAABbQ29udGVudF9UeXBlc10ueG1sUEsBAi0A FAAGAAgAAAAhADj9If/WAAAAlAEAAAsAAAAAAAAAAAAAAAAALwEAAF9yZWxzLy5yZWxzUEsBAi0A FAAGAAgAAAAhABgAU0HHAgAACQYAAA4AAAAAAAAAAAAAAAAALgIAAGRycy9lMm9Eb2MueG1sUEsB Ai0AFAAGAAgAAAAhAPtxzsngAAAACQEAAA8AAAAAAAAAAAAAAAAAIQUAAGRycy9kb3ducmV2Lnht bFBLBQYAAAAABAAEAPMAAAAuBgAAAAA= " fillcolor="#3daa97 [2405]" stroked="f" strokeweight="2pt">
                <v:fill opacity="19789f"/>
                <v:textbox>
                  <w:txbxContent>
                    <w:p w14:paraId="34A38065" w14:textId="77777777" w:rsidR="00E95AA6" w:rsidRDefault="00E95AA6" w:rsidP="0073124B">
                      <w:pPr>
                        <w:ind w:left="993"/>
                        <w:jc w:val="center"/>
                      </w:pPr>
                    </w:p>
                    <w:p w14:paraId="7F816CCB" w14:textId="77777777" w:rsidR="00E95AA6" w:rsidRDefault="00E95AA6" w:rsidP="0073124B">
                      <w:pPr>
                        <w:ind w:left="1560"/>
                        <w:jc w:val="center"/>
                      </w:pPr>
                    </w:p>
                    <w:p w14:paraId="23379A3D" w14:textId="77777777" w:rsidR="00E95AA6" w:rsidRDefault="00E95AA6" w:rsidP="0073124B">
                      <w:pPr>
                        <w:ind w:left="1560"/>
                        <w:jc w:val="center"/>
                      </w:pPr>
                    </w:p>
                  </w:txbxContent>
                </v:textbox>
              </v:roundrect>
            </w:pict>
          </mc:Fallback>
        </mc:AlternateContent>
      </w:r>
    </w:p>
    <w:p w14:paraId="7735063D" w14:textId="6C95548D" w:rsidR="0073124B" w:rsidRPr="00DD08B9" w:rsidRDefault="0073124B" w:rsidP="0073124B">
      <w:pPr>
        <w:pStyle w:val="Heading2"/>
        <w:spacing w:before="0" w:after="0"/>
        <w:ind w:left="-142"/>
        <w:jc w:val="right"/>
        <w:rPr>
          <w:rFonts w:ascii="Trebuchet MS" w:eastAsia="Calibri" w:hAnsi="Trebuchet MS" w:cs="Times New Roman"/>
          <w:bCs/>
          <w:iCs/>
          <w:color w:val="auto"/>
          <w:sz w:val="28"/>
          <w:szCs w:val="28"/>
          <w:lang w:eastAsia="lt-LT"/>
        </w:rPr>
      </w:pPr>
      <w:bookmarkStart w:id="95" w:name="_Toc7193305"/>
      <w:bookmarkStart w:id="96" w:name="_Toc39071198"/>
      <w:r w:rsidRPr="00DD08B9">
        <w:rPr>
          <w:rFonts w:ascii="Trebuchet MS" w:eastAsia="Calibri" w:hAnsi="Trebuchet MS" w:cs="Times New Roman"/>
          <w:bCs/>
          <w:iCs/>
          <w:color w:val="auto"/>
          <w:sz w:val="28"/>
          <w:szCs w:val="28"/>
          <w:lang w:eastAsia="lt-LT"/>
        </w:rPr>
        <w:t>5.1. Konsultavimas ir metodinė pagalba</w:t>
      </w:r>
      <w:bookmarkEnd w:id="95"/>
      <w:bookmarkEnd w:id="96"/>
      <w:r w:rsidRPr="00DD08B9">
        <w:rPr>
          <w:rFonts w:ascii="Trebuchet MS" w:eastAsia="Calibri" w:hAnsi="Trebuchet MS" w:cs="Times New Roman"/>
          <w:bCs/>
          <w:iCs/>
          <w:color w:val="auto"/>
          <w:sz w:val="28"/>
          <w:szCs w:val="28"/>
          <w:lang w:eastAsia="lt-LT"/>
        </w:rPr>
        <w:t xml:space="preserve"> </w:t>
      </w:r>
    </w:p>
    <w:p w14:paraId="483D3C8F" w14:textId="77777777" w:rsidR="0073124B" w:rsidRPr="00DD08B9" w:rsidRDefault="0073124B" w:rsidP="0073124B">
      <w:pPr>
        <w:rPr>
          <w:lang w:eastAsia="lt-LT"/>
        </w:rPr>
      </w:pPr>
    </w:p>
    <w:p w14:paraId="664E200B" w14:textId="5E3031F7" w:rsidR="0073124B" w:rsidRPr="00DD08B9" w:rsidRDefault="0073124B" w:rsidP="0073124B">
      <w:pPr>
        <w:ind w:left="-142"/>
        <w:rPr>
          <w:rFonts w:ascii="Trebuchet MS" w:eastAsia="Times New Roman" w:hAnsi="Trebuchet MS" w:cs="Times New Roman"/>
          <w:szCs w:val="24"/>
          <w:lang w:eastAsia="lt-LT"/>
        </w:rPr>
      </w:pPr>
    </w:p>
    <w:p w14:paraId="6F22471B" w14:textId="77777777" w:rsidR="0073124B" w:rsidRPr="00DD08B9" w:rsidRDefault="0073124B" w:rsidP="0073124B">
      <w:pPr>
        <w:ind w:left="-142" w:firstLine="709"/>
        <w:rPr>
          <w:rFonts w:ascii="Trebuchet MS" w:eastAsia="Calibri" w:hAnsi="Trebuchet MS" w:cs="Calibri"/>
          <w:szCs w:val="24"/>
          <w:highlight w:val="yellow"/>
          <w:lang w:eastAsia="lt-LT"/>
        </w:rPr>
      </w:pPr>
      <w:r w:rsidRPr="00DD08B9">
        <w:rPr>
          <w:rFonts w:ascii="Trebuchet MS" w:hAnsi="Trebuchet MS" w:cs="Times New Roman"/>
          <w:szCs w:val="24"/>
        </w:rPr>
        <w:t>Taryba</w:t>
      </w:r>
      <w:r w:rsidRPr="00DD08B9">
        <w:rPr>
          <w:rFonts w:ascii="Trebuchet MS" w:hAnsi="Trebuchet MS"/>
        </w:rPr>
        <w:t xml:space="preserve">, apibendrinusi dažniausiai ūkio subjektų, vykdančių veiklą elektros, gamtinių dujų, šilumos ir vandens sektoriuose, teikiamus paklausimus dėl </w:t>
      </w:r>
      <w:r w:rsidRPr="00DD08B9">
        <w:rPr>
          <w:rFonts w:ascii="Trebuchet MS" w:hAnsi="Trebuchet MS"/>
          <w:b/>
          <w:bCs/>
        </w:rPr>
        <w:t>reguliuojamos veiklos sąlygų</w:t>
      </w:r>
      <w:r w:rsidRPr="00DD08B9">
        <w:rPr>
          <w:rFonts w:ascii="Trebuchet MS" w:hAnsi="Trebuchet MS"/>
        </w:rPr>
        <w:t xml:space="preserve">, interneto svetainėje </w:t>
      </w:r>
      <w:hyperlink r:id="rId101" w:history="1">
        <w:r w:rsidRPr="00DD08B9">
          <w:rPr>
            <w:rStyle w:val="Hyperlink"/>
            <w:rFonts w:ascii="Trebuchet MS" w:hAnsi="Trebuchet MS"/>
          </w:rPr>
          <w:t>www.vert.lt</w:t>
        </w:r>
      </w:hyperlink>
      <w:r w:rsidRPr="00DD08B9">
        <w:rPr>
          <w:rFonts w:ascii="Trebuchet MS" w:hAnsi="Trebuchet MS"/>
        </w:rPr>
        <w:t xml:space="preserve"> parengė atskirą skiltį </w:t>
      </w:r>
      <w:hyperlink r:id="rId102" w:tgtFrame="_blank" w:history="1">
        <w:r w:rsidRPr="00DD08B9">
          <w:rPr>
            <w:rFonts w:ascii="Trebuchet MS" w:hAnsi="Trebuchet MS"/>
            <w:b/>
            <w:bCs/>
            <w:color w:val="0000FF"/>
            <w:u w:val="single"/>
          </w:rPr>
          <w:t>„Metodinė pagalba“</w:t>
        </w:r>
      </w:hyperlink>
      <w:r w:rsidRPr="00DD08B9">
        <w:rPr>
          <w:rFonts w:ascii="Trebuchet MS" w:hAnsi="Trebuchet MS"/>
        </w:rPr>
        <w:t xml:space="preserve">. Taip siekiama mažinti administracinę naštą ūkio subjektams, užtikrinti efektyvesnį bei operatyvesnį informacijos gavimą. </w:t>
      </w:r>
      <w:r w:rsidRPr="00DD08B9">
        <w:rPr>
          <w:rFonts w:ascii="Trebuchet MS" w:eastAsia="Calibri" w:hAnsi="Trebuchet MS" w:cs="Calibri"/>
          <w:szCs w:val="24"/>
          <w:lang w:eastAsia="lt-LT"/>
        </w:rPr>
        <w:t xml:space="preserve">Ūkio subjektai, pasirinkę jiems aktualų sektorių, gali greitai ir patogiai rasti atsakymus į įvairius su reguliuojama veikla susijusius klausimus, taip pat rekomendacijas dėl korektiško duomenų pateikimo, Tarybai vykdant ūkio subjektų priežiūrą. Šilumos sektoriuje klausimai ir atsakymai atskirai pateikiami centralizuoto šilumos tiekimo įmonėms ir nepriklausomiems šilumos gamintojams. </w:t>
      </w:r>
    </w:p>
    <w:p w14:paraId="110ED6DD" w14:textId="77777777" w:rsidR="0073124B" w:rsidRPr="00DD08B9" w:rsidRDefault="0073124B" w:rsidP="0073124B">
      <w:pPr>
        <w:ind w:left="-142" w:firstLine="709"/>
        <w:rPr>
          <w:rFonts w:ascii="Trebuchet MS" w:eastAsia="Calibri" w:hAnsi="Trebuchet MS" w:cs="Calibri"/>
          <w:szCs w:val="24"/>
          <w:lang w:eastAsia="lt-LT"/>
        </w:rPr>
      </w:pPr>
      <w:r w:rsidRPr="00DD08B9">
        <w:rPr>
          <w:rFonts w:ascii="Trebuchet MS" w:eastAsia="Calibri" w:hAnsi="Trebuchet MS" w:cs="Calibri"/>
          <w:szCs w:val="24"/>
          <w:lang w:eastAsia="lt-LT"/>
        </w:rPr>
        <w:t xml:space="preserve">Taryba, siekdama sumažinti administracinę naštą ūkio subjektams ir teikti visapusišką pagalbą dėl 2019  m. patvirtintos </w:t>
      </w:r>
      <w:hyperlink r:id="rId103" w:history="1">
        <w:r w:rsidRPr="00DD08B9">
          <w:rPr>
            <w:rStyle w:val="Hyperlink"/>
            <w:rFonts w:ascii="Trebuchet MS" w:eastAsia="Calibri" w:hAnsi="Trebuchet MS" w:cs="Calibri"/>
            <w:b/>
            <w:bCs/>
            <w:szCs w:val="24"/>
            <w:lang w:eastAsia="lt-LT"/>
          </w:rPr>
          <w:t>Techninės užduoties reguliuojamosios veiklos ataskaitų patikrai</w:t>
        </w:r>
      </w:hyperlink>
      <w:r w:rsidRPr="00DD08B9">
        <w:rPr>
          <w:rFonts w:ascii="Trebuchet MS" w:eastAsia="Calibri" w:hAnsi="Trebuchet MS" w:cs="Calibri"/>
          <w:szCs w:val="24"/>
          <w:lang w:eastAsia="lt-LT"/>
        </w:rPr>
        <w:t xml:space="preserve">, parengė specialią  metodinės pagalbos rubriką </w:t>
      </w:r>
      <w:hyperlink r:id="rId104" w:history="1">
        <w:r w:rsidRPr="00DD08B9">
          <w:rPr>
            <w:rStyle w:val="Hyperlink"/>
            <w:rFonts w:ascii="Trebuchet MS" w:eastAsia="Calibri" w:hAnsi="Trebuchet MS" w:cs="Calibri"/>
            <w:b/>
            <w:bCs/>
            <w:szCs w:val="24"/>
            <w:lang w:eastAsia="lt-LT"/>
          </w:rPr>
          <w:t>„Reguliuojamosios veiklos ataskaitų patikra“</w:t>
        </w:r>
      </w:hyperlink>
      <w:r w:rsidRPr="00DD08B9">
        <w:rPr>
          <w:rFonts w:ascii="Trebuchet MS" w:eastAsia="Calibri" w:hAnsi="Trebuchet MS" w:cs="Calibri"/>
          <w:b/>
          <w:bCs/>
          <w:szCs w:val="24"/>
          <w:lang w:eastAsia="lt-LT"/>
        </w:rPr>
        <w:t>,</w:t>
      </w:r>
      <w:r w:rsidRPr="00DD08B9">
        <w:rPr>
          <w:rFonts w:ascii="Trebuchet MS" w:eastAsia="Calibri" w:hAnsi="Trebuchet MS" w:cs="Calibri"/>
          <w:szCs w:val="24"/>
          <w:lang w:eastAsia="lt-LT"/>
        </w:rPr>
        <w:t xml:space="preserve"> kurioje teikiami atsakymai / išaiškinimai pagal ūkio subjektų paklausimus. </w:t>
      </w:r>
    </w:p>
    <w:p w14:paraId="0155A019" w14:textId="50441358" w:rsidR="0073124B" w:rsidRDefault="0073124B" w:rsidP="0073124B">
      <w:pPr>
        <w:ind w:left="-142" w:firstLine="709"/>
        <w:rPr>
          <w:rFonts w:ascii="Trebuchet MS" w:hAnsi="Trebuchet MS" w:cs="Times New Roman"/>
          <w:bCs/>
          <w:szCs w:val="24"/>
        </w:rPr>
      </w:pPr>
      <w:r w:rsidRPr="00DD08B9">
        <w:rPr>
          <w:rFonts w:ascii="Trebuchet MS" w:hAnsi="Trebuchet MS" w:cs="Times New Roman"/>
          <w:szCs w:val="24"/>
        </w:rPr>
        <w:t xml:space="preserve">Taryba reguliariai susitinka su reguliuojamų įmonių, suinteresuotų institucijų atstovais (2019 m. pradėtas reguliuoti naujas sektorius – </w:t>
      </w:r>
      <w:hyperlink r:id="rId105" w:history="1">
        <w:r w:rsidRPr="00DD08B9">
          <w:rPr>
            <w:rStyle w:val="Hyperlink"/>
            <w:rFonts w:ascii="Trebuchet MS" w:hAnsi="Trebuchet MS" w:cs="Times New Roman"/>
            <w:szCs w:val="24"/>
          </w:rPr>
          <w:t>prekyba naftos produktais</w:t>
        </w:r>
      </w:hyperlink>
      <w:r w:rsidRPr="00DD08B9">
        <w:rPr>
          <w:rFonts w:ascii="Trebuchet MS" w:hAnsi="Trebuchet MS" w:cs="Times New Roman"/>
          <w:szCs w:val="24"/>
        </w:rPr>
        <w:t xml:space="preserve">), taip pat dalyvauja Lietuvos šilumos tiekėjų asociacijos (LŠTA), kitų asociacijų renginiuose, siekdama aptarti aktualius reguliuojamos veiklos klausimus, problematiką, įsiklausyti į rinkos dalyvių poreikius, įvertinti būtinybę tobulinti teisės aktus ir kt. </w:t>
      </w:r>
      <w:r w:rsidRPr="00DD08B9">
        <w:rPr>
          <w:rFonts w:ascii="Trebuchet MS" w:hAnsi="Trebuchet MS" w:cs="Times New Roman"/>
          <w:b/>
          <w:szCs w:val="24"/>
        </w:rPr>
        <w:t xml:space="preserve">2019 m. Taryba organizavo </w:t>
      </w:r>
      <w:r w:rsidRPr="00DD08B9">
        <w:rPr>
          <w:rFonts w:ascii="Trebuchet MS" w:hAnsi="Trebuchet MS" w:cs="Times New Roman"/>
          <w:b/>
          <w:color w:val="auto"/>
          <w:szCs w:val="24"/>
        </w:rPr>
        <w:t>265</w:t>
      </w:r>
      <w:r w:rsidRPr="00DD08B9">
        <w:rPr>
          <w:rFonts w:ascii="Trebuchet MS" w:hAnsi="Trebuchet MS" w:cs="Times New Roman"/>
          <w:b/>
          <w:color w:val="FF0000"/>
          <w:szCs w:val="24"/>
        </w:rPr>
        <w:t xml:space="preserve"> </w:t>
      </w:r>
      <w:r w:rsidRPr="00DD08B9">
        <w:rPr>
          <w:rFonts w:ascii="Trebuchet MS" w:hAnsi="Trebuchet MS" w:cs="Times New Roman"/>
          <w:b/>
          <w:szCs w:val="24"/>
        </w:rPr>
        <w:t xml:space="preserve">susitikimus su reguliuojamų įmonių, institucijų atstovais, </w:t>
      </w:r>
      <w:r w:rsidRPr="00DD08B9">
        <w:rPr>
          <w:rFonts w:ascii="Trebuchet MS" w:hAnsi="Trebuchet MS" w:cs="Times New Roman"/>
          <w:bCs/>
          <w:szCs w:val="24"/>
        </w:rPr>
        <w:t xml:space="preserve">dažniausiai prašyta konsultacijų elektros, gamtinių dujų, šilumos sektorių reguliavimo klausimais ir kt.  </w:t>
      </w:r>
    </w:p>
    <w:p w14:paraId="32110878" w14:textId="72D58FB8" w:rsidR="00597C98" w:rsidRPr="00DD08B9" w:rsidRDefault="00F1173B" w:rsidP="00DD6636">
      <w:pPr>
        <w:tabs>
          <w:tab w:val="left" w:pos="709"/>
        </w:tabs>
        <w:ind w:left="-142" w:firstLine="0"/>
        <w:jc w:val="center"/>
        <w:rPr>
          <w:rFonts w:ascii="Trebuchet MS" w:hAnsi="Trebuchet MS"/>
        </w:rPr>
      </w:pPr>
      <w:r w:rsidRPr="00DD08B9">
        <w:rPr>
          <w:rFonts w:ascii="Trebuchet MS" w:hAnsi="Trebuchet MS"/>
          <w:b/>
          <w:noProof/>
          <w:color w:val="auto"/>
        </w:rPr>
        <mc:AlternateContent>
          <mc:Choice Requires="wps">
            <w:drawing>
              <wp:anchor distT="0" distB="0" distL="114300" distR="114300" simplePos="0" relativeHeight="251766272" behindDoc="1" locked="0" layoutInCell="1" allowOverlap="1" wp14:anchorId="345F7D1C" wp14:editId="18E95726">
                <wp:simplePos x="0" y="0"/>
                <wp:positionH relativeFrom="column">
                  <wp:posOffset>-1027430</wp:posOffset>
                </wp:positionH>
                <wp:positionV relativeFrom="paragraph">
                  <wp:posOffset>16510</wp:posOffset>
                </wp:positionV>
                <wp:extent cx="4079875" cy="482600"/>
                <wp:effectExtent l="0" t="0" r="0" b="0"/>
                <wp:wrapNone/>
                <wp:docPr id="1981737944" name="Rectangle: Rounded Corners 1981737944"/>
                <wp:cNvGraphicFramePr/>
                <a:graphic xmlns:a="http://schemas.openxmlformats.org/drawingml/2006/main">
                  <a:graphicData uri="http://schemas.microsoft.com/office/word/2010/wordprocessingShape">
                    <wps:wsp>
                      <wps:cNvSpPr/>
                      <wps:spPr>
                        <a:xfrm>
                          <a:off x="0" y="0"/>
                          <a:ext cx="4079875" cy="48260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A40609" w14:textId="77777777" w:rsidR="00E95AA6" w:rsidRDefault="00E95AA6" w:rsidP="00001961">
                            <w:pPr>
                              <w:ind w:left="993" w:hanging="426"/>
                              <w:jc w:val="center"/>
                            </w:pPr>
                          </w:p>
                          <w:p w14:paraId="57886587" w14:textId="77777777" w:rsidR="00E95AA6" w:rsidRDefault="00E95AA6" w:rsidP="00001961">
                            <w:pPr>
                              <w:ind w:left="1560" w:firstLine="0"/>
                              <w:jc w:val="center"/>
                            </w:pPr>
                          </w:p>
                          <w:p w14:paraId="26ABD937" w14:textId="77777777" w:rsidR="00E95AA6" w:rsidRDefault="00E95AA6" w:rsidP="00001961">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F7D1C" id="Rectangle: Rounded Corners 1981737944" o:spid="_x0000_s1056" style="position:absolute;left:0;text-align:left;margin-left:-80.9pt;margin-top:1.3pt;width:321.25pt;height:3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0SGywIAAAsGAAAOAAAAZHJzL2Uyb0RvYy54bWysVMlu2zAQvRfoPxC8N5IdJ14QOTAcpCiQ NkGSImeaoiwBFIcl6SX9+s6QsuK0Rg9FLxJnf3ycmavrfavZVjnfgCn44CznTBkJZWPWBf/+fPtp wpkPwpRCg1EFf1WeX88/frja2ZkaQg26VI5hEuNnO1vwOgQ7yzIva9UKfwZWGTRW4FoRUHTrrHRi h9lbnQ3z/DLbgSutA6m8R+1NMvJ5zF9VSob7qvIqMF1wxBbi18Xvir7Z/ErM1k7YupEdDPEPKFrR GCzap7oRQbCNa/5I1TbSgYcqnEloM6iqRqp4B7zNIP/tNk+1sCreBcnxtqfJ/7+08tv2wbGmxLeb Tgbj8/F0NOLMiBbf6hHZE2at1Yw9wsaUqmRLcAYfmx05I4M762eY6Mk+uE7yeCQ69pVr6Y8XZfvI +mvPutoHJlE5ysfTyfiCM4m20WR4mcdnyd6irfPhs4KW0aHgjsAQuMi42N75gGXR/+BHFT3oprxt tI4CtZNaase2AhtBSKlMGMZwvWm/Qpn044s81RYzoW0tkvYclQdEsS8pUaz3roY2VMkA1UxwkkbF LuwwElOJm3gKr1pRlDaPqsJXQDYSqr7OMeBBBOxrUaqkJrinkcWElLlCNH3uLsEpMgY0CUhh50+h CXgfnKfqfwvuI2JlMKEPbhsD7lQCHfrKyR9RHFFDx7Bf7WOHDqcEklQrKF+xbR2kefZW3jbYGnfC hwfhcIBx1HEphXv8VBp2BYfuxFkN7ucpPfnjXKGVsx0uhIL7HxvhFGf6i8GJmw5GI9ogURhdjIco uGPL6thiNu0SsNUGuP6sjEfyD/pwrBy0L7i7FlQVTcJIrF1wGdxBWIa0qHD7SbVYRDfcGlaEO/Nk JSUnoqnrn/cvwtluPgJO1jc4LA/s5fcTknwp0sBiE6Bq4vi88do9AW6c2BLddqSVdixHr7cdPv8F AAD//wMAUEsDBBQABgAIAAAAIQDq3SnW4AAAAAkBAAAPAAAAZHJzL2Rvd25yZXYueG1sTI9BS8NA FITvgv9heYK3dpMqaYh5KVIRBA9q20OPm+wzG8y+DdlNm/rrXU96HGaY+abczLYXJxp95xghXSYg iBunO24RDvvnRQ7CB8Va9Y4J4UIeNtX1VakK7c78QaddaEUsYV8oBBPCUEjpG0NW+aUbiKP36Uar QpRjK/WozrHc9nKVJJm0quO4YNRAW0PN126yCEenw9PbPB1etyZ5MXeX/fux/ka8vZkfH0AEmsNf GH7xIzpUkal2E2sveoRFmqWRPSCsMhAxcJ8naxA1wjrPQFal/P+g+gEAAP//AwBQSwECLQAUAAYA CAAAACEAtoM4kv4AAADhAQAAEwAAAAAAAAAAAAAAAAAAAAAAW0NvbnRlbnRfVHlwZXNdLnhtbFBL AQItABQABgAIAAAAIQA4/SH/1gAAAJQBAAALAAAAAAAAAAAAAAAAAC8BAABfcmVscy8ucmVsc1BL AQItABQABgAIAAAAIQCXA0SGywIAAAsGAAAOAAAAAAAAAAAAAAAAAC4CAABkcnMvZTJvRG9jLnht bFBLAQItABQABgAIAAAAIQDq3SnW4AAAAAkBAAAPAAAAAAAAAAAAAAAAACUFAABkcnMvZG93bnJl di54bWxQSwUGAAAAAAQABADzAAAAMgYAAAAA " fillcolor="#3daa97 [2405]" stroked="f" strokeweight="2pt">
                <v:fill opacity="19789f"/>
                <v:textbox>
                  <w:txbxContent>
                    <w:p w14:paraId="48A40609" w14:textId="77777777" w:rsidR="00E95AA6" w:rsidRDefault="00E95AA6" w:rsidP="00001961">
                      <w:pPr>
                        <w:ind w:left="993" w:hanging="426"/>
                        <w:jc w:val="center"/>
                      </w:pPr>
                    </w:p>
                    <w:p w14:paraId="57886587" w14:textId="77777777" w:rsidR="00E95AA6" w:rsidRDefault="00E95AA6" w:rsidP="00001961">
                      <w:pPr>
                        <w:ind w:left="1560" w:firstLine="0"/>
                        <w:jc w:val="center"/>
                      </w:pPr>
                    </w:p>
                    <w:p w14:paraId="26ABD937" w14:textId="77777777" w:rsidR="00E95AA6" w:rsidRDefault="00E95AA6" w:rsidP="00001961">
                      <w:pPr>
                        <w:ind w:left="1560" w:firstLine="0"/>
                        <w:jc w:val="center"/>
                      </w:pPr>
                    </w:p>
                  </w:txbxContent>
                </v:textbox>
              </v:roundrect>
            </w:pict>
          </mc:Fallback>
        </mc:AlternateContent>
      </w:r>
    </w:p>
    <w:p w14:paraId="2394710A" w14:textId="7BD29E2C" w:rsidR="0039437D" w:rsidRPr="00DD08B9" w:rsidRDefault="0039437D" w:rsidP="00DD6636">
      <w:pPr>
        <w:pStyle w:val="Heading2"/>
        <w:spacing w:before="0" w:after="0"/>
        <w:ind w:left="-142" w:hanging="142"/>
        <w:rPr>
          <w:rFonts w:ascii="Trebuchet MS" w:hAnsi="Trebuchet MS"/>
          <w:iCs/>
          <w:color w:val="auto"/>
          <w:sz w:val="28"/>
          <w:szCs w:val="28"/>
          <w:lang w:eastAsia="lt-LT"/>
        </w:rPr>
      </w:pPr>
      <w:bookmarkStart w:id="97" w:name="_Toc39071199"/>
      <w:r w:rsidRPr="00DD08B9">
        <w:rPr>
          <w:rFonts w:ascii="Trebuchet MS" w:hAnsi="Trebuchet MS"/>
          <w:iCs/>
          <w:color w:val="auto"/>
          <w:sz w:val="28"/>
          <w:szCs w:val="28"/>
          <w:lang w:eastAsia="lt-LT"/>
        </w:rPr>
        <w:t>5.</w:t>
      </w:r>
      <w:r w:rsidR="0073124B" w:rsidRPr="00DD08B9">
        <w:rPr>
          <w:rFonts w:ascii="Trebuchet MS" w:hAnsi="Trebuchet MS"/>
          <w:iCs/>
          <w:color w:val="auto"/>
          <w:sz w:val="28"/>
          <w:szCs w:val="28"/>
          <w:lang w:eastAsia="lt-LT"/>
        </w:rPr>
        <w:t>2</w:t>
      </w:r>
      <w:r w:rsidRPr="00DD08B9">
        <w:rPr>
          <w:rFonts w:ascii="Trebuchet MS" w:hAnsi="Trebuchet MS"/>
          <w:iCs/>
          <w:color w:val="auto"/>
          <w:sz w:val="28"/>
          <w:szCs w:val="28"/>
          <w:lang w:eastAsia="lt-LT"/>
        </w:rPr>
        <w:t xml:space="preserve">. </w:t>
      </w:r>
      <w:r w:rsidR="0073124B" w:rsidRPr="00DD08B9">
        <w:rPr>
          <w:rFonts w:ascii="Trebuchet MS" w:eastAsia="Calibri" w:hAnsi="Trebuchet MS" w:cs="Times New Roman"/>
          <w:bCs/>
          <w:iCs/>
          <w:color w:val="auto"/>
          <w:sz w:val="28"/>
          <w:szCs w:val="28"/>
          <w:lang w:eastAsia="lt-LT"/>
        </w:rPr>
        <w:t>Patikrinimai ir sankcijos</w:t>
      </w:r>
      <w:bookmarkEnd w:id="97"/>
    </w:p>
    <w:p w14:paraId="09BCFF66" w14:textId="77777777" w:rsidR="0073124B" w:rsidRPr="00DD08B9" w:rsidRDefault="0073124B" w:rsidP="00464771">
      <w:pPr>
        <w:tabs>
          <w:tab w:val="left" w:pos="709"/>
        </w:tabs>
        <w:ind w:left="-142" w:firstLine="709"/>
        <w:rPr>
          <w:rFonts w:ascii="Trebuchet MS" w:hAnsi="Trebuchet MS"/>
        </w:rPr>
      </w:pPr>
    </w:p>
    <w:p w14:paraId="4D38DC7B" w14:textId="77777777" w:rsidR="0073124B" w:rsidRPr="00DD08B9" w:rsidRDefault="0073124B" w:rsidP="00464771">
      <w:pPr>
        <w:tabs>
          <w:tab w:val="left" w:pos="709"/>
        </w:tabs>
        <w:ind w:left="-142" w:firstLine="709"/>
        <w:rPr>
          <w:rFonts w:ascii="Trebuchet MS" w:hAnsi="Trebuchet MS"/>
        </w:rPr>
      </w:pPr>
    </w:p>
    <w:p w14:paraId="196F447C" w14:textId="77777777" w:rsidR="0073124B" w:rsidRPr="00DD08B9" w:rsidRDefault="0073124B" w:rsidP="0073124B">
      <w:pPr>
        <w:widowControl w:val="0"/>
        <w:tabs>
          <w:tab w:val="left" w:pos="993"/>
          <w:tab w:val="left" w:pos="1134"/>
        </w:tabs>
        <w:ind w:left="-142"/>
        <w:rPr>
          <w:rFonts w:ascii="Trebuchet MS" w:hAnsi="Trebuchet MS" w:cs="Times New Roman"/>
          <w:szCs w:val="24"/>
        </w:rPr>
      </w:pPr>
      <w:r w:rsidRPr="00DD08B9">
        <w:rPr>
          <w:rFonts w:ascii="Trebuchet MS" w:hAnsi="Trebuchet MS" w:cs="Times New Roman"/>
          <w:szCs w:val="24"/>
        </w:rPr>
        <w:t xml:space="preserve">Ūkio subjektų </w:t>
      </w:r>
      <w:r w:rsidRPr="00DD08B9">
        <w:rPr>
          <w:rFonts w:ascii="Trebuchet MS" w:hAnsi="Trebuchet MS" w:cs="Times New Roman"/>
          <w:b/>
          <w:bCs/>
          <w:szCs w:val="24"/>
        </w:rPr>
        <w:t>reguliuojamos veiklos</w:t>
      </w:r>
      <w:r w:rsidRPr="00DD08B9">
        <w:rPr>
          <w:rFonts w:ascii="Trebuchet MS" w:hAnsi="Trebuchet MS" w:cs="Times New Roman"/>
          <w:szCs w:val="24"/>
        </w:rPr>
        <w:t xml:space="preserve"> patikrinimai gali būti planiniai ir  neplaniniai, jie viešai skelbiami Tarybos </w:t>
      </w:r>
      <w:hyperlink r:id="rId106" w:history="1">
        <w:r w:rsidRPr="00DD08B9">
          <w:rPr>
            <w:rStyle w:val="Hyperlink"/>
            <w:rFonts w:ascii="Trebuchet MS" w:hAnsi="Trebuchet MS" w:cs="Times New Roman"/>
            <w:szCs w:val="24"/>
          </w:rPr>
          <w:t>interneto svetainėje</w:t>
        </w:r>
      </w:hyperlink>
      <w:r w:rsidRPr="00DD08B9">
        <w:rPr>
          <w:rFonts w:ascii="Trebuchet MS" w:hAnsi="Trebuchet MS" w:cs="Times New Roman"/>
          <w:szCs w:val="24"/>
        </w:rPr>
        <w:t xml:space="preserve">. Reguliuojamos veiklos neplaninis patikrinimas atliekamas tuo atveju, jei Taryba gauna informacijos apie ūkio subjekto veiklą, galinčią prieštarauti teisės aktams, taip  pat  tuo  atveju,  kai siekiama užtikrinti ankstesnio patikrinimo metu nustatytų teisės aktų pažeidimų pašalinimą. </w:t>
      </w:r>
    </w:p>
    <w:p w14:paraId="73516AB5" w14:textId="77777777" w:rsidR="009945B3" w:rsidRDefault="0073124B" w:rsidP="009945B3">
      <w:pPr>
        <w:widowControl w:val="0"/>
        <w:tabs>
          <w:tab w:val="left" w:pos="993"/>
          <w:tab w:val="left" w:pos="1134"/>
        </w:tabs>
        <w:ind w:left="-142"/>
        <w:rPr>
          <w:rFonts w:ascii="Trebuchet MS" w:hAnsi="Trebuchet MS" w:cs="Times New Roman"/>
          <w:szCs w:val="24"/>
        </w:rPr>
      </w:pPr>
      <w:r w:rsidRPr="00DD08B9">
        <w:rPr>
          <w:rFonts w:ascii="Trebuchet MS" w:hAnsi="Trebuchet MS" w:cs="Times New Roman"/>
          <w:szCs w:val="24"/>
        </w:rPr>
        <w:t xml:space="preserve">Už </w:t>
      </w:r>
      <w:r w:rsidRPr="00DD08B9">
        <w:rPr>
          <w:rFonts w:ascii="Trebuchet MS" w:hAnsi="Trebuchet MS" w:cs="Times New Roman"/>
          <w:b/>
          <w:bCs/>
          <w:szCs w:val="24"/>
        </w:rPr>
        <w:t>reguliuojamos veiklos sąlygų pažeidimus</w:t>
      </w:r>
      <w:r w:rsidRPr="00DD08B9">
        <w:rPr>
          <w:rFonts w:ascii="Trebuchet MS" w:hAnsi="Trebuchet MS" w:cs="Times New Roman"/>
          <w:szCs w:val="24"/>
        </w:rPr>
        <w:t xml:space="preserve"> Energetikos įstatymas bei Geriamojo vandens tiekimo ir nuotekų tvarkymo įstatymas numato galimybę taikyti sankcijas ūkio subjektams. </w:t>
      </w:r>
    </w:p>
    <w:p w14:paraId="1A683852" w14:textId="2F9146AF" w:rsidR="0073124B" w:rsidRPr="009945B3" w:rsidRDefault="0073124B" w:rsidP="009945B3">
      <w:pPr>
        <w:widowControl w:val="0"/>
        <w:tabs>
          <w:tab w:val="left" w:pos="993"/>
          <w:tab w:val="left" w:pos="1134"/>
        </w:tabs>
        <w:ind w:left="-142"/>
        <w:rPr>
          <w:rFonts w:ascii="Trebuchet MS" w:hAnsi="Trebuchet MS" w:cs="Times New Roman"/>
          <w:szCs w:val="24"/>
        </w:rPr>
      </w:pPr>
      <w:r w:rsidRPr="00DD08B9">
        <w:rPr>
          <w:rFonts w:ascii="Trebuchet MS" w:hAnsi="Trebuchet MS"/>
          <w:noProof/>
          <w:color w:val="FF0000"/>
          <w:highlight w:val="yellow"/>
        </w:rPr>
        <w:drawing>
          <wp:anchor distT="0" distB="0" distL="114300" distR="114300" simplePos="0" relativeHeight="251783680" behindDoc="0" locked="0" layoutInCell="1" allowOverlap="1" wp14:anchorId="541EB474" wp14:editId="4AC11748">
            <wp:simplePos x="0" y="0"/>
            <wp:positionH relativeFrom="margin">
              <wp:posOffset>3810</wp:posOffset>
            </wp:positionH>
            <wp:positionV relativeFrom="paragraph">
              <wp:posOffset>215900</wp:posOffset>
            </wp:positionV>
            <wp:extent cx="6115685" cy="44411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15685" cy="4441190"/>
                    </a:xfrm>
                    <a:prstGeom prst="rect">
                      <a:avLst/>
                    </a:prstGeom>
                    <a:noFill/>
                    <a:ln>
                      <a:noFill/>
                    </a:ln>
                  </pic:spPr>
                </pic:pic>
              </a:graphicData>
            </a:graphic>
          </wp:anchor>
        </w:drawing>
      </w:r>
    </w:p>
    <w:p w14:paraId="70CCED8C" w14:textId="77777777" w:rsidR="009945B3" w:rsidRDefault="009945B3" w:rsidP="00464771">
      <w:pPr>
        <w:tabs>
          <w:tab w:val="left" w:pos="709"/>
        </w:tabs>
        <w:ind w:left="-142" w:firstLine="709"/>
      </w:pPr>
    </w:p>
    <w:p w14:paraId="681318EB" w14:textId="5F91A0A6" w:rsidR="00597C98" w:rsidRPr="00DD08B9" w:rsidRDefault="00E95AA6" w:rsidP="00464771">
      <w:pPr>
        <w:tabs>
          <w:tab w:val="left" w:pos="709"/>
        </w:tabs>
        <w:ind w:left="-142" w:firstLine="709"/>
        <w:rPr>
          <w:rFonts w:ascii="Trebuchet MS" w:hAnsi="Trebuchet MS"/>
          <w:b/>
          <w:bCs/>
        </w:rPr>
      </w:pPr>
      <w:hyperlink r:id="rId108" w:history="1">
        <w:r w:rsidR="006C3D9B" w:rsidRPr="00DD08B9">
          <w:rPr>
            <w:rStyle w:val="Hyperlink"/>
            <w:rFonts w:ascii="Trebuchet MS" w:hAnsi="Trebuchet MS"/>
            <w:b/>
            <w:bCs/>
          </w:rPr>
          <w:t>Sankcijų skyrimo taisyklės</w:t>
        </w:r>
      </w:hyperlink>
      <w:r w:rsidR="006C3D9B" w:rsidRPr="00DD08B9">
        <w:rPr>
          <w:rFonts w:ascii="Trebuchet MS" w:hAnsi="Trebuchet MS"/>
          <w:b/>
          <w:bCs/>
        </w:rPr>
        <w:t xml:space="preserve">: </w:t>
      </w:r>
    </w:p>
    <w:p w14:paraId="6792C462" w14:textId="0EACD0E4" w:rsidR="006C3D9B" w:rsidRPr="00DD08B9" w:rsidRDefault="006C3D9B" w:rsidP="00B44788">
      <w:pPr>
        <w:pStyle w:val="ListParagraph"/>
        <w:numPr>
          <w:ilvl w:val="0"/>
          <w:numId w:val="14"/>
        </w:numPr>
        <w:tabs>
          <w:tab w:val="left" w:pos="709"/>
        </w:tabs>
        <w:ind w:left="-142" w:firstLine="709"/>
        <w:rPr>
          <w:rFonts w:ascii="Trebuchet MS" w:hAnsi="Trebuchet MS"/>
        </w:rPr>
      </w:pPr>
      <w:r w:rsidRPr="00DD08B9">
        <w:rPr>
          <w:rFonts w:ascii="Trebuchet MS" w:hAnsi="Trebuchet MS"/>
        </w:rPr>
        <w:t>Įtvirtinta, kad ūkio subjekto pirmieji veiklos metai pradedami skaičiuoti nuo licencijos, leidimo, atestato išdavimo dienos ir (ar) Tarybai nustačius valstybės reguliuojamas kainas.</w:t>
      </w:r>
    </w:p>
    <w:p w14:paraId="793B2678" w14:textId="732EE04A" w:rsidR="006C3D9B" w:rsidRPr="00DD08B9" w:rsidRDefault="006C3D9B" w:rsidP="00B44788">
      <w:pPr>
        <w:pStyle w:val="ListParagraph"/>
        <w:numPr>
          <w:ilvl w:val="0"/>
          <w:numId w:val="14"/>
        </w:numPr>
        <w:tabs>
          <w:tab w:val="left" w:pos="709"/>
        </w:tabs>
        <w:ind w:left="-142" w:firstLine="709"/>
        <w:rPr>
          <w:rFonts w:ascii="Trebuchet MS" w:hAnsi="Trebuchet MS"/>
        </w:rPr>
      </w:pPr>
      <w:r w:rsidRPr="00DD08B9">
        <w:rPr>
          <w:rFonts w:ascii="Trebuchet MS" w:hAnsi="Trebuchet MS"/>
        </w:rPr>
        <w:t>Numatyta, kad jog ūkio subjektams už pirmaisiais veiklos metais padarytą pažeidimą neskiriamos sankcijos, išskyrus atvejus, kai:</w:t>
      </w:r>
    </w:p>
    <w:p w14:paraId="6D3FCEBD" w14:textId="4D5C2EF4" w:rsidR="006C3D9B" w:rsidRPr="00DD08B9" w:rsidRDefault="006C3D9B" w:rsidP="00B44788">
      <w:pPr>
        <w:pStyle w:val="ListParagraph"/>
        <w:numPr>
          <w:ilvl w:val="0"/>
          <w:numId w:val="8"/>
        </w:numPr>
        <w:tabs>
          <w:tab w:val="left" w:pos="709"/>
        </w:tabs>
        <w:ind w:left="-142" w:firstLine="1135"/>
        <w:rPr>
          <w:rFonts w:ascii="Trebuchet MS" w:hAnsi="Trebuchet MS"/>
        </w:rPr>
      </w:pPr>
      <w:r w:rsidRPr="00DD08B9">
        <w:rPr>
          <w:rFonts w:ascii="Trebuchet MS" w:hAnsi="Trebuchet MS"/>
        </w:rPr>
        <w:t>ūkio subjektas padaro Reglamento (ES) Nr. 1227/2011 nuostatų pažeidimus dėl didmeninės energijos rinkos vientisumo ir skaidrumo;</w:t>
      </w:r>
    </w:p>
    <w:p w14:paraId="2E43C6C7" w14:textId="74783213" w:rsidR="006C3D9B" w:rsidRPr="00DD08B9" w:rsidRDefault="006C3D9B" w:rsidP="00B44788">
      <w:pPr>
        <w:pStyle w:val="ListParagraph"/>
        <w:numPr>
          <w:ilvl w:val="0"/>
          <w:numId w:val="8"/>
        </w:numPr>
        <w:tabs>
          <w:tab w:val="left" w:pos="709"/>
        </w:tabs>
        <w:ind w:left="-142" w:firstLine="1135"/>
        <w:rPr>
          <w:rFonts w:ascii="Trebuchet MS" w:hAnsi="Trebuchet MS"/>
        </w:rPr>
      </w:pPr>
      <w:r w:rsidRPr="00DD08B9">
        <w:rPr>
          <w:rFonts w:ascii="Trebuchet MS" w:hAnsi="Trebuchet MS"/>
        </w:rPr>
        <w:t>dėl padaryto pažeidimo atsirado sunkių padarinių ir (ar) esminės žalos kitų asmenų interesams;</w:t>
      </w:r>
    </w:p>
    <w:p w14:paraId="622362B1" w14:textId="0F9727C7" w:rsidR="006C3D9B" w:rsidRPr="00DD08B9" w:rsidRDefault="006C3D9B" w:rsidP="00B44788">
      <w:pPr>
        <w:pStyle w:val="ListParagraph"/>
        <w:numPr>
          <w:ilvl w:val="0"/>
          <w:numId w:val="8"/>
        </w:numPr>
        <w:tabs>
          <w:tab w:val="left" w:pos="709"/>
        </w:tabs>
        <w:ind w:left="-142" w:firstLine="1135"/>
        <w:rPr>
          <w:rFonts w:ascii="Trebuchet MS" w:hAnsi="Trebuchet MS"/>
        </w:rPr>
      </w:pPr>
      <w:r w:rsidRPr="00DD08B9">
        <w:rPr>
          <w:rFonts w:ascii="Trebuchet MS" w:hAnsi="Trebuchet MS"/>
        </w:rPr>
        <w:t>ūkio subjektas tęsė pažeidimą, nepaisydamas Tarybos nurodymo nutraukti neteisėtą veiklą;</w:t>
      </w:r>
    </w:p>
    <w:p w14:paraId="1B4497AA" w14:textId="7640AE10" w:rsidR="006C3D9B" w:rsidRPr="00DD08B9" w:rsidRDefault="006C3D9B" w:rsidP="00B44788">
      <w:pPr>
        <w:pStyle w:val="ListParagraph"/>
        <w:numPr>
          <w:ilvl w:val="0"/>
          <w:numId w:val="8"/>
        </w:numPr>
        <w:tabs>
          <w:tab w:val="left" w:pos="709"/>
        </w:tabs>
        <w:ind w:left="-142" w:firstLine="1135"/>
        <w:rPr>
          <w:rFonts w:ascii="Trebuchet MS" w:hAnsi="Trebuchet MS"/>
        </w:rPr>
      </w:pPr>
      <w:r w:rsidRPr="00DD08B9">
        <w:rPr>
          <w:rFonts w:ascii="Trebuchet MS" w:hAnsi="Trebuchet MS"/>
        </w:rPr>
        <w:t>pakartotinai padarė pažeidimą, dėl kurio Taryba ūkio subjektą buvo įspėjusi per paskutinius 12 mėnesių.</w:t>
      </w:r>
    </w:p>
    <w:p w14:paraId="698F964C" w14:textId="39CAA0D1" w:rsidR="00F02D3D" w:rsidRPr="00DD08B9" w:rsidRDefault="00A764A1" w:rsidP="00464771">
      <w:pPr>
        <w:ind w:left="-142"/>
        <w:rPr>
          <w:rFonts w:ascii="Trebuchet MS" w:hAnsi="Trebuchet MS" w:cs="Times New Roman"/>
          <w:b/>
          <w:bCs/>
          <w:color w:val="auto"/>
          <w:szCs w:val="24"/>
        </w:rPr>
      </w:pPr>
      <w:bookmarkStart w:id="98" w:name="_Hlk37427250"/>
      <w:r w:rsidRPr="00DD08B9">
        <w:rPr>
          <w:rFonts w:ascii="Trebuchet MS" w:hAnsi="Trebuchet MS"/>
          <w:b/>
          <w:i/>
          <w:noProof/>
          <w:sz w:val="28"/>
          <w:szCs w:val="28"/>
        </w:rPr>
        <mc:AlternateContent>
          <mc:Choice Requires="wpg">
            <w:drawing>
              <wp:anchor distT="0" distB="0" distL="114300" distR="114300" simplePos="0" relativeHeight="251737600" behindDoc="0" locked="0" layoutInCell="1" allowOverlap="1" wp14:anchorId="0788CCDD" wp14:editId="6CA7141F">
                <wp:simplePos x="0" y="0"/>
                <wp:positionH relativeFrom="column">
                  <wp:posOffset>-3643630</wp:posOffset>
                </wp:positionH>
                <wp:positionV relativeFrom="paragraph">
                  <wp:posOffset>282765</wp:posOffset>
                </wp:positionV>
                <wp:extent cx="5192767" cy="378373"/>
                <wp:effectExtent l="57150" t="38100" r="65405" b="98425"/>
                <wp:wrapNone/>
                <wp:docPr id="1981737884" name="Group 1981737884"/>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85" name="Straight Connector 1981737885"/>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86" name="Straight Connector 1981737886"/>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7E7CFF" id="Group 1981737884" o:spid="_x0000_s1026" style="position:absolute;margin-left:-286.9pt;margin-top:22.25pt;width:408.9pt;height:29.8pt;z-index:251737600;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zZt9YQIAAPsHAAAOAAAAZHJzL2Uyb0RvYy54bWzsVV1v2yAUfZ+0/4B4Xxwny0etOH1I17xM W9VsP4BisJEwIKBx8u93wY5jpes6ZdKkSXuxDdyvc+65ZnV7qCXaM+uEVjlOR2OMmKK6EKrM8fdv 9x+WGDlPVEGkVizHR+bw7fr9u1VjMjbRlZYFswiCKJc1JseV9yZLEkcrVhM30oYpOOTa1sTD0pZJ YUkD0WuZTMbjedJoWxirKXMOdu/aQ7yO8Tln1H/l3DGPZI6hNh+fNj6fwjNZr0hWWmIqQbsyyBVV 1EQoSNqHuiOeoGcrXoSqBbXaae5HVNeJ5lxQFjEAmnR8gWZr9bOJWMqsKU1PE1B7wdPVYemX/YNF ooDe3SzTxXSxXH7ESJEaehXTo8E+kNWYMgOfrTU782C7jbJdBfwHbuvwBmToEGk+9jSzg0cUNmfp zWQxX2BE4QwyThfTtg+0gma9cKPVp187Jqe0SaiuL6YxICl3Zs39GWu7ihgWm+ECA5eszU6s7bwl oqw82milQH/animcBZyhLgiwUR1/LnNA5avkDQkaMji9gZSBwSjingOSGev8lukahY8cS6FC2SQj +8/OQ34wPZmEbakQJTB5VhXRzGkpinshZTiMc8g20qI9gQkilDLlY7cgysASVlJB6ICtRRO//FGy Nscj46AyaP6kTRLm+7W4UoF1cONQRe84ftuxsw+uLM5+75y+7dx7xMxa+d65FkrbnwXwhzQ0FMDz 1v7EQIs7UPCki2Psc6QG5Nj2/+/pcv47upxfocvu3zmUZD/U/yV5mpF/Q5Lxxwk3TNRydxuGK2y4 jto+39nrHwAAAP//AwBQSwMEFAAGAAgAAAAhAJ4IXSThAAAACwEAAA8AAABkcnMvZG93bnJldi54 bWxMj0FLw0AQhe+C/2EZwVu7SbtRidmUUtRTEWyF0ts2mSah2dmQ3Sbpv3c86XGYj/e+l60m24oB e9840hDPIxBIhSsbqjR8799nLyB8MFSa1hFquKGHVX5/l5m0dCN94bALleAQ8qnRUIfQpVL6okZr /Nx1SPw7u96awGdfybI3I4fbVi6i6Ela0xA31KbDTY3FZXe1Gj5GM66X8duwvZw3t+M++TxsY9T6 8WFav4IIOIU/GH71WR1ydjq5K5VetBpmyfOS3YMGpRIQTCyU4nUnRiMVg8wz+X9D/gMAAP//AwBQ SwECLQAUAAYACAAAACEAtoM4kv4AAADhAQAAEwAAAAAAAAAAAAAAAAAAAAAAW0NvbnRlbnRfVHlw ZXNdLnhtbFBLAQItABQABgAIAAAAIQA4/SH/1gAAAJQBAAALAAAAAAAAAAAAAAAAAC8BAABfcmVs cy8ucmVsc1BLAQItABQABgAIAAAAIQA7zZt9YQIAAPsHAAAOAAAAAAAAAAAAAAAAAC4CAABkcnMv ZTJvRG9jLnhtbFBLAQItABQABgAIAAAAIQCeCF0k4QAAAAsBAAAPAAAAAAAAAAAAAAAAALsEAABk cnMvZG93bnJldi54bWxQSwUGAAAAAAQABADzAAAAyQUAAAAA ">
                <v:line id="Straight Connector 1981737885"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alTgygAAAOMAAAAPAAAAZHJzL2Rvd25yZXYueG1sRE9LS8NA EL4L/odlCl5Ku6nRNE27LVoQPAjaB+JxyE6zwexsyK5t6q/vCgWP871nseptI47U+dqxgsk4AUFc Ol1zpWC/exnlIHxA1tg4JgVn8rBa3t4ssNDuxBs6bkMlYgj7AhWYENpCSl8asujHriWO3MF1FkM8 u0rqDk8x3DbyPkkyabHm2GCwpbWh8nv7YxV8Ze9vv8NZ471ZPx8+P9r0oQqpUneD/mkOIlAf/sVX 96uO82f5ZJpO8/wR/n6KAMjlBQAA//8DAFBLAQItABQABgAIAAAAIQDb4fbL7gAAAIUBAAATAAAA AAAAAAAAAAAAAAAAAABbQ29udGVudF9UeXBlc10ueG1sUEsBAi0AFAAGAAgAAAAhAFr0LFu/AAAA FQEAAAsAAAAAAAAAAAAAAAAAHwEAAF9yZWxzLy5yZWxzUEsBAi0AFAAGAAgAAAAhAHFqVODKAAAA 4wAAAA8AAAAAAAAAAAAAAAAABwIAAGRycy9kb3ducmV2LnhtbFBLBQYAAAAAAwADALcAAAD+AgAA AAA= " strokecolor="#c16784 [3206]" strokeweight="2pt">
                  <v:stroke endcap="round"/>
                  <v:shadow on="t" color="black" opacity="24903f" origin=",.5" offset="0,.55556mm"/>
                </v:line>
                <v:line id="Straight Connector 1981737886"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uMqXygAAAOMAAAAPAAAAZHJzL2Rvd25yZXYueG1sRE9La8JA EL4X+h+WEXopurEpMUZXaYVCDwXrA/E4ZMdsaHY2ZLea+uvdQqHH+d4zX/a2EWfqfO1YwXiUgCAu na65UrDfvQ1zED4ga2wck4If8rBc3N/NsdDuwhs6b0MlYgj7AhWYENpCSl8asuhHriWO3Ml1FkM8 u0rqDi8x3DbyKUkyabHm2GCwpZWh8mv7bRUcs/XH9XHaeG9Wr6fDZ5s+VyFV6mHQv8xABOrDv/jP /a7j/Gk+nqSTPM/g96cIgFzcAAAA//8DAFBLAQItABQABgAIAAAAIQDb4fbL7gAAAIUBAAATAAAA AAAAAAAAAAAAAAAAAABbQ29udGVudF9UeXBlc10ueG1sUEsBAi0AFAAGAAgAAAAhAFr0LFu/AAAA FQEAAAsAAAAAAAAAAAAAAAAAHwEAAF9yZWxzLy5yZWxzUEsBAi0AFAAGAAgAAAAhAIG4ypfKAAAA 4wAAAA8AAAAAAAAAAAAAAAAABwIAAGRycy9kb3ducmV2LnhtbFBLBQYAAAAAAwADALcAAAD+AgAA AAA= " strokecolor="#c16784 [3206]" strokeweight="2pt">
                  <v:stroke endcap="round"/>
                  <v:shadow on="t" color="black" opacity="24903f" origin=",.5" offset="0,.55556mm"/>
                </v:line>
              </v:group>
            </w:pict>
          </mc:Fallback>
        </mc:AlternateContent>
      </w:r>
    </w:p>
    <w:bookmarkEnd w:id="98"/>
    <w:p w14:paraId="0F6FAB54" w14:textId="61FCFDC2" w:rsidR="00B17FF6" w:rsidRPr="00DD08B9" w:rsidRDefault="00B17FF6" w:rsidP="00464771">
      <w:pPr>
        <w:ind w:left="-142"/>
        <w:rPr>
          <w:rFonts w:ascii="Trebuchet MS" w:hAnsi="Trebuchet MS" w:cs="Times New Roman"/>
          <w:szCs w:val="24"/>
        </w:rPr>
      </w:pPr>
    </w:p>
    <w:p w14:paraId="3123F8D8" w14:textId="64C87924" w:rsidR="0039437D" w:rsidRPr="00DD08B9" w:rsidRDefault="00E92F6F" w:rsidP="00F02D3D">
      <w:pPr>
        <w:tabs>
          <w:tab w:val="left" w:pos="567"/>
          <w:tab w:val="left" w:pos="993"/>
        </w:tabs>
        <w:ind w:left="-142" w:firstLine="0"/>
        <w:rPr>
          <w:rFonts w:ascii="Trebuchet MS" w:eastAsia="Times New Roman" w:hAnsi="Trebuchet MS" w:cs="Times New Roman"/>
          <w:b/>
          <w:i/>
          <w:color w:val="000000"/>
          <w:sz w:val="28"/>
          <w:szCs w:val="28"/>
          <w:lang w:eastAsia="lt-LT"/>
        </w:rPr>
      </w:pPr>
      <w:r w:rsidRPr="00DD08B9">
        <w:rPr>
          <w:rFonts w:ascii="Trebuchet MS" w:eastAsia="Times New Roman" w:hAnsi="Trebuchet MS" w:cs="Times New Roman"/>
          <w:b/>
          <w:i/>
          <w:color w:val="000000"/>
          <w:sz w:val="28"/>
          <w:szCs w:val="28"/>
          <w:lang w:eastAsia="lt-LT"/>
        </w:rPr>
        <w:t>B</w:t>
      </w:r>
      <w:r w:rsidR="0039437D" w:rsidRPr="00DD08B9">
        <w:rPr>
          <w:rFonts w:ascii="Trebuchet MS" w:eastAsia="Times New Roman" w:hAnsi="Trebuchet MS" w:cs="Times New Roman"/>
          <w:b/>
          <w:i/>
          <w:color w:val="000000"/>
          <w:sz w:val="28"/>
          <w:szCs w:val="28"/>
          <w:lang w:eastAsia="lt-LT"/>
        </w:rPr>
        <w:t xml:space="preserve">aigti patikrinimai  </w:t>
      </w:r>
    </w:p>
    <w:p w14:paraId="7F83D7CE" w14:textId="4CF612EA" w:rsidR="00B93754" w:rsidRPr="00DD08B9" w:rsidRDefault="00B93754" w:rsidP="00464771">
      <w:pPr>
        <w:tabs>
          <w:tab w:val="left" w:pos="567"/>
          <w:tab w:val="left" w:pos="993"/>
        </w:tabs>
        <w:ind w:left="-142" w:firstLine="0"/>
        <w:rPr>
          <w:rFonts w:ascii="Trebuchet MS" w:eastAsia="Times New Roman" w:hAnsi="Trebuchet MS" w:cs="Times New Roman"/>
          <w:bCs/>
          <w:iCs/>
          <w:color w:val="000000"/>
          <w:sz w:val="28"/>
          <w:szCs w:val="28"/>
          <w:lang w:eastAsia="lt-LT"/>
        </w:rPr>
      </w:pPr>
    </w:p>
    <w:p w14:paraId="4603E2FA" w14:textId="47D5FD78" w:rsidR="00F02D3D" w:rsidRPr="00DD08B9" w:rsidRDefault="00F02D3D" w:rsidP="00464771">
      <w:pPr>
        <w:tabs>
          <w:tab w:val="left" w:pos="567"/>
          <w:tab w:val="left" w:pos="993"/>
        </w:tabs>
        <w:ind w:left="-142" w:firstLine="0"/>
        <w:rPr>
          <w:rFonts w:ascii="Trebuchet MS" w:eastAsia="Times New Roman" w:hAnsi="Trebuchet MS" w:cs="Times New Roman"/>
          <w:bCs/>
          <w:iCs/>
          <w:color w:val="000000"/>
          <w:sz w:val="28"/>
          <w:szCs w:val="28"/>
          <w:lang w:eastAsia="lt-LT"/>
        </w:rPr>
      </w:pPr>
    </w:p>
    <w:p w14:paraId="13326A34" w14:textId="0A6C96AB" w:rsidR="00B93754" w:rsidRPr="00DD08B9" w:rsidRDefault="00E95AA6" w:rsidP="00464771">
      <w:pPr>
        <w:ind w:left="-142" w:firstLine="709"/>
        <w:rPr>
          <w:rFonts w:ascii="Trebuchet MS" w:eastAsia="Times New Roman" w:hAnsi="Trebuchet MS" w:cs="Times New Roman"/>
          <w:szCs w:val="24"/>
          <w:lang w:eastAsia="lt-LT"/>
        </w:rPr>
      </w:pPr>
      <w:hyperlink r:id="rId109" w:history="1">
        <w:r w:rsidR="00DF06D2" w:rsidRPr="00DD08B9">
          <w:rPr>
            <w:rStyle w:val="Hyperlink"/>
            <w:rFonts w:ascii="Trebuchet MS" w:eastAsia="Times New Roman" w:hAnsi="Trebuchet MS" w:cs="Times New Roman"/>
            <w:b/>
            <w:bCs/>
            <w:szCs w:val="24"/>
            <w:lang w:eastAsia="lt-LT"/>
          </w:rPr>
          <w:t>UAB „Geros dujos“ ir UAB „</w:t>
        </w:r>
        <w:proofErr w:type="spellStart"/>
        <w:r w:rsidR="00DF06D2" w:rsidRPr="00DD08B9">
          <w:rPr>
            <w:rStyle w:val="Hyperlink"/>
            <w:rFonts w:ascii="Trebuchet MS" w:eastAsia="Times New Roman" w:hAnsi="Trebuchet MS" w:cs="Times New Roman"/>
            <w:b/>
            <w:bCs/>
            <w:szCs w:val="24"/>
            <w:lang w:eastAsia="lt-LT"/>
          </w:rPr>
          <w:t>Arontera</w:t>
        </w:r>
        <w:proofErr w:type="spellEnd"/>
        <w:r w:rsidR="00DF06D2" w:rsidRPr="00DD08B9">
          <w:rPr>
            <w:rStyle w:val="Hyperlink"/>
            <w:rFonts w:ascii="Trebuchet MS" w:eastAsia="Times New Roman" w:hAnsi="Trebuchet MS" w:cs="Times New Roman"/>
            <w:b/>
            <w:bCs/>
            <w:szCs w:val="24"/>
            <w:lang w:eastAsia="lt-LT"/>
          </w:rPr>
          <w:t>“ reguliuojamos veiklos neplaninis patikrinimas</w:t>
        </w:r>
      </w:hyperlink>
      <w:r w:rsidR="00DF06D2" w:rsidRPr="00DD08B9">
        <w:rPr>
          <w:rFonts w:ascii="Trebuchet MS" w:eastAsia="Times New Roman" w:hAnsi="Trebuchet MS" w:cs="Times New Roman"/>
          <w:szCs w:val="24"/>
          <w:u w:val="single"/>
          <w:lang w:eastAsia="lt-LT"/>
        </w:rPr>
        <w:t>:</w:t>
      </w:r>
      <w:r w:rsidR="00DF06D2" w:rsidRPr="00DD08B9">
        <w:rPr>
          <w:rFonts w:ascii="Trebuchet MS" w:eastAsia="Times New Roman" w:hAnsi="Trebuchet MS" w:cs="Times New Roman"/>
          <w:szCs w:val="24"/>
          <w:lang w:eastAsia="lt-LT"/>
        </w:rPr>
        <w:t xml:space="preserve"> Taryba nustatė, kad UAB „Geros dujos“</w:t>
      </w:r>
      <w:r w:rsidR="00B93754" w:rsidRPr="00DD08B9">
        <w:rPr>
          <w:rFonts w:ascii="Trebuchet MS" w:eastAsia="Times New Roman" w:hAnsi="Trebuchet MS" w:cs="Times New Roman"/>
          <w:szCs w:val="24"/>
          <w:lang w:eastAsia="lt-LT"/>
        </w:rPr>
        <w:t>,</w:t>
      </w:r>
      <w:r w:rsidR="00DF06D2" w:rsidRPr="00DD08B9">
        <w:rPr>
          <w:rFonts w:ascii="Trebuchet MS" w:eastAsia="Times New Roman" w:hAnsi="Trebuchet MS" w:cs="Times New Roman"/>
          <w:szCs w:val="24"/>
          <w:lang w:eastAsia="lt-LT"/>
        </w:rPr>
        <w:t xml:space="preserve"> atlikdama pardavimo sandorius Lietuvos gamtinių dujų biržoje, pažeidė 2011 m. spalio 25 d. Europos Parlamento ir Tarybos reglamento (ES) Nr. 1227/2011 dėl didmeninės energijos rinkos vientisumo ir skaidrumo</w:t>
      </w:r>
      <w:r w:rsidR="00B93754" w:rsidRPr="00DD08B9">
        <w:rPr>
          <w:rFonts w:ascii="Trebuchet MS" w:eastAsia="Times New Roman" w:hAnsi="Trebuchet MS" w:cs="Times New Roman"/>
          <w:szCs w:val="24"/>
          <w:lang w:eastAsia="lt-LT"/>
        </w:rPr>
        <w:t xml:space="preserve"> (REMIT)</w:t>
      </w:r>
      <w:r w:rsidR="00DF06D2" w:rsidRPr="00DD08B9">
        <w:rPr>
          <w:rFonts w:ascii="Trebuchet MS" w:eastAsia="Times New Roman" w:hAnsi="Trebuchet MS" w:cs="Times New Roman"/>
          <w:szCs w:val="24"/>
          <w:lang w:eastAsia="lt-LT"/>
        </w:rPr>
        <w:t xml:space="preserve"> nuostatas dėl manipuliavimo rinka. </w:t>
      </w:r>
    </w:p>
    <w:p w14:paraId="481AB909" w14:textId="7F085288" w:rsidR="00B93754" w:rsidRPr="00DD08B9" w:rsidRDefault="00DF06D2"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nustatė, kad UAB „Geros dujos“ 2017 m. I </w:t>
      </w:r>
      <w:proofErr w:type="spellStart"/>
      <w:r w:rsidRPr="00DD08B9">
        <w:rPr>
          <w:rFonts w:ascii="Trebuchet MS" w:eastAsia="Times New Roman" w:hAnsi="Trebuchet MS" w:cs="Times New Roman"/>
          <w:szCs w:val="24"/>
          <w:lang w:eastAsia="lt-LT"/>
        </w:rPr>
        <w:t>pusm</w:t>
      </w:r>
      <w:proofErr w:type="spellEnd"/>
      <w:r w:rsidRPr="00DD08B9">
        <w:rPr>
          <w:rFonts w:ascii="Trebuchet MS" w:eastAsia="Times New Roman" w:hAnsi="Trebuchet MS" w:cs="Times New Roman"/>
          <w:szCs w:val="24"/>
          <w:lang w:eastAsia="lt-LT"/>
        </w:rPr>
        <w:t xml:space="preserve">. gamtinių dujų biržoje sudarydavo pardavimo sandorius tik paskutinėmis mėnesio paromis, dėl ko </w:t>
      </w:r>
      <w:r w:rsidR="00B93754" w:rsidRPr="00DD08B9">
        <w:rPr>
          <w:rFonts w:ascii="Trebuchet MS" w:eastAsia="Times New Roman" w:hAnsi="Trebuchet MS" w:cs="Times New Roman"/>
          <w:szCs w:val="24"/>
          <w:lang w:eastAsia="lt-LT"/>
        </w:rPr>
        <w:t>b</w:t>
      </w:r>
      <w:r w:rsidRPr="00DD08B9">
        <w:rPr>
          <w:rFonts w:ascii="Trebuchet MS" w:eastAsia="Times New Roman" w:hAnsi="Trebuchet MS" w:cs="Times New Roman"/>
          <w:szCs w:val="24"/>
          <w:lang w:eastAsia="lt-LT"/>
        </w:rPr>
        <w:t xml:space="preserve">endrovė užsitikrino biržos operatoriaus skelbiamą mažiausią atitinkamų parų biržos produktų kainą (dirbtinio dydžio kainą), mažiausiai 6 vartotojams buvo siunčiamas klaidingas signalas dėl biržos produktų kainos, o dėl šių sandorių bendrovė gavo daugiau nei 5 tūkst. Eur papildomų pajamų. </w:t>
      </w:r>
      <w:r w:rsidR="00B93754" w:rsidRPr="00DD08B9">
        <w:rPr>
          <w:rFonts w:ascii="Trebuchet MS" w:eastAsia="Times New Roman" w:hAnsi="Trebuchet MS" w:cs="Times New Roman"/>
          <w:szCs w:val="24"/>
          <w:lang w:eastAsia="lt-LT"/>
        </w:rPr>
        <w:t>Tai pirmas tokio pobūdžio pažeidimas, nustatytas Lietuvoje.</w:t>
      </w:r>
    </w:p>
    <w:p w14:paraId="1CD15726" w14:textId="6640E7BF" w:rsidR="00DF06D2" w:rsidRPr="00DD08B9" w:rsidRDefault="00DF06D2"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Už atlikto patikrinimo metu nustatytus pažeidimus UAB „Geros dujos“ skirta </w:t>
      </w:r>
      <w:hyperlink r:id="rId110" w:history="1">
        <w:r w:rsidRPr="00DD08B9">
          <w:rPr>
            <w:rStyle w:val="Hyperlink"/>
            <w:rFonts w:ascii="Trebuchet MS" w:eastAsia="Times New Roman" w:hAnsi="Trebuchet MS" w:cs="Times New Roman"/>
            <w:szCs w:val="24"/>
            <w:lang w:eastAsia="lt-LT"/>
          </w:rPr>
          <w:t>28 583,7 Eur bauda</w:t>
        </w:r>
      </w:hyperlink>
      <w:r w:rsidRPr="00DD08B9">
        <w:rPr>
          <w:rFonts w:ascii="Trebuchet MS" w:eastAsia="Times New Roman" w:hAnsi="Trebuchet MS" w:cs="Times New Roman"/>
          <w:szCs w:val="24"/>
          <w:lang w:eastAsia="lt-LT"/>
        </w:rPr>
        <w:t xml:space="preserve">. </w:t>
      </w:r>
    </w:p>
    <w:p w14:paraId="6415DE41" w14:textId="0A0AF54C" w:rsidR="007828A8" w:rsidRPr="00DD08B9" w:rsidRDefault="00B93754" w:rsidP="00464771">
      <w:pPr>
        <w:ind w:left="-142"/>
        <w:rPr>
          <w:rFonts w:ascii="Trebuchet MS" w:hAnsi="Trebuchet MS" w:cs="Times New Roman"/>
          <w:szCs w:val="24"/>
        </w:rPr>
      </w:pPr>
      <w:r w:rsidRPr="00DD08B9">
        <w:rPr>
          <w:rFonts w:ascii="Trebuchet MS" w:hAnsi="Trebuchet MS" w:cs="Times New Roman"/>
          <w:b/>
          <w:bCs/>
          <w:szCs w:val="24"/>
        </w:rPr>
        <w:t>UAB „Geros dujos" reguliuojamos veiklos</w:t>
      </w:r>
      <w:r w:rsidR="007828A8" w:rsidRPr="00DD08B9">
        <w:rPr>
          <w:rFonts w:ascii="Trebuchet MS" w:hAnsi="Trebuchet MS" w:cs="Times New Roman"/>
          <w:b/>
          <w:bCs/>
          <w:szCs w:val="24"/>
        </w:rPr>
        <w:t xml:space="preserve"> neplaninis</w:t>
      </w:r>
      <w:r w:rsidRPr="00DD08B9">
        <w:rPr>
          <w:rFonts w:ascii="Trebuchet MS" w:hAnsi="Trebuchet MS" w:cs="Times New Roman"/>
          <w:b/>
          <w:bCs/>
          <w:szCs w:val="24"/>
        </w:rPr>
        <w:t xml:space="preserve"> patikrinimas</w:t>
      </w:r>
      <w:r w:rsidRPr="00DD08B9">
        <w:rPr>
          <w:rFonts w:ascii="Trebuchet MS" w:hAnsi="Trebuchet MS" w:cs="Times New Roman"/>
          <w:szCs w:val="24"/>
        </w:rPr>
        <w:t xml:space="preserve">: </w:t>
      </w:r>
      <w:r w:rsidR="007828A8" w:rsidRPr="00DD08B9">
        <w:rPr>
          <w:rFonts w:ascii="Trebuchet MS" w:hAnsi="Trebuchet MS" w:cs="Times New Roman"/>
          <w:szCs w:val="24"/>
        </w:rPr>
        <w:t xml:space="preserve">Taryba </w:t>
      </w:r>
      <w:r w:rsidR="007828A8" w:rsidRPr="00DD08B9">
        <w:rPr>
          <w:rFonts w:ascii="Trebuchet MS" w:eastAsia="Arial Unicode MS" w:hAnsi="Trebuchet MS" w:cs="Times New Roman"/>
          <w:szCs w:val="24"/>
        </w:rPr>
        <w:t xml:space="preserve">bendrovei </w:t>
      </w:r>
      <w:hyperlink r:id="rId111" w:history="1">
        <w:r w:rsidR="007828A8" w:rsidRPr="00DD08B9">
          <w:rPr>
            <w:rStyle w:val="Hyperlink"/>
            <w:rFonts w:ascii="Trebuchet MS" w:hAnsi="Trebuchet MS" w:cs="Times New Roman"/>
            <w:szCs w:val="24"/>
          </w:rPr>
          <w:t>skyrė 22 866,96 Eur dydžio baudą</w:t>
        </w:r>
      </w:hyperlink>
      <w:r w:rsidR="007828A8" w:rsidRPr="00DD08B9">
        <w:rPr>
          <w:rFonts w:ascii="Trebuchet MS" w:hAnsi="Trebuchet MS" w:cs="Times New Roman"/>
          <w:szCs w:val="24"/>
        </w:rPr>
        <w:t xml:space="preserve"> už 2018 m. atlikto patikrinimo metu nustatytus pažeidimus, t. y. už tai, kad bendrovė 2016 m. sausio–2017 m. liepos mėn. nebuitiniams vartotojams pateikiamose sąskaitose neteisingai nurodė įsigyjamų gamtinių dujų kiekį, vartojimo pajėgumus, ilgalaikius užsakomuosius pajėgumus, nesilaikė sutarčių nuostatų su dalimi vartotojų, dėl ko nepagrįstai susirinko beveik 99 193,46 Eur (be PVM) pajamų.</w:t>
      </w:r>
    </w:p>
    <w:p w14:paraId="3FA1B860" w14:textId="351E6C95" w:rsidR="006710B0" w:rsidRPr="00DD08B9" w:rsidRDefault="00E95AA6" w:rsidP="00464771">
      <w:pPr>
        <w:ind w:left="-142"/>
        <w:rPr>
          <w:rFonts w:ascii="Trebuchet MS" w:eastAsia="Times New Roman" w:hAnsi="Trebuchet MS" w:cs="Times New Roman"/>
          <w:szCs w:val="24"/>
          <w:lang w:eastAsia="lt-LT"/>
        </w:rPr>
      </w:pPr>
      <w:hyperlink r:id="rId112" w:history="1">
        <w:r w:rsidR="006710B0" w:rsidRPr="00DD08B9">
          <w:rPr>
            <w:rStyle w:val="Hyperlink"/>
            <w:rFonts w:ascii="Trebuchet MS" w:eastAsia="Times New Roman" w:hAnsi="Trebuchet MS" w:cs="Times New Roman"/>
            <w:b/>
            <w:bCs/>
            <w:szCs w:val="24"/>
            <w:lang w:eastAsia="lt-LT"/>
          </w:rPr>
          <w:t>AB „Energijos skirstymo operatorius“ neplaninis patikrinimas dėl elektros energijos persiuntimo patikimumo ir paslaugų kokybės reikalavimų</w:t>
        </w:r>
      </w:hyperlink>
      <w:r w:rsidR="006710B0" w:rsidRPr="00DD08B9">
        <w:rPr>
          <w:rFonts w:ascii="Trebuchet MS" w:eastAsia="Times New Roman" w:hAnsi="Trebuchet MS" w:cs="Times New Roman"/>
          <w:szCs w:val="24"/>
          <w:lang w:eastAsia="lt-LT"/>
        </w:rPr>
        <w:t xml:space="preserve">: Taryba, atlikusi patikrinimą nustatė, jog bendrovė Tarybai teikė klaidingą informaciją apie kokybinius skirstymo tinklo rodiklius – tiekimo nutraukimai nepagrįstai buvo priskiriami </w:t>
      </w:r>
      <w:r w:rsidR="006710B0" w:rsidRPr="00DD08B9">
        <w:rPr>
          <w:rFonts w:ascii="Trebuchet MS" w:eastAsia="Times New Roman" w:hAnsi="Trebuchet MS" w:cs="Times New Roman"/>
          <w:i/>
          <w:iCs/>
          <w:szCs w:val="24"/>
          <w:lang w:eastAsia="lt-LT"/>
        </w:rPr>
        <w:t>force majeure</w:t>
      </w:r>
      <w:r w:rsidR="006710B0" w:rsidRPr="00DD08B9">
        <w:rPr>
          <w:rFonts w:ascii="Trebuchet MS" w:eastAsia="Times New Roman" w:hAnsi="Trebuchet MS" w:cs="Times New Roman"/>
          <w:szCs w:val="24"/>
          <w:lang w:eastAsia="lt-LT"/>
        </w:rPr>
        <w:t xml:space="preserve"> arba nuo bendrovės nepriklausantiems veiksniams, dėl ko buvo neteisingai apskaičiuoti elektros energijos persiuntimo patikimumo ir paslaugų kokybės rodikliai 2012 m. sausio mėn. – 2018 m. vasario mėn. laikotarpiu (SAIDI ir SAIFI). Atitinkamai bendrovė 2012–2015 m. laikotarpiu nepagrįstai uždirbo 1,6 mln. Eur investicijų grąžą (viršpelnį), taip pažeisdama vartotojų teisę už elektros energijos tiekimo paslaugą mokėti būtinosiomis sąnaudomis pagrįstą kainą. Bendrovės nepagrįstai gautas viršpelnis jau grąžinamas vartotojams – Taryba šia suma sumažino bendrovės skirstymo veiklos pajamų lygį 2020  metams, kas sudaro elektros energijos skirstymo tarife vidutinėje įtampoje 0,008 ct/kWh, žemoje įtampoje – 0,011 ct/kWh.  </w:t>
      </w:r>
    </w:p>
    <w:p w14:paraId="4C2208F6" w14:textId="3187B42C" w:rsidR="006710B0" w:rsidRPr="00DD08B9" w:rsidRDefault="006710B0"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Už reguliuojamos veiklos sąlygų pažeidimą Taryba AB „Energijos skirstymo operatorius“ </w:t>
      </w:r>
      <w:hyperlink r:id="rId113" w:history="1">
        <w:r w:rsidRPr="00DD08B9">
          <w:rPr>
            <w:rStyle w:val="Hyperlink"/>
            <w:rFonts w:ascii="Trebuchet MS" w:eastAsia="Times New Roman" w:hAnsi="Trebuchet MS" w:cs="Times New Roman"/>
            <w:szCs w:val="24"/>
            <w:lang w:eastAsia="lt-LT"/>
          </w:rPr>
          <w:t>skyrė  62 827, 32 Eur dydžio baudą</w:t>
        </w:r>
      </w:hyperlink>
      <w:r w:rsidRPr="00DD08B9">
        <w:rPr>
          <w:rFonts w:ascii="Trebuchet MS" w:eastAsia="Times New Roman" w:hAnsi="Trebuchet MS" w:cs="Times New Roman"/>
          <w:szCs w:val="24"/>
          <w:lang w:eastAsia="lt-LT"/>
        </w:rPr>
        <w:t xml:space="preserve">. Skirdama baudą Taryba įvertino pažeidimo pavojingumą, trukmę, pasekmes, sunkinančias ir lengvinančias aplinkybes, taip pat atsižvelgė į tai, kad AB „Energijos skirstymo operatorius“ bendradarbiavo ir teikė visą būtiną informaciją, sudarė reikiamas sąlygas patikrinimui atlikti. </w:t>
      </w:r>
    </w:p>
    <w:p w14:paraId="28B5E536" w14:textId="1206748D" w:rsidR="00AB76AA" w:rsidRPr="00DD08B9" w:rsidRDefault="00E95AA6" w:rsidP="00464771">
      <w:pPr>
        <w:ind w:left="-142" w:firstLine="709"/>
        <w:rPr>
          <w:rFonts w:ascii="Trebuchet MS" w:hAnsi="Trebuchet MS" w:cs="Times New Roman"/>
          <w:bCs/>
          <w:szCs w:val="24"/>
        </w:rPr>
      </w:pPr>
      <w:hyperlink r:id="rId114" w:history="1">
        <w:r w:rsidR="00BD507C" w:rsidRPr="00DD08B9">
          <w:rPr>
            <w:rStyle w:val="Hyperlink"/>
            <w:rFonts w:ascii="Trebuchet MS" w:hAnsi="Trebuchet MS" w:cs="Times New Roman"/>
            <w:b/>
            <w:szCs w:val="24"/>
          </w:rPr>
          <w:t xml:space="preserve">UAB „Anykščių vandenys" planinis </w:t>
        </w:r>
        <w:r w:rsidR="00AB76AA" w:rsidRPr="00DD08B9">
          <w:rPr>
            <w:rStyle w:val="Hyperlink"/>
            <w:rFonts w:ascii="Trebuchet MS" w:hAnsi="Trebuchet MS" w:cs="Times New Roman"/>
            <w:b/>
            <w:szCs w:val="24"/>
          </w:rPr>
          <w:t xml:space="preserve">reguliuojamos </w:t>
        </w:r>
        <w:r w:rsidR="00BD507C" w:rsidRPr="00DD08B9">
          <w:rPr>
            <w:rStyle w:val="Hyperlink"/>
            <w:rFonts w:ascii="Trebuchet MS" w:hAnsi="Trebuchet MS" w:cs="Times New Roman"/>
            <w:b/>
            <w:szCs w:val="24"/>
          </w:rPr>
          <w:t>veiklos patikrinim</w:t>
        </w:r>
        <w:r w:rsidR="00AB76AA" w:rsidRPr="00DD08B9">
          <w:rPr>
            <w:rStyle w:val="Hyperlink"/>
            <w:rFonts w:ascii="Trebuchet MS" w:hAnsi="Trebuchet MS" w:cs="Times New Roman"/>
            <w:b/>
            <w:szCs w:val="24"/>
          </w:rPr>
          <w:t>a</w:t>
        </w:r>
        <w:r w:rsidR="00BD507C" w:rsidRPr="00DD08B9">
          <w:rPr>
            <w:rStyle w:val="Hyperlink"/>
            <w:rFonts w:ascii="Trebuchet MS" w:hAnsi="Trebuchet MS" w:cs="Times New Roman"/>
            <w:b/>
            <w:szCs w:val="24"/>
          </w:rPr>
          <w:t>s</w:t>
        </w:r>
      </w:hyperlink>
      <w:r w:rsidR="00BD507C" w:rsidRPr="00DD08B9">
        <w:rPr>
          <w:rFonts w:ascii="Trebuchet MS" w:hAnsi="Trebuchet MS" w:cs="Times New Roman"/>
          <w:b/>
          <w:szCs w:val="24"/>
        </w:rPr>
        <w:t xml:space="preserve">: </w:t>
      </w:r>
      <w:r w:rsidR="00AB76AA" w:rsidRPr="00DD08B9">
        <w:rPr>
          <w:rFonts w:ascii="Trebuchet MS" w:hAnsi="Trebuchet MS" w:cs="Times New Roman"/>
          <w:bCs/>
          <w:szCs w:val="24"/>
        </w:rPr>
        <w:t>Taryba,</w:t>
      </w:r>
      <w:r w:rsidR="00AB76AA" w:rsidRPr="00DD08B9">
        <w:rPr>
          <w:rFonts w:ascii="Trebuchet MS" w:hAnsi="Trebuchet MS" w:cs="Times New Roman"/>
          <w:b/>
          <w:szCs w:val="24"/>
        </w:rPr>
        <w:t xml:space="preserve"> </w:t>
      </w:r>
      <w:r w:rsidR="00AB76AA" w:rsidRPr="00DD08B9">
        <w:rPr>
          <w:rFonts w:ascii="Trebuchet MS" w:hAnsi="Trebuchet MS" w:cs="Times New Roman"/>
          <w:bCs/>
          <w:szCs w:val="24"/>
        </w:rPr>
        <w:t xml:space="preserve"> atlikusi UAB „Anykščių vandenys" planinį veiklos patikrinimą, nustatė, kad bendrovė 2014–2016 m. laikotarpiu neteisingai vykdė sąnaudų paskirstymą tarp atskirų veiklų, taip pat nepagrįstai gavo 11,40 tūkst. Eur pajamų, kurios grąžintos vartotojams, mažinant geriamojo vandens tiekimo ir nuotekų tvarkymo paslaugų kainas ateities laikotarpiais (</w:t>
      </w:r>
      <w:r w:rsidR="00AB76AA" w:rsidRPr="00DD08B9">
        <w:rPr>
          <w:rFonts w:ascii="Trebuchet MS" w:hAnsi="Trebuchet MS" w:cs="Times New Roman"/>
          <w:szCs w:val="24"/>
        </w:rPr>
        <w:t xml:space="preserve">geriamojo vandens tiekimo ir nuotekų tvarkymo paslaugų bazinių kainų derinimo metu sumažintos nuotekų surinkimo asenizacijos transporto priemonėmis kainos).  </w:t>
      </w:r>
    </w:p>
    <w:p w14:paraId="229764FA" w14:textId="2D88520F" w:rsidR="00AB76AA" w:rsidRPr="00DD08B9" w:rsidRDefault="00916442" w:rsidP="00464771">
      <w:pPr>
        <w:ind w:left="-142" w:firstLine="709"/>
        <w:rPr>
          <w:rFonts w:ascii="Trebuchet MS" w:hAnsi="Trebuchet MS" w:cs="Times New Roman"/>
          <w:bCs/>
          <w:szCs w:val="24"/>
        </w:rPr>
      </w:pPr>
      <w:r w:rsidRPr="00DD08B9">
        <w:rPr>
          <w:rFonts w:ascii="Trebuchet MS" w:hAnsi="Trebuchet MS"/>
          <w:b/>
          <w:i/>
          <w:noProof/>
          <w:sz w:val="28"/>
          <w:szCs w:val="28"/>
        </w:rPr>
        <mc:AlternateContent>
          <mc:Choice Requires="wpg">
            <w:drawing>
              <wp:anchor distT="0" distB="0" distL="114300" distR="114300" simplePos="0" relativeHeight="251774464" behindDoc="0" locked="0" layoutInCell="1" allowOverlap="1" wp14:anchorId="4512E33C" wp14:editId="60BBE9D6">
                <wp:simplePos x="0" y="0"/>
                <wp:positionH relativeFrom="column">
                  <wp:posOffset>4480560</wp:posOffset>
                </wp:positionH>
                <wp:positionV relativeFrom="paragraph">
                  <wp:posOffset>112286</wp:posOffset>
                </wp:positionV>
                <wp:extent cx="5192767" cy="378373"/>
                <wp:effectExtent l="57150" t="38100" r="65405" b="98425"/>
                <wp:wrapNone/>
                <wp:docPr id="72" name="Group 72"/>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73" name="Straight Connector 73"/>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74" name="Straight Connector 74"/>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98B4E5" id="Group 72" o:spid="_x0000_s1026" style="position:absolute;margin-left:352.8pt;margin-top:8.85pt;width:408.9pt;height:29.8pt;z-index:25177446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Po4WQIAAMsHAAAOAAAAZHJzL2Uyb0RvYy54bWzsVctO3DAU3VfqP1jedzIPYCCaDIuhsKla xLQfYBw7seSXbDOZ+fte20kYQQGVSpUqdZPE9n2dc8+NV5d7JdGOOS+MrvBsMsWIaWpqoZsK//h+ /ekcIx+Irok0mlX4wDy+XH/8sOpsyeamNbJmDkEQ7cvOVrgNwZZF4WnLFPETY5mGQ26cIgGWrilq RzqIrmQxn07Pis642jpDmfewe5UP8TrF55zR8I1zzwKSFYbaQnq69LyPz2K9ImXjiG0F7csg76hC EaEh6RjqigSCHpx4FkoJ6ow3PEyoUYXhXFCWMACa2fQJmhtnHmzC0pRdY0eagNonPL07LP26u3VI 1BVezjHSREGPUloEayCns00JNjfObu2t6zeavIp499yp+AYkaJ9oPYy0sn1AFDZPZxfz5dkSIwpn i+X5YrnIvNMWmvPMjbafX3cshrRFrG4sprMgIf/Ikv8zlrYtsSyR7yMDA0uLgaVtcEQ0bUAbozXo zDiUccU6wGGje7586YG6F8k6JuSYscXFaWYsiXTETErrfLhhRqH4UWEpdCyTlGT3xQfoEJgOJnFb akQJTJbTdTLzRor6WkgZD9OcsY10aEdgQgilTIfUHYhyZAkrqSF0xJbRpK9wkCznuGMcVATNnuck cX5fiis1WEc3DlWMjtO3HXv76MrSbI/Os7edR4+U2egwOiuhjftVgLCfRaECeJ7tBwYy7kjBvakP qc+JGpBfHJm/ocOT13R4kkf3t3TY/wuPJTgO7X8JDjPxb0gw/Rjhxkja7W+3eCUdr5OWH+/g9U8A AAD//wMAUEsDBBQABgAIAAAAIQClcPcg4AAAAAoBAAAPAAAAZHJzL2Rvd25yZXYueG1sTI9Ba4NA EIXvhf6HZQq9NauxxmBcQwhtT6HQpFB6m+hEJe6suBs1/76bU3Mcvsd732TrSbdioN42hhWEswAE cWHKhisF34f3lyUI65BLbA2TgitZWOePDxmmpRn5i4a9q4QvYZuigtq5LpXSFjVptDPTEXt2Mr1G 58++kmWPoy/XrZwHwUJqbNgv1NjRtqbivL9oBR8jjpsofBt259P2+nuIP392ISn1/DRtViAcTe4/ DDd9rw65dzqaC5dWtAqSIF74qAdJAuIWiOfRK4ijR0kEMs/k/Qv5HwAAAP//AwBQSwECLQAUAAYA CAAAACEAtoM4kv4AAADhAQAAEwAAAAAAAAAAAAAAAAAAAAAAW0NvbnRlbnRfVHlwZXNdLnhtbFBL AQItABQABgAIAAAAIQA4/SH/1gAAAJQBAAALAAAAAAAAAAAAAAAAAC8BAABfcmVscy8ucmVsc1BL AQItABQABgAIAAAAIQAq/Po4WQIAAMsHAAAOAAAAAAAAAAAAAAAAAC4CAABkcnMvZTJvRG9jLnht bFBLAQItABQABgAIAAAAIQClcPcg4AAAAAoBAAAPAAAAAAAAAAAAAAAAALMEAABkcnMvZG93bnJl di54bWxQSwUGAAAAAAQABADzAAAAwAUAAAAA ">
                <v:line id="Straight Connector 73"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JparxgAAANsAAAAPAAAAZHJzL2Rvd25yZXYueG1sRI9Ba8JA FITvBf/D8oReim7aiK3RVVpB8FCwjUU8PrLPbGj2bciuGv31bkHocZiZb5jZorO1OFHrK8cKnocJ COLC6YpLBT/b1eANhA/IGmvHpOBCHhbz3sMMM+3O/E2nPJQiQthnqMCE0GRS+sKQRT90DXH0Dq61 GKJsS6lbPEe4reVLkoylxYrjgsGGloaK3/xoFezHm8/r06T23iw/DruvJh2VIVXqsd+9T0EE6sJ/ +N5eawWvKfx9iT9Azm8AAAD//wMAUEsBAi0AFAAGAAgAAAAhANvh9svuAAAAhQEAABMAAAAAAAAA AAAAAAAAAAAAAFtDb250ZW50X1R5cGVzXS54bWxQSwECLQAUAAYACAAAACEAWvQsW78AAAAVAQAA CwAAAAAAAAAAAAAAAAAfAQAAX3JlbHMvLnJlbHNQSwECLQAUAAYACAAAACEAAyaWq8YAAADbAAAA DwAAAAAAAAAAAAAAAAAHAgAAZHJzL2Rvd25yZXYueG1sUEsFBgAAAAADAAMAtwAAAPoCAAAAAA== " strokecolor="#c16784 [3206]" strokeweight="2pt">
                  <v:stroke endcap="round"/>
                  <v:shadow on="t" color="black" opacity="24903f" origin=",.5" offset="0,.55556mm"/>
                </v:line>
                <v:line id="Straight Connector 74"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zw7fxgAAANsAAAAPAAAAZHJzL2Rvd25yZXYueG1sRI9PawIx FMTvBb9DeIKXUrOtYnU1SisIHgT/tIjHx+a5Wdy8LJuoq5++KQgeh5n5DTOZNbYUF6p94VjBezcB QZw5XXCu4Pdn8TYE4QOyxtIxKbiRh9m09TLBVLsrb+myC7mIEPYpKjAhVKmUPjNk0XddRRy9o6st hijrXOoarxFuS/mRJANpseC4YLCiuaHstDtbBYfBenV/HZXem/n3cb+pev089JTqtJuvMYhATXiG H+2lVvDZh/8v8QfI6R8AAAD//wMAUEsBAi0AFAAGAAgAAAAhANvh9svuAAAAhQEAABMAAAAAAAAA AAAAAAAAAAAAAFtDb250ZW50X1R5cGVzXS54bWxQSwECLQAUAAYACAAAACEAWvQsW78AAAAVAQAA CwAAAAAAAAAAAAAAAAAfAQAAX3JlbHMvLnJlbHNQSwECLQAUAAYACAAAACEAjM8O38YAAADbAAAA DwAAAAAAAAAAAAAAAAAHAgAAZHJzL2Rvd25yZXYueG1sUEsFBgAAAAADAAMAtwAAAPoCAAAAAA== " strokecolor="#c16784 [3206]" strokeweight="2pt">
                  <v:stroke endcap="round"/>
                  <v:shadow on="t" color="black" opacity="24903f" origin=",.5" offset="0,.55556mm"/>
                </v:line>
              </v:group>
            </w:pict>
          </mc:Fallback>
        </mc:AlternateContent>
      </w:r>
    </w:p>
    <w:p w14:paraId="58AEDD4F" w14:textId="2FBF781A" w:rsidR="00665BE2" w:rsidRPr="0083039B" w:rsidRDefault="00665BE2" w:rsidP="00916442">
      <w:pPr>
        <w:ind w:firstLine="0"/>
        <w:jc w:val="right"/>
        <w:rPr>
          <w:rFonts w:ascii="Trebuchet MS" w:eastAsia="Times New Roman" w:hAnsi="Trebuchet MS" w:cs="Times New Roman"/>
          <w:b/>
          <w:bCs/>
          <w:i/>
          <w:iCs/>
          <w:sz w:val="28"/>
          <w:szCs w:val="28"/>
          <w:lang w:eastAsia="lt-LT"/>
        </w:rPr>
      </w:pPr>
      <w:r w:rsidRPr="0083039B">
        <w:rPr>
          <w:rFonts w:ascii="Trebuchet MS" w:eastAsia="Times New Roman" w:hAnsi="Trebuchet MS" w:cs="Times New Roman"/>
          <w:b/>
          <w:bCs/>
          <w:i/>
          <w:iCs/>
          <w:sz w:val="28"/>
          <w:szCs w:val="28"/>
          <w:lang w:eastAsia="lt-LT"/>
        </w:rPr>
        <w:t xml:space="preserve">Patikrinimų trukmė </w:t>
      </w:r>
    </w:p>
    <w:p w14:paraId="476D02FB" w14:textId="6E165BF5" w:rsidR="00665BE2" w:rsidRPr="00DD08B9" w:rsidRDefault="00665BE2" w:rsidP="00665BE2">
      <w:pPr>
        <w:ind w:firstLine="0"/>
        <w:jc w:val="left"/>
        <w:rPr>
          <w:rFonts w:ascii="Trebuchet MS" w:eastAsia="Times New Roman" w:hAnsi="Trebuchet MS" w:cs="Times New Roman"/>
          <w:b/>
          <w:bCs/>
          <w:szCs w:val="24"/>
          <w:lang w:eastAsia="lt-LT"/>
        </w:rPr>
      </w:pPr>
    </w:p>
    <w:p w14:paraId="3C182483" w14:textId="46B87A9F" w:rsidR="00665BE2" w:rsidRPr="00DD08B9" w:rsidRDefault="00665BE2" w:rsidP="00916442">
      <w:pPr>
        <w:pStyle w:val="NoSpacing"/>
        <w:ind w:firstLine="567"/>
        <w:jc w:val="both"/>
        <w:rPr>
          <w:rFonts w:ascii="Trebuchet MS" w:hAnsi="Trebuchet MS"/>
          <w:b w:val="0"/>
          <w:bCs/>
          <w:sz w:val="24"/>
          <w:szCs w:val="24"/>
        </w:rPr>
      </w:pPr>
      <w:r w:rsidRPr="00DD08B9">
        <w:rPr>
          <w:rFonts w:ascii="Trebuchet MS" w:hAnsi="Trebuchet MS"/>
          <w:b w:val="0"/>
          <w:bCs/>
          <w:sz w:val="24"/>
          <w:szCs w:val="24"/>
        </w:rPr>
        <w:t>Taryba 2019 m. užbaigė AB „Energijos skirstymo operatorius“, UAB „Geros dujos“ ir UAB „</w:t>
      </w:r>
      <w:proofErr w:type="spellStart"/>
      <w:r w:rsidRPr="00DD08B9">
        <w:rPr>
          <w:rFonts w:ascii="Trebuchet MS" w:hAnsi="Trebuchet MS"/>
          <w:b w:val="0"/>
          <w:bCs/>
          <w:sz w:val="24"/>
          <w:szCs w:val="24"/>
        </w:rPr>
        <w:t>Arontera</w:t>
      </w:r>
      <w:proofErr w:type="spellEnd"/>
      <w:r w:rsidRPr="00DD08B9">
        <w:rPr>
          <w:rFonts w:ascii="Trebuchet MS" w:hAnsi="Trebuchet MS"/>
          <w:b w:val="0"/>
          <w:bCs/>
          <w:sz w:val="24"/>
          <w:szCs w:val="24"/>
        </w:rPr>
        <w:t xml:space="preserve">“ neplaninius patikrinimus, taip pat buvo atliktas AB „Anykščių vandenys“ planinis patikrinimas. </w:t>
      </w:r>
    </w:p>
    <w:p w14:paraId="053D7A74" w14:textId="53D025CB" w:rsidR="00665BE2" w:rsidRPr="008F6916" w:rsidRDefault="00CA78CC" w:rsidP="00916442">
      <w:pPr>
        <w:pStyle w:val="NoSpacing"/>
        <w:rPr>
          <w:rFonts w:ascii="Trebuchet MS" w:hAnsi="Trebuchet MS"/>
          <w:b w:val="0"/>
          <w:bCs/>
          <w:i/>
          <w:iCs/>
          <w:color w:val="595959" w:themeColor="text1" w:themeTint="A6"/>
          <w:sz w:val="24"/>
          <w:szCs w:val="24"/>
        </w:rPr>
      </w:pPr>
      <w:r w:rsidRPr="008F6916">
        <w:rPr>
          <w:rFonts w:ascii="Trebuchet MS" w:hAnsi="Trebuchet MS"/>
          <w:b w:val="0"/>
          <w:bCs/>
          <w:i/>
          <w:iCs/>
          <w:color w:val="595959" w:themeColor="text1" w:themeTint="A6"/>
          <w:sz w:val="24"/>
          <w:szCs w:val="24"/>
        </w:rPr>
        <w:t>33</w:t>
      </w:r>
      <w:r w:rsidR="00665BE2" w:rsidRPr="008F6916">
        <w:rPr>
          <w:rFonts w:ascii="Trebuchet MS" w:hAnsi="Trebuchet MS"/>
          <w:b w:val="0"/>
          <w:bCs/>
          <w:i/>
          <w:iCs/>
          <w:color w:val="595959" w:themeColor="text1" w:themeTint="A6"/>
          <w:sz w:val="24"/>
          <w:szCs w:val="24"/>
        </w:rPr>
        <w:t xml:space="preserve"> lentelė. 2019 m. Tarybos baigtų patikrinimų trukmė</w:t>
      </w:r>
    </w:p>
    <w:tbl>
      <w:tblPr>
        <w:tblStyle w:val="GridTable4-Accent22"/>
        <w:tblW w:w="9634" w:type="dxa"/>
        <w:tblLook w:val="04A0" w:firstRow="1" w:lastRow="0" w:firstColumn="1" w:lastColumn="0" w:noHBand="0" w:noVBand="1"/>
      </w:tblPr>
      <w:tblGrid>
        <w:gridCol w:w="2972"/>
        <w:gridCol w:w="2410"/>
        <w:gridCol w:w="2410"/>
        <w:gridCol w:w="1842"/>
      </w:tblGrid>
      <w:tr w:rsidR="00665BE2" w:rsidRPr="00DD08B9" w14:paraId="2799580A" w14:textId="77777777" w:rsidTr="0001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28F64D9" w14:textId="77777777" w:rsidR="00665BE2" w:rsidRPr="00DD08B9" w:rsidRDefault="00665BE2" w:rsidP="0056231A">
            <w:pPr>
              <w:pStyle w:val="NoSpacing"/>
              <w:rPr>
                <w:rFonts w:ascii="Trebuchet MS" w:hAnsi="Trebuchet MS"/>
                <w:b/>
                <w:color w:val="000000" w:themeColor="text1"/>
                <w:sz w:val="24"/>
                <w:szCs w:val="24"/>
              </w:rPr>
            </w:pPr>
            <w:r w:rsidRPr="00DD08B9">
              <w:rPr>
                <w:rFonts w:ascii="Trebuchet MS" w:hAnsi="Trebuchet MS"/>
                <w:color w:val="000000" w:themeColor="text1"/>
                <w:sz w:val="24"/>
                <w:szCs w:val="24"/>
              </w:rPr>
              <w:t>Tikrinama bendrovė</w:t>
            </w:r>
          </w:p>
        </w:tc>
        <w:tc>
          <w:tcPr>
            <w:tcW w:w="2410" w:type="dxa"/>
            <w:tcBorders>
              <w:left w:val="single" w:sz="4" w:space="0" w:color="auto"/>
              <w:right w:val="single" w:sz="4" w:space="0" w:color="auto"/>
            </w:tcBorders>
          </w:tcPr>
          <w:p w14:paraId="721C8EDA" w14:textId="77777777" w:rsidR="00665BE2" w:rsidRPr="00DD08B9" w:rsidRDefault="00665BE2" w:rsidP="0056231A">
            <w:pPr>
              <w:pStyle w:val="NoSpacing"/>
              <w:cnfStyle w:val="100000000000" w:firstRow="1" w:lastRow="0" w:firstColumn="0" w:lastColumn="0" w:oddVBand="0" w:evenVBand="0" w:oddHBand="0" w:evenHBand="0" w:firstRowFirstColumn="0" w:firstRowLastColumn="0" w:lastRowFirstColumn="0" w:lastRowLastColumn="0"/>
              <w:rPr>
                <w:rFonts w:ascii="Trebuchet MS" w:hAnsi="Trebuchet MS"/>
                <w:b/>
                <w:color w:val="000000" w:themeColor="text1"/>
                <w:sz w:val="24"/>
                <w:szCs w:val="24"/>
              </w:rPr>
            </w:pPr>
            <w:r w:rsidRPr="00DD08B9">
              <w:rPr>
                <w:rFonts w:ascii="Trebuchet MS" w:hAnsi="Trebuchet MS"/>
                <w:color w:val="000000" w:themeColor="text1"/>
                <w:sz w:val="24"/>
                <w:szCs w:val="24"/>
              </w:rPr>
              <w:t>Patikrinimo pradžia</w:t>
            </w:r>
          </w:p>
        </w:tc>
        <w:tc>
          <w:tcPr>
            <w:tcW w:w="2410" w:type="dxa"/>
            <w:tcBorders>
              <w:left w:val="single" w:sz="4" w:space="0" w:color="auto"/>
              <w:right w:val="single" w:sz="4" w:space="0" w:color="auto"/>
            </w:tcBorders>
          </w:tcPr>
          <w:p w14:paraId="4CA13FF9" w14:textId="77777777" w:rsidR="00665BE2" w:rsidRPr="00DD08B9" w:rsidRDefault="00665BE2" w:rsidP="0056231A">
            <w:pPr>
              <w:pStyle w:val="NoSpacing"/>
              <w:cnfStyle w:val="100000000000" w:firstRow="1" w:lastRow="0" w:firstColumn="0" w:lastColumn="0" w:oddVBand="0" w:evenVBand="0" w:oddHBand="0" w:evenHBand="0" w:firstRowFirstColumn="0" w:firstRowLastColumn="0" w:lastRowFirstColumn="0" w:lastRowLastColumn="0"/>
              <w:rPr>
                <w:rFonts w:ascii="Trebuchet MS" w:hAnsi="Trebuchet MS"/>
                <w:b/>
                <w:color w:val="000000" w:themeColor="text1"/>
                <w:sz w:val="24"/>
                <w:szCs w:val="24"/>
              </w:rPr>
            </w:pPr>
            <w:r w:rsidRPr="00DD08B9">
              <w:rPr>
                <w:rFonts w:ascii="Trebuchet MS" w:hAnsi="Trebuchet MS"/>
                <w:color w:val="000000" w:themeColor="text1"/>
                <w:sz w:val="24"/>
                <w:szCs w:val="24"/>
              </w:rPr>
              <w:t>Patikrinimo pabaiga</w:t>
            </w:r>
          </w:p>
        </w:tc>
        <w:tc>
          <w:tcPr>
            <w:tcW w:w="1842" w:type="dxa"/>
            <w:tcBorders>
              <w:left w:val="single" w:sz="4" w:space="0" w:color="auto"/>
            </w:tcBorders>
          </w:tcPr>
          <w:p w14:paraId="61201A2F" w14:textId="77777777" w:rsidR="00665BE2" w:rsidRPr="00DD08B9" w:rsidRDefault="00665BE2" w:rsidP="0056231A">
            <w:pPr>
              <w:pStyle w:val="NoSpacing"/>
              <w:cnfStyle w:val="100000000000" w:firstRow="1" w:lastRow="0" w:firstColumn="0" w:lastColumn="0" w:oddVBand="0" w:evenVBand="0" w:oddHBand="0" w:evenHBand="0" w:firstRowFirstColumn="0" w:firstRowLastColumn="0" w:lastRowFirstColumn="0" w:lastRowLastColumn="0"/>
              <w:rPr>
                <w:rFonts w:ascii="Trebuchet MS" w:hAnsi="Trebuchet MS"/>
                <w:b/>
                <w:color w:val="000000" w:themeColor="text1"/>
                <w:sz w:val="24"/>
                <w:szCs w:val="24"/>
              </w:rPr>
            </w:pPr>
            <w:r w:rsidRPr="00DD08B9">
              <w:rPr>
                <w:rFonts w:ascii="Trebuchet MS" w:hAnsi="Trebuchet MS"/>
                <w:color w:val="000000" w:themeColor="text1"/>
                <w:sz w:val="24"/>
                <w:szCs w:val="24"/>
              </w:rPr>
              <w:t>Trukmė</w:t>
            </w:r>
          </w:p>
        </w:tc>
      </w:tr>
      <w:tr w:rsidR="00665BE2" w:rsidRPr="00DD08B9" w14:paraId="031AC0F7" w14:textId="77777777" w:rsidTr="00916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4"/>
          </w:tcPr>
          <w:p w14:paraId="40D33EBD" w14:textId="77777777" w:rsidR="00665BE2" w:rsidRPr="00DD08B9" w:rsidRDefault="00665BE2" w:rsidP="0056231A">
            <w:pPr>
              <w:pStyle w:val="NoSpacing"/>
              <w:rPr>
                <w:rFonts w:ascii="Trebuchet MS" w:hAnsi="Trebuchet MS"/>
                <w:sz w:val="22"/>
              </w:rPr>
            </w:pPr>
            <w:r w:rsidRPr="00DD08B9">
              <w:rPr>
                <w:rFonts w:ascii="Trebuchet MS" w:hAnsi="Trebuchet MS"/>
                <w:sz w:val="22"/>
              </w:rPr>
              <w:t>2019 m.</w:t>
            </w:r>
          </w:p>
        </w:tc>
      </w:tr>
      <w:tr w:rsidR="00665BE2" w:rsidRPr="00DD08B9" w14:paraId="7EB2A2E1" w14:textId="77777777" w:rsidTr="000156DE">
        <w:tc>
          <w:tcPr>
            <w:cnfStyle w:val="001000000000" w:firstRow="0" w:lastRow="0" w:firstColumn="1" w:lastColumn="0" w:oddVBand="0" w:evenVBand="0" w:oddHBand="0" w:evenHBand="0" w:firstRowFirstColumn="0" w:firstRowLastColumn="0" w:lastRowFirstColumn="0" w:lastRowLastColumn="0"/>
            <w:tcW w:w="2972" w:type="dxa"/>
          </w:tcPr>
          <w:p w14:paraId="34697137" w14:textId="77777777" w:rsidR="00665BE2" w:rsidRPr="00DD08B9" w:rsidRDefault="00665BE2" w:rsidP="0056231A">
            <w:pPr>
              <w:pStyle w:val="NoSpacing"/>
              <w:jc w:val="left"/>
              <w:rPr>
                <w:rFonts w:ascii="Trebuchet MS" w:hAnsi="Trebuchet MS"/>
                <w:sz w:val="22"/>
              </w:rPr>
            </w:pPr>
            <w:r w:rsidRPr="00DD08B9">
              <w:rPr>
                <w:rFonts w:ascii="Trebuchet MS" w:hAnsi="Trebuchet MS"/>
                <w:sz w:val="22"/>
              </w:rPr>
              <w:t>UAB „Anykščių vandenys“</w:t>
            </w:r>
          </w:p>
        </w:tc>
        <w:tc>
          <w:tcPr>
            <w:tcW w:w="2410" w:type="dxa"/>
          </w:tcPr>
          <w:p w14:paraId="4C290846"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r w:rsidRPr="00DD08B9">
              <w:rPr>
                <w:rFonts w:ascii="Trebuchet MS" w:hAnsi="Trebuchet MS"/>
                <w:sz w:val="22"/>
              </w:rPr>
              <w:t>2018-03-05</w:t>
            </w:r>
          </w:p>
        </w:tc>
        <w:tc>
          <w:tcPr>
            <w:tcW w:w="2410" w:type="dxa"/>
          </w:tcPr>
          <w:p w14:paraId="5D2F463C"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r w:rsidRPr="00DD08B9">
              <w:rPr>
                <w:rFonts w:ascii="Trebuchet MS" w:hAnsi="Trebuchet MS"/>
                <w:sz w:val="22"/>
              </w:rPr>
              <w:t>2019-03-14</w:t>
            </w:r>
          </w:p>
        </w:tc>
        <w:tc>
          <w:tcPr>
            <w:tcW w:w="1842" w:type="dxa"/>
          </w:tcPr>
          <w:p w14:paraId="79A65FB5"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r w:rsidRPr="00DD08B9">
              <w:rPr>
                <w:rFonts w:ascii="Trebuchet MS" w:hAnsi="Trebuchet MS"/>
                <w:sz w:val="22"/>
              </w:rPr>
              <w:t>12 mėn. 9 d.</w:t>
            </w:r>
          </w:p>
        </w:tc>
      </w:tr>
      <w:tr w:rsidR="00665BE2" w:rsidRPr="00DD08B9" w14:paraId="314D9F33" w14:textId="77777777" w:rsidTr="0001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1F82F5" w14:textId="2398E779" w:rsidR="00665BE2" w:rsidRPr="00DD08B9" w:rsidRDefault="00665BE2" w:rsidP="0056231A">
            <w:pPr>
              <w:pStyle w:val="NoSpacing"/>
              <w:jc w:val="left"/>
              <w:rPr>
                <w:rFonts w:ascii="Trebuchet MS" w:hAnsi="Trebuchet MS"/>
                <w:sz w:val="22"/>
              </w:rPr>
            </w:pPr>
            <w:r w:rsidRPr="00DD08B9">
              <w:rPr>
                <w:rFonts w:ascii="Trebuchet MS" w:hAnsi="Trebuchet MS"/>
                <w:sz w:val="22"/>
              </w:rPr>
              <w:t xml:space="preserve">UAB „Geros dujos“ ir </w:t>
            </w:r>
            <w:r w:rsidR="000156DE" w:rsidRPr="00DD08B9">
              <w:rPr>
                <w:rFonts w:ascii="Trebuchet MS" w:hAnsi="Trebuchet MS"/>
                <w:sz w:val="22"/>
              </w:rPr>
              <w:br/>
            </w:r>
            <w:r w:rsidRPr="00DD08B9">
              <w:rPr>
                <w:rFonts w:ascii="Trebuchet MS" w:hAnsi="Trebuchet MS"/>
                <w:sz w:val="22"/>
              </w:rPr>
              <w:t>UAB „</w:t>
            </w:r>
            <w:proofErr w:type="spellStart"/>
            <w:r w:rsidRPr="00DD08B9">
              <w:rPr>
                <w:rFonts w:ascii="Trebuchet MS" w:hAnsi="Trebuchet MS"/>
                <w:sz w:val="22"/>
              </w:rPr>
              <w:t>Arontera</w:t>
            </w:r>
            <w:proofErr w:type="spellEnd"/>
            <w:r w:rsidRPr="00DD08B9">
              <w:rPr>
                <w:rFonts w:ascii="Trebuchet MS" w:hAnsi="Trebuchet MS"/>
                <w:sz w:val="22"/>
              </w:rPr>
              <w:t>“</w:t>
            </w:r>
          </w:p>
        </w:tc>
        <w:tc>
          <w:tcPr>
            <w:tcW w:w="2410" w:type="dxa"/>
          </w:tcPr>
          <w:p w14:paraId="21EFB62A" w14:textId="77777777" w:rsidR="00665BE2" w:rsidRPr="00DD08B9" w:rsidRDefault="00665BE2" w:rsidP="0056231A">
            <w:pPr>
              <w:pStyle w:val="NoSpacing"/>
              <w:cnfStyle w:val="000000100000" w:firstRow="0" w:lastRow="0" w:firstColumn="0" w:lastColumn="0" w:oddVBand="0" w:evenVBand="0" w:oddHBand="1" w:evenHBand="0" w:firstRowFirstColumn="0" w:firstRowLastColumn="0" w:lastRowFirstColumn="0" w:lastRowLastColumn="0"/>
              <w:rPr>
                <w:rFonts w:ascii="Trebuchet MS" w:hAnsi="Trebuchet MS"/>
                <w:sz w:val="22"/>
              </w:rPr>
            </w:pPr>
            <w:r w:rsidRPr="00DD08B9">
              <w:rPr>
                <w:rFonts w:ascii="Trebuchet MS" w:hAnsi="Trebuchet MS"/>
                <w:sz w:val="22"/>
              </w:rPr>
              <w:t>2018-08-22</w:t>
            </w:r>
          </w:p>
        </w:tc>
        <w:tc>
          <w:tcPr>
            <w:tcW w:w="2410" w:type="dxa"/>
          </w:tcPr>
          <w:p w14:paraId="042C35D7" w14:textId="77777777" w:rsidR="00665BE2" w:rsidRPr="00DD08B9" w:rsidRDefault="00665BE2" w:rsidP="0056231A">
            <w:pPr>
              <w:pStyle w:val="NoSpacing"/>
              <w:cnfStyle w:val="000000100000" w:firstRow="0" w:lastRow="0" w:firstColumn="0" w:lastColumn="0" w:oddVBand="0" w:evenVBand="0" w:oddHBand="1" w:evenHBand="0" w:firstRowFirstColumn="0" w:firstRowLastColumn="0" w:lastRowFirstColumn="0" w:lastRowLastColumn="0"/>
              <w:rPr>
                <w:rFonts w:ascii="Trebuchet MS" w:hAnsi="Trebuchet MS"/>
                <w:sz w:val="22"/>
              </w:rPr>
            </w:pPr>
            <w:r w:rsidRPr="00DD08B9">
              <w:rPr>
                <w:rFonts w:ascii="Trebuchet MS" w:hAnsi="Trebuchet MS"/>
                <w:sz w:val="22"/>
              </w:rPr>
              <w:t xml:space="preserve">2019-07-25 </w:t>
            </w:r>
          </w:p>
          <w:p w14:paraId="2F1A1EA5" w14:textId="77777777" w:rsidR="00665BE2" w:rsidRPr="00DD08B9" w:rsidRDefault="00665BE2" w:rsidP="0056231A">
            <w:pPr>
              <w:pStyle w:val="NoSpacing"/>
              <w:cnfStyle w:val="000000100000" w:firstRow="0" w:lastRow="0" w:firstColumn="0" w:lastColumn="0" w:oddVBand="0" w:evenVBand="0" w:oddHBand="1" w:evenHBand="0" w:firstRowFirstColumn="0" w:firstRowLastColumn="0" w:lastRowFirstColumn="0" w:lastRowLastColumn="0"/>
              <w:rPr>
                <w:rFonts w:ascii="Trebuchet MS" w:hAnsi="Trebuchet MS"/>
                <w:sz w:val="22"/>
              </w:rPr>
            </w:pPr>
          </w:p>
        </w:tc>
        <w:tc>
          <w:tcPr>
            <w:tcW w:w="1842" w:type="dxa"/>
          </w:tcPr>
          <w:p w14:paraId="181679DC" w14:textId="77777777" w:rsidR="00665BE2" w:rsidRPr="00DD08B9" w:rsidRDefault="00665BE2" w:rsidP="0056231A">
            <w:pPr>
              <w:pStyle w:val="NoSpacing"/>
              <w:cnfStyle w:val="000000100000" w:firstRow="0" w:lastRow="0" w:firstColumn="0" w:lastColumn="0" w:oddVBand="0" w:evenVBand="0" w:oddHBand="1" w:evenHBand="0" w:firstRowFirstColumn="0" w:firstRowLastColumn="0" w:lastRowFirstColumn="0" w:lastRowLastColumn="0"/>
              <w:rPr>
                <w:rFonts w:ascii="Trebuchet MS" w:hAnsi="Trebuchet MS"/>
                <w:sz w:val="22"/>
              </w:rPr>
            </w:pPr>
            <w:r w:rsidRPr="00DD08B9">
              <w:rPr>
                <w:rFonts w:ascii="Trebuchet MS" w:hAnsi="Trebuchet MS"/>
                <w:sz w:val="22"/>
              </w:rPr>
              <w:t>11 mėn. 3 d.</w:t>
            </w:r>
          </w:p>
        </w:tc>
      </w:tr>
      <w:tr w:rsidR="00665BE2" w:rsidRPr="00DD08B9" w14:paraId="7A6C8FBC" w14:textId="77777777" w:rsidTr="000156DE">
        <w:tc>
          <w:tcPr>
            <w:cnfStyle w:val="001000000000" w:firstRow="0" w:lastRow="0" w:firstColumn="1" w:lastColumn="0" w:oddVBand="0" w:evenVBand="0" w:oddHBand="0" w:evenHBand="0" w:firstRowFirstColumn="0" w:firstRowLastColumn="0" w:lastRowFirstColumn="0" w:lastRowLastColumn="0"/>
            <w:tcW w:w="2972" w:type="dxa"/>
          </w:tcPr>
          <w:p w14:paraId="09E13CCD" w14:textId="77777777" w:rsidR="00665BE2" w:rsidRPr="00DD08B9" w:rsidRDefault="00665BE2" w:rsidP="0056231A">
            <w:pPr>
              <w:pStyle w:val="NoSpacing"/>
              <w:jc w:val="left"/>
              <w:rPr>
                <w:rFonts w:ascii="Trebuchet MS" w:hAnsi="Trebuchet MS"/>
                <w:sz w:val="22"/>
              </w:rPr>
            </w:pPr>
            <w:r w:rsidRPr="00DD08B9">
              <w:rPr>
                <w:rFonts w:ascii="Trebuchet MS" w:hAnsi="Trebuchet MS"/>
                <w:sz w:val="22"/>
              </w:rPr>
              <w:t>AB ,,Energijos skirstymo operatorius“</w:t>
            </w:r>
          </w:p>
        </w:tc>
        <w:tc>
          <w:tcPr>
            <w:tcW w:w="2410" w:type="dxa"/>
          </w:tcPr>
          <w:p w14:paraId="20E62CB6"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r w:rsidRPr="00DD08B9">
              <w:rPr>
                <w:rFonts w:ascii="Trebuchet MS" w:hAnsi="Trebuchet MS"/>
                <w:sz w:val="22"/>
              </w:rPr>
              <w:t>2018-04-03</w:t>
            </w:r>
          </w:p>
        </w:tc>
        <w:tc>
          <w:tcPr>
            <w:tcW w:w="2410" w:type="dxa"/>
          </w:tcPr>
          <w:p w14:paraId="394E0A59" w14:textId="77777777" w:rsidR="00665BE2" w:rsidRPr="00DD08B9" w:rsidRDefault="00665BE2" w:rsidP="0056231A">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2"/>
              </w:rPr>
            </w:pPr>
            <w:r w:rsidRPr="00DD08B9">
              <w:rPr>
                <w:rFonts w:ascii="Trebuchet MS" w:eastAsia="Times New Roman" w:hAnsi="Trebuchet MS" w:cs="Times New Roman"/>
                <w:sz w:val="22"/>
              </w:rPr>
              <w:t>2019-09-19</w:t>
            </w:r>
          </w:p>
          <w:p w14:paraId="01EFD612"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p>
        </w:tc>
        <w:tc>
          <w:tcPr>
            <w:tcW w:w="1842" w:type="dxa"/>
          </w:tcPr>
          <w:p w14:paraId="68F42CEE" w14:textId="77777777" w:rsidR="00665BE2" w:rsidRPr="00DD08B9" w:rsidRDefault="00665BE2" w:rsidP="0056231A">
            <w:pPr>
              <w:pStyle w:val="NoSpacing"/>
              <w:cnfStyle w:val="000000000000" w:firstRow="0" w:lastRow="0" w:firstColumn="0" w:lastColumn="0" w:oddVBand="0" w:evenVBand="0" w:oddHBand="0" w:evenHBand="0" w:firstRowFirstColumn="0" w:firstRowLastColumn="0" w:lastRowFirstColumn="0" w:lastRowLastColumn="0"/>
              <w:rPr>
                <w:rFonts w:ascii="Trebuchet MS" w:hAnsi="Trebuchet MS"/>
                <w:sz w:val="22"/>
              </w:rPr>
            </w:pPr>
            <w:r w:rsidRPr="00DD08B9">
              <w:rPr>
                <w:rFonts w:ascii="Trebuchet MS" w:hAnsi="Trebuchet MS"/>
                <w:sz w:val="22"/>
              </w:rPr>
              <w:t>17 mėn. 16 d.</w:t>
            </w:r>
          </w:p>
        </w:tc>
      </w:tr>
    </w:tbl>
    <w:p w14:paraId="0666E589" w14:textId="77777777" w:rsidR="00916442" w:rsidRPr="00DD08B9" w:rsidRDefault="00916442" w:rsidP="00916442">
      <w:pPr>
        <w:tabs>
          <w:tab w:val="left" w:pos="720"/>
          <w:tab w:val="left" w:pos="810"/>
        </w:tabs>
        <w:ind w:left="-142" w:firstLine="0"/>
        <w:jc w:val="center"/>
        <w:rPr>
          <w:rFonts w:ascii="Trebuchet MS" w:eastAsia="Arial Unicode MS" w:hAnsi="Trebuchet MS" w:cs="Times New Roman"/>
          <w:i/>
          <w:color w:val="808080" w:themeColor="background1" w:themeShade="80"/>
          <w:sz w:val="20"/>
          <w:szCs w:val="20"/>
          <w:shd w:val="clear" w:color="auto" w:fill="FFFFFF"/>
          <w:lang w:eastAsia="lt-LT"/>
        </w:rPr>
      </w:pPr>
      <w:r w:rsidRPr="00DD08B9">
        <w:rPr>
          <w:rFonts w:ascii="Trebuchet MS" w:eastAsia="Arial Unicode MS" w:hAnsi="Trebuchet MS" w:cs="Times New Roman"/>
          <w:i/>
          <w:color w:val="808080" w:themeColor="background1" w:themeShade="80"/>
          <w:sz w:val="20"/>
          <w:szCs w:val="20"/>
          <w:shd w:val="clear" w:color="auto" w:fill="FFFFFF"/>
          <w:lang w:eastAsia="lt-LT"/>
        </w:rPr>
        <w:t>Šaltinis – Taryba.</w:t>
      </w:r>
    </w:p>
    <w:p w14:paraId="73F2274D" w14:textId="77777777" w:rsidR="00916442" w:rsidRPr="00DD08B9" w:rsidRDefault="00665BE2" w:rsidP="00916442">
      <w:pPr>
        <w:pStyle w:val="NoSpacing"/>
        <w:ind w:firstLine="567"/>
        <w:jc w:val="both"/>
        <w:rPr>
          <w:rFonts w:ascii="Trebuchet MS" w:hAnsi="Trebuchet MS"/>
          <w:b w:val="0"/>
          <w:bCs/>
          <w:sz w:val="24"/>
          <w:szCs w:val="24"/>
        </w:rPr>
      </w:pPr>
      <w:r w:rsidRPr="00DD08B9">
        <w:rPr>
          <w:rFonts w:ascii="Trebuchet MS" w:hAnsi="Trebuchet MS"/>
          <w:b w:val="0"/>
          <w:bCs/>
          <w:sz w:val="24"/>
          <w:szCs w:val="24"/>
        </w:rPr>
        <w:t xml:space="preserve">Bendras 2019 m. baigtų patikrinimų trukmės vidurkis yra 416 dienų. Atkreiptinas dėmesys, jog patikrinimus atlieka iš specialistų sudarytos komisijos. 2019 m. užbaigti patikrinimai yra didelės apimties, susidedantys iš daug tarpinių veiksmų (susirašinėjimų, skaičiavimų, atskirų dokumentų analizės, atliekamų auditų, tyrimų bei kt.), tai lemia ilgą procesą. </w:t>
      </w:r>
    </w:p>
    <w:p w14:paraId="0A4CD02F" w14:textId="7F90E019" w:rsidR="00665BE2" w:rsidRPr="00DD08B9" w:rsidRDefault="00665BE2" w:rsidP="00916442">
      <w:pPr>
        <w:pStyle w:val="NoSpacing"/>
        <w:ind w:firstLine="567"/>
        <w:jc w:val="both"/>
        <w:rPr>
          <w:rFonts w:ascii="Trebuchet MS" w:hAnsi="Trebuchet MS"/>
          <w:b w:val="0"/>
          <w:bCs/>
          <w:sz w:val="24"/>
          <w:szCs w:val="24"/>
        </w:rPr>
      </w:pPr>
      <w:r w:rsidRPr="00DD08B9">
        <w:rPr>
          <w:rFonts w:ascii="Trebuchet MS" w:hAnsi="Trebuchet MS"/>
          <w:b w:val="0"/>
          <w:bCs/>
          <w:sz w:val="24"/>
          <w:szCs w:val="24"/>
        </w:rPr>
        <w:t>Nurodyta patikrinimų trukmė tiesiogiai neatspindi skirtų išteklių jiems atlikti, nes patikrinimus vykdantys specialistai taip pat vykdo ir kitas jiems priskirtas funkcijas.</w:t>
      </w:r>
    </w:p>
    <w:p w14:paraId="71DA2448" w14:textId="2BDA9781" w:rsidR="00665BE2" w:rsidRPr="00DD08B9" w:rsidRDefault="00665BE2" w:rsidP="00464771">
      <w:pPr>
        <w:ind w:left="-142" w:firstLine="709"/>
        <w:rPr>
          <w:rFonts w:ascii="Trebuchet MS" w:hAnsi="Trebuchet MS" w:cs="Times New Roman"/>
          <w:bCs/>
          <w:szCs w:val="24"/>
        </w:rPr>
      </w:pPr>
    </w:p>
    <w:p w14:paraId="3BF13F15" w14:textId="25105664" w:rsidR="003D79B6" w:rsidRPr="00DD08B9" w:rsidRDefault="00916442" w:rsidP="00464771">
      <w:pPr>
        <w:ind w:left="-142" w:firstLine="709"/>
        <w:rPr>
          <w:rFonts w:ascii="Trebuchet MS" w:hAnsi="Trebuchet MS" w:cs="Times New Roman"/>
          <w:bCs/>
          <w:szCs w:val="24"/>
        </w:rPr>
      </w:pPr>
      <w:r w:rsidRPr="00DD08B9">
        <w:rPr>
          <w:rFonts w:ascii="Trebuchet MS" w:hAnsi="Trebuchet MS"/>
          <w:b/>
          <w:i/>
          <w:noProof/>
          <w:sz w:val="28"/>
          <w:szCs w:val="28"/>
        </w:rPr>
        <mc:AlternateContent>
          <mc:Choice Requires="wpg">
            <w:drawing>
              <wp:anchor distT="0" distB="0" distL="114300" distR="114300" simplePos="0" relativeHeight="251738624" behindDoc="0" locked="0" layoutInCell="1" allowOverlap="1" wp14:anchorId="297F9D13" wp14:editId="2406AB42">
                <wp:simplePos x="0" y="0"/>
                <wp:positionH relativeFrom="column">
                  <wp:posOffset>-3120819</wp:posOffset>
                </wp:positionH>
                <wp:positionV relativeFrom="paragraph">
                  <wp:posOffset>107950</wp:posOffset>
                </wp:positionV>
                <wp:extent cx="5192767" cy="378373"/>
                <wp:effectExtent l="57150" t="38100" r="65405" b="98425"/>
                <wp:wrapNone/>
                <wp:docPr id="1981737887" name="Group 1981737887"/>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88" name="Straight Connector 1981737888"/>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89" name="Straight Connector 1981737889"/>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22BDCA" id="Group 1981737887" o:spid="_x0000_s1026" style="position:absolute;margin-left:-245.75pt;margin-top:8.5pt;width:408.9pt;height:29.8pt;z-index:251738624;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jCV4YAIAAPsHAAAOAAAAZHJzL2Uyb0RvYy54bWzsVV1v2yAUfZ+0/4D8vjhO1Ca24vQhXfMy bdWy/QCKwUbCgIDGyb/fBRzHStd1yqRJk/ZiG7hf59xzzeru0Aq0p8ZyJcskm0wTRCVRFZd1mXz/ 9vBhmSDrsKywUJKWyZHa5G79/t2q0wWdqUaJihoEQaQtOl0mjXO6SFNLGtpiO1GaSjhkyrTYwdLU aWVwB9Fbkc6m09u0U6bSRhFqLezex8NkHeIzRon7wpilDokygdpceJrwfPLPdL3CRW2wbjjpy8BX VNFiLiHpEOoeO4yeDX8RquXEKKuYmxDVpooxTmjAAGiy6QWarVHPOmCpi67WA01A7QVPV4cln/eP BvEKepcvs8V8sVwuEiRxC70K6dFoH8jqdF2Az9bonX40/UYdVx7/gZnWvwEZOgSajwPN9OAQgc2b LJ8tbiENgTPIOF/MYx9IA8164Uaaj792TE9pU1/dUEynQVL2zJr9M9Z2DdY0NMN6Bi5ZA51H1nbO YF43Dm2UlKA/Zc4ULj1OXxcE2MieP1tYoPJV8sYEjRmc5zeRwSDigQNcaGPdlqoW+Y8yEVz6snGB 95+sg/xgejLx20IigmHyjKyCmVWCVw9cCH8Y5pBuhEF7DBOECaHShW5BlJElrISE0B5bRBO+3FHQ mOMrZaAyaP4sJvHz/VpcIcHauzGoYnCcvu3Y23tXGmZ/cM7edh48QmYl3eDccqnMzwK4Q+YbCuBZ tD8xEHF7Cp5UdQx9DtSAHGP//54u89/RZX6FLvt/51iSw1D/l+RpRv4NSYYfJ9wwQcv9beivsPE6 aPt8Z69/AAAA//8DAFBLAwQUAAYACAAAACEAsnyXuuEAAAAKAQAADwAAAGRycy9kb3ducmV2Lnht bEyPQUvDQBCF74L/YRnBW7tJY1ON2ZRS1FMRbAXxNs1Ok9Dsbshuk/TfO570OLyPN9/L15NpxUC9 b5xVEM8jEGRLpxtbKfg8vM4eQfiAVmPrLCm4kod1cXuTY6bdaD9o2IdKcIn1GSqoQ+gyKX1Zk0E/ dx1Zzk6uNxj47Cupexy53LRyEUWpNNhY/lBjR9uayvP+YhS8jThukvhl2J1P2+v3Yfn+tYtJqfu7 afMMItAU/mD41Wd1KNjp6C5We9EqmD08xUtmOVnxKCaSRZqAOCpYpSnIIpf/JxQ/AAAA//8DAFBL AQItABQABgAIAAAAIQC2gziS/gAAAOEBAAATAAAAAAAAAAAAAAAAAAAAAABbQ29udGVudF9UeXBl c10ueG1sUEsBAi0AFAAGAAgAAAAhADj9If/WAAAAlAEAAAsAAAAAAAAAAAAAAAAALwEAAF9yZWxz Ly5yZWxzUEsBAi0AFAAGAAgAAAAhALaMJXhgAgAA+wcAAA4AAAAAAAAAAAAAAAAALgIAAGRycy9l Mm9Eb2MueG1sUEsBAi0AFAAGAAgAAAAhALJ8l7rhAAAACgEAAA8AAAAAAAAAAAAAAAAAugQAAGRy cy9kb3ducmV2LnhtbFBLBQYAAAAABAAEAPMAAADIBQAAAAA= ">
                <v:line id="Straight Connector 1981737888"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t+zQAAAOMAAAAPAAAAZHJzL2Rvd25yZXYueG1sRI9BS8NA EIXvgv9hGcGL2E2NtGnabdGC4EGwraX0OGSn2WB2NmTXNvrrnYPgcea9ee+bxWrwrTpTH5vABsaj DBRxFWzDtYH9x8t9ASomZIttYDLwTRFWy+urBZY2XHhL512qlYRwLNGAS6krtY6VI49xFDpi0U6h 95hk7Gtte7xIuG/1Q5ZNtMeGpcFhR2tH1efuyxs4Tt7ffu5mbYxu/Xw6bLr8sU65Mbc3w9McVKIh /Zv/rl+t4M+K8TSfFoVAy0+yAL38BQAA//8DAFBLAQItABQABgAIAAAAIQDb4fbL7gAAAIUBAAAT AAAAAAAAAAAAAAAAAAAAAABbQ29udGVudF9UeXBlc10ueG1sUEsBAi0AFAAGAAgAAAAhAFr0LFu/ AAAAFQEAAAsAAAAAAAAAAAAAAAAAHwEAAF9yZWxzLy5yZWxzUEsBAi0AFAAGAAgAAAAhAJ9r+37N AAAA4wAAAA8AAAAAAAAAAAAAAAAABwIAAGRycy9kb3ducmV2LnhtbFBLBQYAAAAAAwADALcAAAAB AwAAAAA= " strokecolor="#c16784 [3206]" strokeweight="2pt">
                  <v:stroke endcap="round"/>
                  <v:shadow on="t" color="black" opacity="24903f" origin=",.5" offset="0,.55556mm"/>
                </v:line>
                <v:line id="Straight Connector 1981737889"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J17lygAAAOMAAAAPAAAAZHJzL2Rvd25yZXYueG1sRE9fa8Iw EH8X9h3CDfYiM3UVbTujqDDYg+CmMvZ4NGdT1lxKk2m3T78Iwh7v9//my9424kydrx0rGI8SEMSl 0zVXCo6Hl8cMhA/IGhvHpOCHPCwXd4M5Ftpd+J3O+1CJGMK+QAUmhLaQ0peGLPqRa4kjd3KdxRDP rpK6w0sMt418SpKptFhzbDDY0sZQ+bX/tgo+p7vt7zBvvDeb9enjrU0nVUiVerjvV88gAvXhX3xz v+o4P8/Gs3SWZTlcf4oAyMUfAAAA//8DAFBLAQItABQABgAIAAAAIQDb4fbL7gAAAIUBAAATAAAA AAAAAAAAAAAAAAAAAABbQ29udGVudF9UeXBlc10ueG1sUEsBAi0AFAAGAAgAAAAhAFr0LFu/AAAA FQEAAAsAAAAAAAAAAAAAAAAAHwEAAF9yZWxzLy5yZWxzUEsBAi0AFAAGAAgAAAAhAPAnXuXKAAAA 4wAAAA8AAAAAAAAAAAAAAAAABwIAAGRycy9kb3ducmV2LnhtbFBLBQYAAAAAAwADALcAAAD+AgAA AAA= " strokecolor="#c16784 [3206]" strokeweight="2pt">
                  <v:stroke endcap="round"/>
                  <v:shadow on="t" color="black" opacity="24903f" origin=",.5" offset="0,.55556mm"/>
                </v:line>
              </v:group>
            </w:pict>
          </mc:Fallback>
        </mc:AlternateContent>
      </w:r>
    </w:p>
    <w:p w14:paraId="131A8A5B" w14:textId="4852A1A7" w:rsidR="000D68D5" w:rsidRPr="00DD08B9" w:rsidRDefault="000D68D5" w:rsidP="00916442">
      <w:pPr>
        <w:ind w:left="-142" w:firstLine="0"/>
        <w:jc w:val="left"/>
        <w:rPr>
          <w:rFonts w:ascii="Trebuchet MS" w:eastAsia="Times New Roman" w:hAnsi="Trebuchet MS" w:cs="Times New Roman"/>
          <w:b/>
          <w:bCs/>
          <w:i/>
          <w:iCs/>
          <w:sz w:val="28"/>
          <w:szCs w:val="28"/>
          <w:lang w:eastAsia="lt-LT"/>
        </w:rPr>
      </w:pPr>
      <w:r w:rsidRPr="00DD08B9">
        <w:rPr>
          <w:rFonts w:ascii="Trebuchet MS" w:eastAsia="Times New Roman" w:hAnsi="Trebuchet MS" w:cs="Times New Roman"/>
          <w:b/>
          <w:bCs/>
          <w:i/>
          <w:iCs/>
          <w:sz w:val="28"/>
          <w:szCs w:val="28"/>
          <w:lang w:eastAsia="lt-LT"/>
        </w:rPr>
        <w:t xml:space="preserve">Kitos poveikio priemonės </w:t>
      </w:r>
    </w:p>
    <w:p w14:paraId="6BFB48B1" w14:textId="3AE0C0D0" w:rsidR="00E11FD6" w:rsidRPr="00DD08B9" w:rsidRDefault="00E11FD6" w:rsidP="00464771">
      <w:pPr>
        <w:widowControl w:val="0"/>
        <w:tabs>
          <w:tab w:val="left" w:pos="993"/>
          <w:tab w:val="left" w:pos="1134"/>
        </w:tabs>
        <w:ind w:left="-142"/>
        <w:rPr>
          <w:rFonts w:ascii="Trebuchet MS" w:hAnsi="Trebuchet MS" w:cs="Times New Roman"/>
          <w:szCs w:val="24"/>
        </w:rPr>
      </w:pPr>
    </w:p>
    <w:p w14:paraId="1A9104A5" w14:textId="77777777" w:rsidR="003D79B6" w:rsidRPr="00DD08B9" w:rsidRDefault="003D79B6" w:rsidP="00464771">
      <w:pPr>
        <w:pStyle w:val="NoSpacing"/>
        <w:spacing w:before="0" w:after="0"/>
        <w:ind w:left="-142" w:firstLine="567"/>
        <w:jc w:val="both"/>
        <w:rPr>
          <w:rFonts w:ascii="Trebuchet MS" w:hAnsi="Trebuchet MS" w:cs="Times New Roman"/>
          <w:b w:val="0"/>
          <w:bCs/>
          <w:sz w:val="24"/>
          <w:szCs w:val="24"/>
        </w:rPr>
      </w:pPr>
    </w:p>
    <w:p w14:paraId="27DFB86B" w14:textId="486BE5D6" w:rsidR="006710B0" w:rsidRPr="00DD08B9" w:rsidRDefault="006710B0" w:rsidP="00464771">
      <w:pPr>
        <w:pStyle w:val="NoSpacing"/>
        <w:spacing w:before="0" w:after="0"/>
        <w:ind w:left="-142" w:firstLine="567"/>
        <w:jc w:val="both"/>
        <w:rPr>
          <w:rFonts w:ascii="Trebuchet MS" w:hAnsi="Trebuchet MS" w:cs="Times New Roman"/>
          <w:b w:val="0"/>
          <w:bCs/>
          <w:color w:val="000000"/>
          <w:sz w:val="24"/>
          <w:szCs w:val="24"/>
        </w:rPr>
      </w:pPr>
      <w:r w:rsidRPr="00DD08B9">
        <w:rPr>
          <w:rFonts w:ascii="Trebuchet MS" w:hAnsi="Trebuchet MS" w:cs="Times New Roman"/>
          <w:b w:val="0"/>
          <w:bCs/>
          <w:sz w:val="24"/>
          <w:szCs w:val="24"/>
        </w:rPr>
        <w:t xml:space="preserve">Taryba </w:t>
      </w:r>
      <w:r w:rsidRPr="00DD08B9">
        <w:rPr>
          <w:rFonts w:ascii="Trebuchet MS" w:hAnsi="Trebuchet MS" w:cs="Times New Roman"/>
          <w:sz w:val="24"/>
          <w:szCs w:val="24"/>
        </w:rPr>
        <w:t>UAB „Kelmės vanduo“</w:t>
      </w:r>
      <w:r w:rsidRPr="00DD08B9">
        <w:rPr>
          <w:rFonts w:ascii="Trebuchet MS" w:hAnsi="Trebuchet MS" w:cs="Times New Roman"/>
          <w:b w:val="0"/>
          <w:bCs/>
          <w:sz w:val="24"/>
          <w:szCs w:val="24"/>
        </w:rPr>
        <w:t xml:space="preserve"> </w:t>
      </w:r>
      <w:hyperlink r:id="rId115" w:history="1">
        <w:r w:rsidRPr="00DD08B9">
          <w:rPr>
            <w:rStyle w:val="Hyperlink"/>
            <w:rFonts w:ascii="Trebuchet MS" w:hAnsi="Trebuchet MS" w:cs="Times New Roman"/>
            <w:b w:val="0"/>
            <w:bCs/>
            <w:sz w:val="24"/>
            <w:szCs w:val="24"/>
          </w:rPr>
          <w:t>skyrė 1143 Eur dydžio baudą</w:t>
        </w:r>
      </w:hyperlink>
      <w:r w:rsidRPr="00DD08B9">
        <w:rPr>
          <w:rFonts w:ascii="Trebuchet MS" w:hAnsi="Trebuchet MS" w:cs="Times New Roman"/>
          <w:b w:val="0"/>
          <w:bCs/>
          <w:sz w:val="24"/>
          <w:szCs w:val="24"/>
        </w:rPr>
        <w:t xml:space="preserve"> už tai, kad bendrovė, vykdanti geriamojo vandens tiekimo ir nuotekų tvarkymo veiklą, bendrovei priklausančiose 4-iose vandenvietėse, viešai tiekiamame geriamajame vandenyje viršijo </w:t>
      </w:r>
      <w:r w:rsidRPr="00DD08B9">
        <w:rPr>
          <w:rFonts w:ascii="Trebuchet MS" w:hAnsi="Trebuchet MS" w:cs="Times New Roman"/>
          <w:b w:val="0"/>
          <w:bCs/>
          <w:color w:val="000000" w:themeColor="text1"/>
          <w:sz w:val="24"/>
          <w:szCs w:val="24"/>
        </w:rPr>
        <w:t xml:space="preserve">Lietuvos higienos normos </w:t>
      </w:r>
      <w:r w:rsidRPr="00DD08B9">
        <w:rPr>
          <w:rFonts w:ascii="Trebuchet MS" w:hAnsi="Trebuchet MS" w:cs="Times New Roman"/>
          <w:b w:val="0"/>
          <w:bCs/>
          <w:color w:val="000000"/>
          <w:sz w:val="24"/>
          <w:szCs w:val="24"/>
        </w:rPr>
        <w:t xml:space="preserve">HN 24:2017 „Geriamojo vandens saugos ir kokybės reikalavimai“, patvirtintos Lietuvos Respublikos sveikatos apsaugos ministro 2003 m. liepos 23 d. įsakymu Nr. V-455 „Dėl Lietuvos higienos normos HN 24:2017 „Geriamojo vandens saugos ir kokybės  reikalavimai“ patvirtinimo“, nustatytą ribinę rodiklio vertę (1,5 mg/l). Bauda skirta pagal </w:t>
      </w:r>
      <w:r w:rsidRPr="00DD08B9">
        <w:rPr>
          <w:rFonts w:ascii="Trebuchet MS" w:hAnsi="Trebuchet MS" w:cs="Times New Roman"/>
          <w:b w:val="0"/>
          <w:bCs/>
          <w:color w:val="000000"/>
          <w:sz w:val="24"/>
          <w:szCs w:val="24"/>
          <w:shd w:val="clear" w:color="auto" w:fill="FFFFFF"/>
        </w:rPr>
        <w:t xml:space="preserve">Valstybinės maisto ir veterinarijos tarnybos kreipimąsi į Tarybą dėl licencijuojamos veiklos sąlygų įvertinimo, nustačius, kad UAB „Kelmės vanduo“ taikytos priemonės nėra efektyvios problemai spręsti. </w:t>
      </w:r>
    </w:p>
    <w:p w14:paraId="3BC34917" w14:textId="30C7BABC" w:rsidR="006710B0" w:rsidRPr="00DD08B9" w:rsidRDefault="006710B0" w:rsidP="009D507E">
      <w:pPr>
        <w:pStyle w:val="NoSpacing"/>
        <w:spacing w:before="0" w:after="0"/>
        <w:ind w:left="-142" w:firstLine="709"/>
        <w:jc w:val="both"/>
        <w:rPr>
          <w:rFonts w:ascii="Trebuchet MS" w:hAnsi="Trebuchet MS" w:cs="Times New Roman"/>
          <w:szCs w:val="24"/>
        </w:rPr>
      </w:pPr>
      <w:r w:rsidRPr="00DD08B9">
        <w:rPr>
          <w:rFonts w:ascii="Trebuchet MS" w:hAnsi="Trebuchet MS" w:cs="Times New Roman"/>
          <w:b w:val="0"/>
          <w:bCs/>
          <w:color w:val="000000"/>
          <w:sz w:val="24"/>
          <w:szCs w:val="24"/>
        </w:rPr>
        <w:t xml:space="preserve">Be to, Taryba įpareigojo </w:t>
      </w:r>
      <w:r w:rsidRPr="00DD08B9">
        <w:rPr>
          <w:rFonts w:ascii="Trebuchet MS" w:hAnsi="Trebuchet MS" w:cs="Times New Roman"/>
          <w:b w:val="0"/>
          <w:bCs/>
          <w:sz w:val="24"/>
          <w:szCs w:val="24"/>
        </w:rPr>
        <w:t xml:space="preserve">UAB „Kelmės vanduo“ ne vėliau kaip per 2 mėnesius nuo šio nutarimo priėmimo dienos </w:t>
      </w:r>
      <w:r w:rsidRPr="00DD08B9">
        <w:rPr>
          <w:rFonts w:ascii="Trebuchet MS" w:hAnsi="Trebuchet MS" w:cs="Times New Roman"/>
          <w:sz w:val="24"/>
          <w:szCs w:val="24"/>
        </w:rPr>
        <w:t>pateikti Tarybai veiksmų planą,</w:t>
      </w:r>
      <w:r w:rsidRPr="00DD08B9">
        <w:rPr>
          <w:rFonts w:ascii="Trebuchet MS" w:hAnsi="Trebuchet MS" w:cs="Times New Roman"/>
          <w:b w:val="0"/>
          <w:bCs/>
          <w:sz w:val="24"/>
          <w:szCs w:val="24"/>
        </w:rPr>
        <w:t xml:space="preserve"> kuriame būtų numatytos priemonės fluorido koncentracijai UAB „Kelmės vanduo“ priklausančiose vandenvietėse mažinti iki Higienos normoje nustatytos ribinės rodiklio vertės. </w:t>
      </w:r>
    </w:p>
    <w:p w14:paraId="5AF2FB43" w14:textId="0599337D" w:rsidR="00E11FD6" w:rsidRPr="00DD08B9" w:rsidRDefault="00E11FD6" w:rsidP="009D507E">
      <w:pPr>
        <w:widowControl w:val="0"/>
        <w:tabs>
          <w:tab w:val="left" w:pos="993"/>
          <w:tab w:val="left" w:pos="1134"/>
        </w:tabs>
        <w:ind w:left="-142" w:firstLine="709"/>
        <w:rPr>
          <w:rFonts w:ascii="Trebuchet MS" w:hAnsi="Trebuchet MS" w:cs="Times New Roman"/>
          <w:szCs w:val="24"/>
        </w:rPr>
      </w:pPr>
      <w:r w:rsidRPr="00DD08B9">
        <w:rPr>
          <w:rFonts w:ascii="Trebuchet MS" w:hAnsi="Trebuchet MS" w:cs="Times New Roman"/>
          <w:szCs w:val="24"/>
        </w:rPr>
        <w:t xml:space="preserve">Atsižvelgiant į tai, kad </w:t>
      </w:r>
      <w:r w:rsidRPr="00DD08B9">
        <w:rPr>
          <w:rFonts w:ascii="Trebuchet MS" w:hAnsi="Trebuchet MS" w:cs="Times New Roman"/>
          <w:b/>
          <w:bCs/>
          <w:szCs w:val="24"/>
        </w:rPr>
        <w:t>UAB Gargždų plytų gamykla</w:t>
      </w:r>
      <w:r w:rsidRPr="00DD08B9">
        <w:rPr>
          <w:rFonts w:ascii="Trebuchet MS" w:hAnsi="Trebuchet MS" w:cs="Times New Roman"/>
          <w:szCs w:val="24"/>
        </w:rPr>
        <w:t xml:space="preserve"> (Klaipėdos r. sav. Gargždų m.) vykdė geriamojo vandens tiekimo ir nuotekų tvarkymo veiklą, neturėdama geriamojo vandens tiekimo ir nuotekų tvarkymo licencijos, Taryba skyrė bendrovei </w:t>
      </w:r>
      <w:hyperlink r:id="rId116" w:history="1">
        <w:r w:rsidRPr="00DD08B9">
          <w:rPr>
            <w:rStyle w:val="Hyperlink"/>
            <w:rFonts w:ascii="Trebuchet MS" w:hAnsi="Trebuchet MS" w:cs="Times New Roman"/>
            <w:szCs w:val="24"/>
          </w:rPr>
          <w:t>289 Eur dydžio baudą</w:t>
        </w:r>
      </w:hyperlink>
      <w:r w:rsidRPr="00DD08B9">
        <w:rPr>
          <w:rFonts w:ascii="Trebuchet MS" w:hAnsi="Trebuchet MS" w:cs="Times New Roman"/>
          <w:szCs w:val="24"/>
        </w:rPr>
        <w:t>. Pažymėtina, kad Taryba, įvertinusi UAB Gargždų plytų gamyklos pateiktą prašymą išduoti licenciją geriamojo vandens tiekimo ir nuotekų tvarkymo veiklai vykdyti bei bendrovės finansinį, technologinį bei vadybinį pajėgumą, jau išdavė licenciją.</w:t>
      </w:r>
    </w:p>
    <w:p w14:paraId="2EE61FBB" w14:textId="77777777" w:rsidR="00665BE2" w:rsidRPr="00DD08B9" w:rsidRDefault="00665BE2" w:rsidP="00B23F2E">
      <w:pPr>
        <w:tabs>
          <w:tab w:val="left" w:pos="993"/>
        </w:tabs>
        <w:ind w:left="-142"/>
        <w:rPr>
          <w:rFonts w:ascii="Trebuchet MS" w:hAnsi="Trebuchet MS" w:cs="Times New Roman"/>
          <w:szCs w:val="24"/>
        </w:rPr>
      </w:pPr>
      <w:r w:rsidRPr="00DD08B9">
        <w:rPr>
          <w:rFonts w:ascii="Trebuchet MS" w:hAnsi="Trebuchet MS" w:cs="Times New Roman"/>
          <w:szCs w:val="24"/>
        </w:rPr>
        <w:t xml:space="preserve">Taryba </w:t>
      </w:r>
      <w:r w:rsidRPr="00DD08B9">
        <w:rPr>
          <w:rFonts w:ascii="Trebuchet MS" w:hAnsi="Trebuchet MS" w:cs="Times New Roman"/>
          <w:b/>
          <w:bCs/>
          <w:szCs w:val="24"/>
        </w:rPr>
        <w:t xml:space="preserve">Pravieniškių pataisos namams-atvirajai kolonijai </w:t>
      </w:r>
      <w:hyperlink r:id="rId117" w:history="1">
        <w:r w:rsidRPr="00DD08B9">
          <w:rPr>
            <w:rStyle w:val="Hyperlink"/>
            <w:rFonts w:ascii="Trebuchet MS" w:hAnsi="Trebuchet MS" w:cs="Times New Roman"/>
            <w:szCs w:val="24"/>
          </w:rPr>
          <w:t>skyrė 1081 Eur dydžio baudą</w:t>
        </w:r>
      </w:hyperlink>
      <w:r w:rsidRPr="00DD08B9">
        <w:rPr>
          <w:rStyle w:val="Hyperlink"/>
          <w:rFonts w:ascii="Trebuchet MS" w:hAnsi="Trebuchet MS" w:cs="Times New Roman"/>
          <w:szCs w:val="24"/>
        </w:rPr>
        <w:t xml:space="preserve">. </w:t>
      </w:r>
      <w:r w:rsidRPr="00DD08B9">
        <w:rPr>
          <w:rFonts w:ascii="Trebuchet MS" w:hAnsi="Trebuchet MS" w:cs="Times New Roman"/>
          <w:szCs w:val="24"/>
        </w:rPr>
        <w:t xml:space="preserve"> Atlikus Pravieniškių pataisos namų-atvirosios kolonijos reguliuojamos veiklos neplaninį patikrinimą nustatyta, kad įstaiga 2016 m. spalio 1 d.–2018 m. kovo 31 d. laikotarpiu neteisingai skaičiavo palyginamąsias šilumos gamybos sąnaudas, dėl ko buvo išleista 126 tūkst. Eur daugiau, įsigyjant šilumos energiją iš nepriklausomų šilumos gamintojų. Ši suma nebuvo įskaičiuota į šilumos kainą ir nebus apmokėta šilumos vartotojų.</w:t>
      </w:r>
    </w:p>
    <w:p w14:paraId="1B5A8E7B" w14:textId="6F9D6F83" w:rsidR="00E11FD6" w:rsidRPr="00DD08B9" w:rsidRDefault="00E11FD6" w:rsidP="00464771">
      <w:pPr>
        <w:pStyle w:val="BodyText1"/>
        <w:ind w:left="-142" w:firstLine="709"/>
        <w:rPr>
          <w:rFonts w:ascii="Trebuchet MS" w:hAnsi="Trebuchet MS"/>
          <w:color w:val="000000"/>
          <w:sz w:val="24"/>
          <w:szCs w:val="24"/>
          <w:lang w:val="lt-LT"/>
        </w:rPr>
      </w:pPr>
      <w:r w:rsidRPr="00DD08B9">
        <w:rPr>
          <w:rFonts w:ascii="Trebuchet MS" w:hAnsi="Trebuchet MS"/>
          <w:sz w:val="24"/>
          <w:szCs w:val="24"/>
          <w:lang w:val="lt-LT" w:eastAsia="lt-LT"/>
        </w:rPr>
        <w:t xml:space="preserve">Taryba </w:t>
      </w:r>
      <w:r w:rsidRPr="00DD08B9">
        <w:rPr>
          <w:rFonts w:ascii="Trebuchet MS" w:hAnsi="Trebuchet MS"/>
          <w:b/>
          <w:bCs/>
          <w:sz w:val="24"/>
          <w:szCs w:val="24"/>
          <w:lang w:val="lt-LT" w:eastAsia="lt-LT"/>
        </w:rPr>
        <w:t>AB „Suskystintos dujos“</w:t>
      </w:r>
      <w:r w:rsidRPr="00DD08B9">
        <w:rPr>
          <w:rFonts w:ascii="Trebuchet MS" w:hAnsi="Trebuchet MS"/>
          <w:sz w:val="24"/>
          <w:szCs w:val="24"/>
          <w:lang w:val="lt-LT" w:eastAsia="lt-LT"/>
        </w:rPr>
        <w:t xml:space="preserve"> </w:t>
      </w:r>
      <w:hyperlink r:id="rId118" w:history="1">
        <w:r w:rsidRPr="00DD08B9">
          <w:rPr>
            <w:rStyle w:val="Hyperlink"/>
            <w:rFonts w:ascii="Trebuchet MS" w:hAnsi="Trebuchet MS"/>
            <w:sz w:val="24"/>
            <w:szCs w:val="24"/>
            <w:lang w:val="lt-LT" w:eastAsia="lt-LT"/>
          </w:rPr>
          <w:t xml:space="preserve">skyrė </w:t>
        </w:r>
        <w:r w:rsidRPr="00DD08B9">
          <w:rPr>
            <w:rStyle w:val="Hyperlink"/>
            <w:rFonts w:ascii="Trebuchet MS" w:hAnsi="Trebuchet MS"/>
            <w:sz w:val="24"/>
            <w:szCs w:val="24"/>
            <w:lang w:val="lt-LT"/>
          </w:rPr>
          <w:t>284 Eur dydžio baudą</w:t>
        </w:r>
      </w:hyperlink>
      <w:r w:rsidRPr="00DD08B9">
        <w:rPr>
          <w:rFonts w:ascii="Trebuchet MS" w:hAnsi="Trebuchet MS"/>
          <w:sz w:val="24"/>
          <w:szCs w:val="24"/>
          <w:lang w:val="lt-LT"/>
        </w:rPr>
        <w:t xml:space="preserve"> už tai, kad bendrovė, vykdanti </w:t>
      </w:r>
      <w:r w:rsidRPr="00DD08B9">
        <w:rPr>
          <w:rFonts w:ascii="Trebuchet MS" w:hAnsi="Trebuchet MS"/>
          <w:color w:val="000000"/>
          <w:sz w:val="24"/>
          <w:szCs w:val="24"/>
          <w:lang w:val="lt-LT"/>
        </w:rPr>
        <w:t xml:space="preserve">mažmeninę prekyba suskystintomis naftos dujomis, </w:t>
      </w:r>
      <w:r w:rsidRPr="00DD08B9">
        <w:rPr>
          <w:rFonts w:ascii="Trebuchet MS" w:hAnsi="Trebuchet MS"/>
          <w:sz w:val="24"/>
          <w:szCs w:val="24"/>
          <w:lang w:val="lt-LT"/>
        </w:rPr>
        <w:t xml:space="preserve">parduodamų suskystintų naftos dujų kiekiui nustatyti butuose naudoja skaitiklius, kurių didžioji dalis yra su pasibaigusiu metrologinės patikros galiojimo laiku. Be to, </w:t>
      </w:r>
      <w:r w:rsidRPr="00DD08B9">
        <w:rPr>
          <w:rFonts w:ascii="Trebuchet MS" w:hAnsi="Trebuchet MS"/>
          <w:color w:val="000000"/>
          <w:sz w:val="24"/>
          <w:szCs w:val="24"/>
          <w:lang w:val="lt-LT"/>
        </w:rPr>
        <w:t>AB „Suskystintos dujos“ įpareigota ne vėliau kaip per 2 mėn. VERT </w:t>
      </w:r>
      <w:r w:rsidRPr="00DD08B9">
        <w:rPr>
          <w:rFonts w:ascii="Trebuchet MS" w:hAnsi="Trebuchet MS"/>
          <w:color w:val="000000"/>
          <w:sz w:val="24"/>
          <w:szCs w:val="24"/>
          <w:bdr w:val="none" w:sz="0" w:space="0" w:color="auto" w:frame="1"/>
          <w:lang w:val="lt-LT"/>
        </w:rPr>
        <w:t>pateikti veiksmų planą</w:t>
      </w:r>
      <w:r w:rsidRPr="00DD08B9">
        <w:rPr>
          <w:rFonts w:ascii="Trebuchet MS" w:hAnsi="Trebuchet MS"/>
          <w:color w:val="000000"/>
          <w:sz w:val="24"/>
          <w:szCs w:val="24"/>
          <w:lang w:val="lt-LT"/>
        </w:rPr>
        <w:t>, kuriame būtų numatyti terminai dėl naudojamų apskaitos prietaisų keitimo ir (ar) metrologinės patikros atlikimo, prioritetą teikiant vartotojams, kurių suvartojamas centralizuotai tiekiamų suskystintų naftos dujų kiekis per metus yra didžiausias. Nurodytas įpareigojimas priimtas įvertinus AB „Suskystintos dujos“ finansinės veiklos rezultatus ir siekiant optimalaus santykio tarp bendrovės gaunamų pajamų, turimų išlaidų ir efektyvaus išteklių panaudojimo.</w:t>
      </w:r>
    </w:p>
    <w:p w14:paraId="5E82AA5B" w14:textId="135971EE" w:rsidR="00E11FD6" w:rsidRPr="00DD08B9" w:rsidRDefault="00E11FD6" w:rsidP="009D507E">
      <w:pPr>
        <w:pStyle w:val="NormalWeb"/>
        <w:shd w:val="clear" w:color="auto" w:fill="FFFFFF"/>
        <w:spacing w:before="0" w:beforeAutospacing="0" w:after="0" w:afterAutospacing="0"/>
        <w:ind w:left="-142" w:firstLine="709"/>
        <w:textAlignment w:val="baseline"/>
        <w:rPr>
          <w:rFonts w:ascii="Trebuchet MS" w:hAnsi="Trebuchet MS"/>
          <w:color w:val="000000"/>
        </w:rPr>
      </w:pPr>
      <w:r w:rsidRPr="00DD08B9">
        <w:rPr>
          <w:rFonts w:ascii="Trebuchet MS" w:hAnsi="Trebuchet MS"/>
          <w:color w:val="000000"/>
        </w:rPr>
        <w:t xml:space="preserve">Taryba, priimdama sprendimą skirti 284 Eur dydžio sankciją, atsižvelgė į pažeidimo pavojingumą, taip pat į tai, kad AB „Suskystintos dujos“ pažeidimą </w:t>
      </w:r>
      <w:r w:rsidR="006710B0" w:rsidRPr="00DD08B9">
        <w:rPr>
          <w:rFonts w:ascii="Trebuchet MS" w:hAnsi="Trebuchet MS"/>
          <w:color w:val="000000"/>
        </w:rPr>
        <w:t>lėmė</w:t>
      </w:r>
      <w:r w:rsidRPr="00DD08B9">
        <w:rPr>
          <w:rFonts w:ascii="Trebuchet MS" w:hAnsi="Trebuchet MS"/>
          <w:color w:val="000000"/>
        </w:rPr>
        <w:t xml:space="preserve"> nuolat mažėjančios suskystintų naftos dujų pardavimo apimtys, turėjusios įtakos AB „Suskystintos dujos“ finansinėms galimybėms efektyviai investuoti į apskaitos prietaisų keitimą ir (ar) metrologinės patikros atlikimą teisės aktų nustatytais terminais, taip pat ir į kitas atsakomybę lengvinančias aplinkybes.</w:t>
      </w:r>
    </w:p>
    <w:p w14:paraId="32CC5D2C" w14:textId="607E5CDB" w:rsidR="00E11FD6" w:rsidRPr="00DD08B9" w:rsidRDefault="00E11FD6" w:rsidP="00464771">
      <w:pPr>
        <w:tabs>
          <w:tab w:val="left" w:pos="993"/>
        </w:tabs>
        <w:ind w:left="-142" w:firstLine="709"/>
        <w:contextualSpacing/>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w:t>
      </w:r>
      <w:r w:rsidRPr="00DD08B9">
        <w:rPr>
          <w:rFonts w:ascii="Trebuchet MS" w:eastAsia="Times New Roman" w:hAnsi="Trebuchet MS" w:cs="Times New Roman"/>
          <w:b/>
          <w:bCs/>
          <w:szCs w:val="24"/>
          <w:lang w:eastAsia="lt-LT"/>
        </w:rPr>
        <w:t>Pabradės socialinės globos namams</w:t>
      </w:r>
      <w:r w:rsidRPr="00DD08B9">
        <w:rPr>
          <w:rFonts w:ascii="Trebuchet MS" w:eastAsia="Times New Roman" w:hAnsi="Trebuchet MS" w:cs="Times New Roman"/>
          <w:szCs w:val="24"/>
          <w:lang w:eastAsia="lt-LT"/>
        </w:rPr>
        <w:t xml:space="preserve"> </w:t>
      </w:r>
      <w:hyperlink r:id="rId119" w:history="1">
        <w:r w:rsidRPr="00DD08B9">
          <w:rPr>
            <w:rStyle w:val="Hyperlink"/>
            <w:rFonts w:ascii="Trebuchet MS" w:eastAsia="Times New Roman" w:hAnsi="Trebuchet MS" w:cs="Times New Roman"/>
            <w:szCs w:val="24"/>
            <w:lang w:eastAsia="lt-LT"/>
          </w:rPr>
          <w:t xml:space="preserve">skyrė </w:t>
        </w:r>
        <w:bookmarkStart w:id="99" w:name="_Hlk36477804"/>
        <w:r w:rsidRPr="00DD08B9">
          <w:rPr>
            <w:rStyle w:val="Hyperlink"/>
            <w:rFonts w:ascii="Trebuchet MS" w:eastAsia="Times New Roman" w:hAnsi="Trebuchet MS" w:cs="Times New Roman"/>
            <w:szCs w:val="24"/>
            <w:lang w:eastAsia="lt-LT"/>
          </w:rPr>
          <w:t>21,99 Eur dydžio baudą</w:t>
        </w:r>
      </w:hyperlink>
      <w:r w:rsidRPr="00DD08B9">
        <w:rPr>
          <w:rFonts w:ascii="Trebuchet MS" w:eastAsia="Times New Roman" w:hAnsi="Trebuchet MS" w:cs="Times New Roman"/>
          <w:szCs w:val="24"/>
          <w:lang w:eastAsia="lt-LT"/>
        </w:rPr>
        <w:t xml:space="preserve"> </w:t>
      </w:r>
      <w:bookmarkEnd w:id="99"/>
      <w:r w:rsidRPr="00DD08B9">
        <w:rPr>
          <w:rFonts w:ascii="Trebuchet MS" w:eastAsia="Times New Roman" w:hAnsi="Trebuchet MS" w:cs="Times New Roman"/>
          <w:szCs w:val="24"/>
          <w:lang w:eastAsia="lt-LT"/>
        </w:rPr>
        <w:t xml:space="preserve">už tai, kad </w:t>
      </w:r>
      <w:r w:rsidRPr="00DD08B9">
        <w:rPr>
          <w:rFonts w:ascii="Trebuchet MS" w:hAnsi="Trebuchet MS" w:cs="Times New Roman"/>
          <w:szCs w:val="24"/>
        </w:rPr>
        <w:t xml:space="preserve">įstaiga pažeidė Lietuvos Respublikos geriamojo vandens tiekimo ir nuotekų tvarkymo įstatymo 24 straipsnį, t. y. vykdė geriamojo vandens tiekimo ir nuotekų tvarkymo veiklą, neturėdama geriamojo vandens tiekimo ir nuotekų tvarkymo licencijos. </w:t>
      </w:r>
      <w:r w:rsidRPr="00DD08B9">
        <w:rPr>
          <w:rFonts w:ascii="Trebuchet MS" w:eastAsia="Times New Roman" w:hAnsi="Trebuchet MS" w:cs="Times New Roman"/>
          <w:szCs w:val="24"/>
          <w:lang w:eastAsia="lt-LT"/>
        </w:rPr>
        <w:t>Be to, Pabradės socialinės globos namai įpareigoti ne vėliau kaip per 1 mėnesį nuo šio nutarimo priėmimo dienos pateikti Tarybai veiksmų planą, nurodant priemones, kurių pagrindu būtų pašalintas pažeidimas.</w:t>
      </w:r>
    </w:p>
    <w:p w14:paraId="783D980C" w14:textId="52753BB5" w:rsidR="00E11FD6" w:rsidRPr="00DD08B9" w:rsidRDefault="00E11FD6" w:rsidP="009D507E">
      <w:pPr>
        <w:tabs>
          <w:tab w:val="left" w:pos="993"/>
        </w:tabs>
        <w:ind w:left="-142"/>
        <w:contextualSpacing/>
        <w:rPr>
          <w:rFonts w:ascii="Trebuchet MS" w:hAnsi="Trebuchet MS"/>
          <w:szCs w:val="24"/>
          <w:lang w:eastAsia="lt-LT"/>
        </w:rPr>
      </w:pPr>
      <w:r w:rsidRPr="00DD08B9">
        <w:rPr>
          <w:rFonts w:ascii="Trebuchet MS" w:eastAsia="Times New Roman" w:hAnsi="Trebuchet MS" w:cs="Times New Roman"/>
          <w:szCs w:val="24"/>
          <w:lang w:eastAsia="lt-LT"/>
        </w:rPr>
        <w:t xml:space="preserve">Taryba, priėmė sprendimą skirti 21,99 Eur dydžio baudą siekdama sukurti paskatas įstaigai ateityje laikytis teisės aktų nustatytų reikalavimų, taip pat atsižvelgė į </w:t>
      </w:r>
      <w:r w:rsidRPr="00DD08B9">
        <w:rPr>
          <w:rFonts w:ascii="Trebuchet MS" w:eastAsia="Arial Unicode MS" w:hAnsi="Trebuchet MS" w:cs="Times New Roman"/>
          <w:szCs w:val="24"/>
          <w:lang w:eastAsia="lt-LT"/>
        </w:rPr>
        <w:t xml:space="preserve">įstaigos pateiktus paaiškinimus, </w:t>
      </w:r>
      <w:r w:rsidRPr="00DD08B9">
        <w:rPr>
          <w:rFonts w:ascii="Trebuchet MS" w:eastAsia="Times New Roman" w:hAnsi="Trebuchet MS" w:cs="Times New Roman"/>
          <w:szCs w:val="24"/>
          <w:lang w:eastAsia="lt-LT"/>
        </w:rPr>
        <w:t>pažeidimo pavojingumą, trukmę, sukeltas pasekmes.</w:t>
      </w:r>
    </w:p>
    <w:p w14:paraId="6B9297BB" w14:textId="51CE8969" w:rsidR="00E11FD6" w:rsidRPr="00DD08B9" w:rsidRDefault="00E11FD6" w:rsidP="00464771">
      <w:pPr>
        <w:tabs>
          <w:tab w:val="left" w:pos="993"/>
        </w:tabs>
        <w:ind w:left="-142"/>
        <w:rPr>
          <w:rFonts w:ascii="Trebuchet MS" w:hAnsi="Trebuchet MS" w:cs="Times New Roman"/>
          <w:szCs w:val="24"/>
        </w:rPr>
      </w:pPr>
      <w:r w:rsidRPr="00DD08B9">
        <w:rPr>
          <w:rFonts w:ascii="Trebuchet MS" w:hAnsi="Trebuchet MS" w:cs="Times New Roman"/>
          <w:szCs w:val="24"/>
        </w:rPr>
        <w:t xml:space="preserve">Taryba A. Andrejevo </w:t>
      </w:r>
      <w:r w:rsidRPr="00DD08B9">
        <w:rPr>
          <w:rFonts w:ascii="Trebuchet MS" w:eastAsia="Arial Unicode MS" w:hAnsi="Trebuchet MS" w:cs="Times New Roman"/>
          <w:b/>
          <w:bCs/>
          <w:szCs w:val="24"/>
        </w:rPr>
        <w:t>TŪB „</w:t>
      </w:r>
      <w:proofErr w:type="spellStart"/>
      <w:r w:rsidRPr="00DD08B9">
        <w:rPr>
          <w:rFonts w:ascii="Trebuchet MS" w:eastAsia="Arial Unicode MS" w:hAnsi="Trebuchet MS" w:cs="Times New Roman"/>
          <w:b/>
          <w:bCs/>
          <w:szCs w:val="24"/>
        </w:rPr>
        <w:t>Dyzelservisas</w:t>
      </w:r>
      <w:proofErr w:type="spellEnd"/>
      <w:r w:rsidRPr="00DD08B9">
        <w:rPr>
          <w:rFonts w:ascii="Trebuchet MS" w:eastAsia="Arial Unicode MS" w:hAnsi="Trebuchet MS" w:cs="Times New Roman"/>
          <w:b/>
          <w:bCs/>
          <w:szCs w:val="24"/>
        </w:rPr>
        <w:t>“</w:t>
      </w:r>
      <w:r w:rsidRPr="00DD08B9">
        <w:rPr>
          <w:rFonts w:ascii="Trebuchet MS" w:eastAsia="Arial Unicode MS" w:hAnsi="Trebuchet MS" w:cs="Times New Roman"/>
          <w:szCs w:val="24"/>
        </w:rPr>
        <w:t xml:space="preserve"> </w:t>
      </w:r>
      <w:hyperlink r:id="rId120" w:history="1">
        <w:r w:rsidRPr="00DD08B9">
          <w:rPr>
            <w:rStyle w:val="Hyperlink"/>
            <w:rFonts w:ascii="Trebuchet MS" w:eastAsia="Arial Unicode MS" w:hAnsi="Trebuchet MS" w:cs="Times New Roman"/>
            <w:szCs w:val="24"/>
          </w:rPr>
          <w:t xml:space="preserve">skyrė </w:t>
        </w:r>
        <w:r w:rsidRPr="00DD08B9">
          <w:rPr>
            <w:rStyle w:val="Hyperlink"/>
            <w:rFonts w:ascii="Trebuchet MS" w:eastAsia="Times New Roman" w:hAnsi="Trebuchet MS" w:cs="Times New Roman"/>
            <w:szCs w:val="24"/>
            <w:lang w:eastAsia="lt-LT"/>
          </w:rPr>
          <w:t>185 Eur dydžio baudą</w:t>
        </w:r>
      </w:hyperlink>
      <w:r w:rsidRPr="00DD08B9">
        <w:rPr>
          <w:rFonts w:ascii="Trebuchet MS" w:eastAsia="Times New Roman" w:hAnsi="Trebuchet MS" w:cs="Times New Roman"/>
          <w:szCs w:val="24"/>
          <w:lang w:eastAsia="lt-LT"/>
        </w:rPr>
        <w:t xml:space="preserve"> už tai, kad bendrija </w:t>
      </w:r>
      <w:r w:rsidRPr="00DD08B9">
        <w:rPr>
          <w:rFonts w:ascii="Trebuchet MS" w:hAnsi="Trebuchet MS" w:cs="Times New Roman"/>
          <w:szCs w:val="24"/>
        </w:rPr>
        <w:t>pažeidė Lietuvos Respublikos šilumos ūkio įstatymo 30 straipsnio 1 dalį, t. y. vykdė šilumos ir karšto vandens tiekimo veiklą, neturėdama licencijos šiai veiklai vykdyti.</w:t>
      </w:r>
    </w:p>
    <w:p w14:paraId="71D3C3E9" w14:textId="0D399975" w:rsidR="00E11FD6" w:rsidRPr="00DD08B9" w:rsidRDefault="00E11FD6" w:rsidP="00464771">
      <w:pPr>
        <w:tabs>
          <w:tab w:val="left" w:pos="993"/>
        </w:tabs>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Taryba, priimdama sprendimą skirti 185 Eur dydžio baudą bendrijai ir siekdama sukurti paskatas bendrijai ateityje laikytis teisės aktų nustatytų reikalavim</w:t>
      </w:r>
      <w:r w:rsidR="00C841FA" w:rsidRPr="00DD08B9">
        <w:rPr>
          <w:rFonts w:ascii="Trebuchet MS" w:eastAsia="Times New Roman" w:hAnsi="Trebuchet MS" w:cs="Times New Roman"/>
          <w:szCs w:val="24"/>
          <w:lang w:eastAsia="lt-LT"/>
        </w:rPr>
        <w:t>ų,</w:t>
      </w:r>
      <w:r w:rsidRPr="00DD08B9">
        <w:rPr>
          <w:rFonts w:ascii="Trebuchet MS" w:hAnsi="Trebuchet MS" w:cs="Times New Roman"/>
          <w:szCs w:val="24"/>
        </w:rPr>
        <w:t xml:space="preserve"> taip pat </w:t>
      </w:r>
      <w:r w:rsidRPr="00DD08B9">
        <w:rPr>
          <w:rFonts w:ascii="Trebuchet MS" w:eastAsia="Times New Roman" w:hAnsi="Trebuchet MS" w:cs="Times New Roman"/>
          <w:szCs w:val="24"/>
          <w:lang w:eastAsia="lt-LT"/>
        </w:rPr>
        <w:t xml:space="preserve">atsižvelgė į </w:t>
      </w:r>
      <w:r w:rsidRPr="00DD08B9">
        <w:rPr>
          <w:rFonts w:ascii="Trebuchet MS" w:eastAsia="Arial Unicode MS" w:hAnsi="Trebuchet MS" w:cs="Times New Roman"/>
          <w:szCs w:val="24"/>
          <w:lang w:eastAsia="lt-LT"/>
        </w:rPr>
        <w:t xml:space="preserve">bendrijos pateiktus paaiškinimus, </w:t>
      </w:r>
      <w:r w:rsidRPr="00DD08B9">
        <w:rPr>
          <w:rFonts w:ascii="Trebuchet MS" w:eastAsia="Times New Roman" w:hAnsi="Trebuchet MS" w:cs="Times New Roman"/>
          <w:szCs w:val="24"/>
          <w:lang w:eastAsia="lt-LT"/>
        </w:rPr>
        <w:t>pažeidimo pavojingumą, trukmę, sukeltas pasekmes.</w:t>
      </w:r>
    </w:p>
    <w:p w14:paraId="0CA09C38" w14:textId="6916CABC" w:rsidR="00030B52" w:rsidRPr="00DD08B9" w:rsidRDefault="00030B52" w:rsidP="00464771">
      <w:pPr>
        <w:tabs>
          <w:tab w:val="left" w:pos="993"/>
        </w:tabs>
        <w:ind w:left="-142"/>
        <w:rPr>
          <w:rFonts w:ascii="Trebuchet MS" w:eastAsia="Times New Roman" w:hAnsi="Trebuchet MS" w:cs="Times New Roman"/>
          <w:szCs w:val="24"/>
          <w:lang w:eastAsia="lt-LT"/>
        </w:rPr>
      </w:pPr>
    </w:p>
    <w:p w14:paraId="17CCEBB3" w14:textId="2A6C746D" w:rsidR="00030B52" w:rsidRPr="00DD08B9" w:rsidRDefault="00916442" w:rsidP="00464771">
      <w:pPr>
        <w:tabs>
          <w:tab w:val="left" w:pos="993"/>
        </w:tabs>
        <w:ind w:left="-142"/>
        <w:rPr>
          <w:rFonts w:ascii="Trebuchet MS" w:eastAsia="Times New Roman" w:hAnsi="Trebuchet MS" w:cs="Times New Roman"/>
          <w:szCs w:val="24"/>
          <w:lang w:eastAsia="lt-LT"/>
        </w:rPr>
      </w:pPr>
      <w:r w:rsidRPr="00DD08B9">
        <w:rPr>
          <w:rFonts w:ascii="Trebuchet MS" w:hAnsi="Trebuchet MS"/>
          <w:b/>
          <w:i/>
          <w:noProof/>
          <w:sz w:val="28"/>
          <w:szCs w:val="28"/>
        </w:rPr>
        <mc:AlternateContent>
          <mc:Choice Requires="wpg">
            <w:drawing>
              <wp:anchor distT="0" distB="0" distL="114300" distR="114300" simplePos="0" relativeHeight="251739648" behindDoc="0" locked="0" layoutInCell="1" allowOverlap="1" wp14:anchorId="5FAD0B40" wp14:editId="2EE4C7C3">
                <wp:simplePos x="0" y="0"/>
                <wp:positionH relativeFrom="column">
                  <wp:posOffset>4081145</wp:posOffset>
                </wp:positionH>
                <wp:positionV relativeFrom="paragraph">
                  <wp:posOffset>81915</wp:posOffset>
                </wp:positionV>
                <wp:extent cx="5192767" cy="378373"/>
                <wp:effectExtent l="57150" t="38100" r="65405" b="98425"/>
                <wp:wrapNone/>
                <wp:docPr id="1981737890" name="Group 1981737890"/>
                <wp:cNvGraphicFramePr/>
                <a:graphic xmlns:a="http://schemas.openxmlformats.org/drawingml/2006/main">
                  <a:graphicData uri="http://schemas.microsoft.com/office/word/2010/wordprocessingGroup">
                    <wpg:wgp>
                      <wpg:cNvGrpSpPr/>
                      <wpg:grpSpPr>
                        <a:xfrm>
                          <a:off x="0" y="0"/>
                          <a:ext cx="5192767" cy="378373"/>
                          <a:chOff x="0" y="0"/>
                          <a:chExt cx="5192767" cy="378373"/>
                        </a:xfrm>
                      </wpg:grpSpPr>
                      <wps:wsp>
                        <wps:cNvPr id="1981737891" name="Straight Connector 1981737891"/>
                        <wps:cNvCnPr/>
                        <wps:spPr>
                          <a:xfrm>
                            <a:off x="0" y="378373"/>
                            <a:ext cx="519239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892" name="Straight Connector 1981737892"/>
                        <wps:cNvCnPr/>
                        <wps:spPr>
                          <a:xfrm>
                            <a:off x="0" y="0"/>
                            <a:ext cx="5192767"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AEF9F3" id="Group 1981737890" o:spid="_x0000_s1026" style="position:absolute;margin-left:321.35pt;margin-top:6.45pt;width:408.9pt;height:29.8pt;z-index:251739648;mso-width-relative:margin;mso-height-relative:margin" coordsize="51927,3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kYTXgIAAPsHAAAOAAAAZHJzL2Uyb0RvYy54bWzsVd1u0zAUvkfiHazc0zSptrZR0110rDcI JgoP4Dl2Ysl/sr2mfXuOnTSNOsZQkZCQuHHi4/P7ne/Yq7uDFGhPreNalUk2mSaIKqIrruoy+f7t 4cMiQc5jVWGhFS2TI3XJ3fr9u1VrCprrRouKWgROlCtaUyaN96ZIU0caKrGbaEMVHDJtJfawtXVa WdyCdynSfDq9TVttK2M1oc6B9L47TNbRP2OU+C+MOeqRKBPIzcfVxvUprOl6hYvaYtNw0qeBr8hC Yq4g6ODqHnuMni1/4UpyYrXTzE+IlqlmjBMaa4BqsulFNVurn02spS7a2gwwAbQXOF3tlnzeP1rE K+jdcpHNZ/PFEmBSWEKvYng0kgNYrakLsNlaszOPthfU3S7Uf2BWhi9Uhg4R5uMAMz14REB4ky3z +e08QQTOIOJsPuv6QBpo1gsz0nz8tWF6CpuG7IZkWgOUcmfU3J+htmuwobEZLiBwiVp2Qm3nLeZ1 49FGKwX80/YMYRbqDHmBg43q8XOFAyhfBW8M0BjB2fKmQzCSeMAAF8Y6v6VaovBTJoKrkDYu8P6T 8xAfVE8qQSwUIhgmz6oqqjktePXAhQiHcQ7pRli0xzBBmBCqfOwWeBlpwk4ocB1q66qJf/4oaBfj K2XAMmh+3gUJ8/2aX6FAO5gxyGIwnL5t2OsHUxpnfzDO3jYeLGJkrfxgLLnS9mcO/CE2FIpnnf4J ga7uAMGTro6xzxEaoGPX/7/Hy/x3eJlfwcv+7hxTchjq/5Q8zci/Qcl4ccILEy+H/jUMT9h4H7l9 frPXPwAAAP//AwBQSwMEFAAGAAgAAAAhAPzOHmvhAAAACgEAAA8AAABkcnMvZG93bnJldi54bWxM j0FPg0AQhe8m/ofNmHizC1hoRZamadRTY2Jr0nibwhRI2VnCboH+e7cnPU7el/e+yVaTbsVAvW0M KwhnAQjiwpQNVwq+9+9PSxDWIZfYGiYFV7Kwyu/vMkxLM/IXDTtXCV/CNkUFtXNdKqUtatJoZ6Yj 9tnJ9BqdP/tKlj2Ovly3MgqCRGps2C/U2NGmpuK8u2gFHyOO6+fwbdieT5vrzz7+PGxDUurxYVq/ gnA0uT8YbvpeHXLvdDQXLq1oFSTzaOFRH0QvIG7APAliEEcFiygGmWfy/wv5LwAAAP//AwBQSwEC LQAUAAYACAAAACEAtoM4kv4AAADhAQAAEwAAAAAAAAAAAAAAAAAAAAAAW0NvbnRlbnRfVHlwZXNd LnhtbFBLAQItABQABgAIAAAAIQA4/SH/1gAAAJQBAAALAAAAAAAAAAAAAAAAAC8BAABfcmVscy8u cmVsc1BLAQItABQABgAIAAAAIQBVSkYTXgIAAPsHAAAOAAAAAAAAAAAAAAAAAC4CAABkcnMvZTJv RG9jLnhtbFBLAQItABQABgAIAAAAIQD8zh5r4QAAAAoBAAAPAAAAAAAAAAAAAAAAALgEAABkcnMv ZG93bnJldi54bWxQSwUGAAAAAAQABADzAAAAxgUAAAAA ">
                <v:line id="Straight Connector 1981737891" o:spid="_x0000_s1027" style="position:absolute;visibility:visible;mso-wrap-style:square" from="0,3783" to="51923,37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iMQ+ygAAAOMAAAAPAAAAZHJzL2Rvd25yZXYueG1sRE9fa8Iw EH8f7DuEG/gyZlo7tO2MosJgD4LOjbHHozmbsuZSmky7ffpFGPh4v/83Xw62FSfqfeNYQTpOQBBX TjdcK3h/e37IQfiArLF1TAp+yMNycXszx1K7M7/S6RBqEUPYl6jAhNCVUvrKkEU/dh1x5I6utxji 2ddS93iO4baVkySZSosNxwaDHW0MVV+Hb6vgc7rb/t4Xrfdmsz5+7LvssQ6ZUqO7YfUEItAQruJ/ 94uO84s8nWWzvEjh8lMEQC7+AAAA//8DAFBLAQItABQABgAIAAAAIQDb4fbL7gAAAIUBAAATAAAA AAAAAAAAAAAAAAAAAABbQ29udGVudF9UeXBlc10ueG1sUEsBAi0AFAAGAAgAAAAhAFr0LFu/AAAA FQEAAAsAAAAAAAAAAAAAAAAAHwEAAF9yZWxzLy5yZWxzUEsBAi0AFAAGAAgAAAAhAIuIxD7KAAAA 4wAAAA8AAAAAAAAAAAAAAAAABwIAAGRycy9kb3ducmV2LnhtbFBLBQYAAAAAAwADALcAAAD+AgAA AAA= " strokecolor="#c16784 [3206]" strokeweight="2pt">
                  <v:stroke endcap="round"/>
                  <v:shadow on="t" color="black" opacity="24903f" origin=",.5" offset="0,.55556mm"/>
                </v:line>
                <v:line id="Straight Connector 1981737892" o:spid="_x0000_s1028" style="position:absolute;visibility:visible;mso-wrap-style:square" from="0,0" to="5192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WlpJygAAAOMAAAAPAAAAZHJzL2Rvd25yZXYueG1sRE9fS8Mw EH8X9h3CDXwRl26Vre2WDS0IPgjqHGOPR3Nris2lNLGrfnojCD7e7/9tdqNtxUC9bxwrmM8SEMSV 0w3XCg7vj7cZCB+QNbaOScEXedhtJ1cbLLS78BsN+1CLGMK+QAUmhK6Q0leGLPqZ64gjd3a9xRDP vpa6x0sMt61cJMlSWmw4NhjsqDRUfew/rYLT8uX5+yZvvTflw/n42qV3dUiVup6O92sQgcbwL/5z P+k4P8/mq3SV5Qv4/SkCILc/AAAA//8DAFBLAQItABQABgAIAAAAIQDb4fbL7gAAAIUBAAATAAAA AAAAAAAAAAAAAAAAAABbQ29udGVudF9UeXBlc10ueG1sUEsBAi0AFAAGAAgAAAAhAFr0LFu/AAAA FQEAAAsAAAAAAAAAAAAAAAAAHwEAAF9yZWxzLy5yZWxzUEsBAi0AFAAGAAgAAAAhAHtaWknKAAAA 4wAAAA8AAAAAAAAAAAAAAAAABwIAAGRycy9kb3ducmV2LnhtbFBLBQYAAAAAAwADALcAAAD+AgAA AAA= " strokecolor="#c16784 [3206]" strokeweight="2pt">
                  <v:stroke endcap="round"/>
                  <v:shadow on="t" color="black" opacity="24903f" origin=",.5" offset="0,.55556mm"/>
                </v:line>
              </v:group>
            </w:pict>
          </mc:Fallback>
        </mc:AlternateContent>
      </w:r>
    </w:p>
    <w:p w14:paraId="276F28E8" w14:textId="0091D752" w:rsidR="006710B0" w:rsidRPr="00DD08B9" w:rsidRDefault="006710B0" w:rsidP="00916442">
      <w:pPr>
        <w:tabs>
          <w:tab w:val="left" w:pos="993"/>
        </w:tabs>
        <w:ind w:left="-142" w:firstLine="0"/>
        <w:jc w:val="right"/>
        <w:rPr>
          <w:rFonts w:ascii="Trebuchet MS" w:eastAsia="Times New Roman" w:hAnsi="Trebuchet MS" w:cs="Times New Roman"/>
          <w:b/>
          <w:bCs/>
          <w:i/>
          <w:iCs/>
          <w:sz w:val="28"/>
          <w:szCs w:val="28"/>
          <w:lang w:eastAsia="lt-LT"/>
        </w:rPr>
      </w:pPr>
      <w:r w:rsidRPr="00DD08B9">
        <w:rPr>
          <w:rFonts w:ascii="Trebuchet MS" w:eastAsia="Times New Roman" w:hAnsi="Trebuchet MS" w:cs="Times New Roman"/>
          <w:b/>
          <w:bCs/>
          <w:i/>
          <w:iCs/>
          <w:sz w:val="28"/>
          <w:szCs w:val="28"/>
          <w:lang w:eastAsia="lt-LT"/>
        </w:rPr>
        <w:t xml:space="preserve">Vykstantys patikrinimai </w:t>
      </w:r>
    </w:p>
    <w:p w14:paraId="331413F8" w14:textId="2C6F12CB" w:rsidR="00E11FD6" w:rsidRPr="00DD08B9" w:rsidRDefault="00E11FD6" w:rsidP="00464771">
      <w:pPr>
        <w:tabs>
          <w:tab w:val="left" w:pos="567"/>
        </w:tabs>
        <w:ind w:left="-142" w:firstLine="709"/>
        <w:rPr>
          <w:rFonts w:ascii="Trebuchet MS" w:hAnsi="Trebuchet MS"/>
          <w:szCs w:val="24"/>
        </w:rPr>
      </w:pPr>
    </w:p>
    <w:p w14:paraId="6DE64810" w14:textId="77777777" w:rsidR="00C91521" w:rsidRPr="00DD08B9" w:rsidRDefault="00C91521" w:rsidP="00464771">
      <w:pPr>
        <w:tabs>
          <w:tab w:val="left" w:pos="567"/>
        </w:tabs>
        <w:ind w:left="-142" w:firstLine="709"/>
        <w:rPr>
          <w:rFonts w:ascii="Trebuchet MS" w:hAnsi="Trebuchet MS"/>
          <w:szCs w:val="24"/>
        </w:rPr>
      </w:pPr>
    </w:p>
    <w:p w14:paraId="31F6AC7F" w14:textId="054D2FC1" w:rsidR="005E5124" w:rsidRPr="00DD08B9" w:rsidRDefault="005E5124"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2019 m. pradėtas ir tęsiamas </w:t>
      </w:r>
      <w:r w:rsidRPr="00DD08B9">
        <w:rPr>
          <w:rFonts w:ascii="Trebuchet MS" w:eastAsia="Times New Roman" w:hAnsi="Trebuchet MS" w:cs="Times New Roman"/>
          <w:b/>
          <w:bCs/>
          <w:szCs w:val="24"/>
          <w:lang w:eastAsia="lt-LT"/>
        </w:rPr>
        <w:t>UAB „</w:t>
      </w:r>
      <w:proofErr w:type="spellStart"/>
      <w:r w:rsidRPr="00DD08B9">
        <w:rPr>
          <w:rFonts w:ascii="Trebuchet MS" w:eastAsia="Times New Roman" w:hAnsi="Trebuchet MS" w:cs="Times New Roman"/>
          <w:b/>
          <w:bCs/>
          <w:szCs w:val="24"/>
          <w:lang w:eastAsia="lt-LT"/>
        </w:rPr>
        <w:t>Litesko</w:t>
      </w:r>
      <w:proofErr w:type="spellEnd"/>
      <w:r w:rsidRPr="00DD08B9">
        <w:rPr>
          <w:rFonts w:ascii="Trebuchet MS" w:eastAsia="Times New Roman" w:hAnsi="Trebuchet MS" w:cs="Times New Roman"/>
          <w:b/>
          <w:bCs/>
          <w:szCs w:val="24"/>
          <w:lang w:eastAsia="lt-LT"/>
        </w:rPr>
        <w:t>“ planinis reguliuojamos veiklos patikrinimas</w:t>
      </w:r>
      <w:r w:rsidRPr="00DD08B9">
        <w:rPr>
          <w:rFonts w:ascii="Trebuchet MS" w:eastAsia="Times New Roman" w:hAnsi="Trebuchet MS" w:cs="Times New Roman"/>
          <w:szCs w:val="24"/>
          <w:lang w:eastAsia="lt-LT"/>
        </w:rPr>
        <w:t xml:space="preserve">, kurio tikslas – įvertinti 2015 –2017 m. reguliuojamoms veikloms priskirtų sąnaudų, dengiamų reguliuojamos veiklos pajamomis, pagrįstumą. Planuojama patikrinimo pabaiga – 2020 m.  rugsėjo mėn.  </w:t>
      </w:r>
    </w:p>
    <w:p w14:paraId="6AAC1B06" w14:textId="702CB9A5" w:rsidR="00667F48" w:rsidRPr="00DD08B9" w:rsidRDefault="005E5124"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Tęsiamas </w:t>
      </w:r>
      <w:r w:rsidRPr="00DD08B9">
        <w:rPr>
          <w:rFonts w:ascii="Trebuchet MS" w:eastAsia="Times New Roman" w:hAnsi="Trebuchet MS" w:cs="Times New Roman"/>
          <w:b/>
          <w:bCs/>
          <w:szCs w:val="24"/>
          <w:lang w:eastAsia="lt-LT"/>
        </w:rPr>
        <w:t>AB „Energijos skirstymo operatorius“ planinis reguliuojamos veiklos patikrinimas</w:t>
      </w:r>
      <w:r w:rsidRPr="00DD08B9">
        <w:rPr>
          <w:rFonts w:ascii="Trebuchet MS" w:eastAsia="Times New Roman" w:hAnsi="Trebuchet MS" w:cs="Times New Roman"/>
          <w:szCs w:val="24"/>
          <w:lang w:eastAsia="lt-LT"/>
        </w:rPr>
        <w:t xml:space="preserve">, kurio tikslas – įvertinti reguliuojamo turto verčių priskyrimo </w:t>
      </w:r>
      <w:r w:rsidR="00667F48" w:rsidRPr="00DD08B9">
        <w:rPr>
          <w:rFonts w:ascii="Trebuchet MS" w:eastAsia="Times New Roman" w:hAnsi="Trebuchet MS" w:cs="Times New Roman"/>
          <w:szCs w:val="24"/>
          <w:lang w:eastAsia="lt-LT"/>
        </w:rPr>
        <w:t xml:space="preserve">VĮ ir ŽĮ </w:t>
      </w:r>
      <w:r w:rsidR="00667F48" w:rsidRPr="00DD08B9">
        <w:rPr>
          <w:rFonts w:ascii="Trebuchet MS" w:eastAsia="Times New Roman" w:hAnsi="Trebuchet MS" w:cs="Times New Roman"/>
          <w:szCs w:val="24"/>
          <w:lang w:eastAsia="lt-LT"/>
        </w:rPr>
        <w:br/>
      </w:r>
      <w:r w:rsidRPr="00DD08B9">
        <w:rPr>
          <w:rFonts w:ascii="Trebuchet MS" w:eastAsia="Times New Roman" w:hAnsi="Trebuchet MS" w:cs="Times New Roman"/>
          <w:szCs w:val="24"/>
          <w:lang w:eastAsia="lt-LT"/>
        </w:rPr>
        <w:t>2016–2018 m</w:t>
      </w:r>
      <w:r w:rsidR="00667F48"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pagrįstumą. Planuojama patikrinimo pabaiga – 2020 m. balandžio mėn.</w:t>
      </w:r>
    </w:p>
    <w:p w14:paraId="688BD24D" w14:textId="33CE5B29" w:rsidR="005E5124" w:rsidRPr="00DD08B9" w:rsidRDefault="005E5124"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Tęsiamas </w:t>
      </w:r>
      <w:r w:rsidRPr="00DD08B9">
        <w:rPr>
          <w:rFonts w:ascii="Trebuchet MS" w:eastAsia="Times New Roman" w:hAnsi="Trebuchet MS" w:cs="Times New Roman"/>
          <w:b/>
          <w:bCs/>
          <w:szCs w:val="24"/>
          <w:lang w:eastAsia="lt-LT"/>
        </w:rPr>
        <w:t>UAB „Prienų energija“</w:t>
      </w:r>
      <w:r w:rsidRPr="00DD08B9">
        <w:rPr>
          <w:rFonts w:ascii="Trebuchet MS" w:eastAsia="Times New Roman" w:hAnsi="Trebuchet MS" w:cs="Times New Roman"/>
          <w:szCs w:val="24"/>
          <w:lang w:eastAsia="lt-LT"/>
        </w:rPr>
        <w:t xml:space="preserve"> (dabar UAB „Trakų energija) </w:t>
      </w:r>
      <w:r w:rsidRPr="00DD08B9">
        <w:rPr>
          <w:rFonts w:ascii="Trebuchet MS" w:eastAsia="Times New Roman" w:hAnsi="Trebuchet MS" w:cs="Times New Roman"/>
          <w:b/>
          <w:bCs/>
          <w:szCs w:val="24"/>
          <w:lang w:eastAsia="lt-LT"/>
        </w:rPr>
        <w:t xml:space="preserve">planinis  reguliuojamos veiklos patikrinimas, </w:t>
      </w:r>
      <w:r w:rsidRPr="00DD08B9">
        <w:rPr>
          <w:rFonts w:ascii="Trebuchet MS" w:eastAsia="Times New Roman" w:hAnsi="Trebuchet MS" w:cs="Times New Roman"/>
          <w:szCs w:val="24"/>
          <w:lang w:eastAsia="lt-LT"/>
        </w:rPr>
        <w:t>kurio tikslas</w:t>
      </w:r>
      <w:r w:rsidRPr="00DD08B9">
        <w:rPr>
          <w:rFonts w:ascii="Trebuchet MS" w:eastAsia="Times New Roman" w:hAnsi="Trebuchet MS" w:cs="Times New Roman"/>
          <w:b/>
          <w:bCs/>
          <w:szCs w:val="24"/>
          <w:lang w:eastAsia="lt-LT"/>
        </w:rPr>
        <w:t xml:space="preserve"> – </w:t>
      </w:r>
      <w:r w:rsidRPr="00DD08B9">
        <w:rPr>
          <w:rFonts w:ascii="Trebuchet MS" w:eastAsia="Times New Roman" w:hAnsi="Trebuchet MS" w:cs="Times New Roman"/>
          <w:szCs w:val="24"/>
          <w:lang w:eastAsia="lt-LT"/>
        </w:rPr>
        <w:t xml:space="preserve">įvertinti bendrovės 2013 m. spalio 1 d.–2016 m. rugsėjo 30 d. laikotarpio reguliuojamai veiklai  priskirtų  sąnaudų,  dengiamų  reguliuojamos  veiklos  pajamomis, pagrįstumą. Planuojama patikrinimo pabaiga – 2020 m. </w:t>
      </w:r>
      <w:r w:rsidR="00727B20" w:rsidRPr="00DD08B9">
        <w:rPr>
          <w:rFonts w:ascii="Trebuchet MS" w:eastAsia="Times New Roman" w:hAnsi="Trebuchet MS" w:cs="Times New Roman"/>
          <w:szCs w:val="24"/>
          <w:lang w:eastAsia="lt-LT"/>
        </w:rPr>
        <w:t>rugpjūčio</w:t>
      </w:r>
      <w:r w:rsidRPr="00DD08B9">
        <w:rPr>
          <w:rFonts w:ascii="Trebuchet MS" w:eastAsia="Times New Roman" w:hAnsi="Trebuchet MS" w:cs="Times New Roman"/>
          <w:szCs w:val="24"/>
          <w:lang w:eastAsia="lt-LT"/>
        </w:rPr>
        <w:t xml:space="preserve"> mėn. </w:t>
      </w:r>
    </w:p>
    <w:p w14:paraId="7B7E953B" w14:textId="436CF1DF" w:rsidR="005E5124" w:rsidRPr="00DD08B9" w:rsidRDefault="00916442" w:rsidP="00464771">
      <w:pPr>
        <w:ind w:left="-142" w:firstLine="709"/>
        <w:rPr>
          <w:rFonts w:ascii="Trebuchet MS" w:eastAsia="Times New Roman" w:hAnsi="Trebuchet MS" w:cs="Times New Roman"/>
          <w:b/>
          <w:bCs/>
          <w:szCs w:val="24"/>
          <w:lang w:eastAsia="lt-LT"/>
        </w:rPr>
      </w:pPr>
      <w:r w:rsidRPr="00DD08B9">
        <w:rPr>
          <w:rFonts w:ascii="Trebuchet MS" w:hAnsi="Trebuchet MS"/>
          <w:b/>
          <w:noProof/>
          <w:color w:val="auto"/>
        </w:rPr>
        <mc:AlternateContent>
          <mc:Choice Requires="wps">
            <w:drawing>
              <wp:anchor distT="0" distB="0" distL="114300" distR="114300" simplePos="0" relativeHeight="251544064" behindDoc="1" locked="0" layoutInCell="1" allowOverlap="1" wp14:anchorId="5C1B8699" wp14:editId="19D053F1">
                <wp:simplePos x="0" y="0"/>
                <wp:positionH relativeFrom="column">
                  <wp:posOffset>-976630</wp:posOffset>
                </wp:positionH>
                <wp:positionV relativeFrom="paragraph">
                  <wp:posOffset>205105</wp:posOffset>
                </wp:positionV>
                <wp:extent cx="3390900" cy="504825"/>
                <wp:effectExtent l="0" t="0" r="0" b="9525"/>
                <wp:wrapNone/>
                <wp:docPr id="484160891" name="Rectangle: Rounded Corners 484160891"/>
                <wp:cNvGraphicFramePr/>
                <a:graphic xmlns:a="http://schemas.openxmlformats.org/drawingml/2006/main">
                  <a:graphicData uri="http://schemas.microsoft.com/office/word/2010/wordprocessingShape">
                    <wps:wsp>
                      <wps:cNvSpPr/>
                      <wps:spPr>
                        <a:xfrm>
                          <a:off x="0" y="0"/>
                          <a:ext cx="3390900"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D5B295" w14:textId="77777777" w:rsidR="00E95AA6" w:rsidRDefault="00E95AA6" w:rsidP="00D54B9D">
                            <w:pPr>
                              <w:ind w:left="993" w:hanging="426"/>
                              <w:jc w:val="center"/>
                            </w:pPr>
                          </w:p>
                          <w:p w14:paraId="7B30B041" w14:textId="77777777" w:rsidR="00E95AA6" w:rsidRDefault="00E95AA6" w:rsidP="00D54B9D">
                            <w:pPr>
                              <w:ind w:left="1560" w:firstLine="0"/>
                              <w:jc w:val="center"/>
                            </w:pPr>
                          </w:p>
                          <w:p w14:paraId="15E69B50" w14:textId="77777777" w:rsidR="00E95AA6" w:rsidRDefault="00E95AA6" w:rsidP="00D54B9D">
                            <w:pPr>
                              <w:ind w:left="156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B8699" id="Rectangle: Rounded Corners 484160891" o:spid="_x0000_s1057" style="position:absolute;left:0;text-align:left;margin-left:-76.9pt;margin-top:16.15pt;width:267pt;height:39.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fANywIAAAkGAAAOAAAAZHJzL2Uyb0RvYy54bWysVE1v2zAMvQ/YfxB0X+18tYlRpwhSdBjQ tUXboWdFlmMDsqhJSpzs14+SHCftgh2GXWyJIh+fnkhe3+waSbbC2BpUTgcXKSVCcShqtc7pj9e7 L1NKrGOqYBKUyOleWHoz//zputWZGEIFshCGIIiyWatzWjmnsySxvBINsxeghcLDEkzDHG7NOikM axG9kckwTS+TFkyhDXBhLVpv4yGdB/yyFNw9lqUVjsicIjcXviZ8V/6bzK9ZtjZMVzXvaLB/YNGw WmHSHuqWOUY2pv4Dqqm5AQulu+DQJFCWNRfhDnibQfrhNi8V0yLcBcWxupfJ/j9Y/rB9MqQucjqe jgeX6XQ2oESxBp/qGcVjai1FRp5howpRkCUYhW9Njr6oX6tthjAv+sl0O4tLL8auNI3/4zXJLmi+ 7zUXO0c4GkejWTpL8Wk4nk3S8XQ48Y+SHKO1se6rgIb4RU6N5+K5Bb3Z9t666H/w8xktyLq4q6UM G19MYikN2TIsA8a5UG4YwuWm+Q5FtF9NUuSBWCxjUlcsWkdoDFZkFKrSAwV+73JI5eMU+JyRTrSI UIMdR69U1Cas3F4KHyXVsyjxDVCNyKrPc0p4EAjbihUimj3d88wCoEcukU2P3QGcE2PQSd75+9BI vA9OY/a/BfcRITMo1wc3tQJzDkC6PnP0R2FPpPFLt1vtQn2Owl29aQXFHovWQOxmq/ldjaVxz6x7 YgbbF6sJR5J7xE8poc0pdCtKKjC/ztm9P3YVnlLS4jjIqf25YUZQIr8p7LfZYDz28yNsxpOrIW7M 6cnq9ERtmiVgqWEvIbuw9P5OHpalgeYNJ9fCZ8Ujpjjmzil35rBZujimcPZxsVgEN5wZmrl79aK5 B/dC+6p/3b0xo7v+cNhZD3AYHVjL7zsk+vpIBYuNg7IO7XPUtXsCnDehyrvZ6Afa6T54HSf4/DcA AAD//wMAUEsDBBQABgAIAAAAIQDhElkI4QAAAAsBAAAPAAAAZHJzL2Rvd25yZXYueG1sTI9BS8Qw EIXvgv8hjOBtN2mDUmrTRVYEwYO6u4c9ps3YFJukNOlu11/veNLj8D7e+6baLG5gJ5xiH7yCbC2A oW+D6X2n4LB/XhXAYtLe6CF4VHDBCJv6+qrSpQln/4GnXeoYlfhYagU2pbHkPLYWnY7rMKKn7DNM Tic6p46bSZ+p3A08F+KeO917WrB6xK3F9ms3OwXHYNLT2zIfXrdWvFh52b8fm2+lbm+WxwdgCZf0 B8OvPqlDTU5NmL2JbFCwyu4kuScFMpfAiJCFyIE1hGZZAbyu+P8f6h8AAAD//wMAUEsBAi0AFAAG AAgAAAAhALaDOJL+AAAA4QEAABMAAAAAAAAAAAAAAAAAAAAAAFtDb250ZW50X1R5cGVzXS54bWxQ SwECLQAUAAYACAAAACEAOP0h/9YAAACUAQAACwAAAAAAAAAAAAAAAAAvAQAAX3JlbHMvLnJlbHNQ SwECLQAUAAYACAAAACEAzbXwDcsCAAAJBgAADgAAAAAAAAAAAAAAAAAuAgAAZHJzL2Uyb0RvYy54 bWxQSwECLQAUAAYACAAAACEA4RJZCOEAAAALAQAADwAAAAAAAAAAAAAAAAAlBQAAZHJzL2Rvd25y ZXYueG1sUEsFBgAAAAAEAAQA8wAAADMGAAAAAA== " fillcolor="#3daa97 [2405]" stroked="f" strokeweight="2pt">
                <v:fill opacity="19789f"/>
                <v:textbox>
                  <w:txbxContent>
                    <w:p w14:paraId="22D5B295" w14:textId="77777777" w:rsidR="00E95AA6" w:rsidRDefault="00E95AA6" w:rsidP="00D54B9D">
                      <w:pPr>
                        <w:ind w:left="993" w:hanging="426"/>
                        <w:jc w:val="center"/>
                      </w:pPr>
                    </w:p>
                    <w:p w14:paraId="7B30B041" w14:textId="77777777" w:rsidR="00E95AA6" w:rsidRDefault="00E95AA6" w:rsidP="00D54B9D">
                      <w:pPr>
                        <w:ind w:left="1560" w:firstLine="0"/>
                        <w:jc w:val="center"/>
                      </w:pPr>
                    </w:p>
                    <w:p w14:paraId="15E69B50" w14:textId="77777777" w:rsidR="00E95AA6" w:rsidRDefault="00E95AA6" w:rsidP="00D54B9D">
                      <w:pPr>
                        <w:ind w:left="1560" w:firstLine="0"/>
                        <w:jc w:val="center"/>
                      </w:pPr>
                    </w:p>
                  </w:txbxContent>
                </v:textbox>
              </v:roundrect>
            </w:pict>
          </mc:Fallback>
        </mc:AlternateContent>
      </w:r>
    </w:p>
    <w:p w14:paraId="6F135D3E" w14:textId="0E0E1575" w:rsidR="00D54B9D" w:rsidRPr="00DD08B9" w:rsidRDefault="00D54B9D" w:rsidP="00464771">
      <w:pPr>
        <w:ind w:left="-142" w:firstLine="709"/>
        <w:rPr>
          <w:rFonts w:ascii="Trebuchet MS" w:eastAsia="Times New Roman" w:hAnsi="Trebuchet MS" w:cs="Times New Roman"/>
          <w:b/>
          <w:bCs/>
          <w:szCs w:val="24"/>
          <w:lang w:eastAsia="lt-LT"/>
        </w:rPr>
      </w:pPr>
    </w:p>
    <w:p w14:paraId="3E292C77" w14:textId="027451A6" w:rsidR="0039437D" w:rsidRPr="00DD08B9" w:rsidRDefault="0039437D" w:rsidP="00916442">
      <w:pPr>
        <w:pStyle w:val="Heading2"/>
        <w:spacing w:before="0" w:after="0"/>
        <w:ind w:left="-142" w:firstLine="0"/>
        <w:rPr>
          <w:rFonts w:ascii="Trebuchet MS" w:eastAsia="Calibri" w:hAnsi="Trebuchet MS" w:cs="Times New Roman"/>
          <w:bCs/>
          <w:iCs/>
          <w:color w:val="auto"/>
          <w:sz w:val="28"/>
          <w:szCs w:val="28"/>
          <w:lang w:eastAsia="lt-LT"/>
        </w:rPr>
      </w:pPr>
      <w:bookmarkStart w:id="100" w:name="_Toc39071200"/>
      <w:r w:rsidRPr="00DD08B9">
        <w:rPr>
          <w:rFonts w:ascii="Trebuchet MS" w:eastAsia="Calibri" w:hAnsi="Trebuchet MS" w:cs="Times New Roman"/>
          <w:bCs/>
          <w:iCs/>
          <w:color w:val="auto"/>
          <w:sz w:val="28"/>
          <w:szCs w:val="28"/>
          <w:lang w:eastAsia="lt-LT"/>
        </w:rPr>
        <w:t>5.</w:t>
      </w:r>
      <w:r w:rsidR="003A394F" w:rsidRPr="00DD08B9">
        <w:rPr>
          <w:rFonts w:ascii="Trebuchet MS" w:eastAsia="Calibri" w:hAnsi="Trebuchet MS" w:cs="Times New Roman"/>
          <w:bCs/>
          <w:iCs/>
          <w:color w:val="auto"/>
          <w:sz w:val="28"/>
          <w:szCs w:val="28"/>
          <w:lang w:eastAsia="lt-LT"/>
        </w:rPr>
        <w:t>3</w:t>
      </w:r>
      <w:r w:rsidRPr="00DD08B9">
        <w:rPr>
          <w:rFonts w:ascii="Trebuchet MS" w:eastAsia="Calibri" w:hAnsi="Trebuchet MS" w:cs="Times New Roman"/>
          <w:bCs/>
          <w:iCs/>
          <w:color w:val="auto"/>
          <w:sz w:val="28"/>
          <w:szCs w:val="28"/>
          <w:lang w:eastAsia="lt-LT"/>
        </w:rPr>
        <w:t>. Energijos išteklių birža</w:t>
      </w:r>
      <w:bookmarkEnd w:id="100"/>
    </w:p>
    <w:p w14:paraId="74E59C54" w14:textId="77777777" w:rsidR="00D54B9D" w:rsidRPr="00DD08B9" w:rsidRDefault="00D54B9D" w:rsidP="00D54B9D">
      <w:pPr>
        <w:rPr>
          <w:lang w:eastAsia="lt-LT"/>
        </w:rPr>
      </w:pPr>
    </w:p>
    <w:p w14:paraId="0423C8CE" w14:textId="77777777" w:rsidR="00413158" w:rsidRPr="00DD08B9" w:rsidRDefault="00413158" w:rsidP="00464771">
      <w:pPr>
        <w:ind w:left="-142" w:firstLine="709"/>
        <w:rPr>
          <w:rFonts w:ascii="Trebuchet MS" w:hAnsi="Trebuchet MS"/>
        </w:rPr>
      </w:pPr>
    </w:p>
    <w:p w14:paraId="5716412E" w14:textId="307EDEC9" w:rsidR="00413158" w:rsidRPr="00DD08B9" w:rsidRDefault="009474D0" w:rsidP="00464771">
      <w:pPr>
        <w:ind w:left="-142" w:firstLine="709"/>
        <w:rPr>
          <w:rFonts w:ascii="Trebuchet MS" w:hAnsi="Trebuchet MS"/>
        </w:rPr>
      </w:pPr>
      <w:r w:rsidRPr="00DD08B9">
        <w:rPr>
          <w:rFonts w:ascii="Trebuchet MS" w:hAnsi="Trebuchet MS"/>
        </w:rPr>
        <w:t xml:space="preserve">Energijos išteklių rinkos įstatyme įtvirtinta, kad šilumos tiekėjai, šilumos aukciono dalyviai ir bendri šilumos ir elektros energijos gamintojai, kurie </w:t>
      </w:r>
      <w:r w:rsidRPr="00DD08B9">
        <w:rPr>
          <w:rFonts w:ascii="Trebuchet MS" w:hAnsi="Trebuchet MS"/>
          <w:b/>
          <w:bCs/>
        </w:rPr>
        <w:t>elektros ir (ar) šilumos energijai gaminti naudoja biokurą, privalo teikti pirmenybę energijos išteklių biržai įsigydami visą elektros ir (ar) šilumos energijai gaminti reikalingą biokuro kiekį</w:t>
      </w:r>
      <w:r w:rsidR="00413158" w:rsidRPr="00DD08B9">
        <w:rPr>
          <w:rFonts w:ascii="Trebuchet MS" w:hAnsi="Trebuchet MS"/>
          <w:b/>
          <w:bCs/>
        </w:rPr>
        <w:t xml:space="preserve"> </w:t>
      </w:r>
      <w:r w:rsidRPr="00DD08B9">
        <w:rPr>
          <w:rFonts w:ascii="Trebuchet MS" w:hAnsi="Trebuchet MS"/>
        </w:rPr>
        <w:t>(2015 m. buvo taikomas reikalavimas įsigyti ne mažiau kaip 50 proc., 2014 m. – 10 proc. reikalingo biokuro kiekio).</w:t>
      </w:r>
    </w:p>
    <w:p w14:paraId="1A11A66F" w14:textId="6BDB4C98" w:rsidR="009474D0" w:rsidRPr="00DD08B9" w:rsidRDefault="009474D0" w:rsidP="00464771">
      <w:pPr>
        <w:ind w:left="-142" w:firstLine="709"/>
        <w:rPr>
          <w:rFonts w:ascii="Trebuchet MS" w:hAnsi="Trebuchet MS"/>
        </w:rPr>
      </w:pPr>
      <w:r w:rsidRPr="00DD08B9">
        <w:rPr>
          <w:rFonts w:ascii="Trebuchet MS" w:hAnsi="Trebuchet MS"/>
        </w:rPr>
        <w:t>Šis reikalavimas netaikomas tuo atveju, jeigu pagrindžiama, kad energijos išteklių biržoje dėl objektyvių priežasčių nebuvo galima įsigyti reikalingo kiekio atitinkamos rūšies biokuro arba kitur tai buvo galima padaryti ekonomiškai naudingiau.</w:t>
      </w:r>
    </w:p>
    <w:p w14:paraId="322ABD34" w14:textId="06985D8F" w:rsidR="009474D0" w:rsidRPr="00DD08B9" w:rsidRDefault="009474D0" w:rsidP="00991C7B">
      <w:pPr>
        <w:ind w:left="-142" w:firstLine="709"/>
        <w:rPr>
          <w:rFonts w:ascii="Trebuchet MS" w:hAnsi="Trebuchet MS"/>
        </w:rPr>
      </w:pPr>
    </w:p>
    <w:p w14:paraId="2CA94C4F" w14:textId="198DC53A" w:rsidR="009474D0" w:rsidRPr="00DD08B9" w:rsidRDefault="00712008" w:rsidP="00991C7B">
      <w:pPr>
        <w:ind w:left="-142" w:firstLine="709"/>
        <w:jc w:val="center"/>
        <w:rPr>
          <w:rFonts w:ascii="Trebuchet MS" w:hAnsi="Trebuchet MS"/>
          <w:i/>
        </w:rPr>
      </w:pPr>
      <w:r w:rsidRPr="00DD08B9">
        <w:rPr>
          <w:noProof/>
        </w:rPr>
        <w:drawing>
          <wp:anchor distT="0" distB="0" distL="114300" distR="114300" simplePos="0" relativeHeight="251744768" behindDoc="0" locked="0" layoutInCell="1" allowOverlap="1" wp14:anchorId="173A8637" wp14:editId="6830FEB1">
            <wp:simplePos x="0" y="0"/>
            <wp:positionH relativeFrom="column">
              <wp:posOffset>500380</wp:posOffset>
            </wp:positionH>
            <wp:positionV relativeFrom="paragraph">
              <wp:posOffset>182245</wp:posOffset>
            </wp:positionV>
            <wp:extent cx="5076190" cy="3360420"/>
            <wp:effectExtent l="0" t="0" r="0" b="0"/>
            <wp:wrapSquare wrapText="bothSides"/>
            <wp:docPr id="484160893" name="Chart 484160893">
              <a:extLst xmlns:a="http://schemas.openxmlformats.org/drawingml/2006/main">
                <a:ext uri="{FF2B5EF4-FFF2-40B4-BE49-F238E27FC236}">
                  <a16:creationId xmlns:a16="http://schemas.microsoft.com/office/drawing/2014/main" id="{0BC52843-9EF5-49D2-A33B-43D0EB36DAEF}"/>
                </a:ext>
              </a:extLst>
            </wp:docPr>
            <wp:cNvGraphicFramePr/>
            <a:graphic xmlns:a="http://schemas.openxmlformats.org/drawingml/2006/main">
              <a:graphicData uri="http://schemas.openxmlformats.org/drawingml/2006/chart">
                <c:chart xmlns:c="http://schemas.openxmlformats.org/drawingml/2006/chart" r:id="rId121"/>
              </a:graphicData>
            </a:graphic>
            <wp14:sizeRelV relativeFrom="margin">
              <wp14:pctHeight>0</wp14:pctHeight>
            </wp14:sizeRelV>
          </wp:anchor>
        </w:drawing>
      </w:r>
      <w:r w:rsidR="003A2BEC" w:rsidRPr="00DD08B9">
        <w:rPr>
          <w:rFonts w:ascii="Trebuchet MS" w:hAnsi="Trebuchet MS"/>
          <w:i/>
          <w:color w:val="595959" w:themeColor="text1" w:themeTint="A6"/>
        </w:rPr>
        <w:t>4</w:t>
      </w:r>
      <w:r w:rsidR="0099797F" w:rsidRPr="00DD08B9">
        <w:rPr>
          <w:rFonts w:ascii="Trebuchet MS" w:hAnsi="Trebuchet MS"/>
          <w:i/>
          <w:color w:val="595959" w:themeColor="text1" w:themeTint="A6"/>
        </w:rPr>
        <w:t>3</w:t>
      </w:r>
      <w:r w:rsidR="009474D0" w:rsidRPr="00DD08B9">
        <w:rPr>
          <w:rFonts w:ascii="Trebuchet MS" w:hAnsi="Trebuchet MS"/>
          <w:i/>
          <w:color w:val="595959" w:themeColor="text1" w:themeTint="A6"/>
        </w:rPr>
        <w:t xml:space="preserve"> pav. Energetikos įmonių energijos išteklių biržoje įsigytas biokuro kiekis, proc.</w:t>
      </w:r>
    </w:p>
    <w:p w14:paraId="7C053987" w14:textId="47013E9A" w:rsidR="00D54B9D" w:rsidRPr="00DD08B9" w:rsidRDefault="00D54B9D" w:rsidP="00991C7B">
      <w:pPr>
        <w:ind w:left="-142" w:firstLine="709"/>
        <w:jc w:val="center"/>
        <w:rPr>
          <w:rFonts w:ascii="Trebuchet MS" w:hAnsi="Trebuchet MS"/>
          <w:i/>
        </w:rPr>
      </w:pPr>
    </w:p>
    <w:p w14:paraId="5B70C7C6" w14:textId="77777777" w:rsidR="009474D0" w:rsidRPr="00DD08B9" w:rsidRDefault="009474D0" w:rsidP="00991C7B">
      <w:pPr>
        <w:ind w:left="-142"/>
        <w:jc w:val="center"/>
        <w:rPr>
          <w:rFonts w:ascii="Trebuchet MS" w:hAnsi="Trebuchet MS"/>
          <w:i/>
          <w:color w:val="595959" w:themeColor="text1" w:themeTint="A6"/>
          <w:sz w:val="20"/>
          <w:szCs w:val="18"/>
        </w:rPr>
      </w:pPr>
      <w:r w:rsidRPr="00DD08B9">
        <w:rPr>
          <w:rFonts w:ascii="Trebuchet MS" w:hAnsi="Trebuchet MS"/>
          <w:i/>
          <w:color w:val="595959" w:themeColor="text1" w:themeTint="A6"/>
          <w:sz w:val="20"/>
          <w:szCs w:val="18"/>
        </w:rPr>
        <w:t>Šaltinis – Taryba.</w:t>
      </w:r>
    </w:p>
    <w:p w14:paraId="6414F003" w14:textId="77777777" w:rsidR="00413158" w:rsidRPr="00DD08B9" w:rsidRDefault="00413158" w:rsidP="00991C7B">
      <w:pPr>
        <w:ind w:left="-142" w:firstLine="709"/>
        <w:rPr>
          <w:rFonts w:ascii="Trebuchet MS" w:eastAsia="Times New Roman" w:hAnsi="Trebuchet MS" w:cs="Times New Roman"/>
          <w:szCs w:val="24"/>
          <w:lang w:eastAsia="lt-LT"/>
        </w:rPr>
      </w:pPr>
    </w:p>
    <w:p w14:paraId="583E1BAF" w14:textId="191F70F6" w:rsidR="009474D0" w:rsidRPr="00DD08B9" w:rsidRDefault="009474D0" w:rsidP="00991C7B">
      <w:pPr>
        <w:ind w:left="-142" w:firstLine="709"/>
        <w:rPr>
          <w:rFonts w:ascii="Trebuchet MS" w:hAnsi="Trebuchet MS"/>
          <w:szCs w:val="24"/>
        </w:rPr>
      </w:pPr>
      <w:r w:rsidRPr="00DD08B9">
        <w:rPr>
          <w:rFonts w:ascii="Trebuchet MS" w:eastAsia="Times New Roman" w:hAnsi="Trebuchet MS" w:cs="Times New Roman"/>
          <w:b/>
          <w:bCs/>
          <w:szCs w:val="24"/>
          <w:lang w:eastAsia="lt-LT"/>
        </w:rPr>
        <w:t xml:space="preserve">Nuo 2019 m. birželio 1 d. įsigaliojo Energijos išteklių rinkos įstatymo pakeitimai, </w:t>
      </w:r>
      <w:r w:rsidRPr="00DD08B9">
        <w:rPr>
          <w:rFonts w:ascii="Trebuchet MS" w:eastAsia="Times New Roman" w:hAnsi="Trebuchet MS" w:cs="Times New Roman"/>
          <w:szCs w:val="24"/>
          <w:lang w:eastAsia="lt-LT"/>
        </w:rPr>
        <w:t xml:space="preserve">kur numatyta, kad </w:t>
      </w:r>
      <w:r w:rsidRPr="00DD08B9">
        <w:rPr>
          <w:rFonts w:ascii="Trebuchet MS" w:eastAsia="Times New Roman" w:hAnsi="Trebuchet MS" w:cs="Times New Roman"/>
          <w:b/>
          <w:bCs/>
          <w:szCs w:val="24"/>
          <w:lang w:eastAsia="lt-LT"/>
        </w:rPr>
        <w:t>ir nereguliuojami nepriklausomi šilumos gamintojai</w:t>
      </w:r>
      <w:r w:rsidRPr="00DD08B9">
        <w:rPr>
          <w:rFonts w:ascii="Trebuchet MS" w:eastAsia="Times New Roman" w:hAnsi="Trebuchet MS" w:cs="Times New Roman"/>
          <w:szCs w:val="24"/>
          <w:lang w:eastAsia="lt-LT"/>
        </w:rPr>
        <w:t xml:space="preserve">, šilumos gamybai naudojantys biokurą privalo teikti pirmenybę biokuro įsigijimui biržoje (anksčiau minėta prievolė nereguliuojamiems nepriklausomiems šilumos gamintojams nebuvo įtvirtinta). Kadangi </w:t>
      </w:r>
      <w:r w:rsidRPr="00DD08B9">
        <w:rPr>
          <w:rFonts w:ascii="Trebuchet MS" w:hAnsi="Trebuchet MS"/>
        </w:rPr>
        <w:t>Šilumos aukciono dalyvių, kuriems Energijos išteklių rinkos įstatymo nuostatos iki jo pasikeitimų įsigaliojimo (2019 m. birželio 1 d.) nebuvo  taikomos, neteikiant pirmenybės energijos išteklių biržai tiesiogiai sudaryti dvišaliai susitarimai, įskaitant visus galimus jų pratęsimus, galioja ne ilgiau kaip iki 2020 m. gegužės 31 d., dėl to didelė dalis nereguliuojamų nepriklausomų šilumos gamintojų 2019 m. pirko biokurą ne biržoje, todėl ženkliai (11,7 proc. punkto) sumažėjo biržoje pirkto biokuro dalis, palyginus su 2018 m.</w:t>
      </w:r>
    </w:p>
    <w:p w14:paraId="61B8ECFA" w14:textId="1473D12C" w:rsidR="009474D0" w:rsidRPr="00DD08B9" w:rsidRDefault="009474D0" w:rsidP="00464771">
      <w:pPr>
        <w:ind w:left="-142" w:firstLine="709"/>
        <w:rPr>
          <w:rFonts w:ascii="Trebuchet MS" w:hAnsi="Trebuchet MS"/>
        </w:rPr>
      </w:pPr>
      <w:r w:rsidRPr="00DD08B9">
        <w:rPr>
          <w:rFonts w:ascii="Trebuchet MS" w:hAnsi="Trebuchet MS"/>
        </w:rPr>
        <w:t xml:space="preserve">Iš viso 2019 m. šilumos ir (ar) elektros gamybai biokurą </w:t>
      </w:r>
      <w:r w:rsidRPr="00DD08B9">
        <w:rPr>
          <w:rFonts w:ascii="Trebuchet MS" w:hAnsi="Trebuchet MS"/>
          <w:u w:val="single"/>
        </w:rPr>
        <w:t>naudojo 89 reguliuojamos energetikos įmonės</w:t>
      </w:r>
      <w:r w:rsidRPr="00DD08B9">
        <w:rPr>
          <w:rFonts w:ascii="Trebuchet MS" w:hAnsi="Trebuchet MS"/>
        </w:rPr>
        <w:t>, iš kurių 45 centralizuoto šilumos tiekimo įmonės (įskaitant atskirus UAB „</w:t>
      </w:r>
      <w:proofErr w:type="spellStart"/>
      <w:r w:rsidRPr="00DD08B9">
        <w:rPr>
          <w:rFonts w:ascii="Trebuchet MS" w:hAnsi="Trebuchet MS"/>
        </w:rPr>
        <w:t>Litesko</w:t>
      </w:r>
      <w:proofErr w:type="spellEnd"/>
      <w:r w:rsidRPr="00DD08B9">
        <w:rPr>
          <w:rFonts w:ascii="Trebuchet MS" w:hAnsi="Trebuchet MS"/>
        </w:rPr>
        <w:t xml:space="preserve">“ filialus) ir 32 nepriklausomi šilumos gamintojai.  </w:t>
      </w:r>
    </w:p>
    <w:p w14:paraId="4B04E6AF" w14:textId="6D5E0277" w:rsidR="009474D0" w:rsidRPr="00DD08B9" w:rsidRDefault="009474D0" w:rsidP="00464771">
      <w:pPr>
        <w:ind w:left="-142" w:firstLine="709"/>
        <w:rPr>
          <w:rFonts w:ascii="Trebuchet MS" w:hAnsi="Trebuchet MS"/>
        </w:rPr>
      </w:pPr>
      <w:r w:rsidRPr="00DD08B9">
        <w:rPr>
          <w:rFonts w:ascii="Trebuchet MS" w:hAnsi="Trebuchet MS"/>
          <w:u w:val="single"/>
        </w:rPr>
        <w:t>2019 m. energijos išteklių biržoje buvo įsigyta 84,1 proc. viso biokuro kiekio</w:t>
      </w:r>
      <w:r w:rsidRPr="00DD08B9">
        <w:rPr>
          <w:rFonts w:ascii="Trebuchet MS" w:hAnsi="Trebuchet MS"/>
        </w:rPr>
        <w:t>, vidutinė biokuro kaina – 156,29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t. y. 17,1 proc. mažesnė, palyginti su 2018 m. Pagal dvišalius sandorius įsigyta 15,9 proc. biokuro, vidutinė kaina 150,25 Eur/</w:t>
      </w:r>
      <w:proofErr w:type="spellStart"/>
      <w:r w:rsidRPr="00DD08B9">
        <w:rPr>
          <w:rFonts w:ascii="Trebuchet MS" w:hAnsi="Trebuchet MS"/>
        </w:rPr>
        <w:t>t</w:t>
      </w:r>
      <w:r w:rsidRPr="00DD08B9">
        <w:rPr>
          <w:rFonts w:ascii="Trebuchet MS" w:hAnsi="Trebuchet MS"/>
          <w:vertAlign w:val="subscript"/>
        </w:rPr>
        <w:t>ne</w:t>
      </w:r>
      <w:proofErr w:type="spellEnd"/>
      <w:r w:rsidRPr="00DD08B9">
        <w:rPr>
          <w:rFonts w:ascii="Trebuchet MS" w:hAnsi="Trebuchet MS"/>
        </w:rPr>
        <w:t xml:space="preserve">, t. y. 12,2 proc. mažesnė, palyginti su 2018 m. </w:t>
      </w:r>
      <w:r w:rsidRPr="00DD08B9">
        <w:rPr>
          <w:rFonts w:ascii="Trebuchet MS" w:eastAsia="Calibri" w:hAnsi="Trebuchet MS"/>
        </w:rPr>
        <w:t xml:space="preserve">2019 m. šilumos sektoriaus dalyviai iš viso nupirko 497 635,58 </w:t>
      </w:r>
      <w:proofErr w:type="spellStart"/>
      <w:r w:rsidRPr="00DD08B9">
        <w:rPr>
          <w:rFonts w:ascii="Trebuchet MS" w:eastAsia="Calibri" w:hAnsi="Trebuchet MS"/>
        </w:rPr>
        <w:t>t</w:t>
      </w:r>
      <w:r w:rsidRPr="00DD08B9">
        <w:rPr>
          <w:rFonts w:ascii="Trebuchet MS" w:eastAsia="Calibri" w:hAnsi="Trebuchet MS"/>
          <w:vertAlign w:val="subscript"/>
        </w:rPr>
        <w:t>ne</w:t>
      </w:r>
      <w:proofErr w:type="spellEnd"/>
      <w:r w:rsidRPr="00DD08B9">
        <w:rPr>
          <w:rFonts w:ascii="Trebuchet MS" w:eastAsia="Calibri" w:hAnsi="Trebuchet MS"/>
        </w:rPr>
        <w:t xml:space="preserve"> biokuro, t. y. 22,7 proc. daugiau nei 2018 m., vidutinė įsigijimo kaina – 155,33 Eur/</w:t>
      </w:r>
      <w:proofErr w:type="spellStart"/>
      <w:r w:rsidRPr="00DD08B9">
        <w:rPr>
          <w:rFonts w:ascii="Trebuchet MS" w:eastAsia="Calibri" w:hAnsi="Trebuchet MS"/>
        </w:rPr>
        <w:t>t</w:t>
      </w:r>
      <w:r w:rsidRPr="00DD08B9">
        <w:rPr>
          <w:rFonts w:ascii="Trebuchet MS" w:eastAsia="Calibri" w:hAnsi="Trebuchet MS"/>
          <w:vertAlign w:val="subscript"/>
        </w:rPr>
        <w:t>ne</w:t>
      </w:r>
      <w:proofErr w:type="spellEnd"/>
      <w:r w:rsidRPr="00DD08B9">
        <w:rPr>
          <w:rFonts w:ascii="Trebuchet MS" w:eastAsia="Calibri" w:hAnsi="Trebuchet MS"/>
        </w:rPr>
        <w:t>.</w:t>
      </w:r>
    </w:p>
    <w:p w14:paraId="1612A443" w14:textId="1F6E1C35" w:rsidR="009474D0" w:rsidRPr="00DD08B9" w:rsidRDefault="009474D0" w:rsidP="00464771">
      <w:pPr>
        <w:ind w:left="-142"/>
        <w:contextualSpacing/>
        <w:rPr>
          <w:rFonts w:ascii="Trebuchet MS" w:eastAsia="Calibri" w:hAnsi="Trebuchet MS" w:cs="Times New Roman"/>
          <w:szCs w:val="24"/>
        </w:rPr>
      </w:pPr>
    </w:p>
    <w:p w14:paraId="4A2A42F2" w14:textId="53D3554A" w:rsidR="009474D0" w:rsidRPr="00DD08B9" w:rsidRDefault="003A2BEC" w:rsidP="00991C7B">
      <w:pPr>
        <w:ind w:left="-142" w:firstLine="709"/>
        <w:jc w:val="center"/>
        <w:rPr>
          <w:rFonts w:ascii="Trebuchet MS" w:hAnsi="Trebuchet MS"/>
          <w:i/>
          <w:color w:val="808080" w:themeColor="background1" w:themeShade="80"/>
          <w:vertAlign w:val="subscript"/>
        </w:rPr>
      </w:pPr>
      <w:r w:rsidRPr="00DD08B9">
        <w:rPr>
          <w:rFonts w:ascii="Trebuchet MS" w:hAnsi="Trebuchet MS"/>
          <w:i/>
          <w:color w:val="808080" w:themeColor="background1" w:themeShade="80"/>
        </w:rPr>
        <w:t>4</w:t>
      </w:r>
      <w:r w:rsidR="0099797F" w:rsidRPr="00DD08B9">
        <w:rPr>
          <w:rFonts w:ascii="Trebuchet MS" w:hAnsi="Trebuchet MS"/>
          <w:i/>
          <w:color w:val="808080" w:themeColor="background1" w:themeShade="80"/>
        </w:rPr>
        <w:t>4</w:t>
      </w:r>
      <w:r w:rsidR="009474D0" w:rsidRPr="00DD08B9">
        <w:rPr>
          <w:rFonts w:ascii="Trebuchet MS" w:hAnsi="Trebuchet MS"/>
          <w:i/>
          <w:color w:val="808080" w:themeColor="background1" w:themeShade="80"/>
        </w:rPr>
        <w:t xml:space="preserve"> pav. 2019 m. CŠTĮ ir reguliuojamų NŠG pirkto biokuro kiekis (proc.)</w:t>
      </w:r>
      <w:r w:rsidR="009474D0" w:rsidRPr="00DD08B9">
        <w:rPr>
          <w:rFonts w:ascii="Trebuchet MS" w:hAnsi="Trebuchet MS"/>
          <w:i/>
          <w:color w:val="808080" w:themeColor="background1" w:themeShade="80"/>
        </w:rPr>
        <w:br/>
        <w:t xml:space="preserve"> ir vidutinė mokėta kaina, Eur/</w:t>
      </w:r>
      <w:proofErr w:type="spellStart"/>
      <w:r w:rsidR="009474D0" w:rsidRPr="00DD08B9">
        <w:rPr>
          <w:rFonts w:ascii="Trebuchet MS" w:hAnsi="Trebuchet MS"/>
          <w:i/>
          <w:color w:val="808080" w:themeColor="background1" w:themeShade="80"/>
        </w:rPr>
        <w:t>t</w:t>
      </w:r>
      <w:r w:rsidR="009474D0" w:rsidRPr="00DD08B9">
        <w:rPr>
          <w:rFonts w:ascii="Trebuchet MS" w:hAnsi="Trebuchet MS"/>
          <w:i/>
          <w:color w:val="808080" w:themeColor="background1" w:themeShade="80"/>
          <w:vertAlign w:val="subscript"/>
        </w:rPr>
        <w:t>ne</w:t>
      </w:r>
      <w:proofErr w:type="spellEnd"/>
    </w:p>
    <w:p w14:paraId="0B77F377" w14:textId="5A1B2364" w:rsidR="00CF2B5F" w:rsidRDefault="00CF2B5F" w:rsidP="00991C7B">
      <w:pPr>
        <w:ind w:left="-142" w:firstLine="0"/>
        <w:jc w:val="center"/>
        <w:rPr>
          <w:noProof/>
          <w:shd w:val="clear" w:color="auto" w:fill="A6A6A6" w:themeFill="background1" w:themeFillShade="A6"/>
        </w:rPr>
      </w:pPr>
      <w:r>
        <w:rPr>
          <w:noProof/>
        </w:rPr>
        <mc:AlternateContent>
          <mc:Choice Requires="wps">
            <w:drawing>
              <wp:anchor distT="0" distB="0" distL="114300" distR="114300" simplePos="0" relativeHeight="251801088" behindDoc="0" locked="0" layoutInCell="1" allowOverlap="1" wp14:anchorId="5E29921C" wp14:editId="3AA7CAB5">
                <wp:simplePos x="0" y="0"/>
                <wp:positionH relativeFrom="column">
                  <wp:posOffset>5997804</wp:posOffset>
                </wp:positionH>
                <wp:positionV relativeFrom="paragraph">
                  <wp:posOffset>106096</wp:posOffset>
                </wp:positionV>
                <wp:extent cx="190500" cy="4752137"/>
                <wp:effectExtent l="0" t="0" r="19050" b="10795"/>
                <wp:wrapNone/>
                <wp:docPr id="484160873" name="Rectangle 484160873"/>
                <wp:cNvGraphicFramePr/>
                <a:graphic xmlns:a="http://schemas.openxmlformats.org/drawingml/2006/main">
                  <a:graphicData uri="http://schemas.microsoft.com/office/word/2010/wordprocessingShape">
                    <wps:wsp>
                      <wps:cNvSpPr/>
                      <wps:spPr>
                        <a:xfrm>
                          <a:off x="0" y="0"/>
                          <a:ext cx="190500" cy="4752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CFA20" w14:textId="77777777" w:rsidR="00E95AA6" w:rsidRDefault="00E95AA6" w:rsidP="00CF2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9921C" id="Rectangle 484160873" o:spid="_x0000_s1058" style="position:absolute;left:0;text-align:left;margin-left:472.25pt;margin-top:8.35pt;width:15pt;height:374.2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NLdogIAAM8FAAAOAAAAZHJzL2Uyb0RvYy54bWysVFFP2zAQfp+0/2D5fSQphUJFiioQ0yQE CJh4dh27iWT7PNtt0v36nZ00BYb2gPaS+Hx33919vruLy04rshXON2BKWhzllAjDoWrMuqQ/n2++ nVHiAzMVU2BESXfC08vF1y8XrZ2LCdSgKuEIghg/b21J6xDsPMs8r4Vm/gisMKiU4DQLKLp1VjnW IrpW2STPT7MWXGUdcOE93l73SrpI+FIKHu6l9CIQVVLMLaSvS99V/GaLCzZfO2brhg9psE9koVlj MOgIdc0CIxvX/AWlG+7AgwxHHHQGUjZcpBqwmiJ/V81TzaxItSA53o40+f8Hy++2D440VUmnZ9Pi ND+bHVNimManekTymFkrQQ4qpKu1fo5eT/bBDZLHY6y9k07HP1ZFukTxbqRYdIFwvCzO85McH4Kj ajo7mRTHs/gG2cHbOh++C9AkHkrqMIvELNve+tCb7k1iMA+qqW4apZIQ20ZcKUe2DB98tS4G8DdW ynzKEXOMnlkkoC85ncJOiYinzKOQyCQWOUkJpx4+JMM4FyYUvapmlehzRDaQj76u0SMRkgAjssTq RuwB4G2he+weZrCPriKNwOic/yux3nn0SJHBhNFZNwbcRwAKqxoi9/Z7knpqIkuhW3Wpy46Tabxa QbXD1nPQz6S3/KbBF79lPjwwh0OIXYKLJdzjRypoSwrDiZIa3O+P7qM9zgZqKWlxqEvqf22YE5So Hwan5ryYTuMWSML0ZDZBwb3WrF5rzEZfAbZRgSvM8nSM9kHtj9KBfsH9s4xRUcUMx9gl5cHthavQ LxvcYFwsl8kMJ9+ycGueLI/gkejY0c/dC3N2aPuAA3MH+wXA5u+6v7eNngaWmwCySaNx4HV4Atwa qZeGDRfX0ms5WR328OIPAAAA//8DAFBLAwQUAAYACAAAACEAnyZNHd0AAAAKAQAADwAAAGRycy9k b3ducmV2LnhtbEyPwU7DMAyG70i8Q2QkLoilRWu7lqYTQuIKYnDhljVeU9E4VZN1hafHO7Gj/f/6 /LneLm4QM06h96QgXSUgkFpveuoUfH683G9AhKjJ6METKvjBANvm+qrWlfEnesd5FzvBEAqVVmBj HCspQ2vR6bDyIxJnBz85HXmcOmkmfWK4G+RDkuTS6Z74gtUjPltsv3dHp6D8bd/ixo+Zjf1X2bn0 9TDNd0rd3ixPjyAiLvG/DGd9VoeGnfb+SCaIgRnrdcZVDvICBBfK4rzYKyjyLAXZ1PLyheYPAAD/ /wMAUEsBAi0AFAAGAAgAAAAhALaDOJL+AAAA4QEAABMAAAAAAAAAAAAAAAAAAAAAAFtDb250ZW50 X1R5cGVzXS54bWxQSwECLQAUAAYACAAAACEAOP0h/9YAAACUAQAACwAAAAAAAAAAAAAAAAAvAQAA X3JlbHMvLnJlbHNQSwECLQAUAAYACAAAACEAjoDS3aICAADPBQAADgAAAAAAAAAAAAAAAAAuAgAA ZHJzL2Uyb0RvYy54bWxQSwECLQAUAAYACAAAACEAnyZNHd0AAAAKAQAADwAAAAAAAAAAAAAAAAD8 BAAAZHJzL2Rvd25yZXYueG1sUEsFBgAAAAAEAAQA8wAAAAYGAAAAAA== " fillcolor="white [3212]" strokecolor="white [3212]" strokeweight="2pt">
                <v:textbox>
                  <w:txbxContent>
                    <w:p w14:paraId="0BDCFA20" w14:textId="77777777" w:rsidR="00E95AA6" w:rsidRDefault="00E95AA6" w:rsidP="00CF2B5F">
                      <w:pPr>
                        <w:jc w:val="center"/>
                      </w:pPr>
                    </w:p>
                  </w:txbxContent>
                </v:textbox>
              </v:rect>
            </w:pict>
          </mc:Fallback>
        </mc:AlternateContent>
      </w:r>
    </w:p>
    <w:p w14:paraId="1D6FEEF2" w14:textId="2F87E564" w:rsidR="00991C7B" w:rsidRPr="00DD08B9" w:rsidRDefault="00CF2B5F" w:rsidP="00991C7B">
      <w:pPr>
        <w:ind w:left="-142" w:firstLine="0"/>
        <w:jc w:val="center"/>
        <w:rPr>
          <w:rFonts w:ascii="Trebuchet MS" w:hAnsi="Trebuchet MS"/>
          <w:i/>
          <w:vertAlign w:val="subscript"/>
        </w:rPr>
      </w:pPr>
      <w:r>
        <w:rPr>
          <w:noProof/>
          <w:shd w:val="clear" w:color="auto" w:fill="A6A6A6" w:themeFill="background1" w:themeFillShade="A6"/>
        </w:rPr>
        <w:drawing>
          <wp:inline distT="0" distB="0" distL="0" distR="0" wp14:anchorId="02226D22" wp14:editId="521845A3">
            <wp:extent cx="5953125" cy="4686300"/>
            <wp:effectExtent l="0" t="0" r="9525" b="0"/>
            <wp:docPr id="484160872" name="Picture 4841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a:extLst>
                        <a:ext uri="{28A0092B-C50C-407E-A947-70E740481C1C}">
                          <a14:useLocalDpi xmlns:a14="http://schemas.microsoft.com/office/drawing/2010/main" val="0"/>
                        </a:ext>
                      </a:extLst>
                    </a:blip>
                    <a:srcRect r="2648" b="1006"/>
                    <a:stretch/>
                  </pic:blipFill>
                  <pic:spPr bwMode="auto">
                    <a:xfrm>
                      <a:off x="0" y="0"/>
                      <a:ext cx="595312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29D6527E" w14:textId="77777777" w:rsidR="009945B3" w:rsidRDefault="009945B3" w:rsidP="00991C7B">
      <w:pPr>
        <w:ind w:left="-142" w:firstLine="709"/>
        <w:jc w:val="center"/>
        <w:rPr>
          <w:rFonts w:ascii="Trebuchet MS" w:hAnsi="Trebuchet MS"/>
          <w:i/>
          <w:color w:val="808080" w:themeColor="background1" w:themeShade="80"/>
          <w:sz w:val="20"/>
          <w:szCs w:val="20"/>
        </w:rPr>
      </w:pPr>
    </w:p>
    <w:p w14:paraId="729BB442" w14:textId="1577A3DF" w:rsidR="009474D0" w:rsidRPr="00DD08B9" w:rsidRDefault="009474D0" w:rsidP="00991C7B">
      <w:pPr>
        <w:ind w:left="-142" w:firstLine="709"/>
        <w:jc w:val="center"/>
        <w:rPr>
          <w:rFonts w:ascii="Trebuchet MS" w:hAnsi="Trebuchet MS"/>
          <w:i/>
          <w:iCs/>
          <w:color w:val="808080" w:themeColor="background1" w:themeShade="80"/>
          <w:sz w:val="20"/>
          <w:szCs w:val="20"/>
        </w:rPr>
      </w:pPr>
      <w:r w:rsidRPr="00DD08B9">
        <w:rPr>
          <w:rFonts w:ascii="Trebuchet MS" w:hAnsi="Trebuchet MS"/>
          <w:i/>
          <w:color w:val="808080" w:themeColor="background1" w:themeShade="80"/>
          <w:sz w:val="20"/>
          <w:szCs w:val="20"/>
        </w:rPr>
        <w:t>Šaltinis – Taryba.</w:t>
      </w:r>
    </w:p>
    <w:p w14:paraId="5A5F2A95" w14:textId="73ABB6D9" w:rsidR="009474D0" w:rsidRPr="00DD08B9" w:rsidRDefault="009474D0" w:rsidP="00991C7B">
      <w:pPr>
        <w:ind w:left="-142" w:firstLine="709"/>
        <w:rPr>
          <w:rFonts w:ascii="Trebuchet MS" w:hAnsi="Trebuchet MS" w:cs="Times New Roman"/>
          <w:szCs w:val="24"/>
        </w:rPr>
      </w:pPr>
    </w:p>
    <w:p w14:paraId="2BFE419C" w14:textId="37F39788" w:rsidR="00991C7B" w:rsidRPr="00DD08B9" w:rsidRDefault="00991C7B" w:rsidP="00991C7B">
      <w:pPr>
        <w:ind w:left="-142" w:firstLine="709"/>
        <w:rPr>
          <w:rFonts w:ascii="Trebuchet MS" w:hAnsi="Trebuchet MS" w:cs="Times New Roman"/>
          <w:szCs w:val="24"/>
        </w:rPr>
      </w:pPr>
    </w:p>
    <w:p w14:paraId="131B9099" w14:textId="75C0DF70" w:rsidR="007A35B7" w:rsidRPr="00DD08B9" w:rsidRDefault="007A35B7" w:rsidP="00991C7B">
      <w:pPr>
        <w:ind w:left="-142" w:firstLine="709"/>
        <w:rPr>
          <w:rFonts w:ascii="Trebuchet MS" w:hAnsi="Trebuchet MS" w:cs="Times New Roman"/>
          <w:szCs w:val="24"/>
        </w:rPr>
      </w:pPr>
      <w:r w:rsidRPr="00DD08B9">
        <w:rPr>
          <w:rFonts w:ascii="Trebuchet MS" w:hAnsi="Trebuchet MS" w:cs="Times New Roman"/>
          <w:szCs w:val="24"/>
        </w:rPr>
        <w:t xml:space="preserve">Tarybai, atlikus Energijos išteklių rinkos įstatyme įtvirtinto įpareigojimo </w:t>
      </w:r>
      <w:r w:rsidRPr="00DD08B9">
        <w:rPr>
          <w:rFonts w:ascii="Trebuchet MS" w:hAnsi="Trebuchet MS" w:cs="Times New Roman"/>
          <w:color w:val="000000"/>
          <w:szCs w:val="24"/>
        </w:rPr>
        <w:t xml:space="preserve">šilumos tiekimo įmonėms (įskaitant įmonių filialus) ir reguliuojamiems nepriklausomiems šilumos gamintojams  biokuro įsigyti </w:t>
      </w:r>
      <w:r w:rsidRPr="00DD08B9">
        <w:rPr>
          <w:rFonts w:ascii="Trebuchet MS" w:hAnsi="Trebuchet MS" w:cs="Times New Roman"/>
          <w:szCs w:val="24"/>
        </w:rPr>
        <w:t xml:space="preserve"> biržoje,  </w:t>
      </w:r>
      <w:hyperlink r:id="rId123" w:history="1">
        <w:r w:rsidRPr="00DD08B9">
          <w:rPr>
            <w:rStyle w:val="Hyperlink"/>
            <w:rFonts w:ascii="Trebuchet MS" w:hAnsi="Trebuchet MS" w:cs="Times New Roman"/>
            <w:szCs w:val="24"/>
          </w:rPr>
          <w:t xml:space="preserve">2018 m. pažeidimų </w:t>
        </w:r>
        <w:r w:rsidR="00C841FA" w:rsidRPr="00DD08B9">
          <w:rPr>
            <w:rStyle w:val="Hyperlink"/>
            <w:rFonts w:ascii="Trebuchet MS" w:hAnsi="Trebuchet MS" w:cs="Times New Roman"/>
            <w:szCs w:val="24"/>
          </w:rPr>
          <w:t xml:space="preserve">nebuvo </w:t>
        </w:r>
        <w:r w:rsidRPr="00DD08B9">
          <w:rPr>
            <w:rStyle w:val="Hyperlink"/>
            <w:rFonts w:ascii="Trebuchet MS" w:hAnsi="Trebuchet MS" w:cs="Times New Roman"/>
            <w:szCs w:val="24"/>
          </w:rPr>
          <w:t>nustatyta</w:t>
        </w:r>
      </w:hyperlink>
      <w:r w:rsidRPr="00DD08B9">
        <w:rPr>
          <w:rFonts w:ascii="Trebuchet MS" w:hAnsi="Trebuchet MS" w:cs="Times New Roman"/>
          <w:szCs w:val="24"/>
        </w:rPr>
        <w:t>.</w:t>
      </w:r>
    </w:p>
    <w:p w14:paraId="1997D469" w14:textId="45D2636B" w:rsidR="009474D0" w:rsidRPr="00DD08B9" w:rsidRDefault="00E95AA6" w:rsidP="00991C7B">
      <w:pPr>
        <w:ind w:left="-142" w:firstLine="709"/>
        <w:rPr>
          <w:rFonts w:ascii="Trebuchet MS" w:eastAsia="Times New Roman" w:hAnsi="Trebuchet MS"/>
          <w:szCs w:val="24"/>
        </w:rPr>
      </w:pPr>
      <w:hyperlink r:id="rId124" w:history="1">
        <w:r w:rsidR="009474D0" w:rsidRPr="00DD08B9">
          <w:rPr>
            <w:rFonts w:ascii="Trebuchet MS" w:hAnsi="Trebuchet MS" w:cs="Times New Roman"/>
            <w:b/>
            <w:szCs w:val="24"/>
            <w:u w:val="single"/>
          </w:rPr>
          <w:t>Taryba viešai skelbia šių biokuro rūšių kainas</w:t>
        </w:r>
      </w:hyperlink>
      <w:r w:rsidR="009474D0" w:rsidRPr="00DD08B9">
        <w:rPr>
          <w:rFonts w:ascii="Trebuchet MS" w:hAnsi="Trebuchet MS"/>
          <w:b/>
          <w:szCs w:val="24"/>
        </w:rPr>
        <w:t>:</w:t>
      </w:r>
      <w:r w:rsidR="009474D0" w:rsidRPr="00DD08B9">
        <w:rPr>
          <w:rFonts w:ascii="Trebuchet MS" w:hAnsi="Trebuchet MS"/>
          <w:szCs w:val="24"/>
        </w:rPr>
        <w:t xml:space="preserve"> vidutinę medienos kilmės biokuro (vidutinę energijos išteklių biržos), vidutinę medienos kilmės biokuro (vidutinę biokuro rūšių, kuriomis neprekiaujama energijos išteklių biržoje), malkinės medienos, medienos granulių ir briketų. Vidutinę atitinkamos rūšies biokuro kainą </w:t>
      </w:r>
      <w:r w:rsidR="009474D0" w:rsidRPr="00DD08B9">
        <w:rPr>
          <w:rFonts w:ascii="Trebuchet MS" w:eastAsia="Times New Roman" w:hAnsi="Trebuchet MS"/>
          <w:szCs w:val="24"/>
        </w:rPr>
        <w:t>sudaro žaliavos įsigijimo ir transportavimo išlaidos.</w:t>
      </w:r>
    </w:p>
    <w:p w14:paraId="333CC93A" w14:textId="07859F86" w:rsidR="00591545" w:rsidRDefault="00591545" w:rsidP="00991C7B">
      <w:pPr>
        <w:ind w:left="-142" w:firstLine="709"/>
        <w:rPr>
          <w:rFonts w:ascii="Trebuchet MS" w:eastAsia="Times New Roman" w:hAnsi="Trebuchet MS"/>
          <w:szCs w:val="24"/>
        </w:rPr>
      </w:pPr>
    </w:p>
    <w:p w14:paraId="2C457B59" w14:textId="1B4B1AF3" w:rsidR="00CF2B5F" w:rsidRPr="00DD08B9" w:rsidRDefault="00CF2B5F" w:rsidP="00991C7B">
      <w:pPr>
        <w:ind w:left="-142" w:firstLine="709"/>
        <w:rPr>
          <w:rFonts w:ascii="Trebuchet MS" w:eastAsia="Times New Roman" w:hAnsi="Trebuchet MS"/>
          <w:szCs w:val="24"/>
        </w:rPr>
      </w:pPr>
    </w:p>
    <w:p w14:paraId="29CBD11B" w14:textId="44AD5AE9" w:rsidR="009474D0" w:rsidRPr="00DD08B9" w:rsidRDefault="003A2BEC" w:rsidP="00991C7B">
      <w:pPr>
        <w:ind w:left="-142" w:firstLine="709"/>
        <w:jc w:val="center"/>
        <w:rPr>
          <w:rFonts w:ascii="Trebuchet MS" w:hAnsi="Trebuchet MS"/>
          <w:i/>
          <w:iCs/>
          <w:color w:val="808080" w:themeColor="background1" w:themeShade="80"/>
          <w:szCs w:val="24"/>
        </w:rPr>
      </w:pPr>
      <w:r w:rsidRPr="00DD08B9">
        <w:rPr>
          <w:rFonts w:ascii="Trebuchet MS" w:hAnsi="Trebuchet MS"/>
          <w:i/>
          <w:iCs/>
          <w:color w:val="808080" w:themeColor="background1" w:themeShade="80"/>
          <w:szCs w:val="24"/>
        </w:rPr>
        <w:t>4</w:t>
      </w:r>
      <w:r w:rsidR="0099797F" w:rsidRPr="00DD08B9">
        <w:rPr>
          <w:rFonts w:ascii="Trebuchet MS" w:hAnsi="Trebuchet MS"/>
          <w:i/>
          <w:iCs/>
          <w:color w:val="808080" w:themeColor="background1" w:themeShade="80"/>
          <w:szCs w:val="24"/>
        </w:rPr>
        <w:t>5</w:t>
      </w:r>
      <w:r w:rsidR="009474D0" w:rsidRPr="00DD08B9">
        <w:rPr>
          <w:rFonts w:ascii="Trebuchet MS" w:hAnsi="Trebuchet MS"/>
          <w:i/>
          <w:iCs/>
          <w:color w:val="808080" w:themeColor="background1" w:themeShade="80"/>
          <w:szCs w:val="24"/>
        </w:rPr>
        <w:t xml:space="preserve"> pav. Šilumos įmonių įsigyto atskirų biokuro rūšių kaina, 2018 ir 2019 m.</w:t>
      </w:r>
    </w:p>
    <w:p w14:paraId="4D785C9F" w14:textId="3BA0C45C" w:rsidR="00991C7B" w:rsidRPr="00DD08B9" w:rsidRDefault="00991C7B" w:rsidP="00991C7B">
      <w:pPr>
        <w:ind w:left="-142" w:firstLine="709"/>
        <w:jc w:val="center"/>
        <w:rPr>
          <w:rFonts w:ascii="Trebuchet MS" w:hAnsi="Trebuchet MS"/>
          <w:i/>
          <w:iCs/>
          <w:color w:val="808080" w:themeColor="background1" w:themeShade="80"/>
          <w:szCs w:val="24"/>
        </w:rPr>
      </w:pPr>
    </w:p>
    <w:p w14:paraId="3F375C19" w14:textId="69CFBC35" w:rsidR="00991C7B" w:rsidRPr="00DD08B9" w:rsidRDefault="00991C7B" w:rsidP="00991C7B">
      <w:pPr>
        <w:ind w:left="-142" w:firstLine="0"/>
        <w:jc w:val="center"/>
        <w:rPr>
          <w:rFonts w:ascii="Trebuchet MS" w:hAnsi="Trebuchet MS"/>
          <w:i/>
          <w:iCs/>
          <w:color w:val="808080" w:themeColor="background1" w:themeShade="80"/>
          <w:szCs w:val="24"/>
        </w:rPr>
      </w:pPr>
      <w:r w:rsidRPr="00DD08B9">
        <w:rPr>
          <w:noProof/>
        </w:rPr>
        <w:drawing>
          <wp:inline distT="0" distB="0" distL="0" distR="0" wp14:anchorId="4C86C2C4" wp14:editId="08346DC9">
            <wp:extent cx="6119495" cy="6416566"/>
            <wp:effectExtent l="0" t="0" r="0" b="3810"/>
            <wp:docPr id="484160895" name="Chart 484160895">
              <a:extLst xmlns:a="http://schemas.openxmlformats.org/drawingml/2006/main">
                <a:ext uri="{FF2B5EF4-FFF2-40B4-BE49-F238E27FC236}">
                  <a16:creationId xmlns:a16="http://schemas.microsoft.com/office/drawing/2014/main" id="{A7B0602B-8155-4FEE-8DD0-6A8EF48A31AE}"/>
                </a:ext>
              </a:extLst>
            </wp:docPr>
            <wp:cNvGraphicFramePr/>
            <a:graphic xmlns:a="http://schemas.openxmlformats.org/drawingml/2006/main">
              <a:graphicData uri="http://schemas.openxmlformats.org/drawingml/2006/chart">
                <c:chart xmlns:c="http://schemas.openxmlformats.org/drawingml/2006/chart" r:id="rId125"/>
              </a:graphicData>
            </a:graphic>
          </wp:inline>
        </w:drawing>
      </w:r>
    </w:p>
    <w:p w14:paraId="26F211A6" w14:textId="77777777" w:rsidR="009474D0" w:rsidRPr="00DD08B9" w:rsidRDefault="009474D0" w:rsidP="00991C7B">
      <w:pPr>
        <w:ind w:left="-142" w:firstLine="709"/>
        <w:jc w:val="center"/>
        <w:rPr>
          <w:rFonts w:ascii="Trebuchet MS" w:hAnsi="Trebuchet MS"/>
          <w:i/>
          <w:iCs/>
          <w:color w:val="808080" w:themeColor="background1" w:themeShade="80"/>
          <w:sz w:val="20"/>
          <w:szCs w:val="20"/>
        </w:rPr>
      </w:pPr>
      <w:r w:rsidRPr="00DD08B9">
        <w:rPr>
          <w:rFonts w:ascii="Trebuchet MS" w:hAnsi="Trebuchet MS"/>
          <w:i/>
          <w:iCs/>
          <w:color w:val="808080" w:themeColor="background1" w:themeShade="80"/>
          <w:sz w:val="20"/>
          <w:szCs w:val="20"/>
        </w:rPr>
        <w:t>Šaltinis – Taryba.</w:t>
      </w:r>
    </w:p>
    <w:p w14:paraId="2F9BD696" w14:textId="4AB67809" w:rsidR="009474D0" w:rsidRPr="00DD08B9" w:rsidRDefault="009474D0" w:rsidP="00991C7B">
      <w:pPr>
        <w:tabs>
          <w:tab w:val="left" w:pos="709"/>
        </w:tabs>
        <w:ind w:left="-142" w:firstLine="709"/>
        <w:rPr>
          <w:rFonts w:ascii="Trebuchet MS" w:hAnsi="Trebuchet MS" w:cs="Times New Roman"/>
          <w:szCs w:val="24"/>
        </w:rPr>
      </w:pPr>
    </w:p>
    <w:p w14:paraId="274D8863" w14:textId="6F1F1BB1" w:rsidR="00991C7B" w:rsidRPr="00DD08B9" w:rsidRDefault="00991C7B" w:rsidP="00991C7B">
      <w:pPr>
        <w:tabs>
          <w:tab w:val="left" w:pos="567"/>
        </w:tabs>
        <w:ind w:left="-142" w:firstLine="709"/>
        <w:rPr>
          <w:rFonts w:ascii="Trebuchet MS" w:hAnsi="Trebuchet MS"/>
        </w:rPr>
      </w:pPr>
    </w:p>
    <w:p w14:paraId="088404B3" w14:textId="286B1EC7" w:rsidR="009474D0" w:rsidRPr="00DD08B9" w:rsidRDefault="009474D0" w:rsidP="00991C7B">
      <w:pPr>
        <w:tabs>
          <w:tab w:val="left" w:pos="567"/>
        </w:tabs>
        <w:ind w:left="-142" w:firstLine="709"/>
        <w:rPr>
          <w:rFonts w:ascii="Trebuchet MS" w:hAnsi="Trebuchet MS"/>
        </w:rPr>
      </w:pPr>
      <w:r w:rsidRPr="00DD08B9">
        <w:rPr>
          <w:rFonts w:ascii="Trebuchet MS" w:hAnsi="Trebuchet MS"/>
        </w:rPr>
        <w:t xml:space="preserve">2019 m. </w:t>
      </w:r>
      <w:r w:rsidRPr="00DD08B9">
        <w:rPr>
          <w:rFonts w:ascii="Trebuchet MS" w:hAnsi="Trebuchet MS"/>
          <w:u w:val="single"/>
        </w:rPr>
        <w:t>medienos kilmės biokuro (medienos skiedrų) nupirkta 97,9 proc</w:t>
      </w:r>
      <w:r w:rsidRPr="00DD08B9">
        <w:rPr>
          <w:rFonts w:ascii="Trebuchet MS" w:hAnsi="Trebuchet MS"/>
        </w:rPr>
        <w:t xml:space="preserve">., 0,8 proc. malkinės medienos, 0,7 proc. medienos kilmės biokuro (pjuvenų, drožlių, biokuro mišinio ir kt.) ir 0,6 proc. medienos granulių. 2019 m., palyginti su 2018 m., vidutinė malkinės medienos kaina mažėjo 23,5 proc., vidutinė medienos kilmės biokuro (pjuvenų, drožlių, biokuro mišinio ir kt.) kaina mažėjo 18,6 proc., </w:t>
      </w:r>
      <w:r w:rsidRPr="00DD08B9">
        <w:rPr>
          <w:rFonts w:ascii="Trebuchet MS" w:eastAsia="Times New Roman" w:hAnsi="Trebuchet MS" w:cs="Times New Roman"/>
          <w:szCs w:val="24"/>
        </w:rPr>
        <w:t>medienos kilmės biokuro (medienos skiedrų) kaina mažėjo 17,1 proc.,</w:t>
      </w:r>
      <w:r w:rsidRPr="00DD08B9">
        <w:rPr>
          <w:rFonts w:ascii="Trebuchet MS" w:hAnsi="Trebuchet MS"/>
        </w:rPr>
        <w:t xml:space="preserve"> medienos granulių kaina (su transportavimu) mažėjo 5,4 proc.</w:t>
      </w:r>
    </w:p>
    <w:p w14:paraId="4BB4F016" w14:textId="5B4ECAD5" w:rsidR="009474D0" w:rsidRPr="00DD08B9" w:rsidRDefault="009474D0" w:rsidP="00991C7B">
      <w:pPr>
        <w:tabs>
          <w:tab w:val="left" w:pos="567"/>
        </w:tabs>
        <w:ind w:left="-142"/>
        <w:rPr>
          <w:rFonts w:ascii="Trebuchet MS" w:hAnsi="Trebuchet MS"/>
        </w:rPr>
      </w:pPr>
    </w:p>
    <w:p w14:paraId="0F195287" w14:textId="77777777" w:rsidR="00967938" w:rsidRDefault="00967938" w:rsidP="00991C7B">
      <w:pPr>
        <w:ind w:left="-142" w:firstLine="709"/>
        <w:jc w:val="center"/>
        <w:rPr>
          <w:rFonts w:ascii="Trebuchet MS" w:hAnsi="Trebuchet MS"/>
          <w:i/>
          <w:iCs/>
          <w:color w:val="808080" w:themeColor="background1" w:themeShade="80"/>
          <w:szCs w:val="24"/>
        </w:rPr>
      </w:pPr>
      <w:bookmarkStart w:id="101" w:name="_Hlk38524368"/>
    </w:p>
    <w:p w14:paraId="12FC21D2" w14:textId="77777777" w:rsidR="00967938" w:rsidRDefault="00967938" w:rsidP="00991C7B">
      <w:pPr>
        <w:ind w:left="-142" w:firstLine="709"/>
        <w:jc w:val="center"/>
        <w:rPr>
          <w:rFonts w:ascii="Trebuchet MS" w:hAnsi="Trebuchet MS"/>
          <w:i/>
          <w:iCs/>
          <w:color w:val="808080" w:themeColor="background1" w:themeShade="80"/>
          <w:szCs w:val="24"/>
        </w:rPr>
      </w:pPr>
    </w:p>
    <w:p w14:paraId="34CAEECA" w14:textId="77777777" w:rsidR="00967938" w:rsidRDefault="00967938" w:rsidP="00991C7B">
      <w:pPr>
        <w:ind w:left="-142" w:firstLine="709"/>
        <w:jc w:val="center"/>
        <w:rPr>
          <w:rFonts w:ascii="Trebuchet MS" w:hAnsi="Trebuchet MS"/>
          <w:i/>
          <w:iCs/>
          <w:color w:val="808080" w:themeColor="background1" w:themeShade="80"/>
          <w:szCs w:val="24"/>
        </w:rPr>
      </w:pPr>
    </w:p>
    <w:p w14:paraId="3525973F" w14:textId="77777777" w:rsidR="00967938" w:rsidRDefault="00967938" w:rsidP="00991C7B">
      <w:pPr>
        <w:ind w:left="-142" w:firstLine="709"/>
        <w:jc w:val="center"/>
        <w:rPr>
          <w:rFonts w:ascii="Trebuchet MS" w:hAnsi="Trebuchet MS"/>
          <w:i/>
          <w:iCs/>
          <w:color w:val="808080" w:themeColor="background1" w:themeShade="80"/>
          <w:szCs w:val="24"/>
        </w:rPr>
      </w:pPr>
    </w:p>
    <w:p w14:paraId="2011DBCE" w14:textId="6837863C" w:rsidR="00991C7B" w:rsidRPr="00DD08B9" w:rsidRDefault="003A2BEC" w:rsidP="00991C7B">
      <w:pPr>
        <w:ind w:left="-142" w:firstLine="709"/>
        <w:jc w:val="center"/>
        <w:rPr>
          <w:rFonts w:ascii="Trebuchet MS" w:hAnsi="Trebuchet MS"/>
          <w:i/>
          <w:iCs/>
          <w:color w:val="808080" w:themeColor="background1" w:themeShade="80"/>
          <w:szCs w:val="24"/>
        </w:rPr>
      </w:pPr>
      <w:r w:rsidRPr="00DD08B9">
        <w:rPr>
          <w:rFonts w:ascii="Trebuchet MS" w:hAnsi="Trebuchet MS"/>
          <w:i/>
          <w:iCs/>
          <w:color w:val="808080" w:themeColor="background1" w:themeShade="80"/>
          <w:szCs w:val="24"/>
        </w:rPr>
        <w:t>4</w:t>
      </w:r>
      <w:r w:rsidR="0099797F" w:rsidRPr="00DD08B9">
        <w:rPr>
          <w:rFonts w:ascii="Trebuchet MS" w:hAnsi="Trebuchet MS"/>
          <w:i/>
          <w:iCs/>
          <w:color w:val="808080" w:themeColor="background1" w:themeShade="80"/>
          <w:szCs w:val="24"/>
        </w:rPr>
        <w:t>6</w:t>
      </w:r>
      <w:r w:rsidR="009474D0" w:rsidRPr="00DD08B9">
        <w:rPr>
          <w:rFonts w:ascii="Trebuchet MS" w:hAnsi="Trebuchet MS"/>
          <w:i/>
          <w:iCs/>
          <w:color w:val="808080" w:themeColor="background1" w:themeShade="80"/>
          <w:szCs w:val="24"/>
        </w:rPr>
        <w:t xml:space="preserve"> pav. Šilumos įmonių įsigyto atskirų biokuro rūšių kiekis, 2018 ir 2019 m.</w:t>
      </w:r>
    </w:p>
    <w:bookmarkEnd w:id="101"/>
    <w:p w14:paraId="30AB6B7A" w14:textId="47E01721" w:rsidR="00991C7B" w:rsidRPr="00DD08B9" w:rsidRDefault="00991C7B" w:rsidP="00991C7B">
      <w:pPr>
        <w:ind w:left="-142" w:firstLine="709"/>
        <w:jc w:val="center"/>
        <w:rPr>
          <w:rFonts w:ascii="Trebuchet MS" w:hAnsi="Trebuchet MS"/>
          <w:i/>
          <w:iCs/>
          <w:szCs w:val="24"/>
        </w:rPr>
      </w:pPr>
    </w:p>
    <w:p w14:paraId="6EE1FA5B" w14:textId="777E2392" w:rsidR="009474D0" w:rsidRPr="00DD08B9" w:rsidRDefault="001C26E7" w:rsidP="001C26E7">
      <w:pPr>
        <w:ind w:left="-142" w:firstLine="0"/>
        <w:jc w:val="center"/>
        <w:rPr>
          <w:rFonts w:ascii="Trebuchet MS" w:hAnsi="Trebuchet MS"/>
          <w:i/>
          <w:iCs/>
        </w:rPr>
      </w:pPr>
      <w:r w:rsidRPr="00DD08B9">
        <w:rPr>
          <w:noProof/>
        </w:rPr>
        <w:drawing>
          <wp:inline distT="0" distB="0" distL="0" distR="0" wp14:anchorId="3D2790D3" wp14:editId="5E647D40">
            <wp:extent cx="6119495" cy="5581403"/>
            <wp:effectExtent l="0" t="0" r="0" b="635"/>
            <wp:docPr id="719520179" name="Chart 719520179">
              <a:extLst xmlns:a="http://schemas.openxmlformats.org/drawingml/2006/main">
                <a:ext uri="{FF2B5EF4-FFF2-40B4-BE49-F238E27FC236}">
                  <a16:creationId xmlns:a16="http://schemas.microsoft.com/office/drawing/2014/main" id="{C26A83A0-F29A-4DA9-B751-3AB13D20D8B5}"/>
                </a:ext>
              </a:extLst>
            </wp:docPr>
            <wp:cNvGraphicFramePr/>
            <a:graphic xmlns:a="http://schemas.openxmlformats.org/drawingml/2006/main">
              <a:graphicData uri="http://schemas.openxmlformats.org/drawingml/2006/chart">
                <c:chart xmlns:c="http://schemas.openxmlformats.org/drawingml/2006/chart" r:id="rId126"/>
              </a:graphicData>
            </a:graphic>
          </wp:inline>
        </w:drawing>
      </w:r>
    </w:p>
    <w:p w14:paraId="6E4E5C15" w14:textId="03166898" w:rsidR="009474D0" w:rsidRPr="00DD08B9" w:rsidRDefault="009474D0" w:rsidP="00991C7B">
      <w:pPr>
        <w:ind w:left="-142" w:firstLine="0"/>
        <w:jc w:val="center"/>
        <w:rPr>
          <w:rFonts w:ascii="Trebuchet MS" w:hAnsi="Trebuchet MS"/>
          <w:i/>
          <w:iCs/>
          <w:color w:val="3B3838" w:themeColor="background2" w:themeShade="40"/>
          <w:sz w:val="20"/>
          <w:szCs w:val="20"/>
        </w:rPr>
      </w:pPr>
      <w:bookmarkStart w:id="102" w:name="_Hlk38524473"/>
      <w:r w:rsidRPr="00DD08B9">
        <w:rPr>
          <w:rFonts w:ascii="Trebuchet MS" w:hAnsi="Trebuchet MS"/>
          <w:i/>
          <w:iCs/>
          <w:color w:val="3B3838" w:themeColor="background2" w:themeShade="40"/>
          <w:sz w:val="20"/>
          <w:szCs w:val="20"/>
        </w:rPr>
        <w:t>Šaltinis – Taryba.</w:t>
      </w:r>
    </w:p>
    <w:bookmarkEnd w:id="102"/>
    <w:p w14:paraId="1F874A28" w14:textId="77777777" w:rsidR="00A25AF6" w:rsidRPr="00DD08B9" w:rsidRDefault="00A25AF6" w:rsidP="00464771">
      <w:pPr>
        <w:ind w:left="-142"/>
        <w:rPr>
          <w:rFonts w:ascii="Trebuchet MS" w:eastAsia="Times New Roman" w:hAnsi="Trebuchet MS" w:cs="Times New Roman"/>
          <w:szCs w:val="24"/>
          <w:lang w:eastAsia="lt-LT"/>
        </w:rPr>
      </w:pPr>
    </w:p>
    <w:p w14:paraId="6D95FA29" w14:textId="5831D204" w:rsidR="009474D0" w:rsidRPr="00DD08B9" w:rsidRDefault="00A25AF6" w:rsidP="00464771">
      <w:pPr>
        <w:ind w:left="-142"/>
        <w:rPr>
          <w:rFonts w:ascii="Trebuchet MS" w:eastAsia="Times New Roman" w:hAnsi="Trebuchet MS" w:cs="Times New Roman"/>
          <w:szCs w:val="24"/>
          <w:lang w:eastAsia="lt-LT"/>
        </w:rPr>
      </w:pPr>
      <w:r w:rsidRPr="00DD08B9">
        <w:rPr>
          <w:rFonts w:ascii="Trebuchet MS" w:hAnsi="Trebuchet MS"/>
          <w:b/>
          <w:noProof/>
          <w:color w:val="auto"/>
        </w:rPr>
        <mc:AlternateContent>
          <mc:Choice Requires="wps">
            <w:drawing>
              <wp:anchor distT="0" distB="0" distL="114300" distR="114300" simplePos="0" relativeHeight="251545088" behindDoc="1" locked="0" layoutInCell="1" allowOverlap="1" wp14:anchorId="25FE6F89" wp14:editId="5025FA28">
                <wp:simplePos x="0" y="0"/>
                <wp:positionH relativeFrom="column">
                  <wp:posOffset>-1134346</wp:posOffset>
                </wp:positionH>
                <wp:positionV relativeFrom="paragraph">
                  <wp:posOffset>186336</wp:posOffset>
                </wp:positionV>
                <wp:extent cx="4646428" cy="504825"/>
                <wp:effectExtent l="0" t="0" r="1905" b="9525"/>
                <wp:wrapNone/>
                <wp:docPr id="719520160" name="Rectangle: Rounded Corners 719520160"/>
                <wp:cNvGraphicFramePr/>
                <a:graphic xmlns:a="http://schemas.openxmlformats.org/drawingml/2006/main">
                  <a:graphicData uri="http://schemas.microsoft.com/office/word/2010/wordprocessingShape">
                    <wps:wsp>
                      <wps:cNvSpPr/>
                      <wps:spPr>
                        <a:xfrm>
                          <a:off x="0" y="0"/>
                          <a:ext cx="4646428"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00153D" w14:textId="77777777" w:rsidR="00E95AA6" w:rsidRDefault="00E95AA6" w:rsidP="00A25AF6">
                            <w:pPr>
                              <w:ind w:left="993"/>
                              <w:jc w:val="center"/>
                            </w:pPr>
                          </w:p>
                          <w:p w14:paraId="5A3BB062" w14:textId="77777777" w:rsidR="00E95AA6" w:rsidRDefault="00E95AA6" w:rsidP="00A25AF6">
                            <w:pPr>
                              <w:ind w:left="1560"/>
                              <w:jc w:val="center"/>
                            </w:pPr>
                          </w:p>
                          <w:p w14:paraId="3EEA76BE" w14:textId="77777777" w:rsidR="00E95AA6" w:rsidRDefault="00E95AA6" w:rsidP="00A25AF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E6F89" id="Rectangle: Rounded Corners 719520160" o:spid="_x0000_s1059" style="position:absolute;left:0;text-align:left;margin-left:-89.3pt;margin-top:14.65pt;width:365.85pt;height:39.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qeyAxwIAAAkGAAAOAAAAZHJzL2Uyb0RvYy54bWysVNtu2zAMfR+wfxD0vtpJk16COkWQosOA bi3aDn1WZDk2IIuapNz29SMlx8m6YA/DEMAhKV6Ojkje3G5bzdbK+QZMwQdnOWfKSCgbsyz499f7 T1ec+SBMKTQYVfCd8vx2+vHDzcZO1BBq0KVyDJMYP9nYgtch2EmWeVmrVvgzsMrgYQWuFQFVt8xK JzaYvdXZMM8vsg240jqQynu03qVDPo35q0rJ8FhVXgWmC47YQvy6+F3QN5veiMnSCVs3soMh/gFF KxqDRftUdyIItnLNH6naRjrwUIUzCW0GVdVIFe+Atxnk727zUgur4l2QHG97mvz/Syu/rZ8ca8qC Xw6ux4jhAlkyosWnekbyhFlqNWHPsDKlKtkcnMG3Zgdf5G9j/QTTvNgn12keRSJjW7mW/vGabBs5 3/Wcq21gEo2jC/wNsUskno3z0dVwTI+SHaKt8+GzgpaRUHBHWAhb5FusH3xI/ns/quhBN+V9o3VU qJnUXDu2FtgGQkplwjCG61X7FcpkvxznedcQQttaJOs5GqMVEcWupEQR3281tKFKBqhmgpMsKvZg h5GYStxEKey0oihtnlWFb4BsJFR9nWPAgwjY16JUyUxwTyOLCSlzhWj63F2CU2QMOso7fwpNwPvg PFX/W3AfESuDCX1w2xhwpxLo0FdO/kjsETUkhu1iG/vzfEggybSAcodN6yBNs7fyvsHWeBA+PAmH 44stjCspPOKn0rApOHQSZzW4n6fs5I9ThaecbXAdFNz/WAmnONNfDM7b9WA0ov0RldH4coiKOz5Z HJ+YVTsHbLUBLj8ro0j+Qe/FykH7hptrRlXxSBiJtQsug9sr85DWFO4+qWaz6IY7w4rwYF6spORE NHX96/ZNONvNR8DJ+gb71SEm7yYk+VKkgdkqQNXE8Tnw2j0B7pvY5d1upIV2rEevwwaf/gIAAP// AwBQSwMEFAAGAAgAAAAhAL8kWtbiAAAACwEAAA8AAABkcnMvZG93bnJldi54bWxMj8FOwzAQRO9I /IO1SNxaO41aQohToSIkpB6AtocendjEEfE6ip025evZnuC4mqeZt8V6ch07mSG0HiUkcwHMYO11 i42Ew/51lgELUaFWnUcj4WICrMvbm0Ll2p/x05x2sWFUgiFXEmyMfc55qK1xKsx9b5CyLz84Fekc Gq4HdaZy1/GFECvuVIu0YFVvNtbU37vRSTh6HV/ep/Gw3VjxZtPL/uNY/Uh5fzc9PwGLZop/MFz1 SR1Kcqr8iDqwTsIsechWxEpYPKbAiFgu0wRYRajIMuBlwf//UP4CAAD//wMAUEsBAi0AFAAGAAgA AAAhALaDOJL+AAAA4QEAABMAAAAAAAAAAAAAAAAAAAAAAFtDb250ZW50X1R5cGVzXS54bWxQSwEC LQAUAAYACAAAACEAOP0h/9YAAACUAQAACwAAAAAAAAAAAAAAAAAvAQAAX3JlbHMvLnJlbHNQSwEC LQAUAAYACAAAACEAWansgMcCAAAJBgAADgAAAAAAAAAAAAAAAAAuAgAAZHJzL2Uyb0RvYy54bWxQ SwECLQAUAAYACAAAACEAvyRa1uIAAAALAQAADwAAAAAAAAAAAAAAAAAhBQAAZHJzL2Rvd25yZXYu eG1sUEsFBgAAAAAEAAQA8wAAADAGAAAAAA== " fillcolor="#3daa97 [2405]" stroked="f" strokeweight="2pt">
                <v:fill opacity="19789f"/>
                <v:textbox>
                  <w:txbxContent>
                    <w:p w14:paraId="6C00153D" w14:textId="77777777" w:rsidR="00E95AA6" w:rsidRDefault="00E95AA6" w:rsidP="00A25AF6">
                      <w:pPr>
                        <w:ind w:left="993"/>
                        <w:jc w:val="center"/>
                      </w:pPr>
                    </w:p>
                    <w:p w14:paraId="5A3BB062" w14:textId="77777777" w:rsidR="00E95AA6" w:rsidRDefault="00E95AA6" w:rsidP="00A25AF6">
                      <w:pPr>
                        <w:ind w:left="1560"/>
                        <w:jc w:val="center"/>
                      </w:pPr>
                    </w:p>
                    <w:p w14:paraId="3EEA76BE" w14:textId="77777777" w:rsidR="00E95AA6" w:rsidRDefault="00E95AA6" w:rsidP="00A25AF6">
                      <w:pPr>
                        <w:ind w:left="1560"/>
                        <w:jc w:val="center"/>
                      </w:pPr>
                    </w:p>
                  </w:txbxContent>
                </v:textbox>
              </v:roundrect>
            </w:pict>
          </mc:Fallback>
        </mc:AlternateContent>
      </w:r>
    </w:p>
    <w:p w14:paraId="694E83D9" w14:textId="2078BD2D" w:rsidR="00937B85" w:rsidRPr="00DD08B9" w:rsidRDefault="00937B85" w:rsidP="00464771">
      <w:pPr>
        <w:ind w:left="-142"/>
        <w:rPr>
          <w:rFonts w:ascii="Trebuchet MS" w:eastAsia="Times New Roman" w:hAnsi="Trebuchet MS" w:cs="Times New Roman"/>
          <w:szCs w:val="24"/>
          <w:lang w:eastAsia="lt-LT"/>
        </w:rPr>
      </w:pPr>
    </w:p>
    <w:p w14:paraId="64A15067" w14:textId="07C1B71B" w:rsidR="00EC2E0A" w:rsidRPr="00DD08B9" w:rsidRDefault="00EC2E0A" w:rsidP="00A25AF6">
      <w:pPr>
        <w:pStyle w:val="Heading2"/>
        <w:spacing w:before="0" w:after="0"/>
        <w:ind w:left="-142" w:firstLine="0"/>
        <w:rPr>
          <w:rFonts w:ascii="Trebuchet MS" w:eastAsia="Calibri" w:hAnsi="Trebuchet MS" w:cs="Times New Roman"/>
          <w:bCs/>
          <w:iCs/>
          <w:color w:val="auto"/>
          <w:sz w:val="28"/>
          <w:szCs w:val="28"/>
          <w:lang w:eastAsia="lt-LT"/>
        </w:rPr>
      </w:pPr>
      <w:bookmarkStart w:id="103" w:name="_Toc39071201"/>
      <w:r w:rsidRPr="00DD08B9">
        <w:rPr>
          <w:rFonts w:ascii="Trebuchet MS" w:eastAsia="Calibri" w:hAnsi="Trebuchet MS" w:cs="Times New Roman"/>
          <w:bCs/>
          <w:iCs/>
          <w:color w:val="auto"/>
          <w:sz w:val="28"/>
          <w:szCs w:val="28"/>
          <w:lang w:eastAsia="lt-LT"/>
        </w:rPr>
        <w:t xml:space="preserve">5.4. </w:t>
      </w:r>
      <w:r w:rsidR="009474D0" w:rsidRPr="00DD08B9">
        <w:rPr>
          <w:rFonts w:ascii="Trebuchet MS" w:eastAsia="Calibri" w:hAnsi="Trebuchet MS" w:cs="Times New Roman"/>
          <w:bCs/>
          <w:iCs/>
          <w:color w:val="auto"/>
          <w:sz w:val="28"/>
          <w:szCs w:val="28"/>
          <w:lang w:eastAsia="lt-LT"/>
        </w:rPr>
        <w:t>Pr</w:t>
      </w:r>
      <w:r w:rsidRPr="00DD08B9">
        <w:rPr>
          <w:rFonts w:ascii="Trebuchet MS" w:eastAsia="Calibri" w:hAnsi="Trebuchet MS" w:cs="Times New Roman"/>
          <w:bCs/>
          <w:iCs/>
          <w:color w:val="auto"/>
          <w:sz w:val="28"/>
          <w:szCs w:val="28"/>
          <w:lang w:eastAsia="lt-LT"/>
        </w:rPr>
        <w:t>ekybos naftos produktais priežiūra</w:t>
      </w:r>
      <w:bookmarkEnd w:id="103"/>
      <w:r w:rsidRPr="00DD08B9">
        <w:rPr>
          <w:rFonts w:ascii="Trebuchet MS" w:eastAsia="Calibri" w:hAnsi="Trebuchet MS" w:cs="Times New Roman"/>
          <w:bCs/>
          <w:iCs/>
          <w:color w:val="auto"/>
          <w:sz w:val="28"/>
          <w:szCs w:val="28"/>
          <w:lang w:eastAsia="lt-LT"/>
        </w:rPr>
        <w:t xml:space="preserve"> </w:t>
      </w:r>
    </w:p>
    <w:p w14:paraId="42C48C90" w14:textId="20FE79B7" w:rsidR="00D91271" w:rsidRPr="00DD08B9" w:rsidRDefault="00D91271" w:rsidP="00464771">
      <w:pPr>
        <w:ind w:left="-142"/>
        <w:rPr>
          <w:rFonts w:ascii="Trebuchet MS" w:eastAsia="Times New Roman" w:hAnsi="Trebuchet MS" w:cs="Times New Roman"/>
          <w:szCs w:val="24"/>
          <w:lang w:eastAsia="lt-LT"/>
        </w:rPr>
      </w:pPr>
    </w:p>
    <w:p w14:paraId="75A6729E" w14:textId="77777777" w:rsidR="00A25AF6" w:rsidRPr="00DD08B9" w:rsidRDefault="00A25AF6" w:rsidP="00464771">
      <w:pPr>
        <w:ind w:left="-142" w:firstLine="709"/>
        <w:rPr>
          <w:rFonts w:ascii="Trebuchet MS" w:hAnsi="Trebuchet MS" w:cs="Times New Roman"/>
          <w:color w:val="000000"/>
          <w:szCs w:val="24"/>
        </w:rPr>
      </w:pPr>
    </w:p>
    <w:p w14:paraId="2C406555" w14:textId="3B67A391" w:rsidR="00D91271" w:rsidRPr="00DD08B9" w:rsidRDefault="00D91271" w:rsidP="00464771">
      <w:pPr>
        <w:ind w:left="-142" w:firstLine="709"/>
        <w:rPr>
          <w:rFonts w:ascii="Trebuchet MS" w:hAnsi="Trebuchet MS" w:cs="Times New Roman"/>
          <w:color w:val="000000"/>
          <w:szCs w:val="24"/>
        </w:rPr>
      </w:pPr>
      <w:r w:rsidRPr="00DD08B9">
        <w:rPr>
          <w:rFonts w:ascii="Trebuchet MS" w:hAnsi="Trebuchet MS" w:cs="Times New Roman"/>
          <w:color w:val="000000"/>
          <w:szCs w:val="24"/>
        </w:rPr>
        <w:t xml:space="preserve">2019 m. gegužės 7 d. priimtas Lietuvos Respublikos energetikos įstatymo Nr. IX-884 13, 21, 23 ir 24 straipsnių pakeitimo įstatymas, kuris numato priemones </w:t>
      </w:r>
      <w:bookmarkStart w:id="104" w:name="_Hlk531265145"/>
      <w:r w:rsidRPr="00DD08B9">
        <w:rPr>
          <w:rFonts w:ascii="Trebuchet MS" w:hAnsi="Trebuchet MS" w:cs="Times New Roman"/>
          <w:color w:val="000000"/>
          <w:szCs w:val="24"/>
        </w:rPr>
        <w:t xml:space="preserve">mažinti šešėlinės ekonomikos mastą naftos produktų prekybos srityje ir padėti </w:t>
      </w:r>
      <w:r w:rsidRPr="00DD08B9">
        <w:rPr>
          <w:rFonts w:ascii="Trebuchet MS" w:hAnsi="Trebuchet MS" w:cs="Times New Roman"/>
          <w:b/>
          <w:bCs/>
          <w:color w:val="000000"/>
          <w:szCs w:val="24"/>
        </w:rPr>
        <w:t>užtikrinti reguliuojamos prekybos naftos produktais veiklos sąlygų laikymąsi</w:t>
      </w:r>
      <w:r w:rsidRPr="00DD08B9">
        <w:rPr>
          <w:rFonts w:ascii="Trebuchet MS" w:hAnsi="Trebuchet MS" w:cs="Times New Roman"/>
          <w:color w:val="000000"/>
          <w:szCs w:val="24"/>
        </w:rPr>
        <w:t>, prisidėti prie sąžiningų konkurencinių sąlygų kūrimo, leisti apsaugoti viešąjį interesą dėl mokesčių surinkimo</w:t>
      </w:r>
      <w:bookmarkEnd w:id="104"/>
      <w:r w:rsidRPr="00DD08B9">
        <w:rPr>
          <w:rFonts w:ascii="Trebuchet MS" w:hAnsi="Trebuchet MS" w:cs="Times New Roman"/>
          <w:color w:val="000000"/>
          <w:szCs w:val="24"/>
        </w:rPr>
        <w:t xml:space="preserve">. </w:t>
      </w:r>
    </w:p>
    <w:p w14:paraId="5F23C5B4" w14:textId="77777777" w:rsidR="00D91271" w:rsidRPr="00DD08B9" w:rsidRDefault="00D91271" w:rsidP="00464771">
      <w:pPr>
        <w:ind w:left="-142" w:firstLine="709"/>
        <w:rPr>
          <w:rFonts w:ascii="Trebuchet MS" w:hAnsi="Trebuchet MS" w:cs="Times New Roman"/>
          <w:color w:val="000000"/>
          <w:szCs w:val="24"/>
        </w:rPr>
      </w:pPr>
      <w:r w:rsidRPr="00DD08B9">
        <w:rPr>
          <w:rFonts w:ascii="Trebuchet MS" w:hAnsi="Trebuchet MS" w:cs="Times New Roman"/>
          <w:color w:val="000000"/>
          <w:szCs w:val="24"/>
        </w:rPr>
        <w:t>Įstatymas įgyvendina šiuos pagrindinius uždavinius:</w:t>
      </w:r>
    </w:p>
    <w:p w14:paraId="7A646427" w14:textId="006D94DB" w:rsidR="00D91271" w:rsidRPr="00DD08B9" w:rsidRDefault="00D91271" w:rsidP="00B44788">
      <w:pPr>
        <w:pStyle w:val="ListParagraph"/>
        <w:numPr>
          <w:ilvl w:val="0"/>
          <w:numId w:val="14"/>
        </w:numPr>
        <w:tabs>
          <w:tab w:val="left" w:pos="851"/>
        </w:tabs>
        <w:ind w:left="-142" w:firstLine="709"/>
        <w:rPr>
          <w:rFonts w:ascii="Trebuchet MS" w:hAnsi="Trebuchet MS" w:cs="Times New Roman"/>
          <w:szCs w:val="24"/>
        </w:rPr>
      </w:pPr>
      <w:r w:rsidRPr="00DD08B9">
        <w:rPr>
          <w:rFonts w:ascii="Trebuchet MS" w:hAnsi="Trebuchet MS" w:cs="Times New Roman"/>
          <w:b/>
          <w:bCs/>
          <w:szCs w:val="24"/>
        </w:rPr>
        <w:t>Centralizuoja</w:t>
      </w:r>
      <w:r w:rsidRPr="00DD08B9">
        <w:rPr>
          <w:rFonts w:ascii="Trebuchet MS" w:hAnsi="Trebuchet MS" w:cs="Times New Roman"/>
          <w:szCs w:val="24"/>
        </w:rPr>
        <w:t xml:space="preserve"> esamą prekybos naftos produktais licencijavimo modelį, perdavus savivaldybių administracijų vykdytą leidimų verstis prekybos naftos produktais išdavimo funkciją </w:t>
      </w:r>
      <w:r w:rsidR="00DC02B9" w:rsidRPr="00DD08B9">
        <w:rPr>
          <w:rFonts w:ascii="Trebuchet MS" w:hAnsi="Trebuchet MS" w:cs="Times New Roman"/>
          <w:szCs w:val="24"/>
        </w:rPr>
        <w:t>Tarybai</w:t>
      </w:r>
      <w:r w:rsidRPr="00DD08B9">
        <w:rPr>
          <w:rFonts w:ascii="Trebuchet MS" w:hAnsi="Trebuchet MS" w:cs="Times New Roman"/>
          <w:szCs w:val="24"/>
        </w:rPr>
        <w:t>.</w:t>
      </w:r>
    </w:p>
    <w:p w14:paraId="78631D3B" w14:textId="34ECB7F7" w:rsidR="00D91271" w:rsidRPr="00DD08B9" w:rsidRDefault="00D91271" w:rsidP="00B44788">
      <w:pPr>
        <w:pStyle w:val="ListParagraph"/>
        <w:numPr>
          <w:ilvl w:val="0"/>
          <w:numId w:val="14"/>
        </w:numPr>
        <w:tabs>
          <w:tab w:val="left" w:pos="851"/>
        </w:tabs>
        <w:ind w:left="-142" w:firstLine="709"/>
        <w:rPr>
          <w:rFonts w:ascii="Trebuchet MS" w:hAnsi="Trebuchet MS" w:cs="Times New Roman"/>
          <w:szCs w:val="24"/>
        </w:rPr>
      </w:pPr>
      <w:r w:rsidRPr="00DD08B9">
        <w:rPr>
          <w:rFonts w:ascii="Trebuchet MS" w:hAnsi="Trebuchet MS" w:cs="Times New Roman"/>
          <w:b/>
          <w:bCs/>
          <w:szCs w:val="24"/>
        </w:rPr>
        <w:t>Didina</w:t>
      </w:r>
      <w:r w:rsidRPr="00DD08B9">
        <w:rPr>
          <w:rFonts w:ascii="Trebuchet MS" w:hAnsi="Trebuchet MS" w:cs="Times New Roman"/>
          <w:szCs w:val="24"/>
        </w:rPr>
        <w:t xml:space="preserve"> leidimų stabdymo procedūrų efektyvumą, kai netenkinamos reguliuojamosios veiklos sąlygos, nustatant atvejus – reguliuojamosios veiklos sąlygų pažeidimus, kuriems esant leidimą išduodanti institucija stabdo leidimo galiojimą nedelsiant.</w:t>
      </w:r>
    </w:p>
    <w:p w14:paraId="1CABF3F3" w14:textId="47196067" w:rsidR="00DC02B9" w:rsidRPr="00DD08B9" w:rsidRDefault="00D91271" w:rsidP="00B44788">
      <w:pPr>
        <w:pStyle w:val="ListParagraph"/>
        <w:numPr>
          <w:ilvl w:val="0"/>
          <w:numId w:val="14"/>
        </w:numPr>
        <w:tabs>
          <w:tab w:val="left" w:pos="851"/>
        </w:tabs>
        <w:ind w:left="-142" w:firstLine="709"/>
        <w:rPr>
          <w:rFonts w:ascii="Trebuchet MS" w:hAnsi="Trebuchet MS" w:cs="Times New Roman"/>
          <w:szCs w:val="24"/>
        </w:rPr>
      </w:pPr>
      <w:r w:rsidRPr="00DD08B9">
        <w:rPr>
          <w:rFonts w:ascii="Trebuchet MS" w:hAnsi="Trebuchet MS" w:cs="Times New Roman"/>
          <w:szCs w:val="24"/>
        </w:rPr>
        <w:t xml:space="preserve">Didina asmenų, veikiančių didmeninėje prekybos nefasuotais naftos produktais rinkoje, </w:t>
      </w:r>
      <w:r w:rsidRPr="00DD08B9">
        <w:rPr>
          <w:rFonts w:ascii="Trebuchet MS" w:hAnsi="Trebuchet MS" w:cs="Times New Roman"/>
          <w:b/>
          <w:bCs/>
          <w:szCs w:val="24"/>
        </w:rPr>
        <w:t>patikimumą ir reputacijos reikalavimus</w:t>
      </w:r>
      <w:r w:rsidRPr="00DD08B9">
        <w:rPr>
          <w:rFonts w:ascii="Trebuchet MS" w:hAnsi="Trebuchet MS" w:cs="Times New Roman"/>
          <w:szCs w:val="24"/>
        </w:rPr>
        <w:t>, numatant papildomą reguliuojamosios veiklos sąlygą – atitiktį minimaliems patikimo mokesčių mokėtojo kriterijams, nustatytiems Lietuvos Respublikos mokesčių administravimo įstatyme.</w:t>
      </w:r>
    </w:p>
    <w:p w14:paraId="6170BCCB" w14:textId="77777777" w:rsidR="003626D9" w:rsidRPr="00DD08B9" w:rsidRDefault="003626D9" w:rsidP="003626D9">
      <w:pPr>
        <w:ind w:left="-142" w:firstLine="709"/>
        <w:rPr>
          <w:rFonts w:ascii="Trebuchet MS" w:hAnsi="Trebuchet MS"/>
        </w:rPr>
      </w:pPr>
    </w:p>
    <w:p w14:paraId="67CD392D" w14:textId="52C16C9E" w:rsidR="003626D9" w:rsidRPr="003A7150" w:rsidRDefault="003626D9" w:rsidP="003626D9">
      <w:pPr>
        <w:ind w:left="-142" w:firstLine="709"/>
        <w:rPr>
          <w:rFonts w:ascii="Trebuchet MS" w:hAnsi="Trebuchet MS"/>
        </w:rPr>
      </w:pPr>
      <w:r w:rsidRPr="00DD08B9">
        <w:rPr>
          <w:rFonts w:ascii="Trebuchet MS" w:hAnsi="Trebuchet MS"/>
        </w:rPr>
        <w:t xml:space="preserve">Taryba </w:t>
      </w:r>
      <w:r w:rsidRPr="00DD08B9">
        <w:rPr>
          <w:rFonts w:ascii="Trebuchet MS" w:hAnsi="Trebuchet MS"/>
          <w:b/>
          <w:bCs/>
        </w:rPr>
        <w:t>naują funkciją</w:t>
      </w:r>
      <w:r w:rsidRPr="00DD08B9">
        <w:rPr>
          <w:rFonts w:ascii="Trebuchet MS" w:hAnsi="Trebuchet MS"/>
        </w:rPr>
        <w:t xml:space="preserve"> – </w:t>
      </w:r>
      <w:r w:rsidRPr="00DD08B9">
        <w:rPr>
          <w:rFonts w:ascii="Trebuchet MS" w:hAnsi="Trebuchet MS"/>
          <w:b/>
          <w:bCs/>
        </w:rPr>
        <w:t>prekybos naftos produktais sektoriaus licencijavimą</w:t>
      </w:r>
      <w:r w:rsidRPr="00DD08B9">
        <w:rPr>
          <w:rFonts w:ascii="Trebuchet MS" w:hAnsi="Trebuchet MS"/>
        </w:rPr>
        <w:t xml:space="preserve"> (leidimų išdavimas, keitimas, galiojimo stabdymas ir kt.) ir </w:t>
      </w:r>
      <w:r w:rsidRPr="00DD08B9">
        <w:rPr>
          <w:rFonts w:ascii="Trebuchet MS" w:hAnsi="Trebuchet MS"/>
          <w:b/>
          <w:bCs/>
        </w:rPr>
        <w:t>priežiūrą</w:t>
      </w:r>
      <w:r w:rsidRPr="00DD08B9">
        <w:rPr>
          <w:rFonts w:ascii="Trebuchet MS" w:hAnsi="Trebuchet MS"/>
        </w:rPr>
        <w:t xml:space="preserve"> (ūkio subjektui nevykdant įsipareigojimų valstybės biudžetui, nepateikiant VMI garantijos / laidavimo dokumentų ir kt. leidimo galiojimas gali būtų stabdomas) – </w:t>
      </w:r>
      <w:r w:rsidRPr="00DD08B9">
        <w:rPr>
          <w:rFonts w:ascii="Trebuchet MS" w:hAnsi="Trebuchet MS"/>
          <w:b/>
          <w:bCs/>
        </w:rPr>
        <w:t>vykdo nuo 2019 m. liepos mėn</w:t>
      </w:r>
      <w:r w:rsidRPr="00DD08B9">
        <w:rPr>
          <w:rFonts w:ascii="Trebuchet MS" w:hAnsi="Trebuchet MS"/>
        </w:rPr>
        <w:t xml:space="preserve">. Anksčiau leidimus išduodavo </w:t>
      </w:r>
      <w:r w:rsidRPr="003A7150">
        <w:rPr>
          <w:rFonts w:ascii="Trebuchet MS" w:hAnsi="Trebuchet MS"/>
        </w:rPr>
        <w:t>savivaldybių administracijos. Kadangi leidimų išdavimo ir leidimų turėtojų veiklos kontrolę vykdė skirtingo lygmens ir skirtingos kompetencijos institucijos, buvo sudėtinga užtikrinti sklandų reguliuojamosios veiklos sąlygų vykdymą.</w:t>
      </w:r>
    </w:p>
    <w:p w14:paraId="55A2D128" w14:textId="3AFDFEEF" w:rsidR="003626D9" w:rsidRPr="00DD08B9" w:rsidRDefault="003626D9" w:rsidP="00464771">
      <w:pPr>
        <w:ind w:left="-142" w:firstLine="709"/>
        <w:rPr>
          <w:rFonts w:ascii="Trebuchet MS" w:hAnsi="Trebuchet MS"/>
        </w:rPr>
      </w:pPr>
      <w:r w:rsidRPr="003A7150">
        <w:rPr>
          <w:rFonts w:ascii="Trebuchet MS" w:hAnsi="Trebuchet MS"/>
        </w:rPr>
        <w:t>Centralizavus didmeninės ir mažmeninės prekybos naftos produktais leidimų išdavimo, keitimo ir jų panaikinimo sistemą, leidimus išduodančiai institucijai nereikia kreiptis išvados į Tarybą dėl pareiškėjo atitikties vadybiniams ir technologiniams pajėgumams (buvusi VEI funkcija), Taryba atlieka šiuos įvertinimus savarankiškai, priimdama sprendimus dėl didmeninės ir</w:t>
      </w:r>
      <w:r w:rsidR="003A7150">
        <w:rPr>
          <w:rFonts w:ascii="Trebuchet MS" w:hAnsi="Trebuchet MS"/>
        </w:rPr>
        <w:t xml:space="preserve"> (</w:t>
      </w:r>
      <w:r w:rsidRPr="003A7150">
        <w:rPr>
          <w:rFonts w:ascii="Trebuchet MS" w:hAnsi="Trebuchet MS"/>
        </w:rPr>
        <w:t>ar</w:t>
      </w:r>
      <w:r w:rsidR="003A7150">
        <w:rPr>
          <w:rFonts w:ascii="Trebuchet MS" w:hAnsi="Trebuchet MS"/>
        </w:rPr>
        <w:t>)</w:t>
      </w:r>
      <w:r w:rsidRPr="003A7150">
        <w:rPr>
          <w:rFonts w:ascii="Trebuchet MS" w:hAnsi="Trebuchet MS"/>
        </w:rPr>
        <w:t xml:space="preserve"> mažmeninės prakybos nefasuotais naftos produktais leidimų išdavimo. Tokiu būdu pasiekiamas ir sinergijos efektas vykdant viešąjį administravimą.</w:t>
      </w:r>
    </w:p>
    <w:p w14:paraId="793CA3AF" w14:textId="38AD27DD" w:rsidR="00A016E2" w:rsidRPr="00DD08B9" w:rsidRDefault="00621110" w:rsidP="00464771">
      <w:pPr>
        <w:ind w:left="-142" w:firstLine="709"/>
        <w:rPr>
          <w:rFonts w:ascii="Trebuchet MS" w:hAnsi="Trebuchet MS"/>
        </w:rPr>
      </w:pPr>
      <w:r w:rsidRPr="00DD08B9">
        <w:rPr>
          <w:rFonts w:ascii="Trebuchet MS" w:hAnsi="Trebuchet MS"/>
        </w:rPr>
        <w:t xml:space="preserve">Laikotarpiu iki 2019 m. pabaigos Taryba </w:t>
      </w:r>
      <w:r w:rsidRPr="00DD08B9">
        <w:rPr>
          <w:rFonts w:ascii="Trebuchet MS" w:hAnsi="Trebuchet MS"/>
          <w:b/>
          <w:bCs/>
        </w:rPr>
        <w:t>išdavė 12 leidimų</w:t>
      </w:r>
      <w:r w:rsidRPr="00DD08B9">
        <w:rPr>
          <w:rFonts w:ascii="Trebuchet MS" w:hAnsi="Trebuchet MS"/>
        </w:rPr>
        <w:t xml:space="preserve">, </w:t>
      </w:r>
      <w:r w:rsidRPr="00DD08B9">
        <w:rPr>
          <w:rFonts w:ascii="Trebuchet MS" w:hAnsi="Trebuchet MS"/>
          <w:b/>
          <w:bCs/>
        </w:rPr>
        <w:t>patikslino 7</w:t>
      </w:r>
      <w:r w:rsidR="00C57813" w:rsidRPr="00DD08B9">
        <w:rPr>
          <w:rFonts w:ascii="Trebuchet MS" w:hAnsi="Trebuchet MS"/>
          <w:b/>
          <w:bCs/>
        </w:rPr>
        <w:t xml:space="preserve"> leidimus verstis didmenine ir mažmenine prekyba dujomis bei nefasuotais naftos produktais</w:t>
      </w:r>
      <w:r w:rsidRPr="00DD08B9">
        <w:rPr>
          <w:rFonts w:ascii="Trebuchet MS" w:hAnsi="Trebuchet MS"/>
        </w:rPr>
        <w:t xml:space="preserve">, </w:t>
      </w:r>
      <w:r w:rsidRPr="00DD08B9">
        <w:rPr>
          <w:rFonts w:ascii="Trebuchet MS" w:hAnsi="Trebuchet MS"/>
          <w:b/>
          <w:bCs/>
        </w:rPr>
        <w:t>buvo sustabdyta 17 leidimų</w:t>
      </w:r>
      <w:r w:rsidRPr="00DD08B9">
        <w:rPr>
          <w:rFonts w:ascii="Trebuchet MS" w:hAnsi="Trebuchet MS"/>
        </w:rPr>
        <w:t xml:space="preserve">, taip pat </w:t>
      </w:r>
      <w:r w:rsidRPr="00DD08B9">
        <w:rPr>
          <w:rFonts w:ascii="Trebuchet MS" w:hAnsi="Trebuchet MS"/>
          <w:b/>
          <w:bCs/>
        </w:rPr>
        <w:t>panaikinta</w:t>
      </w:r>
      <w:r w:rsidR="004D4D20" w:rsidRPr="00DD08B9">
        <w:rPr>
          <w:rFonts w:ascii="Trebuchet MS" w:hAnsi="Trebuchet MS"/>
          <w:b/>
          <w:bCs/>
        </w:rPr>
        <w:t>s</w:t>
      </w:r>
      <w:r w:rsidRPr="00DD08B9">
        <w:rPr>
          <w:rFonts w:ascii="Trebuchet MS" w:hAnsi="Trebuchet MS"/>
          <w:b/>
          <w:bCs/>
        </w:rPr>
        <w:t xml:space="preserve"> 30  leidimų</w:t>
      </w:r>
      <w:r w:rsidRPr="00DD08B9">
        <w:rPr>
          <w:rFonts w:ascii="Trebuchet MS" w:hAnsi="Trebuchet MS"/>
        </w:rPr>
        <w:t xml:space="preserve"> verstis prekyba nefasuotais naftos produktais</w:t>
      </w:r>
      <w:r w:rsidR="00DE15B5" w:rsidRPr="00DD08B9">
        <w:rPr>
          <w:rFonts w:ascii="Trebuchet MS" w:hAnsi="Trebuchet MS"/>
        </w:rPr>
        <w:t xml:space="preserve"> galiojimas.</w:t>
      </w:r>
    </w:p>
    <w:p w14:paraId="02FA8955" w14:textId="5CA77488" w:rsidR="00A016E2" w:rsidRPr="00DD08B9" w:rsidRDefault="00A016E2" w:rsidP="00464771">
      <w:pPr>
        <w:ind w:left="-142" w:firstLine="709"/>
        <w:rPr>
          <w:rFonts w:ascii="Trebuchet MS" w:hAnsi="Trebuchet MS"/>
          <w:b/>
          <w:bCs/>
        </w:rPr>
      </w:pPr>
      <w:r w:rsidRPr="00DD08B9">
        <w:rPr>
          <w:rFonts w:ascii="Trebuchet MS" w:hAnsi="Trebuchet MS"/>
        </w:rPr>
        <w:t>Tarybos p</w:t>
      </w:r>
      <w:r w:rsidR="00621110" w:rsidRPr="00DD08B9">
        <w:rPr>
          <w:rFonts w:ascii="Trebuchet MS" w:hAnsi="Trebuchet MS"/>
        </w:rPr>
        <w:t xml:space="preserve">rižiūrimų ūkio subjektų įsiskolinimas </w:t>
      </w:r>
      <w:r w:rsidR="00094550" w:rsidRPr="00DD08B9">
        <w:rPr>
          <w:rFonts w:ascii="Trebuchet MS" w:hAnsi="Trebuchet MS"/>
        </w:rPr>
        <w:t xml:space="preserve">valstybės biudžetui </w:t>
      </w:r>
      <w:r w:rsidR="00B837CF" w:rsidRPr="00DD08B9">
        <w:rPr>
          <w:rFonts w:ascii="Trebuchet MS" w:hAnsi="Trebuchet MS"/>
        </w:rPr>
        <w:t>(laikotarpiu nuo</w:t>
      </w:r>
      <w:r w:rsidR="00094550" w:rsidRPr="00DD08B9">
        <w:rPr>
          <w:rFonts w:ascii="Trebuchet MS" w:hAnsi="Trebuchet MS"/>
        </w:rPr>
        <w:t xml:space="preserve"> 2019-07-02 iki 2019-12-31) </w:t>
      </w:r>
      <w:r w:rsidR="00621110" w:rsidRPr="00DD08B9">
        <w:rPr>
          <w:rFonts w:ascii="Trebuchet MS" w:hAnsi="Trebuchet MS"/>
        </w:rPr>
        <w:t xml:space="preserve">siekė 1,42 mln. Eur, Tarybai priėmus sprendimus stabdyti leidimų vykdyti veiklą galiojimą </w:t>
      </w:r>
      <w:r w:rsidR="00621110" w:rsidRPr="00DD08B9">
        <w:rPr>
          <w:rFonts w:ascii="Trebuchet MS" w:hAnsi="Trebuchet MS"/>
          <w:b/>
          <w:bCs/>
        </w:rPr>
        <w:t xml:space="preserve">valstybės biudžetui buvo sumokėta 1,29 </w:t>
      </w:r>
      <w:r w:rsidR="006A57E5" w:rsidRPr="00DD08B9">
        <w:rPr>
          <w:rFonts w:ascii="Trebuchet MS" w:hAnsi="Trebuchet MS"/>
          <w:b/>
          <w:bCs/>
        </w:rPr>
        <w:t xml:space="preserve">mln. </w:t>
      </w:r>
      <w:r w:rsidR="00621110" w:rsidRPr="00DD08B9">
        <w:rPr>
          <w:rFonts w:ascii="Trebuchet MS" w:hAnsi="Trebuchet MS"/>
          <w:b/>
          <w:bCs/>
        </w:rPr>
        <w:t xml:space="preserve">Eur suma.   </w:t>
      </w:r>
    </w:p>
    <w:p w14:paraId="05CCA486" w14:textId="3C225505" w:rsidR="004D4D20" w:rsidRPr="00DD08B9" w:rsidRDefault="000C7D3C" w:rsidP="00464771">
      <w:pPr>
        <w:ind w:left="-142" w:firstLine="709"/>
        <w:rPr>
          <w:rFonts w:ascii="Trebuchet MS" w:hAnsi="Trebuchet MS"/>
        </w:rPr>
      </w:pPr>
      <w:r w:rsidRPr="00DD08B9">
        <w:rPr>
          <w:rFonts w:ascii="Trebuchet MS" w:hAnsi="Trebuchet MS"/>
        </w:rPr>
        <w:t xml:space="preserve">2019 m. rugpjūčio 8 d. Taryba ir Valstybinės mokesčių inspekcijos prie Finansų ministerijos (VMI) </w:t>
      </w:r>
      <w:r w:rsidR="00621110" w:rsidRPr="00DD08B9">
        <w:rPr>
          <w:rFonts w:ascii="Trebuchet MS" w:hAnsi="Trebuchet MS"/>
        </w:rPr>
        <w:t xml:space="preserve">susitarė </w:t>
      </w:r>
      <w:hyperlink r:id="rId127" w:history="1">
        <w:r w:rsidR="00621110" w:rsidRPr="00DD08B9">
          <w:rPr>
            <w:rStyle w:val="Hyperlink"/>
            <w:rFonts w:ascii="Trebuchet MS" w:hAnsi="Trebuchet MS"/>
            <w:b/>
            <w:bCs/>
          </w:rPr>
          <w:t>stiprinti bendradarbiavimą</w:t>
        </w:r>
      </w:hyperlink>
      <w:r w:rsidR="00621110" w:rsidRPr="00DD08B9">
        <w:rPr>
          <w:rFonts w:ascii="Trebuchet MS" w:hAnsi="Trebuchet MS"/>
        </w:rPr>
        <w:t xml:space="preserve"> kovoje su šešėline ekonomika prekybos nefasuotais naftos produktais sektoriuje</w:t>
      </w:r>
      <w:r w:rsidRPr="00DD08B9">
        <w:rPr>
          <w:rFonts w:ascii="Trebuchet MS" w:hAnsi="Trebuchet MS"/>
        </w:rPr>
        <w:t xml:space="preserve">. Valstybinės priežiūros ir (ar) kontrolės institucijos turi pareigą raštu informuoti Tarybą apie nustatytus ūkio subjektų reguliuojamosios veiklos pažeidimus. </w:t>
      </w:r>
      <w:r w:rsidR="00A016E2" w:rsidRPr="00DD08B9">
        <w:rPr>
          <w:rFonts w:ascii="Trebuchet MS" w:hAnsi="Trebuchet MS"/>
        </w:rPr>
        <w:t>Taryba</w:t>
      </w:r>
      <w:r w:rsidRPr="00DD08B9">
        <w:rPr>
          <w:rFonts w:ascii="Trebuchet MS" w:hAnsi="Trebuchet MS"/>
        </w:rPr>
        <w:t>, vykdydama valstybinę prekybos naftos produktais priežiūrą, nedelsdama stabdo leidimų galiojimą, gavusi informaciją apie netinkamą ūkio subjekto mokestinių prievolių vykdymą įstatymų numatyta tvarka.</w:t>
      </w:r>
    </w:p>
    <w:p w14:paraId="2FA6E509" w14:textId="39512F52" w:rsidR="004D4D20" w:rsidRPr="00DD08B9" w:rsidRDefault="004D4D20" w:rsidP="00464771">
      <w:pPr>
        <w:ind w:left="-142" w:firstLine="709"/>
        <w:rPr>
          <w:rFonts w:ascii="Trebuchet MS" w:hAnsi="Trebuchet MS" w:cs="Times New Roman"/>
          <w:szCs w:val="24"/>
        </w:rPr>
      </w:pPr>
      <w:r w:rsidRPr="00DD08B9">
        <w:rPr>
          <w:rFonts w:ascii="Trebuchet MS" w:hAnsi="Trebuchet MS"/>
        </w:rPr>
        <w:t xml:space="preserve">Ūkio subjektai, norėdami gauti / pakeisti leidimą verstis prekyba naftos produktais, turi kreiptis į VERT, už paslaugos suteikimą privaloma sumokėti valstybės nustatytą rinkliavą. Prekybos naftos produktais atstovams aktuali informacija skelbiama rubrikoje </w:t>
      </w:r>
      <w:hyperlink r:id="rId128" w:history="1">
        <w:r w:rsidRPr="00DD08B9">
          <w:rPr>
            <w:rFonts w:ascii="Trebuchet MS" w:hAnsi="Trebuchet MS"/>
            <w:b/>
            <w:bCs/>
            <w:color w:val="0000FF"/>
            <w:u w:val="single"/>
          </w:rPr>
          <w:t>„Leidimai prekiauti naftos produktais".</w:t>
        </w:r>
      </w:hyperlink>
    </w:p>
    <w:p w14:paraId="22AD5B16" w14:textId="43FD8465" w:rsidR="00621110" w:rsidRPr="00DD08B9" w:rsidRDefault="00621110" w:rsidP="00464771">
      <w:pPr>
        <w:ind w:left="-142" w:firstLine="709"/>
        <w:rPr>
          <w:rFonts w:ascii="Trebuchet MS" w:hAnsi="Trebuchet MS"/>
        </w:rPr>
      </w:pPr>
    </w:p>
    <w:p w14:paraId="398E1A03" w14:textId="239175ED" w:rsidR="00EC2E0A" w:rsidRPr="00DD08B9" w:rsidRDefault="00A25AF6" w:rsidP="00464771">
      <w:pPr>
        <w:ind w:left="-142" w:firstLine="709"/>
        <w:rPr>
          <w:rFonts w:ascii="Trebuchet MS" w:hAnsi="Trebuchet MS"/>
        </w:rPr>
      </w:pPr>
      <w:r w:rsidRPr="00DD08B9">
        <w:rPr>
          <w:rFonts w:ascii="Trebuchet MS" w:hAnsi="Trebuchet MS"/>
          <w:b/>
          <w:noProof/>
          <w:color w:val="auto"/>
        </w:rPr>
        <mc:AlternateContent>
          <mc:Choice Requires="wps">
            <w:drawing>
              <wp:anchor distT="0" distB="0" distL="114300" distR="114300" simplePos="0" relativeHeight="251546112" behindDoc="1" locked="0" layoutInCell="1" allowOverlap="1" wp14:anchorId="02327C83" wp14:editId="5BFABEAD">
                <wp:simplePos x="0" y="0"/>
                <wp:positionH relativeFrom="column">
                  <wp:posOffset>2693375</wp:posOffset>
                </wp:positionH>
                <wp:positionV relativeFrom="paragraph">
                  <wp:posOffset>23288</wp:posOffset>
                </wp:positionV>
                <wp:extent cx="4072137" cy="504825"/>
                <wp:effectExtent l="0" t="0" r="5080" b="9525"/>
                <wp:wrapNone/>
                <wp:docPr id="719520168" name="Rectangle: Rounded Corners 719520168"/>
                <wp:cNvGraphicFramePr/>
                <a:graphic xmlns:a="http://schemas.openxmlformats.org/drawingml/2006/main">
                  <a:graphicData uri="http://schemas.microsoft.com/office/word/2010/wordprocessingShape">
                    <wps:wsp>
                      <wps:cNvSpPr/>
                      <wps:spPr>
                        <a:xfrm>
                          <a:off x="0" y="0"/>
                          <a:ext cx="4072137"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EBD09E" w14:textId="77777777" w:rsidR="00E95AA6" w:rsidRDefault="00E95AA6" w:rsidP="00A25AF6">
                            <w:pPr>
                              <w:ind w:left="993"/>
                              <w:jc w:val="center"/>
                            </w:pPr>
                          </w:p>
                          <w:p w14:paraId="3CAF0AA6" w14:textId="77777777" w:rsidR="00E95AA6" w:rsidRDefault="00E95AA6" w:rsidP="00A25AF6">
                            <w:pPr>
                              <w:ind w:left="1560"/>
                              <w:jc w:val="center"/>
                            </w:pPr>
                          </w:p>
                          <w:p w14:paraId="22386690" w14:textId="77777777" w:rsidR="00E95AA6" w:rsidRDefault="00E95AA6" w:rsidP="00A25AF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27C83" id="Rectangle: Rounded Corners 719520168" o:spid="_x0000_s1060" style="position:absolute;left:0;text-align:left;margin-left:212.1pt;margin-top:1.85pt;width:320.65pt;height:39.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NqKyAIAAAkGAAAOAAAAZHJzL2Uyb0RvYy54bWysVMlu2zAQvRfoPxC8N5K8xIkQOTAcpCiQ NkGSImeaoiwBFIclacvu13dIyrKbGj0UvUic/fFxZm5ud60kW2FsA6qg2UVKiVAcykatC/r99f7T FSXWMVUyCUoUdC8svZ1//HDT6VyMoAZZCkMwibJ5pwtaO6fzJLG8Fi2zF6CFQmMFpmUORbNOSsM6 zN7KZJSml0kHptQGuLAWtXfRSOchf1UJ7h6rygpHZEERmwtfE74r/03mNyxfG6brhvcw2D+gaFmj sOiQ6o45Rjam+SNV23ADFip3waFNoKoaLsId8DZZ+u42LzXTItwFybF6oMn+v7T82/bJkKYs6Cy7 niKGS3wwxVp8qmckj6m1FDl5ho0qRUmWYBS+NTn6In+dtjmmedFPppcsHj0Zu8q0/o/XJLvA+X7g XOwc4aicpLNRNp5RwtE2TSdXo6l/lOQYrY11nwW0xB8KajwWjy3wzbYP1kX/g5+vaEE25X0jZRB8 M4mlNGTLsA0Y50K5UQiXm/YrlFE/m6Zp3xBM6ppF7RiVQYuIQlf6RAHfbzWk8pUU+JoRTtSI0IM9 Rs9U5Cac3F4KHyXVs6jwDZCNiGqocwo4C4BtzUoR1R7ueWQhoc9cIZohd5/gHBlZT3nv70Mj8CE4 jdX/FjxEhMqg3BDcNgrMuQTSDZWjPxJ7Qo0/ut1qF/pzPPYgvWoF5R6b1kCcZqv5fYOt8cCse2IG xxcHHVeSe8RPJaErKPQnSmowP8/pvT9OFVop6XAdFNT+2DAjKJFfFM7bdTaZ+P0RhMl0NkLBnFpW pxa1aZeArZbh8tM8HL2/k4djZaB9w8218FXRxBTH2gXlzhyEpYtrCncfF4tFcMOdoZl7UC+a++Se aN/1r7s3ZnQ/Hw4n6xscVgfL301I9PWRChYbB1UTxufIa/8EuG9Cl/e70S+0Uzl4HTf4/BcAAAD/ /wMAUEsDBBQABgAIAAAAIQDxQJ4J4AAAAAkBAAAPAAAAZHJzL2Rvd25yZXYueG1sTI/BTsMwEETv SPyDtUjcqEPSlipkU6EiJCQOQNtDj068xBHxOoqdNuXrcU9wHM1o5k2xnmwnjjT41jHC/SwBQVw7 3XKDsN+93K1A+KBYq84xIZzJw7q8vipUrt2JP+m4DY2IJexzhWBC6HMpfW3IKj9zPXH0vtxgVYhy aKQe1CmW206mSbKUVrUcF4zqaWOo/t6OFuHgdHh+n8b928YkryY77z4O1Q/i7c309Agi0BT+wnDB j+hQRqbKjay96BDm6TyNUYTsAcTFT5aLBYgKYZWlIMtC/n9Q/gIAAP//AwBQSwECLQAUAAYACAAA ACEAtoM4kv4AAADhAQAAEwAAAAAAAAAAAAAAAAAAAAAAW0NvbnRlbnRfVHlwZXNdLnhtbFBLAQIt ABQABgAIAAAAIQA4/SH/1gAAAJQBAAALAAAAAAAAAAAAAAAAAC8BAABfcmVscy8ucmVsc1BLAQIt ABQABgAIAAAAIQCGTNqKyAIAAAkGAAAOAAAAAAAAAAAAAAAAAC4CAABkcnMvZTJvRG9jLnhtbFBL AQItABQABgAIAAAAIQDxQJ4J4AAAAAkBAAAPAAAAAAAAAAAAAAAAACIFAABkcnMvZG93bnJldi54 bWxQSwUGAAAAAAQABADzAAAALwYAAAAA " fillcolor="#3daa97 [2405]" stroked="f" strokeweight="2pt">
                <v:fill opacity="19789f"/>
                <v:textbox>
                  <w:txbxContent>
                    <w:p w14:paraId="47EBD09E" w14:textId="77777777" w:rsidR="00E95AA6" w:rsidRDefault="00E95AA6" w:rsidP="00A25AF6">
                      <w:pPr>
                        <w:ind w:left="993"/>
                        <w:jc w:val="center"/>
                      </w:pPr>
                    </w:p>
                    <w:p w14:paraId="3CAF0AA6" w14:textId="77777777" w:rsidR="00E95AA6" w:rsidRDefault="00E95AA6" w:rsidP="00A25AF6">
                      <w:pPr>
                        <w:ind w:left="1560"/>
                        <w:jc w:val="center"/>
                      </w:pPr>
                    </w:p>
                    <w:p w14:paraId="22386690" w14:textId="77777777" w:rsidR="00E95AA6" w:rsidRDefault="00E95AA6" w:rsidP="00A25AF6">
                      <w:pPr>
                        <w:ind w:left="1560"/>
                        <w:jc w:val="center"/>
                      </w:pPr>
                    </w:p>
                  </w:txbxContent>
                </v:textbox>
              </v:roundrect>
            </w:pict>
          </mc:Fallback>
        </mc:AlternateContent>
      </w:r>
    </w:p>
    <w:p w14:paraId="47E2D5E5" w14:textId="13BFA6AA" w:rsidR="00EC2E0A" w:rsidRPr="00DD08B9" w:rsidRDefault="00EC2E0A" w:rsidP="00A25AF6">
      <w:pPr>
        <w:pStyle w:val="Heading2"/>
        <w:spacing w:before="0" w:after="0"/>
        <w:ind w:left="-142"/>
        <w:jc w:val="right"/>
        <w:rPr>
          <w:rFonts w:ascii="Trebuchet MS" w:hAnsi="Trebuchet MS"/>
        </w:rPr>
      </w:pPr>
      <w:bookmarkStart w:id="105" w:name="_Toc39071202"/>
      <w:r w:rsidRPr="00DD08B9">
        <w:rPr>
          <w:rFonts w:ascii="Trebuchet MS" w:eastAsia="Calibri" w:hAnsi="Trebuchet MS" w:cs="Times New Roman"/>
          <w:bCs/>
          <w:iCs/>
          <w:color w:val="auto"/>
          <w:sz w:val="28"/>
          <w:szCs w:val="28"/>
          <w:lang w:eastAsia="lt-LT"/>
        </w:rPr>
        <w:t>5.5. Leidimai verstis energetikos veikla</w:t>
      </w:r>
      <w:bookmarkEnd w:id="105"/>
      <w:r w:rsidRPr="00DD08B9">
        <w:rPr>
          <w:rFonts w:ascii="Trebuchet MS" w:eastAsia="Calibri" w:hAnsi="Trebuchet MS" w:cs="Times New Roman"/>
          <w:bCs/>
          <w:iCs/>
          <w:color w:val="auto"/>
          <w:sz w:val="28"/>
          <w:szCs w:val="28"/>
          <w:lang w:eastAsia="lt-LT"/>
        </w:rPr>
        <w:t xml:space="preserve"> </w:t>
      </w:r>
    </w:p>
    <w:p w14:paraId="7CB6A2F5" w14:textId="4C253117" w:rsidR="006A57E5" w:rsidRPr="00DD08B9" w:rsidRDefault="006A57E5" w:rsidP="00464771">
      <w:pPr>
        <w:ind w:left="-142" w:firstLine="709"/>
        <w:rPr>
          <w:rFonts w:ascii="Trebuchet MS" w:eastAsia="Times New Roman" w:hAnsi="Trebuchet MS" w:cs="Times New Roman"/>
          <w:szCs w:val="24"/>
          <w:highlight w:val="cyan"/>
          <w:lang w:eastAsia="lt-LT"/>
        </w:rPr>
      </w:pPr>
    </w:p>
    <w:p w14:paraId="4979E6E1" w14:textId="77777777" w:rsidR="00A25AF6" w:rsidRPr="00DD08B9" w:rsidRDefault="00A25AF6" w:rsidP="00464771">
      <w:pPr>
        <w:ind w:left="-142" w:firstLine="709"/>
        <w:rPr>
          <w:rFonts w:ascii="Trebuchet MS" w:eastAsia="Times New Roman" w:hAnsi="Trebuchet MS" w:cs="Times New Roman"/>
          <w:szCs w:val="24"/>
          <w:lang w:eastAsia="lt-LT"/>
        </w:rPr>
      </w:pPr>
    </w:p>
    <w:p w14:paraId="0FBB7518" w14:textId="24541A19" w:rsidR="00560029" w:rsidRPr="00DD08B9" w:rsidRDefault="00560029"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w:t>
      </w:r>
      <w:r w:rsidR="006A57E5" w:rsidRPr="00DD08B9">
        <w:rPr>
          <w:rFonts w:ascii="Trebuchet MS" w:eastAsia="Times New Roman" w:hAnsi="Trebuchet MS" w:cs="Times New Roman"/>
          <w:szCs w:val="24"/>
          <w:lang w:eastAsia="lt-LT"/>
        </w:rPr>
        <w:t xml:space="preserve">2019 m. </w:t>
      </w:r>
      <w:r w:rsidR="006A57E5" w:rsidRPr="00DD08B9">
        <w:rPr>
          <w:rFonts w:ascii="Trebuchet MS" w:eastAsia="Times New Roman" w:hAnsi="Trebuchet MS" w:cs="Times New Roman"/>
          <w:b/>
          <w:bCs/>
          <w:szCs w:val="24"/>
          <w:lang w:eastAsia="lt-LT"/>
        </w:rPr>
        <w:t>išd</w:t>
      </w:r>
      <w:r w:rsidRPr="00DD08B9">
        <w:rPr>
          <w:rFonts w:ascii="Trebuchet MS" w:eastAsia="Times New Roman" w:hAnsi="Trebuchet MS" w:cs="Times New Roman"/>
          <w:b/>
          <w:bCs/>
          <w:szCs w:val="24"/>
          <w:lang w:eastAsia="lt-LT"/>
        </w:rPr>
        <w:t>avė</w:t>
      </w:r>
      <w:r w:rsidR="006A57E5" w:rsidRPr="00DD08B9">
        <w:rPr>
          <w:rFonts w:ascii="Trebuchet MS" w:eastAsia="Times New Roman" w:hAnsi="Trebuchet MS" w:cs="Times New Roman"/>
          <w:b/>
          <w:bCs/>
          <w:szCs w:val="24"/>
          <w:lang w:eastAsia="lt-LT"/>
        </w:rPr>
        <w:t xml:space="preserve"> 2 gamtinių dujų tiekimo</w:t>
      </w:r>
      <w:r w:rsidR="006A57E5" w:rsidRPr="00DD08B9">
        <w:rPr>
          <w:rFonts w:ascii="Trebuchet MS" w:eastAsia="Times New Roman" w:hAnsi="Trebuchet MS" w:cs="Times New Roman"/>
          <w:szCs w:val="24"/>
          <w:lang w:eastAsia="lt-LT"/>
        </w:rPr>
        <w:t xml:space="preserve"> leidim</w:t>
      </w:r>
      <w:r w:rsidRPr="00DD08B9">
        <w:rPr>
          <w:rFonts w:ascii="Trebuchet MS" w:eastAsia="Times New Roman" w:hAnsi="Trebuchet MS" w:cs="Times New Roman"/>
          <w:szCs w:val="24"/>
          <w:lang w:eastAsia="lt-LT"/>
        </w:rPr>
        <w:t xml:space="preserve">us, </w:t>
      </w:r>
      <w:r w:rsidR="006A57E5" w:rsidRPr="00DD08B9">
        <w:rPr>
          <w:rFonts w:ascii="Trebuchet MS" w:eastAsia="Times New Roman" w:hAnsi="Trebuchet MS" w:cs="Times New Roman"/>
          <w:b/>
          <w:bCs/>
          <w:szCs w:val="24"/>
          <w:lang w:eastAsia="lt-LT"/>
        </w:rPr>
        <w:t>11 gamtinių dujų tiekimo leidim</w:t>
      </w:r>
      <w:r w:rsidRPr="00DD08B9">
        <w:rPr>
          <w:rFonts w:ascii="Trebuchet MS" w:eastAsia="Times New Roman" w:hAnsi="Trebuchet MS" w:cs="Times New Roman"/>
          <w:b/>
          <w:bCs/>
          <w:szCs w:val="24"/>
          <w:lang w:eastAsia="lt-LT"/>
        </w:rPr>
        <w:t xml:space="preserve">ų </w:t>
      </w:r>
      <w:r w:rsidR="006A57E5" w:rsidRPr="00DD08B9">
        <w:rPr>
          <w:rFonts w:ascii="Trebuchet MS" w:eastAsia="Times New Roman" w:hAnsi="Trebuchet MS" w:cs="Times New Roman"/>
          <w:b/>
          <w:bCs/>
          <w:szCs w:val="24"/>
          <w:lang w:eastAsia="lt-LT"/>
        </w:rPr>
        <w:t>panaikint</w:t>
      </w:r>
      <w:r w:rsidRPr="00DD08B9">
        <w:rPr>
          <w:rFonts w:ascii="Trebuchet MS" w:eastAsia="Times New Roman" w:hAnsi="Trebuchet MS" w:cs="Times New Roman"/>
          <w:b/>
          <w:bCs/>
          <w:szCs w:val="24"/>
          <w:lang w:eastAsia="lt-LT"/>
        </w:rPr>
        <w:t>a</w:t>
      </w:r>
      <w:r w:rsidR="006A57E5" w:rsidRPr="00DD08B9">
        <w:rPr>
          <w:rFonts w:ascii="Trebuchet MS" w:eastAsia="Times New Roman" w:hAnsi="Trebuchet MS" w:cs="Times New Roman"/>
          <w:szCs w:val="24"/>
          <w:lang w:eastAsia="lt-LT"/>
        </w:rPr>
        <w:t xml:space="preserve">, taip pat </w:t>
      </w:r>
      <w:r w:rsidR="006A57E5" w:rsidRPr="00DD08B9">
        <w:rPr>
          <w:rFonts w:ascii="Trebuchet MS" w:eastAsia="Times New Roman" w:hAnsi="Trebuchet MS" w:cs="Times New Roman"/>
          <w:b/>
          <w:bCs/>
          <w:szCs w:val="24"/>
          <w:lang w:eastAsia="lt-LT"/>
        </w:rPr>
        <w:t>panaikintas 1 gamtinių dujų skirstymo licencijos galiojimas</w:t>
      </w:r>
      <w:r w:rsidR="006A57E5" w:rsidRPr="00DD08B9">
        <w:rPr>
          <w:rFonts w:ascii="Trebuchet MS" w:eastAsia="Times New Roman" w:hAnsi="Trebuchet MS" w:cs="Times New Roman"/>
          <w:szCs w:val="24"/>
          <w:lang w:eastAsia="lt-LT"/>
        </w:rPr>
        <w:t xml:space="preserve">. </w:t>
      </w:r>
    </w:p>
    <w:p w14:paraId="5CB9F000" w14:textId="00CDAD4B" w:rsidR="00560029" w:rsidRPr="00DD08B9" w:rsidRDefault="006A57E5" w:rsidP="00464771">
      <w:pPr>
        <w:ind w:left="-142" w:firstLine="709"/>
        <w:rPr>
          <w:rFonts w:ascii="Trebuchet MS" w:eastAsia="Times New Roman" w:hAnsi="Trebuchet MS" w:cs="Times New Roman"/>
          <w:szCs w:val="24"/>
          <w:highlight w:val="cyan"/>
          <w:lang w:eastAsia="lt-LT"/>
        </w:rPr>
      </w:pPr>
      <w:r w:rsidRPr="00DD08B9">
        <w:rPr>
          <w:rFonts w:ascii="Trebuchet MS" w:eastAsia="Times New Roman" w:hAnsi="Trebuchet MS" w:cs="Times New Roman"/>
          <w:szCs w:val="24"/>
          <w:lang w:eastAsia="lt-LT"/>
        </w:rPr>
        <w:t xml:space="preserve">2019 m. buvo </w:t>
      </w:r>
      <w:r w:rsidRPr="00DD08B9">
        <w:rPr>
          <w:rFonts w:ascii="Trebuchet MS" w:eastAsia="Times New Roman" w:hAnsi="Trebuchet MS" w:cs="Times New Roman"/>
          <w:b/>
          <w:bCs/>
          <w:szCs w:val="24"/>
          <w:lang w:eastAsia="lt-LT"/>
        </w:rPr>
        <w:t>išduoti 8 nepriklausomo elektros energijos tiekimo leidimai</w:t>
      </w:r>
      <w:r w:rsidRPr="00DD08B9">
        <w:rPr>
          <w:rFonts w:ascii="Trebuchet MS" w:eastAsia="Times New Roman" w:hAnsi="Trebuchet MS" w:cs="Times New Roman"/>
          <w:szCs w:val="24"/>
          <w:lang w:eastAsia="lt-LT"/>
        </w:rPr>
        <w:t xml:space="preserve">, </w:t>
      </w:r>
      <w:r w:rsidRPr="00DD08B9">
        <w:rPr>
          <w:rFonts w:ascii="Trebuchet MS" w:eastAsia="Times New Roman" w:hAnsi="Trebuchet MS" w:cs="Times New Roman"/>
          <w:b/>
          <w:bCs/>
          <w:szCs w:val="24"/>
          <w:lang w:eastAsia="lt-LT"/>
        </w:rPr>
        <w:t>panaikintas 1 visuomeninio elektros energijos tiekimo licencijos galiojimas</w:t>
      </w:r>
      <w:r w:rsidRPr="00DD08B9">
        <w:rPr>
          <w:rFonts w:ascii="Trebuchet MS" w:eastAsia="Times New Roman" w:hAnsi="Trebuchet MS" w:cs="Times New Roman"/>
          <w:szCs w:val="24"/>
          <w:lang w:eastAsia="lt-LT"/>
        </w:rPr>
        <w:t xml:space="preserve">, taip pat </w:t>
      </w:r>
      <w:r w:rsidRPr="00DD08B9">
        <w:rPr>
          <w:rFonts w:ascii="Trebuchet MS" w:eastAsia="Times New Roman" w:hAnsi="Trebuchet MS" w:cs="Times New Roman"/>
          <w:b/>
          <w:bCs/>
          <w:szCs w:val="24"/>
          <w:lang w:eastAsia="lt-LT"/>
        </w:rPr>
        <w:t xml:space="preserve">pakeista 1 visuomeninio elektros energijos tiekimo licencija. </w:t>
      </w:r>
    </w:p>
    <w:p w14:paraId="7ECCACA9" w14:textId="41E2445E" w:rsidR="00694846" w:rsidRPr="00DD08B9" w:rsidRDefault="00694846"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Ūkio subjektai, norėdami vykdyti veiklą elektros energetikos sektoriuje, </w:t>
      </w:r>
      <w:r w:rsidRPr="00DD08B9">
        <w:rPr>
          <w:rFonts w:ascii="Trebuchet MS" w:eastAsia="Times New Roman" w:hAnsi="Trebuchet MS" w:cs="Times New Roman"/>
          <w:b/>
          <w:bCs/>
          <w:szCs w:val="24"/>
          <w:lang w:eastAsia="lt-LT"/>
        </w:rPr>
        <w:t>privalo gauti Tarybos leidimą</w:t>
      </w:r>
      <w:r w:rsidRPr="00DD08B9">
        <w:rPr>
          <w:rFonts w:ascii="Trebuchet MS" w:eastAsia="Times New Roman" w:hAnsi="Trebuchet MS" w:cs="Times New Roman"/>
          <w:szCs w:val="24"/>
          <w:lang w:eastAsia="lt-LT"/>
        </w:rPr>
        <w:t xml:space="preserve">. Kreipiantis dėl leidimo plėtoti elektros energijos gamybos pajėgumus, be kitų privalomų dokumentų reikalinga pateikti ir tinklų operatoriaus išduotų elektrinės išankstinių prijungimo prie energetikos tinklų sąlygų kopiją. </w:t>
      </w:r>
    </w:p>
    <w:p w14:paraId="31A05E08" w14:textId="692E6039" w:rsidR="00694846" w:rsidRPr="00DD08B9" w:rsidRDefault="00694846"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Tarybos </w:t>
      </w:r>
      <w:r w:rsidRPr="00DD08B9">
        <w:rPr>
          <w:rFonts w:ascii="Trebuchet MS" w:eastAsia="Times New Roman" w:hAnsi="Trebuchet MS" w:cs="Times New Roman"/>
          <w:b/>
          <w:bCs/>
          <w:szCs w:val="24"/>
          <w:lang w:eastAsia="lt-LT"/>
        </w:rPr>
        <w:t>leidimas plėtoti</w:t>
      </w:r>
      <w:r w:rsidRPr="00DD08B9">
        <w:rPr>
          <w:rFonts w:ascii="Trebuchet MS" w:eastAsia="Times New Roman" w:hAnsi="Trebuchet MS" w:cs="Times New Roman"/>
          <w:szCs w:val="24"/>
          <w:lang w:eastAsia="lt-LT"/>
        </w:rPr>
        <w:t xml:space="preserve"> elektros energijos gamybos pajėgumus </w:t>
      </w:r>
      <w:r w:rsidRPr="00DD08B9">
        <w:rPr>
          <w:rFonts w:ascii="Trebuchet MS" w:eastAsia="Times New Roman" w:hAnsi="Trebuchet MS" w:cs="Times New Roman"/>
          <w:b/>
          <w:bCs/>
          <w:szCs w:val="24"/>
          <w:lang w:eastAsia="lt-LT"/>
        </w:rPr>
        <w:t>nereikalingas,</w:t>
      </w:r>
      <w:r w:rsidRPr="00DD08B9">
        <w:rPr>
          <w:rFonts w:ascii="Trebuchet MS" w:eastAsia="Times New Roman" w:hAnsi="Trebuchet MS" w:cs="Times New Roman"/>
          <w:szCs w:val="24"/>
          <w:lang w:eastAsia="lt-LT"/>
        </w:rPr>
        <w:t xml:space="preserve"> jeigu asmuo numato statyti ar įrengti elektros energijos gamybos pajėgumus, kurių įrengtoji galia yra ne didesnė kaip 30 kW ir juose gaminti elektros energiją tik savo reikmėms ir ūkio poreikiams, nepatiekiant elektros energijos į elektros tinklus, arba asmuo siekia tapti gaminančiu vartotoju ir numato statyti ar įrengti elektros energijos iš atsinaujinančių energijos išteklių gamybos pajėgumus, kurių įrengtoji galia ne didesnė kaip 30 kW.</w:t>
      </w:r>
    </w:p>
    <w:p w14:paraId="78AB5D4F" w14:textId="07AE6803" w:rsidR="00694846" w:rsidRPr="00DD08B9" w:rsidRDefault="00694846"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Tarybos leidimas </w:t>
      </w:r>
      <w:r w:rsidRPr="00DD08B9">
        <w:rPr>
          <w:rFonts w:ascii="Trebuchet MS" w:eastAsia="Times New Roman" w:hAnsi="Trebuchet MS" w:cs="Times New Roman"/>
          <w:b/>
          <w:bCs/>
          <w:szCs w:val="24"/>
          <w:lang w:eastAsia="lt-LT"/>
        </w:rPr>
        <w:t>gaminti elektros energiją nereikalingas</w:t>
      </w:r>
      <w:r w:rsidRPr="00DD08B9">
        <w:rPr>
          <w:rFonts w:ascii="Trebuchet MS" w:eastAsia="Times New Roman" w:hAnsi="Trebuchet MS" w:cs="Times New Roman"/>
          <w:szCs w:val="24"/>
          <w:lang w:eastAsia="lt-LT"/>
        </w:rPr>
        <w:t>, jeigu asmuo numato gaminti elektros energiją ne didesnės kaip 30 kW įrengtosios galios elektros energijos iš atsinaujinančių energijos išteklių gamybos įrenginiuose.</w:t>
      </w:r>
    </w:p>
    <w:p w14:paraId="36A1CD2E" w14:textId="3ED6F420" w:rsidR="00694846" w:rsidRPr="00DD08B9" w:rsidRDefault="00694846"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2019 m. Taryba išdavė </w:t>
      </w:r>
      <w:r w:rsidRPr="00DD08B9">
        <w:rPr>
          <w:rFonts w:ascii="Trebuchet MS" w:eastAsia="Times New Roman" w:hAnsi="Trebuchet MS" w:cs="Times New Roman"/>
          <w:b/>
          <w:bCs/>
          <w:szCs w:val="24"/>
          <w:lang w:eastAsia="lt-LT"/>
        </w:rPr>
        <w:t xml:space="preserve">506 leidimus gaminti </w:t>
      </w:r>
      <w:r w:rsidRPr="00DD08B9">
        <w:rPr>
          <w:rFonts w:ascii="Trebuchet MS" w:eastAsia="Times New Roman" w:hAnsi="Trebuchet MS" w:cs="Times New Roman"/>
          <w:szCs w:val="24"/>
          <w:lang w:eastAsia="lt-LT"/>
        </w:rPr>
        <w:t xml:space="preserve">elektros energiją, </w:t>
      </w:r>
      <w:r w:rsidRPr="00DD08B9">
        <w:rPr>
          <w:rFonts w:ascii="Trebuchet MS" w:eastAsia="Times New Roman" w:hAnsi="Trebuchet MS" w:cs="Times New Roman"/>
          <w:b/>
          <w:bCs/>
          <w:szCs w:val="24"/>
          <w:lang w:eastAsia="lt-LT"/>
        </w:rPr>
        <w:t>800 leidimų išduota plėtoti</w:t>
      </w:r>
      <w:r w:rsidRPr="00DD08B9">
        <w:rPr>
          <w:rFonts w:ascii="Trebuchet MS" w:eastAsia="Times New Roman" w:hAnsi="Trebuchet MS" w:cs="Times New Roman"/>
          <w:szCs w:val="24"/>
          <w:lang w:eastAsia="lt-LT"/>
        </w:rPr>
        <w:t xml:space="preserve"> elektros energijos gamybos pajėgumus, </w:t>
      </w:r>
      <w:r w:rsidRPr="00DD08B9">
        <w:rPr>
          <w:rFonts w:ascii="Trebuchet MS" w:eastAsia="Times New Roman" w:hAnsi="Trebuchet MS" w:cs="Times New Roman"/>
          <w:b/>
          <w:bCs/>
          <w:szCs w:val="24"/>
          <w:lang w:eastAsia="lt-LT"/>
        </w:rPr>
        <w:t>6 leidimai – importuoti</w:t>
      </w:r>
      <w:r w:rsidRPr="00DD08B9">
        <w:rPr>
          <w:rFonts w:ascii="Trebuchet MS" w:eastAsia="Times New Roman" w:hAnsi="Trebuchet MS" w:cs="Times New Roman"/>
          <w:szCs w:val="24"/>
          <w:lang w:eastAsia="lt-LT"/>
        </w:rPr>
        <w:t xml:space="preserve"> elektros energiją iš valstybių, kurios nėra valstybės narės.</w:t>
      </w:r>
    </w:p>
    <w:p w14:paraId="16C53E49" w14:textId="24EADA5C" w:rsidR="00694846" w:rsidRPr="00DD08B9" w:rsidRDefault="00694846" w:rsidP="00464771">
      <w:pPr>
        <w:ind w:left="-142" w:firstLine="709"/>
        <w:rPr>
          <w:rFonts w:ascii="Trebuchet MS" w:eastAsia="Times New Roman" w:hAnsi="Trebuchet MS" w:cs="Times New Roman"/>
          <w:szCs w:val="24"/>
          <w:highlight w:val="cyan"/>
          <w:lang w:eastAsia="lt-LT"/>
        </w:rPr>
      </w:pPr>
      <w:r w:rsidRPr="00DD08B9">
        <w:rPr>
          <w:rFonts w:ascii="Trebuchet MS" w:eastAsia="Times New Roman" w:hAnsi="Trebuchet MS" w:cs="Times New Roman"/>
          <w:szCs w:val="24"/>
          <w:lang w:eastAsia="lt-LT"/>
        </w:rPr>
        <w:t xml:space="preserve">Taip pat Taryba priėmė 18 nutarimų </w:t>
      </w:r>
      <w:r w:rsidRPr="00DD08B9">
        <w:rPr>
          <w:rFonts w:ascii="Trebuchet MS" w:eastAsia="Times New Roman" w:hAnsi="Trebuchet MS" w:cs="Times New Roman"/>
          <w:b/>
          <w:bCs/>
          <w:szCs w:val="24"/>
          <w:lang w:eastAsia="lt-LT"/>
        </w:rPr>
        <w:t>dėl leidimų importuoti</w:t>
      </w:r>
      <w:r w:rsidRPr="00DD08B9">
        <w:rPr>
          <w:rFonts w:ascii="Trebuchet MS" w:eastAsia="Times New Roman" w:hAnsi="Trebuchet MS" w:cs="Times New Roman"/>
          <w:szCs w:val="24"/>
          <w:lang w:eastAsia="lt-LT"/>
        </w:rPr>
        <w:t xml:space="preserve"> elektros energiją galiojimo </w:t>
      </w:r>
      <w:r w:rsidRPr="00DD08B9">
        <w:rPr>
          <w:rFonts w:ascii="Trebuchet MS" w:eastAsia="Times New Roman" w:hAnsi="Trebuchet MS" w:cs="Times New Roman"/>
          <w:b/>
          <w:bCs/>
          <w:szCs w:val="24"/>
          <w:lang w:eastAsia="lt-LT"/>
        </w:rPr>
        <w:t>panaikinimo</w:t>
      </w:r>
      <w:r w:rsidRPr="00DD08B9">
        <w:rPr>
          <w:rFonts w:ascii="Trebuchet MS" w:eastAsia="Times New Roman" w:hAnsi="Trebuchet MS" w:cs="Times New Roman"/>
          <w:szCs w:val="24"/>
          <w:lang w:eastAsia="lt-LT"/>
        </w:rPr>
        <w:t>, 1 nutarimą – dėl leidimo eksportuoti elektros energiją į valstybes, kurios nėra valstybės narės, galiojimo panaikinimo, 1 nutarimą – dėl leidimo importuoti elektros energiją į valstyb</w:t>
      </w:r>
      <w:r w:rsidR="00094550" w:rsidRPr="00DD08B9">
        <w:rPr>
          <w:rFonts w:ascii="Trebuchet MS" w:eastAsia="Times New Roman" w:hAnsi="Trebuchet MS" w:cs="Times New Roman"/>
          <w:szCs w:val="24"/>
          <w:lang w:eastAsia="lt-LT"/>
        </w:rPr>
        <w:t>ę</w:t>
      </w:r>
      <w:r w:rsidRPr="00DD08B9">
        <w:rPr>
          <w:rFonts w:ascii="Trebuchet MS" w:eastAsia="Times New Roman" w:hAnsi="Trebuchet MS" w:cs="Times New Roman"/>
          <w:szCs w:val="24"/>
          <w:lang w:eastAsia="lt-LT"/>
        </w:rPr>
        <w:t xml:space="preserve">, kuri nėra valstybė narė, pakeitimo (panaikinant), iš kurių 17 nutarimų priimta </w:t>
      </w:r>
      <w:r w:rsidRPr="00DD08B9">
        <w:rPr>
          <w:rFonts w:ascii="Trebuchet MS" w:eastAsia="Times New Roman" w:hAnsi="Trebuchet MS" w:cs="Times New Roman"/>
          <w:b/>
          <w:bCs/>
          <w:szCs w:val="24"/>
          <w:lang w:eastAsia="lt-LT"/>
        </w:rPr>
        <w:t>dėl veiklos nevykdymo</w:t>
      </w:r>
      <w:r w:rsidRPr="00DD08B9">
        <w:rPr>
          <w:rFonts w:ascii="Trebuchet MS" w:eastAsia="Times New Roman" w:hAnsi="Trebuchet MS" w:cs="Times New Roman"/>
          <w:szCs w:val="24"/>
          <w:lang w:eastAsia="lt-LT"/>
        </w:rPr>
        <w:t xml:space="preserve">, 2 nutarimai – gavus leidimų turėtojų </w:t>
      </w:r>
      <w:r w:rsidRPr="00DD08B9">
        <w:rPr>
          <w:rFonts w:ascii="Trebuchet MS" w:eastAsia="Times New Roman" w:hAnsi="Trebuchet MS" w:cs="Times New Roman"/>
          <w:b/>
          <w:bCs/>
          <w:szCs w:val="24"/>
          <w:lang w:eastAsia="lt-LT"/>
        </w:rPr>
        <w:t>prašymą panaikinti leidimo galiojimą</w:t>
      </w:r>
      <w:r w:rsidRPr="00DD08B9">
        <w:rPr>
          <w:rFonts w:ascii="Trebuchet MS" w:eastAsia="Times New Roman" w:hAnsi="Trebuchet MS" w:cs="Times New Roman"/>
          <w:szCs w:val="24"/>
          <w:lang w:eastAsia="lt-LT"/>
        </w:rPr>
        <w:t xml:space="preserve">. </w:t>
      </w:r>
    </w:p>
    <w:p w14:paraId="4F3BA12C" w14:textId="61654E2D" w:rsidR="006743A5" w:rsidRPr="00DD08B9" w:rsidRDefault="006743A5"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Ūkio subjektų, kuriems išduoti leidimai gaminti elektros energiją, plėtoti elektros energijos gamybos pajėgimus, </w:t>
      </w:r>
      <w:r w:rsidR="00F5092F" w:rsidRPr="00DD08B9">
        <w:rPr>
          <w:rFonts w:ascii="Trebuchet MS" w:eastAsia="Times New Roman" w:hAnsi="Trebuchet MS" w:cs="Times New Roman"/>
          <w:szCs w:val="24"/>
          <w:lang w:eastAsia="lt-LT"/>
        </w:rPr>
        <w:t xml:space="preserve">importuoti elektrą iš valstybių, kurios nėra valstybės narės, taip pat eksportuoti elektros energiją į valstybes, kurios nėra valstybės narės, sąrašas </w:t>
      </w:r>
      <w:r w:rsidRPr="00DD08B9">
        <w:rPr>
          <w:rFonts w:ascii="Trebuchet MS" w:eastAsia="Times New Roman" w:hAnsi="Trebuchet MS" w:cs="Times New Roman"/>
          <w:szCs w:val="24"/>
          <w:lang w:eastAsia="lt-LT"/>
        </w:rPr>
        <w:t>skelbiamas rubrikoje „</w:t>
      </w:r>
      <w:hyperlink r:id="rId129" w:history="1">
        <w:r w:rsidRPr="00DD08B9">
          <w:rPr>
            <w:rStyle w:val="Hyperlink"/>
            <w:rFonts w:ascii="Trebuchet MS" w:eastAsia="Times New Roman" w:hAnsi="Trebuchet MS" w:cs="Times New Roman"/>
            <w:b/>
            <w:bCs/>
            <w:szCs w:val="24"/>
            <w:lang w:eastAsia="lt-LT"/>
          </w:rPr>
          <w:t>Leidimų / licencijų t</w:t>
        </w:r>
        <w:r w:rsidR="00F5092F" w:rsidRPr="00DD08B9">
          <w:rPr>
            <w:rStyle w:val="Hyperlink"/>
            <w:rFonts w:ascii="Trebuchet MS" w:eastAsia="Times New Roman" w:hAnsi="Trebuchet MS" w:cs="Times New Roman"/>
            <w:b/>
            <w:bCs/>
            <w:szCs w:val="24"/>
            <w:lang w:eastAsia="lt-LT"/>
          </w:rPr>
          <w:t>u</w:t>
        </w:r>
        <w:r w:rsidRPr="00DD08B9">
          <w:rPr>
            <w:rStyle w:val="Hyperlink"/>
            <w:rFonts w:ascii="Trebuchet MS" w:eastAsia="Times New Roman" w:hAnsi="Trebuchet MS" w:cs="Times New Roman"/>
            <w:b/>
            <w:bCs/>
            <w:szCs w:val="24"/>
            <w:lang w:eastAsia="lt-LT"/>
          </w:rPr>
          <w:t>rėtojai</w:t>
        </w:r>
      </w:hyperlink>
      <w:r w:rsidRPr="00DD08B9">
        <w:rPr>
          <w:rFonts w:ascii="Trebuchet MS" w:eastAsia="Times New Roman" w:hAnsi="Trebuchet MS" w:cs="Times New Roman"/>
          <w:szCs w:val="24"/>
          <w:lang w:eastAsia="lt-LT"/>
        </w:rPr>
        <w:t xml:space="preserve">“. </w:t>
      </w:r>
    </w:p>
    <w:p w14:paraId="47A518FE" w14:textId="50632C55" w:rsidR="00937B85" w:rsidRPr="00DD08B9" w:rsidRDefault="00A25AF6" w:rsidP="00464771">
      <w:pPr>
        <w:ind w:left="-142" w:firstLine="709"/>
        <w:rPr>
          <w:rFonts w:ascii="Trebuchet MS" w:eastAsia="Times New Roman" w:hAnsi="Trebuchet MS" w:cs="Times New Roman"/>
          <w:szCs w:val="24"/>
          <w:lang w:eastAsia="lt-LT"/>
        </w:rPr>
      </w:pPr>
      <w:r w:rsidRPr="00DD08B9">
        <w:rPr>
          <w:rFonts w:ascii="Trebuchet MS" w:hAnsi="Trebuchet MS"/>
          <w:b/>
          <w:noProof/>
          <w:color w:val="auto"/>
        </w:rPr>
        <mc:AlternateContent>
          <mc:Choice Requires="wps">
            <w:drawing>
              <wp:anchor distT="0" distB="0" distL="114300" distR="114300" simplePos="0" relativeHeight="251547136" behindDoc="1" locked="0" layoutInCell="1" allowOverlap="1" wp14:anchorId="33D14C0F" wp14:editId="3D71CD23">
                <wp:simplePos x="0" y="0"/>
                <wp:positionH relativeFrom="column">
                  <wp:posOffset>-1130935</wp:posOffset>
                </wp:positionH>
                <wp:positionV relativeFrom="paragraph">
                  <wp:posOffset>206552</wp:posOffset>
                </wp:positionV>
                <wp:extent cx="4072137" cy="504825"/>
                <wp:effectExtent l="0" t="0" r="5080" b="9525"/>
                <wp:wrapNone/>
                <wp:docPr id="719520169" name="Rectangle: Rounded Corners 719520169"/>
                <wp:cNvGraphicFramePr/>
                <a:graphic xmlns:a="http://schemas.openxmlformats.org/drawingml/2006/main">
                  <a:graphicData uri="http://schemas.microsoft.com/office/word/2010/wordprocessingShape">
                    <wps:wsp>
                      <wps:cNvSpPr/>
                      <wps:spPr>
                        <a:xfrm>
                          <a:off x="0" y="0"/>
                          <a:ext cx="4072137"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D117E0" w14:textId="77777777" w:rsidR="00E95AA6" w:rsidRDefault="00E95AA6" w:rsidP="00A25AF6">
                            <w:pPr>
                              <w:ind w:left="993"/>
                              <w:jc w:val="center"/>
                            </w:pPr>
                          </w:p>
                          <w:p w14:paraId="2D8DDFB1" w14:textId="77777777" w:rsidR="00E95AA6" w:rsidRDefault="00E95AA6" w:rsidP="00A25AF6">
                            <w:pPr>
                              <w:ind w:left="1560"/>
                              <w:jc w:val="center"/>
                            </w:pPr>
                          </w:p>
                          <w:p w14:paraId="36CB51AF" w14:textId="77777777" w:rsidR="00E95AA6" w:rsidRDefault="00E95AA6" w:rsidP="00A25AF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14C0F" id="Rectangle: Rounded Corners 719520169" o:spid="_x0000_s1061" style="position:absolute;left:0;text-align:left;margin-left:-89.05pt;margin-top:16.25pt;width:320.65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LKemyAIAAAkGAAAOAAAAZHJzL2Uyb0RvYy54bWysVN9P2zAQfp+0/8Hy+0hSWgoRKaqKmCYx QMDEs+s4TSTH59lu0+6v39lO08KqPUx7SXy/P3++u+ubbSvJRhjbgCpodpZSIhSHslGrgv54vfty SYl1TJVMghIF3QlLb2afP113OhcjqEGWwhBMomze6YLWzuk8SSyvRcvsGWih0FiBaZlD0ayS0rAO s7cyGaXpRdKBKbUBLqxF7W000lnIX1WCu8eqssIRWVDE5sLXhO/Sf5PZNctXhum64T0M9g8oWtYo LDqkumWOkbVp/kjVNtyAhcqdcWgTqKqGi3AHvE2WfrjNS820CHdBcqweaLL/Ly1/2DwZ0pQFnWZX E8RwcUWJYi0+1TOSx9RKipw8w1qVoiQLMArfmhx8kb9O2xzTvOgn00sWj56MbWVa/8drkm3gfDdw LraOcFSO0+koO59SwtE2SceXo4l/lOQQrY11XwW0xB8KajwWjy3wzTb31kX/vZ+vaEE25V0jZRB8 M4mFNGTDsA0Y50K5UQiX6/Y7lFE/naRp3xBM6ppF7TkqgxYRha70iQK+dzWk8pUU+JoRTtSI0IM9 Rs9U5Cac3E4KHyXVs6jwDZCNiGqocww4C4BtzUoR1R7uaWQhoc9cIZohd5/gFBlZT3nv70Mj8CE4 jdX/FjxEhMqg3BDcNgrMqQTSDZWjPxJ7RI0/uu1yG/rzfOxBetUSyh02rYE4zVbzuwZb455Z98QM ji8OOq4k94ifSkJXUOhPlNRgfp3Se3+cKrRS0uE6KKj9uWZGUCK/KZy3q2w89vsjCOPJdISCObYs jy1q3S4AWy3D5ad5OHp/J/fHykD7hptr7quiiSmOtQvKndkLCxfXFO4+Lubz4IY7QzN3r14098k9 0b7rX7dvzOh+PhxO1gPsVwfLP0xI9PWRCuZrB1UTxufAa/8EuG9Cl/e70S+0Yzl4HTb47DcAAAD/ /wMAUEsDBBQABgAIAAAAIQCKim6D4gAAAAsBAAAPAAAAZHJzL2Rvd25yZXYueG1sTI/BTsMwEETv SPyDtUjcWjsJlCrEqVAREhIHSttDj068jaPG6yh22pSvx5zguJqnmbfFarIdO+PgW0cSkrkAhlQ7 3VIjYb97my2B+aBIq84RSriih1V5e1OoXLsLfeF5GxoWS8jnSoIJoc8597VBq/zc9UgxO7rBqhDP oeF6UJdYbjueCrHgVrUUF4zqcW2wPm1HK+HgdHj9nMb9x9qId5Ndd5tD9S3l/d308gws4BT+YPjV j+pQRqfKjaQ96yTMkqdlElkJWfoILBIPiywFVkU0SQXwsuD/fyh/AAAA//8DAFBLAQItABQABgAI AAAAIQC2gziS/gAAAOEBAAATAAAAAAAAAAAAAAAAAAAAAABbQ29udGVudF9UeXBlc10ueG1sUEsB Ai0AFAAGAAgAAAAhADj9If/WAAAAlAEAAAsAAAAAAAAAAAAAAAAALwEAAF9yZWxzLy5yZWxzUEsB Ai0AFAAGAAgAAAAhAD0sp6bIAgAACQYAAA4AAAAAAAAAAAAAAAAALgIAAGRycy9lMm9Eb2MueG1s UEsBAi0AFAAGAAgAAAAhAIqKboPiAAAACwEAAA8AAAAAAAAAAAAAAAAAIgUAAGRycy9kb3ducmV2 LnhtbFBLBQYAAAAABAAEAPMAAAAxBgAAAAA= " fillcolor="#3daa97 [2405]" stroked="f" strokeweight="2pt">
                <v:fill opacity="19789f"/>
                <v:textbox>
                  <w:txbxContent>
                    <w:p w14:paraId="61D117E0" w14:textId="77777777" w:rsidR="00E95AA6" w:rsidRDefault="00E95AA6" w:rsidP="00A25AF6">
                      <w:pPr>
                        <w:ind w:left="993"/>
                        <w:jc w:val="center"/>
                      </w:pPr>
                    </w:p>
                    <w:p w14:paraId="2D8DDFB1" w14:textId="77777777" w:rsidR="00E95AA6" w:rsidRDefault="00E95AA6" w:rsidP="00A25AF6">
                      <w:pPr>
                        <w:ind w:left="1560"/>
                        <w:jc w:val="center"/>
                      </w:pPr>
                    </w:p>
                    <w:p w14:paraId="36CB51AF" w14:textId="77777777" w:rsidR="00E95AA6" w:rsidRDefault="00E95AA6" w:rsidP="00A25AF6">
                      <w:pPr>
                        <w:ind w:left="1560"/>
                        <w:jc w:val="center"/>
                      </w:pPr>
                    </w:p>
                  </w:txbxContent>
                </v:textbox>
              </v:roundrect>
            </w:pict>
          </mc:Fallback>
        </mc:AlternateContent>
      </w:r>
    </w:p>
    <w:p w14:paraId="0276BEDD" w14:textId="681A401E" w:rsidR="00694846" w:rsidRPr="00DD08B9" w:rsidRDefault="00694846" w:rsidP="00464771">
      <w:pPr>
        <w:ind w:left="-142" w:firstLine="709"/>
        <w:rPr>
          <w:rFonts w:ascii="Trebuchet MS" w:eastAsia="Times New Roman" w:hAnsi="Trebuchet MS" w:cs="Times New Roman"/>
          <w:szCs w:val="24"/>
          <w:highlight w:val="cyan"/>
          <w:lang w:eastAsia="lt-LT"/>
        </w:rPr>
      </w:pPr>
    </w:p>
    <w:p w14:paraId="7CF758C3" w14:textId="55F3A288" w:rsidR="0039437D" w:rsidRPr="00DD08B9" w:rsidRDefault="001B2864" w:rsidP="00A25AF6">
      <w:pPr>
        <w:pStyle w:val="Heading2"/>
        <w:spacing w:before="0" w:after="0"/>
        <w:ind w:left="-142" w:firstLine="0"/>
        <w:rPr>
          <w:rFonts w:ascii="Trebuchet MS" w:eastAsia="Calibri" w:hAnsi="Trebuchet MS" w:cs="Times New Roman"/>
          <w:bCs/>
          <w:iCs/>
          <w:color w:val="auto"/>
          <w:sz w:val="28"/>
          <w:szCs w:val="28"/>
          <w:lang w:eastAsia="lt-LT"/>
        </w:rPr>
      </w:pPr>
      <w:bookmarkStart w:id="106" w:name="_Toc39071203"/>
      <w:r w:rsidRPr="00DD08B9">
        <w:rPr>
          <w:rFonts w:ascii="Trebuchet MS" w:eastAsia="Calibri" w:hAnsi="Trebuchet MS" w:cs="Times New Roman"/>
          <w:bCs/>
          <w:iCs/>
          <w:color w:val="auto"/>
          <w:sz w:val="28"/>
          <w:szCs w:val="28"/>
          <w:lang w:eastAsia="lt-LT"/>
        </w:rPr>
        <w:t>5.</w:t>
      </w:r>
      <w:r w:rsidR="00A764A1" w:rsidRPr="00DD08B9">
        <w:rPr>
          <w:rFonts w:ascii="Trebuchet MS" w:eastAsia="Calibri" w:hAnsi="Trebuchet MS" w:cs="Times New Roman"/>
          <w:bCs/>
          <w:iCs/>
          <w:color w:val="auto"/>
          <w:sz w:val="28"/>
          <w:szCs w:val="28"/>
          <w:lang w:eastAsia="lt-LT"/>
        </w:rPr>
        <w:t>6</w:t>
      </w:r>
      <w:r w:rsidRPr="00DD08B9">
        <w:rPr>
          <w:rFonts w:ascii="Trebuchet MS" w:eastAsia="Calibri" w:hAnsi="Trebuchet MS" w:cs="Times New Roman"/>
          <w:bCs/>
          <w:iCs/>
          <w:color w:val="auto"/>
          <w:sz w:val="28"/>
          <w:szCs w:val="28"/>
          <w:lang w:eastAsia="lt-LT"/>
        </w:rPr>
        <w:t>. Pažeidimų priežasčių analizė</w:t>
      </w:r>
      <w:bookmarkEnd w:id="106"/>
      <w:r w:rsidRPr="00DD08B9">
        <w:rPr>
          <w:rFonts w:ascii="Trebuchet MS" w:eastAsia="Calibri" w:hAnsi="Trebuchet MS" w:cs="Times New Roman"/>
          <w:bCs/>
          <w:iCs/>
          <w:color w:val="auto"/>
          <w:sz w:val="28"/>
          <w:szCs w:val="28"/>
          <w:lang w:eastAsia="lt-LT"/>
        </w:rPr>
        <w:t xml:space="preserve"> </w:t>
      </w:r>
    </w:p>
    <w:p w14:paraId="3C9C4CE6" w14:textId="300CAFC4" w:rsidR="00865160" w:rsidRPr="00DD08B9" w:rsidRDefault="00865160" w:rsidP="00464771">
      <w:pPr>
        <w:tabs>
          <w:tab w:val="left" w:pos="1134"/>
        </w:tabs>
        <w:ind w:left="-142"/>
        <w:rPr>
          <w:rFonts w:ascii="Trebuchet MS" w:hAnsi="Trebuchet MS" w:cs="Times New Roman"/>
          <w:szCs w:val="24"/>
        </w:rPr>
      </w:pPr>
    </w:p>
    <w:p w14:paraId="71BFB303" w14:textId="1CCB61A1" w:rsidR="00A25AF6" w:rsidRPr="00DD08B9" w:rsidRDefault="00A25AF6" w:rsidP="00464771">
      <w:pPr>
        <w:tabs>
          <w:tab w:val="left" w:pos="1134"/>
        </w:tabs>
        <w:ind w:left="-142"/>
        <w:rPr>
          <w:rFonts w:ascii="Trebuchet MS" w:hAnsi="Trebuchet MS" w:cs="Times New Roman"/>
          <w:szCs w:val="24"/>
        </w:rPr>
      </w:pPr>
    </w:p>
    <w:p w14:paraId="22057185" w14:textId="5030EACD" w:rsidR="00411385" w:rsidRPr="00DD08B9" w:rsidRDefault="00ED3CF5" w:rsidP="00464771">
      <w:pPr>
        <w:tabs>
          <w:tab w:val="left" w:pos="1134"/>
        </w:tabs>
        <w:ind w:left="-142"/>
        <w:rPr>
          <w:rFonts w:ascii="Trebuchet MS" w:hAnsi="Trebuchet MS" w:cs="Times New Roman"/>
          <w:szCs w:val="24"/>
        </w:rPr>
      </w:pPr>
      <w:r w:rsidRPr="00DD08B9">
        <w:rPr>
          <w:rFonts w:ascii="Trebuchet MS" w:hAnsi="Trebuchet MS" w:cs="Times New Roman"/>
          <w:szCs w:val="24"/>
        </w:rPr>
        <w:t>Atliekant pažeidimų priežasčių analizę pastebėtina</w:t>
      </w:r>
      <w:r w:rsidRPr="00DD08B9">
        <w:rPr>
          <w:rStyle w:val="clear"/>
          <w:rFonts w:ascii="Trebuchet MS" w:hAnsi="Trebuchet MS" w:cs="Times New Roman"/>
          <w:szCs w:val="24"/>
        </w:rPr>
        <w:t>, jog</w:t>
      </w:r>
      <w:r w:rsidR="00136921" w:rsidRPr="00DD08B9">
        <w:rPr>
          <w:rStyle w:val="clear"/>
          <w:rFonts w:ascii="Trebuchet MS" w:hAnsi="Trebuchet MS" w:cs="Times New Roman"/>
          <w:szCs w:val="24"/>
        </w:rPr>
        <w:t>,</w:t>
      </w:r>
      <w:r w:rsidRPr="00DD08B9">
        <w:rPr>
          <w:rStyle w:val="clear"/>
          <w:rFonts w:ascii="Trebuchet MS" w:hAnsi="Trebuchet MS" w:cs="Times New Roman"/>
          <w:szCs w:val="24"/>
        </w:rPr>
        <w:t xml:space="preserve"> vertinant 2019</w:t>
      </w:r>
      <w:r w:rsidR="00136921" w:rsidRPr="00DD08B9">
        <w:rPr>
          <w:rStyle w:val="clear"/>
          <w:rFonts w:ascii="Trebuchet MS" w:hAnsi="Trebuchet MS" w:cs="Times New Roman"/>
          <w:szCs w:val="24"/>
        </w:rPr>
        <w:t>–</w:t>
      </w:r>
      <w:r w:rsidRPr="00DD08B9">
        <w:rPr>
          <w:rFonts w:ascii="Trebuchet MS" w:hAnsi="Trebuchet MS" w:cs="Times New Roman"/>
          <w:szCs w:val="24"/>
        </w:rPr>
        <w:t xml:space="preserve">2020 m. (I </w:t>
      </w:r>
      <w:proofErr w:type="spellStart"/>
      <w:r w:rsidRPr="00DD08B9">
        <w:rPr>
          <w:rFonts w:ascii="Trebuchet MS" w:hAnsi="Trebuchet MS" w:cs="Times New Roman"/>
          <w:szCs w:val="24"/>
        </w:rPr>
        <w:t>ketv</w:t>
      </w:r>
      <w:proofErr w:type="spellEnd"/>
      <w:r w:rsidRPr="00DD08B9">
        <w:rPr>
          <w:rFonts w:ascii="Trebuchet MS" w:hAnsi="Trebuchet MS" w:cs="Times New Roman"/>
          <w:szCs w:val="24"/>
        </w:rPr>
        <w:t xml:space="preserve">.) </w:t>
      </w:r>
      <w:r w:rsidRPr="00DD08B9">
        <w:rPr>
          <w:rStyle w:val="clear"/>
          <w:rFonts w:ascii="Trebuchet MS" w:hAnsi="Trebuchet MS" w:cs="Times New Roman"/>
          <w:szCs w:val="24"/>
        </w:rPr>
        <w:t>laikotarpį</w:t>
      </w:r>
      <w:r w:rsidR="00136921" w:rsidRPr="00DD08B9">
        <w:rPr>
          <w:rStyle w:val="clear"/>
          <w:rFonts w:ascii="Trebuchet MS" w:hAnsi="Trebuchet MS" w:cs="Times New Roman"/>
          <w:szCs w:val="24"/>
        </w:rPr>
        <w:t>,</w:t>
      </w:r>
      <w:r w:rsidRPr="00DD08B9">
        <w:rPr>
          <w:rStyle w:val="clear"/>
          <w:rFonts w:ascii="Trebuchet MS" w:hAnsi="Trebuchet MS" w:cs="Times New Roman"/>
          <w:szCs w:val="24"/>
        </w:rPr>
        <w:t xml:space="preserve"> iš 9 nustatytų pažeidimų net 3 buvo susiję su tuo, jog </w:t>
      </w:r>
      <w:r w:rsidR="00136921" w:rsidRPr="00DD08B9">
        <w:rPr>
          <w:rStyle w:val="clear"/>
          <w:rFonts w:ascii="Trebuchet MS" w:hAnsi="Trebuchet MS" w:cs="Times New Roman"/>
          <w:b/>
          <w:bCs/>
          <w:szCs w:val="24"/>
        </w:rPr>
        <w:t xml:space="preserve">ūkio </w:t>
      </w:r>
      <w:r w:rsidRPr="00DD08B9">
        <w:rPr>
          <w:rStyle w:val="clear"/>
          <w:rFonts w:ascii="Trebuchet MS" w:hAnsi="Trebuchet MS" w:cs="Times New Roman"/>
          <w:b/>
          <w:bCs/>
          <w:szCs w:val="24"/>
        </w:rPr>
        <w:t>subjektai vykdė veiklą neturėdami tam būtinos licencijos</w:t>
      </w:r>
      <w:r w:rsidRPr="00DD08B9">
        <w:rPr>
          <w:rStyle w:val="clear"/>
          <w:rFonts w:ascii="Trebuchet MS" w:hAnsi="Trebuchet MS" w:cs="Times New Roman"/>
          <w:szCs w:val="24"/>
        </w:rPr>
        <w:t xml:space="preserve">. Šis aspektas itin svarbus geriamojo vandens tiekimo ir nuotekų tvarkymo sektoriuje, nes vis dar yra subjektų, kurie vykdo </w:t>
      </w:r>
      <w:r w:rsidRPr="00DD08B9">
        <w:rPr>
          <w:rFonts w:ascii="Trebuchet MS" w:hAnsi="Trebuchet MS" w:cs="Times New Roman"/>
          <w:szCs w:val="24"/>
        </w:rPr>
        <w:t xml:space="preserve">geriamojo vandens tiekimo ir nuotekų tvarkymo veiklą neturėdami licencijos, nors pagal teisės aktus privalo ją turėti. </w:t>
      </w:r>
    </w:p>
    <w:p w14:paraId="2DDE879E" w14:textId="0D52C8EC" w:rsidR="00865160" w:rsidRPr="00DD08B9" w:rsidRDefault="00ED3CF5" w:rsidP="00464771">
      <w:pPr>
        <w:tabs>
          <w:tab w:val="left" w:pos="1134"/>
        </w:tabs>
        <w:ind w:left="-142"/>
        <w:rPr>
          <w:rFonts w:ascii="Trebuchet MS" w:hAnsi="Trebuchet MS" w:cs="Times New Roman"/>
          <w:szCs w:val="24"/>
        </w:rPr>
      </w:pPr>
      <w:r w:rsidRPr="00DD08B9">
        <w:rPr>
          <w:rFonts w:ascii="Trebuchet MS" w:hAnsi="Trebuchet MS" w:cs="Times New Roman"/>
          <w:szCs w:val="24"/>
        </w:rPr>
        <w:t xml:space="preserve">Atkreiptinas dėmesys, jog smulkiems subjektams, kurių </w:t>
      </w:r>
      <w:r w:rsidRPr="00DD08B9">
        <w:rPr>
          <w:rStyle w:val="clear"/>
          <w:rFonts w:ascii="Trebuchet MS" w:hAnsi="Trebuchet MS" w:cs="Times New Roman"/>
          <w:szCs w:val="24"/>
        </w:rPr>
        <w:t xml:space="preserve">geriamojo vandens tiekimo ir nuotekų tvarkymo veikla </w:t>
      </w:r>
      <w:r w:rsidRPr="00DD08B9">
        <w:rPr>
          <w:rStyle w:val="clear"/>
          <w:rFonts w:ascii="Trebuchet MS" w:hAnsi="Trebuchet MS" w:cs="Times New Roman"/>
          <w:b/>
          <w:bCs/>
          <w:szCs w:val="24"/>
        </w:rPr>
        <w:t>nėra pagrindinė</w:t>
      </w:r>
      <w:r w:rsidRPr="00DD08B9">
        <w:rPr>
          <w:rStyle w:val="clear"/>
          <w:rFonts w:ascii="Trebuchet MS" w:hAnsi="Trebuchet MS" w:cs="Times New Roman"/>
          <w:szCs w:val="24"/>
        </w:rPr>
        <w:t xml:space="preserve">, yra ekonomiškai sudėtinga įgyvendinti keliamus reikalavimus licencijuojamai veiklai. Manytina, jog šioje srityje trūksta savivaldybių indėlio, kurios pagal </w:t>
      </w:r>
      <w:r w:rsidRPr="00DD08B9">
        <w:rPr>
          <w:rFonts w:ascii="Trebuchet MS" w:hAnsi="Trebuchet MS" w:cs="Times New Roman"/>
          <w:szCs w:val="24"/>
        </w:rPr>
        <w:t>Lietuvos Respublikos vietos savivaldos įstatymą yra atsakingos už šilumos ir geriamojo vandens tiekimo ir nuotekų tvarkymo organizavimą.</w:t>
      </w:r>
    </w:p>
    <w:p w14:paraId="5B78670F" w14:textId="3A38E2FD" w:rsidR="00411385" w:rsidRPr="00DD08B9" w:rsidRDefault="00ED3CF5" w:rsidP="00464771">
      <w:pPr>
        <w:tabs>
          <w:tab w:val="left" w:pos="1134"/>
        </w:tabs>
        <w:ind w:left="-142"/>
        <w:rPr>
          <w:rFonts w:ascii="Trebuchet MS" w:hAnsi="Trebuchet MS" w:cs="Times New Roman"/>
          <w:szCs w:val="24"/>
        </w:rPr>
      </w:pPr>
      <w:r w:rsidRPr="00DD08B9">
        <w:rPr>
          <w:rFonts w:ascii="Trebuchet MS" w:hAnsi="Trebuchet MS" w:cs="Times New Roman"/>
          <w:szCs w:val="24"/>
        </w:rPr>
        <w:t xml:space="preserve">Taryba, atlikusi patikrinimus, taip pat identifikavo tam tikrus pažeidimus, pavyzdžiui, patikrinimo metu nustatyta, kad </w:t>
      </w:r>
      <w:r w:rsidRPr="00DD08B9">
        <w:rPr>
          <w:rFonts w:ascii="Trebuchet MS" w:eastAsia="Arial Unicode MS" w:hAnsi="Trebuchet MS" w:cs="Times New Roman"/>
          <w:szCs w:val="24"/>
        </w:rPr>
        <w:t>UAB „Geros dujos“</w:t>
      </w:r>
      <w:r w:rsidRPr="00DD08B9">
        <w:rPr>
          <w:rFonts w:ascii="Trebuchet MS" w:hAnsi="Trebuchet MS" w:cs="Times New Roman"/>
          <w:szCs w:val="24"/>
        </w:rPr>
        <w:t xml:space="preserve"> nebuitiniams vartotojams pateikiamose </w:t>
      </w:r>
      <w:r w:rsidRPr="00DD08B9">
        <w:rPr>
          <w:rFonts w:ascii="Trebuchet MS" w:hAnsi="Trebuchet MS" w:cs="Times New Roman"/>
          <w:b/>
          <w:bCs/>
          <w:szCs w:val="24"/>
        </w:rPr>
        <w:t>sąskaitose neteisingai nurodė įsigyjamų gamtinių dujų kiekį</w:t>
      </w:r>
      <w:r w:rsidRPr="00DD08B9">
        <w:rPr>
          <w:rFonts w:ascii="Trebuchet MS" w:hAnsi="Trebuchet MS" w:cs="Times New Roman"/>
          <w:szCs w:val="24"/>
        </w:rPr>
        <w:t xml:space="preserve"> ir dėl to nepagrįstai susirinko pajamų, taip pat kito patikrinimo metu nustatyta, kad ta pati bendrovė atliko veiksmus, kuriais </w:t>
      </w:r>
      <w:r w:rsidRPr="00DD08B9">
        <w:rPr>
          <w:rFonts w:ascii="Trebuchet MS" w:eastAsia="Times New Roman" w:hAnsi="Trebuchet MS" w:cs="Times New Roman"/>
          <w:b/>
          <w:bCs/>
          <w:szCs w:val="24"/>
          <w:lang w:eastAsia="lt-LT"/>
        </w:rPr>
        <w:t>pažeidė REMIT nuostatas, draudžiančias manipuliuoti rinka</w:t>
      </w:r>
      <w:r w:rsidRPr="00DD08B9">
        <w:rPr>
          <w:rFonts w:ascii="Trebuchet MS" w:eastAsia="Times New Roman" w:hAnsi="Trebuchet MS" w:cs="Times New Roman"/>
          <w:szCs w:val="24"/>
          <w:lang w:eastAsia="lt-LT"/>
        </w:rPr>
        <w:t>. Iš pasikartojančių veiksmų matyti, kad bendrovė</w:t>
      </w:r>
      <w:r w:rsidR="00620658"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tikslingai suprasdama savo veiksmus</w:t>
      </w:r>
      <w:r w:rsidR="00620658"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atlieka pažeidimus</w:t>
      </w:r>
      <w:r w:rsidR="00620658"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siekdama gauti papildomai nepagrįstų pajamų. Atkreiptinas dėmesys, jog </w:t>
      </w:r>
      <w:r w:rsidRPr="00DD08B9">
        <w:rPr>
          <w:rFonts w:ascii="Trebuchet MS" w:hAnsi="Trebuchet MS" w:cs="Times New Roman"/>
          <w:szCs w:val="24"/>
        </w:rPr>
        <w:t>Taryba 2019 m. sausio 24 d. nutarimu panaikino bendrovės gamtinių dujų tiekimo leidimo galiojimą.</w:t>
      </w:r>
    </w:p>
    <w:p w14:paraId="00A761F2" w14:textId="6ACD7992" w:rsidR="009D507E" w:rsidRPr="00DD08B9" w:rsidRDefault="009D507E" w:rsidP="009D507E">
      <w:pPr>
        <w:tabs>
          <w:tab w:val="left" w:pos="567"/>
        </w:tabs>
        <w:ind w:left="-142" w:firstLine="568"/>
        <w:rPr>
          <w:rFonts w:ascii="Trebuchet MS" w:hAnsi="Trebuchet MS" w:cs="Times New Roman"/>
          <w:szCs w:val="24"/>
        </w:rPr>
      </w:pPr>
      <w:r w:rsidRPr="00DD08B9">
        <w:rPr>
          <w:rFonts w:ascii="Trebuchet MS" w:hAnsi="Trebuchet MS" w:cs="Times New Roman"/>
          <w:szCs w:val="24"/>
        </w:rPr>
        <w:tab/>
      </w:r>
      <w:r w:rsidR="00ED3CF5" w:rsidRPr="00DD08B9">
        <w:rPr>
          <w:rFonts w:ascii="Trebuchet MS" w:hAnsi="Trebuchet MS" w:cs="Times New Roman"/>
          <w:szCs w:val="24"/>
        </w:rPr>
        <w:t>Vertinant kitus pažeidimus, atkreiptinas dėmesys, jog jie yra individualūs,</w:t>
      </w:r>
      <w:r w:rsidRPr="00DD08B9">
        <w:rPr>
          <w:rFonts w:ascii="Trebuchet MS" w:hAnsi="Trebuchet MS" w:cs="Times New Roman"/>
          <w:szCs w:val="24"/>
        </w:rPr>
        <w:t xml:space="preserve"> todėl ir priežastys yra skirtingos, tarp atliktų pažeidimų nėra galimybės nustatyti pažeidimų priežasčių sąsajos. </w:t>
      </w:r>
    </w:p>
    <w:p w14:paraId="09749FBC" w14:textId="32689F61" w:rsidR="00ED3CF5" w:rsidRPr="00DD08B9" w:rsidRDefault="00ED3CF5" w:rsidP="009D507E">
      <w:pPr>
        <w:ind w:left="-142" w:firstLine="709"/>
        <w:rPr>
          <w:rFonts w:ascii="Trebuchet MS" w:hAnsi="Trebuchet MS" w:cs="Times New Roman"/>
          <w:szCs w:val="24"/>
          <w:lang w:eastAsia="lt-LT"/>
        </w:rPr>
      </w:pPr>
      <w:r w:rsidRPr="00DD08B9">
        <w:rPr>
          <w:rFonts w:ascii="Trebuchet MS" w:hAnsi="Trebuchet MS" w:cs="Times New Roman"/>
          <w:szCs w:val="24"/>
          <w:lang w:eastAsia="lt-LT"/>
        </w:rPr>
        <w:t xml:space="preserve">AB „Suskystintos dujos“ kaip pažeidimo padarymo pagrindinę aplinkybę nurodė tai, jog </w:t>
      </w:r>
      <w:r w:rsidRPr="00DD08B9">
        <w:rPr>
          <w:rFonts w:ascii="Trebuchet MS" w:hAnsi="Trebuchet MS" w:cs="Times New Roman"/>
          <w:b/>
          <w:bCs/>
          <w:szCs w:val="24"/>
          <w:lang w:eastAsia="lt-LT"/>
        </w:rPr>
        <w:t xml:space="preserve">vartotojų skaičius nuolat mažėja ir atitinkamai turi ribotas </w:t>
      </w:r>
      <w:r w:rsidRPr="00DD08B9">
        <w:rPr>
          <w:rFonts w:ascii="Trebuchet MS" w:hAnsi="Trebuchet MS" w:cs="Times New Roman"/>
          <w:b/>
          <w:bCs/>
          <w:color w:val="000000"/>
          <w:szCs w:val="24"/>
        </w:rPr>
        <w:t>finansines galimybes efektyviai</w:t>
      </w:r>
      <w:r w:rsidRPr="00DD08B9">
        <w:rPr>
          <w:rFonts w:ascii="Trebuchet MS" w:hAnsi="Trebuchet MS" w:cs="Times New Roman"/>
          <w:b/>
          <w:bCs/>
          <w:szCs w:val="24"/>
          <w:lang w:eastAsia="lt-LT"/>
        </w:rPr>
        <w:t xml:space="preserve"> investuoti</w:t>
      </w:r>
      <w:r w:rsidRPr="00DD08B9">
        <w:rPr>
          <w:rFonts w:ascii="Trebuchet MS" w:hAnsi="Trebuchet MS" w:cs="Times New Roman"/>
          <w:szCs w:val="24"/>
          <w:lang w:eastAsia="lt-LT"/>
        </w:rPr>
        <w:t xml:space="preserve">. </w:t>
      </w:r>
      <w:r w:rsidRPr="00DD08B9">
        <w:rPr>
          <w:rFonts w:ascii="Trebuchet MS" w:hAnsi="Trebuchet MS" w:cs="Times New Roman"/>
          <w:szCs w:val="24"/>
        </w:rPr>
        <w:t>UAB „Kelmės vanduo“ savo paaiškinimuose</w:t>
      </w:r>
      <w:r w:rsidR="00411385" w:rsidRPr="00DD08B9">
        <w:rPr>
          <w:rFonts w:ascii="Trebuchet MS" w:hAnsi="Trebuchet MS" w:cs="Times New Roman"/>
          <w:szCs w:val="24"/>
        </w:rPr>
        <w:t xml:space="preserve"> dėl geriamojo vandens kokybės</w:t>
      </w:r>
      <w:r w:rsidRPr="00DD08B9">
        <w:rPr>
          <w:rFonts w:ascii="Trebuchet MS" w:hAnsi="Trebuchet MS" w:cs="Times New Roman"/>
          <w:szCs w:val="24"/>
        </w:rPr>
        <w:t xml:space="preserve"> nurodė, jog priemonės</w:t>
      </w:r>
      <w:r w:rsidR="00411385" w:rsidRPr="00DD08B9">
        <w:rPr>
          <w:rFonts w:ascii="Trebuchet MS" w:hAnsi="Trebuchet MS" w:cs="Times New Roman"/>
          <w:szCs w:val="24"/>
        </w:rPr>
        <w:t>,</w:t>
      </w:r>
      <w:r w:rsidRPr="00DD08B9">
        <w:rPr>
          <w:rFonts w:ascii="Trebuchet MS" w:hAnsi="Trebuchet MS" w:cs="Times New Roman"/>
          <w:szCs w:val="24"/>
        </w:rPr>
        <w:t xml:space="preserve"> šalinančios pažeidimą</w:t>
      </w:r>
      <w:r w:rsidR="00411385" w:rsidRPr="00DD08B9">
        <w:rPr>
          <w:rFonts w:ascii="Trebuchet MS" w:hAnsi="Trebuchet MS" w:cs="Times New Roman"/>
          <w:szCs w:val="24"/>
        </w:rPr>
        <w:t>,</w:t>
      </w:r>
      <w:r w:rsidRPr="00DD08B9">
        <w:rPr>
          <w:rFonts w:ascii="Trebuchet MS" w:hAnsi="Trebuchet MS" w:cs="Times New Roman"/>
          <w:szCs w:val="24"/>
        </w:rPr>
        <w:t xml:space="preserve"> yra </w:t>
      </w:r>
      <w:r w:rsidRPr="00DD08B9">
        <w:rPr>
          <w:rFonts w:ascii="Trebuchet MS" w:hAnsi="Trebuchet MS" w:cs="Times New Roman"/>
          <w:b/>
          <w:bCs/>
          <w:szCs w:val="24"/>
        </w:rPr>
        <w:t>itin brangios</w:t>
      </w:r>
      <w:r w:rsidRPr="00DD08B9">
        <w:rPr>
          <w:rFonts w:ascii="Trebuchet MS" w:hAnsi="Trebuchet MS" w:cs="Times New Roman"/>
          <w:szCs w:val="24"/>
        </w:rPr>
        <w:t xml:space="preserve">. </w:t>
      </w:r>
      <w:r w:rsidRPr="00DD08B9">
        <w:rPr>
          <w:rFonts w:ascii="Trebuchet MS" w:eastAsia="Times New Roman" w:hAnsi="Trebuchet MS" w:cs="Times New Roman"/>
          <w:szCs w:val="24"/>
          <w:lang w:eastAsia="lt-LT"/>
        </w:rPr>
        <w:t xml:space="preserve">AB „Energijos skirstymo operatorius“ </w:t>
      </w:r>
      <w:r w:rsidRPr="00DD08B9">
        <w:rPr>
          <w:rFonts w:ascii="Trebuchet MS" w:hAnsi="Trebuchet MS" w:cs="Times New Roman"/>
          <w:b/>
          <w:bCs/>
          <w:color w:val="000000"/>
          <w:szCs w:val="24"/>
        </w:rPr>
        <w:t>nesutiko su padarytu pažeidimu ir iš esmės neigia Tarybos konstatuotus pažeidimus</w:t>
      </w:r>
      <w:r w:rsidR="00411385" w:rsidRPr="00DD08B9">
        <w:rPr>
          <w:rFonts w:ascii="Trebuchet MS" w:hAnsi="Trebuchet MS" w:cs="Times New Roman"/>
          <w:b/>
          <w:bCs/>
          <w:color w:val="000000"/>
          <w:szCs w:val="24"/>
        </w:rPr>
        <w:t xml:space="preserve"> dėl kokybinių skirstymo tinklo rodiklių</w:t>
      </w:r>
      <w:r w:rsidRPr="00DD08B9">
        <w:rPr>
          <w:rFonts w:ascii="Trebuchet MS" w:hAnsi="Trebuchet MS" w:cs="Times New Roman"/>
          <w:b/>
          <w:bCs/>
          <w:color w:val="000000"/>
          <w:szCs w:val="24"/>
        </w:rPr>
        <w:t>.</w:t>
      </w:r>
      <w:r w:rsidRPr="00DD08B9">
        <w:rPr>
          <w:rFonts w:ascii="Trebuchet MS" w:eastAsia="Times New Roman" w:hAnsi="Trebuchet MS" w:cs="Times New Roman"/>
          <w:szCs w:val="24"/>
          <w:lang w:eastAsia="lt-LT"/>
        </w:rPr>
        <w:t xml:space="preserve"> </w:t>
      </w:r>
    </w:p>
    <w:p w14:paraId="7B84DAAD" w14:textId="77777777" w:rsidR="00712008" w:rsidRPr="00DD08B9" w:rsidRDefault="00712008" w:rsidP="00464771">
      <w:pPr>
        <w:tabs>
          <w:tab w:val="left" w:pos="1134"/>
        </w:tabs>
        <w:ind w:left="-142"/>
        <w:rPr>
          <w:rFonts w:ascii="Trebuchet MS" w:hAnsi="Trebuchet MS" w:cs="Times New Roman"/>
          <w:szCs w:val="24"/>
        </w:rPr>
      </w:pPr>
    </w:p>
    <w:p w14:paraId="281CEE63" w14:textId="0348C5E6" w:rsidR="00411385" w:rsidRPr="00DD08B9" w:rsidRDefault="00ED3CF5" w:rsidP="00712008">
      <w:pPr>
        <w:tabs>
          <w:tab w:val="left" w:pos="1134"/>
        </w:tabs>
        <w:ind w:left="-142"/>
        <w:rPr>
          <w:rFonts w:ascii="Trebuchet MS" w:hAnsi="Trebuchet MS" w:cs="Times New Roman"/>
          <w:b/>
          <w:bCs/>
          <w:szCs w:val="24"/>
        </w:rPr>
      </w:pPr>
      <w:r w:rsidRPr="00DD08B9">
        <w:rPr>
          <w:rFonts w:ascii="Trebuchet MS" w:hAnsi="Trebuchet MS" w:cs="Times New Roman"/>
          <w:szCs w:val="24"/>
        </w:rPr>
        <w:t>Apibendrinant</w:t>
      </w:r>
      <w:r w:rsidR="00411385" w:rsidRPr="00DD08B9">
        <w:rPr>
          <w:rFonts w:ascii="Trebuchet MS" w:hAnsi="Trebuchet MS" w:cs="Times New Roman"/>
          <w:szCs w:val="24"/>
        </w:rPr>
        <w:t xml:space="preserve"> </w:t>
      </w:r>
      <w:r w:rsidRPr="00DD08B9">
        <w:rPr>
          <w:rFonts w:ascii="Trebuchet MS" w:hAnsi="Trebuchet MS" w:cs="Times New Roman"/>
          <w:szCs w:val="24"/>
        </w:rPr>
        <w:t xml:space="preserve">pažeidimų </w:t>
      </w:r>
      <w:r w:rsidRPr="00DD08B9">
        <w:rPr>
          <w:rFonts w:ascii="Trebuchet MS" w:hAnsi="Trebuchet MS" w:cs="Times New Roman"/>
          <w:b/>
          <w:bCs/>
          <w:szCs w:val="24"/>
        </w:rPr>
        <w:t>priežastys yra individualios</w:t>
      </w:r>
      <w:r w:rsidRPr="00DD08B9">
        <w:rPr>
          <w:rFonts w:ascii="Trebuchet MS" w:hAnsi="Trebuchet MS" w:cs="Times New Roman"/>
          <w:szCs w:val="24"/>
        </w:rPr>
        <w:t xml:space="preserve"> ir tiesiogiai </w:t>
      </w:r>
      <w:r w:rsidRPr="00DD08B9">
        <w:rPr>
          <w:rFonts w:ascii="Trebuchet MS" w:hAnsi="Trebuchet MS" w:cs="Times New Roman"/>
          <w:b/>
          <w:bCs/>
          <w:szCs w:val="24"/>
        </w:rPr>
        <w:t xml:space="preserve">priklauso nuo </w:t>
      </w:r>
      <w:r w:rsidR="00712008" w:rsidRPr="00DD08B9">
        <w:rPr>
          <w:rFonts w:ascii="Trebuchet MS" w:hAnsi="Trebuchet MS" w:cs="Times New Roman"/>
          <w:b/>
          <w:bCs/>
          <w:szCs w:val="24"/>
        </w:rPr>
        <w:t xml:space="preserve">pažeidimo </w:t>
      </w:r>
      <w:r w:rsidRPr="00DD08B9">
        <w:rPr>
          <w:rFonts w:ascii="Trebuchet MS" w:hAnsi="Trebuchet MS" w:cs="Times New Roman"/>
          <w:b/>
          <w:bCs/>
          <w:szCs w:val="24"/>
        </w:rPr>
        <w:t>pobūdžio</w:t>
      </w:r>
      <w:r w:rsidRPr="00DD08B9">
        <w:rPr>
          <w:rFonts w:ascii="Trebuchet MS" w:hAnsi="Trebuchet MS" w:cs="Times New Roman"/>
          <w:szCs w:val="24"/>
        </w:rPr>
        <w:t xml:space="preserve"> bei subjekto padariusio pažeidimą, tačiau</w:t>
      </w:r>
      <w:r w:rsidR="00620658" w:rsidRPr="00DD08B9">
        <w:rPr>
          <w:rFonts w:ascii="Trebuchet MS" w:hAnsi="Trebuchet MS" w:cs="Times New Roman"/>
          <w:szCs w:val="24"/>
        </w:rPr>
        <w:t>,</w:t>
      </w:r>
      <w:r w:rsidRPr="00DD08B9">
        <w:rPr>
          <w:rFonts w:ascii="Trebuchet MS" w:hAnsi="Trebuchet MS" w:cs="Times New Roman"/>
          <w:szCs w:val="24"/>
        </w:rPr>
        <w:t xml:space="preserve"> įvertinus aptartus atvejus</w:t>
      </w:r>
      <w:r w:rsidR="00620658" w:rsidRPr="00DD08B9">
        <w:rPr>
          <w:rFonts w:ascii="Trebuchet MS" w:hAnsi="Trebuchet MS" w:cs="Times New Roman"/>
          <w:szCs w:val="24"/>
        </w:rPr>
        <w:t>,</w:t>
      </w:r>
      <w:r w:rsidRPr="00DD08B9">
        <w:rPr>
          <w:rFonts w:ascii="Trebuchet MS" w:hAnsi="Trebuchet MS" w:cs="Times New Roman"/>
          <w:szCs w:val="24"/>
        </w:rPr>
        <w:t xml:space="preserve"> galima </w:t>
      </w:r>
      <w:r w:rsidRPr="00DD08B9">
        <w:rPr>
          <w:rFonts w:ascii="Trebuchet MS" w:hAnsi="Trebuchet MS" w:cs="Times New Roman"/>
          <w:b/>
          <w:bCs/>
          <w:szCs w:val="24"/>
        </w:rPr>
        <w:t xml:space="preserve">išskirti tokias priežastis: </w:t>
      </w:r>
    </w:p>
    <w:p w14:paraId="149EA3EE" w14:textId="0234974C" w:rsidR="00411385" w:rsidRPr="00DD08B9" w:rsidRDefault="00ED3CF5" w:rsidP="00B44788">
      <w:pPr>
        <w:pStyle w:val="ListParagraph"/>
        <w:numPr>
          <w:ilvl w:val="0"/>
          <w:numId w:val="7"/>
        </w:numPr>
        <w:tabs>
          <w:tab w:val="left" w:pos="1134"/>
        </w:tabs>
        <w:rPr>
          <w:rFonts w:ascii="Trebuchet MS" w:hAnsi="Trebuchet MS" w:cs="Times New Roman"/>
          <w:szCs w:val="24"/>
        </w:rPr>
      </w:pPr>
      <w:r w:rsidRPr="00DD08B9">
        <w:rPr>
          <w:rFonts w:ascii="Trebuchet MS" w:hAnsi="Trebuchet MS" w:cs="Times New Roman"/>
          <w:szCs w:val="24"/>
        </w:rPr>
        <w:t>ūkio subjektų netinkamas situacijos vertinimas</w:t>
      </w:r>
      <w:r w:rsidR="00411385" w:rsidRPr="00DD08B9">
        <w:rPr>
          <w:rFonts w:ascii="Trebuchet MS" w:hAnsi="Trebuchet MS" w:cs="Times New Roman"/>
          <w:szCs w:val="24"/>
        </w:rPr>
        <w:t>;</w:t>
      </w:r>
    </w:p>
    <w:p w14:paraId="6D71349B" w14:textId="7DE22C68" w:rsidR="00411385" w:rsidRPr="00DD08B9" w:rsidRDefault="00ED3CF5" w:rsidP="00B44788">
      <w:pPr>
        <w:pStyle w:val="ListParagraph"/>
        <w:numPr>
          <w:ilvl w:val="0"/>
          <w:numId w:val="7"/>
        </w:numPr>
        <w:tabs>
          <w:tab w:val="left" w:pos="1134"/>
        </w:tabs>
        <w:rPr>
          <w:rFonts w:ascii="Trebuchet MS" w:hAnsi="Trebuchet MS" w:cs="Times New Roman"/>
          <w:szCs w:val="24"/>
        </w:rPr>
      </w:pPr>
      <w:r w:rsidRPr="00DD08B9">
        <w:rPr>
          <w:rFonts w:ascii="Trebuchet MS" w:hAnsi="Trebuchet MS" w:cs="Times New Roman"/>
          <w:szCs w:val="24"/>
        </w:rPr>
        <w:t>nepakankami finansiniai pajėgumai</w:t>
      </w:r>
      <w:r w:rsidR="00411385" w:rsidRPr="00DD08B9">
        <w:rPr>
          <w:rFonts w:ascii="Trebuchet MS" w:hAnsi="Trebuchet MS" w:cs="Times New Roman"/>
          <w:szCs w:val="24"/>
        </w:rPr>
        <w:t>;</w:t>
      </w:r>
    </w:p>
    <w:p w14:paraId="57AAA092" w14:textId="2C75AB21" w:rsidR="00411385" w:rsidRPr="00DD08B9" w:rsidRDefault="00ED3CF5" w:rsidP="00B44788">
      <w:pPr>
        <w:pStyle w:val="ListParagraph"/>
        <w:numPr>
          <w:ilvl w:val="0"/>
          <w:numId w:val="7"/>
        </w:numPr>
        <w:tabs>
          <w:tab w:val="left" w:pos="1134"/>
        </w:tabs>
        <w:rPr>
          <w:rFonts w:ascii="Trebuchet MS" w:hAnsi="Trebuchet MS" w:cs="Times New Roman"/>
          <w:szCs w:val="24"/>
        </w:rPr>
      </w:pPr>
      <w:r w:rsidRPr="00DD08B9">
        <w:rPr>
          <w:rFonts w:ascii="Trebuchet MS" w:hAnsi="Trebuchet MS" w:cs="Times New Roman"/>
          <w:szCs w:val="24"/>
        </w:rPr>
        <w:t>kompetencijos trūkumas</w:t>
      </w:r>
      <w:r w:rsidR="00411385" w:rsidRPr="00DD08B9">
        <w:rPr>
          <w:rFonts w:ascii="Trebuchet MS" w:hAnsi="Trebuchet MS" w:cs="Times New Roman"/>
          <w:szCs w:val="24"/>
        </w:rPr>
        <w:t>;</w:t>
      </w:r>
    </w:p>
    <w:p w14:paraId="5EE30193" w14:textId="7E4BF3EB" w:rsidR="00411385" w:rsidRPr="00DD08B9" w:rsidRDefault="00ED3CF5" w:rsidP="00B44788">
      <w:pPr>
        <w:pStyle w:val="ListParagraph"/>
        <w:numPr>
          <w:ilvl w:val="0"/>
          <w:numId w:val="7"/>
        </w:numPr>
        <w:tabs>
          <w:tab w:val="left" w:pos="1134"/>
        </w:tabs>
        <w:rPr>
          <w:rFonts w:ascii="Trebuchet MS" w:hAnsi="Trebuchet MS" w:cs="Times New Roman"/>
          <w:szCs w:val="24"/>
        </w:rPr>
      </w:pPr>
      <w:r w:rsidRPr="00DD08B9">
        <w:rPr>
          <w:rFonts w:ascii="Trebuchet MS" w:hAnsi="Trebuchet MS" w:cs="Times New Roman"/>
          <w:szCs w:val="24"/>
        </w:rPr>
        <w:t>netinkamas teisės aktų interpretavimas</w:t>
      </w:r>
      <w:r w:rsidR="00411385" w:rsidRPr="00DD08B9">
        <w:rPr>
          <w:rFonts w:ascii="Trebuchet MS" w:hAnsi="Trebuchet MS" w:cs="Times New Roman"/>
          <w:szCs w:val="24"/>
        </w:rPr>
        <w:t>;</w:t>
      </w:r>
    </w:p>
    <w:p w14:paraId="5A20AE29" w14:textId="118F5DE9" w:rsidR="00ED3CF5" w:rsidRPr="00DD08B9" w:rsidRDefault="00ED3CF5" w:rsidP="00B44788">
      <w:pPr>
        <w:pStyle w:val="ListParagraph"/>
        <w:numPr>
          <w:ilvl w:val="0"/>
          <w:numId w:val="7"/>
        </w:numPr>
        <w:tabs>
          <w:tab w:val="left" w:pos="1134"/>
        </w:tabs>
        <w:rPr>
          <w:rFonts w:ascii="Trebuchet MS" w:hAnsi="Trebuchet MS" w:cs="Times New Roman"/>
          <w:szCs w:val="24"/>
          <w:lang w:eastAsia="lt-LT"/>
        </w:rPr>
      </w:pPr>
      <w:r w:rsidRPr="00DD08B9">
        <w:rPr>
          <w:rFonts w:ascii="Trebuchet MS" w:hAnsi="Trebuchet MS" w:cs="Times New Roman"/>
          <w:szCs w:val="24"/>
        </w:rPr>
        <w:t>valingas tam tikrų veiksmų atlikimas (teisės aktų pažeidimas)</w:t>
      </w:r>
      <w:r w:rsidR="00411385" w:rsidRPr="00DD08B9">
        <w:rPr>
          <w:rFonts w:ascii="Trebuchet MS" w:hAnsi="Trebuchet MS" w:cs="Times New Roman"/>
          <w:szCs w:val="24"/>
        </w:rPr>
        <w:t>,</w:t>
      </w:r>
      <w:r w:rsidRPr="00DD08B9">
        <w:rPr>
          <w:rFonts w:ascii="Trebuchet MS" w:hAnsi="Trebuchet MS" w:cs="Times New Roman"/>
          <w:szCs w:val="24"/>
        </w:rPr>
        <w:t xml:space="preserve"> suvokiant pasekmes.</w:t>
      </w:r>
    </w:p>
    <w:p w14:paraId="44125BA8" w14:textId="77777777" w:rsidR="0073124B" w:rsidRPr="00DD08B9" w:rsidRDefault="0073124B" w:rsidP="0073124B">
      <w:pPr>
        <w:pStyle w:val="ListParagraph"/>
        <w:tabs>
          <w:tab w:val="left" w:pos="1134"/>
        </w:tabs>
        <w:ind w:left="1145" w:firstLine="0"/>
        <w:rPr>
          <w:rFonts w:ascii="Trebuchet MS" w:hAnsi="Trebuchet MS" w:cs="Times New Roman"/>
          <w:szCs w:val="24"/>
          <w:lang w:eastAsia="lt-LT"/>
        </w:rPr>
      </w:pPr>
    </w:p>
    <w:p w14:paraId="1381B81A" w14:textId="134319F2" w:rsidR="00937B85" w:rsidRPr="00DD08B9" w:rsidRDefault="00A25AF6" w:rsidP="00A25AF6">
      <w:pPr>
        <w:ind w:left="-142" w:firstLine="709"/>
        <w:rPr>
          <w:rFonts w:ascii="Trebuchet MS" w:eastAsia="Calibri" w:hAnsi="Trebuchet MS" w:cs="Calibri"/>
          <w:b/>
          <w:szCs w:val="24"/>
          <w:lang w:eastAsia="lt-LT"/>
        </w:rPr>
      </w:pPr>
      <w:r w:rsidRPr="00DD08B9">
        <w:rPr>
          <w:rFonts w:ascii="Trebuchet MS" w:hAnsi="Trebuchet MS"/>
          <w:b/>
          <w:noProof/>
          <w:color w:val="auto"/>
        </w:rPr>
        <mc:AlternateContent>
          <mc:Choice Requires="wps">
            <w:drawing>
              <wp:anchor distT="0" distB="0" distL="114300" distR="114300" simplePos="0" relativeHeight="251549184" behindDoc="1" locked="0" layoutInCell="1" allowOverlap="1" wp14:anchorId="5C55857A" wp14:editId="51D78CD5">
                <wp:simplePos x="0" y="0"/>
                <wp:positionH relativeFrom="column">
                  <wp:posOffset>-1038225</wp:posOffset>
                </wp:positionH>
                <wp:positionV relativeFrom="paragraph">
                  <wp:posOffset>29070</wp:posOffset>
                </wp:positionV>
                <wp:extent cx="3242930" cy="504825"/>
                <wp:effectExtent l="0" t="0" r="0" b="9525"/>
                <wp:wrapNone/>
                <wp:docPr id="719520171" name="Rectangle: Rounded Corners 719520171"/>
                <wp:cNvGraphicFramePr/>
                <a:graphic xmlns:a="http://schemas.openxmlformats.org/drawingml/2006/main">
                  <a:graphicData uri="http://schemas.microsoft.com/office/word/2010/wordprocessingShape">
                    <wps:wsp>
                      <wps:cNvSpPr/>
                      <wps:spPr>
                        <a:xfrm>
                          <a:off x="0" y="0"/>
                          <a:ext cx="3242930" cy="50482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FCBD80" w14:textId="77777777" w:rsidR="00E95AA6" w:rsidRDefault="00E95AA6" w:rsidP="00A25AF6">
                            <w:pPr>
                              <w:ind w:left="993"/>
                              <w:jc w:val="center"/>
                            </w:pPr>
                          </w:p>
                          <w:p w14:paraId="30FEB0AA" w14:textId="77777777" w:rsidR="00E95AA6" w:rsidRDefault="00E95AA6" w:rsidP="00A25AF6">
                            <w:pPr>
                              <w:ind w:left="1560"/>
                              <w:jc w:val="center"/>
                            </w:pPr>
                          </w:p>
                          <w:p w14:paraId="35CC4971" w14:textId="77777777" w:rsidR="00E95AA6" w:rsidRDefault="00E95AA6" w:rsidP="00A25AF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5857A" id="Rectangle: Rounded Corners 719520171" o:spid="_x0000_s1062" style="position:absolute;left:0;text-align:left;margin-left:-81.75pt;margin-top:2.3pt;width:255.35pt;height:39.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2daxgIAAAkGAAAOAAAAZHJzL2Uyb0RvYy54bWysVN9v2jAQfp+0/8Hy+5oQYLRRQ4WoOk3q 2qrt1GfjOCSS4/NsA2F//c52CKxDe5j2kvh+f/58d9c3XSvJVhjbgCro6CKlRCgOZaPWBf3+evfp khLrmCqZBCUKuheW3sw/frje6VxkUIMshSGYRNl8pwtaO6fzJLG8Fi2zF6CFQmMFpmUORbNOSsN2 mL2VSZamn5MdmFIb4MJa1N5GI52H/FUluHusKisckQVFbC58Tfiu/DeZX7N8bZiuG97DYP+AomWN wqJDqlvmGNmY5o9UbcMNWKjcBYc2gapquAh3wNuM0ne3eamZFuEuSI7VA032/6XlD9snQ5qyoLPR 1RQxzEaUKNbiUz0jeUytpcjJM2xUKUqyBKPwrcnRF/nbaZtjmhf9ZHrJ4tGT0VWm9X+8JukC5/uB c9E5wlE5zibZ1RifhqNtmk4us6l/lOQYrY11XwS0xB8KajwWjy3wzbb31kX/g5+vaEE25V0jZRB8 M4mlNGTLsA0Y50K5LITLTfsNyqifTdO0bwgmdc2idozKoEVEoSt9ooDvtxpS+UoKfM0IJ2pE6MEe o2cqchNObi+Fj5LqWVT4BshGRDXUOQU8CoBtzUoR1R7ueWQhoc9cIZohd5/gHBmjnvLe34dG4ENw Gqv/LXiICJVBuSG4bRSYcwmkGypHfyT2hBp/dN2qC/05Dn3hVSso99i0BuI0W83vGmyNe2bdEzM4 vthNuJLcI34qCbuCQn+ipAbz85ze++NUoZWSHa6DgtofG2YEJfKrwnm7Gk0mfn8EYTKdZSiYU8vq 1KI27RKw1XCWEF04en8nD8fKQPuGm2vhq6KJKY61C8qdOQhLF9cU7j4uFovghjtDM3evXjT3yT3R vutfuzdmdD8fDifrAQ6rg+XvJiT6+kgFi42Dqgnjc+S1fwLcN6HL+93oF9qpHLyOG3z+CwAA//8D AFBLAwQUAAYACAAAACEAMfHTceEAAAAJAQAADwAAAGRycy9kb3ducmV2LnhtbEyPwU7DMBBE75X4 B2srcWudNGmoQpwKFSEhcQDaHnp04iWOGq+j2GlTvh5zguNqnmbeFtvJdOyCg2stCYiXETCk2qqW GgHHw8tiA8x5SUp2llDADR1sy7tZIXNlr/SJl71vWCghl0sB2vs+59zVGo10S9sjhezLDkb6cA4N V4O8hnLT8VUUZdzIlsKClj3uNNbn/WgEnKzyz+/TeHzb6ehVJ7fDx6n6FuJ+Pj09AvM4+T8YfvWD OpTBqbIjKcc6AYs4S9aBFZBmwAKQpA8rYJWATRoDLwv+/4PyBwAA//8DAFBLAQItABQABgAIAAAA IQC2gziS/gAAAOEBAAATAAAAAAAAAAAAAAAAAAAAAABbQ29udGVudF9UeXBlc10ueG1sUEsBAi0A FAAGAAgAAAAhADj9If/WAAAAlAEAAAsAAAAAAAAAAAAAAAAALwEAAF9yZWxzLy5yZWxzUEsBAi0A FAAGAAgAAAAhAFR/Z1rGAgAACQYAAA4AAAAAAAAAAAAAAAAALgIAAGRycy9lMm9Eb2MueG1sUEsB Ai0AFAAGAAgAAAAhADHx03HhAAAACQEAAA8AAAAAAAAAAAAAAAAAIAUAAGRycy9kb3ducmV2Lnht bFBLBQYAAAAABAAEAPMAAAAuBgAAAAA= " fillcolor="#3daa97 [2405]" stroked="f" strokeweight="2pt">
                <v:fill opacity="19789f"/>
                <v:textbox>
                  <w:txbxContent>
                    <w:p w14:paraId="2EFCBD80" w14:textId="77777777" w:rsidR="00E95AA6" w:rsidRDefault="00E95AA6" w:rsidP="00A25AF6">
                      <w:pPr>
                        <w:ind w:left="993"/>
                        <w:jc w:val="center"/>
                      </w:pPr>
                    </w:p>
                    <w:p w14:paraId="30FEB0AA" w14:textId="77777777" w:rsidR="00E95AA6" w:rsidRDefault="00E95AA6" w:rsidP="00A25AF6">
                      <w:pPr>
                        <w:ind w:left="1560"/>
                        <w:jc w:val="center"/>
                      </w:pPr>
                    </w:p>
                    <w:p w14:paraId="35CC4971" w14:textId="77777777" w:rsidR="00E95AA6" w:rsidRDefault="00E95AA6" w:rsidP="00A25AF6">
                      <w:pPr>
                        <w:ind w:left="1560"/>
                        <w:jc w:val="center"/>
                      </w:pPr>
                    </w:p>
                  </w:txbxContent>
                </v:textbox>
              </v:roundrect>
            </w:pict>
          </mc:Fallback>
        </mc:AlternateContent>
      </w:r>
    </w:p>
    <w:p w14:paraId="1AF91ACE" w14:textId="21A6A833" w:rsidR="0039437D" w:rsidRPr="00DD08B9" w:rsidRDefault="001B2864" w:rsidP="00A25AF6">
      <w:pPr>
        <w:pStyle w:val="Heading2"/>
        <w:spacing w:before="0" w:after="0"/>
        <w:ind w:left="-142" w:firstLine="0"/>
        <w:rPr>
          <w:rFonts w:ascii="Trebuchet MS" w:eastAsia="Calibri" w:hAnsi="Trebuchet MS" w:cs="Times New Roman"/>
          <w:bCs/>
          <w:iCs/>
          <w:color w:val="auto"/>
          <w:sz w:val="28"/>
          <w:szCs w:val="28"/>
          <w:lang w:eastAsia="lt-LT"/>
        </w:rPr>
      </w:pPr>
      <w:bookmarkStart w:id="107" w:name="_Toc39071204"/>
      <w:r w:rsidRPr="00DD08B9">
        <w:rPr>
          <w:rFonts w:ascii="Trebuchet MS" w:eastAsia="Calibri" w:hAnsi="Trebuchet MS" w:cs="Times New Roman"/>
          <w:bCs/>
          <w:iCs/>
          <w:color w:val="auto"/>
          <w:sz w:val="28"/>
          <w:szCs w:val="28"/>
          <w:lang w:eastAsia="lt-LT"/>
        </w:rPr>
        <w:t>5.</w:t>
      </w:r>
      <w:r w:rsidR="0073124B" w:rsidRPr="00DD08B9">
        <w:rPr>
          <w:rFonts w:ascii="Trebuchet MS" w:eastAsia="Calibri" w:hAnsi="Trebuchet MS" w:cs="Times New Roman"/>
          <w:bCs/>
          <w:iCs/>
          <w:color w:val="auto"/>
          <w:sz w:val="28"/>
          <w:szCs w:val="28"/>
          <w:lang w:eastAsia="lt-LT"/>
        </w:rPr>
        <w:t>7</w:t>
      </w:r>
      <w:r w:rsidRPr="00DD08B9">
        <w:rPr>
          <w:rFonts w:ascii="Trebuchet MS" w:eastAsia="Calibri" w:hAnsi="Trebuchet MS" w:cs="Times New Roman"/>
          <w:bCs/>
          <w:iCs/>
          <w:color w:val="auto"/>
          <w:sz w:val="28"/>
          <w:szCs w:val="28"/>
          <w:lang w:eastAsia="lt-LT"/>
        </w:rPr>
        <w:t>. Ūkio subjektų ginčai</w:t>
      </w:r>
      <w:bookmarkEnd w:id="107"/>
      <w:r w:rsidRPr="00DD08B9">
        <w:rPr>
          <w:rFonts w:ascii="Trebuchet MS" w:eastAsia="Calibri" w:hAnsi="Trebuchet MS" w:cs="Times New Roman"/>
          <w:bCs/>
          <w:iCs/>
          <w:color w:val="auto"/>
          <w:sz w:val="28"/>
          <w:szCs w:val="28"/>
          <w:lang w:eastAsia="lt-LT"/>
        </w:rPr>
        <w:t xml:space="preserve"> </w:t>
      </w:r>
    </w:p>
    <w:p w14:paraId="61861E3C" w14:textId="6543DB87" w:rsidR="0039437D" w:rsidRPr="00DD08B9" w:rsidRDefault="0039437D" w:rsidP="00464771">
      <w:pPr>
        <w:autoSpaceDE w:val="0"/>
        <w:autoSpaceDN w:val="0"/>
        <w:adjustRightInd w:val="0"/>
        <w:ind w:left="-142" w:firstLine="709"/>
        <w:rPr>
          <w:rFonts w:ascii="Trebuchet MS" w:hAnsi="Trebuchet MS" w:cs="Times New Roman"/>
          <w:color w:val="000000"/>
          <w:szCs w:val="24"/>
        </w:rPr>
      </w:pPr>
    </w:p>
    <w:p w14:paraId="7749A84D" w14:textId="66E291A5" w:rsidR="00A25AF6" w:rsidRPr="00DD08B9" w:rsidRDefault="00A25AF6" w:rsidP="00464771">
      <w:pPr>
        <w:autoSpaceDE w:val="0"/>
        <w:autoSpaceDN w:val="0"/>
        <w:adjustRightInd w:val="0"/>
        <w:ind w:left="-142" w:firstLine="709"/>
        <w:rPr>
          <w:rFonts w:ascii="Trebuchet MS" w:hAnsi="Trebuchet MS" w:cs="Times New Roman"/>
          <w:color w:val="000000"/>
          <w:szCs w:val="24"/>
        </w:rPr>
      </w:pPr>
    </w:p>
    <w:p w14:paraId="125B85B9" w14:textId="69E63603" w:rsidR="002F0C2B" w:rsidRPr="00DD08B9" w:rsidRDefault="00C101BE" w:rsidP="00464771">
      <w:pPr>
        <w:pStyle w:val="Default"/>
        <w:ind w:left="-142" w:firstLine="567"/>
        <w:jc w:val="both"/>
        <w:rPr>
          <w:rFonts w:ascii="Trebuchet MS" w:hAnsi="Trebuchet MS"/>
        </w:rPr>
      </w:pPr>
      <w:r w:rsidRPr="00DD08B9">
        <w:rPr>
          <w:rFonts w:ascii="Trebuchet MS" w:hAnsi="Trebuchet MS"/>
        </w:rPr>
        <w:t xml:space="preserve">Taryba </w:t>
      </w:r>
      <w:r w:rsidRPr="00DD08B9">
        <w:rPr>
          <w:rFonts w:ascii="Trebuchet MS" w:hAnsi="Trebuchet MS"/>
          <w:b/>
          <w:bCs/>
        </w:rPr>
        <w:t>ne teismo tvarka</w:t>
      </w:r>
      <w:r w:rsidRPr="00DD08B9">
        <w:rPr>
          <w:rFonts w:ascii="Trebuchet MS" w:hAnsi="Trebuchet MS"/>
        </w:rPr>
        <w:t xml:space="preserve"> nagrinėja tarp energetikos įmonių kylančius ginčus dėl energetikos įmonių veiklos ar neveikimo tiekiant, skirstant, perduodant, laikant energiją, dėl teisės energetikos įmonėms pasinaudoti tinklais ir sistemomis nesuteikimo, dėl prisijungimo, energijos ir energijos išteklių tiekimo srautų balansavimo, kainų ir tarifų taikymo.</w:t>
      </w:r>
    </w:p>
    <w:p w14:paraId="792E649E" w14:textId="05AF48E3" w:rsidR="00C101BE" w:rsidRPr="00DD08B9" w:rsidRDefault="00C101BE" w:rsidP="00464771">
      <w:pPr>
        <w:pStyle w:val="Default"/>
        <w:ind w:left="-142" w:firstLine="567"/>
        <w:jc w:val="both"/>
        <w:rPr>
          <w:rFonts w:ascii="Trebuchet MS" w:hAnsi="Trebuchet MS"/>
        </w:rPr>
      </w:pPr>
      <w:r w:rsidRPr="00DD08B9">
        <w:rPr>
          <w:rFonts w:ascii="Trebuchet MS" w:hAnsi="Trebuchet MS"/>
        </w:rPr>
        <w:t>Taryba 2019 m. iki</w:t>
      </w:r>
      <w:r w:rsidRPr="00DD08B9">
        <w:rPr>
          <w:rStyle w:val="highlight"/>
          <w:rFonts w:ascii="Trebuchet MS" w:hAnsi="Trebuchet MS"/>
        </w:rPr>
        <w:t>teism</w:t>
      </w:r>
      <w:r w:rsidRPr="00DD08B9">
        <w:rPr>
          <w:rFonts w:ascii="Trebuchet MS" w:hAnsi="Trebuchet MS"/>
        </w:rPr>
        <w:t xml:space="preserve">ine tvarka išnagrinėjo </w:t>
      </w:r>
      <w:r w:rsidRPr="00DD08B9">
        <w:rPr>
          <w:rFonts w:ascii="Trebuchet MS" w:hAnsi="Trebuchet MS"/>
          <w:b/>
          <w:bCs/>
        </w:rPr>
        <w:t xml:space="preserve">tris ginčus tarp ūkio subjektų. </w:t>
      </w:r>
    </w:p>
    <w:p w14:paraId="03D708CC" w14:textId="23FF865D" w:rsidR="00C101BE" w:rsidRPr="00DD08B9" w:rsidRDefault="00C101BE"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gavo </w:t>
      </w:r>
      <w:r w:rsidRPr="00DD08B9">
        <w:rPr>
          <w:rFonts w:ascii="Trebuchet MS" w:eastAsia="Times New Roman" w:hAnsi="Trebuchet MS" w:cs="Times New Roman"/>
          <w:b/>
          <w:bCs/>
          <w:szCs w:val="24"/>
          <w:u w:val="single"/>
          <w:lang w:eastAsia="lt-LT"/>
        </w:rPr>
        <w:t>UAB „Lietuvos energijos gamyba“</w:t>
      </w:r>
      <w:r w:rsidRPr="00DD08B9">
        <w:rPr>
          <w:rFonts w:ascii="Trebuchet MS" w:eastAsia="Times New Roman" w:hAnsi="Trebuchet MS" w:cs="Times New Roman"/>
          <w:b/>
          <w:bCs/>
          <w:szCs w:val="24"/>
          <w:lang w:eastAsia="lt-LT"/>
        </w:rPr>
        <w:t xml:space="preserve"> </w:t>
      </w:r>
      <w:r w:rsidRPr="00DD08B9">
        <w:rPr>
          <w:rFonts w:ascii="Trebuchet MS" w:eastAsia="Times New Roman" w:hAnsi="Trebuchet MS" w:cs="Times New Roman"/>
          <w:szCs w:val="24"/>
          <w:lang w:eastAsia="lt-LT"/>
        </w:rPr>
        <w:t xml:space="preserve">(toliau – LEG) kreipimąsi neteismine tvarka išnagrinėti ginčą, kilusį tarp LEG ir elektros energijos perdavimo sistemos operatoriaus </w:t>
      </w:r>
      <w:r w:rsidRPr="00DD08B9">
        <w:rPr>
          <w:rFonts w:ascii="Trebuchet MS" w:eastAsia="Times New Roman" w:hAnsi="Trebuchet MS" w:cs="Times New Roman"/>
          <w:b/>
          <w:bCs/>
          <w:szCs w:val="24"/>
          <w:u w:val="single"/>
          <w:lang w:eastAsia="lt-LT"/>
        </w:rPr>
        <w:t>LITGRID AB</w:t>
      </w:r>
      <w:r w:rsidRPr="00DD08B9">
        <w:rPr>
          <w:rFonts w:ascii="Trebuchet MS" w:eastAsia="Times New Roman" w:hAnsi="Trebuchet MS" w:cs="Times New Roman"/>
          <w:szCs w:val="24"/>
          <w:lang w:eastAsia="lt-LT"/>
        </w:rPr>
        <w:t xml:space="preserve"> dėl teiktos </w:t>
      </w:r>
      <w:r w:rsidRPr="00DD08B9">
        <w:rPr>
          <w:rFonts w:ascii="Trebuchet MS" w:eastAsia="Times New Roman" w:hAnsi="Trebuchet MS" w:cs="Times New Roman"/>
          <w:b/>
          <w:bCs/>
          <w:szCs w:val="24"/>
          <w:lang w:eastAsia="lt-LT"/>
        </w:rPr>
        <w:t>Tretinio aktyviosios galios rezervo</w:t>
      </w:r>
      <w:r w:rsidRPr="00DD08B9">
        <w:rPr>
          <w:rFonts w:ascii="Trebuchet MS" w:eastAsia="Times New Roman" w:hAnsi="Trebuchet MS" w:cs="Times New Roman"/>
          <w:szCs w:val="24"/>
          <w:lang w:eastAsia="lt-LT"/>
        </w:rPr>
        <w:t xml:space="preserve"> (toliau – Rezervas) </w:t>
      </w:r>
      <w:r w:rsidRPr="00DD08B9">
        <w:rPr>
          <w:rFonts w:ascii="Trebuchet MS" w:eastAsia="Times New Roman" w:hAnsi="Trebuchet MS" w:cs="Times New Roman"/>
          <w:b/>
          <w:bCs/>
          <w:szCs w:val="24"/>
          <w:lang w:eastAsia="lt-LT"/>
        </w:rPr>
        <w:t>paslaugos apmokėjimo.</w:t>
      </w:r>
      <w:r w:rsidRPr="00DD08B9">
        <w:rPr>
          <w:rFonts w:ascii="Trebuchet MS" w:eastAsia="Times New Roman" w:hAnsi="Trebuchet MS" w:cs="Times New Roman"/>
          <w:szCs w:val="24"/>
          <w:lang w:eastAsia="lt-LT"/>
        </w:rPr>
        <w:t xml:space="preserve"> Kreipimesi LEG nurodė, kad LITGRID AB į 2018 m. lapkričio mėn. atsiskaitymo aktą neįtraukė tarpusavyje suderinto ilgesnio nei 72 val. Lietuvos elektrinės Kombinuoto ciklo bloko (KCB) būtinųjų techninės priežiūros darbų, reikalingų privalomam įrenginių techninės būklės ir techninės priežiūros užtikrinimui, atlikimo laikotarpio ir už visą šį laikotarpį nesumokėjo. </w:t>
      </w:r>
    </w:p>
    <w:p w14:paraId="6B793646" w14:textId="1CE8D2AD" w:rsidR="00C101BE" w:rsidRPr="00DD08B9" w:rsidRDefault="00C101BE"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Elektros energijos perdavimo sistemos operatorius LITGRID AB Tarybai pateikė paaiškinimus dėl atsisakymo apmokėti LEG prašomą sumą, nurodydamas, kad nesutinka su LEG reikalavimais, nes LEG KCB faktiškai neteikė Rezervo paslaugos laikotarpiu, kai buvo atliekami įrenginių techninės būklės ir techninės priežiūros darbai.  </w:t>
      </w:r>
    </w:p>
    <w:p w14:paraId="2424162A" w14:textId="7B91125E" w:rsidR="00C101BE" w:rsidRPr="00DD08B9" w:rsidRDefault="00C101BE" w:rsidP="00464771">
      <w:pPr>
        <w:ind w:left="-142"/>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Taryba, neteismine tvarka išnagrinėjusi ginčą, nustatė, kad pagal  LEG ir LITGRD AB pasirašytą Rezervo paslaugos pirkimo–pardavimo sutartį </w:t>
      </w:r>
      <w:r w:rsidRPr="00DD08B9">
        <w:rPr>
          <w:rFonts w:ascii="Trebuchet MS" w:eastAsia="Times New Roman" w:hAnsi="Trebuchet MS" w:cs="Times New Roman"/>
          <w:b/>
          <w:bCs/>
          <w:szCs w:val="24"/>
          <w:lang w:eastAsia="lt-LT"/>
        </w:rPr>
        <w:t xml:space="preserve">LEG turėjo pareigą palaikyti KCB tinkamą techninę būklę ir atlikti techninę priežiūrą pagal galiojančių norminių dokumentų reikalavimus. </w:t>
      </w:r>
      <w:r w:rsidRPr="00DD08B9">
        <w:rPr>
          <w:rFonts w:ascii="Trebuchet MS" w:eastAsia="Times New Roman" w:hAnsi="Trebuchet MS" w:cs="Times New Roman"/>
          <w:szCs w:val="24"/>
          <w:lang w:eastAsia="lt-LT"/>
        </w:rPr>
        <w:t>Taip pat pagal šią sutartį LEG KCB galėjo ne daugiau kaip 72 val. neužtikrinti Rezervo paslaugos ir reikalavimų bei sutarties sąlygų laikotarpiui, kai tai yra būtina užtikrinti įrenginio tinkamą techninę būklę ir techninę priežiūrą pagal galiojančių norminių dokumentų reikalavimus. Sutartyje numatyta, kad LEG ir LITGRID AB galėjo susitarti ir dėl ilgesnio nei 72 val. laikotarpio, reikalingo įrenginių technin</w:t>
      </w:r>
      <w:r w:rsidR="00620658" w:rsidRPr="00DD08B9">
        <w:rPr>
          <w:rFonts w:ascii="Trebuchet MS" w:eastAsia="Times New Roman" w:hAnsi="Trebuchet MS" w:cs="Times New Roman"/>
          <w:szCs w:val="24"/>
          <w:lang w:eastAsia="lt-LT"/>
        </w:rPr>
        <w:t>ei</w:t>
      </w:r>
      <w:r w:rsidRPr="00DD08B9">
        <w:rPr>
          <w:rFonts w:ascii="Trebuchet MS" w:eastAsia="Times New Roman" w:hAnsi="Trebuchet MS" w:cs="Times New Roman"/>
          <w:szCs w:val="24"/>
          <w:lang w:eastAsia="lt-LT"/>
        </w:rPr>
        <w:t xml:space="preserve"> būkl</w:t>
      </w:r>
      <w:r w:rsidR="00620658" w:rsidRPr="00DD08B9">
        <w:rPr>
          <w:rFonts w:ascii="Trebuchet MS" w:eastAsia="Times New Roman" w:hAnsi="Trebuchet MS" w:cs="Times New Roman"/>
          <w:szCs w:val="24"/>
          <w:lang w:eastAsia="lt-LT"/>
        </w:rPr>
        <w:t>ei</w:t>
      </w:r>
      <w:r w:rsidRPr="00DD08B9">
        <w:rPr>
          <w:rFonts w:ascii="Trebuchet MS" w:eastAsia="Times New Roman" w:hAnsi="Trebuchet MS" w:cs="Times New Roman"/>
          <w:szCs w:val="24"/>
          <w:lang w:eastAsia="lt-LT"/>
        </w:rPr>
        <w:t xml:space="preserve"> ir technin</w:t>
      </w:r>
      <w:r w:rsidR="00620658" w:rsidRPr="00DD08B9">
        <w:rPr>
          <w:rFonts w:ascii="Trebuchet MS" w:eastAsia="Times New Roman" w:hAnsi="Trebuchet MS" w:cs="Times New Roman"/>
          <w:szCs w:val="24"/>
          <w:lang w:eastAsia="lt-LT"/>
        </w:rPr>
        <w:t>ei</w:t>
      </w:r>
      <w:r w:rsidRPr="00DD08B9">
        <w:rPr>
          <w:rFonts w:ascii="Trebuchet MS" w:eastAsia="Times New Roman" w:hAnsi="Trebuchet MS" w:cs="Times New Roman"/>
          <w:szCs w:val="24"/>
          <w:lang w:eastAsia="lt-LT"/>
        </w:rPr>
        <w:t xml:space="preserve"> priežiūr</w:t>
      </w:r>
      <w:r w:rsidR="00620658" w:rsidRPr="00DD08B9">
        <w:rPr>
          <w:rFonts w:ascii="Trebuchet MS" w:eastAsia="Times New Roman" w:hAnsi="Trebuchet MS" w:cs="Times New Roman"/>
          <w:szCs w:val="24"/>
          <w:lang w:eastAsia="lt-LT"/>
        </w:rPr>
        <w:t>ai</w:t>
      </w:r>
      <w:r w:rsidRPr="00DD08B9">
        <w:rPr>
          <w:rFonts w:ascii="Trebuchet MS" w:eastAsia="Times New Roman" w:hAnsi="Trebuchet MS" w:cs="Times New Roman"/>
          <w:szCs w:val="24"/>
          <w:lang w:eastAsia="lt-LT"/>
        </w:rPr>
        <w:t xml:space="preserve"> užtikrin</w:t>
      </w:r>
      <w:r w:rsidR="00620658" w:rsidRPr="00DD08B9">
        <w:rPr>
          <w:rFonts w:ascii="Trebuchet MS" w:eastAsia="Times New Roman" w:hAnsi="Trebuchet MS" w:cs="Times New Roman"/>
          <w:szCs w:val="24"/>
          <w:lang w:eastAsia="lt-LT"/>
        </w:rPr>
        <w:t>t</w:t>
      </w:r>
      <w:r w:rsidRPr="00DD08B9">
        <w:rPr>
          <w:rFonts w:ascii="Trebuchet MS" w:eastAsia="Times New Roman" w:hAnsi="Trebuchet MS" w:cs="Times New Roman"/>
          <w:szCs w:val="24"/>
          <w:lang w:eastAsia="lt-LT"/>
        </w:rPr>
        <w:t xml:space="preserve">i pagal galiojančių norminių dokumentų reikalavimus, tačiau tokiu atveju LEG turi teisę pakeisti įrenginius, kuriais teikiamos Rezervo paslaugos.   </w:t>
      </w:r>
    </w:p>
    <w:p w14:paraId="346466CB" w14:textId="741CD8CB" w:rsidR="00C101BE" w:rsidRPr="00DD08B9" w:rsidRDefault="00C101BE" w:rsidP="00464771">
      <w:pPr>
        <w:ind w:left="-142"/>
        <w:rPr>
          <w:rFonts w:ascii="Trebuchet MS" w:hAnsi="Trebuchet MS" w:cs="Times New Roman"/>
          <w:szCs w:val="24"/>
        </w:rPr>
      </w:pPr>
      <w:r w:rsidRPr="00DD08B9">
        <w:rPr>
          <w:rFonts w:ascii="Trebuchet MS" w:eastAsia="Times New Roman" w:hAnsi="Trebuchet MS" w:cs="Times New Roman"/>
          <w:szCs w:val="24"/>
          <w:lang w:eastAsia="lt-LT"/>
        </w:rPr>
        <w:t xml:space="preserve">Taryba, atsižvelgdama į tai, kad LEG nepasinaudojo Rezervo paslaugos pirkimo–pardavimo sutartyje numatyta teise pakeisti KCB, teikiančio nepertraukiamą Rezervo paslaugą, kitu įrenginiu ar įrenginiais ilgesniam nei 72 val. laikotarpiui, </w:t>
      </w:r>
      <w:hyperlink r:id="rId130" w:history="1">
        <w:r w:rsidRPr="00DD08B9">
          <w:rPr>
            <w:rStyle w:val="Hyperlink"/>
            <w:rFonts w:ascii="Trebuchet MS" w:eastAsia="Times New Roman" w:hAnsi="Trebuchet MS" w:cs="Times New Roman"/>
            <w:szCs w:val="24"/>
            <w:lang w:eastAsia="lt-LT"/>
          </w:rPr>
          <w:t xml:space="preserve">2019 m. liepos </w:t>
        </w:r>
        <w:r w:rsidR="008F6916">
          <w:rPr>
            <w:rStyle w:val="Hyperlink"/>
            <w:rFonts w:ascii="Trebuchet MS" w:eastAsia="Times New Roman" w:hAnsi="Trebuchet MS" w:cs="Times New Roman"/>
            <w:szCs w:val="24"/>
            <w:lang w:eastAsia="lt-LT"/>
          </w:rPr>
          <w:br/>
        </w:r>
        <w:r w:rsidRPr="00DD08B9">
          <w:rPr>
            <w:rStyle w:val="Hyperlink"/>
            <w:rFonts w:ascii="Trebuchet MS" w:eastAsia="Times New Roman" w:hAnsi="Trebuchet MS" w:cs="Times New Roman"/>
            <w:szCs w:val="24"/>
            <w:lang w:eastAsia="lt-LT"/>
          </w:rPr>
          <w:t>23 d. posėdyje priėmė sprendimą</w:t>
        </w:r>
      </w:hyperlink>
      <w:r w:rsidRPr="00DD08B9">
        <w:rPr>
          <w:rFonts w:ascii="Trebuchet MS" w:eastAsia="Times New Roman" w:hAnsi="Trebuchet MS" w:cs="Times New Roman"/>
          <w:szCs w:val="24"/>
          <w:lang w:eastAsia="lt-LT"/>
        </w:rPr>
        <w:t xml:space="preserve"> </w:t>
      </w:r>
      <w:r w:rsidRPr="00DD08B9">
        <w:rPr>
          <w:rFonts w:ascii="Trebuchet MS" w:eastAsia="Times New Roman" w:hAnsi="Trebuchet MS" w:cs="Times New Roman"/>
          <w:b/>
          <w:bCs/>
          <w:szCs w:val="24"/>
          <w:lang w:eastAsia="lt-LT"/>
        </w:rPr>
        <w:t>iš dalies tenkinti LEG reikalavimus ir įpareigojo LITGRID AB sumokėti už 72 val. Rezervo paslaugą (KCB įrenginių techninės priežiūros laikotarpiu).</w:t>
      </w:r>
    </w:p>
    <w:p w14:paraId="0AC84ABF" w14:textId="062F103D" w:rsidR="00C101BE" w:rsidRPr="00DD08B9" w:rsidRDefault="00C101BE" w:rsidP="00464771">
      <w:pPr>
        <w:ind w:left="-142"/>
        <w:rPr>
          <w:rFonts w:ascii="Trebuchet MS" w:hAnsi="Trebuchet MS" w:cs="Times New Roman"/>
          <w:szCs w:val="24"/>
        </w:rPr>
      </w:pPr>
      <w:r w:rsidRPr="00DD08B9">
        <w:rPr>
          <w:rFonts w:ascii="Trebuchet MS" w:hAnsi="Trebuchet MS" w:cs="Times New Roman"/>
          <w:b/>
          <w:bCs/>
          <w:szCs w:val="24"/>
          <w:u w:val="single"/>
        </w:rPr>
        <w:t>UAB „</w:t>
      </w:r>
      <w:proofErr w:type="spellStart"/>
      <w:r w:rsidRPr="00DD08B9">
        <w:rPr>
          <w:rFonts w:ascii="Trebuchet MS" w:hAnsi="Trebuchet MS" w:cs="Times New Roman"/>
          <w:b/>
          <w:bCs/>
          <w:szCs w:val="24"/>
          <w:u w:val="single"/>
        </w:rPr>
        <w:t>Danpower</w:t>
      </w:r>
      <w:proofErr w:type="spellEnd"/>
      <w:r w:rsidRPr="00DD08B9">
        <w:rPr>
          <w:rFonts w:ascii="Trebuchet MS" w:hAnsi="Trebuchet MS" w:cs="Times New Roman"/>
          <w:b/>
          <w:bCs/>
          <w:szCs w:val="24"/>
          <w:u w:val="single"/>
        </w:rPr>
        <w:t xml:space="preserve"> Baltic </w:t>
      </w:r>
      <w:proofErr w:type="spellStart"/>
      <w:r w:rsidRPr="00DD08B9">
        <w:rPr>
          <w:rFonts w:ascii="Trebuchet MS" w:hAnsi="Trebuchet MS" w:cs="Times New Roman"/>
          <w:b/>
          <w:bCs/>
          <w:szCs w:val="24"/>
          <w:u w:val="single"/>
        </w:rPr>
        <w:t>Paneriškių</w:t>
      </w:r>
      <w:proofErr w:type="spellEnd"/>
      <w:r w:rsidRPr="00DD08B9">
        <w:rPr>
          <w:rFonts w:ascii="Trebuchet MS" w:hAnsi="Trebuchet MS" w:cs="Times New Roman"/>
          <w:b/>
          <w:bCs/>
          <w:szCs w:val="24"/>
          <w:u w:val="single"/>
        </w:rPr>
        <w:t>“</w:t>
      </w:r>
      <w:r w:rsidRPr="00DD08B9">
        <w:rPr>
          <w:rFonts w:ascii="Trebuchet MS" w:hAnsi="Trebuchet MS" w:cs="Times New Roman"/>
          <w:szCs w:val="24"/>
        </w:rPr>
        <w:t xml:space="preserve"> kreipėsi į Tarybą su prašymu išnagrinėti ginčą, kuriame nurodė, kad </w:t>
      </w:r>
      <w:r w:rsidRPr="00DD08B9">
        <w:rPr>
          <w:rFonts w:ascii="Trebuchet MS" w:hAnsi="Trebuchet MS" w:cs="Times New Roman"/>
          <w:b/>
          <w:bCs/>
          <w:szCs w:val="24"/>
          <w:u w:val="single"/>
        </w:rPr>
        <w:t>UAB „</w:t>
      </w:r>
      <w:proofErr w:type="spellStart"/>
      <w:r w:rsidRPr="00DD08B9">
        <w:rPr>
          <w:rFonts w:ascii="Trebuchet MS" w:hAnsi="Trebuchet MS" w:cs="Times New Roman"/>
          <w:b/>
          <w:bCs/>
          <w:szCs w:val="24"/>
          <w:u w:val="single"/>
        </w:rPr>
        <w:t>Baltpool</w:t>
      </w:r>
      <w:proofErr w:type="spellEnd"/>
      <w:r w:rsidRPr="00DD08B9">
        <w:rPr>
          <w:rFonts w:ascii="Trebuchet MS" w:hAnsi="Trebuchet MS" w:cs="Times New Roman"/>
          <w:b/>
          <w:bCs/>
          <w:szCs w:val="24"/>
          <w:u w:val="single"/>
        </w:rPr>
        <w:t>“</w:t>
      </w:r>
      <w:r w:rsidRPr="00DD08B9">
        <w:rPr>
          <w:rFonts w:ascii="Trebuchet MS" w:hAnsi="Trebuchet MS" w:cs="Times New Roman"/>
          <w:szCs w:val="24"/>
        </w:rPr>
        <w:t xml:space="preserve"> administruojamoje šilumos supirkimo aukciono platformoje </w:t>
      </w:r>
      <w:r w:rsidRPr="00DD08B9">
        <w:rPr>
          <w:rFonts w:ascii="Trebuchet MS" w:hAnsi="Trebuchet MS" w:cs="Times New Roman"/>
          <w:b/>
          <w:bCs/>
          <w:szCs w:val="24"/>
        </w:rPr>
        <w:t>nebuvo atnaujinti duomenys apie sutarties su šilumos tiekėju galiojimą</w:t>
      </w:r>
      <w:r w:rsidRPr="00DD08B9">
        <w:rPr>
          <w:rFonts w:ascii="Trebuchet MS" w:hAnsi="Trebuchet MS" w:cs="Times New Roman"/>
          <w:szCs w:val="24"/>
        </w:rPr>
        <w:t>. Dėl šios priežasties 2019 m. rugsėjo mėn. šilumos supirkimo aukciono laimėtojų eilėje UAB „</w:t>
      </w:r>
      <w:proofErr w:type="spellStart"/>
      <w:r w:rsidRPr="00DD08B9">
        <w:rPr>
          <w:rFonts w:ascii="Trebuchet MS" w:hAnsi="Trebuchet MS" w:cs="Times New Roman"/>
          <w:szCs w:val="24"/>
        </w:rPr>
        <w:t>Danpower</w:t>
      </w:r>
      <w:proofErr w:type="spellEnd"/>
      <w:r w:rsidRPr="00DD08B9">
        <w:rPr>
          <w:rFonts w:ascii="Trebuchet MS" w:hAnsi="Trebuchet MS" w:cs="Times New Roman"/>
          <w:szCs w:val="24"/>
        </w:rPr>
        <w:t xml:space="preserve"> Baltic </w:t>
      </w:r>
      <w:proofErr w:type="spellStart"/>
      <w:r w:rsidRPr="00DD08B9">
        <w:rPr>
          <w:rFonts w:ascii="Trebuchet MS" w:hAnsi="Trebuchet MS" w:cs="Times New Roman"/>
          <w:szCs w:val="24"/>
        </w:rPr>
        <w:t>Paneriškių</w:t>
      </w:r>
      <w:proofErr w:type="spellEnd"/>
      <w:r w:rsidRPr="00DD08B9">
        <w:rPr>
          <w:rFonts w:ascii="Trebuchet MS" w:hAnsi="Trebuchet MS" w:cs="Times New Roman"/>
          <w:szCs w:val="24"/>
        </w:rPr>
        <w:t xml:space="preserve">“  buvo viena pozicija žemiau, nei turėjo, todėl bendrovė prašo pakoreguoti duomenis ir atitinkamai grąžinti aukštesnę poziciją užėmusio aukciono dalyvio nepagrįstai gautas lėšas už pagamintą šilumos energiją (jeigu tokios lėšos buvo gautos). </w:t>
      </w:r>
    </w:p>
    <w:p w14:paraId="29491C8D" w14:textId="61993F93" w:rsidR="00C101BE" w:rsidRPr="00DD08B9" w:rsidRDefault="00C101BE" w:rsidP="009D507E">
      <w:pPr>
        <w:ind w:left="-142"/>
        <w:rPr>
          <w:rFonts w:ascii="Trebuchet MS" w:hAnsi="Trebuchet MS"/>
          <w:color w:val="000000"/>
          <w:szCs w:val="24"/>
        </w:rPr>
      </w:pPr>
      <w:r w:rsidRPr="00DD08B9">
        <w:rPr>
          <w:rFonts w:ascii="Trebuchet MS" w:hAnsi="Trebuchet MS" w:cs="Times New Roman"/>
          <w:color w:val="00000A"/>
          <w:szCs w:val="24"/>
        </w:rPr>
        <w:t xml:space="preserve">Taryba, išsiaiškinusi faktines ginčo aplinkybes, nustatė, kad šiuo atveju </w:t>
      </w:r>
      <w:hyperlink r:id="rId131" w:history="1">
        <w:r w:rsidRPr="00DD08B9">
          <w:rPr>
            <w:rStyle w:val="Hyperlink"/>
            <w:rFonts w:ascii="Trebuchet MS" w:hAnsi="Trebuchet MS" w:cs="Times New Roman"/>
            <w:szCs w:val="24"/>
          </w:rPr>
          <w:t>aukciono dalyvio reikalavimai nėra pagrįsti</w:t>
        </w:r>
      </w:hyperlink>
      <w:r w:rsidRPr="00DD08B9">
        <w:rPr>
          <w:rFonts w:ascii="Trebuchet MS" w:hAnsi="Trebuchet MS" w:cs="Times New Roman"/>
          <w:color w:val="00000A"/>
          <w:szCs w:val="24"/>
        </w:rPr>
        <w:t xml:space="preserve">: pagal </w:t>
      </w:r>
      <w:r w:rsidRPr="00DD08B9">
        <w:rPr>
          <w:rFonts w:ascii="Trebuchet MS" w:hAnsi="Trebuchet MS" w:cs="Times New Roman"/>
          <w:b/>
          <w:bCs/>
          <w:color w:val="00000A"/>
          <w:szCs w:val="24"/>
        </w:rPr>
        <w:t>Šilumos aukciono reglamentą, šilumos aukciono dalyvis yra asmeniškai ir visapusiškai atsakingas už visus veiksmus,</w:t>
      </w:r>
      <w:r w:rsidRPr="00DD08B9">
        <w:rPr>
          <w:rFonts w:ascii="Trebuchet MS" w:hAnsi="Trebuchet MS" w:cs="Times New Roman"/>
          <w:color w:val="00000A"/>
          <w:szCs w:val="24"/>
        </w:rPr>
        <w:t xml:space="preserve"> atliktus prisijungus prie šilumos aukciono duomenų valdymo sistemos, įskaitant informacijos pateikimą, koregavimą ir kt., bei šių veiksmų pasekmes. </w:t>
      </w:r>
    </w:p>
    <w:p w14:paraId="2CBAE12A" w14:textId="5DF97111" w:rsidR="006E4E95" w:rsidRPr="00DD08B9" w:rsidRDefault="00C101BE" w:rsidP="00464771">
      <w:pPr>
        <w:overflowPunct w:val="0"/>
        <w:autoSpaceDE w:val="0"/>
        <w:autoSpaceDN w:val="0"/>
        <w:ind w:left="-142"/>
        <w:rPr>
          <w:rFonts w:ascii="Trebuchet MS" w:hAnsi="Trebuchet MS" w:cs="Times New Roman"/>
          <w:szCs w:val="24"/>
        </w:rPr>
      </w:pPr>
      <w:r w:rsidRPr="00DD08B9">
        <w:rPr>
          <w:rFonts w:ascii="Trebuchet MS" w:hAnsi="Trebuchet MS" w:cs="Times New Roman"/>
          <w:szCs w:val="24"/>
        </w:rPr>
        <w:t xml:space="preserve">Tarybą </w:t>
      </w:r>
      <w:r w:rsidR="002C4C97" w:rsidRPr="00DD08B9">
        <w:rPr>
          <w:rFonts w:ascii="Trebuchet MS" w:hAnsi="Trebuchet MS" w:cs="Times New Roman"/>
          <w:szCs w:val="24"/>
        </w:rPr>
        <w:t xml:space="preserve">išnagrinėjo </w:t>
      </w:r>
      <w:r w:rsidRPr="00DD08B9">
        <w:rPr>
          <w:rFonts w:ascii="Trebuchet MS" w:hAnsi="Trebuchet MS" w:cs="Times New Roman"/>
          <w:szCs w:val="24"/>
        </w:rPr>
        <w:t>ginč</w:t>
      </w:r>
      <w:r w:rsidR="002C4C97" w:rsidRPr="00DD08B9">
        <w:rPr>
          <w:rFonts w:ascii="Trebuchet MS" w:hAnsi="Trebuchet MS" w:cs="Times New Roman"/>
          <w:szCs w:val="24"/>
        </w:rPr>
        <w:t>ą</w:t>
      </w:r>
      <w:r w:rsidRPr="00DD08B9">
        <w:rPr>
          <w:rFonts w:ascii="Trebuchet MS" w:hAnsi="Trebuchet MS" w:cs="Times New Roman"/>
          <w:szCs w:val="24"/>
        </w:rPr>
        <w:t xml:space="preserve"> tarp </w:t>
      </w:r>
      <w:r w:rsidRPr="00DD08B9">
        <w:rPr>
          <w:rFonts w:ascii="Trebuchet MS" w:hAnsi="Trebuchet MS" w:cs="Times New Roman"/>
          <w:b/>
          <w:bCs/>
          <w:szCs w:val="24"/>
          <w:u w:val="single"/>
        </w:rPr>
        <w:t>AB „Klaipėdos energija“</w:t>
      </w:r>
      <w:r w:rsidRPr="00DD08B9">
        <w:rPr>
          <w:rFonts w:ascii="Trebuchet MS" w:hAnsi="Trebuchet MS" w:cs="Times New Roman"/>
          <w:szCs w:val="24"/>
          <w:u w:val="single"/>
        </w:rPr>
        <w:t xml:space="preserve"> ir </w:t>
      </w:r>
      <w:r w:rsidRPr="00DD08B9">
        <w:rPr>
          <w:rFonts w:ascii="Trebuchet MS" w:hAnsi="Trebuchet MS" w:cs="Times New Roman"/>
          <w:b/>
          <w:bCs/>
          <w:szCs w:val="24"/>
          <w:u w:val="single"/>
        </w:rPr>
        <w:t>UAB „</w:t>
      </w:r>
      <w:proofErr w:type="spellStart"/>
      <w:r w:rsidRPr="00DD08B9">
        <w:rPr>
          <w:rFonts w:ascii="Trebuchet MS" w:hAnsi="Trebuchet MS" w:cs="Times New Roman"/>
          <w:b/>
          <w:bCs/>
          <w:szCs w:val="24"/>
          <w:u w:val="single"/>
        </w:rPr>
        <w:t>Fortum</w:t>
      </w:r>
      <w:proofErr w:type="spellEnd"/>
      <w:r w:rsidRPr="00DD08B9">
        <w:rPr>
          <w:rFonts w:ascii="Trebuchet MS" w:hAnsi="Trebuchet MS" w:cs="Times New Roman"/>
          <w:b/>
          <w:bCs/>
          <w:szCs w:val="24"/>
          <w:u w:val="single"/>
        </w:rPr>
        <w:t xml:space="preserve"> Klaipėda“</w:t>
      </w:r>
      <w:r w:rsidRPr="00DD08B9">
        <w:rPr>
          <w:rFonts w:ascii="Trebuchet MS" w:hAnsi="Trebuchet MS" w:cs="Times New Roman"/>
          <w:szCs w:val="24"/>
        </w:rPr>
        <w:t xml:space="preserve"> dėl AB „Klaipėdos energija</w:t>
      </w:r>
      <w:r w:rsidRPr="00DD08B9">
        <w:rPr>
          <w:rFonts w:ascii="Trebuchet MS" w:hAnsi="Trebuchet MS" w:cs="Times New Roman"/>
          <w:b/>
          <w:bCs/>
          <w:szCs w:val="24"/>
        </w:rPr>
        <w:t>“ patirtų balansavimo sąnaudų už 2019 m. kovo mėn.</w:t>
      </w:r>
      <w:r w:rsidRPr="00DD08B9">
        <w:rPr>
          <w:rFonts w:ascii="Trebuchet MS" w:hAnsi="Trebuchet MS" w:cs="Times New Roman"/>
          <w:szCs w:val="24"/>
        </w:rPr>
        <w:t xml:space="preserve"> </w:t>
      </w:r>
      <w:r w:rsidR="002C4C97" w:rsidRPr="00DD08B9">
        <w:rPr>
          <w:rFonts w:ascii="Trebuchet MS" w:hAnsi="Trebuchet MS" w:cs="Times New Roman"/>
          <w:szCs w:val="24"/>
        </w:rPr>
        <w:t xml:space="preserve">AB „Klaipėdos energija“ </w:t>
      </w:r>
      <w:r w:rsidRPr="00DD08B9">
        <w:rPr>
          <w:rFonts w:ascii="Trebuchet MS" w:hAnsi="Trebuchet MS" w:cs="Times New Roman"/>
          <w:szCs w:val="24"/>
        </w:rPr>
        <w:t>prašė Tarybos įpareigoti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Klaipėda“ atlyginti patirtas realias balansavimo sąnaudas už 2019 m. kovo mėn. </w:t>
      </w:r>
    </w:p>
    <w:p w14:paraId="21B4DDD3" w14:textId="5226B289" w:rsidR="002C4C97" w:rsidRPr="00DD08B9" w:rsidRDefault="002C4C97" w:rsidP="00464771">
      <w:pPr>
        <w:overflowPunct w:val="0"/>
        <w:autoSpaceDE w:val="0"/>
        <w:autoSpaceDN w:val="0"/>
        <w:ind w:left="-142"/>
        <w:rPr>
          <w:rFonts w:ascii="Trebuchet MS" w:hAnsi="Trebuchet MS" w:cs="Times New Roman"/>
          <w:szCs w:val="24"/>
        </w:rPr>
      </w:pPr>
      <w:r w:rsidRPr="00DD08B9">
        <w:rPr>
          <w:rFonts w:ascii="Trebuchet MS" w:hAnsi="Trebuchet MS" w:cs="Times New Roman"/>
          <w:szCs w:val="24"/>
        </w:rPr>
        <w:t>Ginčas tarp AB „Klaipėdos energija“ ir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Klaipėda“ kilo dėl 2019 m. kovo mėn. pagamintos šilumos: aukcioną laimėjusi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Klaipėda“ įsipareigojo pagaminti numatytą šilumos kiekį, tačiau dėl techninių priežasčių nepagamino viso suplanuoto šilumos kiekio. Trūkstamą šilumos energiją AB „Klaipėdos energija“ pagamino savo dujiniais įrenginiais ir dėl to patyrė balansavimo sąnaudas, už kurias prašo apmokėti 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Klaipėda“.</w:t>
      </w:r>
    </w:p>
    <w:p w14:paraId="73D1F800" w14:textId="58048C37" w:rsidR="002C4C97" w:rsidRPr="00DD08B9" w:rsidRDefault="002C4C97" w:rsidP="00464771">
      <w:pPr>
        <w:overflowPunct w:val="0"/>
        <w:autoSpaceDE w:val="0"/>
        <w:autoSpaceDN w:val="0"/>
        <w:ind w:left="-142"/>
        <w:rPr>
          <w:rFonts w:ascii="Trebuchet MS" w:hAnsi="Trebuchet MS" w:cs="Times New Roman"/>
          <w:szCs w:val="24"/>
        </w:rPr>
      </w:pPr>
      <w:r w:rsidRPr="00DD08B9">
        <w:rPr>
          <w:rFonts w:ascii="Trebuchet MS" w:hAnsi="Trebuchet MS" w:cs="Times New Roman"/>
          <w:szCs w:val="24"/>
        </w:rPr>
        <w:t>UAB „</w:t>
      </w:r>
      <w:proofErr w:type="spellStart"/>
      <w:r w:rsidRPr="00DD08B9">
        <w:rPr>
          <w:rFonts w:ascii="Trebuchet MS" w:hAnsi="Trebuchet MS" w:cs="Times New Roman"/>
          <w:szCs w:val="24"/>
        </w:rPr>
        <w:t>Fortum</w:t>
      </w:r>
      <w:proofErr w:type="spellEnd"/>
      <w:r w:rsidRPr="00DD08B9">
        <w:rPr>
          <w:rFonts w:ascii="Trebuchet MS" w:hAnsi="Trebuchet MS" w:cs="Times New Roman"/>
          <w:szCs w:val="24"/>
        </w:rPr>
        <w:t xml:space="preserve"> Klaipėda“ sutiko su šilumos tiekėjo apskaičiuotu pagamintos šilumos kiekiu, tačiau prieštarauja dėl balansavimo apskaičiavimui pritaikytos šilumos kainos, kuri yra didesnė nei AB „Klaipėdos energija“ šilumos aukcione buvo pasiūliusi pagaminti šilumą 2019 m. kovo mėn.</w:t>
      </w:r>
    </w:p>
    <w:p w14:paraId="573F1921" w14:textId="161D4D2A" w:rsidR="002C4C97" w:rsidRPr="00DD08B9" w:rsidRDefault="002C4C97" w:rsidP="00464771">
      <w:pPr>
        <w:overflowPunct w:val="0"/>
        <w:autoSpaceDE w:val="0"/>
        <w:autoSpaceDN w:val="0"/>
        <w:ind w:left="-142"/>
        <w:rPr>
          <w:rFonts w:ascii="Trebuchet MS" w:hAnsi="Trebuchet MS" w:cs="Times New Roman"/>
          <w:szCs w:val="24"/>
        </w:rPr>
      </w:pPr>
      <w:r w:rsidRPr="00DD08B9">
        <w:rPr>
          <w:rFonts w:ascii="Trebuchet MS" w:hAnsi="Trebuchet MS" w:cs="Times New Roman"/>
          <w:szCs w:val="24"/>
        </w:rPr>
        <w:t xml:space="preserve">Taryba, išsiaiškinusi faktines ginčo aplinkybes, nustatė, kad AB „Klaipėdos energija“ </w:t>
      </w:r>
      <w:r w:rsidRPr="00DD08B9">
        <w:rPr>
          <w:rFonts w:ascii="Trebuchet MS" w:hAnsi="Trebuchet MS"/>
          <w:u w:val="single"/>
        </w:rPr>
        <w:t>teisingai ir pagrįstai apskaičiavo balansavimo išlaidas, kurias patyrė nepriklausomam šilumos gamintojui nepagaminus numatyto šilumos kiekio</w:t>
      </w:r>
      <w:r w:rsidRPr="00DD08B9">
        <w:rPr>
          <w:rFonts w:ascii="Trebuchet MS" w:hAnsi="Trebuchet MS"/>
        </w:rPr>
        <w:t xml:space="preserve">: </w:t>
      </w:r>
      <w:r w:rsidRPr="00DD08B9">
        <w:rPr>
          <w:rFonts w:ascii="Trebuchet MS" w:hAnsi="Trebuchet MS" w:cs="Times New Roman"/>
          <w:szCs w:val="24"/>
        </w:rPr>
        <w:t>balansavimo sąnaudos buvo apskaičiuotos pagal Tarybos patvirtintą Naudojimosi šilumos perdavimo tinklais sąlygų sąvadą, kuris numato, kad skaičiuojant balansavimo sąnaudas, kai tinklas balansuojamas šilumos tiekėjo įrenginiais, turi būti įvertinamos tų įrenginių faktinės šilumos gamybos kintamos sąnaudos, t. y. faktiškai patirtos išlaidos kurui, vandeniui, elektrai.</w:t>
      </w:r>
    </w:p>
    <w:p w14:paraId="761E20D8" w14:textId="77041DE3" w:rsidR="002C4C97" w:rsidRPr="00DD08B9" w:rsidRDefault="00E95AA6" w:rsidP="00464771">
      <w:pPr>
        <w:overflowPunct w:val="0"/>
        <w:autoSpaceDE w:val="0"/>
        <w:autoSpaceDN w:val="0"/>
        <w:ind w:left="-142"/>
        <w:rPr>
          <w:rFonts w:ascii="Trebuchet MS" w:hAnsi="Trebuchet MS" w:cs="Times New Roman"/>
          <w:szCs w:val="24"/>
        </w:rPr>
      </w:pPr>
      <w:hyperlink r:id="rId132" w:history="1">
        <w:r w:rsidR="002C4C97" w:rsidRPr="00DD08B9">
          <w:rPr>
            <w:rStyle w:val="Hyperlink"/>
            <w:rFonts w:ascii="Trebuchet MS" w:hAnsi="Trebuchet MS" w:cs="Times New Roman"/>
            <w:szCs w:val="24"/>
          </w:rPr>
          <w:t>Taryba įpareigojo UAB „</w:t>
        </w:r>
        <w:proofErr w:type="spellStart"/>
        <w:r w:rsidR="002C4C97" w:rsidRPr="00DD08B9">
          <w:rPr>
            <w:rStyle w:val="Hyperlink"/>
            <w:rFonts w:ascii="Trebuchet MS" w:hAnsi="Trebuchet MS" w:cs="Times New Roman"/>
            <w:szCs w:val="24"/>
          </w:rPr>
          <w:t>Fortum</w:t>
        </w:r>
        <w:proofErr w:type="spellEnd"/>
        <w:r w:rsidR="002C4C97" w:rsidRPr="00DD08B9">
          <w:rPr>
            <w:rStyle w:val="Hyperlink"/>
            <w:rFonts w:ascii="Trebuchet MS" w:hAnsi="Trebuchet MS" w:cs="Times New Roman"/>
            <w:szCs w:val="24"/>
          </w:rPr>
          <w:t xml:space="preserve"> Klaipėda“</w:t>
        </w:r>
      </w:hyperlink>
      <w:r w:rsidR="002C4C97" w:rsidRPr="00DD08B9">
        <w:rPr>
          <w:rFonts w:ascii="Trebuchet MS" w:hAnsi="Trebuchet MS" w:cs="Times New Roman"/>
          <w:szCs w:val="24"/>
        </w:rPr>
        <w:t xml:space="preserve"> </w:t>
      </w:r>
      <w:r w:rsidR="002C4C97" w:rsidRPr="00DD08B9">
        <w:rPr>
          <w:rFonts w:ascii="Trebuchet MS" w:hAnsi="Trebuchet MS" w:cs="Times New Roman"/>
          <w:color w:val="000000"/>
          <w:szCs w:val="24"/>
          <w:shd w:val="clear" w:color="auto" w:fill="FFFFFF"/>
        </w:rPr>
        <w:t xml:space="preserve">atlyginti </w:t>
      </w:r>
      <w:r w:rsidR="002C4C97" w:rsidRPr="00DD08B9">
        <w:rPr>
          <w:rFonts w:ascii="Trebuchet MS" w:hAnsi="Trebuchet MS" w:cs="Times New Roman"/>
          <w:szCs w:val="24"/>
        </w:rPr>
        <w:t xml:space="preserve">AB „Klaipėdos energija“ </w:t>
      </w:r>
      <w:r w:rsidR="002C4C97" w:rsidRPr="00DD08B9">
        <w:rPr>
          <w:rFonts w:ascii="Trebuchet MS" w:hAnsi="Trebuchet MS" w:cs="Times New Roman"/>
          <w:color w:val="000000"/>
          <w:szCs w:val="24"/>
          <w:shd w:val="clear" w:color="auto" w:fill="FFFFFF"/>
        </w:rPr>
        <w:t xml:space="preserve">patirtas faktines balansavimo sąnaudas </w:t>
      </w:r>
      <w:r w:rsidR="002C4C97" w:rsidRPr="00DD08B9">
        <w:rPr>
          <w:rFonts w:ascii="Trebuchet MS" w:hAnsi="Trebuchet MS" w:cs="Times New Roman"/>
          <w:szCs w:val="24"/>
        </w:rPr>
        <w:t>už 2019 m. kovo mėn.</w:t>
      </w:r>
    </w:p>
    <w:p w14:paraId="7CDEF647" w14:textId="5A6BD6A2" w:rsidR="002C4C97" w:rsidRDefault="002C4C97" w:rsidP="00464771">
      <w:pPr>
        <w:ind w:left="-142" w:firstLine="709"/>
        <w:jc w:val="left"/>
        <w:rPr>
          <w:rFonts w:ascii="Trebuchet MS" w:hAnsi="Trebuchet MS" w:cs="Times New Roman"/>
          <w:szCs w:val="24"/>
        </w:rPr>
      </w:pPr>
    </w:p>
    <w:p w14:paraId="7615DBFD" w14:textId="3FA582A1" w:rsidR="007A2C83" w:rsidRDefault="007A2C83" w:rsidP="00464771">
      <w:pPr>
        <w:ind w:left="-142" w:firstLine="709"/>
        <w:jc w:val="left"/>
        <w:rPr>
          <w:rFonts w:ascii="Trebuchet MS" w:hAnsi="Trebuchet MS" w:cs="Times New Roman"/>
          <w:szCs w:val="24"/>
        </w:rPr>
      </w:pPr>
    </w:p>
    <w:p w14:paraId="4B912EEF" w14:textId="1BC25580" w:rsidR="007A2C83" w:rsidRDefault="007A2C83" w:rsidP="00464771">
      <w:pPr>
        <w:ind w:left="-142" w:firstLine="709"/>
        <w:jc w:val="left"/>
        <w:rPr>
          <w:rFonts w:ascii="Trebuchet MS" w:hAnsi="Trebuchet MS" w:cs="Times New Roman"/>
          <w:szCs w:val="24"/>
        </w:rPr>
      </w:pPr>
    </w:p>
    <w:p w14:paraId="0956DEB4" w14:textId="64AA52A4" w:rsidR="007A2C83" w:rsidRDefault="007A2C83" w:rsidP="00464771">
      <w:pPr>
        <w:ind w:left="-142" w:firstLine="709"/>
        <w:jc w:val="left"/>
        <w:rPr>
          <w:rFonts w:ascii="Trebuchet MS" w:hAnsi="Trebuchet MS" w:cs="Times New Roman"/>
          <w:szCs w:val="24"/>
        </w:rPr>
      </w:pPr>
    </w:p>
    <w:p w14:paraId="753140B5" w14:textId="7D8C4581" w:rsidR="007A2C83" w:rsidRDefault="007A2C83" w:rsidP="00464771">
      <w:pPr>
        <w:ind w:left="-142" w:firstLine="709"/>
        <w:jc w:val="left"/>
        <w:rPr>
          <w:rFonts w:ascii="Trebuchet MS" w:hAnsi="Trebuchet MS" w:cs="Times New Roman"/>
          <w:szCs w:val="24"/>
        </w:rPr>
      </w:pPr>
    </w:p>
    <w:p w14:paraId="0953597B" w14:textId="77777777" w:rsidR="007A2C83" w:rsidRPr="00DD08B9" w:rsidRDefault="007A2C83" w:rsidP="00464771">
      <w:pPr>
        <w:ind w:left="-142" w:firstLine="709"/>
        <w:jc w:val="left"/>
        <w:rPr>
          <w:rFonts w:ascii="Trebuchet MS" w:hAnsi="Trebuchet MS" w:cs="Times New Roman"/>
          <w:szCs w:val="24"/>
        </w:rPr>
      </w:pPr>
    </w:p>
    <w:p w14:paraId="30CEA662" w14:textId="5F7467EB" w:rsidR="002C4C97" w:rsidRPr="00DD08B9" w:rsidRDefault="002C4C97" w:rsidP="00464771">
      <w:pPr>
        <w:overflowPunct w:val="0"/>
        <w:autoSpaceDE w:val="0"/>
        <w:autoSpaceDN w:val="0"/>
        <w:ind w:left="-142"/>
        <w:rPr>
          <w:rFonts w:ascii="Trebuchet MS" w:hAnsi="Trebuchet MS" w:cs="Times New Roman"/>
          <w:szCs w:val="24"/>
        </w:rPr>
      </w:pPr>
    </w:p>
    <w:p w14:paraId="44E82D8F" w14:textId="46D358BE" w:rsidR="002550A6" w:rsidRPr="0083039B" w:rsidRDefault="00F530BB" w:rsidP="0083039B">
      <w:pPr>
        <w:pStyle w:val="AntratIlygio"/>
        <w:pBdr>
          <w:bottom w:val="none" w:sz="0" w:space="0" w:color="auto"/>
        </w:pBdr>
        <w:jc w:val="right"/>
        <w:rPr>
          <w:b/>
          <w:bCs/>
        </w:rPr>
      </w:pPr>
      <w:bookmarkStart w:id="108" w:name="_Toc39071205"/>
      <w:r w:rsidRPr="0083039B">
        <w:rPr>
          <w:b/>
          <w:bCs/>
          <w:noProof/>
        </w:rPr>
        <mc:AlternateContent>
          <mc:Choice Requires="wps">
            <w:drawing>
              <wp:anchor distT="0" distB="0" distL="114300" distR="114300" simplePos="0" relativeHeight="251550208" behindDoc="1" locked="0" layoutInCell="1" allowOverlap="1" wp14:anchorId="19002F3C" wp14:editId="5542AE68">
                <wp:simplePos x="0" y="0"/>
                <wp:positionH relativeFrom="column">
                  <wp:posOffset>2658001</wp:posOffset>
                </wp:positionH>
                <wp:positionV relativeFrom="paragraph">
                  <wp:posOffset>-118745</wp:posOffset>
                </wp:positionV>
                <wp:extent cx="4080453" cy="504825"/>
                <wp:effectExtent l="0" t="0" r="0" b="9525"/>
                <wp:wrapNone/>
                <wp:docPr id="719520172" name="Rectangle: Rounded Corners 719520172"/>
                <wp:cNvGraphicFramePr/>
                <a:graphic xmlns:a="http://schemas.openxmlformats.org/drawingml/2006/main">
                  <a:graphicData uri="http://schemas.microsoft.com/office/word/2010/wordprocessingShape">
                    <wps:wsp>
                      <wps:cNvSpPr/>
                      <wps:spPr>
                        <a:xfrm>
                          <a:off x="0" y="0"/>
                          <a:ext cx="4080453" cy="504825"/>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B37C26" w14:textId="77777777" w:rsidR="00E95AA6" w:rsidRDefault="00E95AA6" w:rsidP="004F5E77">
                            <w:pPr>
                              <w:ind w:left="993"/>
                              <w:jc w:val="center"/>
                            </w:pPr>
                          </w:p>
                          <w:p w14:paraId="6EAEA534" w14:textId="77777777" w:rsidR="00E95AA6" w:rsidRDefault="00E95AA6" w:rsidP="004F5E77">
                            <w:pPr>
                              <w:ind w:left="1560"/>
                              <w:jc w:val="center"/>
                            </w:pPr>
                          </w:p>
                          <w:p w14:paraId="3D04AF35" w14:textId="77777777" w:rsidR="00E95AA6" w:rsidRDefault="00E95AA6" w:rsidP="004F5E77">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02F3C" id="Rectangle: Rounded Corners 719520172" o:spid="_x0000_s1063" style="position:absolute;left:0;text-align:left;margin-left:209.3pt;margin-top:-9.35pt;width:321.3pt;height:39.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ZHBzwIAACAGAAAOAAAAZHJzL2Uyb0RvYy54bWysVEtv2zAMvg/YfxB0X20nTpsadYogRYcB XVu0HXpWZDk2IIuapLz260dJjpN13Q7DcnAoPj99Inl1vesk2QhjW1Alzc5SSoTiULVqVdJvL7ef ppRYx1TFJChR0r2w9Hr28cPVVhdiBA3IShiCSZQttrqkjXO6SBLLG9ExewZaKDTWYDrm8GhWSWXY FrN3Mhml6XmyBVNpA1xYi9qbaKSzkL+uBXcPdW2FI7KkiM2Frwnfpf8msytWrAzTTct7GOwfUHSs VVh0SHXDHCNr0/6Wqmu5AQu1O+PQJVDXLRfhDnibLH1zm+eGaRHuguRYPdBk/19afr95NKStSnqR XU4Qw8WIEsU6fKonJI+plRQFeYK1qkRFFmAUvjU5+iJ/W20LTPOsH01/sih6Mna16fw/XpPsAuf7 gXOxc4SjMk+naT4ZU8LRNknz6WjiHyU5Rmtj3WcBHfFCSY3H4rEFvtnmzrrof/DzFS3ItrptpQwH 30xiIQ3ZMGwDxrlQbhzC5br7ClXUn6f4iw2BamybqM6PaiZ1w6J2fNAi0NCsPn+A/UtpqTwABR5K RBk1IrRmD90TGCkLkttL4aOkehI1Pg2SNApghzqn98iiqWGViOrJH5GFhD5zjWiG3H2C9zjK+pfo /X1oBD4Ep38DFi88RITKoNwQ3LUKzHsJpBsqR38k9oQaL7rdchfadnzuQXrVEqo99rKBOORW89sW O+aOWffIDE41zj9uKveAn1rCtqTQS5Q0YH68p/f+OGxopWSLW6Kk9vuaGUGJ/KJwDC+zPPdrJRzy ycUID+bUsjy1qHW3AOzADHei5kH0/k4exNpA94oLbe6rookpjrVLyp05HBYubi9ciVzM58ENV4lm 7k49a+6Te6L9MLzsXpnR/dg4HLh7OGwUVrwZnOjrIxXM1w7qNkzVkdf+CXANhS7vV6bfc6fn4HVc 7LOfAAAA//8DAFBLAwQUAAYACAAAACEAlT5hbd0AAAALAQAADwAAAGRycy9kb3ducmV2LnhtbEyP QU7DMBBF90jcwRokdq0dqzVWGqdCSCDEjtADuPE0jojtyHbbcHvcFSxH/+n/N81+cRO5YExj8Aqq NQOCvg9m9IOCw9frSgJJWXujp+BRwQ8m2Lf3d42uTbj6T7x0eSClxKdaK7A5zzWlqbfodFqHGX3J TiE6ncsZB2qivpZyN1HOmKBOj74sWD3ji8X+uzs7BY7x0Rx43HRbKfAD7ds733KlHh+W5x2QjEv+ g+GmX9ShLU7HcPYmkUnBppKioApWlXwCciOYqDiQowLBJNC2of9/aH8BAAD//wMAUEsBAi0AFAAG AAgAAAAhALaDOJL+AAAA4QEAABMAAAAAAAAAAAAAAAAAAAAAAFtDb250ZW50X1R5cGVzXS54bWxQ SwECLQAUAAYACAAAACEAOP0h/9YAAACUAQAACwAAAAAAAAAAAAAAAAAvAQAAX3JlbHMvLnJlbHNQ SwECLQAUAAYACAAAACEASZ2Rwc8CAAAgBgAADgAAAAAAAAAAAAAAAAAuAgAAZHJzL2Uyb0RvYy54 bWxQSwECLQAUAAYACAAAACEAlT5hbd0AAAALAQAADwAAAAAAAAAAAAAAAAApBQAAZHJzL2Rvd25y ZXYueG1sUEsFBgAAAAAEAAQA8wAAADMGAAAAAA== " fillcolor="#d9a3b4 [1942]" stroked="f" strokeweight="2pt">
                <v:fill opacity="19789f"/>
                <v:textbox>
                  <w:txbxContent>
                    <w:p w14:paraId="46B37C26" w14:textId="77777777" w:rsidR="00E95AA6" w:rsidRDefault="00E95AA6" w:rsidP="004F5E77">
                      <w:pPr>
                        <w:ind w:left="993"/>
                        <w:jc w:val="center"/>
                      </w:pPr>
                    </w:p>
                    <w:p w14:paraId="6EAEA534" w14:textId="77777777" w:rsidR="00E95AA6" w:rsidRDefault="00E95AA6" w:rsidP="004F5E77">
                      <w:pPr>
                        <w:ind w:left="1560"/>
                        <w:jc w:val="center"/>
                      </w:pPr>
                    </w:p>
                    <w:p w14:paraId="3D04AF35" w14:textId="77777777" w:rsidR="00E95AA6" w:rsidRDefault="00E95AA6" w:rsidP="004F5E77">
                      <w:pPr>
                        <w:ind w:left="1560"/>
                        <w:jc w:val="center"/>
                      </w:pPr>
                    </w:p>
                  </w:txbxContent>
                </v:textbox>
              </v:roundrect>
            </w:pict>
          </mc:Fallback>
        </mc:AlternateContent>
      </w:r>
      <w:r w:rsidR="002550A6" w:rsidRPr="0083039B">
        <w:rPr>
          <w:b/>
          <w:bCs/>
        </w:rPr>
        <w:t>6. VIENINGA ES REGULIAVIMO APLINKA</w:t>
      </w:r>
      <w:bookmarkEnd w:id="108"/>
      <w:r w:rsidR="002550A6" w:rsidRPr="0083039B">
        <w:rPr>
          <w:b/>
          <w:bCs/>
        </w:rPr>
        <w:t xml:space="preserve">  </w:t>
      </w:r>
    </w:p>
    <w:p w14:paraId="7947806F" w14:textId="22C3A370" w:rsidR="004F5E77" w:rsidRPr="00DD08B9" w:rsidRDefault="0083039B" w:rsidP="004E6DA6">
      <w:pPr>
        <w:keepNext/>
        <w:keepLines/>
        <w:ind w:left="-142" w:hanging="1298"/>
        <w:jc w:val="right"/>
        <w:outlineLvl w:val="0"/>
        <w:rPr>
          <w:rFonts w:ascii="Trebuchet MS" w:eastAsiaTheme="majorEastAsia" w:hAnsi="Trebuchet MS" w:cs="Times New Roman"/>
          <w:b/>
          <w:caps/>
          <w:color w:val="auto"/>
          <w:sz w:val="28"/>
          <w:szCs w:val="28"/>
        </w:rPr>
      </w:pPr>
      <w:bookmarkStart w:id="109" w:name="_Toc39064145"/>
      <w:bookmarkStart w:id="110" w:name="_Toc39065098"/>
      <w:bookmarkStart w:id="111" w:name="_Toc39071206"/>
      <w:r w:rsidRPr="00DD08B9">
        <w:rPr>
          <w:rFonts w:ascii="Trebuchet MS" w:hAnsi="Trebuchet MS"/>
          <w:b/>
          <w:noProof/>
          <w:color w:val="auto"/>
        </w:rPr>
        <mc:AlternateContent>
          <mc:Choice Requires="wps">
            <w:drawing>
              <wp:anchor distT="0" distB="0" distL="114300" distR="114300" simplePos="0" relativeHeight="251551232" behindDoc="1" locked="0" layoutInCell="1" allowOverlap="1" wp14:anchorId="76DD9968" wp14:editId="7A299C40">
                <wp:simplePos x="0" y="0"/>
                <wp:positionH relativeFrom="column">
                  <wp:posOffset>-1063625</wp:posOffset>
                </wp:positionH>
                <wp:positionV relativeFrom="paragraph">
                  <wp:posOffset>326653</wp:posOffset>
                </wp:positionV>
                <wp:extent cx="4612943" cy="586853"/>
                <wp:effectExtent l="0" t="0" r="0" b="3810"/>
                <wp:wrapNone/>
                <wp:docPr id="719520173" name="Rectangle: Rounded Corners 719520173"/>
                <wp:cNvGraphicFramePr/>
                <a:graphic xmlns:a="http://schemas.openxmlformats.org/drawingml/2006/main">
                  <a:graphicData uri="http://schemas.microsoft.com/office/word/2010/wordprocessingShape">
                    <wps:wsp>
                      <wps:cNvSpPr/>
                      <wps:spPr>
                        <a:xfrm>
                          <a:off x="0" y="0"/>
                          <a:ext cx="4612943" cy="58685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A66EFD" w14:textId="77777777" w:rsidR="00E95AA6" w:rsidRDefault="00E95AA6" w:rsidP="004F5E77">
                            <w:pPr>
                              <w:ind w:left="993"/>
                              <w:jc w:val="center"/>
                            </w:pPr>
                          </w:p>
                          <w:p w14:paraId="06FCADC4" w14:textId="77777777" w:rsidR="00E95AA6" w:rsidRDefault="00E95AA6" w:rsidP="004F5E77">
                            <w:pPr>
                              <w:ind w:left="1560"/>
                              <w:jc w:val="center"/>
                            </w:pPr>
                          </w:p>
                          <w:p w14:paraId="26A2E11E" w14:textId="77777777" w:rsidR="00E95AA6" w:rsidRDefault="00E95AA6" w:rsidP="004F5E77">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D9968" id="Rectangle: Rounded Corners 719520173" o:spid="_x0000_s1064" style="position:absolute;left:0;text-align:left;margin-left:-83.75pt;margin-top:25.7pt;width:363.2pt;height:46.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Z3yyAIAAAkGAAAOAAAAZHJzL2Uyb0RvYy54bWysVMlu2zAQvRfoPxC8N5K8xIkQOTAcpCiQ NkGSImeaoiwBFIclacvu13dIyrKbGj0UvUic/fFxZm5ud60kW2FsA6qg2UVKiVAcykatC/r99f7T FSXWMVUyCUoUdC8svZ1//HDT6VyMoAZZCkMwibJ5pwtaO6fzJLG8Fi2zF6CFQmMFpmUORbNOSsM6 zN7KZJSml0kHptQGuLAWtXfRSOchf1UJ7h6rygpHZEERmwtfE74r/03mNyxfG6brhvcw2D+gaFmj sOiQ6o45Rjam+SNV23ADFip3waFNoKoaLsId8DZZ+u42LzXTItwFybF6oMn+v7T82/bJkKYs6Cy7 niKG2ZgSxVp8qmckj6m1FDl5ho0qRUmWYBS+NTn6In+dtjmmedFPppcsHj0Zu8q0/o/XJLvA+X7g XOwc4aicXGaj6wkW5WibXl1eTcf+UZJjtDbWfRbQEn8oqPFYPLbAN9s+WBf9D36+ogXZlPeNlEHw zSSW0pAtwzZgnAvlRiFcbtqvUEb9bJqmfUMwqWsWtWNUBi0iCl3pEwV8v9WQyldS4GtGOFEjQg/2 GD1TkZtwcnspfJRUz6LCN0A2IqqhzingLAC2NStFVHu455GFhD5zhWiG3H2Cc2RkPeW9vw+NwIfg NFb/W/AQESqDckNw2ygw5xJIN1SO/kjsCTX+6HarXejP8cyD9KoVlHtsWgNxmq3m9w22xgOz7okZ HF8cdFxJ7hE/lYSuoNCfKKnB/Dyn9/44VWilpMN1UFD7Y8OMoER+UThv19lk4vdHECbT2QgFc2pZ nVrUpl0CtlqGy0/zcPT+Th6OlYH2DTfXwldFE1McaxeUO3MQli6uKdx9XCwWwQ13hmbuQb1o7pN7 on3Xv+7emNH9fDicrG9wWB0sfzch0ddHKlhsHFRNGJ8jr/0T4L4JXd7vRr/QTuXgddzg818AAAD/ /wMAUEsDBBQABgAIAAAAIQBfOyb74wAAAAsBAAAPAAAAZHJzL2Rvd25yZXYueG1sTI/BbsIwEETv lfgHayv1Bk4KoWkaB1VUlSr1AAUOHJ14G0fE6yh2IPTr657KcTVPM2/z1WhadsbeNZYExLMIGFJl VUO1gMP+fZoCc16Skq0lFHBFB6ticpfLTNkLfeF552sWSshlUoD2vss4d5VGI93Mdkgh+7a9kT6c fc1VLy+h3LT8MYqW3MiGwoKWHa41VqfdYAQcrfJvm3E4fK519KHn1/32WP4I8XA/vr4A8zj6fxj+ 9IM6FMGptAMpx1oB03j5lARWQBIvgAUiSdJnYGVAF/MUeJHz2x+KXwAAAP//AwBQSwECLQAUAAYA CAAAACEAtoM4kv4AAADhAQAAEwAAAAAAAAAAAAAAAAAAAAAAW0NvbnRlbnRfVHlwZXNdLnhtbFBL AQItABQABgAIAAAAIQA4/SH/1gAAAJQBAAALAAAAAAAAAAAAAAAAAC8BAABfcmVscy8ucmVsc1BL AQItABQABgAIAAAAIQDmiZ3yyAIAAAkGAAAOAAAAAAAAAAAAAAAAAC4CAABkcnMvZTJvRG9jLnht bFBLAQItABQABgAIAAAAIQBfOyb74wAAAAsBAAAPAAAAAAAAAAAAAAAAACIFAABkcnMvZG93bnJl di54bWxQSwUGAAAAAAQABADzAAAAMgYAAAAA " fillcolor="#3daa97 [2405]" stroked="f" strokeweight="2pt">
                <v:fill opacity="19789f"/>
                <v:textbox>
                  <w:txbxContent>
                    <w:p w14:paraId="37A66EFD" w14:textId="77777777" w:rsidR="00E95AA6" w:rsidRDefault="00E95AA6" w:rsidP="004F5E77">
                      <w:pPr>
                        <w:ind w:left="993"/>
                        <w:jc w:val="center"/>
                      </w:pPr>
                    </w:p>
                    <w:p w14:paraId="06FCADC4" w14:textId="77777777" w:rsidR="00E95AA6" w:rsidRDefault="00E95AA6" w:rsidP="004F5E77">
                      <w:pPr>
                        <w:ind w:left="1560"/>
                        <w:jc w:val="center"/>
                      </w:pPr>
                    </w:p>
                    <w:p w14:paraId="26A2E11E" w14:textId="77777777" w:rsidR="00E95AA6" w:rsidRDefault="00E95AA6" w:rsidP="004F5E77">
                      <w:pPr>
                        <w:ind w:left="1560"/>
                        <w:jc w:val="center"/>
                      </w:pPr>
                    </w:p>
                  </w:txbxContent>
                </v:textbox>
              </v:roundrect>
            </w:pict>
          </mc:Fallback>
        </mc:AlternateContent>
      </w:r>
      <w:bookmarkEnd w:id="109"/>
      <w:bookmarkEnd w:id="110"/>
      <w:bookmarkEnd w:id="111"/>
    </w:p>
    <w:p w14:paraId="13979895" w14:textId="789FBA86" w:rsidR="009B258C" w:rsidRPr="00DD08B9" w:rsidRDefault="009B258C" w:rsidP="004E6DA6">
      <w:pPr>
        <w:keepNext/>
        <w:keepLines/>
        <w:ind w:left="-142" w:hanging="1298"/>
        <w:jc w:val="center"/>
        <w:outlineLvl w:val="0"/>
        <w:rPr>
          <w:rFonts w:ascii="Trebuchet MS" w:eastAsiaTheme="majorEastAsia" w:hAnsi="Trebuchet MS" w:cs="Times New Roman"/>
          <w:b/>
          <w:caps/>
          <w:color w:val="auto"/>
          <w:sz w:val="28"/>
          <w:szCs w:val="28"/>
        </w:rPr>
      </w:pPr>
    </w:p>
    <w:p w14:paraId="652BB641" w14:textId="52C6EB50" w:rsidR="004F5E77" w:rsidRPr="00DD08B9" w:rsidRDefault="002550A6" w:rsidP="004E6DA6">
      <w:pPr>
        <w:pStyle w:val="Heading2"/>
        <w:spacing w:before="0" w:after="0"/>
        <w:ind w:left="-142" w:hanging="142"/>
        <w:rPr>
          <w:rFonts w:ascii="Trebuchet MS" w:eastAsia="Calibri" w:hAnsi="Trebuchet MS" w:cs="Times New Roman"/>
          <w:bCs/>
          <w:iCs/>
          <w:color w:val="auto"/>
          <w:sz w:val="28"/>
          <w:szCs w:val="28"/>
          <w:lang w:eastAsia="lt-LT"/>
        </w:rPr>
      </w:pPr>
      <w:bookmarkStart w:id="112" w:name="_Toc512588333"/>
      <w:bookmarkStart w:id="113" w:name="_Toc39071207"/>
      <w:r w:rsidRPr="00DD08B9">
        <w:rPr>
          <w:rFonts w:ascii="Trebuchet MS" w:eastAsia="Calibri" w:hAnsi="Trebuchet MS" w:cs="Times New Roman"/>
          <w:bCs/>
          <w:iCs/>
          <w:color w:val="auto"/>
          <w:sz w:val="28"/>
          <w:szCs w:val="28"/>
          <w:lang w:eastAsia="lt-LT"/>
        </w:rPr>
        <w:t>6.1. Regioninės rinkos</w:t>
      </w:r>
      <w:bookmarkEnd w:id="112"/>
      <w:r w:rsidRPr="00DD08B9">
        <w:rPr>
          <w:rFonts w:ascii="Trebuchet MS" w:eastAsia="Calibri" w:hAnsi="Trebuchet MS" w:cs="Times New Roman"/>
          <w:bCs/>
          <w:iCs/>
          <w:color w:val="auto"/>
          <w:sz w:val="28"/>
          <w:szCs w:val="28"/>
          <w:lang w:eastAsia="lt-LT"/>
        </w:rPr>
        <w:t xml:space="preserve"> – ES tinklų kodeksų</w:t>
      </w:r>
      <w:bookmarkEnd w:id="113"/>
    </w:p>
    <w:p w14:paraId="1A289780" w14:textId="5657512C" w:rsidR="002550A6" w:rsidRPr="00DD08B9" w:rsidRDefault="002550A6" w:rsidP="004E6DA6">
      <w:pPr>
        <w:pStyle w:val="Heading2"/>
        <w:spacing w:before="0" w:after="0"/>
        <w:ind w:left="-142" w:hanging="142"/>
        <w:rPr>
          <w:rFonts w:ascii="Trebuchet MS" w:eastAsia="Calibri" w:hAnsi="Trebuchet MS" w:cs="Times New Roman"/>
          <w:bCs/>
          <w:iCs/>
          <w:color w:val="auto"/>
          <w:sz w:val="28"/>
          <w:szCs w:val="28"/>
          <w:lang w:eastAsia="lt-LT"/>
        </w:rPr>
      </w:pPr>
      <w:bookmarkStart w:id="114" w:name="_Toc39071208"/>
      <w:r w:rsidRPr="00DD08B9">
        <w:rPr>
          <w:rFonts w:ascii="Trebuchet MS" w:eastAsia="Calibri" w:hAnsi="Trebuchet MS" w:cs="Times New Roman"/>
          <w:bCs/>
          <w:iCs/>
          <w:color w:val="auto"/>
          <w:sz w:val="28"/>
          <w:szCs w:val="28"/>
          <w:lang w:eastAsia="lt-LT"/>
        </w:rPr>
        <w:t>įgyvendinimas</w:t>
      </w:r>
      <w:bookmarkEnd w:id="114"/>
    </w:p>
    <w:p w14:paraId="2248C718" w14:textId="26806670" w:rsidR="002550A6" w:rsidRPr="00DD08B9" w:rsidRDefault="002550A6" w:rsidP="004E6DA6">
      <w:pPr>
        <w:ind w:left="-142" w:firstLine="0"/>
        <w:jc w:val="center"/>
        <w:rPr>
          <w:rFonts w:ascii="Trebuchet MS" w:eastAsiaTheme="minorHAnsi" w:hAnsi="Trebuchet MS" w:cs="Times New Roman"/>
          <w:color w:val="auto"/>
          <w:szCs w:val="24"/>
        </w:rPr>
      </w:pPr>
    </w:p>
    <w:p w14:paraId="6F0F6D2A" w14:textId="23FA1F37" w:rsidR="004F5E77" w:rsidRPr="00DD08B9" w:rsidRDefault="00A764A1" w:rsidP="004E6DA6">
      <w:pPr>
        <w:ind w:left="-142" w:firstLine="0"/>
        <w:jc w:val="center"/>
        <w:rPr>
          <w:rFonts w:ascii="Trebuchet MS" w:eastAsiaTheme="minorHAnsi" w:hAnsi="Trebuchet MS" w:cs="Times New Roman"/>
          <w:color w:val="auto"/>
          <w:szCs w:val="24"/>
        </w:rPr>
      </w:pPr>
      <w:r w:rsidRPr="00DD08B9">
        <w:rPr>
          <w:rFonts w:ascii="Trebuchet MS" w:hAnsi="Trebuchet MS"/>
          <w:b/>
          <w:noProof/>
          <w:color w:val="auto"/>
        </w:rPr>
        <mc:AlternateContent>
          <mc:Choice Requires="wps">
            <w:drawing>
              <wp:anchor distT="0" distB="0" distL="114300" distR="114300" simplePos="0" relativeHeight="251740672" behindDoc="0" locked="0" layoutInCell="1" allowOverlap="1" wp14:anchorId="7EA34D5F" wp14:editId="295C469A">
                <wp:simplePos x="0" y="0"/>
                <wp:positionH relativeFrom="column">
                  <wp:posOffset>4569460</wp:posOffset>
                </wp:positionH>
                <wp:positionV relativeFrom="paragraph">
                  <wp:posOffset>126052</wp:posOffset>
                </wp:positionV>
                <wp:extent cx="2607310" cy="0"/>
                <wp:effectExtent l="38100" t="38100" r="59690" b="95250"/>
                <wp:wrapNone/>
                <wp:docPr id="1981737894" name="Straight Connector 1981737894"/>
                <wp:cNvGraphicFramePr/>
                <a:graphic xmlns:a="http://schemas.openxmlformats.org/drawingml/2006/main">
                  <a:graphicData uri="http://schemas.microsoft.com/office/word/2010/wordprocessingShape">
                    <wps:wsp>
                      <wps:cNvCnPr/>
                      <wps:spPr>
                        <a:xfrm>
                          <a:off x="0" y="0"/>
                          <a:ext cx="2607310" cy="0"/>
                        </a:xfrm>
                        <a:prstGeom prst="line">
                          <a:avLst/>
                        </a:prstGeom>
                        <a:ln>
                          <a:solidFill>
                            <a:schemeClr val="accent3"/>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70E7BAD6" id="Straight Connector 1981737894"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59.8pt,9.95pt" to="565.1pt,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20dZ2gEAABkEAAAOAAAAZHJzL2Uyb0RvYy54bWysU01v2zAMvQ/YfxB0X2wnQ5MacXpI0V2G LVi7H6DKVCxAX5C02Pn3o2THDbYVBYpdKFHieyIfqe3doBU5gQ/SmoZWi5ISMNy20hwb+vPp4dOG khCZaZmyBhp6hkDvdh8/bHtXw9J2VrXgCZKYUPeuoV2Mri6KwDvQLCysA4OXwnrNIrr+WLSe9ciu VbEsy5uit7513nIIAU/vx0u6y/xCAI/fhQgQiWoo5haz9dk+J1vstqw+euY6yac02Duy0EwafHSm umeRkV9e/kWlJfc2WBEX3OrCCiE55Bqwmqr8o5rHjjnItaA4wc0yhf9Hy7+dDp7IFnt3u6nWq/Xm 9jMlhmns1WP0TB67SPbWGFTSenIVhMr1LtRIsDcHP3nBHXySYRBepxULJENW+zyrDUMkHA+XN+V6 VWFT+OWueAE6H+IXsJqkTUOVNEkIVrPT1xDxMQy9hKRjZZINVsn2QSqVnTRCsFeenBg2n3EOJq5S wxF7FYleQhepmDH9vItnBSPzDxAoUEo4Z5BH8zVeZTA6wQRmMQPLt4FTfIJCHtsZXL0NnhH5ZWvi DNbSWP8vgjhUkxRijL8oMNadJHi27Tk3NkuD85eVm/5KGvBrP8NffvTuNwAAAP//AwBQSwMEFAAG AAgAAAAhAIpyXUDfAAAACgEAAA8AAABkcnMvZG93bnJldi54bWxMj8FOwzAMhu9IvENkJG4s7YBB S9NpmjQQhx3Y4MDNa7y2I3GqJt3K25OJAxzt/9Pvz8V8tEYcqfetYwXpJAFBXDndcq3gfbu6eQTh A7JG45gUfJOHeXl5UWCu3Ynf6LgJtYgl7HNU0ITQ5VL6qiGLfuI64pjtXW8xxLGvpe7xFMutkdMk mUmLLccLDXa0bKj62gxWwfPdK92/fA77j4XB7mCXh/UqbJW6vhoXTyACjeEPhrN+VIcyOu3cwNoL o+AhzWYRjUGWgTgD6W0yBbH73ciykP9fKH8AAAD//wMAUEsBAi0AFAAGAAgAAAAhALaDOJL+AAAA 4QEAABMAAAAAAAAAAAAAAAAAAAAAAFtDb250ZW50X1R5cGVzXS54bWxQSwECLQAUAAYACAAAACEA OP0h/9YAAACUAQAACwAAAAAAAAAAAAAAAAAvAQAAX3JlbHMvLnJlbHNQSwECLQAUAAYACAAAACEA 8ttHWdoBAAAZBAAADgAAAAAAAAAAAAAAAAAuAgAAZHJzL2Uyb0RvYy54bWxQSwECLQAUAAYACAAA ACEAinJdQN8AAAAKAQAADwAAAAAAAAAAAAAAAAA0BAAAZHJzL2Rvd25yZXYueG1sUEsFBgAAAAAE AAQA8wAAAEAFAAAAAA== " strokecolor="#c16784 [3206]" strokeweight="2pt">
                <v:shadow on="t" color="black" opacity="24903f" origin=",.5" offset="0,.55556mm"/>
              </v:line>
            </w:pict>
          </mc:Fallback>
        </mc:AlternateContent>
      </w:r>
    </w:p>
    <w:p w14:paraId="6B20AE82" w14:textId="5223AC62" w:rsidR="00E6611A" w:rsidRPr="00DD08B9" w:rsidRDefault="00E6611A" w:rsidP="002F39F6">
      <w:pPr>
        <w:ind w:left="-142"/>
        <w:jc w:val="right"/>
        <w:rPr>
          <w:rFonts w:ascii="Trebuchet MS" w:eastAsia="Times New Roman" w:hAnsi="Trebuchet MS"/>
          <w:b/>
          <w:i/>
          <w:iCs/>
          <w:sz w:val="28"/>
        </w:rPr>
      </w:pPr>
      <w:r w:rsidRPr="00DD08B9">
        <w:rPr>
          <w:rFonts w:ascii="Trebuchet MS" w:eastAsia="Times New Roman" w:hAnsi="Trebuchet MS"/>
          <w:b/>
          <w:i/>
          <w:iCs/>
          <w:sz w:val="28"/>
        </w:rPr>
        <w:t>Elektros sektorius</w:t>
      </w:r>
    </w:p>
    <w:p w14:paraId="5FD3A12B" w14:textId="57E2D49E" w:rsidR="00E6611A" w:rsidRPr="00DD08B9" w:rsidRDefault="00A764A1" w:rsidP="004E6DA6">
      <w:pPr>
        <w:ind w:left="-142"/>
        <w:rPr>
          <w:rFonts w:ascii="Trebuchet MS" w:eastAsia="Times New Roman" w:hAnsi="Trebuchet MS"/>
        </w:rPr>
      </w:pPr>
      <w:r w:rsidRPr="00DD08B9">
        <w:rPr>
          <w:rFonts w:ascii="Trebuchet MS" w:eastAsia="Times New Roman" w:hAnsi="Trebuchet MS"/>
          <w:noProof/>
        </w:rPr>
        <mc:AlternateContent>
          <mc:Choice Requires="wps">
            <w:drawing>
              <wp:anchor distT="0" distB="0" distL="114300" distR="114300" simplePos="0" relativeHeight="251741696" behindDoc="0" locked="0" layoutInCell="1" allowOverlap="1" wp14:anchorId="403CB167" wp14:editId="540D4574">
                <wp:simplePos x="0" y="0"/>
                <wp:positionH relativeFrom="column">
                  <wp:posOffset>4569460</wp:posOffset>
                </wp:positionH>
                <wp:positionV relativeFrom="paragraph">
                  <wp:posOffset>80958</wp:posOffset>
                </wp:positionV>
                <wp:extent cx="2600096" cy="0"/>
                <wp:effectExtent l="38100" t="38100" r="67310" b="95250"/>
                <wp:wrapNone/>
                <wp:docPr id="1981737893" name="Straight Connector 1981737893"/>
                <wp:cNvGraphicFramePr/>
                <a:graphic xmlns:a="http://schemas.openxmlformats.org/drawingml/2006/main">
                  <a:graphicData uri="http://schemas.microsoft.com/office/word/2010/wordprocessingShape">
                    <wps:wsp>
                      <wps:cNvCnPr/>
                      <wps:spPr>
                        <a:xfrm>
                          <a:off x="0" y="0"/>
                          <a:ext cx="2600096" cy="0"/>
                        </a:xfrm>
                        <a:prstGeom prst="line">
                          <a:avLst/>
                        </a:prstGeom>
                        <a:ln>
                          <a:solidFill>
                            <a:schemeClr val="accent3"/>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E0FCCDB" id="Straight Connector 1981737893"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359.8pt,6.35pt" to="564.5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E222QEAABkEAAAOAAAAZHJzL2Uyb0RvYy54bWysU9tu2zAMfR+wfxD03thOgDQx4vQhRfcy bMG6fYAqU7EA3SBpsfP3o2THDXZBgaEvlCjxHJGH1O5h0IqcwQdpTUOrRUkJGG5baU4N/fH96W5D SYjMtExZAw29QKAP+48fdr2rYWk7q1rwBElMqHvX0C5GVxdF4B1oFhbWgcFLYb1mEV1/KlrPemTX qliW5brorW+dtxxCwNPH8ZLuM78QwONXIQJEohqKucVsfbYvyRb7HatPnrlO8ikN9h9ZaCYNPjpT PbLIyE8v/6DSknsbrIgLbnVhhZAccg1YTVX+Vs1zxxzkWlCc4GaZwvvR8i/noyeyxd5tN9X96n6z XVFimMZePUfP5KmL5GCNQSWtJzdBqFzvQo0EB3P0kxfc0ScZBuF1WrFAMmS1L7PaMETC8XC5Lsty u6aEX++KV6DzIX4Cq0naNFRJk4RgNTt/DhEfw9BrSDpWJtlglWyfpFLZSSMEB+XJmWHzGedg4io1 HLE3kegldJGKGdPPu3hRMDJ/A4ECpYRzBnk0/8WrDEYnmMAsZmD5NnCKT1DIYzuDq7fBMyK/bE2c wVoa6/9GEIdqkkKM8VcFxrqTBC+2veTGZmlw/rJy019JA37rZ/jrj97/AgAA//8DAFBLAwQUAAYA CAAAACEAOTc2qN8AAAAKAQAADwAAAGRycy9kb3ducmV2LnhtbEyPwU7DMAyG70i8Q2QkbixtBRsr Tadp0kAcOGyDAzev8dqOxKmadCtvTyYOcLT/T78/F4vRGnGi3reOFaSTBARx5XTLtYL33fruEYQP yBqNY1LwTR4W5fVVgbl2Z97QaRtqEUvY56igCaHLpfRVQxb9xHXEMTu43mKIY19L3eM5llsjsySZ SostxwsNdrRqqPraDlbB8/0rPbx8DoePpcHuaFfHt3XYKXV7My6fQAQawx8MF/2oDmV02ruBtRdG wSydTyMag2wG4gKk2TwFsf/dyLKQ/18ofwAAAP//AwBQSwECLQAUAAYACAAAACEAtoM4kv4AAADh AQAAEwAAAAAAAAAAAAAAAAAAAAAAW0NvbnRlbnRfVHlwZXNdLnhtbFBLAQItABQABgAIAAAAIQA4 /SH/1gAAAJQBAAALAAAAAAAAAAAAAAAAAC8BAABfcmVscy8ucmVsc1BLAQItABQABgAIAAAAIQD4 cE222QEAABkEAAAOAAAAAAAAAAAAAAAAAC4CAABkcnMvZTJvRG9jLnhtbFBLAQItABQABgAIAAAA IQA5Nzao3wAAAAoBAAAPAAAAAAAAAAAAAAAAADMEAABkcnMvZG93bnJldi54bWxQSwUGAAAAAAQA BADzAAAAPwUAAAAA " strokecolor="#c16784 [3206]" strokeweight="2pt">
                <v:shadow on="t" color="black" opacity="24903f" origin=",.5" offset="0,.55556mm"/>
              </v:line>
            </w:pict>
          </mc:Fallback>
        </mc:AlternateContent>
      </w:r>
    </w:p>
    <w:p w14:paraId="42140EDD" w14:textId="4B00A5E0" w:rsidR="004F5E77" w:rsidRPr="00DD08B9" w:rsidRDefault="004F5E77" w:rsidP="004E6DA6">
      <w:pPr>
        <w:ind w:left="-142"/>
        <w:rPr>
          <w:rFonts w:ascii="Trebuchet MS" w:eastAsia="Times New Roman" w:hAnsi="Trebuchet MS"/>
          <w:sz w:val="12"/>
          <w:szCs w:val="10"/>
        </w:rPr>
      </w:pPr>
    </w:p>
    <w:p w14:paraId="06D4F410" w14:textId="58C91E18" w:rsidR="004F5E77" w:rsidRPr="00DD08B9" w:rsidRDefault="00BF5662" w:rsidP="004E6DA6">
      <w:pPr>
        <w:ind w:left="-142"/>
        <w:rPr>
          <w:rFonts w:ascii="Trebuchet MS" w:eastAsia="Times New Roman" w:hAnsi="Trebuchet MS"/>
        </w:rPr>
      </w:pPr>
      <w:r>
        <w:rPr>
          <w:rFonts w:ascii="Trebuchet MS" w:eastAsia="Times New Roman" w:hAnsi="Trebuchet MS"/>
          <w:noProof/>
        </w:rPr>
        <mc:AlternateContent>
          <mc:Choice Requires="wpg">
            <w:drawing>
              <wp:anchor distT="0" distB="0" distL="114300" distR="114300" simplePos="0" relativeHeight="251554304" behindDoc="0" locked="0" layoutInCell="1" allowOverlap="1" wp14:anchorId="36946E70" wp14:editId="1C2E663C">
                <wp:simplePos x="0" y="0"/>
                <wp:positionH relativeFrom="column">
                  <wp:posOffset>-945457</wp:posOffset>
                </wp:positionH>
                <wp:positionV relativeFrom="paragraph">
                  <wp:posOffset>66155</wp:posOffset>
                </wp:positionV>
                <wp:extent cx="2868874" cy="391886"/>
                <wp:effectExtent l="38100" t="38100" r="65405" b="103505"/>
                <wp:wrapNone/>
                <wp:docPr id="484160870" name="Group 484160870"/>
                <wp:cNvGraphicFramePr/>
                <a:graphic xmlns:a="http://schemas.openxmlformats.org/drawingml/2006/main">
                  <a:graphicData uri="http://schemas.microsoft.com/office/word/2010/wordprocessingGroup">
                    <wpg:wgp>
                      <wpg:cNvGrpSpPr/>
                      <wpg:grpSpPr>
                        <a:xfrm>
                          <a:off x="0" y="0"/>
                          <a:ext cx="2868874" cy="391886"/>
                          <a:chOff x="0" y="0"/>
                          <a:chExt cx="2868874" cy="391886"/>
                        </a:xfrm>
                      </wpg:grpSpPr>
                      <wps:wsp>
                        <wps:cNvPr id="719520177" name="Straight Connector 719520177"/>
                        <wps:cNvCnPr/>
                        <wps:spPr>
                          <a:xfrm>
                            <a:off x="0" y="0"/>
                            <a:ext cx="2868295"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719520176" name="Straight Connector 719520176"/>
                        <wps:cNvCnPr/>
                        <wps:spPr>
                          <a:xfrm>
                            <a:off x="0" y="391886"/>
                            <a:ext cx="2868874"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10F2A3BF" id="Group 484160870" o:spid="_x0000_s1026" style="position:absolute;margin-left:-74.45pt;margin-top:5.2pt;width:225.9pt;height:30.85pt;z-index:251554304" coordsize="28688,39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55xWwIAAOEHAAAOAAAAZHJzL2Uyb0RvYy54bWzsVVFv2yAQfp+0/4B4XxynaeJYcfqQrnmZ tqrZfgDFYCNhQEDj5N/vwI4TpdXaddK0h70QH9x33H33XVje7BuJdsw6oVWB09EYI6aoLoWqCvzj +92nDCPniSqJ1IoV+MAcvll9/LBsTc4mutayZBZBEOXy1hS49t7kSeJozRriRtowBYdc24Z4MG2V lJa0EL2RyWQ8niWttqWxmjLnYPe2O8SrGJ9zRv03zh3zSBYYcvNxtXF9DGuyWpK8ssTUgvZpkHdk 0RCh4NIh1C3xBD1Z8SxUI6jVTnM/orpJNOeCslgDVJOOL6rZWP1kYi1V3lZmoAmoveDp3WHp1929 RaIs8DSbprNxNgeWFGmgVfF2dNoGqlpT5YDYWLM197bfqDorVL/ntgm/UBfaR5IPA8ls7xGFzUk2 y7L5FCMKZ1eLNMtmXRdoDa16BqP1518Dk+O1SchuSKY1ICh34sz9GWfbmhgWW+ECAz1n83RxDX2b z4+cbb0loqo9WmulQHzaopNP5CvC16pnz+UOiPwd6iaL6466qN2heJIb6/yG6QaFjwJLoUK+JCe7 L87D1eB6dAnbUoXVaSnKOyFlNMLQsbW0aEdgXAilTPlJaA5gzzzBCmjg+5h+/PIHybrID4yDpEKv YwZxmC/jXvVxpQLvAOOQxQAcvw7s/QOUxUEfwOnr4AERb9bKD+BGKG1fCuD3aZ8y7/yPDHR1Bwoe dXmIjY3UgPrCxPxFGc7eIMM4bCErUPFbZXg+pS+O8X8tRu3+41qMf5DwjsR57t+88FCd21HUp5d5 9RMAAP//AwBQSwMEFAAGAAgAAAAhANrVWPThAAAACgEAAA8AAABkcnMvZG93bnJldi54bWxMj8Fu wjAMhu+T9g6RJ+0GSQrbWNcUIbTthJAGkxC30Ji2okmqJrTl7eedtqP9f/r9OVuOtmE9dqH2ToGc CmDoCm9qVyr43n9MFsBC1M7oxjtUcMMAy/z+LtOp8YP7wn4XS0YlLqRaQRVjm3IeigqtDlPfoqPs 7DurI41dyU2nByq3DU+EeOZW144uVLrFdYXFZXe1Cj4HPaxm8r3fXM7r23H/tD1sJCr1+DCu3oBF HOMfDL/6pA45OZ381ZnAGgUTOV+8EkuJmAMjYiYSWpwUvCQSeJ7x/y/kPwAAAP//AwBQSwECLQAU AAYACAAAACEAtoM4kv4AAADhAQAAEwAAAAAAAAAAAAAAAAAAAAAAW0NvbnRlbnRfVHlwZXNdLnht bFBLAQItABQABgAIAAAAIQA4/SH/1gAAAJQBAAALAAAAAAAAAAAAAAAAAC8BAABfcmVscy8ucmVs c1BLAQItABQABgAIAAAAIQAGG55xWwIAAOEHAAAOAAAAAAAAAAAAAAAAAC4CAABkcnMvZTJvRG9j LnhtbFBLAQItABQABgAIAAAAIQDa1Vj04QAAAAoBAAAPAAAAAAAAAAAAAAAAALUEAABkcnMvZG93 bnJldi54bWxQSwUGAAAAAAQABADzAAAAwwUAAAAA ">
                <v:line id="Straight Connector 719520177" o:spid="_x0000_s1027" style="position:absolute;visibility:visible;mso-wrap-style:square" from="0,0" to="286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1KpdygAAAOIAAAAPAAAAZHJzL2Rvd25yZXYueG1sRI/RasJA FETfhf7Dcgt9Ed0k2KxGVykVoS+1VP2AS/aaBLN3Q3ar8e+7hYKPw8ycYVabwbbiSr1vHGtIpwkI 4tKZhisNp+NuMgfhA7LB1jFpuJOHzfpptMLCuBt/0/UQKhEh7AvUUIfQFVL6siaLfuo64uidXW8x RNlX0vR4i3DbyixJcmmx4bhQY0fvNZWXw4/VkO/P2fwzn311auvUtgrj0u3GWr88D29LEIGG8Aj/ tz+MBpUuXrMkVQr+LsU7INe/AAAA//8DAFBLAQItABQABgAIAAAAIQDb4fbL7gAAAIUBAAATAAAA AAAAAAAAAAAAAAAAAABbQ29udGVudF9UeXBlc10ueG1sUEsBAi0AFAAGAAgAAAAhAFr0LFu/AAAA FQEAAAsAAAAAAAAAAAAAAAAAHwEAAF9yZWxzLy5yZWxzUEsBAi0AFAAGAAgAAAAhAF7Uql3KAAAA 4gAAAA8AAAAAAAAAAAAAAAAABwIAAGRycy9kb3ducmV2LnhtbFBLBQYAAAAAAwADALcAAAD+AgAA AAA= " strokecolor="#6bcaba [3205]" strokeweight="2pt">
                  <v:shadow on="t" color="black" opacity="24903f" origin=",.5" offset="0,.55556mm"/>
                </v:line>
                <v:line id="Straight Connector 719520176" o:spid="_x0000_s1028" style="position:absolute;visibility:visible;mso-wrap-style:square" from="0,3918" to="28688,39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A/GygAAAOIAAAAPAAAAZHJzL2Rvd25yZXYueG1sRI/dasJA FITvC77DcgRvRDcJbaLRVUQRelPFnwc4ZI9JMHs2ZFdN375bKPRymJlvmOW6N414UudqywriaQSC uLC65lLB9bKfzEA4j6yxsUwKvsnBejV4W2Ku7YtP9Dz7UgQIuxwVVN63uZSuqMigm9qWOHg32xn0 QXal1B2+Atw0MomiVBqsOSxU2NK2ouJ+fhgF6eGWzL7S92Ob7Wy2K/24sPuxUqNhv1mA8NT7//Bf +1MryOL5RxLFWQq/l8IdkKsfAAAA//8DAFBLAQItABQABgAIAAAAIQDb4fbL7gAAAIUBAAATAAAA AAAAAAAAAAAAAAAAAABbQ29udGVudF9UeXBlc10ueG1sUEsBAi0AFAAGAAgAAAAhAFr0LFu/AAAA FQEAAAsAAAAAAAAAAAAAAAAAHwEAAF9yZWxzLy5yZWxzUEsBAi0AFAAGAAgAAAAhADGYD8bKAAAA 4gAAAA8AAAAAAAAAAAAAAAAABwIAAGRycy9kb3ducmV2LnhtbFBLBQYAAAAAAwADALcAAAD+AgAA AAA= " strokecolor="#6bcaba [3205]" strokeweight="2pt">
                  <v:shadow on="t" color="black" opacity="24903f" origin=",.5" offset="0,.55556mm"/>
                </v:line>
              </v:group>
            </w:pict>
          </mc:Fallback>
        </mc:AlternateContent>
      </w:r>
    </w:p>
    <w:p w14:paraId="54DAD6D8" w14:textId="4601F520" w:rsidR="00E6611A" w:rsidRPr="00DD08B9" w:rsidRDefault="00E6611A" w:rsidP="001C71C6">
      <w:pPr>
        <w:ind w:left="-142" w:firstLine="0"/>
        <w:jc w:val="left"/>
        <w:rPr>
          <w:rFonts w:ascii="Trebuchet MS" w:eastAsia="Times New Roman" w:hAnsi="Trebuchet MS"/>
          <w:b/>
          <w:i/>
        </w:rPr>
      </w:pPr>
      <w:r w:rsidRPr="00DD08B9">
        <w:rPr>
          <w:rFonts w:ascii="Trebuchet MS" w:eastAsia="Times New Roman" w:hAnsi="Trebuchet MS"/>
          <w:b/>
          <w:bCs/>
          <w:i/>
          <w:iCs/>
          <w:szCs w:val="24"/>
        </w:rPr>
        <w:t>Rinkų susiejimas (prekyba)</w:t>
      </w:r>
    </w:p>
    <w:p w14:paraId="3800AD95" w14:textId="19FC4350" w:rsidR="00DB5F36" w:rsidRPr="00DD08B9" w:rsidRDefault="00DB5F36" w:rsidP="00464771">
      <w:pPr>
        <w:ind w:left="-142" w:firstLine="709"/>
        <w:rPr>
          <w:rFonts w:ascii="Trebuchet MS" w:eastAsia="Times New Roman" w:hAnsi="Trebuchet MS" w:cs="Times New Roman"/>
          <w:szCs w:val="24"/>
        </w:rPr>
      </w:pPr>
    </w:p>
    <w:p w14:paraId="2C98042C" w14:textId="04AED3F9" w:rsidR="004F5E77" w:rsidRPr="00DD08B9" w:rsidRDefault="004F5E77" w:rsidP="00464771">
      <w:pPr>
        <w:ind w:left="-142" w:firstLine="709"/>
        <w:rPr>
          <w:rFonts w:ascii="Trebuchet MS" w:eastAsia="Times New Roman" w:hAnsi="Trebuchet MS" w:cs="Times New Roman"/>
          <w:szCs w:val="24"/>
        </w:rPr>
      </w:pPr>
    </w:p>
    <w:p w14:paraId="0E747A88" w14:textId="55173B62" w:rsidR="00E6611A"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Taryba, patvirtino AB „Litgrid“ kartu su kitais Baltijos pralaidumo skaičiavimo regiono – Estijos, Latvijos, Švedijos, Lenkijos bei Suomijos – perdavimo sistemos operatoriais (PSO) parengtą </w:t>
      </w:r>
      <w:hyperlink r:id="rId133" w:history="1">
        <w:r w:rsidRPr="00DD08B9">
          <w:rPr>
            <w:rStyle w:val="Hyperlink"/>
            <w:rFonts w:ascii="Trebuchet MS" w:eastAsia="Times New Roman" w:hAnsi="Trebuchet MS"/>
            <w:b/>
            <w:bCs/>
            <w:color w:val="0563C1"/>
          </w:rPr>
          <w:t>Bendrąją visų Baltijos pralaidumo skaičiavimo regiono perdavimo sistemos operatorių apkrovų perskirstymo ar kompensacinės prekybos išlaidų pasidalijimo metodiką</w:t>
        </w:r>
      </w:hyperlink>
      <w:r w:rsidRPr="00DD08B9">
        <w:rPr>
          <w:rFonts w:ascii="Trebuchet MS" w:hAnsi="Trebuchet MS" w:cs="Times New Roman"/>
        </w:rPr>
        <w:t xml:space="preserve"> (toliau – Metodika)</w:t>
      </w:r>
      <w:r w:rsidRPr="00DD08B9">
        <w:rPr>
          <w:rFonts w:ascii="Trebuchet MS" w:eastAsia="Times New Roman" w:hAnsi="Trebuchet MS" w:cs="Times New Roman"/>
          <w:szCs w:val="24"/>
        </w:rPr>
        <w:t xml:space="preserve">. </w:t>
      </w:r>
    </w:p>
    <w:p w14:paraId="3FFAF7E2" w14:textId="17667990" w:rsidR="00E6611A"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Patvirtinta Metodika užtikrins optimalų perdavimo infrastruktūros naudojimą, likviduojant perkrovas elektros energijos gamybos, prekybos ir tiekimo srityje. Metodikoje numatytas patiriamų kompensacinės prekybos išlaidų padalijimas – šios išlaidos bus dalinamos tarp atitinkamų PSO, kurie atsakingi už apkrovų perskirstymą, ir įpareigojimas apkrovų perskirstymą bei kompensacinę prekybą vykdyti remiantis mažiausių kaštų principu, t. y. pirmiausia turi būti aktyvuojami pasiūlymai už mažiausią kainą, nepažeidžiant sistemos saugumo reikalavimų. Taip pat numatyta perdavimo sistemos operatoriui pareiga rinkti statistinę informaciją apie apkrovų perskirstymą ir kompensacinę prekybą bei atitinkamai šiuos duomenis skelbti Europos PSO tinklo skaidrumo platformoje (angl. </w:t>
      </w:r>
      <w:r w:rsidRPr="00DD08B9">
        <w:rPr>
          <w:rFonts w:ascii="Trebuchet MS" w:eastAsia="Times New Roman" w:hAnsi="Trebuchet MS" w:cs="Times New Roman"/>
          <w:i/>
          <w:iCs/>
          <w:szCs w:val="24"/>
        </w:rPr>
        <w:t xml:space="preserve">ENTSO-E </w:t>
      </w:r>
      <w:proofErr w:type="spellStart"/>
      <w:r w:rsidRPr="00DD08B9">
        <w:rPr>
          <w:rFonts w:ascii="Trebuchet MS" w:eastAsia="Times New Roman" w:hAnsi="Trebuchet MS" w:cs="Times New Roman"/>
          <w:i/>
          <w:iCs/>
          <w:szCs w:val="24"/>
        </w:rPr>
        <w:t>Transparecy</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platform</w:t>
      </w:r>
      <w:proofErr w:type="spellEnd"/>
      <w:r w:rsidRPr="00DD08B9">
        <w:rPr>
          <w:rFonts w:ascii="Trebuchet MS" w:eastAsia="Times New Roman" w:hAnsi="Trebuchet MS" w:cs="Times New Roman"/>
          <w:i/>
          <w:iCs/>
          <w:szCs w:val="24"/>
        </w:rPr>
        <w:t>).</w:t>
      </w:r>
      <w:r w:rsidRPr="00DD08B9">
        <w:rPr>
          <w:rFonts w:ascii="Trebuchet MS" w:eastAsia="Times New Roman" w:hAnsi="Trebuchet MS" w:cs="Times New Roman"/>
          <w:szCs w:val="24"/>
        </w:rPr>
        <w:t xml:space="preserve"> </w:t>
      </w:r>
    </w:p>
    <w:p w14:paraId="34EE996D" w14:textId="2964C649" w:rsidR="00E6611A" w:rsidRPr="00DD08B9" w:rsidRDefault="00E6611A" w:rsidP="00464771">
      <w:pPr>
        <w:ind w:left="-142" w:firstLine="709"/>
        <w:rPr>
          <w:rFonts w:ascii="Trebuchet MS" w:eastAsia="Times New Roman" w:hAnsi="Trebuchet MS" w:cs="Times New Roman"/>
          <w:i/>
          <w:iCs/>
          <w:szCs w:val="24"/>
        </w:rPr>
      </w:pPr>
      <w:r w:rsidRPr="00DD08B9">
        <w:rPr>
          <w:rFonts w:ascii="Trebuchet MS" w:eastAsia="Times New Roman" w:hAnsi="Trebuchet MS" w:cs="Times New Roman"/>
          <w:szCs w:val="24"/>
        </w:rPr>
        <w:t xml:space="preserve">Šios metodikos patvirtinimas – dar vienas </w:t>
      </w:r>
      <w:r w:rsidRPr="00DD08B9">
        <w:rPr>
          <w:rFonts w:ascii="Trebuchet MS" w:eastAsia="Times New Roman" w:hAnsi="Trebuchet MS" w:cs="Times New Roman"/>
          <w:b/>
          <w:bCs/>
          <w:szCs w:val="24"/>
        </w:rPr>
        <w:t>svarbus žingsnis sukuriant bendrus veikimo principus Baltijos pralaidumo skaičiavimo regione</w:t>
      </w:r>
      <w:r w:rsidRPr="00DD08B9">
        <w:rPr>
          <w:rFonts w:ascii="Trebuchet MS" w:eastAsia="Times New Roman" w:hAnsi="Trebuchet MS" w:cs="Times New Roman"/>
          <w:szCs w:val="24"/>
        </w:rPr>
        <w:t xml:space="preserve">, kadangi ši metodika papildė Tarybos 2018 m. lapkričio 16 d. patvirtintą </w:t>
      </w:r>
      <w:hyperlink r:id="rId134" w:history="1">
        <w:r w:rsidRPr="00DD08B9">
          <w:rPr>
            <w:rStyle w:val="Hyperlink"/>
            <w:rFonts w:ascii="Trebuchet MS" w:eastAsia="Times New Roman" w:hAnsi="Trebuchet MS"/>
            <w:color w:val="0563C1"/>
          </w:rPr>
          <w:t>Bendrąją koordinuotojo pralaidumo paskirstymo metodiką Baltijos pralaidumo skaičiavimo regionui</w:t>
        </w:r>
      </w:hyperlink>
      <w:r w:rsidRPr="00DD08B9">
        <w:rPr>
          <w:rFonts w:ascii="Trebuchet MS" w:eastAsia="Times New Roman" w:hAnsi="Trebuchet MS" w:cs="Times New Roman"/>
          <w:szCs w:val="24"/>
        </w:rPr>
        <w:t xml:space="preserve">, 2018 m. vasario 14 d. patvirtintą </w:t>
      </w:r>
      <w:hyperlink r:id="rId135" w:history="1">
        <w:r w:rsidRPr="00DD08B9">
          <w:rPr>
            <w:rStyle w:val="Hyperlink"/>
            <w:rFonts w:ascii="Trebuchet MS" w:eastAsia="Times New Roman" w:hAnsi="Trebuchet MS"/>
            <w:color w:val="0563C1"/>
          </w:rPr>
          <w:t>Bendrąją visų Baltijos pralaidumo skaičiavimo regiono perdavimo sistemos operatorių koordinuoto apkrovų perskirstymo ir kompensacinės prekybos metodiką</w:t>
        </w:r>
      </w:hyperlink>
      <w:r w:rsidRPr="00DD08B9">
        <w:rPr>
          <w:rFonts w:ascii="Trebuchet MS" w:eastAsia="Times New Roman" w:hAnsi="Trebuchet MS" w:cs="Times New Roman"/>
          <w:szCs w:val="24"/>
        </w:rPr>
        <w:t xml:space="preserve">, 2019 m. vasario 15 m. </w:t>
      </w:r>
      <w:hyperlink r:id="rId136" w:history="1">
        <w:r w:rsidRPr="00DD08B9">
          <w:rPr>
            <w:rStyle w:val="Hyperlink"/>
            <w:rFonts w:ascii="Trebuchet MS" w:eastAsia="Times New Roman" w:hAnsi="Trebuchet MS"/>
            <w:color w:val="0563C1"/>
          </w:rPr>
          <w:t>Bendrąją visų Baltijos pralaidumo skaičiavimo regiono perdavimo sistemos operatorių koordinuoto apkrovų perskirstymo ir kompensacinės prekybos metodiką</w:t>
        </w:r>
      </w:hyperlink>
      <w:r w:rsidRPr="00DD08B9">
        <w:rPr>
          <w:rFonts w:ascii="Trebuchet MS" w:eastAsia="Times New Roman" w:hAnsi="Trebuchet MS" w:cs="Times New Roman"/>
          <w:szCs w:val="24"/>
        </w:rPr>
        <w:t>, kurių įgyvendinimas numatytas vienu metu.</w:t>
      </w:r>
      <w:r w:rsidRPr="00DD08B9">
        <w:rPr>
          <w:rFonts w:ascii="Trebuchet MS" w:eastAsia="Times New Roman" w:hAnsi="Trebuchet MS" w:cs="Times New Roman"/>
          <w:i/>
          <w:iCs/>
          <w:szCs w:val="24"/>
        </w:rPr>
        <w:t xml:space="preserve"> </w:t>
      </w:r>
    </w:p>
    <w:p w14:paraId="64E785E4" w14:textId="052FBD9C" w:rsidR="00DB5F36"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Taryba pratęsė terminą, kada Lietuvos, Latvijos ir Estijos prekybos zonose galės pradėti veikti keli paskirtieji elektros energijos rinkos operatoriai.</w:t>
      </w:r>
      <w:r w:rsidRPr="00DD08B9">
        <w:rPr>
          <w:rFonts w:ascii="Trebuchet MS" w:eastAsia="Times New Roman" w:hAnsi="Trebuchet MS" w:cs="Times New Roman"/>
          <w:b/>
          <w:bCs/>
          <w:szCs w:val="24"/>
          <w:vertAlign w:val="superscript"/>
        </w:rPr>
        <w:t xml:space="preserve">. </w:t>
      </w:r>
      <w:r w:rsidRPr="00DD08B9">
        <w:rPr>
          <w:rFonts w:ascii="Trebuchet MS" w:eastAsia="Times New Roman" w:hAnsi="Trebuchet MS" w:cs="Times New Roman"/>
          <w:szCs w:val="24"/>
        </w:rPr>
        <w:t xml:space="preserve">Toks sprendimas priimtas atsižvelgiant į Baltijos šalių perdavimo sistemų ir biržos operatorių bendrą prašymą dėl būtinybės numatyti ilgesnį terminą, per kurį turi būti sudaryti atitinkami susitarimai dėl naudojimosi tarpzoniniu elektros energijos perdavimo pralaidumu. Taip pat šiuo metu Baltijos šalių prekybos zonose veiklą vykdo paskirtasis elektros energijos rinkos operatorius „Nord </w:t>
      </w:r>
      <w:proofErr w:type="spellStart"/>
      <w:r w:rsidRPr="00DD08B9">
        <w:rPr>
          <w:rFonts w:ascii="Trebuchet MS" w:eastAsia="Times New Roman" w:hAnsi="Trebuchet MS" w:cs="Times New Roman"/>
          <w:szCs w:val="24"/>
        </w:rPr>
        <w:t>Pool</w:t>
      </w:r>
      <w:proofErr w:type="spellEnd"/>
      <w:r w:rsidRPr="00DD08B9">
        <w:rPr>
          <w:rFonts w:ascii="Trebuchet MS" w:eastAsia="Times New Roman" w:hAnsi="Trebuchet MS" w:cs="Times New Roman"/>
          <w:szCs w:val="24"/>
        </w:rPr>
        <w:t>“ AS, kitas operatorius – „EPEX SPOT“ SE, kuriam suteikta teisė vykdyti veiklą, 2019-2020 metais veiklos pradėti neplanuoja.</w:t>
      </w:r>
    </w:p>
    <w:p w14:paraId="2578BFD2" w14:textId="0E1E45AA" w:rsidR="00E6611A"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Taryba </w:t>
      </w:r>
      <w:r w:rsidRPr="00DD08B9">
        <w:rPr>
          <w:rFonts w:ascii="Trebuchet MS" w:eastAsia="Times New Roman" w:hAnsi="Trebuchet MS" w:cs="Times New Roman"/>
          <w:b/>
          <w:bCs/>
          <w:szCs w:val="24"/>
        </w:rPr>
        <w:t>nuo 2019 m. gruodžio 16 d. paskyrė „</w:t>
      </w:r>
      <w:proofErr w:type="spellStart"/>
      <w:r w:rsidRPr="00DD08B9">
        <w:rPr>
          <w:rFonts w:ascii="Trebuchet MS" w:eastAsia="Times New Roman" w:hAnsi="Trebuchet MS" w:cs="Times New Roman"/>
          <w:b/>
          <w:bCs/>
          <w:szCs w:val="24"/>
        </w:rPr>
        <w:t>European</w:t>
      </w:r>
      <w:proofErr w:type="spellEnd"/>
      <w:r w:rsidRPr="00DD08B9">
        <w:rPr>
          <w:rFonts w:ascii="Trebuchet MS" w:eastAsia="Times New Roman" w:hAnsi="Trebuchet MS" w:cs="Times New Roman"/>
          <w:b/>
          <w:bCs/>
          <w:szCs w:val="24"/>
        </w:rPr>
        <w:t xml:space="preserve"> Market </w:t>
      </w:r>
      <w:proofErr w:type="spellStart"/>
      <w:r w:rsidRPr="00DD08B9">
        <w:rPr>
          <w:rFonts w:ascii="Trebuchet MS" w:eastAsia="Times New Roman" w:hAnsi="Trebuchet MS" w:cs="Times New Roman"/>
          <w:b/>
          <w:bCs/>
          <w:szCs w:val="24"/>
        </w:rPr>
        <w:t>Coupling</w:t>
      </w:r>
      <w:proofErr w:type="spellEnd"/>
      <w:r w:rsidRPr="00DD08B9">
        <w:rPr>
          <w:rFonts w:ascii="Trebuchet MS" w:eastAsia="Times New Roman" w:hAnsi="Trebuchet MS" w:cs="Times New Roman"/>
          <w:b/>
          <w:bCs/>
          <w:szCs w:val="24"/>
        </w:rPr>
        <w:t xml:space="preserve"> </w:t>
      </w:r>
      <w:proofErr w:type="spellStart"/>
      <w:r w:rsidRPr="00DD08B9">
        <w:rPr>
          <w:rFonts w:ascii="Trebuchet MS" w:eastAsia="Times New Roman" w:hAnsi="Trebuchet MS" w:cs="Times New Roman"/>
          <w:b/>
          <w:bCs/>
          <w:szCs w:val="24"/>
        </w:rPr>
        <w:t>Operator</w:t>
      </w:r>
      <w:proofErr w:type="spellEnd"/>
      <w:r w:rsidRPr="00DD08B9">
        <w:rPr>
          <w:rFonts w:ascii="Trebuchet MS" w:eastAsia="Times New Roman" w:hAnsi="Trebuchet MS" w:cs="Times New Roman"/>
          <w:b/>
          <w:bCs/>
          <w:szCs w:val="24"/>
        </w:rPr>
        <w:t>“ vykdyti  Lietuvoje paskirtojo elektros energijos operatoriaus funkcijas</w:t>
      </w:r>
      <w:r w:rsidRPr="00DD08B9">
        <w:rPr>
          <w:rFonts w:ascii="Trebuchet MS" w:eastAsia="Times New Roman" w:hAnsi="Trebuchet MS" w:cs="Times New Roman"/>
          <w:szCs w:val="24"/>
        </w:rPr>
        <w:t xml:space="preserve"> (</w:t>
      </w:r>
      <w:r w:rsidRPr="00DD08B9">
        <w:rPr>
          <w:rFonts w:ascii="Trebuchet MS" w:eastAsia="Times New Roman" w:hAnsi="Trebuchet MS" w:cs="Times New Roman"/>
          <w:i/>
          <w:iCs/>
          <w:szCs w:val="24"/>
        </w:rPr>
        <w:t xml:space="preserve">iki 2019 m. gruodžio 15 d. (imtinai) paskirtuoju elektros energijos rinkos operatoriumi 4 metus buvo „Nord </w:t>
      </w:r>
      <w:proofErr w:type="spellStart"/>
      <w:r w:rsidRPr="00DD08B9">
        <w:rPr>
          <w:rFonts w:ascii="Trebuchet MS" w:eastAsia="Times New Roman" w:hAnsi="Trebuchet MS" w:cs="Times New Roman"/>
          <w:i/>
          <w:iCs/>
          <w:szCs w:val="24"/>
        </w:rPr>
        <w:t>Pool</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Spot</w:t>
      </w:r>
      <w:proofErr w:type="spellEnd"/>
      <w:r w:rsidRPr="00DD08B9">
        <w:rPr>
          <w:rFonts w:ascii="Trebuchet MS" w:eastAsia="Times New Roman" w:hAnsi="Trebuchet MS" w:cs="Times New Roman"/>
          <w:i/>
          <w:iCs/>
          <w:szCs w:val="24"/>
        </w:rPr>
        <w:t>“ AS</w:t>
      </w:r>
      <w:r w:rsidRPr="00DD08B9">
        <w:rPr>
          <w:rFonts w:ascii="Trebuchet MS" w:eastAsia="Times New Roman" w:hAnsi="Trebuchet MS" w:cs="Times New Roman"/>
          <w:szCs w:val="24"/>
        </w:rPr>
        <w:t>). „</w:t>
      </w:r>
      <w:proofErr w:type="spellStart"/>
      <w:r w:rsidRPr="00DD08B9">
        <w:rPr>
          <w:rFonts w:ascii="Trebuchet MS" w:eastAsia="Times New Roman" w:hAnsi="Trebuchet MS" w:cs="Times New Roman"/>
          <w:szCs w:val="24"/>
        </w:rPr>
        <w:t>European</w:t>
      </w:r>
      <w:proofErr w:type="spellEnd"/>
      <w:r w:rsidRPr="00DD08B9">
        <w:rPr>
          <w:rFonts w:ascii="Trebuchet MS" w:eastAsia="Times New Roman" w:hAnsi="Trebuchet MS" w:cs="Times New Roman"/>
          <w:szCs w:val="24"/>
        </w:rPr>
        <w:t xml:space="preserve"> Market </w:t>
      </w:r>
      <w:proofErr w:type="spellStart"/>
      <w:r w:rsidRPr="00DD08B9">
        <w:rPr>
          <w:rFonts w:ascii="Trebuchet MS" w:eastAsia="Times New Roman" w:hAnsi="Trebuchet MS" w:cs="Times New Roman"/>
          <w:szCs w:val="24"/>
        </w:rPr>
        <w:t>Coupling</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Operator</w:t>
      </w:r>
      <w:proofErr w:type="spellEnd"/>
      <w:r w:rsidRPr="00DD08B9">
        <w:rPr>
          <w:rFonts w:ascii="Trebuchet MS" w:eastAsia="Times New Roman" w:hAnsi="Trebuchet MS" w:cs="Times New Roman"/>
          <w:szCs w:val="24"/>
        </w:rPr>
        <w:t xml:space="preserve">“ priklauso „Nord </w:t>
      </w:r>
      <w:proofErr w:type="spellStart"/>
      <w:r w:rsidRPr="00DD08B9">
        <w:rPr>
          <w:rFonts w:ascii="Trebuchet MS" w:eastAsia="Times New Roman" w:hAnsi="Trebuchet MS" w:cs="Times New Roman"/>
          <w:szCs w:val="24"/>
        </w:rPr>
        <w:t>Pool</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Holding</w:t>
      </w:r>
      <w:proofErr w:type="spellEnd"/>
      <w:r w:rsidRPr="00DD08B9">
        <w:rPr>
          <w:rFonts w:ascii="Trebuchet MS" w:eastAsia="Times New Roman" w:hAnsi="Trebuchet MS" w:cs="Times New Roman"/>
          <w:szCs w:val="24"/>
        </w:rPr>
        <w:t xml:space="preserve">“ AS grupei  (nuo 2018 m. lapkričio 1 d. buvo reorganizuota „Nord </w:t>
      </w:r>
      <w:proofErr w:type="spellStart"/>
      <w:r w:rsidRPr="00DD08B9">
        <w:rPr>
          <w:rFonts w:ascii="Trebuchet MS" w:eastAsia="Times New Roman" w:hAnsi="Trebuchet MS" w:cs="Times New Roman"/>
          <w:szCs w:val="24"/>
        </w:rPr>
        <w:t>Pool</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Spot</w:t>
      </w:r>
      <w:proofErr w:type="spellEnd"/>
      <w:r w:rsidRPr="00DD08B9">
        <w:rPr>
          <w:rFonts w:ascii="Trebuchet MS" w:eastAsia="Times New Roman" w:hAnsi="Trebuchet MS" w:cs="Times New Roman"/>
          <w:szCs w:val="24"/>
        </w:rPr>
        <w:t>“ AS). Taryba įvertino „</w:t>
      </w:r>
      <w:proofErr w:type="spellStart"/>
      <w:r w:rsidRPr="00DD08B9">
        <w:rPr>
          <w:rFonts w:ascii="Trebuchet MS" w:eastAsia="Times New Roman" w:hAnsi="Trebuchet MS" w:cs="Times New Roman"/>
          <w:szCs w:val="24"/>
        </w:rPr>
        <w:t>European</w:t>
      </w:r>
      <w:proofErr w:type="spellEnd"/>
      <w:r w:rsidRPr="00DD08B9">
        <w:rPr>
          <w:rFonts w:ascii="Trebuchet MS" w:eastAsia="Times New Roman" w:hAnsi="Trebuchet MS" w:cs="Times New Roman"/>
          <w:szCs w:val="24"/>
        </w:rPr>
        <w:t xml:space="preserve"> Market </w:t>
      </w:r>
      <w:proofErr w:type="spellStart"/>
      <w:r w:rsidRPr="00DD08B9">
        <w:rPr>
          <w:rFonts w:ascii="Trebuchet MS" w:eastAsia="Times New Roman" w:hAnsi="Trebuchet MS" w:cs="Times New Roman"/>
          <w:szCs w:val="24"/>
        </w:rPr>
        <w:t>Coupling</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Operator</w:t>
      </w:r>
      <w:proofErr w:type="spellEnd"/>
      <w:r w:rsidRPr="00DD08B9">
        <w:rPr>
          <w:rFonts w:ascii="Trebuchet MS" w:eastAsia="Times New Roman" w:hAnsi="Trebuchet MS" w:cs="Times New Roman"/>
          <w:szCs w:val="24"/>
        </w:rPr>
        <w:t>“ finansinius, techninius rodiklius bei gebėjimą užtikrinti skaidrumą. Paskirtasis elektros energijos rinkos operatorius užtikrins skaidrią platformą prekybai elektros energija, siekiant vieningos ir integruotos elektros energijos rinkos Europoje. „</w:t>
      </w:r>
      <w:proofErr w:type="spellStart"/>
      <w:r w:rsidRPr="00DD08B9">
        <w:rPr>
          <w:rFonts w:ascii="Trebuchet MS" w:eastAsia="Times New Roman" w:hAnsi="Trebuchet MS" w:cs="Times New Roman"/>
          <w:szCs w:val="24"/>
        </w:rPr>
        <w:t>European</w:t>
      </w:r>
      <w:proofErr w:type="spellEnd"/>
      <w:r w:rsidRPr="00DD08B9">
        <w:rPr>
          <w:rFonts w:ascii="Trebuchet MS" w:eastAsia="Times New Roman" w:hAnsi="Trebuchet MS" w:cs="Times New Roman"/>
          <w:szCs w:val="24"/>
        </w:rPr>
        <w:t xml:space="preserve"> Market </w:t>
      </w:r>
      <w:proofErr w:type="spellStart"/>
      <w:r w:rsidRPr="00DD08B9">
        <w:rPr>
          <w:rFonts w:ascii="Trebuchet MS" w:eastAsia="Times New Roman" w:hAnsi="Trebuchet MS" w:cs="Times New Roman"/>
          <w:szCs w:val="24"/>
        </w:rPr>
        <w:t>Coupling</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Operator</w:t>
      </w:r>
      <w:proofErr w:type="spellEnd"/>
      <w:r w:rsidRPr="00DD08B9">
        <w:rPr>
          <w:rFonts w:ascii="Trebuchet MS" w:eastAsia="Times New Roman" w:hAnsi="Trebuchet MS" w:cs="Times New Roman"/>
          <w:szCs w:val="24"/>
        </w:rPr>
        <w:t>“ paskirtojo elektros energijos rinkos operatoriaus funkcijas vykdys ne tik Lietuvos elektros energijos prekybos zonoje, bet ir Latvijoje, Estijoje, Skandinavijos šalyse.</w:t>
      </w:r>
    </w:p>
    <w:p w14:paraId="3FD88FCE" w14:textId="077A9650" w:rsidR="00DB5F36"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Taryba </w:t>
      </w:r>
      <w:r w:rsidRPr="00DD08B9">
        <w:rPr>
          <w:rFonts w:ascii="Trebuchet MS" w:eastAsia="Times New Roman" w:hAnsi="Trebuchet MS" w:cs="Times New Roman"/>
          <w:b/>
          <w:bCs/>
          <w:szCs w:val="24"/>
        </w:rPr>
        <w:t>patvirtino AB „Litgrid“ kartu su Švedijos ir Lenkijos perdavimo sistemos operatoriais (PSO) bei paskirtais elektros energijos rinkos operatoriais (PERRO) parengtą bendrą pasiūlymą dėl Europos tarpvalstybinio einamosios dienos regioninių išlaidų padalijimo (LIP16)</w:t>
      </w:r>
      <w:r w:rsidRPr="00DD08B9">
        <w:rPr>
          <w:rFonts w:ascii="Trebuchet MS" w:eastAsia="Times New Roman" w:hAnsi="Trebuchet MS" w:cs="Times New Roman"/>
          <w:szCs w:val="24"/>
        </w:rPr>
        <w:t>. Bendri kaštai, kurie apima Lietuvos–Lenkijos elektros energijos jungties „</w:t>
      </w:r>
      <w:proofErr w:type="spellStart"/>
      <w:r w:rsidRPr="00DD08B9">
        <w:rPr>
          <w:rFonts w:ascii="Trebuchet MS" w:eastAsia="Times New Roman" w:hAnsi="Trebuchet MS" w:cs="Times New Roman"/>
          <w:szCs w:val="24"/>
        </w:rPr>
        <w:t>LiPol</w:t>
      </w:r>
      <w:proofErr w:type="spellEnd"/>
      <w:r w:rsidRPr="00DD08B9">
        <w:rPr>
          <w:rFonts w:ascii="Trebuchet MS" w:eastAsia="Times New Roman" w:hAnsi="Trebuchet MS" w:cs="Times New Roman"/>
          <w:szCs w:val="24"/>
        </w:rPr>
        <w:t xml:space="preserve"> Link“ ir Švedijos–Lenkijos elektros energijos jungties įtraukimą į bendrą Europos tarpvalstybinę einamosios dienos elektros energijos prekybos IT platformą (XBID), bus padalyti lygiomis dalimis visoms projektą įgyvendinančioms šalims. </w:t>
      </w:r>
    </w:p>
    <w:p w14:paraId="1D3A466B" w14:textId="148D413C" w:rsidR="00E6611A"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Pradėjus veikti bendros Europos tarpvalstybinės einamosios dienos elektros energijos prekybos IT platformai (XBID), kurioje vyksta prekyba tarp valstybių ir skirtingų biržos operatorių platformų, konkrečiame regione bendradarbiaujantys perdavimo ir biržos operatoriai turi susitarti dėl bendro pasiūlymo, kaip bus padalijamos pagrįstai patirtos išlaidos, vėliau šį pasiūlymą atskirai tvirtina kiekvienos regionui priklausančios valstybės narės kompetentingos nacionalinės institucijos. 2020 m. vasario mėn. Taryba gavo Baltijos šalių prijungimo prie XBID kaštų padalinimo pasiūlymą (LIP13), dėl kurio Baltijos jūros regiono reguliuotojai turės priimti sprendimus.</w:t>
      </w:r>
      <w:bookmarkStart w:id="115" w:name="page87"/>
      <w:bookmarkStart w:id="116" w:name="page88"/>
      <w:bookmarkStart w:id="117" w:name="page89"/>
      <w:bookmarkEnd w:id="115"/>
      <w:bookmarkEnd w:id="116"/>
      <w:bookmarkEnd w:id="117"/>
    </w:p>
    <w:p w14:paraId="2826E0D9" w14:textId="5BEB0243" w:rsidR="004848CE" w:rsidRPr="00DD08B9" w:rsidRDefault="004848CE" w:rsidP="00464771">
      <w:pPr>
        <w:ind w:left="-142" w:firstLine="709"/>
        <w:rPr>
          <w:rFonts w:ascii="Trebuchet MS" w:eastAsia="Times New Roman" w:hAnsi="Trebuchet MS" w:cs="Times New Roman"/>
          <w:szCs w:val="24"/>
        </w:rPr>
      </w:pPr>
    </w:p>
    <w:p w14:paraId="5FAC2B52" w14:textId="61C298B5" w:rsidR="00E6611A" w:rsidRPr="00DD08B9" w:rsidRDefault="007C2592" w:rsidP="00464771">
      <w:pPr>
        <w:ind w:left="-142"/>
        <w:rPr>
          <w:rFonts w:ascii="Trebuchet MS" w:eastAsia="Times New Roman" w:hAnsi="Trebuchet MS" w:cs="Times New Roman"/>
          <w:szCs w:val="24"/>
        </w:rPr>
      </w:pPr>
      <w:r w:rsidRPr="00DD08B9">
        <w:rPr>
          <w:rFonts w:ascii="Trebuchet MS" w:eastAsia="Times New Roman" w:hAnsi="Trebuchet MS" w:cs="Times New Roman"/>
          <w:noProof/>
          <w:szCs w:val="24"/>
        </w:rPr>
        <mc:AlternateContent>
          <mc:Choice Requires="wpg">
            <w:drawing>
              <wp:anchor distT="0" distB="0" distL="114300" distR="114300" simplePos="0" relativeHeight="251555328" behindDoc="0" locked="0" layoutInCell="1" allowOverlap="1" wp14:anchorId="514CF8B5" wp14:editId="3B14BF46">
                <wp:simplePos x="0" y="0"/>
                <wp:positionH relativeFrom="column">
                  <wp:posOffset>1987712</wp:posOffset>
                </wp:positionH>
                <wp:positionV relativeFrom="paragraph">
                  <wp:posOffset>133985</wp:posOffset>
                </wp:positionV>
                <wp:extent cx="5193118" cy="272956"/>
                <wp:effectExtent l="38100" t="38100" r="64770" b="89535"/>
                <wp:wrapNone/>
                <wp:docPr id="1981737896" name="Group 1981737896"/>
                <wp:cNvGraphicFramePr/>
                <a:graphic xmlns:a="http://schemas.openxmlformats.org/drawingml/2006/main">
                  <a:graphicData uri="http://schemas.microsoft.com/office/word/2010/wordprocessingGroup">
                    <wpg:wgp>
                      <wpg:cNvGrpSpPr/>
                      <wpg:grpSpPr>
                        <a:xfrm>
                          <a:off x="0" y="0"/>
                          <a:ext cx="5193118" cy="272956"/>
                          <a:chOff x="0" y="0"/>
                          <a:chExt cx="5193118" cy="272956"/>
                        </a:xfrm>
                      </wpg:grpSpPr>
                      <wps:wsp>
                        <wps:cNvPr id="719520180" name="Straight Connector 719520180"/>
                        <wps:cNvCnPr/>
                        <wps:spPr>
                          <a:xfrm>
                            <a:off x="0" y="272956"/>
                            <a:ext cx="5193030"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719520183" name="Straight Connector 719520183"/>
                        <wps:cNvCnPr/>
                        <wps:spPr>
                          <a:xfrm>
                            <a:off x="0" y="0"/>
                            <a:ext cx="5193118"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BD704E" id="Group 1981737896" o:spid="_x0000_s1026" style="position:absolute;margin-left:156.5pt;margin-top:10.55pt;width:408.9pt;height:21.5pt;z-index:251555328;mso-width-relative:margin;mso-height-relative:margin" coordsize="51931,27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cSZAIAAOMHAAAOAAAAZHJzL2Uyb0RvYy54bWzsVU2PmzAQvVfqf7C4N0CibBIUsodsN5eq XTXtD/AaA5aMbdnekPz7jgdCULbtrrZS1UMvBpt58/HmDV7fHhtJDtw6oVUepZMkIlwxXQhV5dH3 b/cflhFxnqqCSq14Hp24i24379+tW5Pxqa61LLgl4ES5rDV5VHtvsjh2rOYNdRNtuIKPpbYN9bC1 VVxY2oL3RsbTJLmJW20LYzXjzsHpXfcx2qD/suTMfylLxz2ReQS5eVwtro9hjTdrmlWWmlqwPg36 hiwaKhQEHVzdUU/JkxXPXDWCWe106SdMN7EuS8E41gDVpMlVNTurnwzWUmVtZQaagNornt7sln0+ PFgiCujdapkuZovl6iYiijbQKwxPRudAVmuqDDA7a/bmwfYHVbcL9R9L24QnVEaOSPNpoJkfPWFw OE9XszQFYTD4Nl1MV/Obrg+shmY9g7H64++B8TlsHLIbkmkNSMpdWHN/xtq+poZjM1xgoGdtka7m 0LklaKsjbe8tFVXtyVYrBfLTllxskC+Eb1XPnsscEPlL6sb0jPlLZhAx8IcSHhigmbHO77huSHjJ IylUSJpm9PDJeYgPpmeTcCxVWJ2WorgXUuImzB7fSksOFKaGMsaVn4YOAXZkCbuABtLPNeCbP0ne ef7KS1AWNHyKGeBMX/ud9X6lAusAKyGLAZi8DOztA5TjvA/g9GXwgMDIWvkB3Ail7c8c+GPap1x2 9mcGuroDBY+6OGF3kRqQYBibv6jF2Su0iLyHrEDKr9Vi/7ccy3AY4/8yRNn+4zLEHyTcJDjK/a0X rqrxHvV8uZs3PwAAAP//AwBQSwMEFAAGAAgAAAAhAA0vzJDfAAAACgEAAA8AAABkcnMvZG93bnJl di54bWxMj8FqwzAMhu+DvYPRYLfVcbOVkUYppWw7lcHawejNjdUkNLZD7Cbp2089bUdJP7++L19N thUD9aHxDkHNEhDkSm8aVyF879+fXkGEqJ3RrXeEcKUAq+L+LteZ8aP7omEXK8ElLmQaoY6xy6QM ZU1Wh5nvyPHt5HurI499JU2vRy63rZwnyUJa3Tj+UOuONjWV593FInyMelyn6m3Ynk+b62H/8vmz VYT4+DCtlyAiTfEvDDd8RoeCmY7+4kwQLUKqUnaJCHOlQNwCvGCZI8LiWYEscvlfofgFAAD//wMA UEsBAi0AFAAGAAgAAAAhALaDOJL+AAAA4QEAABMAAAAAAAAAAAAAAAAAAAAAAFtDb250ZW50X1R5 cGVzXS54bWxQSwECLQAUAAYACAAAACEAOP0h/9YAAACUAQAACwAAAAAAAAAAAAAAAAAvAQAAX3Jl bHMvLnJlbHNQSwECLQAUAAYACAAAACEAWPsXEmQCAADjBwAADgAAAAAAAAAAAAAAAAAuAgAAZHJz L2Uyb0RvYy54bWxQSwECLQAUAAYACAAAACEADS/MkN8AAAAKAQAADwAAAAAAAAAAAAAAAAC+BAAA ZHJzL2Rvd25yZXYueG1sUEsFBgAAAAAEAAQA8wAAAMoFAAAAAA== ">
                <v:line id="Straight Connector 719520180" o:spid="_x0000_s1027" style="position:absolute;visibility:visible;mso-wrap-style:square" from="0,2729" to="51930,27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6EIOyQAAAOIAAAAPAAAAZHJzL2Rvd25yZXYueG1sRI/LasJA FIb3Bd9hOEI3opMEm8ToKKII3bTFywMcMsckmDkTMqOmb+8sCl3+/De+1WYwrXhQ7xrLCuJZBIK4 tLrhSsHlfJjmIJxH1thaJgW/5GCzHr2tsND2yUd6nHwlwgi7AhXU3neFlK6syaCb2Y44eFfbG/RB 9pXUPT7DuGllEkWpNNhweKixo11N5e10NwrS72uSf6Xzny7b22xf+UlpDxOl3sfDdgnC0+D/w3/t T60gixcfSRTnASIgBRyQ6xcAAAD//wMAUEsBAi0AFAAGAAgAAAAhANvh9svuAAAAhQEAABMAAAAA AAAAAAAAAAAAAAAAAFtDb250ZW50X1R5cGVzXS54bWxQSwECLQAUAAYACAAAACEAWvQsW78AAAAV AQAACwAAAAAAAAAAAAAAAAAfAQAAX3JlbHMvLnJlbHNQSwECLQAUAAYACAAAACEA5OhCDskAAADi AAAADwAAAAAAAAAAAAAAAAAHAgAAZHJzL2Rvd25yZXYueG1sUEsFBgAAAAADAAMAtwAAAP0CAAAA AA== " strokecolor="#6bcaba [3205]" strokeweight="2pt">
                  <v:shadow on="t" color="black" opacity="24903f" origin=",.5" offset="0,.55556mm"/>
                </v:line>
                <v:line id="Straight Connector 719520183" o:spid="_x0000_s1028" style="position:absolute;visibility:visible;mso-wrap-style:square" from="0,0" to="5193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tx5ywAAAOIAAAAPAAAAZHJzL2Rvd25yZXYueG1sRI/dasJA FITvC32H5RR6I7pJqkmaukqpCL1R8ecBDtljEpo9G7JbjW/vFoReDjPzDTNfDqYVF+pdY1lBPIlA EJdWN1wpOB3X4xyE88gaW8uk4EYOlovnpzkW2l55T5eDr0SAsCtQQe19V0jpypoMuontiIN3tr1B H2RfSd3jNcBNK5MoSqXBhsNCjR191VT+HH6NgnR7TvJNOt112cpmq8qPSrseKfX6Mnx+gPA0+P/w o/2tFWTx+yyJ4vwN/i6FOyAXdwAAAP//AwBQSwECLQAUAAYACAAAACEA2+H2y+4AAACFAQAAEwAA AAAAAAAAAAAAAAAAAAAAW0NvbnRlbnRfVHlwZXNdLnhtbFBLAQItABQABgAIAAAAIQBa9CxbvwAA ABUBAAALAAAAAAAAAAAAAAAAAB8BAABfcmVscy8ucmVsc1BLAQItABQABgAIAAAAIQAUOtx5ywAA AOIAAAAPAAAAAAAAAAAAAAAAAAcCAABkcnMvZG93bnJldi54bWxQSwUGAAAAAAMAAwC3AAAA/wIA AAAA " strokecolor="#6bcaba [3205]" strokeweight="2pt">
                  <v:shadow on="t" color="black" opacity="24903f" origin=",.5" offset="0,.55556mm"/>
                </v:line>
              </v:group>
            </w:pict>
          </mc:Fallback>
        </mc:AlternateContent>
      </w:r>
    </w:p>
    <w:p w14:paraId="7E3FE254" w14:textId="656ABDF6" w:rsidR="00E6611A" w:rsidRPr="00DD08B9" w:rsidRDefault="00E6611A" w:rsidP="007C2592">
      <w:pPr>
        <w:ind w:left="-142" w:firstLine="0"/>
        <w:jc w:val="right"/>
        <w:rPr>
          <w:rFonts w:ascii="Trebuchet MS" w:eastAsia="Times New Roman" w:hAnsi="Trebuchet MS"/>
          <w:b/>
          <w:i/>
        </w:rPr>
      </w:pPr>
      <w:r w:rsidRPr="00DD08B9">
        <w:rPr>
          <w:rFonts w:ascii="Trebuchet MS" w:eastAsia="Times New Roman" w:hAnsi="Trebuchet MS"/>
          <w:b/>
          <w:i/>
        </w:rPr>
        <w:t>Perdavimo sistemos eksploatavimas ir sistemos veikimas</w:t>
      </w:r>
    </w:p>
    <w:p w14:paraId="73DAAA1F" w14:textId="3248DA31" w:rsidR="00E6611A" w:rsidRPr="00DD08B9" w:rsidRDefault="00E6611A" w:rsidP="00464771">
      <w:pPr>
        <w:ind w:left="-142" w:firstLine="709"/>
        <w:rPr>
          <w:rFonts w:ascii="Trebuchet MS" w:eastAsia="Times New Roman" w:hAnsi="Trebuchet MS"/>
        </w:rPr>
      </w:pPr>
    </w:p>
    <w:p w14:paraId="0E621658" w14:textId="78FC959A" w:rsidR="004848CE" w:rsidRPr="00DD08B9" w:rsidRDefault="004848CE" w:rsidP="00464771">
      <w:pPr>
        <w:ind w:left="-142" w:firstLine="709"/>
        <w:rPr>
          <w:rFonts w:ascii="Trebuchet MS" w:eastAsia="Times New Roman" w:hAnsi="Trebuchet MS"/>
        </w:rPr>
      </w:pPr>
    </w:p>
    <w:p w14:paraId="0738271E" w14:textId="27A4A5B9" w:rsidR="00E6611A" w:rsidRPr="00DD08B9" w:rsidRDefault="00E6611A" w:rsidP="00464771">
      <w:pPr>
        <w:ind w:left="-142" w:firstLine="709"/>
        <w:rPr>
          <w:rFonts w:ascii="Trebuchet MS" w:eastAsia="Times New Roman" w:hAnsi="Trebuchet MS"/>
          <w:szCs w:val="24"/>
        </w:rPr>
      </w:pPr>
      <w:r w:rsidRPr="00DD08B9">
        <w:rPr>
          <w:rFonts w:ascii="Trebuchet MS" w:eastAsia="Times New Roman" w:hAnsi="Trebuchet MS"/>
        </w:rPr>
        <w:t xml:space="preserve">Pagal Reglamentą (ES) 2017/1485, kuriuo nustatomos elektros energijos perdavimo sistemos eksploatavimo gairės, patvirtinti AB „Litgrid“ kartu su kitais Europos elektros energijos perdavimo sistemų operatoriais parengti </w:t>
      </w:r>
      <w:hyperlink r:id="rId137" w:history="1">
        <w:r w:rsidRPr="00DD08B9">
          <w:rPr>
            <w:rFonts w:ascii="Trebuchet MS" w:eastAsia="Times New Roman" w:hAnsi="Trebuchet MS"/>
            <w:b/>
          </w:rPr>
          <w:t>Pagrindiniai organizaciniai reikalavimai, funkcijos,</w:t>
        </w:r>
      </w:hyperlink>
      <w:r w:rsidRPr="00DD08B9">
        <w:rPr>
          <w:rFonts w:ascii="Trebuchet MS" w:eastAsia="Times New Roman" w:hAnsi="Trebuchet MS"/>
        </w:rPr>
        <w:t xml:space="preserve"> </w:t>
      </w:r>
      <w:hyperlink r:id="rId138" w:history="1">
        <w:r w:rsidRPr="00DD08B9">
          <w:rPr>
            <w:rFonts w:ascii="Trebuchet MS" w:eastAsia="Times New Roman" w:hAnsi="Trebuchet MS"/>
            <w:b/>
          </w:rPr>
          <w:t>pareigos, susijusios su duomenų mainais ir eksploatavimo saugumu (KORRR)</w:t>
        </w:r>
        <w:r w:rsidRPr="00DD08B9">
          <w:rPr>
            <w:rFonts w:ascii="Trebuchet MS" w:eastAsia="Times New Roman" w:hAnsi="Trebuchet MS"/>
          </w:rPr>
          <w:t xml:space="preserve">. </w:t>
        </w:r>
      </w:hyperlink>
      <w:r w:rsidRPr="00DD08B9">
        <w:rPr>
          <w:rFonts w:ascii="Trebuchet MS" w:eastAsia="Times New Roman" w:hAnsi="Trebuchet MS"/>
          <w:bCs/>
        </w:rPr>
        <w:t xml:space="preserve">Šie </w:t>
      </w:r>
      <w:r w:rsidRPr="00DD08B9">
        <w:rPr>
          <w:rFonts w:ascii="Trebuchet MS" w:eastAsia="Times New Roman" w:hAnsi="Trebuchet MS"/>
        </w:rPr>
        <w:t>KORRR</w:t>
      </w:r>
      <w:r w:rsidRPr="00DD08B9">
        <w:rPr>
          <w:rFonts w:ascii="Trebuchet MS" w:eastAsia="Times New Roman" w:hAnsi="Trebuchet MS"/>
          <w:b/>
        </w:rPr>
        <w:t xml:space="preserve"> </w:t>
      </w:r>
      <w:r w:rsidRPr="00DD08B9">
        <w:rPr>
          <w:rFonts w:ascii="Trebuchet MS" w:eastAsia="Times New Roman" w:hAnsi="Trebuchet MS"/>
        </w:rPr>
        <w:t>taikomi Europos perdavimo sistemos operatoriams, skirstymo sistemos operatoriams ir elektros energijos gamintojams, prijungtiems prie perdavimo sistemos. KORRR Europos mastu nustato vienodą skelbiamų duomenų apimtį bei šių duomenų mainų organizavimo procesą siekiant, kad kiekvienas infrastruktūros valdytojas galėtų gauti reikiamus duomenis apie tinklo, kurio dalis daro įtaką jų įrenginiams, būklę.</w:t>
      </w:r>
    </w:p>
    <w:p w14:paraId="10414E8B" w14:textId="36492B1D" w:rsidR="00E6611A" w:rsidRPr="00DD08B9" w:rsidRDefault="00E6611A" w:rsidP="00464771">
      <w:pPr>
        <w:ind w:left="-142" w:firstLine="709"/>
        <w:rPr>
          <w:rFonts w:ascii="Trebuchet MS" w:eastAsia="Times New Roman" w:hAnsi="Trebuchet MS"/>
        </w:rPr>
      </w:pPr>
      <w:r w:rsidRPr="00DD08B9">
        <w:rPr>
          <w:rFonts w:ascii="Trebuchet MS" w:eastAsia="Times New Roman" w:hAnsi="Trebuchet MS"/>
        </w:rPr>
        <w:t>Energetikos reguliuotojų bendradarbiavimo agentūra (ACER), kurioje Lietuvos poziciją atstovauja Taryba, pagal Komisijos reglamentą (ES) 2017/1485, kuriuo nustatomos elektros energijos perdavimo sistemos eksploatavimo gairės, patvirtino koordinuotos tinklo eksploatavimo saugumo analizės metodiką (CSAM) ir įrenginių svarbos atjungimo koordinavimui vertinimo metodiką (RAOCM).</w:t>
      </w:r>
    </w:p>
    <w:p w14:paraId="346ED728" w14:textId="2F9E6438" w:rsidR="00E6611A" w:rsidRPr="00DD08B9" w:rsidRDefault="00E6611A" w:rsidP="00464771">
      <w:pPr>
        <w:ind w:left="-142" w:firstLine="709"/>
        <w:rPr>
          <w:rFonts w:ascii="Trebuchet MS" w:eastAsia="Times New Roman" w:hAnsi="Trebuchet MS"/>
        </w:rPr>
      </w:pPr>
      <w:r w:rsidRPr="00DD08B9">
        <w:rPr>
          <w:rFonts w:ascii="Trebuchet MS" w:eastAsia="Times New Roman" w:hAnsi="Trebuchet MS"/>
        </w:rPr>
        <w:t>Sprendimas dėl CSAM yra visos Europos regioninių pasiūlymų dėl veiklos saugumo koordinavimo kiekvienam pajėgumų skaičiavimo regionui (CCR) pagrindas. Be kita ko, CSAM sprendimas apima harmonizuotas taisykles, skirtas nustatyti už kokių tinklo elementų būklės stebėjimą realiu laiku yra atsakingas perdavimo sistemos operatorius (PSO) ir kokių veiksmų, skirtų užtikrinti tinklo eksploatavimą nustatytose eksploatavimo ribose</w:t>
      </w:r>
      <w:r w:rsidR="009B222F" w:rsidRPr="00DD08B9">
        <w:rPr>
          <w:rFonts w:ascii="Trebuchet MS" w:eastAsia="Times New Roman" w:hAnsi="Trebuchet MS"/>
        </w:rPr>
        <w:t>,</w:t>
      </w:r>
      <w:r w:rsidRPr="00DD08B9">
        <w:rPr>
          <w:rFonts w:ascii="Trebuchet MS" w:eastAsia="Times New Roman" w:hAnsi="Trebuchet MS"/>
        </w:rPr>
        <w:t xml:space="preserve"> turi imtis PSO</w:t>
      </w:r>
      <w:r w:rsidR="009B222F" w:rsidRPr="00DD08B9">
        <w:rPr>
          <w:rFonts w:ascii="Trebuchet MS" w:eastAsia="Times New Roman" w:hAnsi="Trebuchet MS"/>
        </w:rPr>
        <w:t>,</w:t>
      </w:r>
      <w:r w:rsidRPr="00DD08B9">
        <w:rPr>
          <w:rFonts w:ascii="Trebuchet MS" w:eastAsia="Times New Roman" w:hAnsi="Trebuchet MS"/>
        </w:rPr>
        <w:t xml:space="preserve"> esantys bendrame CCR ir PSO tarp skirtingų CCR.</w:t>
      </w:r>
    </w:p>
    <w:p w14:paraId="21810654" w14:textId="2A4FC3B5" w:rsidR="00E6611A" w:rsidRPr="00DD08B9" w:rsidRDefault="00E6611A" w:rsidP="00464771">
      <w:pPr>
        <w:ind w:left="-142" w:firstLine="709"/>
        <w:rPr>
          <w:rFonts w:ascii="Trebuchet MS" w:eastAsia="Times New Roman" w:hAnsi="Trebuchet MS"/>
          <w:szCs w:val="24"/>
        </w:rPr>
      </w:pPr>
      <w:r w:rsidRPr="00DD08B9">
        <w:rPr>
          <w:rFonts w:ascii="Trebuchet MS" w:eastAsia="Times New Roman" w:hAnsi="Trebuchet MS"/>
          <w:szCs w:val="24"/>
        </w:rPr>
        <w:t>RAOCM nustato harmonizuotas taisykles dėl įrenginių atjungimo koordinavimo tarp skirtingų PSO visoms sinchroninėms zonoms ir aprašo įrenginių įtakos sistemai skaičiavimo metodiką.</w:t>
      </w:r>
    </w:p>
    <w:p w14:paraId="6DDC9702" w14:textId="5E7AC17F" w:rsidR="00E6611A"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Taryba kartu su Estijos ir Latvijos nacionalinėmis reguliavimo institucijomis pateikė perdavimo sistemos operatoriams pastabas dėl pateiktų tvirtinti metodikų dėl rinkos veiklos sustabdymo ir atkūrimo taisyklių ir atsiskaitymo už disbalansą taisyklių, kai rinkos veikla sustabdyta, parengtų pagal Reglamentą (ES) 2017/2196. Šiuo metu vis dar vyksta procesas dėl šių taisyklių tvirtinimo.</w:t>
      </w:r>
    </w:p>
    <w:p w14:paraId="265E0C04" w14:textId="551ACF4C" w:rsidR="007C2592" w:rsidRPr="00DD08B9" w:rsidRDefault="007C2592" w:rsidP="00464771">
      <w:pPr>
        <w:ind w:left="-142" w:firstLine="709"/>
        <w:rPr>
          <w:rFonts w:ascii="Trebuchet MS" w:eastAsia="Times New Roman" w:hAnsi="Trebuchet MS"/>
          <w:sz w:val="16"/>
          <w:szCs w:val="16"/>
        </w:rPr>
      </w:pPr>
      <w:r w:rsidRPr="00DD08B9">
        <w:rPr>
          <w:rFonts w:ascii="Trebuchet MS" w:eastAsia="Times New Roman" w:hAnsi="Trebuchet MS"/>
          <w:b/>
          <w:i/>
          <w:noProof/>
        </w:rPr>
        <mc:AlternateContent>
          <mc:Choice Requires="wpg">
            <w:drawing>
              <wp:anchor distT="0" distB="0" distL="114300" distR="114300" simplePos="0" relativeHeight="251556352" behindDoc="0" locked="0" layoutInCell="1" allowOverlap="1" wp14:anchorId="25FC6923" wp14:editId="25FAB21A">
                <wp:simplePos x="0" y="0"/>
                <wp:positionH relativeFrom="column">
                  <wp:posOffset>-3509645</wp:posOffset>
                </wp:positionH>
                <wp:positionV relativeFrom="paragraph">
                  <wp:posOffset>243840</wp:posOffset>
                </wp:positionV>
                <wp:extent cx="5193030" cy="286385"/>
                <wp:effectExtent l="38100" t="38100" r="64770" b="94615"/>
                <wp:wrapNone/>
                <wp:docPr id="1981737897" name="Group 1981737897"/>
                <wp:cNvGraphicFramePr/>
                <a:graphic xmlns:a="http://schemas.openxmlformats.org/drawingml/2006/main">
                  <a:graphicData uri="http://schemas.microsoft.com/office/word/2010/wordprocessingGroup">
                    <wpg:wgp>
                      <wpg:cNvGrpSpPr/>
                      <wpg:grpSpPr>
                        <a:xfrm>
                          <a:off x="0" y="0"/>
                          <a:ext cx="5193030" cy="286385"/>
                          <a:chOff x="0" y="0"/>
                          <a:chExt cx="5193118" cy="286603"/>
                        </a:xfrm>
                      </wpg:grpSpPr>
                      <wps:wsp>
                        <wps:cNvPr id="719520184" name="Straight Connector 719520184"/>
                        <wps:cNvCnPr/>
                        <wps:spPr>
                          <a:xfrm>
                            <a:off x="0" y="286603"/>
                            <a:ext cx="5193030"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719520186" name="Straight Connector 719520186"/>
                        <wps:cNvCnPr/>
                        <wps:spPr>
                          <a:xfrm>
                            <a:off x="0" y="0"/>
                            <a:ext cx="5193118"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5C21ACA" id="Group 1981737897" o:spid="_x0000_s1026" style="position:absolute;margin-left:-276.35pt;margin-top:19.2pt;width:408.9pt;height:22.55pt;z-index:251556352" coordsize="51931,2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2aiaQIAAOMHAAAOAAAAZHJzL2Uyb0RvYy54bWzsVU2P2yAQvVfqf0C+N7aTJnGsOHvIdnOp 2tWm/QEsBhsJAwI2Tv59B/yRKLvVrrZS1UMv2MC8YebNG1jfHBuBDtRYrmQRpZMkQlQSVXJZFdHP H3efsghZh2WJhZK0iE7URjebjx/Wrc7pVNVKlNQgcCJt3uoiqp3TeRxbUtMG24nSVMImU6bBDqam ikuDW/DeiHiaJIu4VabURhFqLazedpvRJvhnjBL3nTFLHRJFBLG5MJowPvox3qxxXhmsa076MPA7 omgwl3Do6OoWO4yeDH/mquHEKKuYmxDVxIoxTmjIAbJJk6tsdkY96ZBLlbeVHmkCaq94erdb8u1w bxAvoXarLF3OltlqGSGJG6hVOB5drANZra5ywOyM3ut70y9U3cznf2Sm8V/IDB0DzaeRZnp0iMDi PF3NkhlUg8DeNFvMsnlXB1JDsZ7BSP3lApimoKgeuEhmHhgPx8Y+ujGYVoOk7Jk1+2es7WusaSiG 9Qz0rC3T1Rwql30eSNs7g3lVO7RVUoL8lEFnm8BXgG9lz57NLRD5W+qAnj5LnL/IX5DwyADOtbFu R1WD/E8RCS590DjHh6/WdWQNJn5ZSD9aJXh5x4UIE997dCsMOmDoGkwIlW7aE31hCYd6NJA+5BD+ 3EnQzvMDZaAsKPg0RBB6+trvUEAhwdrDGEQxApPXgb29h9LQ7yM4fR08IsLJSroR3HCpzEsO3DHt qWCd/cBAl7en4FGVp1DdQA1I0LfNX9Ti4g1aXPgkfFQg5bdqsb8tL2U4duN/GQbZ/uMyDBckvCTh zuxfPf9UXc6Dns9v8+YXAAAA//8DAFBLAwQUAAYACAAAACEAxskptOIAAAAKAQAADwAAAGRycy9k b3ducmV2LnhtbEyPy2rDMBBF94X+g5hCd4n8qFLjWg4htF2FQpNC6W5iTWwTSzKWYjt/X3XVLId7 uPdMsZ51x0YaXGuNhHgZASNTWdWaWsLX4W2RAXMejcLOGpJwJQfr8v6uwFzZyXzSuPc1CyXG5Sih 8b7POXdVQxrd0vZkQnayg0YfzqHmasAplOuOJ1G04hpbExYa7GnbUHXeX7SE9wmnTRq/jrvzaXv9 OYiP711MUj4+zJsXYJ5m/w/Dn35QhzI4He3FKMc6CQshkufASkizJ2CBSFYiBnaUkKUCeFnw2xfK XwAAAP//AwBQSwECLQAUAAYACAAAACEAtoM4kv4AAADhAQAAEwAAAAAAAAAAAAAAAAAAAAAAW0Nv bnRlbnRfVHlwZXNdLnhtbFBLAQItABQABgAIAAAAIQA4/SH/1gAAAJQBAAALAAAAAAAAAAAAAAAA AC8BAABfcmVscy8ucmVsc1BLAQItABQABgAIAAAAIQBru2aiaQIAAOMHAAAOAAAAAAAAAAAAAAAA AC4CAABkcnMvZTJvRG9jLnhtbFBLAQItABQABgAIAAAAIQDGySm04gAAAAoBAAAPAAAAAAAAAAAA AAAAAMMEAABkcnMvZG93bnJldi54bWxQSwUGAAAAAAQABADzAAAA0gUAAAAA ">
                <v:line id="Straight Connector 719520184" o:spid="_x0000_s1027" style="position:absolute;visibility:visible;mso-wrap-style:square" from="0,2866" to="51930,28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00QNygAAAOIAAAAPAAAAZHJzL2Rvd25yZXYueG1sRI/RasJA FETfC/7Dcgu+SN0k2CRNXUUUwZcqtf2AS/aahGbvhuyq8e9dQejjMDNnmPlyMK24UO8aywriaQSC uLS64UrB78/2LQfhPLLG1jIpuJGD5WL0MsdC2yt/0+XoKxEg7ApUUHvfFVK6siaDbmo74uCdbG/Q B9lXUvd4DXDTyiSKUmmw4bBQY0frmsq/49koSPenJP9KZ4cu29hsU/lJabcTpcavw+oThKfB/4ef 7Z1WkMUf70kU5zN4XAp3QC7uAAAA//8DAFBLAQItABQABgAIAAAAIQDb4fbL7gAAAIUBAAATAAAA AAAAAAAAAAAAAAAAAABbQ29udGVudF9UeXBlc10ueG1sUEsBAi0AFAAGAAgAAAAhAFr0LFu/AAAA FQEAAAsAAAAAAAAAAAAAAAAAHwEAAF9yZWxzLy5yZWxzUEsBAi0AFAAGAAgAAAAhAJvTRA3KAAAA 4gAAAA8AAAAAAAAAAAAAAAAABwIAAGRycy9kb3ducmV2LnhtbFBLBQYAAAAAAwADALcAAAD+AgAA AAA= " strokecolor="#6bcaba [3205]" strokeweight="2pt">
                  <v:shadow on="t" color="black" opacity="24903f" origin=",.5" offset="0,.55556mm"/>
                </v:line>
                <v:line id="Straight Connector 719520186" o:spid="_x0000_s1028" style="position:absolute;visibility:visible;mso-wrap-style:square" from="0,0" to="5193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TX/hygAAAOIAAAAPAAAAZHJzL2Rvd25yZXYueG1sRI/RasJA FETfC/7DcoW+iG4SahJTV5GK4IuWqh9wyV6T0OzdkF01/Xu3UOjjMDNnmOV6MK24U+8aywriWQSC uLS64UrB5byb5iCcR9bYWiYFP+RgvRq9LLHQ9sFfdD/5SgQIuwIV1N53hZSurMmgm9mOOHhX2xv0 QfaV1D0+Aty0MomiVBpsOCzU2NFHTeX36WYUpMdrkh/St88u29psW/lJaXcTpV7Hw+YdhKfB/4f/ 2nutIIsX8ySK8xR+L4U7IFdPAAAA//8DAFBLAQItABQABgAIAAAAIQDb4fbL7gAAAIUBAAATAAAA AAAAAAAAAAAAAAAAAABbQ29udGVudF9UeXBlc10ueG1sUEsBAi0AFAAGAAgAAAAhAFr0LFu/AAAA FQEAAAsAAAAAAAAAAAAAAAAAHwEAAF9yZWxzLy5yZWxzUEsBAi0AFAAGAAgAAAAhAARNf+HKAAAA 4gAAAA8AAAAAAAAAAAAAAAAABwIAAGRycy9kb3ducmV2LnhtbFBLBQYAAAAAAwADALcAAAD+AgAA AAA= " strokecolor="#6bcaba [3205]" strokeweight="2pt">
                  <v:shadow on="t" color="black" opacity="24903f" origin=",.5" offset="0,.55556mm"/>
                </v:line>
              </v:group>
            </w:pict>
          </mc:Fallback>
        </mc:AlternateContent>
      </w:r>
    </w:p>
    <w:p w14:paraId="429A2768" w14:textId="08E505C3" w:rsidR="00E6611A" w:rsidRPr="00DD08B9" w:rsidRDefault="00E6611A" w:rsidP="00464771">
      <w:pPr>
        <w:ind w:left="-142"/>
        <w:rPr>
          <w:rFonts w:ascii="Trebuchet MS" w:eastAsia="Times New Roman" w:hAnsi="Trebuchet MS"/>
          <w:b/>
          <w:i/>
        </w:rPr>
      </w:pPr>
    </w:p>
    <w:p w14:paraId="2EE6880A" w14:textId="2E8C59B5" w:rsidR="00E6611A" w:rsidRPr="00DD08B9" w:rsidRDefault="00E6611A" w:rsidP="007C2592">
      <w:pPr>
        <w:ind w:left="-142" w:firstLine="0"/>
        <w:jc w:val="left"/>
        <w:rPr>
          <w:rFonts w:ascii="Trebuchet MS" w:eastAsia="Times New Roman" w:hAnsi="Trebuchet MS"/>
          <w:b/>
          <w:i/>
        </w:rPr>
      </w:pPr>
      <w:r w:rsidRPr="00DD08B9">
        <w:rPr>
          <w:rFonts w:ascii="Trebuchet MS" w:eastAsia="Times New Roman" w:hAnsi="Trebuchet MS"/>
          <w:b/>
          <w:i/>
        </w:rPr>
        <w:t>Prijungimo reikalavimai</w:t>
      </w:r>
    </w:p>
    <w:p w14:paraId="5CFDB781" w14:textId="2284326A" w:rsidR="00E6611A" w:rsidRPr="00DD08B9" w:rsidRDefault="00E6611A" w:rsidP="00464771">
      <w:pPr>
        <w:ind w:left="-142"/>
        <w:rPr>
          <w:rFonts w:ascii="Trebuchet MS" w:eastAsia="Times New Roman" w:hAnsi="Trebuchet MS"/>
        </w:rPr>
      </w:pPr>
    </w:p>
    <w:p w14:paraId="263B5715" w14:textId="3574675A" w:rsidR="00BB3600" w:rsidRPr="00DD08B9" w:rsidRDefault="00BB3600" w:rsidP="00464771">
      <w:pPr>
        <w:ind w:left="-142" w:firstLine="709"/>
        <w:rPr>
          <w:rFonts w:ascii="Trebuchet MS" w:eastAsia="Times New Roman" w:hAnsi="Trebuchet MS"/>
          <w:sz w:val="16"/>
          <w:szCs w:val="14"/>
        </w:rPr>
      </w:pPr>
    </w:p>
    <w:p w14:paraId="0C75C1D5" w14:textId="6A77739C" w:rsidR="00E6611A" w:rsidRPr="00DD08B9" w:rsidRDefault="00E6611A" w:rsidP="00464771">
      <w:pPr>
        <w:ind w:left="-142" w:firstLine="709"/>
        <w:rPr>
          <w:rFonts w:ascii="Trebuchet MS" w:eastAsia="Times New Roman" w:hAnsi="Trebuchet MS"/>
        </w:rPr>
      </w:pPr>
      <w:r w:rsidRPr="00DD08B9">
        <w:rPr>
          <w:rFonts w:ascii="Trebuchet MS" w:eastAsia="Times New Roman" w:hAnsi="Trebuchet MS"/>
        </w:rPr>
        <w:t>Taryba</w:t>
      </w:r>
      <w:r w:rsidR="009B222F" w:rsidRPr="00DD08B9">
        <w:rPr>
          <w:rFonts w:ascii="Trebuchet MS" w:eastAsia="Times New Roman" w:hAnsi="Trebuchet MS"/>
        </w:rPr>
        <w:t>,</w:t>
      </w:r>
      <w:r w:rsidRPr="00DD08B9">
        <w:rPr>
          <w:rFonts w:ascii="Trebuchet MS" w:eastAsia="Times New Roman" w:hAnsi="Trebuchet MS"/>
        </w:rPr>
        <w:t xml:space="preserve"> įgyvendindama Reglamentą (ES) 2016/1388 ir Reglamentą (ES) 2016/1447, atitinkamai patvirtino bendruosius techninius reikalavimus dėl naujų elektros apkrovos objektų, aukštosios įtampos nuolatinės srovės sistemų ir nuolatinės srovės linija jungiamų elektros jėgainių parko modulių prijungimo prie tinklo. Šie reikalavimai – dažnio stabilumo, reaktyviosios galios ir įtampos reikalavimai, tinklo charakteristika ir kt. – bus taikomi naujai prijungiamiems įrenginiams. Jeigu jie šių reikalavimų neatitiks, perdavimo sistemos operatorius gali atsisakyti juos prijungti. Bendrieji techniniai reikalavimai visiems rinkos dalyviams užtikrins sąžiningas konkurencijos sąlygas bei elektros energetikos sistemos saugumą integruojant iš atsinaujinančiųjų išteklių pagamintą elektros energiją, taip pat palengvins prekybą elektros energija visoje Europos Sąjungoje, naudojant veiksmingas priemones.</w:t>
      </w:r>
    </w:p>
    <w:p w14:paraId="4C5DD95C" w14:textId="51DB9A3E" w:rsidR="008A3FCC" w:rsidRPr="00DD08B9" w:rsidRDefault="008A3FCC" w:rsidP="00464771">
      <w:pPr>
        <w:ind w:left="-142" w:firstLine="709"/>
        <w:rPr>
          <w:rFonts w:ascii="Trebuchet MS" w:eastAsia="Times New Roman" w:hAnsi="Trebuchet MS"/>
          <w:sz w:val="16"/>
          <w:szCs w:val="14"/>
        </w:rPr>
      </w:pPr>
    </w:p>
    <w:p w14:paraId="5EF1CEDB" w14:textId="70B92FFC" w:rsidR="00DB5F36" w:rsidRPr="00DD08B9" w:rsidRDefault="007C2592" w:rsidP="00464771">
      <w:pPr>
        <w:ind w:left="-142" w:firstLine="851"/>
        <w:rPr>
          <w:rFonts w:ascii="Trebuchet MS" w:eastAsia="Times New Roman" w:hAnsi="Trebuchet MS"/>
          <w:b/>
          <w:i/>
        </w:rPr>
      </w:pPr>
      <w:r w:rsidRPr="00DD08B9">
        <w:rPr>
          <w:rFonts w:ascii="Trebuchet MS" w:eastAsia="Times New Roman" w:hAnsi="Trebuchet MS"/>
          <w:noProof/>
          <w:sz w:val="16"/>
          <w:szCs w:val="14"/>
        </w:rPr>
        <mc:AlternateContent>
          <mc:Choice Requires="wpg">
            <w:drawing>
              <wp:anchor distT="0" distB="0" distL="114300" distR="114300" simplePos="0" relativeHeight="251557376" behindDoc="0" locked="0" layoutInCell="1" allowOverlap="1" wp14:anchorId="5892E5C1" wp14:editId="1D8F68D6">
                <wp:simplePos x="0" y="0"/>
                <wp:positionH relativeFrom="column">
                  <wp:posOffset>3763844</wp:posOffset>
                </wp:positionH>
                <wp:positionV relativeFrom="paragraph">
                  <wp:posOffset>113665</wp:posOffset>
                </wp:positionV>
                <wp:extent cx="3491910" cy="286603"/>
                <wp:effectExtent l="38100" t="38100" r="70485" b="94615"/>
                <wp:wrapNone/>
                <wp:docPr id="1981737898" name="Group 1981737898"/>
                <wp:cNvGraphicFramePr/>
                <a:graphic xmlns:a="http://schemas.openxmlformats.org/drawingml/2006/main">
                  <a:graphicData uri="http://schemas.microsoft.com/office/word/2010/wordprocessingGroup">
                    <wpg:wgp>
                      <wpg:cNvGrpSpPr/>
                      <wpg:grpSpPr>
                        <a:xfrm>
                          <a:off x="0" y="0"/>
                          <a:ext cx="3491910" cy="286603"/>
                          <a:chOff x="0" y="0"/>
                          <a:chExt cx="3491910" cy="286603"/>
                        </a:xfrm>
                      </wpg:grpSpPr>
                      <wps:wsp>
                        <wps:cNvPr id="719520187" name="Straight Connector 719520187"/>
                        <wps:cNvCnPr/>
                        <wps:spPr>
                          <a:xfrm>
                            <a:off x="0" y="286603"/>
                            <a:ext cx="3491865"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719520188" name="Straight Connector 719520188"/>
                        <wps:cNvCnPr/>
                        <wps:spPr>
                          <a:xfrm>
                            <a:off x="0" y="0"/>
                            <a:ext cx="3491910"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1C4D3550" id="Group 1981737898" o:spid="_x0000_s1026" style="position:absolute;margin-left:296.35pt;margin-top:8.95pt;width:274.95pt;height:22.55pt;z-index:251557376" coordsize="34919,2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KEQZAIAAOMHAAAOAAAAZHJzL2Uyb0RvYy54bWzsVcFu2zAMvQ/YPwi+L46TNXGMOD2kay7D VjTbB6iyZAuwJUFS4+TvR9GOY7RbO3TAsMMusiXxUeTjo7S+PjY1OXDrpFZ5lEymEeGK6UKqMo++ f7v9kEbEeaoKWmvF8+jEXXS9ef9u3ZqMz3Sl64JbAk6Uy1qTR5X3JotjxyreUDfRhivYFNo21MPU lnFhaQvemzqeTaeLuNW2MFYz7hys3nSb0Qb9C8GZ/yqE457UeQSxeRwtjg9hjDdrmpWWmkqyPgz6 higaKhUcOri6oZ6SRyufuWoks9pp4SdMN7EWQjKOOUA2yfRJNjurHw3mUmZtaQaagNonPL3ZLfty uLNEFlC7VZos58t0BRVTtIFa4fFktA5ktabMALOzZm/ubL9QdrOQ/1HYJnwhM3JEmk8DzfzoCYPF +cdVskqgGgz2ZuliMZ13dWAVFOsZjFWfXgbG52PjEN0QTGtAUu7Cmvsz1vYVNRyL4QIDPWvLZHUF lUuXZ9L23lJZVp5stVIgP23JxQb5QvhW9ey5zAGRv6RuTM+Yv3Rx1fGHEh4YoJmxzu+4bkj4yaNa qhA0zejhs/NwPpieTcJyrcLodC2LW1nXOAm9x7e1JQcKXUMZ48rPQoUAO7KEWUAD6ecc8M+fat55 vucClAUFn2EE2NNP/WLl0RNYB5iAKAbg9HVgbx+gHPt9ACevgwcEnqyVH8CNVNr+zIE/Jj0VorM/ M9DlHSh40MUJq4vUgARD2/xFLQ4N/IIW05BEiAqk/Lta7G/LsQyHNv4vQ5TtPy5DvCDhJcFW7l+9 8FSN56jny9u8+QEAAP//AwBQSwMEFAAGAAgAAAAhANCzFm7hAAAACgEAAA8AAABkcnMvZG93bnJl di54bWxMj0FvgkAQhe9N+h8206S3uoAVlbIYY9qejEm1SeNthBGI7CxhV8B/3/XUHifvy3vfpKtR N6KnztaGFYSTAARxboqaSwXfh4+XBQjrkAtsDJOCG1lYZY8PKSaFGfiL+r0rhS9hm6CCyrk2kdLm FWm0E9MS++xsOo3On10piw4HX64bGQVBLDXW7BcqbGlTUX7ZX7WCzwGH9TR877eX8+Z2PMx2P9uQ lHp+GtdvIByN7g+Gu75Xh8w7ncyVCysaBbNlNPeoD+ZLEHcgfI1iECcF8TQAmaXy/wvZLwAAAP// AwBQSwECLQAUAAYACAAAACEAtoM4kv4AAADhAQAAEwAAAAAAAAAAAAAAAAAAAAAAW0NvbnRlbnRf VHlwZXNdLnhtbFBLAQItABQABgAIAAAAIQA4/SH/1gAAAJQBAAALAAAAAAAAAAAAAAAAAC8BAABf cmVscy8ucmVsc1BLAQItABQABgAIAAAAIQBiXKEQZAIAAOMHAAAOAAAAAAAAAAAAAAAAAC4CAABk cnMvZTJvRG9jLnhtbFBLAQItABQABgAIAAAAIQDQsxZu4QAAAAoBAAAPAAAAAAAAAAAAAAAAAL4E AABkcnMvZG93bnJldi54bWxQSwUGAAAAAAQABADzAAAAzAUAAAAA ">
                <v:line id="Straight Connector 719520187" o:spid="_x0000_s1027" style="position:absolute;visibility:visible;mso-wrap-style:square" from="0,2866" to="34918,28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Adp6ygAAAOIAAAAPAAAAZHJzL2Rvd25yZXYueG1sRI/RasJA FETfC/7DcoW+iG4SahJTV5GK4IuWqh9wyV6T0OzdkF01/Xu3UOjjMDNnmOV6MK24U+8aywriWQSC uLS64UrB5byb5iCcR9bYWiYFP+RgvRq9LLHQ9sFfdD/5SgQIuwIV1N53hZSurMmgm9mOOHhX2xv0 QfaV1D0+Aty0MomiVBpsOCzU2NFHTeX36WYUpMdrkh/St88u29psW/lJaXcTpV7Hw+YdhKfB/4f/ 2nutIIsX8ySK8wx+L4U7IFdPAAAA//8DAFBLAQItABQABgAIAAAAIQDb4fbL7gAAAIUBAAATAAAA AAAAAAAAAAAAAAAAAABbQ29udGVudF9UeXBlc10ueG1sUEsBAi0AFAAGAAgAAAAhAFr0LFu/AAAA FQEAAAsAAAAAAAAAAAAAAAAAHwEAAF9yZWxzLy5yZWxzUEsBAi0AFAAGAAgAAAAhAGsB2nrKAAAA 4gAAAA8AAAAAAAAAAAAAAAAABwIAAGRycy9kb3ducmV2LnhtbFBLBQYAAAAAAwADALcAAAD+AgAA AAA= " strokecolor="#6bcaba [3205]" strokeweight="2pt">
                  <v:shadow on="t" color="black" opacity="24903f" origin=",.5" offset="0,.55556mm"/>
                </v:line>
                <v:line id="Straight Connector 719520188" o:spid="_x0000_s1028" style="position:absolute;visibility:visible;mso-wrap-style:square" from="0,0" to="3491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k4IxwAAAOIAAAAPAAAAZHJzL2Rvd25yZXYueG1sRE/LasJA FN0X/IfhCt2IThJsEqOjiCJ00xYfH3DJXJNg5k7IjJr+vbModHk479VmMK14UO8aywriWQSCuLS6 4UrB5XyY5iCcR9bYWiYFv+Rgsx69rbDQ9slHepx8JUIIuwIV1N53hZSurMmgm9mOOHBX2xv0AfaV 1D0+Q7hpZRJFqTTYcGiosaNdTeXtdDcK0u9rkn+l858u29tsX/lJaQ8Tpd7Hw3YJwtPg/8V/7k+t IIsXH0kU52FzuBTugFy/AAAA//8DAFBLAQItABQABgAIAAAAIQDb4fbL7gAAAIUBAAATAAAAAAAA AAAAAAAAAAAAAABbQ29udGVudF9UeXBlc10ueG1sUEsBAi0AFAAGAAgAAAAhAFr0LFu/AAAAFQEA AAsAAAAAAAAAAAAAAAAAHwEAAF9yZWxzLy5yZWxzUEsBAi0AFAAGAAgAAAAhABqeTgjHAAAA4gAA AA8AAAAAAAAAAAAAAAAABwIAAGRycy9kb3ducmV2LnhtbFBLBQYAAAAAAwADALcAAAD7AgAAAAA= " strokecolor="#6bcaba [3205]" strokeweight="2pt">
                  <v:shadow on="t" color="black" opacity="24903f" origin=",.5" offset="0,.55556mm"/>
                </v:line>
              </v:group>
            </w:pict>
          </mc:Fallback>
        </mc:AlternateContent>
      </w:r>
    </w:p>
    <w:p w14:paraId="1C99C66C" w14:textId="755A137A" w:rsidR="00E6611A" w:rsidRPr="00DD08B9" w:rsidRDefault="00E6611A" w:rsidP="007C2592">
      <w:pPr>
        <w:ind w:left="-142" w:firstLine="0"/>
        <w:jc w:val="right"/>
        <w:rPr>
          <w:rFonts w:ascii="Trebuchet MS" w:eastAsia="Times New Roman" w:hAnsi="Trebuchet MS"/>
          <w:b/>
          <w:i/>
        </w:rPr>
      </w:pPr>
      <w:r w:rsidRPr="00DD08B9">
        <w:rPr>
          <w:rFonts w:ascii="Trebuchet MS" w:eastAsia="Times New Roman" w:hAnsi="Trebuchet MS"/>
          <w:b/>
          <w:i/>
        </w:rPr>
        <w:t>Elektros energijos balansavimas</w:t>
      </w:r>
    </w:p>
    <w:p w14:paraId="525DDFFF" w14:textId="6C42FC54" w:rsidR="00E6611A" w:rsidRPr="00DD08B9" w:rsidRDefault="00E6611A" w:rsidP="00464771">
      <w:pPr>
        <w:ind w:left="-142" w:firstLine="851"/>
        <w:rPr>
          <w:rFonts w:ascii="Trebuchet MS" w:eastAsia="Times New Roman" w:hAnsi="Trebuchet MS"/>
        </w:rPr>
      </w:pPr>
    </w:p>
    <w:p w14:paraId="0CBDD335" w14:textId="436E9CED" w:rsidR="008A3FCC" w:rsidRPr="00DD08B9" w:rsidRDefault="008A3FCC" w:rsidP="00464771">
      <w:pPr>
        <w:ind w:left="-142" w:firstLine="709"/>
        <w:rPr>
          <w:rFonts w:ascii="Trebuchet MS" w:eastAsia="Calibri" w:hAnsi="Trebuchet MS" w:cs="Times New Roman"/>
          <w:sz w:val="18"/>
          <w:szCs w:val="18"/>
        </w:rPr>
      </w:pPr>
    </w:p>
    <w:p w14:paraId="6A7A2B77" w14:textId="1928EA3A" w:rsidR="00E6611A" w:rsidRPr="00DD08B9" w:rsidRDefault="00E6611A" w:rsidP="00464771">
      <w:pPr>
        <w:ind w:left="-142" w:firstLine="709"/>
        <w:rPr>
          <w:rFonts w:ascii="Trebuchet MS" w:eastAsia="Calibri" w:hAnsi="Trebuchet MS" w:cs="Times New Roman"/>
          <w:szCs w:val="24"/>
        </w:rPr>
      </w:pPr>
      <w:r w:rsidRPr="00DD08B9">
        <w:rPr>
          <w:rFonts w:ascii="Trebuchet MS" w:eastAsia="Calibri" w:hAnsi="Trebuchet MS" w:cs="Times New Roman"/>
          <w:szCs w:val="24"/>
        </w:rPr>
        <w:t xml:space="preserve">Taryba, atsižvelgdama į ES reglamento reikalavimus patvirtino AB „Litgrid“ parengtas </w:t>
      </w:r>
      <w:hyperlink r:id="rId139" w:history="1">
        <w:r w:rsidRPr="00DD08B9">
          <w:rPr>
            <w:rStyle w:val="Hyperlink"/>
            <w:rFonts w:ascii="Trebuchet MS" w:eastAsia="Calibri" w:hAnsi="Trebuchet MS"/>
            <w:b/>
            <w:bCs/>
            <w:color w:val="0563C1"/>
          </w:rPr>
          <w:t>Disbalanso pirkimo−pardavimo sutarties</w:t>
        </w:r>
      </w:hyperlink>
      <w:r w:rsidRPr="00DD08B9">
        <w:rPr>
          <w:rFonts w:ascii="Trebuchet MS" w:eastAsia="Calibri" w:hAnsi="Trebuchet MS" w:cs="Times New Roman"/>
          <w:b/>
          <w:bCs/>
          <w:szCs w:val="24"/>
        </w:rPr>
        <w:t xml:space="preserve"> </w:t>
      </w:r>
      <w:r w:rsidRPr="00DD08B9">
        <w:rPr>
          <w:rFonts w:ascii="Trebuchet MS" w:eastAsia="Calibri" w:hAnsi="Trebuchet MS" w:cs="Times New Roman"/>
          <w:szCs w:val="24"/>
        </w:rPr>
        <w:t xml:space="preserve">standartines sąlygas, kurios bus taikomos Lietuvoje veikiantiems ūkio subjektams. Patvirtintos standartinės disbalanso pirkimo–pardavimo sutarčių sąlygos užtikrins vienodas bei nediskriminuojančias veiklos sąlygas visiems sistemos naudotojams, aiškiai reglamentuojant rinkos dalyvių ir perdavimo sistemos operatoriaus tarpusavio įsipareigojimus, balanso grafikų teikimo, keitimo ir tikslinimo sąlygas, atsiskaitymo tvarką. </w:t>
      </w:r>
    </w:p>
    <w:p w14:paraId="67D36C6D" w14:textId="75F647B1" w:rsidR="00E6611A" w:rsidRPr="00DD08B9" w:rsidRDefault="00E6611A" w:rsidP="0066290C">
      <w:pPr>
        <w:ind w:left="-142" w:firstLine="709"/>
        <w:rPr>
          <w:rFonts w:ascii="Trebuchet MS" w:eastAsia="Calibri" w:hAnsi="Trebuchet MS" w:cs="Times New Roman"/>
          <w:szCs w:val="24"/>
        </w:rPr>
      </w:pPr>
      <w:r w:rsidRPr="00DD08B9">
        <w:rPr>
          <w:rFonts w:ascii="Trebuchet MS" w:eastAsia="Calibri" w:hAnsi="Trebuchet MS" w:cs="Times New Roman"/>
          <w:szCs w:val="24"/>
        </w:rPr>
        <w:t xml:space="preserve">Taip pat Taryba patvirtino AB „Litgrid“ parengtas </w:t>
      </w:r>
      <w:hyperlink r:id="rId140" w:history="1">
        <w:r w:rsidRPr="00DD08B9">
          <w:rPr>
            <w:rStyle w:val="Hyperlink"/>
            <w:rFonts w:ascii="Trebuchet MS" w:eastAsia="Calibri" w:hAnsi="Trebuchet MS"/>
            <w:b/>
            <w:bCs/>
            <w:color w:val="0563C1"/>
          </w:rPr>
          <w:t>Balansavimo paslaugų pirkimo−pardavimo sutarties standartines sąlygas</w:t>
        </w:r>
      </w:hyperlink>
      <w:r w:rsidRPr="00DD08B9">
        <w:rPr>
          <w:rFonts w:ascii="Trebuchet MS" w:eastAsia="Calibri" w:hAnsi="Trebuchet MS" w:cs="Times New Roman"/>
          <w:b/>
          <w:bCs/>
          <w:szCs w:val="24"/>
        </w:rPr>
        <w:t xml:space="preserve">. </w:t>
      </w:r>
      <w:r w:rsidRPr="00DD08B9">
        <w:rPr>
          <w:rFonts w:ascii="Trebuchet MS" w:eastAsia="Calibri" w:hAnsi="Trebuchet MS" w:cs="Times New Roman"/>
          <w:szCs w:val="24"/>
        </w:rPr>
        <w:t xml:space="preserve">Patvirtintos sąlygos bus privalomos Lietuvoje veikiantiems balansavimo paslaugų tiekėjams. Sąlygose nustatyti reikalavimai, </w:t>
      </w:r>
      <w:r w:rsidRPr="00DD08B9">
        <w:rPr>
          <w:rFonts w:ascii="Trebuchet MS" w:eastAsia="Calibri" w:hAnsi="Trebuchet MS" w:cs="Times New Roman"/>
          <w:szCs w:val="24"/>
          <w:u w:val="single"/>
        </w:rPr>
        <w:t>kas gali tapti balansavimo paslaugų tiekėju</w:t>
      </w:r>
      <w:r w:rsidRPr="00DD08B9">
        <w:rPr>
          <w:rFonts w:ascii="Trebuchet MS" w:eastAsia="Calibri" w:hAnsi="Trebuchet MS" w:cs="Times New Roman"/>
          <w:szCs w:val="24"/>
        </w:rPr>
        <w:t xml:space="preserve">, taip pat numatyta, kaip </w:t>
      </w:r>
      <w:r w:rsidRPr="00DD08B9">
        <w:rPr>
          <w:rFonts w:ascii="Trebuchet MS" w:eastAsia="Calibri" w:hAnsi="Trebuchet MS" w:cs="Times New Roman"/>
          <w:szCs w:val="24"/>
          <w:u w:val="single"/>
        </w:rPr>
        <w:t>vykdoma prekyba balansavimo elektros energija</w:t>
      </w:r>
      <w:r w:rsidRPr="00DD08B9">
        <w:rPr>
          <w:rFonts w:ascii="Trebuchet MS" w:eastAsia="Calibri" w:hAnsi="Trebuchet MS" w:cs="Times New Roman"/>
          <w:szCs w:val="24"/>
        </w:rPr>
        <w:t xml:space="preserve">: numatytas balansavimo pajėgumų (antriniam avariniam aktyviosios galios rezervui) </w:t>
      </w:r>
      <w:r w:rsidRPr="00DD08B9">
        <w:rPr>
          <w:rFonts w:ascii="Trebuchet MS" w:eastAsia="Calibri" w:hAnsi="Trebuchet MS" w:cs="Times New Roman"/>
          <w:szCs w:val="24"/>
          <w:u w:val="single"/>
        </w:rPr>
        <w:t>aukcionas</w:t>
      </w:r>
      <w:r w:rsidRPr="00DD08B9">
        <w:rPr>
          <w:rFonts w:ascii="Trebuchet MS" w:eastAsia="Calibri" w:hAnsi="Trebuchet MS" w:cs="Times New Roman"/>
          <w:szCs w:val="24"/>
        </w:rPr>
        <w:t>, kurio datą perdavimo sistemos operatorius paskelbia ne vėliau kaip iki rugsėjo 20 d. (</w:t>
      </w:r>
      <w:r w:rsidRPr="00DD08B9">
        <w:rPr>
          <w:rFonts w:ascii="Trebuchet MS" w:eastAsia="Calibri" w:hAnsi="Trebuchet MS" w:cs="Times New Roman"/>
          <w:i/>
          <w:iCs/>
          <w:szCs w:val="24"/>
        </w:rPr>
        <w:t>todėl pirmasis šios paslaugos užsakymo aukcionas turėtų būti organizuojamas 2020 metais, užsakant galias 2021 metams</w:t>
      </w:r>
      <w:r w:rsidRPr="00DD08B9">
        <w:rPr>
          <w:rFonts w:ascii="Trebuchet MS" w:eastAsia="Calibri" w:hAnsi="Trebuchet MS" w:cs="Times New Roman"/>
          <w:szCs w:val="24"/>
        </w:rPr>
        <w:t xml:space="preserve">); balansavimo paslaugų tiekėjai </w:t>
      </w:r>
      <w:r w:rsidRPr="00DD08B9">
        <w:rPr>
          <w:rFonts w:ascii="Trebuchet MS" w:eastAsia="Calibri" w:hAnsi="Trebuchet MS" w:cs="Times New Roman"/>
          <w:szCs w:val="24"/>
          <w:u w:val="single"/>
        </w:rPr>
        <w:t>teikia balansavimo energijos pasiūlymus aukcione</w:t>
      </w:r>
      <w:r w:rsidRPr="00DD08B9">
        <w:rPr>
          <w:rFonts w:ascii="Trebuchet MS" w:eastAsia="Calibri" w:hAnsi="Trebuchet MS" w:cs="Times New Roman"/>
          <w:szCs w:val="24"/>
        </w:rPr>
        <w:t xml:space="preserve"> parduotam galios kiekiui arba laisvas galias. </w:t>
      </w:r>
    </w:p>
    <w:p w14:paraId="392D42F6" w14:textId="1B09EF3D" w:rsidR="00DB5F36" w:rsidRPr="00DD08B9" w:rsidRDefault="00E6611A" w:rsidP="00464771">
      <w:pPr>
        <w:ind w:left="-142" w:firstLine="709"/>
        <w:rPr>
          <w:rFonts w:ascii="Trebuchet MS" w:eastAsia="Times New Roman" w:hAnsi="Trebuchet MS" w:cs="Times New Roman"/>
          <w:szCs w:val="24"/>
        </w:rPr>
      </w:pPr>
      <w:r w:rsidRPr="00DD08B9">
        <w:rPr>
          <w:rFonts w:ascii="Trebuchet MS" w:eastAsia="Calibri" w:hAnsi="Trebuchet MS" w:cs="Times New Roman"/>
          <w:szCs w:val="24"/>
        </w:rPr>
        <w:t>Patvirtintos standartinės sąlygos ir nuostatos vykdant prekybą balansavimo elektros energija užtikrina visiems gamintojams/rinkos dalyviams vienodas ir nediskriminuojančias sąlygas, kartu leidžia perdavimo sistemos operatoriui užtikrinti efektyvų sistemos veikimą.</w:t>
      </w:r>
    </w:p>
    <w:p w14:paraId="686EBCFC" w14:textId="37E44C8F" w:rsidR="00DB5F36" w:rsidRPr="00DD08B9" w:rsidRDefault="00E6611A" w:rsidP="00464771">
      <w:pPr>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Taryba, vadovaudamasi Reglamentu (ES) 2017/2195 patvirtino AB „Litgrid“ kartu su kitų šalių perdavimo sistemos operatoriais (PSO) parengtą tvarką, kaip tarp asinchroniškai sujungtų PSO bus atsiskaitoma dėl nenumatytų energijos mainų disbalanso. Patvirtinta tvarka reglamentuoja, kaip vyksta atsiskaitymas už energiją tarp asinchroniškai sujungtų PSO dėl nenumatytų energijos mainų, t. y. energijos kiekio, kuris susidaro dėl galios ir dažnio valdymo paklaidų PSO sistemose. Šis teisės aktas užtikrins aiškias ir nediskriminuojančias atsiskaitymo sąlygas tarp PSO.</w:t>
      </w:r>
    </w:p>
    <w:p w14:paraId="2ED7F8A0" w14:textId="04E53FC7" w:rsidR="00E6611A" w:rsidRPr="00DD08B9" w:rsidRDefault="00E6611A" w:rsidP="0066290C">
      <w:pPr>
        <w:ind w:left="-142" w:firstLine="709"/>
        <w:rPr>
          <w:rFonts w:ascii="Trebuchet MS" w:hAnsi="Trebuchet MS"/>
        </w:rPr>
      </w:pPr>
      <w:r w:rsidRPr="00DD08B9">
        <w:rPr>
          <w:rFonts w:ascii="Trebuchet MS" w:eastAsia="Times New Roman" w:hAnsi="Trebuchet MS" w:cs="Times New Roman"/>
          <w:szCs w:val="24"/>
        </w:rPr>
        <w:t xml:space="preserve">ES Energetikos reguliavimo institucijų bendradarbiavimo agentūra (ACER), kurioje Lietuvos poziciją atstovauja Taryba, 2020 m. sausio 28 d. paskelbė tris sprendimus dėl bendrų Europos Sąjungos elektros energijos balansavimo prekybos platformų įgyvendinimo (angl. </w:t>
      </w:r>
      <w:proofErr w:type="spellStart"/>
      <w:r w:rsidRPr="00DD08B9">
        <w:rPr>
          <w:rFonts w:ascii="Trebuchet MS" w:eastAsia="Times New Roman" w:hAnsi="Trebuchet MS" w:cs="Times New Roman"/>
          <w:i/>
          <w:iCs/>
          <w:szCs w:val="24"/>
        </w:rPr>
        <w:t>implementation</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framework</w:t>
      </w:r>
      <w:proofErr w:type="spellEnd"/>
      <w:r w:rsidRPr="00DD08B9">
        <w:rPr>
          <w:rFonts w:ascii="Trebuchet MS" w:eastAsia="Times New Roman" w:hAnsi="Trebuchet MS" w:cs="Times New Roman"/>
          <w:szCs w:val="24"/>
        </w:rPr>
        <w:t>), kurios veiksmingai integruos visas atskiras nacionalines balansavimo rinkas į vieną bendrą ES elektros energijos balansavimo rinką. Bendra balansavimo rinka ES valstybėms narėms leis pasidalyti ištekliais, kuriuos naudoja jų perdavimo sistemos operatoriai (PSO), kad būtų užtikrintas balansas tarp elektros gamybos ir vartojimo. Tai turėtų padėti padidinti tiekimo saugumą, apriboti anglies dvideginio išmetimus ir sumažinti išlaidas vartotojams. Du iš ACER sprendimų reguliuoja elektros energijos balansavimą dėl dažnio atkūrimo rezervų su rankiniu įjungimu (</w:t>
      </w:r>
      <w:proofErr w:type="spellStart"/>
      <w:r w:rsidRPr="00DD08B9">
        <w:rPr>
          <w:rFonts w:ascii="Trebuchet MS" w:eastAsia="Times New Roman" w:hAnsi="Trebuchet MS" w:cs="Times New Roman"/>
          <w:szCs w:val="24"/>
        </w:rPr>
        <w:t>mFRR</w:t>
      </w:r>
      <w:proofErr w:type="spellEnd"/>
      <w:r w:rsidRPr="00DD08B9">
        <w:rPr>
          <w:rFonts w:ascii="Trebuchet MS" w:eastAsia="Times New Roman" w:hAnsi="Trebuchet MS" w:cs="Times New Roman"/>
          <w:szCs w:val="24"/>
        </w:rPr>
        <w:t>) ir su automatiniu įjungimu (</w:t>
      </w:r>
      <w:proofErr w:type="spellStart"/>
      <w:r w:rsidRPr="00DD08B9">
        <w:rPr>
          <w:rFonts w:ascii="Trebuchet MS" w:eastAsia="Times New Roman" w:hAnsi="Trebuchet MS" w:cs="Times New Roman"/>
          <w:szCs w:val="24"/>
        </w:rPr>
        <w:t>aFRR</w:t>
      </w:r>
      <w:proofErr w:type="spellEnd"/>
      <w:r w:rsidRPr="00DD08B9">
        <w:rPr>
          <w:rFonts w:ascii="Trebuchet MS" w:eastAsia="Times New Roman" w:hAnsi="Trebuchet MS" w:cs="Times New Roman"/>
          <w:szCs w:val="24"/>
        </w:rPr>
        <w:t xml:space="preserve">), t. y. balansavimo paslaugų / produktų, kurias įsigyja PSO. Trečiuoju sprendimu nustatoma harmonizuota balansavimo energijos kainų nustatymo metodika. Planuojama, kad pagal ACER sprendimus, PSO per 30 mėnesių nuo jų priėmimo datos sukurs dvi bendras Europos prekybos platformas, kurios sudarys galimybę visiems balansavimo energijos pasiūlymams konkuruoti ES lygiu ir taip skatinti konkurenciją visose ES valstybėse narėse. Šiose dviejose platformose bus siūlomi balansavimo paslaugų teikėjų energijos kainų pasiūlymai visoje ES, o visi PSO galės subalansuoti savo nacionalines perdavimo sistemas, aktyvuodami pigiausius galimus pasiūlymus. Tai leis PSO ekonomiškiau ir saugiau subalansuoti savo sistemas. Harmonizuota energijos kainų balansavimo metodika padės įkurti bendras platformas. Pagal šį pasiūlymą visi balansavimo energijos tiekėjai už savo pasiūlymus, kuriuos jie pateikia platformoje ir kurie bus aktyvuoti, gaus kainą, grindžiamą ribinių kainų nustatymo algoritmu (angl. </w:t>
      </w:r>
      <w:proofErr w:type="spellStart"/>
      <w:r w:rsidRPr="00DD08B9">
        <w:rPr>
          <w:rFonts w:ascii="Trebuchet MS" w:eastAsia="Times New Roman" w:hAnsi="Trebuchet MS" w:cs="Times New Roman"/>
          <w:i/>
          <w:iCs/>
          <w:szCs w:val="24"/>
        </w:rPr>
        <w:t>pay-as-cleared</w:t>
      </w:r>
      <w:proofErr w:type="spellEnd"/>
      <w:r w:rsidRPr="00DD08B9">
        <w:rPr>
          <w:rFonts w:ascii="Trebuchet MS" w:eastAsia="Times New Roman" w:hAnsi="Trebuchet MS" w:cs="Times New Roman"/>
          <w:szCs w:val="24"/>
        </w:rPr>
        <w:t xml:space="preserve">). Tai yra reikšmingas žingsnis į priekį, nes šiuo metu dauguma PSO taiko kitą algoritmą, pagal kurį kaina yra lygi tiekėjo pavedimo kainai (angl. </w:t>
      </w:r>
      <w:proofErr w:type="spellStart"/>
      <w:r w:rsidRPr="00DD08B9">
        <w:rPr>
          <w:rFonts w:ascii="Trebuchet MS" w:eastAsia="Times New Roman" w:hAnsi="Trebuchet MS" w:cs="Times New Roman"/>
          <w:i/>
          <w:iCs/>
          <w:szCs w:val="24"/>
        </w:rPr>
        <w:t>pay-as-bid</w:t>
      </w:r>
      <w:proofErr w:type="spellEnd"/>
      <w:r w:rsidRPr="00DD08B9">
        <w:rPr>
          <w:rFonts w:ascii="Trebuchet MS" w:eastAsia="Times New Roman" w:hAnsi="Trebuchet MS" w:cs="Times New Roman"/>
          <w:szCs w:val="24"/>
        </w:rPr>
        <w:t>). Ribinė kainodara sukuria efektyvius kainų signalus esamiems balansavimo paslaugų teikėjams ir potencialiems naujiems investuotojams.</w:t>
      </w:r>
    </w:p>
    <w:p w14:paraId="2E69DE8E" w14:textId="768DE6D5" w:rsidR="00E6611A" w:rsidRPr="00DD08B9" w:rsidRDefault="00E6611A" w:rsidP="00464771">
      <w:pPr>
        <w:ind w:left="-142" w:firstLine="708"/>
        <w:rPr>
          <w:rFonts w:ascii="Trebuchet MS" w:eastAsia="Times New Roman" w:hAnsi="Trebuchet MS" w:cs="Times New Roman"/>
          <w:szCs w:val="24"/>
        </w:rPr>
      </w:pPr>
      <w:r w:rsidRPr="00DD08B9">
        <w:rPr>
          <w:rFonts w:ascii="Trebuchet MS" w:eastAsia="Calibri" w:hAnsi="Trebuchet MS" w:cs="Times New Roman"/>
          <w:szCs w:val="24"/>
        </w:rPr>
        <w:t xml:space="preserve">Kartu su Estijos ir Latvijos nacionalinėmis reguliavimo institucijomis pateiktas išaiškinimas perdavimo sistemos operatoriams dėl išimties dėl </w:t>
      </w:r>
      <w:r w:rsidRPr="00DD08B9">
        <w:rPr>
          <w:rFonts w:ascii="Trebuchet MS" w:eastAsia="Times New Roman" w:hAnsi="Trebuchet MS" w:cs="Times New Roman"/>
          <w:szCs w:val="24"/>
        </w:rPr>
        <w:t>PSO–PSO atsiskaitymo už disbalansą dėl numatytų energijos mainų sinchroninėje zonoje taisyklių, pagal Reglamento (ES) 2017/2195 50 straipsnio 3 dalį. Šis teisės aktas nėra tvirtinamas, nes Baltijos šalims taikoma išimtis, dėl to, kad jos priklauso BRELL žiedui. Kartu su kitų Europos Sąjungos šalių nacionalinėmis reguliavimo institucijomis, vykdant tarptautinių darbo grupių veiklą, teiktos pastabos ES perdavimo sistemos operatorių pateiktoms  dar 3 metodikoms dėl Reglamento (ES) 2017/2195 įgyvendinimo (balansavimo energijos pasiūlymų aktyvinimo tikslų klasifikavimo metodika, PSO–PSO atsiskaitymo už disbalansą taisyklės, numatomiems energijos mainams, pagrindinių atsiskaitymo už disbalansą  ypatybių harmonizavimo tvarka). Dėl pastarųjų metodikų nacionalinės reguliavimo institucijos nepasiekė bendro sutarimo dėl dokumentų turinio dėl užsitęsusių diskusijų, todėl vadovaujantis reglamento nuostatomis dėl metodikų tvirtinimo sprendimus priims ACER.</w:t>
      </w:r>
    </w:p>
    <w:p w14:paraId="2E8BAB8E" w14:textId="455A6F81" w:rsidR="00E6611A" w:rsidRPr="00DD08B9" w:rsidRDefault="00E6611A" w:rsidP="00464771">
      <w:pPr>
        <w:ind w:left="-142" w:firstLine="709"/>
        <w:rPr>
          <w:rFonts w:ascii="Trebuchet MS" w:eastAsia="Times New Roman" w:hAnsi="Trebuchet MS"/>
        </w:rPr>
      </w:pPr>
      <w:r w:rsidRPr="00DD08B9">
        <w:rPr>
          <w:rFonts w:ascii="Trebuchet MS" w:eastAsia="Times New Roman" w:hAnsi="Trebuchet MS"/>
        </w:rPr>
        <w:t>Šiais dokumentais siekiama dar labiau integruoti nacionalines elektros energijos rinkas Europos Sąjungos mastu bei harmonizuoti perdavimo sistemos operatyvinio valdymo principus.</w:t>
      </w:r>
    </w:p>
    <w:p w14:paraId="39747EB5" w14:textId="32BC12C7" w:rsidR="007C2592" w:rsidRPr="00DD08B9" w:rsidRDefault="007C2592" w:rsidP="00464771">
      <w:pPr>
        <w:ind w:left="-142" w:firstLine="709"/>
        <w:rPr>
          <w:rFonts w:ascii="Trebuchet MS" w:eastAsia="Times New Roman" w:hAnsi="Trebuchet MS"/>
        </w:rPr>
      </w:pPr>
      <w:r w:rsidRPr="00DD08B9">
        <w:rPr>
          <w:rFonts w:ascii="Trebuchet MS" w:eastAsiaTheme="minorHAnsi" w:hAnsi="Trebuchet MS" w:cs="Times New Roman"/>
          <w:noProof/>
          <w:color w:val="auto"/>
          <w:szCs w:val="24"/>
        </w:rPr>
        <mc:AlternateContent>
          <mc:Choice Requires="wps">
            <w:drawing>
              <wp:anchor distT="0" distB="0" distL="114300" distR="114300" simplePos="0" relativeHeight="251558400" behindDoc="0" locked="0" layoutInCell="1" allowOverlap="1" wp14:anchorId="3EAB1ACD" wp14:editId="21B5A7F8">
                <wp:simplePos x="0" y="0"/>
                <wp:positionH relativeFrom="column">
                  <wp:posOffset>-985160</wp:posOffset>
                </wp:positionH>
                <wp:positionV relativeFrom="paragraph">
                  <wp:posOffset>279343</wp:posOffset>
                </wp:positionV>
                <wp:extent cx="4615787" cy="0"/>
                <wp:effectExtent l="38100" t="38100" r="71120" b="95250"/>
                <wp:wrapNone/>
                <wp:docPr id="719520190" name="Straight Connector 719520190"/>
                <wp:cNvGraphicFramePr/>
                <a:graphic xmlns:a="http://schemas.openxmlformats.org/drawingml/2006/main">
                  <a:graphicData uri="http://schemas.microsoft.com/office/word/2010/wordprocessingShape">
                    <wps:wsp>
                      <wps:cNvCnPr/>
                      <wps:spPr>
                        <a:xfrm>
                          <a:off x="0" y="0"/>
                          <a:ext cx="4615787"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3A8BD" id="Straight Connector 71952019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22pt" to="285.9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18U2wEAABcEAAAOAAAAZHJzL2Uyb0RvYy54bWysU8FuGyEQvVfqPyDu9XqdJk5WXufgKL1U rdW0H0BY8CIBgwZqr/++A16vo7RSpCqX2R2Y93jzGFb3g7NsrzAa8C2vZ3POlJfQGb9r+a+fj59u OYtJ+E5Y8KrlRxX5/frjh9UhNGoBPdhOISMSH5tDaHmfUmiqKspeORFnEJSnTQ3oRKIUd1WH4kDs zlaL+fymOgB2AUGqGGn14bTJ14VfayXTd62jSsy2nLSlErHE5xyr9Uo0OxShN3KUIf5DhRPG06ET 1YNIgv1G8xeVMxIhgk4zCa4CrY1UpQfqpp6/6uapF0GVXsicGCab4vvRym/7LTLTtXxZ312Thjty yQtHV/WUUJhdn9gGvCcjAdmlhnw7hNgQfOO3OGYxbDGbMGh0+UvtsaF4fZy8VkNikhY/39TXy9sl Z/K8V12AAWP6osCx/NNya3y2QTRi/zUmOoxKzyV52focI1jTPRprS5IHSG0ssr2gqxdSKp8W+boJ +6KSsoyucjMn+eUvHa06Mf9QmuwhwYuioAzma96rkdd6qs4wTSom4Pxt4FifoaoM7QSu3wZPiHIy +DSBnfGA/yJIQz1K1qf6swOnvrMFz9Ady8UWa2j6inPjS8nj/TIv8Mt7Xv8BAAD//wMAUEsDBBQA BgAIAAAAIQBqZsG93AAAAAoBAAAPAAAAZHJzL2Rvd25yZXYueG1sTI/BTsMwDIbvSLxDZCRuW9pp pVCaTmgSF26MSbu6TdZUa5yqSdfu7THiAEfbn35/f7lbXC+uZgydJwXpOgFhqPG6o1bB8et99Qwi RCSNvSej4GYC7Kr7uxIL7Wf6NNdDbAWHUChQgY1xKKQMjTUOw9oPhvh29qPDyOPYSj3izOGul5sk eZIOO+IPFgezt6a5HCanYKbLOT9t8v107Jrs5XRDW8sPpR4flrdXENEs8Q+GH31Wh4qdaj+RDqJX sEqzLGVWwXbLpZjI8pTL1L8LWZXyf4XqGwAA//8DAFBLAQItABQABgAIAAAAIQC2gziS/gAAAOEB AAATAAAAAAAAAAAAAAAAAAAAAABbQ29udGVudF9UeXBlc10ueG1sUEsBAi0AFAAGAAgAAAAhADj9 If/WAAAAlAEAAAsAAAAAAAAAAAAAAAAALwEAAF9yZWxzLy5yZWxzUEsBAi0AFAAGAAgAAAAhAIkz XxTbAQAAFwQAAA4AAAAAAAAAAAAAAAAALgIAAGRycy9lMm9Eb2MueG1sUEsBAi0AFAAGAAgAAAAh AGpmwb3cAAAACgEAAA8AAAAAAAAAAAAAAAAANQQAAGRycy9kb3ducmV2LnhtbFBLBQYAAAAABAAE APMAAAA+BQAAAAA= " strokecolor="#6bcaba [3205]" strokeweight="2pt">
                <v:shadow on="t" color="black" opacity="24903f" origin=",.5" offset="0,.55556mm"/>
              </v:line>
            </w:pict>
          </mc:Fallback>
        </mc:AlternateContent>
      </w:r>
    </w:p>
    <w:p w14:paraId="2BF8BF42" w14:textId="75896386" w:rsidR="002550A6" w:rsidRPr="00DD08B9" w:rsidRDefault="008A3FCC" w:rsidP="00464771">
      <w:pPr>
        <w:ind w:left="-142" w:firstLine="709"/>
        <w:rPr>
          <w:rFonts w:ascii="Trebuchet MS" w:eastAsiaTheme="minorHAnsi" w:hAnsi="Trebuchet MS" w:cs="Times New Roman"/>
          <w:color w:val="auto"/>
          <w:szCs w:val="24"/>
        </w:rPr>
      </w:pPr>
      <w:r w:rsidRPr="00DD08B9">
        <w:rPr>
          <w:rFonts w:ascii="Trebuchet MS" w:eastAsiaTheme="minorHAnsi" w:hAnsi="Trebuchet MS" w:cs="Times New Roman"/>
          <w:noProof/>
          <w:color w:val="auto"/>
          <w:szCs w:val="24"/>
        </w:rPr>
        <mc:AlternateContent>
          <mc:Choice Requires="wps">
            <w:drawing>
              <wp:anchor distT="0" distB="0" distL="114300" distR="114300" simplePos="0" relativeHeight="251562496" behindDoc="0" locked="0" layoutInCell="1" allowOverlap="1" wp14:anchorId="29F2AEC2" wp14:editId="50F9A0D8">
                <wp:simplePos x="0" y="0"/>
                <wp:positionH relativeFrom="column">
                  <wp:posOffset>3468370</wp:posOffset>
                </wp:positionH>
                <wp:positionV relativeFrom="paragraph">
                  <wp:posOffset>8750935</wp:posOffset>
                </wp:positionV>
                <wp:extent cx="4293558" cy="0"/>
                <wp:effectExtent l="38100" t="38100" r="69215" b="95250"/>
                <wp:wrapNone/>
                <wp:docPr id="1981737763" name="Straight Connector 1981737763"/>
                <wp:cNvGraphicFramePr/>
                <a:graphic xmlns:a="http://schemas.openxmlformats.org/drawingml/2006/main">
                  <a:graphicData uri="http://schemas.microsoft.com/office/word/2010/wordprocessingShape">
                    <wps:wsp>
                      <wps:cNvCnPr/>
                      <wps:spPr>
                        <a:xfrm>
                          <a:off x="0" y="0"/>
                          <a:ext cx="4293558"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30D23" id="Straight Connector 1981737763"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pt,689.05pt" to="611.2pt,68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dmbxgEAANUDAAAOAAAAZHJzL2Uyb0RvYy54bWysU8tu2zAQvBfoPxC8x5LsJk4Eyzk4aC9F azTtBzDU0iLAF5asZf99l7StBGmBAEUuFJfcmd0djlb3B2vYHjBq7zrezGrOwEnfa7fr+K+fn69u OYtJuF4Y76DjR4j8fv3xw2oMLcz94E0PyIjExXYMHR9SCm1VRTmAFXHmAzi6VB6tSBTirupRjMRu TTWv65tq9NgH9BJipNOH0yVfF36lQKbvSkVIzHScektlxbI+5bVar0S7QxEGLc9tiP/owgrtqOhE 9SCSYL9R/0VltUQfvUoz6W3lldISygw0TVO/muZxEAHKLCRODJNM8f1o5bf9Fpnu6e3ubpvlYrm8 WXDmhKW3ekwo9G5IbOOdIyU9shdJpNwYYksEG7fFcxTDFrMMB4U2f2lAdihqHye14ZCYpMNP87vF 9TX5Q17uqmdgwJi+gLcsbzputMtCiFbsv8ZExSj1kkJBbuRUuuzS0UBONu4HKBqOis0LutgKNgbZ XpAhhJTg0iKbgPhKdoYpbcwErN8GnvMzFIrlJnDzNnhClMrepQlstfP4L4J0aM4tq1P+RYHT3FmC J98fy6MUacg7ZcKzz7M5X8YF/vw3rv8AAAD//wMAUEsDBBQABgAIAAAAIQB4PDlz4QAAAA4BAAAP AAAAZHJzL2Rvd25yZXYueG1sTI/BTsMwDIbvSLxDZCRuLF3pxlSaTtOkgThwYIMDN6/x2o7EqZp0 K29PdkBwtP9Pvz8Xy9EacaLet44VTCcJCOLK6ZZrBe+7zd0ChA/IGo1jUvBNHpbl9VWBuXZnfqPT NtQilrDPUUETQpdL6auGLPqJ64hjdnC9xRDHvpa6x3Mst0amSTKXFluOFxrsaN1Q9bUdrIKn7IVm z5/D4WNlsDva9fF1E3ZK3d6Mq0cQgcbwB8NFP6pDGZ32bmDthVEwy+ZpRGNw/7CYgrggaZpmIPa/ O1kW8v8b5Q8AAAD//wMAUEsBAi0AFAAGAAgAAAAhALaDOJL+AAAA4QEAABMAAAAAAAAAAAAAAAAA AAAAAFtDb250ZW50X1R5cGVzXS54bWxQSwECLQAUAAYACAAAACEAOP0h/9YAAACUAQAACwAAAAAA AAAAAAAAAAAvAQAAX3JlbHMvLnJlbHNQSwECLQAUAAYACAAAACEAtGHZm8YBAADVAwAADgAAAAAA AAAAAAAAAAAuAgAAZHJzL2Uyb0RvYy54bWxQSwECLQAUAAYACAAAACEAeDw5c+EAAAAOAQAADwAA AAAAAAAAAAAAAAAgBAAAZHJzL2Rvd25yZXYueG1sUEsFBgAAAAAEAAQA8wAAAC4FAAAAAA== " strokecolor="#c16784 [3206]" strokeweight="2pt">
                <v:shadow on="t" color="black" opacity="24903f" origin=",.5" offset="0,.55556mm"/>
              </v:line>
            </w:pict>
          </mc:Fallback>
        </mc:AlternateContent>
      </w:r>
      <w:r w:rsidRPr="00DD08B9">
        <w:rPr>
          <w:rFonts w:ascii="Trebuchet MS" w:eastAsiaTheme="minorHAnsi" w:hAnsi="Trebuchet MS" w:cs="Times New Roman"/>
          <w:noProof/>
          <w:color w:val="auto"/>
          <w:szCs w:val="24"/>
        </w:rPr>
        <mc:AlternateContent>
          <mc:Choice Requires="wps">
            <w:drawing>
              <wp:anchor distT="0" distB="0" distL="114300" distR="114300" simplePos="0" relativeHeight="251563520" behindDoc="0" locked="0" layoutInCell="1" allowOverlap="1" wp14:anchorId="19040CA9" wp14:editId="139C70D0">
                <wp:simplePos x="0" y="0"/>
                <wp:positionH relativeFrom="column">
                  <wp:posOffset>3464560</wp:posOffset>
                </wp:positionH>
                <wp:positionV relativeFrom="paragraph">
                  <wp:posOffset>8466455</wp:posOffset>
                </wp:positionV>
                <wp:extent cx="4300963" cy="0"/>
                <wp:effectExtent l="38100" t="38100" r="61595" b="95250"/>
                <wp:wrapNone/>
                <wp:docPr id="1981737764" name="Straight Connector 1981737764"/>
                <wp:cNvGraphicFramePr/>
                <a:graphic xmlns:a="http://schemas.openxmlformats.org/drawingml/2006/main">
                  <a:graphicData uri="http://schemas.microsoft.com/office/word/2010/wordprocessingShape">
                    <wps:wsp>
                      <wps:cNvCnPr/>
                      <wps:spPr>
                        <a:xfrm>
                          <a:off x="0" y="0"/>
                          <a:ext cx="4300963"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1F7C8D6C" id="Straight Connector 1981737764" o:spid="_x0000_s1026" style="position:absolute;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8pt,666.65pt" to="611.45pt,66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WsRxgEAANUDAAAOAAAAZHJzL2Uyb0RvYy54bWysU8tu2zAQvBfoPxC8x5LtwE4Eyzk4aC9F azTtBzDU0iLAF5asZf99l7SsBGmBAEUvFJfcmd0ZrjYPJ2vYETBq71o+n9WcgZO+0+7Q8p8/Pt3c cRaTcJ0w3kHLzxD5w/bjh80QGlj43psOkBGJi80QWt6nFJqqirIHK+LMB3B0qTxakSjEQ9WhGIjd mmpR16tq8NgF9BJipNPHyyXfFn6lQKZvSkVIzLScektlxbI+57XabkRzQBF6Lcc2xD90YYV2VHSi ehRJsF+o/6CyWqKPXqWZ9LbySmkJRQOpmddv1Dz1IkDRQubEMNkU/x+t/HrcI9Mdvd393Xy9XK9X t5w5YemtnhIKfegT23nnyEmP7FUSOTeE2BDBzu1xjGLYY7bhpNDmLwlkp+L2eXIbTolJOrxd1vX9 asmZvN5VL8CAMX0Gb1netNxol40QjTh+iYmKUeo1hYLcyKV02aWzgZxs3HdQJI6KLQq6jBXsDLKj oIEQUoJLyzwExFeyM0xpYyZg/T5wzM9QKCM3gefvgydEqexdmsBWO49/I0in+diyuuRfHbjozhY8 ++5cHqVYQ7NTFI5znofzdVzgL3/j9jcAAAD//wMAUEsDBBQABgAIAAAAIQDjKQNh4AAAAA4BAAAP AAAAZHJzL2Rvd25yZXYueG1sTI8xT8MwEIV3JP6DdUhs1CE0VQlxqqpSQQwMtHRgc+NrkmKfo9hp w7/nOiC47e49vftesRidFSfsQ+tJwf0kAYFUedNSreBju76bgwhRk9HWEyr4xgCL8vqq0LnxZ3rH 0ybWgkMo5FpBE2OXSxmqBp0OE98hsXbwvdOR176WptdnDndWpkkyk063xB8a3eGqweprMzgFz9NX zF4+h8NuaXV3dKvj2zpulbq9GZdPICKO8c8MF3xGh5KZ9n4gE4RVkE2zGVtZeOABcbGkafoIYv97 k2Uh/9cofwAAAP//AwBQSwECLQAUAAYACAAAACEAtoM4kv4AAADhAQAAEwAAAAAAAAAAAAAAAAAA AAAAW0NvbnRlbnRfVHlwZXNdLnhtbFBLAQItABQABgAIAAAAIQA4/SH/1gAAAJQBAAALAAAAAAAA AAAAAAAAAC8BAABfcmVscy8ucmVsc1BLAQItABQABgAIAAAAIQCVDWsRxgEAANUDAAAOAAAAAAAA AAAAAAAAAC4CAABkcnMvZTJvRG9jLnhtbFBLAQItABQABgAIAAAAIQDjKQNh4AAAAA4BAAAPAAAA AAAAAAAAAAAAACAEAABkcnMvZG93bnJldi54bWxQSwUGAAAAAAQABADzAAAALQUAAAAA " strokecolor="#c16784 [3206]" strokeweight="2pt">
                <v:shadow on="t" color="black" opacity="24903f" origin=",.5" offset="0,.55556mm"/>
              </v:line>
            </w:pict>
          </mc:Fallback>
        </mc:AlternateContent>
      </w:r>
      <w:r w:rsidRPr="00DD08B9">
        <w:rPr>
          <w:rFonts w:ascii="Trebuchet MS" w:eastAsiaTheme="minorHAnsi" w:hAnsi="Trebuchet MS" w:cs="Times New Roman"/>
          <w:noProof/>
          <w:color w:val="auto"/>
          <w:szCs w:val="24"/>
        </w:rPr>
        <mc:AlternateContent>
          <mc:Choice Requires="wps">
            <w:drawing>
              <wp:anchor distT="0" distB="0" distL="114300" distR="114300" simplePos="0" relativeHeight="251560448" behindDoc="0" locked="0" layoutInCell="1" allowOverlap="1" wp14:anchorId="5AC201EC" wp14:editId="73A09614">
                <wp:simplePos x="0" y="0"/>
                <wp:positionH relativeFrom="column">
                  <wp:posOffset>3315970</wp:posOffset>
                </wp:positionH>
                <wp:positionV relativeFrom="paragraph">
                  <wp:posOffset>8598535</wp:posOffset>
                </wp:positionV>
                <wp:extent cx="4293558" cy="0"/>
                <wp:effectExtent l="38100" t="38100" r="69215" b="95250"/>
                <wp:wrapNone/>
                <wp:docPr id="1981737761" name="Straight Connector 1981737761"/>
                <wp:cNvGraphicFramePr/>
                <a:graphic xmlns:a="http://schemas.openxmlformats.org/drawingml/2006/main">
                  <a:graphicData uri="http://schemas.microsoft.com/office/word/2010/wordprocessingShape">
                    <wps:wsp>
                      <wps:cNvCnPr/>
                      <wps:spPr>
                        <a:xfrm>
                          <a:off x="0" y="0"/>
                          <a:ext cx="4293558"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79A84" id="Straight Connector 1981737761"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pt,677.05pt" to="599.2pt,67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0sS3xgEAANUDAAAOAAAAZHJzL2Uyb0RvYy54bWysU8tu2zAQvBfoPxC8x5LsJk4Eyzk4aC9F azTtBzDU0iLAF5asZf99l7StBGmBAEUuFJfcmd0djlb3B2vYHjBq7zrezGrOwEnfa7fr+K+fn69u OYtJuF4Y76DjR4j8fv3xw2oMLcz94E0PyIjExXYMHR9SCm1VRTmAFXHmAzi6VB6tSBTirupRjMRu TTWv65tq9NgH9BJipNOH0yVfF36lQKbvSkVIzHScektlxbI+5bVar0S7QxEGLc9tiP/owgrtqOhE 9SCSYL9R/0VltUQfvUoz6W3lldISygw0TVO/muZxEAHKLCRODJNM8f1o5bf9Fpnu6e3ubpvlYrm8 aThzwtJbPSYUejcktvHOkZIe2YskUm4MsSWCjdviOYphi1mGg0KbvzQgOxS1j5PacEhM0uGn+d3i +pr8IS931TMwYExfwFuWNx032mUhRCv2X2OiYpR6SaEgN3IqXXbpaCAnG/cDFA1HxeYFXWwFG4Ns L8gQQkpwaZFNQHwlO8OUNmYC1m8Dz/kZCsVyE7h5GzwhSmXv0gS22nn8F0E6NOeW1Sn/osBp7izB k++P5VGKNOSdMuHZ59mcL+MCf/4b138AAAD//wMAUEsDBBQABgAIAAAAIQA2BJqk4QAAAA4BAAAP AAAAZHJzL2Rvd25yZXYueG1sTI/BTsMwDIbvSLxDZCRuLG1p0ShNp2nSQBw4bIMDN6/x2o7GqZp0 K29PdkBwtP9Pvz8Xi8l04kSDay0riGcRCOLK6pZrBe+79d0chPPIGjvLpOCbHCzK66sCc23PvKHT 1tcilLDLUUHjfZ9L6aqGDLqZ7YlDdrCDQR/GoZZ6wHMoN51MouhBGmw5XGiwp1VD1dd2NAqe01fK Xj7Hw8eyw/5oVse3td8pdXszLZ9AeJr8HwwX/aAOZXDa25G1E52CLEmSgIbgPktjEBckfpynIPa/ O1kW8v8b5Q8AAAD//wMAUEsBAi0AFAAGAAgAAAAhALaDOJL+AAAA4QEAABMAAAAAAAAAAAAAAAAA AAAAAFtDb250ZW50X1R5cGVzXS54bWxQSwECLQAUAAYACAAAACEAOP0h/9YAAACUAQAACwAAAAAA AAAAAAAAAAAvAQAAX3JlbHMvLnJlbHNQSwECLQAUAAYACAAAACEAVdLEt8YBAADVAwAADgAAAAAA AAAAAAAAAAAuAgAAZHJzL2Uyb0RvYy54bWxQSwECLQAUAAYACAAAACEANgSapOEAAAAOAQAADwAA AAAAAAAAAAAAAAAgBAAAZHJzL2Rvd25yZXYueG1sUEsFBgAAAAAEAAQA8wAAAC4FAAAAAA== " strokecolor="#c16784 [3206]" strokeweight="2pt">
                <v:shadow on="t" color="black" opacity="24903f" origin=",.5" offset="0,.55556mm"/>
              </v:line>
            </w:pict>
          </mc:Fallback>
        </mc:AlternateContent>
      </w:r>
      <w:r w:rsidRPr="00DD08B9">
        <w:rPr>
          <w:rFonts w:ascii="Trebuchet MS" w:eastAsiaTheme="minorHAnsi" w:hAnsi="Trebuchet MS" w:cs="Times New Roman"/>
          <w:noProof/>
          <w:color w:val="auto"/>
          <w:szCs w:val="24"/>
        </w:rPr>
        <mc:AlternateContent>
          <mc:Choice Requires="wps">
            <w:drawing>
              <wp:anchor distT="0" distB="0" distL="114300" distR="114300" simplePos="0" relativeHeight="251561472" behindDoc="0" locked="0" layoutInCell="1" allowOverlap="1" wp14:anchorId="6108AFC0" wp14:editId="72AA7825">
                <wp:simplePos x="0" y="0"/>
                <wp:positionH relativeFrom="column">
                  <wp:posOffset>3312160</wp:posOffset>
                </wp:positionH>
                <wp:positionV relativeFrom="paragraph">
                  <wp:posOffset>8314055</wp:posOffset>
                </wp:positionV>
                <wp:extent cx="4300963" cy="0"/>
                <wp:effectExtent l="38100" t="38100" r="61595" b="95250"/>
                <wp:wrapNone/>
                <wp:docPr id="1981737762" name="Straight Connector 1981737762"/>
                <wp:cNvGraphicFramePr/>
                <a:graphic xmlns:a="http://schemas.openxmlformats.org/drawingml/2006/main">
                  <a:graphicData uri="http://schemas.microsoft.com/office/word/2010/wordprocessingShape">
                    <wps:wsp>
                      <wps:cNvCnPr/>
                      <wps:spPr>
                        <a:xfrm>
                          <a:off x="0" y="0"/>
                          <a:ext cx="4300963"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2B52C4EA" id="Straight Connector 1981737762" o:spid="_x0000_s1026" style="position:absolute;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8pt,654.65pt" to="599.45pt,65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2U1lxQEAANUDAAAOAAAAZHJzL2Uyb0RvYy54bWysU8tu2zAQvBfoPxC8x5Ltwk4Eyzk4aC9F azTpBzDU0iLAF5asZf99l7SsBG2BAEUuFJfcmd0Zrjb3J2vYETBq71o+n9WcgZO+0+7Q8p9Pn29u OYtJuE4Y76DlZ4j8fvvxw2YIDSx8700HyIjExWYILe9TCk1VRdmDFXHmAzi6VB6tSBTioepQDMRu TbWo61U1eOwCegkx0unD5ZJvC79SINN3pSIkZlpOvaWyYlmf81ptN6I5oAi9lmMb4j+6sEI7KjpR PYgk2C/Uf1FZLdFHr9JMelt5pbSEooHUzOs/1Dz2IkDRQubEMNkU349WfjvukemO3u7udr5erter BWdOWHqrx4RCH/rEdt45ctIje5VEzg0hNkSwc3scoxj2mG04KbT5SwLZqbh9ntyGU2KSDj8t6/pu teRMXu+qF2DAmL6AtyxvWm60y0aIRhy/xkTFKPWaQkFu5FK67NLZQE427gcoEkfFFgVdxgp2BtlR 0EAIKcGlZR4C4ivZGaa0MROwfhs45mcolJGbwPO3wROiVPYuTWCrncd/EaTTfGxZXfKvDlx0Zwue fXcuj1KsodkpCsc5z8P5Oi7wl79x+xsAAP//AwBQSwMEFAAGAAgAAAAhAFf+NxDhAAAADgEAAA8A AABkcnMvZG93bnJldi54bWxMj8FOwkAQhu8mvsNmTLzJtiCElm4JIUHjwQOgB25DO7TF3dmmu4X6 9i4Ho8eZ/8s/32TLwWhxoc41lhXEowgEcWHLhisFH/vN0xyE88glasuk4JscLPP7uwzT0l55S5ed r0QoYZeigtr7NpXSFTUZdCPbEofsZDuDPoxdJcsOr6HcaDmOopk02HC4UGNL65qKr11vFLw8v9H0 9dCfPlca27NZn983fq/U48OwWoDwNPg/GG76QR3y4HS0PZdOaAXTcTwLaAgmUTIBcUPiZJ6AOP7u ZJ7J/2/kPwAAAP//AwBQSwECLQAUAAYACAAAACEAtoM4kv4AAADhAQAAEwAAAAAAAAAAAAAAAAAA AAAAW0NvbnRlbnRfVHlwZXNdLnhtbFBLAQItABQABgAIAAAAIQA4/SH/1gAAAJQBAAALAAAAAAAA AAAAAAAAAC8BAABfcmVscy8ucmVsc1BLAQItABQABgAIAAAAIQC22U1lxQEAANUDAAAOAAAAAAAA AAAAAAAAAC4CAABkcnMvZTJvRG9jLnhtbFBLAQItABQABgAIAAAAIQBX/jcQ4QAAAA4BAAAPAAAA AAAAAAAAAAAAAB8EAABkcnMvZG93bnJldi54bWxQSwUGAAAAAAQABADzAAAALQUAAAAA " strokecolor="#c16784 [3206]" strokeweight="2pt">
                <v:shadow on="t" color="black" opacity="24903f" origin=",.5" offset="0,.55556mm"/>
              </v:line>
            </w:pict>
          </mc:Fallback>
        </mc:AlternateContent>
      </w:r>
    </w:p>
    <w:p w14:paraId="4171A5EA" w14:textId="08CA285A" w:rsidR="00E771B4" w:rsidRPr="00DD08B9" w:rsidRDefault="007C2592" w:rsidP="007C2592">
      <w:pPr>
        <w:spacing w:line="0" w:lineRule="atLeast"/>
        <w:ind w:left="-142" w:firstLine="0"/>
        <w:jc w:val="left"/>
        <w:rPr>
          <w:rFonts w:ascii="Trebuchet MS" w:eastAsia="Times New Roman" w:hAnsi="Trebuchet MS"/>
          <w:b/>
          <w:i/>
        </w:rPr>
      </w:pPr>
      <w:r w:rsidRPr="00DD08B9">
        <w:rPr>
          <w:rFonts w:ascii="Trebuchet MS" w:eastAsia="Times New Roman" w:hAnsi="Trebuchet MS"/>
          <w:b/>
          <w:i/>
          <w:noProof/>
        </w:rPr>
        <mc:AlternateContent>
          <mc:Choice Requires="wps">
            <w:drawing>
              <wp:anchor distT="0" distB="0" distL="114300" distR="114300" simplePos="0" relativeHeight="251559424" behindDoc="0" locked="0" layoutInCell="1" allowOverlap="1" wp14:anchorId="4E7AC8CE" wp14:editId="10D01F73">
                <wp:simplePos x="0" y="0"/>
                <wp:positionH relativeFrom="column">
                  <wp:posOffset>-985160</wp:posOffset>
                </wp:positionH>
                <wp:positionV relativeFrom="paragraph">
                  <wp:posOffset>266207</wp:posOffset>
                </wp:positionV>
                <wp:extent cx="4615180" cy="0"/>
                <wp:effectExtent l="38100" t="38100" r="71120" b="95250"/>
                <wp:wrapNone/>
                <wp:docPr id="719520189" name="Straight Connector 719520189"/>
                <wp:cNvGraphicFramePr/>
                <a:graphic xmlns:a="http://schemas.openxmlformats.org/drawingml/2006/main">
                  <a:graphicData uri="http://schemas.microsoft.com/office/word/2010/wordprocessingShape">
                    <wps:wsp>
                      <wps:cNvCnPr/>
                      <wps:spPr>
                        <a:xfrm>
                          <a:off x="0" y="0"/>
                          <a:ext cx="4615180" cy="0"/>
                        </a:xfrm>
                        <a:prstGeom prst="line">
                          <a:avLst/>
                        </a:prstGeom>
                        <a:ln>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2B9C78F4" id="Straight Connector 719520189" o:spid="_x0000_s1026" style="position:absolute;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5pt,20.95pt" to="285.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g5Kj2wEAABcEAAAOAAAAZHJzL2Uyb0RvYy54bWysU8FuGyEQvVfqPyDu9XrdJnVWXufgKL1U rdWkH0BY8CIBgwbqtf++A16vo7RSpCgXdgfmPd68GVa3B2fZXmE04Ftez+acKS+hM37X8t+P95+W nMUkfCcseNXyo4r8dv3xw2oIjVpAD7ZTyIjEx2YILe9TCk1VRdkrJ+IMgvJ0qAGdSBTirupQDMTu bLWYz6+rAbALCFLFSLt3p0O+LvxaK5l+ah1VYrblpC2VFcv6lNdqvRLNDkXojRxliDeocMJ4unSi uhNJsD9o/qFyRiJE0GkmwVWgtZGq1EDV1PMX1Tz0IqhSC5kTw2RTfD9a+WO/RWa6ln+tb65Iw/KG My8cteohoTC7PrENeE9GArJLDvk2hNgQfOO3OEYxbDGbcNDo8pfKY4fi9XHyWh0Sk7T55bq+qpfU Enk+qy7AgDF9U+BY/mm5NT7bIBqx/x4TXUap55S8bX1eI1jT3RtrS5AHSG0ssr2g1gsplU+L3G7C PsukKKOrXMxJfvlLR6tOzL+UJntI8KIoKIP5kvfzyGs9ZWeYJhUTcP46cMzPUFWGdgLXr4MnRLkZ fJrAznjA/xGkQz1K1qf8swOnurMFT9AdS2OLNTR9xbnxpeTxfh4X+OU9r/8CAAD//wMAUEsDBBQA BgAIAAAAIQC/nyxT3QAAAAoBAAAPAAAAZHJzL2Rvd25yZXYueG1sTI/BTsMwDIbvSLxDZCRuW9qJ UlaaTmgSF26MSbu6jddUa5yqSdfu7QniAEfbn35/f7lbbC+uNPrOsYJ0nYAgbpzuuFVw/HpfvYDw AVlj75gU3MjDrrq/K7HQbuZPuh5CK2II+wIVmBCGQkrfGLLo124gjrezGy2GOI6t1CPOMdz2cpMk z9Jix/GDwYH2hprLYbIKZr6c89Mm30/Hrsm2pxuaWn4o9fiwvL2CCLSEPxh+9KM6VNGpdhNrL3oF qzTL0sgqeEq3ICKR5WkOov5dyKqU/ytU3wAAAP//AwBQSwECLQAUAAYACAAAACEAtoM4kv4AAADh AQAAEwAAAAAAAAAAAAAAAAAAAAAAW0NvbnRlbnRfVHlwZXNdLnhtbFBLAQItABQABgAIAAAAIQA4 /SH/1gAAAJQBAAALAAAAAAAAAAAAAAAAAC8BAABfcmVscy8ucmVsc1BLAQItABQABgAIAAAAIQB8 g5Kj2wEAABcEAAAOAAAAAAAAAAAAAAAAAC4CAABkcnMvZTJvRG9jLnhtbFBLAQItABQABgAIAAAA IQC/nyxT3QAAAAoBAAAPAAAAAAAAAAAAAAAAADUEAABkcnMvZG93bnJldi54bWxQSwUGAAAAAAQA BADzAAAAPwUAAAAA " strokecolor="#6bcaba [3205]" strokeweight="2pt">
                <v:shadow on="t" color="black" opacity="24903f" origin=",.5" offset="0,.55556mm"/>
              </v:line>
            </w:pict>
          </mc:Fallback>
        </mc:AlternateContent>
      </w:r>
      <w:r w:rsidR="00E771B4" w:rsidRPr="00DD08B9">
        <w:rPr>
          <w:rFonts w:ascii="Trebuchet MS" w:eastAsia="Times New Roman" w:hAnsi="Trebuchet MS"/>
          <w:b/>
          <w:i/>
        </w:rPr>
        <w:t>Naudojimosi jungiamosiomis linijomis (NJL) tarifas</w:t>
      </w:r>
    </w:p>
    <w:p w14:paraId="3FF6CFEF" w14:textId="52077DC7" w:rsidR="00E771B4" w:rsidRPr="00DD08B9" w:rsidRDefault="00E771B4" w:rsidP="00464771">
      <w:pPr>
        <w:spacing w:line="288" w:lineRule="exact"/>
        <w:ind w:left="-142" w:firstLine="709"/>
        <w:rPr>
          <w:rFonts w:ascii="Trebuchet MS" w:eastAsia="Times New Roman" w:hAnsi="Trebuchet MS"/>
        </w:rPr>
      </w:pPr>
    </w:p>
    <w:p w14:paraId="045BBB94" w14:textId="77777777" w:rsidR="007C2592" w:rsidRPr="00DD08B9" w:rsidRDefault="007C2592" w:rsidP="00464771">
      <w:pPr>
        <w:spacing w:line="237" w:lineRule="auto"/>
        <w:ind w:left="-142" w:firstLine="449"/>
        <w:rPr>
          <w:rFonts w:ascii="Trebuchet MS" w:eastAsia="Times New Roman" w:hAnsi="Trebuchet MS"/>
        </w:rPr>
      </w:pPr>
    </w:p>
    <w:p w14:paraId="7A93DA10" w14:textId="4CE5CBEC" w:rsidR="00E771B4" w:rsidRDefault="001C4A32" w:rsidP="00464771">
      <w:pPr>
        <w:spacing w:line="237" w:lineRule="auto"/>
        <w:ind w:left="-142" w:firstLine="449"/>
        <w:rPr>
          <w:rFonts w:ascii="Trebuchet MS" w:eastAsia="Times New Roman" w:hAnsi="Trebuchet MS"/>
        </w:rPr>
      </w:pPr>
      <w:r w:rsidRPr="00DD08B9">
        <w:rPr>
          <w:rFonts w:ascii="Trebuchet MS" w:eastAsia="Times New Roman" w:hAnsi="Trebuchet MS"/>
        </w:rPr>
        <w:t>Taryba</w:t>
      </w:r>
      <w:r w:rsidR="00E771B4" w:rsidRPr="00DD08B9">
        <w:rPr>
          <w:rFonts w:ascii="Trebuchet MS" w:eastAsia="Times New Roman" w:hAnsi="Trebuchet MS"/>
        </w:rPr>
        <w:t xml:space="preserve"> pagal 2014 m. kovo mėn. įsigaliojusius Elektros energetikos įstatymo pakeitimus nustato naudojimosi jungiamosiomis linijomis tarifą, kuris taikomas elektros energijos eksportui į trečiąsias šalis. 2020 m. nustatytas 5,87 Eur/MWh tarifas, t. y. 2.8 proc. didesnis nei 2019 m. (5,71 Eur/MWh).</w:t>
      </w:r>
    </w:p>
    <w:p w14:paraId="26CCF4F6" w14:textId="1FDE55BD" w:rsidR="00967938" w:rsidRDefault="00967938" w:rsidP="00464771">
      <w:pPr>
        <w:spacing w:line="237" w:lineRule="auto"/>
        <w:ind w:left="-142" w:firstLine="449"/>
        <w:rPr>
          <w:rFonts w:ascii="Trebuchet MS" w:eastAsia="Times New Roman" w:hAnsi="Trebuchet MS"/>
        </w:rPr>
      </w:pPr>
    </w:p>
    <w:p w14:paraId="2F8BFB5E" w14:textId="77777777" w:rsidR="00967938" w:rsidRPr="00DD08B9" w:rsidRDefault="00967938" w:rsidP="00464771">
      <w:pPr>
        <w:spacing w:line="237" w:lineRule="auto"/>
        <w:ind w:left="-142" w:firstLine="449"/>
        <w:rPr>
          <w:rFonts w:ascii="Trebuchet MS" w:eastAsia="Times New Roman" w:hAnsi="Trebuchet MS"/>
        </w:rPr>
      </w:pPr>
    </w:p>
    <w:p w14:paraId="6526C187" w14:textId="09DA1870" w:rsidR="008A3FCC" w:rsidRDefault="008A3FCC" w:rsidP="00464771">
      <w:pPr>
        <w:spacing w:line="237" w:lineRule="auto"/>
        <w:ind w:left="-142" w:firstLine="449"/>
        <w:rPr>
          <w:rFonts w:ascii="Trebuchet MS" w:eastAsia="Times New Roman" w:hAnsi="Trebuchet MS"/>
        </w:rPr>
      </w:pPr>
    </w:p>
    <w:p w14:paraId="72CD51B2" w14:textId="335B0F50" w:rsidR="008A3FCC" w:rsidRPr="00DD08B9" w:rsidRDefault="00094DE4" w:rsidP="00464771">
      <w:pPr>
        <w:spacing w:line="237" w:lineRule="auto"/>
        <w:ind w:left="-142" w:firstLine="449"/>
        <w:rPr>
          <w:rFonts w:ascii="Trebuchet MS" w:eastAsia="Times New Roman" w:hAnsi="Trebuchet MS"/>
        </w:rPr>
      </w:pPr>
      <w:r w:rsidRPr="00DD08B9">
        <w:rPr>
          <w:rFonts w:ascii="Trebuchet MS" w:eastAsia="Times New Roman" w:hAnsi="Trebuchet MS"/>
          <w:noProof/>
        </w:rPr>
        <mc:AlternateContent>
          <mc:Choice Requires="wpg">
            <w:drawing>
              <wp:anchor distT="0" distB="0" distL="114300" distR="114300" simplePos="0" relativeHeight="251742720" behindDoc="0" locked="0" layoutInCell="1" allowOverlap="1" wp14:anchorId="4767317A" wp14:editId="1B5349EF">
                <wp:simplePos x="0" y="0"/>
                <wp:positionH relativeFrom="column">
                  <wp:posOffset>4124505</wp:posOffset>
                </wp:positionH>
                <wp:positionV relativeFrom="paragraph">
                  <wp:posOffset>109580</wp:posOffset>
                </wp:positionV>
                <wp:extent cx="2896008" cy="382137"/>
                <wp:effectExtent l="57150" t="38100" r="76200" b="94615"/>
                <wp:wrapNone/>
                <wp:docPr id="1981737903" name="Group 1981737903"/>
                <wp:cNvGraphicFramePr/>
                <a:graphic xmlns:a="http://schemas.openxmlformats.org/drawingml/2006/main">
                  <a:graphicData uri="http://schemas.microsoft.com/office/word/2010/wordprocessingGroup">
                    <wpg:wgp>
                      <wpg:cNvGrpSpPr/>
                      <wpg:grpSpPr>
                        <a:xfrm>
                          <a:off x="0" y="0"/>
                          <a:ext cx="2896008" cy="382137"/>
                          <a:chOff x="0" y="0"/>
                          <a:chExt cx="2896008" cy="382137"/>
                        </a:xfrm>
                      </wpg:grpSpPr>
                      <wps:wsp>
                        <wps:cNvPr id="1981737901" name="Straight Connector 1981737901"/>
                        <wps:cNvCnPr/>
                        <wps:spPr>
                          <a:xfrm>
                            <a:off x="0" y="382137"/>
                            <a:ext cx="2896008"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1981737902" name="Straight Connector 1981737902"/>
                        <wps:cNvCnPr/>
                        <wps:spPr>
                          <a:xfrm>
                            <a:off x="0" y="0"/>
                            <a:ext cx="2893449"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663EFD50" id="Group 1981737903" o:spid="_x0000_s1026" style="position:absolute;margin-left:324.75pt;margin-top:8.65pt;width:228.05pt;height:30.1pt;z-index:251742720" coordsize="28960,38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1tUSQIAAIEHAAAOAAAAZHJzL2Uyb0RvYy54bWzsVU2P2yAQvVfqf0DcG3+tNokVZw/ZNpeq XTXbH8BisJFsQMDGyb/vgD8SZbfdKpX21As2MG+YefMGVneHtkF7ZqxQssDJLMaISapKIasC/3z8 8mmBkXVElqRRkhX4yCy+W3/8sOp0zlJVq6ZkBoETafNOF7h2TudRZGnNWmJnSjMJm1yZljiYmioq DenAe9tEaRzfRp0ypTaKMmth9b7fxOvgn3NG3XfOLXOoKTDE5sJowvjkx2i9InlliK4FHcIgV0TR EiHh0MnVPXEEPRvxwlUrqFFWcTejqo0U54KykANkk8QX2WyNetYhlyrvKj3RBNRe8HS1W/pt/2CQ KKF2y0Uyz+bLOMNIkhZqFY5HZ+tAVqerHDBbo3f6wQwLVT/z+R+4af0XMkOHQPNxopkdHKKwmC6W t3EMwqCwly3SJJv3daA1FOsFjNaf/wyMxmMjH90UTKdBUvbEmv031nY10SwUw3oGLllLRtZ2zhBR 1Q5tlJSgP2VOFCY+Tx8XONjIgT+bW6Dyt+SdE/Qqg0HEEwck18a6LVMt8j8FboT0YZOc7L9aB+eD 6WjilxuJKIHOM7L00QGHY0Dhzx0b1pv9YByE4usX3IUWZZvGoD2B5iKUMumy4MI7BWsP46JpJmD8 NnCw91AW2ncCJ2+DJ0Q4WUk3gVshlXnNgTuEmgAnvLcfGejz9hQ8qfIYShWoAUX1JXw/aaV/I630 CmkN19+ZqrKbm2Xfl/9VNWr53VQVri+450OLDm+Sf0jO50Gep5dz/QsAAP//AwBQSwMEFAAGAAgA AAAhACYqRizgAAAACgEAAA8AAABkcnMvZG93bnJldi54bWxMj0FPg0AQhe8m/ofNmHizC1agIkvT NOqpaWJrYnqbwhRI2VnCboH+e7cnPU7el/e+yZaTbsVAvW0MKwhnAQjiwpQNVwq+9x9PCxDWIZfY GiYFV7KwzO/vMkxLM/IXDTtXCV/CNkUFtXNdKqUtatJoZ6Yj9tnJ9BqdP/tKlj2Ovly38jkIYqmx Yb9QY0frmorz7qIVfI44rubh+7A5n9bXwz7a/mxCUurxYVq9gXA0uT8YbvpeHXLvdDQXLq1oFcQv r5FHfZDMQdyAMIhiEEcFSRKBzDP5/4X8FwAA//8DAFBLAQItABQABgAIAAAAIQC2gziS/gAAAOEB AAATAAAAAAAAAAAAAAAAAAAAAABbQ29udGVudF9UeXBlc10ueG1sUEsBAi0AFAAGAAgAAAAhADj9 If/WAAAAlAEAAAsAAAAAAAAAAAAAAAAALwEAAF9yZWxzLy5yZWxzUEsBAi0AFAAGAAgAAAAhAMF3 W1RJAgAAgQcAAA4AAAAAAAAAAAAAAAAALgIAAGRycy9lMm9Eb2MueG1sUEsBAi0AFAAGAAgAAAAh ACYqRizgAAAACgEAAA8AAAAAAAAAAAAAAAAAowQAAGRycy9kb3ducmV2LnhtbFBLBQYAAAAABAAE APMAAACwBQAAAAA= ">
                <v:line id="Straight Connector 1981737901" o:spid="_x0000_s1027" style="position:absolute;visibility:visible;mso-wrap-style:square" from="0,3821" to="28960,38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Y14kygAAAOMAAAAPAAAAZHJzL2Rvd25yZXYueG1sRE9fa8Iw EH8f7DuEE3wZM60daqtRNkHYw8BNZezxaM6mrLmUJmrnpzeDwR7v9/8Wq9424kydrx0rSEcJCOLS 6ZorBYf95nEGwgdkjY1jUvBDHlbL+7sFFtpd+IPOu1CJGMK+QAUmhLaQ0peGLPqRa4kjd3SdxRDP rpK6w0sMt40cJ8lEWqw5NhhsaW2o/N6drIKvyfbt+pA33pv1y/Hzvc2eqpApNRz0z3MQgfrwL/5z v+o4P5+l02yaJyn8/hQBkMsbAAAA//8DAFBLAQItABQABgAIAAAAIQDb4fbL7gAAAIUBAAATAAAA AAAAAAAAAAAAAAAAAABbQ29udGVudF9UeXBlc10ueG1sUEsBAi0AFAAGAAgAAAAhAFr0LFu/AAAA FQEAAAsAAAAAAAAAAAAAAAAAHwEAAF9yZWxzLy5yZWxzUEsBAi0AFAAGAAgAAAAhABVjXiTKAAAA 4wAAAA8AAAAAAAAAAAAAAAAABwIAAGRycy9kb3ducmV2LnhtbFBLBQYAAAAAAwADALcAAAD+AgAA AAA= " strokecolor="#c16784 [3206]" strokeweight="2pt">
                  <v:stroke endcap="round"/>
                  <v:shadow on="t" color="black" opacity="24903f" origin=",.5" offset="0,.55556mm"/>
                </v:line>
                <v:line id="Straight Connector 1981737902" o:spid="_x0000_s1028" style="position:absolute;visibility:visible;mso-wrap-style:square" from="0,0" to="289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scBTyQAAAOMAAAAPAAAAZHJzL2Rvd25yZXYueG1sRE9La8JA EL4X+h+WKfRSdKMpaqKrtEKhB8En4nHIjtnQ7GzIbjXtr+8KBY/zvWe26GwtLtT6yrGCQT8BQVw4 XXGp4LD/6E1A+ICssXZMCn7Iw2L++DDDXLsrb+myC6WIIexzVGBCaHIpfWHIou+7hjhyZ9daDPFs S6lbvMZwW8thkoykxYpjg8GGloaKr923VXAarVe/L1ntvVm+n4+bJn0tQ6rU81P3NgURqAt38b/7 U8f52WQwTsdZMoTbTxEAOf8DAAD//wMAUEsBAi0AFAAGAAgAAAAhANvh9svuAAAAhQEAABMAAAAA AAAAAAAAAAAAAAAAAFtDb250ZW50X1R5cGVzXS54bWxQSwECLQAUAAYACAAAACEAWvQsW78AAAAV AQAACwAAAAAAAAAAAAAAAAAfAQAAX3JlbHMvLnJlbHNQSwECLQAUAAYACAAAACEA5bHAU8kAAADj AAAADwAAAAAAAAAAAAAAAAAHAgAAZHJzL2Rvd25yZXYueG1sUEsFBgAAAAADAAMAtwAAAP0CAAAA AA== " strokecolor="#c16784 [3206]" strokeweight="2pt">
                  <v:stroke endcap="round"/>
                  <v:shadow on="t" color="black" opacity="24903f" origin=",.5" offset="0,.55556mm"/>
                </v:line>
              </v:group>
            </w:pict>
          </mc:Fallback>
        </mc:AlternateContent>
      </w:r>
    </w:p>
    <w:p w14:paraId="7CEDB931" w14:textId="213ABB55" w:rsidR="002550A6" w:rsidRPr="00DD08B9" w:rsidRDefault="002550A6" w:rsidP="007C2592">
      <w:pPr>
        <w:ind w:left="-142" w:firstLine="0"/>
        <w:jc w:val="right"/>
        <w:rPr>
          <w:rFonts w:ascii="Trebuchet MS" w:eastAsiaTheme="minorHAnsi" w:hAnsi="Trebuchet MS" w:cs="Times New Roman"/>
          <w:b/>
          <w:i/>
          <w:iCs/>
          <w:color w:val="auto"/>
          <w:sz w:val="28"/>
          <w:szCs w:val="28"/>
        </w:rPr>
      </w:pPr>
      <w:r w:rsidRPr="00DD08B9">
        <w:rPr>
          <w:rFonts w:ascii="Trebuchet MS" w:eastAsiaTheme="minorHAnsi" w:hAnsi="Trebuchet MS" w:cs="Times New Roman"/>
          <w:b/>
          <w:i/>
          <w:iCs/>
          <w:color w:val="auto"/>
          <w:sz w:val="28"/>
          <w:szCs w:val="28"/>
        </w:rPr>
        <w:t>Gamtinių dujų sektorius</w:t>
      </w:r>
    </w:p>
    <w:p w14:paraId="46E68A3B" w14:textId="28D3018B" w:rsidR="002550A6" w:rsidRPr="00DD08B9" w:rsidRDefault="008A3FCC" w:rsidP="008A3FCC">
      <w:pPr>
        <w:ind w:left="-142" w:firstLine="709"/>
        <w:jc w:val="left"/>
        <w:rPr>
          <w:rFonts w:ascii="Trebuchet MS" w:eastAsiaTheme="minorHAnsi" w:hAnsi="Trebuchet MS" w:cs="Times New Roman"/>
          <w:b/>
          <w:color w:val="auto"/>
          <w:szCs w:val="24"/>
        </w:rPr>
      </w:pPr>
      <w:r w:rsidRPr="00DD08B9">
        <w:rPr>
          <w:rFonts w:ascii="Trebuchet MS" w:eastAsia="Times New Roman" w:hAnsi="Trebuchet MS"/>
          <w:b/>
          <w:i/>
          <w:noProof/>
        </w:rPr>
        <mc:AlternateContent>
          <mc:Choice Requires="wps">
            <w:drawing>
              <wp:anchor distT="0" distB="0" distL="114300" distR="114300" simplePos="0" relativeHeight="251565568" behindDoc="0" locked="0" layoutInCell="1" allowOverlap="1" wp14:anchorId="338CAFFD" wp14:editId="6548106B">
                <wp:simplePos x="0" y="0"/>
                <wp:positionH relativeFrom="column">
                  <wp:posOffset>-968656</wp:posOffset>
                </wp:positionH>
                <wp:positionV relativeFrom="paragraph">
                  <wp:posOffset>231642</wp:posOffset>
                </wp:positionV>
                <wp:extent cx="3098505" cy="0"/>
                <wp:effectExtent l="57150" t="38100" r="64135" b="95250"/>
                <wp:wrapNone/>
                <wp:docPr id="1981737766" name="Straight Connector 1981737766"/>
                <wp:cNvGraphicFramePr/>
                <a:graphic xmlns:a="http://schemas.openxmlformats.org/drawingml/2006/main">
                  <a:graphicData uri="http://schemas.microsoft.com/office/word/2010/wordprocessingShape">
                    <wps:wsp>
                      <wps:cNvCnPr/>
                      <wps:spPr>
                        <a:xfrm>
                          <a:off x="0" y="0"/>
                          <a:ext cx="309850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64455D5E" id="Straight Connector 1981737766" o:spid="_x0000_s1026" style="position:absolute;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25pt,18.25pt" to="167.75pt,1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5W7f5AEAACMEAAAOAAAAZHJzL2Uyb0RvYy54bWysU8tu2zAQvBfoPxC815JsxHYEyzk4SC9F azTtBzAUaRHgC0vWkv++S0pWjLRAgKIXSvuY2d3hcvcwGE3OAoJytqHVoqREWO5aZU8N/fnj6dOW khCZbZl2VjT0IgJ92H/8sOt9LZauc7oVQJDEhrr3De1i9HVRBN4Jw8LCeWExKB0YFtGEU9EC65Hd 6GJZluuid9B6cFyEgN7HMUj3mV9KweM3KYOIRDcUe4v5hHy+pLPY71h9AuY7xac22D90YZiyWHSm emSRkV+g/qAyioMLTsYFd6ZwUiou8gw4TVW+mea5Y17kWVCc4GeZwv+j5V/PRyCqxbu731ab1Waz XlNimcG7eo7A1KmL5OCsRSUdkJskVK73oUaCgz3CZAV/hCTDIMGkLw5Ihqz2ZVZbDJFwdK7K++1d eUcJv8aKV6CHED8LZ0j6aahWNgnBanb+EiIWw9RrSnJrSzjD9QHb5rTgtGqflNYpmJdJHDSQM8M1 YJwLG5fp6pHlJhMtbdGZxhoHyX/xosVY47uQKBW2vhyLpCV9y7uaeLXF7AST2MUMLN8HTvkJKvIC z+DqffCMyJWdjTPYKOvgbwRxqKaW5Zh/VWCcO0nw4tpLvuIsDW5iVm56NWnVb+0Mf33b+98AAAD/ /wMAUEsDBBQABgAIAAAAIQA/YTfW3QAAAAoBAAAPAAAAZHJzL2Rvd25yZXYueG1sTI/LTsMwEEX3 SPyDNUjsWudBIghxKlSp7ECiBbF148GJiMdR7Kbh7xnEAlbzurr3TL1Z3CBmnELvSUG6TkAgtd70 ZBW8HnarWxAhajJ68IQKvjDAprm8qHVl/JlecN5HK9iEQqUVdDGOlZSh7dDpsPYjEt8+/OR05HGy 0kz6zOZukFmSlNLpnjih0yNuO2w/9yen4CZJbTbbJ3m325Y45+9vz4fHVKnrq+XhHkTEJf6J4Qef 0aFhpqM/kQliULBKi6xgrYK85MqKPC+4Of4uZFPL/y803wAAAP//AwBQSwECLQAUAAYACAAAACEA toM4kv4AAADhAQAAEwAAAAAAAAAAAAAAAAAAAAAAW0NvbnRlbnRfVHlwZXNdLnhtbFBLAQItABQA BgAIAAAAIQA4/SH/1gAAAJQBAAALAAAAAAAAAAAAAAAAAC8BAABfcmVscy8ucmVsc1BLAQItABQA BgAIAAAAIQDQ5W7f5AEAACMEAAAOAAAAAAAAAAAAAAAAAC4CAABkcnMvZTJvRG9jLnhtbFBLAQIt ABQABgAIAAAAIQA/YTfW3QAAAAoBAAAPAAAAAAAAAAAAAAAAAD4EAABkcnMvZG93bnJldi54bWxQ SwUGAAAAAAQABADzAAAASAUAAAAA " strokecolor="#6bcaba [3205]" strokeweight="2pt">
                <v:stroke endcap="round"/>
                <v:shadow on="t" color="black" opacity="24903f" origin=",.5" offset="0,.55556mm"/>
              </v:line>
            </w:pict>
          </mc:Fallback>
        </mc:AlternateContent>
      </w:r>
    </w:p>
    <w:p w14:paraId="1530FB26" w14:textId="7BC04D36" w:rsidR="008A3FCC" w:rsidRPr="00DD08B9" w:rsidRDefault="008A3FCC" w:rsidP="002F39F6">
      <w:pPr>
        <w:ind w:left="-142" w:firstLine="0"/>
        <w:rPr>
          <w:rFonts w:ascii="Trebuchet MS" w:eastAsia="Times New Roman" w:hAnsi="Trebuchet MS" w:cs="Times New Roman"/>
          <w:b/>
          <w:bCs/>
          <w:i/>
          <w:iCs/>
          <w:sz w:val="16"/>
          <w:szCs w:val="16"/>
        </w:rPr>
      </w:pPr>
    </w:p>
    <w:p w14:paraId="4A2B341D" w14:textId="01F24F1B" w:rsidR="009778CB" w:rsidRPr="00DD08B9" w:rsidRDefault="008A3FCC" w:rsidP="002F39F6">
      <w:pPr>
        <w:ind w:left="-142" w:firstLine="0"/>
        <w:rPr>
          <w:rFonts w:ascii="Trebuchet MS" w:eastAsia="Times New Roman" w:hAnsi="Trebuchet MS" w:cs="Times New Roman"/>
          <w:b/>
          <w:bCs/>
          <w:i/>
          <w:iCs/>
          <w:szCs w:val="24"/>
        </w:rPr>
      </w:pPr>
      <w:r w:rsidRPr="00DD08B9">
        <w:rPr>
          <w:rFonts w:ascii="Trebuchet MS" w:eastAsia="Times New Roman" w:hAnsi="Trebuchet MS"/>
          <w:b/>
          <w:i/>
          <w:noProof/>
        </w:rPr>
        <mc:AlternateContent>
          <mc:Choice Requires="wps">
            <w:drawing>
              <wp:anchor distT="0" distB="0" distL="114300" distR="114300" simplePos="0" relativeHeight="251564544" behindDoc="0" locked="0" layoutInCell="1" allowOverlap="1" wp14:anchorId="17AE0EEE" wp14:editId="18AAB45C">
                <wp:simplePos x="0" y="0"/>
                <wp:positionH relativeFrom="column">
                  <wp:posOffset>-968657</wp:posOffset>
                </wp:positionH>
                <wp:positionV relativeFrom="paragraph">
                  <wp:posOffset>245346</wp:posOffset>
                </wp:positionV>
                <wp:extent cx="3098165" cy="0"/>
                <wp:effectExtent l="57150" t="38100" r="64135" b="95250"/>
                <wp:wrapNone/>
                <wp:docPr id="1981737765" name="Straight Connector 1981737765"/>
                <wp:cNvGraphicFramePr/>
                <a:graphic xmlns:a="http://schemas.openxmlformats.org/drawingml/2006/main">
                  <a:graphicData uri="http://schemas.microsoft.com/office/word/2010/wordprocessingShape">
                    <wps:wsp>
                      <wps:cNvCnPr/>
                      <wps:spPr>
                        <a:xfrm>
                          <a:off x="0" y="0"/>
                          <a:ext cx="309816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D4234" id="Straight Connector 1981737765"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19.3pt" to="167.7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RhZ4gEAACMEAAAOAAAAZHJzL2Uyb0RvYy54bWysU8tu2zAQvBfoPxC815JtNE4Fyzk4SC9F azTtBzAUaREgl8SS9ePvu6RkxUgLBAhyobSPmd0dLtd3J2fZQWE0Hlo+n9WcKZC+M7Bv+e9fD59u OYtJQCesB9Xys4r8bvPxw/oYGrXwvbedQkYkEJtjaHmfUmiqKspeORFnPiigoPboRCIT91WH4kjs zlaLur6pjh67gF6qGMl7PwT5pvBrrWT6oXVUidmWU2+pnFjOp3xWm7Vo9ihCb+TYhnhDF04YoKIT 1b1Igv1B8w+VMxJ99DrNpHeV19pIVWagaeb1i2keexFUmYXEiWGSKb4frfx+2CEzHd3dl9v5arla 3XzmDISju3pMKMy+T2zrAUhJj+wqiZQ7htgQwRZ2OFox7DDLcNLo8pcGZKei9nlSW50Sk+Rc1lQx V5OXWPUMDBjTV+Udyz8ttwayEKIRh28xUTFKvaRktwUmBa0PQlfSoremezDW5mBZJrW1yA6C1kBI qSAt8tUTy1UmWRbImccaBil/6WzVUOOn0iQVtb4YiuQlfcm7HHktUHaGaepiAtavA8f8DFVlgSfw /HXwhCiVPaQJ7Ax4/B9BOs3HlvWQf1FgmDtL8OS7c7niIg1tYlFufDV51a/tAn9+25u/AAAA//8D AFBLAwQUAAYACAAAACEA8B+RDt8AAAAKAQAADwAAAGRycy9kb3ducmV2LnhtbEyPy27CMBBF95X4 B2sqdQfOg0SQxkEIie5aqdCKrYmnTtR4HMUmpH9fIxbtcmaO7pxbbibTsREH11oSEC8iYEi1VS1p AR/H/XwFzHlJSnaWUMAPOthUs4dSFspe6R3Hg9cshJArpIDG+77g3NUNGukWtkcKty87GOnDOGiu BnkN4abjSRTl3MiWwodG9rhrsP4+XIyAZRTrZNSvfL3f5Timp8+340ssxNPjtH0G5nHyfzDc9IM6 VMHpbC+kHOsEzOMsyQIrIF3lwAKRptkS2Pm+4FXJ/1eofgEAAP//AwBQSwECLQAUAAYACAAAACEA toM4kv4AAADhAQAAEwAAAAAAAAAAAAAAAAAAAAAAW0NvbnRlbnRfVHlwZXNdLnhtbFBLAQItABQA BgAIAAAAIQA4/SH/1gAAAJQBAAALAAAAAAAAAAAAAAAAAC8BAABfcmVscy8ucmVsc1BLAQItABQA BgAIAAAAIQDgBRhZ4gEAACMEAAAOAAAAAAAAAAAAAAAAAC4CAABkcnMvZTJvRG9jLnhtbFBLAQIt ABQABgAIAAAAIQDwH5EO3wAAAAoBAAAPAAAAAAAAAAAAAAAAADwEAABkcnMvZG93bnJldi54bWxQ SwUGAAAAAAQABADzAAAASAUAAAAA " strokecolor="#6bcaba [3205]" strokeweight="2pt">
                <v:stroke endcap="round"/>
                <v:shadow on="t" color="black" opacity="24903f" origin=",.5" offset="0,.55556mm"/>
              </v:line>
            </w:pict>
          </mc:Fallback>
        </mc:AlternateContent>
      </w:r>
      <w:r w:rsidR="009778CB" w:rsidRPr="00DD08B9">
        <w:rPr>
          <w:rFonts w:ascii="Trebuchet MS" w:eastAsia="Times New Roman" w:hAnsi="Trebuchet MS" w:cs="Times New Roman"/>
          <w:b/>
          <w:bCs/>
          <w:i/>
          <w:iCs/>
          <w:szCs w:val="24"/>
        </w:rPr>
        <w:t>Regioninė gamtinių dujų rinka</w:t>
      </w:r>
    </w:p>
    <w:p w14:paraId="767B1027" w14:textId="26180A56" w:rsidR="009778CB" w:rsidRPr="00DD08B9" w:rsidRDefault="009778CB" w:rsidP="00464771">
      <w:pPr>
        <w:ind w:left="-142" w:firstLine="720"/>
        <w:jc w:val="center"/>
        <w:rPr>
          <w:rFonts w:ascii="Trebuchet MS" w:eastAsia="Times New Roman" w:hAnsi="Trebuchet MS" w:cs="Times New Roman"/>
          <w:b/>
          <w:bCs/>
          <w:i/>
          <w:iCs/>
          <w:szCs w:val="24"/>
        </w:rPr>
      </w:pPr>
    </w:p>
    <w:p w14:paraId="74756945" w14:textId="77777777" w:rsidR="008A3FCC" w:rsidRPr="00DD08B9" w:rsidRDefault="008A3FCC" w:rsidP="00464771">
      <w:pPr>
        <w:spacing w:line="238" w:lineRule="auto"/>
        <w:ind w:left="-142" w:firstLine="708"/>
        <w:rPr>
          <w:rFonts w:ascii="Trebuchet MS" w:eastAsia="Times New Roman" w:hAnsi="Trebuchet MS"/>
          <w:sz w:val="18"/>
          <w:szCs w:val="16"/>
        </w:rPr>
      </w:pPr>
    </w:p>
    <w:p w14:paraId="593B9BE3" w14:textId="26FDB119" w:rsidR="009778CB" w:rsidRPr="00DD08B9" w:rsidRDefault="009778CB" w:rsidP="00464771">
      <w:pPr>
        <w:spacing w:line="238" w:lineRule="auto"/>
        <w:ind w:left="-142" w:firstLine="708"/>
        <w:rPr>
          <w:rFonts w:ascii="Trebuchet MS" w:eastAsia="Times New Roman" w:hAnsi="Trebuchet MS"/>
        </w:rPr>
      </w:pPr>
      <w:r w:rsidRPr="00DD08B9">
        <w:rPr>
          <w:rFonts w:ascii="Trebuchet MS" w:eastAsia="Times New Roman" w:hAnsi="Trebuchet MS"/>
        </w:rPr>
        <w:t>Taryba nuo 2015 m. bendradarbiauja darbo grupėje (</w:t>
      </w:r>
      <w:r w:rsidRPr="00DD08B9">
        <w:rPr>
          <w:rFonts w:ascii="Trebuchet MS" w:eastAsia="Times New Roman" w:hAnsi="Trebuchet MS"/>
          <w:i/>
        </w:rPr>
        <w:t xml:space="preserve">angl. </w:t>
      </w:r>
      <w:proofErr w:type="spellStart"/>
      <w:r w:rsidRPr="00DD08B9">
        <w:rPr>
          <w:rFonts w:ascii="Trebuchet MS" w:eastAsia="Times New Roman" w:hAnsi="Trebuchet MS"/>
          <w:i/>
        </w:rPr>
        <w:t>regional</w:t>
      </w:r>
      <w:proofErr w:type="spellEnd"/>
      <w:r w:rsidRPr="00DD08B9">
        <w:rPr>
          <w:rFonts w:ascii="Trebuchet MS" w:eastAsia="Times New Roman" w:hAnsi="Trebuchet MS"/>
          <w:i/>
        </w:rPr>
        <w:t xml:space="preserve"> </w:t>
      </w:r>
      <w:proofErr w:type="spellStart"/>
      <w:r w:rsidRPr="00DD08B9">
        <w:rPr>
          <w:rFonts w:ascii="Trebuchet MS" w:eastAsia="Times New Roman" w:hAnsi="Trebuchet MS"/>
          <w:i/>
        </w:rPr>
        <w:t>gas</w:t>
      </w:r>
      <w:proofErr w:type="spellEnd"/>
      <w:r w:rsidRPr="00DD08B9">
        <w:rPr>
          <w:rFonts w:ascii="Trebuchet MS" w:eastAsia="Times New Roman" w:hAnsi="Trebuchet MS"/>
          <w:i/>
        </w:rPr>
        <w:t xml:space="preserve"> </w:t>
      </w:r>
      <w:proofErr w:type="spellStart"/>
      <w:r w:rsidRPr="00DD08B9">
        <w:rPr>
          <w:rFonts w:ascii="Trebuchet MS" w:eastAsia="Times New Roman" w:hAnsi="Trebuchet MS"/>
          <w:i/>
        </w:rPr>
        <w:t>market</w:t>
      </w:r>
      <w:proofErr w:type="spellEnd"/>
      <w:r w:rsidRPr="00DD08B9">
        <w:rPr>
          <w:rFonts w:ascii="Trebuchet MS" w:eastAsia="Times New Roman" w:hAnsi="Trebuchet MS"/>
        </w:rPr>
        <w:t xml:space="preserve"> </w:t>
      </w:r>
      <w:proofErr w:type="spellStart"/>
      <w:r w:rsidRPr="00DD08B9">
        <w:rPr>
          <w:rFonts w:ascii="Trebuchet MS" w:eastAsia="Times New Roman" w:hAnsi="Trebuchet MS"/>
          <w:i/>
        </w:rPr>
        <w:t>coordination</w:t>
      </w:r>
      <w:proofErr w:type="spellEnd"/>
      <w:r w:rsidRPr="00DD08B9">
        <w:rPr>
          <w:rFonts w:ascii="Trebuchet MS" w:eastAsia="Times New Roman" w:hAnsi="Trebuchet MS"/>
          <w:i/>
        </w:rPr>
        <w:t xml:space="preserve"> </w:t>
      </w:r>
      <w:proofErr w:type="spellStart"/>
      <w:r w:rsidRPr="00DD08B9">
        <w:rPr>
          <w:rFonts w:ascii="Trebuchet MS" w:eastAsia="Times New Roman" w:hAnsi="Trebuchet MS"/>
          <w:i/>
        </w:rPr>
        <w:t>group</w:t>
      </w:r>
      <w:proofErr w:type="spellEnd"/>
      <w:r w:rsidRPr="00DD08B9">
        <w:rPr>
          <w:rFonts w:ascii="Trebuchet MS" w:eastAsia="Times New Roman" w:hAnsi="Trebuchet MS"/>
          <w:i/>
        </w:rPr>
        <w:t xml:space="preserve"> </w:t>
      </w:r>
      <w:r w:rsidRPr="00DD08B9">
        <w:rPr>
          <w:rFonts w:ascii="Trebuchet MS" w:eastAsia="Times New Roman" w:hAnsi="Trebuchet MS"/>
        </w:rPr>
        <w:t>– RGMCG), kuriant trijų Baltijos šalių ir Suomijos gamtinių dujų rinką, kurios</w:t>
      </w:r>
      <w:r w:rsidRPr="00DD08B9">
        <w:rPr>
          <w:rFonts w:ascii="Trebuchet MS" w:eastAsia="Times New Roman" w:hAnsi="Trebuchet MS"/>
          <w:i/>
        </w:rPr>
        <w:t xml:space="preserve"> </w:t>
      </w:r>
      <w:r w:rsidRPr="00DD08B9">
        <w:rPr>
          <w:rFonts w:ascii="Trebuchet MS" w:eastAsia="Times New Roman" w:hAnsi="Trebuchet MS"/>
        </w:rPr>
        <w:t>tikslas – sukurti vieningos gamtinių dujų rinkos veikimo taisykles, įskaitant bendros kainodaros principus. 2018 m. išryškėjo Baltijos ir Suomijos gamtinių dujų rinkos kontūrai vykdant prekybą, kuriant kainodaros taisykles, siekiant sudaryti palankesnes sąlygas pasinaudojimui gamtinių dujų perdavimo sistema.</w:t>
      </w:r>
    </w:p>
    <w:p w14:paraId="5E1B8149" w14:textId="6E85FF30" w:rsidR="0019474B" w:rsidRPr="00DD08B9" w:rsidRDefault="0019474B" w:rsidP="0066290C">
      <w:pPr>
        <w:pStyle w:val="Header"/>
        <w:ind w:left="-142" w:firstLine="709"/>
        <w:rPr>
          <w:rFonts w:ascii="Trebuchet MS" w:eastAsia="Times New Roman" w:hAnsi="Trebuchet MS" w:cs="Times New Roman"/>
          <w:b/>
          <w:bCs/>
          <w:i/>
          <w:iCs/>
          <w:color w:val="FF0000"/>
          <w:szCs w:val="24"/>
        </w:rPr>
      </w:pPr>
      <w:r w:rsidRPr="00DD08B9">
        <w:rPr>
          <w:rFonts w:ascii="Trebuchet MS" w:eastAsia="Times New Roman" w:hAnsi="Trebuchet MS" w:cs="Times New Roman"/>
          <w:b/>
          <w:bCs/>
          <w:i/>
          <w:iCs/>
          <w:color w:val="auto"/>
          <w:szCs w:val="24"/>
        </w:rPr>
        <w:t>Viešoji konsultacija dėl Lietuvos gamtinių dujų perdavimo sistemos operatoriaus teikiamų paslaugų kainų nustatymo metodikos ir preliminarių 2020–2023 m. kainų</w:t>
      </w:r>
      <w:r w:rsidR="0066290C" w:rsidRPr="00DD08B9">
        <w:rPr>
          <w:rFonts w:ascii="Trebuchet MS" w:eastAsia="Times New Roman" w:hAnsi="Trebuchet MS" w:cs="Times New Roman"/>
          <w:b/>
          <w:bCs/>
          <w:i/>
          <w:iCs/>
          <w:color w:val="auto"/>
          <w:szCs w:val="24"/>
        </w:rPr>
        <w:t>.</w:t>
      </w:r>
    </w:p>
    <w:p w14:paraId="603BAB1A" w14:textId="18D76D16" w:rsidR="0019474B" w:rsidRPr="00DD08B9" w:rsidRDefault="0019474B" w:rsidP="00464771">
      <w:pPr>
        <w:tabs>
          <w:tab w:val="center" w:pos="4153"/>
          <w:tab w:val="right" w:pos="8306"/>
        </w:tabs>
        <w:ind w:left="-142" w:firstLine="720"/>
        <w:rPr>
          <w:rFonts w:ascii="Trebuchet MS" w:eastAsia="Times New Roman" w:hAnsi="Trebuchet MS" w:cs="Times New Roman"/>
          <w:color w:val="auto"/>
          <w:szCs w:val="24"/>
        </w:rPr>
      </w:pPr>
      <w:r w:rsidRPr="00DD08B9">
        <w:rPr>
          <w:rFonts w:ascii="Trebuchet MS" w:eastAsia="Times New Roman" w:hAnsi="Trebuchet MS" w:cs="Times New Roman"/>
          <w:color w:val="auto"/>
          <w:szCs w:val="24"/>
        </w:rPr>
        <w:t xml:space="preserve">Vadovaudamasi Tarifų tinklo kodekso 26 ir 28 straipsniais, Taryba </w:t>
      </w:r>
      <w:hyperlink r:id="rId141" w:history="1">
        <w:r w:rsidRPr="00DD08B9">
          <w:rPr>
            <w:rStyle w:val="Hyperlink"/>
            <w:rFonts w:ascii="Trebuchet MS" w:eastAsia="Times New Roman" w:hAnsi="Trebuchet MS" w:cs="Times New Roman"/>
            <w:szCs w:val="24"/>
          </w:rPr>
          <w:t>2019 m. kovo 5 d. paskelbė viešajai konsultacijai dokumentą</w:t>
        </w:r>
      </w:hyperlink>
      <w:r w:rsidRPr="00DD08B9">
        <w:rPr>
          <w:rFonts w:ascii="Trebuchet MS" w:eastAsia="Times New Roman" w:hAnsi="Trebuchet MS" w:cs="Times New Roman"/>
          <w:color w:val="auto"/>
          <w:szCs w:val="24"/>
        </w:rPr>
        <w:t xml:space="preserve"> dėl Lietuvos gamtinių dujų perdavimo sistemos operatoriaus AB „</w:t>
      </w:r>
      <w:proofErr w:type="spellStart"/>
      <w:r w:rsidRPr="00DD08B9">
        <w:rPr>
          <w:rFonts w:ascii="Trebuchet MS" w:eastAsia="Times New Roman" w:hAnsi="Trebuchet MS" w:cs="Times New Roman"/>
          <w:color w:val="auto"/>
          <w:szCs w:val="24"/>
        </w:rPr>
        <w:t>Amber</w:t>
      </w:r>
      <w:proofErr w:type="spellEnd"/>
      <w:r w:rsidRPr="00DD08B9">
        <w:rPr>
          <w:rFonts w:ascii="Trebuchet MS" w:eastAsia="Times New Roman" w:hAnsi="Trebuchet MS" w:cs="Times New Roman"/>
          <w:color w:val="auto"/>
          <w:szCs w:val="24"/>
        </w:rPr>
        <w:t xml:space="preserve"> </w:t>
      </w:r>
      <w:proofErr w:type="spellStart"/>
      <w:r w:rsidRPr="00DD08B9">
        <w:rPr>
          <w:rFonts w:ascii="Trebuchet MS" w:eastAsia="Times New Roman" w:hAnsi="Trebuchet MS" w:cs="Times New Roman"/>
          <w:color w:val="auto"/>
          <w:szCs w:val="24"/>
        </w:rPr>
        <w:t>Grid</w:t>
      </w:r>
      <w:proofErr w:type="spellEnd"/>
      <w:r w:rsidRPr="00DD08B9">
        <w:rPr>
          <w:rFonts w:ascii="Trebuchet MS" w:eastAsia="Times New Roman" w:hAnsi="Trebuchet MS" w:cs="Times New Roman"/>
          <w:color w:val="auto"/>
          <w:szCs w:val="24"/>
        </w:rPr>
        <w:t>“ teikiamų paslaugų kainų nustatymo metodikos ir preliminarių 2020–2023 m. kainų derinimo projektą</w:t>
      </w:r>
      <w:r w:rsidRPr="00DD08B9">
        <w:rPr>
          <w:rFonts w:ascii="Trebuchet MS" w:eastAsia="Times New Roman" w:hAnsi="Trebuchet MS" w:cs="Times New Roman"/>
          <w:color w:val="auto"/>
          <w:szCs w:val="24"/>
          <w:vertAlign w:val="superscript"/>
        </w:rPr>
        <w:footnoteReference w:id="3"/>
      </w:r>
      <w:r w:rsidRPr="00DD08B9">
        <w:rPr>
          <w:rFonts w:ascii="Trebuchet MS" w:eastAsia="Times New Roman" w:hAnsi="Trebuchet MS" w:cs="Times New Roman"/>
          <w:color w:val="auto"/>
          <w:szCs w:val="24"/>
        </w:rPr>
        <w:t>.</w:t>
      </w:r>
    </w:p>
    <w:p w14:paraId="6C1FFFA0" w14:textId="4D031F51" w:rsidR="0019474B" w:rsidRPr="00DD08B9" w:rsidRDefault="0019474B" w:rsidP="00464771">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szCs w:val="24"/>
        </w:rPr>
        <w:t>Projekte buvo aprašytos metodinės nuostatos likusiam AB „</w:t>
      </w:r>
      <w:proofErr w:type="spellStart"/>
      <w:r w:rsidRPr="00DD08B9">
        <w:rPr>
          <w:rFonts w:ascii="Trebuchet MS" w:eastAsia="Times New Roman" w:hAnsi="Trebuchet MS" w:cs="Times New Roman"/>
          <w:szCs w:val="24"/>
        </w:rPr>
        <w:t>Amber</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Grid</w:t>
      </w:r>
      <w:proofErr w:type="spellEnd"/>
      <w:r w:rsidRPr="00DD08B9">
        <w:rPr>
          <w:rFonts w:ascii="Trebuchet MS" w:eastAsia="Times New Roman" w:hAnsi="Trebuchet MS" w:cs="Times New Roman"/>
          <w:szCs w:val="24"/>
        </w:rPr>
        <w:t xml:space="preserve">“ perdavimo paslaugų reguliavimo laikotarpiui (2020–2023 m.) bei pateiktos orientacinės perdavimo paslaugų kainos. </w:t>
      </w:r>
    </w:p>
    <w:p w14:paraId="229E8EA5" w14:textId="2EEF7844" w:rsidR="0019474B" w:rsidRPr="00DD08B9" w:rsidRDefault="0019474B" w:rsidP="00464771">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szCs w:val="24"/>
        </w:rPr>
        <w:t>Viešosios konsultacijos metu buvo gautos pastabos iš Baltijos ir Suomijos šalių nacionalinių reguliavimo institucijų bei rinkos dalyvių – pastabų vertinimas yra paskelbtas viešai Tarybos tinklalapyje</w:t>
      </w:r>
      <w:r w:rsidRPr="00DD08B9">
        <w:rPr>
          <w:rFonts w:ascii="Trebuchet MS" w:eastAsia="Times New Roman" w:hAnsi="Trebuchet MS" w:cs="Times New Roman"/>
          <w:szCs w:val="24"/>
          <w:vertAlign w:val="superscript"/>
        </w:rPr>
        <w:footnoteReference w:id="4"/>
      </w:r>
      <w:r w:rsidRPr="00DD08B9">
        <w:rPr>
          <w:rFonts w:ascii="Trebuchet MS" w:eastAsia="Times New Roman" w:hAnsi="Trebuchet MS" w:cs="Times New Roman"/>
          <w:szCs w:val="24"/>
        </w:rPr>
        <w:t>.</w:t>
      </w:r>
    </w:p>
    <w:p w14:paraId="37D30A9C" w14:textId="02DB5B0D" w:rsidR="0019474B" w:rsidRPr="00DD08B9" w:rsidRDefault="0019474B" w:rsidP="00464771">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szCs w:val="24"/>
        </w:rPr>
        <w:t>2019 m. liepos 4 d. Energetikos reguliavimo ir bendradarbiavimo agentūra (toliau – Agentūra), vadovaudamasi Tarifų tinklo kodekso 27 straipsnio 3 dalimi, paskelbė atliktos analizės pagal 27 straipsnio 2 dalį, išvadą</w:t>
      </w:r>
      <w:r w:rsidRPr="00DD08B9">
        <w:rPr>
          <w:rFonts w:ascii="Trebuchet MS" w:eastAsia="Times New Roman" w:hAnsi="Trebuchet MS" w:cs="Times New Roman"/>
          <w:szCs w:val="24"/>
          <w:vertAlign w:val="superscript"/>
        </w:rPr>
        <w:footnoteReference w:id="5"/>
      </w:r>
      <w:r w:rsidRPr="00DD08B9">
        <w:rPr>
          <w:rFonts w:ascii="Trebuchet MS" w:eastAsia="Times New Roman" w:hAnsi="Trebuchet MS" w:cs="Times New Roman"/>
          <w:szCs w:val="24"/>
        </w:rPr>
        <w:t xml:space="preserve">. </w:t>
      </w:r>
    </w:p>
    <w:p w14:paraId="364AE521" w14:textId="6680D1E2" w:rsidR="0019474B" w:rsidRPr="00DD08B9" w:rsidRDefault="0019474B" w:rsidP="00464771">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b/>
          <w:bCs/>
          <w:szCs w:val="24"/>
        </w:rPr>
        <w:t>Agentūros išvadoje yra</w:t>
      </w:r>
      <w:r w:rsidRPr="00DD08B9">
        <w:rPr>
          <w:rFonts w:ascii="Trebuchet MS" w:eastAsia="Times New Roman" w:hAnsi="Trebuchet MS" w:cs="Times New Roman"/>
          <w:szCs w:val="24"/>
        </w:rPr>
        <w:t xml:space="preserve"> pateiktos kelios </w:t>
      </w:r>
      <w:r w:rsidRPr="00DD08B9">
        <w:rPr>
          <w:rFonts w:ascii="Trebuchet MS" w:eastAsia="Times New Roman" w:hAnsi="Trebuchet MS" w:cs="Times New Roman"/>
          <w:b/>
          <w:bCs/>
          <w:szCs w:val="24"/>
        </w:rPr>
        <w:t>rekomendacijos dėl Lietuvos gamtinių dujų perdavimo veiklos kainodaros principų,</w:t>
      </w:r>
      <w:r w:rsidRPr="00DD08B9">
        <w:rPr>
          <w:rFonts w:ascii="Trebuchet MS" w:eastAsia="Times New Roman" w:hAnsi="Trebuchet MS" w:cs="Times New Roman"/>
          <w:szCs w:val="24"/>
        </w:rPr>
        <w:t xml:space="preserve"> susijusių su lokalaus tinklo sąnaudų priskyrimu bei nuolaidos taikymu pajėgumams su apribojimais transportuoti dujas į trečiąją šalį (per Šakių dujų skirstymo stoties išleidimo tašką).</w:t>
      </w:r>
    </w:p>
    <w:p w14:paraId="59C6F828" w14:textId="31098EC9" w:rsidR="0019474B" w:rsidRPr="00DD08B9" w:rsidRDefault="0019474B" w:rsidP="0066290C">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szCs w:val="24"/>
        </w:rPr>
        <w:t xml:space="preserve">Atsižvelgiant į Agentūros rekomendaciją dėl gamtinių dujų transportavimo į trečiąją šalį kainos </w:t>
      </w:r>
      <w:proofErr w:type="spellStart"/>
      <w:r w:rsidRPr="00DD08B9">
        <w:rPr>
          <w:rFonts w:ascii="Trebuchet MS" w:eastAsia="Times New Roman" w:hAnsi="Trebuchet MS" w:cs="Times New Roman"/>
          <w:szCs w:val="24"/>
        </w:rPr>
        <w:t>Kotlovkos</w:t>
      </w:r>
      <w:proofErr w:type="spellEnd"/>
      <w:r w:rsidRPr="00DD08B9">
        <w:rPr>
          <w:rFonts w:ascii="Trebuchet MS" w:eastAsia="Times New Roman" w:hAnsi="Trebuchet MS" w:cs="Times New Roman"/>
          <w:szCs w:val="24"/>
        </w:rPr>
        <w:t xml:space="preserve"> įleidimo taške, pajėgumams su apribojimais </w:t>
      </w:r>
      <w:proofErr w:type="spellStart"/>
      <w:r w:rsidRPr="00DD08B9">
        <w:rPr>
          <w:rFonts w:ascii="Trebuchet MS" w:eastAsia="Times New Roman" w:hAnsi="Trebuchet MS" w:cs="Times New Roman"/>
          <w:szCs w:val="24"/>
        </w:rPr>
        <w:t>Kotlovkos</w:t>
      </w:r>
      <w:proofErr w:type="spellEnd"/>
      <w:r w:rsidRPr="00DD08B9">
        <w:rPr>
          <w:rFonts w:ascii="Trebuchet MS" w:eastAsia="Times New Roman" w:hAnsi="Trebuchet MS" w:cs="Times New Roman"/>
          <w:szCs w:val="24"/>
        </w:rPr>
        <w:t xml:space="preserve"> įleidimo taške vidutiniškai taikoma 74,8 proc. nuolaida (pagal Tarifų tinklo kodekso 4 straipsnio 2 dalį).</w:t>
      </w:r>
      <w:r w:rsidRPr="00DD08B9">
        <w:rPr>
          <w:rFonts w:ascii="Trebuchet MS" w:hAnsi="Trebuchet MS"/>
        </w:rPr>
        <w:t xml:space="preserve"> </w:t>
      </w:r>
      <w:r w:rsidRPr="00DD08B9">
        <w:rPr>
          <w:rFonts w:ascii="Trebuchet MS" w:eastAsia="Times New Roman" w:hAnsi="Trebuchet MS" w:cs="Times New Roman"/>
          <w:szCs w:val="24"/>
        </w:rPr>
        <w:t>Taryba patikrinusi, ar AB „</w:t>
      </w:r>
      <w:proofErr w:type="spellStart"/>
      <w:r w:rsidRPr="00DD08B9">
        <w:rPr>
          <w:rFonts w:ascii="Trebuchet MS" w:eastAsia="Times New Roman" w:hAnsi="Trebuchet MS" w:cs="Times New Roman"/>
          <w:szCs w:val="24"/>
        </w:rPr>
        <w:t>Amber</w:t>
      </w:r>
      <w:proofErr w:type="spellEnd"/>
      <w:r w:rsidRPr="00DD08B9">
        <w:rPr>
          <w:rFonts w:ascii="Trebuchet MS" w:eastAsia="Times New Roman" w:hAnsi="Trebuchet MS" w:cs="Times New Roman"/>
          <w:szCs w:val="24"/>
        </w:rPr>
        <w:t xml:space="preserve"> </w:t>
      </w:r>
      <w:proofErr w:type="spellStart"/>
      <w:r w:rsidRPr="00DD08B9">
        <w:rPr>
          <w:rFonts w:ascii="Trebuchet MS" w:eastAsia="Times New Roman" w:hAnsi="Trebuchet MS" w:cs="Times New Roman"/>
          <w:szCs w:val="24"/>
        </w:rPr>
        <w:t>Grid</w:t>
      </w:r>
      <w:proofErr w:type="spellEnd"/>
      <w:r w:rsidRPr="00DD08B9">
        <w:rPr>
          <w:rFonts w:ascii="Trebuchet MS" w:eastAsia="Times New Roman" w:hAnsi="Trebuchet MS" w:cs="Times New Roman"/>
          <w:szCs w:val="24"/>
        </w:rPr>
        <w:t xml:space="preserve">" pateiktos gamtinių dujų perdavimo paslaugų kainos nediskriminuoja atskirų vartotojų grupių ir neviršija nustatytos pajamų viršutinės ribos 2020 metams – 36 073,93 tūkst. Eur, patvirtino gamtinių dujų perdavimo paslaugų kainas galiojančias nuo 2020 m. sausio 1 d., dėl kurių dydžio bei apskaičiavimo principų buvo konsultuojamasi su Agentūra. </w:t>
      </w:r>
    </w:p>
    <w:p w14:paraId="264BCA15" w14:textId="5EEB3A8C" w:rsidR="0019474B" w:rsidRPr="00DD08B9" w:rsidRDefault="0019474B" w:rsidP="0066290C">
      <w:pPr>
        <w:tabs>
          <w:tab w:val="center" w:pos="4153"/>
          <w:tab w:val="right" w:pos="8306"/>
        </w:tabs>
        <w:ind w:left="-142" w:firstLine="709"/>
        <w:rPr>
          <w:rFonts w:ascii="Trebuchet MS" w:eastAsia="Times New Roman" w:hAnsi="Trebuchet MS" w:cs="Times New Roman"/>
          <w:b/>
          <w:bCs/>
          <w:i/>
          <w:iCs/>
          <w:szCs w:val="24"/>
        </w:rPr>
      </w:pPr>
      <w:r w:rsidRPr="00DD08B9">
        <w:rPr>
          <w:rFonts w:ascii="Trebuchet MS" w:eastAsia="Times New Roman" w:hAnsi="Trebuchet MS" w:cs="Times New Roman"/>
          <w:b/>
          <w:bCs/>
          <w:i/>
          <w:iCs/>
          <w:szCs w:val="24"/>
        </w:rPr>
        <w:t>Viešoji konsultacija dėl Lietuvos gamtinių dujų perdavimo sistemos operatoriaus perdavimo paslaugų kainų struktūroje 2021 m. taikytinų daugiklių, sezoninių koeficientų ir nuolaidų</w:t>
      </w:r>
      <w:r w:rsidR="0066290C" w:rsidRPr="00DD08B9">
        <w:rPr>
          <w:rFonts w:ascii="Trebuchet MS" w:eastAsia="Times New Roman" w:hAnsi="Trebuchet MS" w:cs="Times New Roman"/>
          <w:b/>
          <w:bCs/>
          <w:i/>
          <w:iCs/>
          <w:szCs w:val="24"/>
        </w:rPr>
        <w:t>.</w:t>
      </w:r>
    </w:p>
    <w:p w14:paraId="44945C86" w14:textId="5DBC6039" w:rsidR="0019474B" w:rsidRPr="00DD08B9" w:rsidRDefault="0019474B" w:rsidP="00464771">
      <w:pPr>
        <w:tabs>
          <w:tab w:val="left" w:pos="1134"/>
        </w:tabs>
        <w:ind w:left="-142" w:firstLine="851"/>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Vadovaujantis Tarifų tinklo kodekso 28 straipsnio 1 dalimi, nacionalinė reguliavimo institucija prieš kiekvieną tarifų periodą turi konsultuotis su visų valstybių narių, kurių dujų perdavimo sistemos sujungtos tiesioginėmis jungtimis su tos šalies dujų perdavimo sistema, nacionalinėmis reguliavimo institucijomis ir susijusiomis suinteresuotosiomis šalimis dėl:</w:t>
      </w:r>
    </w:p>
    <w:p w14:paraId="0AAE52CE" w14:textId="26D59F17" w:rsidR="0019474B" w:rsidRPr="00DD08B9" w:rsidRDefault="0019474B" w:rsidP="00B44788">
      <w:pPr>
        <w:pStyle w:val="ListParagraph"/>
        <w:numPr>
          <w:ilvl w:val="0"/>
          <w:numId w:val="24"/>
        </w:numPr>
        <w:tabs>
          <w:tab w:val="left" w:pos="993"/>
        </w:tabs>
        <w:ind w:firstLine="274"/>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daugiklių dydžio,</w:t>
      </w:r>
    </w:p>
    <w:p w14:paraId="5CAB5F4F" w14:textId="5204B512" w:rsidR="0019474B" w:rsidRPr="00DD08B9" w:rsidRDefault="0019474B" w:rsidP="00B44788">
      <w:pPr>
        <w:pStyle w:val="ListParagraph"/>
        <w:numPr>
          <w:ilvl w:val="0"/>
          <w:numId w:val="24"/>
        </w:numPr>
        <w:tabs>
          <w:tab w:val="left" w:pos="993"/>
        </w:tabs>
        <w:ind w:firstLine="274"/>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sezoninių koeficientų dydžio (jei taikytina),</w:t>
      </w:r>
    </w:p>
    <w:p w14:paraId="35743590" w14:textId="74CD4D99" w:rsidR="0019474B" w:rsidRPr="00DD08B9" w:rsidRDefault="0019474B" w:rsidP="00B44788">
      <w:pPr>
        <w:pStyle w:val="ListParagraph"/>
        <w:numPr>
          <w:ilvl w:val="0"/>
          <w:numId w:val="24"/>
        </w:numPr>
        <w:tabs>
          <w:tab w:val="left" w:pos="993"/>
        </w:tabs>
        <w:ind w:left="-142" w:firstLine="851"/>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Tarifų tinklo kodekso 9 straipsnio 2 dalyje nustatytų nuolaidų dydžio – t. y. kainų nuolaidų įleidimo iš suskystintų gamtinių dujų (SGD) saugyklų (įrenginių / terminalo) (toliau – SGDT) taškuose (jei taikytina),</w:t>
      </w:r>
    </w:p>
    <w:p w14:paraId="4637A350" w14:textId="5BC535E9" w:rsidR="0019474B" w:rsidRPr="00DD08B9" w:rsidRDefault="0019474B" w:rsidP="00B44788">
      <w:pPr>
        <w:pStyle w:val="ListParagraph"/>
        <w:numPr>
          <w:ilvl w:val="0"/>
          <w:numId w:val="24"/>
        </w:numPr>
        <w:tabs>
          <w:tab w:val="left" w:pos="993"/>
        </w:tabs>
        <w:ind w:left="-142" w:firstLine="851"/>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Tarifų tinklo kodekso 9 straipsnio 2 dalyje nustatytų nuolaidų dydžio – t. y. kainų nuolaidų įleidimo iš infrastruktūros, sukurtos siekiant pašalinti valstybių narių dujų perdavimo sistemų atskirtį, taškuose ir išleidimo į tokią infrastruktūrą taškuose (šiuo metu Lietuvos įleidimo-išleidimo sistemai tai neaktualu),</w:t>
      </w:r>
    </w:p>
    <w:p w14:paraId="5F811146" w14:textId="3F8ABD04" w:rsidR="0019474B" w:rsidRPr="00DD08B9" w:rsidRDefault="0019474B" w:rsidP="00B44788">
      <w:pPr>
        <w:pStyle w:val="ListParagraph"/>
        <w:numPr>
          <w:ilvl w:val="0"/>
          <w:numId w:val="24"/>
        </w:numPr>
        <w:tabs>
          <w:tab w:val="left" w:pos="993"/>
        </w:tabs>
        <w:ind w:left="-142" w:firstLine="851"/>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Tarifų tinklo kodekso 16 straipsnyje nustatytų nuolaidų dydžio – t. y. kainų nuolaidų pertraukiamųjų pajėgumų produktams.</w:t>
      </w:r>
    </w:p>
    <w:p w14:paraId="758082C4" w14:textId="1A3D9320" w:rsidR="0019474B" w:rsidRPr="00DD08B9" w:rsidRDefault="0019474B" w:rsidP="00464771">
      <w:pPr>
        <w:tabs>
          <w:tab w:val="left" w:pos="1134"/>
        </w:tabs>
        <w:ind w:left="-142" w:firstLine="851"/>
        <w:rPr>
          <w:rFonts w:ascii="Trebuchet MS" w:eastAsia="Times New Roman" w:hAnsi="Trebuchet MS" w:cs="Times New Roman"/>
          <w:color w:val="000000"/>
          <w:szCs w:val="24"/>
        </w:rPr>
      </w:pPr>
      <w:r w:rsidRPr="00DD08B9">
        <w:rPr>
          <w:rFonts w:ascii="Trebuchet MS" w:eastAsia="Times New Roman" w:hAnsi="Trebuchet MS" w:cs="Times New Roman"/>
          <w:color w:val="000000"/>
          <w:szCs w:val="24"/>
        </w:rPr>
        <w:t xml:space="preserve">Atsižvelgiant į tai, Taryba </w:t>
      </w:r>
      <w:hyperlink r:id="rId142" w:history="1">
        <w:r w:rsidRPr="00DD08B9">
          <w:rPr>
            <w:rStyle w:val="Hyperlink"/>
            <w:rFonts w:ascii="Trebuchet MS" w:eastAsia="Times New Roman" w:hAnsi="Trebuchet MS" w:cs="Times New Roman"/>
            <w:szCs w:val="24"/>
          </w:rPr>
          <w:t>paskelbė viešajai konsultacijai dokumentą</w:t>
        </w:r>
      </w:hyperlink>
      <w:r w:rsidRPr="00DD08B9">
        <w:rPr>
          <w:rFonts w:ascii="Trebuchet MS" w:eastAsia="Times New Roman" w:hAnsi="Trebuchet MS" w:cs="Times New Roman"/>
          <w:color w:val="000000"/>
          <w:szCs w:val="24"/>
        </w:rPr>
        <w:t xml:space="preserve"> dėl Lietuvos gamtinių dujų perdavimo sistemos operatoriaus AB „</w:t>
      </w:r>
      <w:proofErr w:type="spellStart"/>
      <w:r w:rsidRPr="00DD08B9">
        <w:rPr>
          <w:rFonts w:ascii="Trebuchet MS" w:eastAsia="Times New Roman" w:hAnsi="Trebuchet MS" w:cs="Times New Roman"/>
          <w:color w:val="000000"/>
          <w:szCs w:val="24"/>
        </w:rPr>
        <w:t>Amber</w:t>
      </w:r>
      <w:proofErr w:type="spellEnd"/>
      <w:r w:rsidRPr="00DD08B9">
        <w:rPr>
          <w:rFonts w:ascii="Trebuchet MS" w:eastAsia="Times New Roman" w:hAnsi="Trebuchet MS" w:cs="Times New Roman"/>
          <w:color w:val="000000"/>
          <w:szCs w:val="24"/>
        </w:rPr>
        <w:t xml:space="preserve"> </w:t>
      </w:r>
      <w:proofErr w:type="spellStart"/>
      <w:r w:rsidRPr="00DD08B9">
        <w:rPr>
          <w:rFonts w:ascii="Trebuchet MS" w:eastAsia="Times New Roman" w:hAnsi="Trebuchet MS" w:cs="Times New Roman"/>
          <w:color w:val="000000"/>
          <w:szCs w:val="24"/>
        </w:rPr>
        <w:t>Grid</w:t>
      </w:r>
      <w:proofErr w:type="spellEnd"/>
      <w:r w:rsidRPr="00DD08B9">
        <w:rPr>
          <w:rFonts w:ascii="Trebuchet MS" w:eastAsia="Times New Roman" w:hAnsi="Trebuchet MS" w:cs="Times New Roman"/>
          <w:color w:val="000000"/>
          <w:szCs w:val="24"/>
        </w:rPr>
        <w:t>“ teikiamų paslaugų kainų struktūroje 2021 m. tarifų periodui taikytinų daugiklių, sezoninių koeficientų ir nuolaidų.</w:t>
      </w:r>
    </w:p>
    <w:p w14:paraId="4C3C994F" w14:textId="025754E2" w:rsidR="0019474B" w:rsidRPr="00DD08B9" w:rsidRDefault="0019474B" w:rsidP="0066290C">
      <w:pPr>
        <w:tabs>
          <w:tab w:val="left" w:pos="1134"/>
        </w:tabs>
        <w:ind w:left="-142" w:firstLine="851"/>
        <w:rPr>
          <w:rFonts w:ascii="Trebuchet MS" w:eastAsia="Times New Roman" w:hAnsi="Trebuchet MS" w:cs="Times New Roman"/>
          <w:szCs w:val="24"/>
        </w:rPr>
      </w:pPr>
      <w:r w:rsidRPr="00DD08B9">
        <w:rPr>
          <w:rFonts w:ascii="Trebuchet MS" w:eastAsia="Times New Roman" w:hAnsi="Trebuchet MS" w:cs="Times New Roman"/>
          <w:color w:val="000000"/>
          <w:szCs w:val="24"/>
        </w:rPr>
        <w:t xml:space="preserve">Projekte siūloma </w:t>
      </w:r>
      <w:r w:rsidRPr="00DD08B9">
        <w:rPr>
          <w:rFonts w:ascii="Trebuchet MS" w:eastAsia="Arial" w:hAnsi="Trebuchet MS" w:cs="Calibri"/>
          <w:color w:val="000000"/>
          <w:szCs w:val="24"/>
          <w:lang w:eastAsia="lt-LT"/>
        </w:rPr>
        <w:t>2021 m. nekeisti einamuoju (2020 m.) tarifų periodu taikomų aukščiau išvardintų kainodaros aspektų (patvirtintų Tarybos 2019 m. spalio 10 d. nutarimu Nr. O3E-553 „Dėl akcinės bendrovės „</w:t>
      </w:r>
      <w:proofErr w:type="spellStart"/>
      <w:r w:rsidRPr="00DD08B9">
        <w:rPr>
          <w:rFonts w:ascii="Trebuchet MS" w:eastAsia="Arial" w:hAnsi="Trebuchet MS" w:cs="Calibri"/>
          <w:color w:val="000000"/>
          <w:szCs w:val="24"/>
          <w:lang w:eastAsia="lt-LT"/>
        </w:rPr>
        <w:t>Amber</w:t>
      </w:r>
      <w:proofErr w:type="spellEnd"/>
      <w:r w:rsidRPr="00DD08B9">
        <w:rPr>
          <w:rFonts w:ascii="Trebuchet MS" w:eastAsia="Arial" w:hAnsi="Trebuchet MS" w:cs="Calibri"/>
          <w:color w:val="000000"/>
          <w:szCs w:val="24"/>
          <w:lang w:eastAsia="lt-LT"/>
        </w:rPr>
        <w:t xml:space="preserve"> </w:t>
      </w:r>
      <w:proofErr w:type="spellStart"/>
      <w:r w:rsidRPr="00DD08B9">
        <w:rPr>
          <w:rFonts w:ascii="Trebuchet MS" w:eastAsia="Arial" w:hAnsi="Trebuchet MS" w:cs="Calibri"/>
          <w:color w:val="000000"/>
          <w:szCs w:val="24"/>
          <w:lang w:eastAsia="lt-LT"/>
        </w:rPr>
        <w:t>Grid</w:t>
      </w:r>
      <w:proofErr w:type="spellEnd"/>
      <w:r w:rsidRPr="00DD08B9">
        <w:rPr>
          <w:rFonts w:ascii="Trebuchet MS" w:eastAsia="Arial" w:hAnsi="Trebuchet MS" w:cs="Calibri"/>
          <w:color w:val="000000"/>
          <w:szCs w:val="24"/>
          <w:lang w:eastAsia="lt-LT"/>
        </w:rPr>
        <w:t xml:space="preserve">“ gamtinių dujų perdavimo paslaugų kainų 2020 metams tvirtinimo“), išskyrus sezoninius koeficientus vidiniame ir Šakių išleidimo taškuose, atsižvelgiant į nežymiai besikeičiančius gamtinių dujų srautus. </w:t>
      </w:r>
    </w:p>
    <w:p w14:paraId="27D2E98D" w14:textId="410854BC" w:rsidR="009778CB" w:rsidRPr="00DD08B9" w:rsidRDefault="009778CB" w:rsidP="00464771">
      <w:pPr>
        <w:tabs>
          <w:tab w:val="center" w:pos="4153"/>
          <w:tab w:val="right" w:pos="8306"/>
        </w:tabs>
        <w:ind w:left="-142" w:firstLine="720"/>
        <w:rPr>
          <w:rFonts w:ascii="Trebuchet MS" w:eastAsia="Times New Roman" w:hAnsi="Trebuchet MS" w:cs="Times New Roman"/>
          <w:szCs w:val="20"/>
        </w:rPr>
      </w:pPr>
      <w:r w:rsidRPr="00DD08B9">
        <w:rPr>
          <w:rFonts w:ascii="Trebuchet MS" w:eastAsia="Times New Roman" w:hAnsi="Trebuchet MS" w:cs="Times New Roman"/>
          <w:b/>
          <w:bCs/>
          <w:szCs w:val="24"/>
        </w:rPr>
        <w:t>2019 m. rugsėjo 13 d.</w:t>
      </w:r>
      <w:r w:rsidRPr="00DD08B9">
        <w:rPr>
          <w:rFonts w:ascii="Trebuchet MS" w:eastAsia="Times New Roman" w:hAnsi="Trebuchet MS" w:cs="Times New Roman"/>
          <w:szCs w:val="24"/>
        </w:rPr>
        <w:t xml:space="preserve"> Vilniuje vyko Baltijos šalių ir Suomijos energetikos reguliavimo institucijų vadovų susitikimas, kuriame aptarta pažanga ir tolimesni veiksmai kuriant bendrą regioninę gamtinių dujų rinką. Diskusijose daugiausiai dėmesio buvo skirta Lietuvos prisijungimo prie regioninės dujų rinkos sąlygoms aptarti. Susitikimo metu aptarti scenarijai tiek dėl prisijungimo prie tris šalis (Suomijos, Estijos, Latvijos – FINESTLAT) apimančios gamtinių dujų rinkos trumpuoju laikotarpiu, t. y. nuo 2020 metų, tiek ilguoju laikotarpiu nuo 2022 metų. Diskusijos metu FINESTLAT dalyviai informavo, kad dėl įtemptų terminų (Suomijoje perdavimo sistemos operatoriaus tarifai 2020 metams patvirtinti 2019 m. birželio mėn.), jie nemato Lietuvos ir FINESTLAT susijungimo galimybių nuo 2020 m., todėl bendrai buvo sutarta artimiausiu metu parengti kreipimąsi į keturių šalių gamtinių dujų perdavimo sistemos operatorius bei atitinkamas ministerijas, pakviečiant bendram darbui dėl tarpsisteminio kompensavimo mechanizmo tarp regiono perdavimo sistemos operatorių, kuris numatytų mokėjimus už perdavimo sistemos operatorių perduotus gamtinių dujų srautus, kai panaikinami tarpsisteminiai įleidimo/išleidimo taškų tarifai bei pasinaudojimą kiekvienos šalies perdavimo sistemos infrastruktūra (</w:t>
      </w:r>
      <w:r w:rsidRPr="00DD08B9">
        <w:rPr>
          <w:rFonts w:ascii="Trebuchet MS" w:eastAsia="Times New Roman" w:hAnsi="Trebuchet MS" w:cs="Times New Roman"/>
          <w:i/>
          <w:iCs/>
          <w:szCs w:val="24"/>
        </w:rPr>
        <w:t xml:space="preserve">angl. </w:t>
      </w:r>
      <w:proofErr w:type="spellStart"/>
      <w:r w:rsidRPr="00DD08B9">
        <w:rPr>
          <w:rFonts w:ascii="Trebuchet MS" w:eastAsia="Times New Roman" w:hAnsi="Trebuchet MS" w:cs="Times New Roman"/>
          <w:i/>
          <w:iCs/>
          <w:szCs w:val="24"/>
        </w:rPr>
        <w:t>inter</w:t>
      </w:r>
      <w:proofErr w:type="spellEnd"/>
      <w:r w:rsidRPr="00DD08B9">
        <w:rPr>
          <w:rFonts w:ascii="Trebuchet MS" w:eastAsia="Times New Roman" w:hAnsi="Trebuchet MS" w:cs="Times New Roman"/>
          <w:i/>
          <w:iCs/>
          <w:szCs w:val="24"/>
        </w:rPr>
        <w:t xml:space="preserve">-TSO </w:t>
      </w:r>
      <w:proofErr w:type="spellStart"/>
      <w:r w:rsidRPr="00DD08B9">
        <w:rPr>
          <w:rFonts w:ascii="Trebuchet MS" w:eastAsia="Times New Roman" w:hAnsi="Trebuchet MS" w:cs="Times New Roman"/>
          <w:i/>
          <w:iCs/>
          <w:szCs w:val="24"/>
        </w:rPr>
        <w:t>compensation</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mechanism</w:t>
      </w:r>
      <w:proofErr w:type="spellEnd"/>
      <w:r w:rsidRPr="00DD08B9">
        <w:rPr>
          <w:rFonts w:ascii="Trebuchet MS" w:eastAsia="Times New Roman" w:hAnsi="Trebuchet MS" w:cs="Times New Roman"/>
          <w:i/>
          <w:iCs/>
          <w:szCs w:val="24"/>
        </w:rPr>
        <w:t xml:space="preserve"> – ITC</w:t>
      </w:r>
      <w:r w:rsidRPr="00DD08B9">
        <w:rPr>
          <w:rFonts w:ascii="Trebuchet MS" w:eastAsia="Times New Roman" w:hAnsi="Trebuchet MS" w:cs="Times New Roman"/>
          <w:szCs w:val="24"/>
        </w:rPr>
        <w:t>), nuo 2021 metų.</w:t>
      </w:r>
      <w:r w:rsidRPr="00DD08B9">
        <w:rPr>
          <w:rFonts w:ascii="Trebuchet MS" w:eastAsia="Times New Roman" w:hAnsi="Trebuchet MS" w:cs="Times New Roman"/>
          <w:szCs w:val="20"/>
        </w:rPr>
        <w:t xml:space="preserve"> </w:t>
      </w:r>
    </w:p>
    <w:p w14:paraId="61568C5B" w14:textId="1FAC9F2A" w:rsidR="009778CB" w:rsidRPr="00DD08B9" w:rsidRDefault="009778CB" w:rsidP="00464771">
      <w:pPr>
        <w:tabs>
          <w:tab w:val="center" w:pos="4153"/>
          <w:tab w:val="right" w:pos="8306"/>
        </w:tabs>
        <w:ind w:left="-142" w:firstLine="720"/>
        <w:rPr>
          <w:rFonts w:ascii="Trebuchet MS" w:eastAsia="Times New Roman" w:hAnsi="Trebuchet MS" w:cs="Times New Roman"/>
          <w:b/>
          <w:bCs/>
          <w:szCs w:val="24"/>
        </w:rPr>
      </w:pPr>
      <w:r w:rsidRPr="00DD08B9">
        <w:rPr>
          <w:rFonts w:ascii="Trebuchet MS" w:eastAsia="Times New Roman" w:hAnsi="Trebuchet MS" w:cs="Times New Roman"/>
          <w:szCs w:val="24"/>
        </w:rPr>
        <w:t>Atsižvelgiant į tai, kad sprendimas dėl bendros Lietuvos ir FINESTLAT (Suomijos, Estijos ir Latvijos) šalių perdavimo paslaugų kainų zonos sukūrimo nuo 2020 m. nėra priimtas, 2020 m. Lietuvos perdavimo sistema yra vertinama kaip atskira kainų zona. Tačiau siekiant efektyviai vystyti regioninę Baltijos-Suomijos šalių dujų rinką, 2020 metams nustatytos įleidimo taškų kainos harmonizuotos su kitomis FINESTLAT (Estijos, Latvijos, Suomijos bendra kainų zona) kainų zonos šalimis, t. y</w:t>
      </w:r>
      <w:r w:rsidRPr="00DD08B9">
        <w:rPr>
          <w:rFonts w:ascii="Trebuchet MS" w:eastAsia="Times New Roman" w:hAnsi="Trebuchet MS" w:cs="Times New Roman"/>
          <w:b/>
          <w:bCs/>
          <w:szCs w:val="24"/>
        </w:rPr>
        <w:t>. įleidimo kaina yra vienoda visuose Baltijos-Suomijos regiono įleidimo taškuose.</w:t>
      </w:r>
    </w:p>
    <w:p w14:paraId="5053597F" w14:textId="69CC580F" w:rsidR="009778CB" w:rsidRPr="00DD08B9" w:rsidRDefault="009778CB" w:rsidP="00464771">
      <w:pPr>
        <w:tabs>
          <w:tab w:val="center" w:pos="4153"/>
          <w:tab w:val="right" w:pos="8306"/>
        </w:tabs>
        <w:ind w:left="-142" w:firstLine="720"/>
        <w:rPr>
          <w:rFonts w:ascii="Trebuchet MS" w:eastAsia="Times New Roman" w:hAnsi="Trebuchet MS" w:cs="Times New Roman"/>
          <w:szCs w:val="24"/>
        </w:rPr>
      </w:pPr>
      <w:r w:rsidRPr="00DD08B9">
        <w:rPr>
          <w:rFonts w:ascii="Trebuchet MS" w:eastAsia="Times New Roman" w:hAnsi="Trebuchet MS" w:cs="Times New Roman"/>
          <w:szCs w:val="24"/>
        </w:rPr>
        <w:t xml:space="preserve">FINESTLAT nuo 2020 m. sausio 1 d. veikia kaip bendra gamtinių dujų kainų zona. Pažymėtina, kad Baltijos-Suomijos gamtinių dujų regiono kūrimo darbo grupė deda visas pastangas, kad būtų </w:t>
      </w:r>
      <w:r w:rsidRPr="00DD08B9">
        <w:rPr>
          <w:rFonts w:ascii="Trebuchet MS" w:eastAsia="Times New Roman" w:hAnsi="Trebuchet MS" w:cs="Times New Roman"/>
          <w:b/>
          <w:bCs/>
          <w:szCs w:val="24"/>
        </w:rPr>
        <w:t>susitarta dėl 4 šalių bendros gamtinių dujų rinkos</w:t>
      </w:r>
      <w:r w:rsidRPr="00DD08B9">
        <w:rPr>
          <w:rFonts w:ascii="Trebuchet MS" w:eastAsia="Times New Roman" w:hAnsi="Trebuchet MS" w:cs="Times New Roman"/>
          <w:szCs w:val="24"/>
        </w:rPr>
        <w:t xml:space="preserve">. Šiam tikslui pasiekti prie bendro regiono kūrimo darbo grupės prisijungė Europos Komisijos atstovai, kurie koordinuos šį gamtinių dujų rinkos integracijos procesą bei pasidalins savo įžvalgomis, patirtimi bendros gamtinių dujų rinkos kūrimo </w:t>
      </w:r>
      <w:r w:rsidR="009B222F" w:rsidRPr="00DD08B9">
        <w:rPr>
          <w:rFonts w:ascii="Trebuchet MS" w:eastAsia="Times New Roman" w:hAnsi="Trebuchet MS" w:cs="Times New Roman"/>
          <w:szCs w:val="24"/>
        </w:rPr>
        <w:t>metu</w:t>
      </w:r>
      <w:r w:rsidRPr="00DD08B9">
        <w:rPr>
          <w:rFonts w:ascii="Trebuchet MS" w:eastAsia="Times New Roman" w:hAnsi="Trebuchet MS" w:cs="Times New Roman"/>
          <w:szCs w:val="24"/>
        </w:rPr>
        <w:t xml:space="preserve">. </w:t>
      </w:r>
    </w:p>
    <w:p w14:paraId="509EE82D" w14:textId="34E97BDF" w:rsidR="007E40B1" w:rsidRPr="00DD08B9" w:rsidRDefault="007E40B1" w:rsidP="00464771">
      <w:pPr>
        <w:ind w:left="-142"/>
        <w:rPr>
          <w:rFonts w:ascii="Trebuchet MS" w:eastAsia="Times New Roman" w:hAnsi="Trebuchet MS" w:cs="Times New Roman"/>
          <w:szCs w:val="24"/>
          <w:lang w:eastAsia="lt-LT"/>
        </w:rPr>
      </w:pPr>
    </w:p>
    <w:p w14:paraId="7E11A8EF" w14:textId="1F63A345" w:rsidR="00DE0EBB" w:rsidRPr="00DD08B9" w:rsidRDefault="00DE0EBB" w:rsidP="00464771">
      <w:pPr>
        <w:ind w:left="-142"/>
        <w:rPr>
          <w:rFonts w:ascii="Trebuchet MS" w:eastAsia="Times New Roman" w:hAnsi="Trebuchet MS" w:cs="Times New Roman"/>
          <w:szCs w:val="24"/>
          <w:lang w:eastAsia="lt-LT"/>
        </w:rPr>
      </w:pPr>
    </w:p>
    <w:p w14:paraId="2992382C" w14:textId="30D8F651" w:rsidR="009778CB" w:rsidRPr="00DD08B9" w:rsidRDefault="00DE0EBB" w:rsidP="00DE0EBB">
      <w:pPr>
        <w:tabs>
          <w:tab w:val="left" w:pos="851"/>
        </w:tabs>
        <w:spacing w:line="0" w:lineRule="atLeast"/>
        <w:ind w:left="-142"/>
        <w:jc w:val="right"/>
        <w:rPr>
          <w:rFonts w:ascii="Trebuchet MS" w:eastAsia="Times New Roman" w:hAnsi="Trebuchet MS"/>
          <w:b/>
          <w:bCs/>
          <w:i/>
          <w:iCs/>
          <w:szCs w:val="24"/>
        </w:rPr>
      </w:pPr>
      <w:bookmarkStart w:id="118" w:name="page92"/>
      <w:bookmarkEnd w:id="118"/>
      <w:r w:rsidRPr="00DD08B9">
        <w:rPr>
          <w:rFonts w:ascii="Trebuchet MS" w:eastAsiaTheme="minorHAnsi" w:hAnsi="Trebuchet MS" w:cs="Times New Roman"/>
          <w:b/>
          <w:noProof/>
          <w:color w:val="auto"/>
          <w:szCs w:val="24"/>
        </w:rPr>
        <mc:AlternateContent>
          <mc:Choice Requires="wps">
            <w:drawing>
              <wp:anchor distT="0" distB="0" distL="114300" distR="114300" simplePos="0" relativeHeight="251567616" behindDoc="0" locked="0" layoutInCell="1" allowOverlap="1" wp14:anchorId="2F0C95B0" wp14:editId="67D5FEF1">
                <wp:simplePos x="0" y="0"/>
                <wp:positionH relativeFrom="column">
                  <wp:posOffset>2078050</wp:posOffset>
                </wp:positionH>
                <wp:positionV relativeFrom="paragraph">
                  <wp:posOffset>-52598</wp:posOffset>
                </wp:positionV>
                <wp:extent cx="4722858" cy="0"/>
                <wp:effectExtent l="57150" t="38100" r="59055" b="95250"/>
                <wp:wrapNone/>
                <wp:docPr id="1981737768" name="Straight Connector 1981737768"/>
                <wp:cNvGraphicFramePr/>
                <a:graphic xmlns:a="http://schemas.openxmlformats.org/drawingml/2006/main">
                  <a:graphicData uri="http://schemas.microsoft.com/office/word/2010/wordprocessingShape">
                    <wps:wsp>
                      <wps:cNvCnPr/>
                      <wps:spPr>
                        <a:xfrm>
                          <a:off x="0" y="0"/>
                          <a:ext cx="4722858"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3E339814" id="Straight Connector 1981737768" o:spid="_x0000_s1026" style="position:absolute;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65pt,-4.15pt" to="535.5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xYwJ4wEAACMEAAAOAAAAZHJzL2Uyb0RvYy54bWysU9tu2zAMfR+wfxD0vvjSrcmMOH1I0b0M W7B2H6DKUixAN1Ba7Pz9KNlxg25AgWEvsknxHJKH1PZuNJqcBATlbEurVUmJsNx1yh5b+vPp4cOG khCZ7Zh2VrT0LAK9271/tx18I2rXO90JIEhiQzP4lvYx+qYoAu+FYWHlvLB4KR0YFtGEY9EBG5Dd 6KIuy9ticNB5cFyEgN776ZLuMr+UgsfvUgYRiW4p1hbzCfl8Tmex27LmCMz3is9lsH+owjBlMelC dc8iI79A/UFlFAcXnIwr7kzhpFRc5B6wm6p81c1jz7zIvaA4wS8yhf9Hy7+dDkBUh7P7vKnWN+v1 LU7MMoOzeozA1LGPZO+sRSUdkKsgVG7woUGCvT3AbAV/gCTDKMGkLzZIxqz2eVFbjJFwdH5c1/Xm E2bjl7viBeghxC/CGZJ+WqqVTUKwhp2+hojJMPQSktzaEs5wfcB2OSw4rboHpXW6zMsk9hrIieEa MM6FjXUaPbJcRaKlLTpTW1Mj+S+etZhy/BASpcLS6ylJWtLXvDczr7YYnWASq1iA5dvAOT5BRV7g BVy9DV4QObOzcQEbZR38jSCO1VyynOIvCkx9JwmeXXfOI87S4CZm5eZXk1b92s7wl7e9+w0AAP// AwBQSwMEFAAGAAgAAAAhAC9I3hXeAAAACgEAAA8AAABkcnMvZG93bnJldi54bWxMj8FOwzAMhu+T eIfISNy2JC3aRmk6oUnjBtI2ENesMWlF41RN1pW3JxMHOFm2P/3+XG4m17ERh9B6UiAXAhhS7U1L VsHbcTdfAwtRk9GdJ1TwjQE21c2s1IXxF9rjeIiWpRAKhVbQxNgXnIe6QafDwvdIaffpB6djagfL zaAvKdx1PBNiyZ1uKV1odI/bBuuvw9kpuBfSZqN94Q+77RLH/OP99fgslbq7nZ4egUWc4h8MV/2k DlVyOvkzmcA6BXm2yhOqYL5O9QqIlZTATr8TXpX8/wvVDwAAAP//AwBQSwECLQAUAAYACAAAACEA toM4kv4AAADhAQAAEwAAAAAAAAAAAAAAAAAAAAAAW0NvbnRlbnRfVHlwZXNdLnhtbFBLAQItABQA BgAIAAAAIQA4/SH/1gAAAJQBAAALAAAAAAAAAAAAAAAAAC8BAABfcmVscy8ucmVsc1BLAQItABQA BgAIAAAAIQBhxYwJ4wEAACMEAAAOAAAAAAAAAAAAAAAAAC4CAABkcnMvZTJvRG9jLnhtbFBLAQIt ABQABgAIAAAAIQAvSN4V3gAAAAoBAAAPAAAAAAAAAAAAAAAAAD0EAABkcnMvZG93bnJldi54bWxQ SwUGAAAAAAQABADzAAAASAUAAAAA " strokecolor="#6bcaba [3205]" strokeweight="2pt">
                <v:stroke endcap="round"/>
                <v:shadow on="t" color="black" opacity="24903f" origin=",.5" offset="0,.55556mm"/>
              </v:line>
            </w:pict>
          </mc:Fallback>
        </mc:AlternateContent>
      </w:r>
      <w:r w:rsidR="009778CB" w:rsidRPr="00DD08B9">
        <w:rPr>
          <w:rFonts w:ascii="Trebuchet MS" w:eastAsia="Times New Roman" w:hAnsi="Trebuchet MS"/>
          <w:b/>
          <w:bCs/>
          <w:i/>
          <w:iCs/>
          <w:szCs w:val="24"/>
        </w:rPr>
        <w:t>Naudojimosi sistema ir balansavimo taisyklių derinimas</w:t>
      </w:r>
    </w:p>
    <w:p w14:paraId="6981C746" w14:textId="31B6C600" w:rsidR="009778CB" w:rsidRPr="00DD08B9" w:rsidRDefault="00DE0EBB" w:rsidP="00464771">
      <w:pPr>
        <w:spacing w:line="288" w:lineRule="exact"/>
        <w:ind w:left="-142"/>
        <w:rPr>
          <w:rFonts w:ascii="Trebuchet MS" w:eastAsia="Times New Roman" w:hAnsi="Trebuchet MS"/>
        </w:rPr>
      </w:pPr>
      <w:r w:rsidRPr="00DD08B9">
        <w:rPr>
          <w:rFonts w:ascii="Trebuchet MS" w:eastAsiaTheme="minorHAnsi" w:hAnsi="Trebuchet MS" w:cs="Times New Roman"/>
          <w:b/>
          <w:noProof/>
          <w:color w:val="auto"/>
          <w:szCs w:val="24"/>
        </w:rPr>
        <mc:AlternateContent>
          <mc:Choice Requires="wps">
            <w:drawing>
              <wp:anchor distT="0" distB="0" distL="114300" distR="114300" simplePos="0" relativeHeight="251566592" behindDoc="0" locked="0" layoutInCell="1" allowOverlap="1" wp14:anchorId="5C1FA0D5" wp14:editId="17A2555F">
                <wp:simplePos x="0" y="0"/>
                <wp:positionH relativeFrom="column">
                  <wp:posOffset>2078051</wp:posOffset>
                </wp:positionH>
                <wp:positionV relativeFrom="paragraph">
                  <wp:posOffset>78996</wp:posOffset>
                </wp:positionV>
                <wp:extent cx="4725084" cy="0"/>
                <wp:effectExtent l="57150" t="38100" r="75565" b="95250"/>
                <wp:wrapNone/>
                <wp:docPr id="1981737767" name="Straight Connector 1981737767"/>
                <wp:cNvGraphicFramePr/>
                <a:graphic xmlns:a="http://schemas.openxmlformats.org/drawingml/2006/main">
                  <a:graphicData uri="http://schemas.microsoft.com/office/word/2010/wordprocessingShape">
                    <wps:wsp>
                      <wps:cNvCnPr/>
                      <wps:spPr>
                        <a:xfrm>
                          <a:off x="0" y="0"/>
                          <a:ext cx="4725084"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4D69F" id="Straight Connector 198173776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6.2pt" to="535.7pt,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bDGM5AEAACMEAAAOAAAAZHJzL2Uyb0RvYy54bWysU8lu2zAQvRfoPxC811qSxq5gOQcH6aVo jab9AIYiLQLcMGQt+e87pGTFSAsEKHqhNMt7M/M43N6PRpOTgKCcbWm1KikRlrtO2WNLf/54/LCh JERmO6adFS09i0Dvd+/fbQffiNr1TncCCJLY0Ay+pX2MvimKwHthWFg5LywGpQPDIppwLDpgA7Ib XdRleVcMDjoPjosQ0PswBeku80spePwmZRCR6JZibzGfkM/ndBa7LWuOwHyv+NwG+4cuDFMWiy5U Dywy8gvUH1RGcXDBybjizhROSsVFngGnqcpX0zz1zIs8C4oT/CJT+H+0/OvpAER1eHefNtX6Zr2+ W1NimcG7eorA1LGPZO+sRSUdkKskVG7woUGCvT3AbAV/gCTDKMGkLw5Ixqz2eVFbjJFwdN6u64/l 5pYSfokVL0APIX4WzpD001KtbBKCNez0JUQshqmXlOTWlnCG6wO2y2nBadU9Kq1TMC+T2GsgJ4Zr wDgXNtbp6pHlKhMtbdGZxpoGyX/xrMVU47uQKBW2Xk9F0pK+5r2ZebXF7AST2MUCLN8GzvkJKvIC L+DqbfCCyJWdjQvYKOvgbwRxrOaW5ZR/UWCaO0nw7LpzvuIsDW5iVm5+NWnVr+0Mf3nbu98AAAD/ /wMAUEsDBBQABgAIAAAAIQDLstzz3QAAAAoBAAAPAAAAZHJzL2Rvd25yZXYueG1sTI/NTsMwEITv SLyDtUjcqPNTtTTEqVClcgOJFtSrGy9ORLyOYjcNb89WHMptd2c0+025nlwnRhxC60lBOktAINXe tGQVfOy3D48gQtRkdOcJFfxggHV1e1PqwvgzveO4i1ZwCIVCK2hi7AspQ92g02HmeyTWvvzgdOR1 sNIM+szhrpNZkiyk0y3xh0b3uGmw/t6dnIJ5ktpstK9ytd0scMwPn2/7l1Sp+7vp+QlExClezXDB Z3SomOnoT2SC6BTk2TJnKwvZHMTFkCxTno5/F1mV8n+F6hcAAP//AwBQSwECLQAUAAYACAAAACEA toM4kv4AAADhAQAAEwAAAAAAAAAAAAAAAAAAAAAAW0NvbnRlbnRfVHlwZXNdLnhtbFBLAQItABQA BgAIAAAAIQA4/SH/1gAAAJQBAAALAAAAAAAAAAAAAAAAAC8BAABfcmVscy8ucmVsc1BLAQItABQA BgAIAAAAIQAQbDGM5AEAACMEAAAOAAAAAAAAAAAAAAAAAC4CAABkcnMvZTJvRG9jLnhtbFBLAQIt ABQABgAIAAAAIQDLstzz3QAAAAoBAAAPAAAAAAAAAAAAAAAAAD4EAABkcnMvZG93bnJldi54bWxQ SwUGAAAAAAQABADzAAAASAUAAAAA " strokecolor="#6bcaba [3205]" strokeweight="2pt">
                <v:stroke endcap="round"/>
                <v:shadow on="t" color="black" opacity="24903f" origin=",.5" offset="0,.55556mm"/>
              </v:line>
            </w:pict>
          </mc:Fallback>
        </mc:AlternateContent>
      </w:r>
    </w:p>
    <w:p w14:paraId="0CAE86AC" w14:textId="77777777" w:rsidR="00DE0EBB" w:rsidRPr="00DD08B9" w:rsidRDefault="00DE0EBB" w:rsidP="00464771">
      <w:pPr>
        <w:spacing w:line="250" w:lineRule="auto"/>
        <w:ind w:left="-142" w:firstLine="708"/>
        <w:rPr>
          <w:rFonts w:ascii="Trebuchet MS" w:eastAsia="Times New Roman" w:hAnsi="Trebuchet MS" w:cs="Times New Roman"/>
          <w:sz w:val="16"/>
          <w:szCs w:val="16"/>
        </w:rPr>
      </w:pPr>
    </w:p>
    <w:p w14:paraId="32C6B9B9" w14:textId="51ECC065" w:rsidR="009778CB" w:rsidRPr="00DD08B9" w:rsidRDefault="009778CB" w:rsidP="00464771">
      <w:pPr>
        <w:spacing w:line="250" w:lineRule="auto"/>
        <w:ind w:left="-142" w:firstLine="708"/>
        <w:rPr>
          <w:rFonts w:ascii="Trebuchet MS" w:eastAsia="Times New Roman" w:hAnsi="Trebuchet MS" w:cs="Times New Roman"/>
          <w:szCs w:val="24"/>
        </w:rPr>
      </w:pPr>
      <w:r w:rsidRPr="00DD08B9">
        <w:rPr>
          <w:rFonts w:ascii="Trebuchet MS" w:eastAsia="Times New Roman" w:hAnsi="Trebuchet MS" w:cs="Times New Roman"/>
          <w:szCs w:val="24"/>
        </w:rPr>
        <w:t xml:space="preserve">Taryba, siekdama harmonizuoti Lietuvoje taikomus pasinaudojimo gamtinių dujų perdavimo sistema principus su taikomais Latvijos ir Estijos dujų rinkos zonoje, </w:t>
      </w:r>
      <w:hyperlink r:id="rId143" w:history="1">
        <w:r w:rsidRPr="00DD08B9">
          <w:rPr>
            <w:rStyle w:val="Hyperlink"/>
            <w:rFonts w:ascii="Trebuchet MS" w:eastAsia="Times New Roman" w:hAnsi="Trebuchet MS" w:cs="Times New Roman"/>
            <w:b/>
            <w:bCs/>
            <w:szCs w:val="24"/>
          </w:rPr>
          <w:t>suderino Naudojimosi AB „</w:t>
        </w:r>
        <w:proofErr w:type="spellStart"/>
        <w:r w:rsidRPr="00DD08B9">
          <w:rPr>
            <w:rStyle w:val="Hyperlink"/>
            <w:rFonts w:ascii="Trebuchet MS" w:eastAsia="Times New Roman" w:hAnsi="Trebuchet MS" w:cs="Times New Roman"/>
            <w:b/>
            <w:bCs/>
            <w:szCs w:val="24"/>
          </w:rPr>
          <w:t>Amber</w:t>
        </w:r>
        <w:proofErr w:type="spellEnd"/>
        <w:r w:rsidRPr="00DD08B9">
          <w:rPr>
            <w:rStyle w:val="Hyperlink"/>
            <w:rFonts w:ascii="Trebuchet MS" w:eastAsia="Times New Roman" w:hAnsi="Trebuchet MS" w:cs="Times New Roman"/>
            <w:b/>
            <w:bCs/>
            <w:szCs w:val="24"/>
          </w:rPr>
          <w:t xml:space="preserve"> </w:t>
        </w:r>
        <w:proofErr w:type="spellStart"/>
        <w:r w:rsidRPr="00DD08B9">
          <w:rPr>
            <w:rStyle w:val="Hyperlink"/>
            <w:rFonts w:ascii="Trebuchet MS" w:eastAsia="Times New Roman" w:hAnsi="Trebuchet MS" w:cs="Times New Roman"/>
            <w:b/>
            <w:bCs/>
            <w:szCs w:val="24"/>
          </w:rPr>
          <w:t>Grid</w:t>
        </w:r>
        <w:proofErr w:type="spellEnd"/>
        <w:r w:rsidRPr="00DD08B9">
          <w:rPr>
            <w:rStyle w:val="Hyperlink"/>
            <w:rFonts w:ascii="Trebuchet MS" w:eastAsia="Times New Roman" w:hAnsi="Trebuchet MS" w:cs="Times New Roman"/>
            <w:b/>
            <w:bCs/>
            <w:szCs w:val="24"/>
          </w:rPr>
          <w:t>“ gamtinių dujų perdavimo sistema taisykles</w:t>
        </w:r>
      </w:hyperlink>
      <w:r w:rsidRPr="00DD08B9">
        <w:rPr>
          <w:rFonts w:ascii="Trebuchet MS" w:eastAsia="Times New Roman" w:hAnsi="Trebuchet MS" w:cs="Times New Roman"/>
          <w:b/>
          <w:bCs/>
          <w:szCs w:val="24"/>
        </w:rPr>
        <w:t xml:space="preserve"> </w:t>
      </w:r>
      <w:r w:rsidRPr="00DD08B9">
        <w:rPr>
          <w:rFonts w:ascii="Trebuchet MS" w:eastAsia="Times New Roman" w:hAnsi="Trebuchet MS" w:cs="Times New Roman"/>
          <w:szCs w:val="24"/>
        </w:rPr>
        <w:t>– pakeitimai įsigaliojo 2020 m. saus</w:t>
      </w:r>
      <w:r w:rsidR="00EB102B" w:rsidRPr="00DD08B9">
        <w:rPr>
          <w:rFonts w:ascii="Trebuchet MS" w:eastAsia="Times New Roman" w:hAnsi="Trebuchet MS" w:cs="Times New Roman"/>
          <w:szCs w:val="24"/>
        </w:rPr>
        <w:t>į:</w:t>
      </w:r>
    </w:p>
    <w:p w14:paraId="18295DD4" w14:textId="6E22F686" w:rsidR="009778CB" w:rsidRPr="00DD08B9" w:rsidRDefault="009778CB" w:rsidP="00B44788">
      <w:pPr>
        <w:pStyle w:val="ListParagraph"/>
        <w:numPr>
          <w:ilvl w:val="0"/>
          <w:numId w:val="25"/>
        </w:numPr>
        <w:tabs>
          <w:tab w:val="left" w:pos="851"/>
        </w:tabs>
        <w:spacing w:line="250"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numatyta galimybė einamosios paros pajėgumus susietuoju pajėgumų paskirstymo būdu skirstyti iškart po kiekio paraiškų patvirtinimo termino pabaigos bei netaikant 30 </w:t>
      </w:r>
      <w:proofErr w:type="spellStart"/>
      <w:r w:rsidRPr="00DD08B9">
        <w:rPr>
          <w:rFonts w:ascii="Trebuchet MS" w:eastAsia="Times New Roman" w:hAnsi="Trebuchet MS" w:cs="Times New Roman"/>
          <w:szCs w:val="24"/>
        </w:rPr>
        <w:t>GWh</w:t>
      </w:r>
      <w:proofErr w:type="spellEnd"/>
      <w:r w:rsidRPr="00DD08B9">
        <w:rPr>
          <w:rFonts w:ascii="Trebuchet MS" w:eastAsia="Times New Roman" w:hAnsi="Trebuchet MS" w:cs="Times New Roman"/>
          <w:szCs w:val="24"/>
        </w:rPr>
        <w:t>/parą apribojimo (tokia tvarka galioja ir Latvijos bei Estijos dujų rinkos zonoje);</w:t>
      </w:r>
    </w:p>
    <w:p w14:paraId="06015E6B" w14:textId="6758A622" w:rsidR="009778CB" w:rsidRPr="00DD08B9" w:rsidRDefault="009778CB" w:rsidP="00B44788">
      <w:pPr>
        <w:pStyle w:val="ListParagraph"/>
        <w:numPr>
          <w:ilvl w:val="0"/>
          <w:numId w:val="25"/>
        </w:numPr>
        <w:tabs>
          <w:tab w:val="left" w:pos="851"/>
        </w:tabs>
        <w:spacing w:line="250"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įtvirtintas perdavimo paslaugų sutarties pasirašymas el. parašu, taip sudarant sąlygas lanksčiau naudotis Lietuvos gamtinių dujų perdavimo sistemos paslaugomis;</w:t>
      </w:r>
    </w:p>
    <w:p w14:paraId="7D8FDE86" w14:textId="56A97789" w:rsidR="009778CB" w:rsidRPr="00DD08B9" w:rsidRDefault="009778CB" w:rsidP="00B44788">
      <w:pPr>
        <w:pStyle w:val="ListParagraph"/>
        <w:numPr>
          <w:ilvl w:val="0"/>
          <w:numId w:val="25"/>
        </w:numPr>
        <w:tabs>
          <w:tab w:val="left" w:pos="851"/>
        </w:tabs>
        <w:spacing w:line="250"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patikslinta, kaip teikiamos paraiškos dėl kiekio įleidimo iš SGD terminalo sistemos taške, t. y. sistemos naudotojai, pageidaujantys, kad sutartu laikotarpiu būtų vykdomas dujų perdavimas įleidimo iš SGD terminalo sistemos taške, apie dujų srautą, kurį nori įleisti į sistemą, privalo iš anksto pranešti SGD terminalo operatoriui;</w:t>
      </w:r>
    </w:p>
    <w:p w14:paraId="1358A89A" w14:textId="5F5B1C14" w:rsidR="009778CB" w:rsidRPr="00DD08B9" w:rsidRDefault="009778CB" w:rsidP="00B44788">
      <w:pPr>
        <w:pStyle w:val="ListParagraph"/>
        <w:numPr>
          <w:ilvl w:val="0"/>
          <w:numId w:val="25"/>
        </w:numPr>
        <w:tabs>
          <w:tab w:val="left" w:pos="851"/>
        </w:tabs>
        <w:spacing w:line="250"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 xml:space="preserve">numatyta, kaip sistemos naudotojams priskiriamas gamtinių dujų kiekis tais atvejais, kai tarp gretimų perdavimo sistemų operatorių ir </w:t>
      </w:r>
      <w:r w:rsidR="009B222F" w:rsidRPr="00DD08B9">
        <w:rPr>
          <w:rFonts w:ascii="Trebuchet MS" w:eastAsia="Times New Roman" w:hAnsi="Trebuchet MS" w:cs="Times New Roman"/>
          <w:szCs w:val="24"/>
        </w:rPr>
        <w:t>(</w:t>
      </w:r>
      <w:r w:rsidRPr="00DD08B9">
        <w:rPr>
          <w:rFonts w:ascii="Trebuchet MS" w:eastAsia="Times New Roman" w:hAnsi="Trebuchet MS" w:cs="Times New Roman"/>
          <w:szCs w:val="24"/>
        </w:rPr>
        <w:t>ar</w:t>
      </w:r>
      <w:r w:rsidR="009B222F"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su sistemos naudotojais nėra sudaroma sutartis, kurioje yra numatyta techninio balansavimo sąskaita.</w:t>
      </w:r>
    </w:p>
    <w:p w14:paraId="43824648" w14:textId="77919C85" w:rsidR="002F39F6" w:rsidRPr="00DD08B9" w:rsidRDefault="008F6916" w:rsidP="00464771">
      <w:pPr>
        <w:spacing w:line="250" w:lineRule="auto"/>
        <w:ind w:left="-142" w:firstLine="708"/>
        <w:rPr>
          <w:rFonts w:ascii="Trebuchet MS" w:eastAsia="Times New Roman" w:hAnsi="Trebuchet MS" w:cs="Times New Roman"/>
          <w:sz w:val="23"/>
          <w:szCs w:val="23"/>
        </w:rPr>
      </w:pPr>
      <w:r>
        <w:rPr>
          <w:rFonts w:ascii="Trebuchet MS" w:eastAsia="Times New Roman" w:hAnsi="Trebuchet MS" w:cs="Times New Roman"/>
          <w:noProof/>
          <w:sz w:val="23"/>
          <w:szCs w:val="23"/>
        </w:rPr>
        <mc:AlternateContent>
          <mc:Choice Requires="wpg">
            <w:drawing>
              <wp:anchor distT="0" distB="0" distL="114300" distR="114300" simplePos="0" relativeHeight="251570688" behindDoc="0" locked="0" layoutInCell="1" allowOverlap="1" wp14:anchorId="282EA4A3" wp14:editId="49B1CD9E">
                <wp:simplePos x="0" y="0"/>
                <wp:positionH relativeFrom="column">
                  <wp:posOffset>-2714152</wp:posOffset>
                </wp:positionH>
                <wp:positionV relativeFrom="paragraph">
                  <wp:posOffset>297815</wp:posOffset>
                </wp:positionV>
                <wp:extent cx="4725035" cy="308344"/>
                <wp:effectExtent l="57150" t="38100" r="75565" b="92075"/>
                <wp:wrapNone/>
                <wp:docPr id="89" name="Group 89"/>
                <wp:cNvGraphicFramePr/>
                <a:graphic xmlns:a="http://schemas.openxmlformats.org/drawingml/2006/main">
                  <a:graphicData uri="http://schemas.microsoft.com/office/word/2010/wordprocessingGroup">
                    <wpg:wgp>
                      <wpg:cNvGrpSpPr/>
                      <wpg:grpSpPr>
                        <a:xfrm>
                          <a:off x="0" y="0"/>
                          <a:ext cx="4725035" cy="308344"/>
                          <a:chOff x="0" y="0"/>
                          <a:chExt cx="4725035" cy="308344"/>
                        </a:xfrm>
                      </wpg:grpSpPr>
                      <wps:wsp>
                        <wps:cNvPr id="1981737769" name="Straight Connector 1981737769"/>
                        <wps:cNvCnPr/>
                        <wps:spPr>
                          <a:xfrm>
                            <a:off x="0" y="308344"/>
                            <a:ext cx="472503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70" name="Straight Connector 1981737770"/>
                        <wps:cNvCnPr/>
                        <wps:spPr>
                          <a:xfrm>
                            <a:off x="0" y="0"/>
                            <a:ext cx="4722858"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AF6C320" id="Group 89" o:spid="_x0000_s1026" style="position:absolute;margin-left:-213.7pt;margin-top:23.45pt;width:372.05pt;height:24.3pt;z-index:251570688" coordsize="47250,30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mhnSZgIAAOsHAAAOAAAAZHJzL2Uyb0RvYy54bWzsVV1v2yAUfZ+0/4B4X/yRpEmtOH1I175M W9VsP4BisJEwIKBx8u93wY4bpV2rddKkSXvBBu49997DubC62rcS7Zh1QqsSZ5MUI6aoroSqS/zj +82nJUbOE1URqRUr8YE5fLX++GHVmYLlutGyYhYBiHJFZ0rceG+KJHG0YS1xE22Ygk2ubUs8TG2d VJZ0gN7KJE/Ti6TTtjJWU+YcrF73m3gd8Tln1H/j3DGPZIkhNx9HG8eHMCbrFSlqS0wj6JAGeUcW LREKgo5Q18QT9GjFM6hWUKud5n5CdZtozgVlsQaoJkvPqrm1+tHEWuqiq81IE1B7xtO7YenX3Z1F oirx8hIjRVo4oxgWwRzI6UxdgM2tNVtzZ4eFup+FevfctuELlaB9pPUw0sr2HlFYnC3yeTqdY0Rh b5oup7NZzztt4HCeudHm8+uOyTFsErIbk+kMSMg9seT+jKVtQwyL5LvAwMBSdrnMFtPF4mJka+st EXXj0UYrBXrTFp0YRcYiwEYN/LnCAZW/JO+UoBcZjKIdOSCFsc7fMt2i8FNiKVRImxRk98V5iA+m R5OwLBWiBDrNqiqaOS1FdSOkDJux79hGWrQj0DGEUqZ8Hk4LUE4sYSYVLAbO+2rinz9I1se4ZxxU BYef90FCP5/jTgdcqcA6uHHIYnRM33Yc7IMri70+OmdvO48eMbJWfnRuhdL2JQC/z4aUeW9/ZKCv O1DwoKtDPOdIDcgxtNBf1OUCLrm+i1/RJRj9vi6Hu/JEkvlyDrd7aOr/kjxq+d+QZLw44UWJbT28 fuHJOp1HbT+90eufAAAA//8DAFBLAwQUAAYACAAAACEAonC8j+IAAAAKAQAADwAAAGRycy9kb3du cmV2LnhtbEyPQU+DQBCF7yb+h82YeGsXWqAWWZqmUU+Nia2J8TaFKZCys4TdAv33ric9Tt6X977J NpNuxUC9bQwrCOcBCOLClA1XCj6Pr7MnENYhl9gaJgU3srDJ7+8yTEsz8gcNB1cJX8I2RQW1c10q pS1q0mjnpiP22dn0Gp0/+0qWPY6+XLdyEQSJ1NiwX6ixo11NxeVw1QreRhy3y/Bl2F/Ou9v3MX7/ 2oek1OPDtH0G4WhyfzD86nt1yL3TyVy5tKJVMIsWq8izCqJkDcITyzBZgTgpWMcxyDyT/1/IfwAA AP//AwBQSwECLQAUAAYACAAAACEAtoM4kv4AAADhAQAAEwAAAAAAAAAAAAAAAAAAAAAAW0NvbnRl bnRfVHlwZXNdLnhtbFBLAQItABQABgAIAAAAIQA4/SH/1gAAAJQBAAALAAAAAAAAAAAAAAAAAC8B AABfcmVscy8ucmVsc1BLAQItABQABgAIAAAAIQA9mhnSZgIAAOsHAAAOAAAAAAAAAAAAAAAAAC4C AABkcnMvZTJvRG9jLnhtbFBLAQItABQABgAIAAAAIQCicLyP4gAAAAoBAAAPAAAAAAAAAAAAAAAA AMAEAABkcnMvZG93bnJldi54bWxQSwUGAAAAAAQABADzAAAAzwUAAAAA ">
                <v:line id="Straight Connector 1981737769" o:spid="_x0000_s1027" style="position:absolute;visibility:visible;mso-wrap-style:square" from="0,3083" to="47250,30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s/eQyAAAAOMAAAAPAAAAZHJzL2Rvd25yZXYueG1sRE/NasJA EL4XfIdlCr3VjYYaE11FCq29FEwUz0N2TEKzszG7atqn7xYKHuf7n+V6MK24Uu8aywom4wgEcWl1 w5WCw/7teQ7CeWSNrWVS8E0O1qvRwxIzbW+c07XwlQgh7DJUUHvfZVK6siaDbmw74sCdbG/Qh7Ov pO7xFsJNK6dRNJMGGw4NNXb0WlP5VVyMguPLJS+KfGs/UzrIWL/HP7vzVqmnx2GzAOFp8Hfxv/tD h/npfJLESTJL4e+nAIBc/QIAAP//AwBQSwECLQAUAAYACAAAACEA2+H2y+4AAACFAQAAEwAAAAAA AAAAAAAAAAAAAAAAW0NvbnRlbnRfVHlwZXNdLnhtbFBLAQItABQABgAIAAAAIQBa9CxbvwAAABUB AAALAAAAAAAAAAAAAAAAAB8BAABfcmVscy8ucmVsc1BLAQItABQABgAIAAAAIQC7s/eQyAAAAOMA AAAPAAAAAAAAAAAAAAAAAAcCAABkcnMvZG93bnJldi54bWxQSwUGAAAAAAMAAwC3AAAA/AIAAAAA " strokecolor="#6bcaba [3205]" strokeweight="2pt">
                  <v:stroke endcap="round"/>
                  <v:shadow on="t" color="black" opacity="24903f" origin=",.5" offset="0,.55556mm"/>
                </v:line>
                <v:line id="Straight Connector 1981737770"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UMjQywAAAOMAAAAPAAAAZHJzL2Rvd25yZXYueG1sRI9BT8JA EIXvJv6HzZB4ky00WigsxJgoXkxsJZ4n3aFt6M6W7gLVX+8cTDzOzJv33rfejq5TFxpC69nAbJqA Iq68bbk2sP98uV+AChHZYueZDHxTgO3m9maNufVXLuhSxlqJCYccDTQx9rnWoWrIYZj6nlhuBz84 jDIOtbYDXsXcdXqeJI/aYcuS0GBPzw1Vx/LsDHw9nIuyLHb+fUl7ndrX9OfjtDPmbjI+rUBFGuO/ +O/7zUr95WKWpVmWCYUwyQL05hcAAP//AwBQSwECLQAUAAYACAAAACEA2+H2y+4AAACFAQAAEwAA AAAAAAAAAAAAAAAAAAAAW0NvbnRlbnRfVHlwZXNdLnhtbFBLAQItABQABgAIAAAAIQBa9CxbvwAA ABUBAAALAAAAAAAAAAAAAAAAAB8BAABfcmVscy8ucmVsc1BLAQItABQABgAIAAAAIQCvUMjQywAA AOMAAAAPAAAAAAAAAAAAAAAAAAcCAABkcnMvZG93bnJldi54bWxQSwUGAAAAAAMAAwC3AAAA/wIA AAAA " strokecolor="#6bcaba [3205]" strokeweight="2pt">
                  <v:stroke endcap="round"/>
                  <v:shadow on="t" color="black" opacity="24903f" origin=",.5" offset="0,.55556mm"/>
                </v:line>
              </v:group>
            </w:pict>
          </mc:Fallback>
        </mc:AlternateContent>
      </w:r>
    </w:p>
    <w:p w14:paraId="4B48E167" w14:textId="003B0269" w:rsidR="009778CB" w:rsidRPr="00DD08B9" w:rsidRDefault="009778CB" w:rsidP="00464771">
      <w:pPr>
        <w:ind w:left="-142"/>
        <w:rPr>
          <w:rFonts w:ascii="Trebuchet MS" w:hAnsi="Trebuchet MS"/>
          <w:highlight w:val="yellow"/>
        </w:rPr>
      </w:pPr>
    </w:p>
    <w:p w14:paraId="5C84026D" w14:textId="024F7781" w:rsidR="009778CB" w:rsidRPr="00DD08B9" w:rsidRDefault="009778CB" w:rsidP="002F39F6">
      <w:pPr>
        <w:spacing w:line="0" w:lineRule="atLeast"/>
        <w:ind w:left="-142" w:firstLine="0"/>
        <w:rPr>
          <w:rFonts w:ascii="Trebuchet MS" w:eastAsia="Times New Roman" w:hAnsi="Trebuchet MS"/>
          <w:b/>
          <w:bCs/>
          <w:i/>
        </w:rPr>
      </w:pPr>
      <w:r w:rsidRPr="00DD08B9">
        <w:rPr>
          <w:rFonts w:ascii="Trebuchet MS" w:eastAsia="Times New Roman" w:hAnsi="Trebuchet MS"/>
          <w:b/>
          <w:bCs/>
          <w:i/>
        </w:rPr>
        <w:t>Balansavimo tinklo kodeksas</w:t>
      </w:r>
    </w:p>
    <w:p w14:paraId="4F5E0589" w14:textId="77777777" w:rsidR="009778CB" w:rsidRPr="00DD08B9" w:rsidRDefault="009778CB" w:rsidP="00464771">
      <w:pPr>
        <w:spacing w:line="239" w:lineRule="auto"/>
        <w:ind w:left="-142" w:firstLine="708"/>
        <w:rPr>
          <w:rFonts w:ascii="Trebuchet MS" w:eastAsia="Times New Roman" w:hAnsi="Trebuchet MS"/>
          <w:szCs w:val="24"/>
        </w:rPr>
      </w:pPr>
    </w:p>
    <w:p w14:paraId="5F20F1BE" w14:textId="53FE96D7" w:rsidR="00DE0EBB" w:rsidRPr="00DD08B9" w:rsidRDefault="00DE0EBB" w:rsidP="00464771">
      <w:pPr>
        <w:spacing w:line="250" w:lineRule="auto"/>
        <w:ind w:left="-142" w:firstLine="708"/>
        <w:rPr>
          <w:rFonts w:ascii="Trebuchet MS" w:eastAsia="Times New Roman" w:hAnsi="Trebuchet MS" w:cs="Times New Roman"/>
          <w:sz w:val="18"/>
          <w:szCs w:val="18"/>
        </w:rPr>
      </w:pPr>
    </w:p>
    <w:p w14:paraId="65072EDC" w14:textId="655EAD58" w:rsidR="009778CB" w:rsidRPr="00DD08B9" w:rsidRDefault="009778CB" w:rsidP="00464771">
      <w:pPr>
        <w:spacing w:line="250" w:lineRule="auto"/>
        <w:ind w:left="-142" w:firstLine="708"/>
        <w:rPr>
          <w:rFonts w:ascii="Trebuchet MS" w:eastAsia="Times New Roman" w:hAnsi="Trebuchet MS" w:cs="Times New Roman"/>
          <w:szCs w:val="24"/>
        </w:rPr>
      </w:pPr>
      <w:r w:rsidRPr="00DD08B9">
        <w:rPr>
          <w:rFonts w:ascii="Trebuchet MS" w:eastAsia="Times New Roman" w:hAnsi="Trebuchet MS" w:cs="Times New Roman"/>
          <w:szCs w:val="24"/>
        </w:rPr>
        <w:t>Taryba 2019 m</w:t>
      </w:r>
      <w:r w:rsidR="0019474B" w:rsidRPr="00DD08B9">
        <w:rPr>
          <w:rFonts w:ascii="Trebuchet MS" w:eastAsia="Times New Roman" w:hAnsi="Trebuchet MS" w:cs="Times New Roman"/>
          <w:szCs w:val="24"/>
        </w:rPr>
        <w:t xml:space="preserve">. nuosekliai </w:t>
      </w:r>
      <w:r w:rsidRPr="00DD08B9">
        <w:rPr>
          <w:rFonts w:ascii="Trebuchet MS" w:eastAsia="Times New Roman" w:hAnsi="Trebuchet MS" w:cs="Times New Roman"/>
          <w:szCs w:val="24"/>
        </w:rPr>
        <w:t xml:space="preserve">bendradarbiavo su </w:t>
      </w:r>
      <w:r w:rsidR="0019474B" w:rsidRPr="00DD08B9">
        <w:rPr>
          <w:rFonts w:ascii="Trebuchet MS" w:eastAsia="Times New Roman" w:hAnsi="Trebuchet MS" w:cs="Times New Roman"/>
          <w:szCs w:val="24"/>
        </w:rPr>
        <w:t xml:space="preserve">perdavimo sistemos operatoriais, </w:t>
      </w:r>
      <w:r w:rsidRPr="00DD08B9">
        <w:rPr>
          <w:rFonts w:ascii="Trebuchet MS" w:eastAsia="Times New Roman" w:hAnsi="Trebuchet MS" w:cs="Times New Roman"/>
          <w:szCs w:val="24"/>
        </w:rPr>
        <w:t>siekdama užtikrinti, kad būtų tinkamai įgyvendintos balansavimo kodekso, t. y. Reglamento (ES) 2014/312 nuostatos. Atitinkamai Taryba PSO pateikė pastabas</w:t>
      </w:r>
      <w:r w:rsidR="00B70B0C"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susijusi</w:t>
      </w:r>
      <w:r w:rsidR="00B70B0C" w:rsidRPr="00DD08B9">
        <w:rPr>
          <w:rFonts w:ascii="Trebuchet MS" w:eastAsia="Times New Roman" w:hAnsi="Trebuchet MS" w:cs="Times New Roman"/>
          <w:szCs w:val="24"/>
        </w:rPr>
        <w:t>a</w:t>
      </w:r>
      <w:r w:rsidRPr="00DD08B9">
        <w:rPr>
          <w:rFonts w:ascii="Trebuchet MS" w:eastAsia="Times New Roman" w:hAnsi="Trebuchet MS" w:cs="Times New Roman"/>
          <w:szCs w:val="24"/>
        </w:rPr>
        <w:t>s su rinkos veiksmų pasibaigus dujų parai atlikimu ir gamtinių dujų perdavimo iš trečiosios į trečiąją šalį problematika.</w:t>
      </w:r>
    </w:p>
    <w:p w14:paraId="5F9DA2CF" w14:textId="15DAE5E4" w:rsidR="009778CB" w:rsidRPr="00DD08B9" w:rsidRDefault="009778CB" w:rsidP="00464771">
      <w:pPr>
        <w:spacing w:line="250" w:lineRule="auto"/>
        <w:ind w:left="-142" w:firstLine="708"/>
        <w:rPr>
          <w:rFonts w:ascii="Trebuchet MS" w:eastAsia="Times New Roman" w:hAnsi="Trebuchet MS" w:cs="Times New Roman"/>
          <w:szCs w:val="24"/>
        </w:rPr>
      </w:pPr>
      <w:r w:rsidRPr="00DD08B9">
        <w:rPr>
          <w:rFonts w:ascii="Trebuchet MS" w:eastAsia="Times New Roman" w:hAnsi="Trebuchet MS" w:cs="Times New Roman"/>
          <w:szCs w:val="24"/>
        </w:rPr>
        <w:t>Tarybos vertinimu, pastarojo reglamento nuostatos nustato, kad pradinis paros disbalanso kiekis gali būti tikslinamas tik iki balansavimo laikotarpio pabaigos ir kiekis priskirtas už praėjusį balansavimo laikotarpį (dujų parą) negali būti tikslinamas vykdant gamtinių dujų prekybą retrospektyviai (</w:t>
      </w:r>
      <w:proofErr w:type="spellStart"/>
      <w:r w:rsidRPr="00DD08B9">
        <w:rPr>
          <w:rFonts w:ascii="Trebuchet MS" w:eastAsia="Times New Roman" w:hAnsi="Trebuchet MS" w:cs="Times New Roman"/>
          <w:i/>
          <w:iCs/>
          <w:szCs w:val="24"/>
        </w:rPr>
        <w:t>ex</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post</w:t>
      </w:r>
      <w:proofErr w:type="spellEnd"/>
      <w:r w:rsidRPr="00DD08B9">
        <w:rPr>
          <w:rFonts w:ascii="Trebuchet MS" w:eastAsia="Times New Roman" w:hAnsi="Trebuchet MS" w:cs="Times New Roman"/>
          <w:szCs w:val="24"/>
        </w:rPr>
        <w:t>). Tinklo naudotojai negali tikslinti jiems priskirtų gamtinių dujų kiekių po balansavimo laikotarpio vykdydami prekybą, įskaitant gamtinių dujų prekybą pagal dvišales prikimo–pardavimo sutartis, prekybą biržoje, naudojimąsi dvišalėmis ir biržoje teikiamomis gamtinių dujų rinkos išvestinėmis finansinėmis priemonėmis ir kt. Tokių veiksmų atlikimas, mažina biržos likvidumą naudojant trumpalaikius standartizuotus produktus, kadangi dalis kiekio yra perkeliama į kitą rinką.</w:t>
      </w:r>
    </w:p>
    <w:p w14:paraId="3D7BC6D3" w14:textId="512497E0" w:rsidR="009778CB" w:rsidRDefault="009778CB" w:rsidP="00464771">
      <w:pPr>
        <w:spacing w:line="276" w:lineRule="auto"/>
        <w:ind w:left="-142" w:firstLine="708"/>
        <w:rPr>
          <w:rFonts w:ascii="Trebuchet MS" w:eastAsia="Times New Roman" w:hAnsi="Trebuchet MS" w:cs="Times New Roman"/>
          <w:szCs w:val="24"/>
        </w:rPr>
      </w:pPr>
      <w:r w:rsidRPr="00DD08B9">
        <w:rPr>
          <w:rFonts w:ascii="Trebuchet MS" w:eastAsia="Times New Roman" w:hAnsi="Trebuchet MS" w:cs="Times New Roman"/>
          <w:szCs w:val="24"/>
        </w:rPr>
        <w:t>Pateiktos pastabos dėl bendros Latvijos–Estijos–Suomijos gamtinių dujų rinkos zonos naudojimosi perdavimo sistema ir balansavimo taisyklių, kuriomis Europos Komisijos patvirtinti gamtinių dujų tinklų kodeksai būtų įgyvendinti regioniniu lygiu. Įvertinta projekto atitiktis visiems gamtinių dujų tinklų kodeksams.</w:t>
      </w:r>
    </w:p>
    <w:p w14:paraId="03E34146" w14:textId="77777777" w:rsidR="00BF5662" w:rsidRPr="00DD08B9" w:rsidRDefault="00BF5662" w:rsidP="00464771">
      <w:pPr>
        <w:spacing w:line="276" w:lineRule="auto"/>
        <w:ind w:left="-142" w:firstLine="708"/>
        <w:rPr>
          <w:rFonts w:ascii="Trebuchet MS" w:eastAsia="Times New Roman" w:hAnsi="Trebuchet MS" w:cs="Times New Roman"/>
          <w:szCs w:val="24"/>
        </w:rPr>
      </w:pPr>
    </w:p>
    <w:p w14:paraId="50876E82" w14:textId="64A0E5DF" w:rsidR="009778CB" w:rsidRPr="00DD08B9" w:rsidRDefault="00144657" w:rsidP="00464771">
      <w:pPr>
        <w:spacing w:line="250" w:lineRule="auto"/>
        <w:ind w:left="-142" w:firstLine="708"/>
        <w:rPr>
          <w:rFonts w:ascii="Trebuchet MS" w:eastAsia="Times New Roman" w:hAnsi="Trebuchet MS" w:cs="Times New Roman"/>
          <w:sz w:val="23"/>
          <w:szCs w:val="23"/>
          <w:highlight w:val="yellow"/>
        </w:rPr>
      </w:pPr>
      <w:r w:rsidRPr="00DD08B9">
        <w:rPr>
          <w:rFonts w:ascii="Trebuchet MS" w:eastAsia="Times New Roman" w:hAnsi="Trebuchet MS" w:cs="Times New Roman"/>
          <w:noProof/>
          <w:sz w:val="23"/>
          <w:szCs w:val="23"/>
        </w:rPr>
        <mc:AlternateContent>
          <mc:Choice Requires="wpg">
            <w:drawing>
              <wp:anchor distT="0" distB="0" distL="114300" distR="114300" simplePos="0" relativeHeight="251571712" behindDoc="0" locked="0" layoutInCell="1" allowOverlap="1" wp14:anchorId="0B9F8B95" wp14:editId="4529F167">
                <wp:simplePos x="0" y="0"/>
                <wp:positionH relativeFrom="column">
                  <wp:posOffset>3004325</wp:posOffset>
                </wp:positionH>
                <wp:positionV relativeFrom="paragraph">
                  <wp:posOffset>114984</wp:posOffset>
                </wp:positionV>
                <wp:extent cx="4725035" cy="308759"/>
                <wp:effectExtent l="57150" t="38100" r="75565" b="91440"/>
                <wp:wrapNone/>
                <wp:docPr id="1981737907" name="Group 1981737907"/>
                <wp:cNvGraphicFramePr/>
                <a:graphic xmlns:a="http://schemas.openxmlformats.org/drawingml/2006/main">
                  <a:graphicData uri="http://schemas.microsoft.com/office/word/2010/wordprocessingGroup">
                    <wpg:wgp>
                      <wpg:cNvGrpSpPr/>
                      <wpg:grpSpPr>
                        <a:xfrm>
                          <a:off x="0" y="0"/>
                          <a:ext cx="4725035" cy="308759"/>
                          <a:chOff x="0" y="0"/>
                          <a:chExt cx="4725035" cy="308759"/>
                        </a:xfrm>
                      </wpg:grpSpPr>
                      <wps:wsp>
                        <wps:cNvPr id="1981737771" name="Straight Connector 1981737771"/>
                        <wps:cNvCnPr/>
                        <wps:spPr>
                          <a:xfrm>
                            <a:off x="0" y="308759"/>
                            <a:ext cx="472503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772" name="Straight Connector 1981737772"/>
                        <wps:cNvCnPr/>
                        <wps:spPr>
                          <a:xfrm>
                            <a:off x="0" y="0"/>
                            <a:ext cx="4722858"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D245345" id="Group 1981737907" o:spid="_x0000_s1026" style="position:absolute;margin-left:236.55pt;margin-top:9.05pt;width:372.05pt;height:24.3pt;z-index:251571712" coordsize="47250,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9XOpaAIAAPsHAAAOAAAAZHJzL2Uyb0RvYy54bWzsVd1u2yAUvp+0d0DcL3acZU6sOL1I19xM W7VsD0Ax2EgYENA4efsdsONmabdWnTRp0m6wOZzf73wHVleHVqI9s05oVeLpJMWIKaoroeoSf/92 826BkfNEVURqxUp8ZA5frd++WXWmYJlutKyYReBEuaIzJW68N0WSONqwlriJNkzBIde2JR62tk4q Szrw3sokS9MPSadtZaymzDmQXveHeB39c86o/8K5Yx7JEkNuPq42rndhTdYrUtSWmEbQIQ3yiixa IhQEHV1dE0/QvRWPXLWCWu009xOq20RzLiiLNUA10/Simq3V9ybWUhddbUaYANoLnF7tln7e31ok KujdcjHNZ/kyzTFSpIVexfDoTA5gdaYuwGZrzc7c2kFQ97tQ/4HbNnyhMnSIMB9HmNnBIwrC93k2 T2dzjCiczdJFPl/2faANNOuRGW0+/t4wOYVNQnZjMp0BSrkH1NyfobZriGGxGS4g8DNqeT49obbz loi68WijlQL+aXuCMChFxKKDjRrwc4UDKH8J3jlATyIYSTxiQApjnd8y3aLwU2IpVEibFGT/yXmI D6onlSCWClECk2dVFdWclqK6EVKGwziHbCMt2hOYIEIpUz4LVYCXM03YSQXCgHlfTfzzR8n6GF8Z B5ZB87M+SJjvS7+zwa9UoB3MOGQxGqbPGw76wZTF2R+Np88bjxYxslZ+NG6F0vYpB/4QGwrF817/ hEBfd4DgTlfH2OcIDdAxjNDf5GX2El7Gjoa8gNgv5eVwd55RMlvM4bYPQ/2fkicu/xuUjBcnvDBx rIfXMDxh5/vI7Yc3e/0DAAD//wMAUEsDBBQABgAIAAAAIQBRXnUI4QAAAAoBAAAPAAAAZHJzL2Rv d25yZXYueG1sTI/BasMwDIbvg72DUWG31XG6JSWNU0rZdiqDtYOxmxurSWhsh9hN0refelpPQvwf vz7l68m0bMDeN85KEPMIGNrS6cZWEr4P789LYD4oq1XrLEq4ood18fiQq0y70X7hsA8VoxLrMyWh DqHLOPdljUb5uevQUnZyvVGB1r7iulcjlZuWx1GUcKMaSxdq1eG2xvK8vxgJH6MaNwvxNuzOp+31 9/D6+bMTKOXTbNqsgAWcwj8MN31Sh4Kcju5itWethJd0IQilYEnzBsQijYEdJSRJCrzI+f0LxR8A AAD//wMAUEsBAi0AFAAGAAgAAAAhALaDOJL+AAAA4QEAABMAAAAAAAAAAAAAAAAAAAAAAFtDb250 ZW50X1R5cGVzXS54bWxQSwECLQAUAAYACAAAACEAOP0h/9YAAACUAQAACwAAAAAAAAAAAAAAAAAv AQAAX3JlbHMvLnJlbHNQSwECLQAUAAYACAAAACEAFfVzqWgCAAD7BwAADgAAAAAAAAAAAAAAAAAu AgAAZHJzL2Uyb0RvYy54bWxQSwECLQAUAAYACAAAACEAUV51COEAAAAKAQAADwAAAAAAAAAAAAAA AADCBAAAZHJzL2Rvd25yZXYueG1sUEsFBgAAAAAEAAQA8wAAANAFAAAAAA== ">
                <v:line id="Straight Connector 1981737771" o:spid="_x0000_s1027" style="position:absolute;visibility:visible;mso-wrap-style:square" from="0,3087" to="4725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HG1LyAAAAOMAAAAPAAAAZHJzL2Rvd25yZXYueG1sRE/NasJA EL4XfIdlBG91E0MbTV1FCtZeCiZKz0N2TILZ2TS7atqn7xYKHuf7n+V6MK24Uu8aywriaQSCuLS6 4UrB8bB9nINwHllja5kUfJOD9Wr0sMRM2xvndC18JUIIuwwV1N53mZSurMmgm9qOOHAn2xv04ewr qXu8hXDTylkUPUuDDYeGGjt6rak8Fxej4PPpkhdFvrMfCzrKRL8lP/uvnVKT8bB5AeFp8Hfxv/td h/mLeZwmaZrG8PdTAECufgEAAP//AwBQSwECLQAUAAYACAAAACEA2+H2y+4AAACFAQAAEwAAAAAA AAAAAAAAAAAAAAAAW0NvbnRlbnRfVHlwZXNdLnhtbFBLAQItABQABgAIAAAAIQBa9CxbvwAAABUB AAALAAAAAAAAAAAAAAAAAB8BAABfcmVscy8ucmVsc1BLAQItABQABgAIAAAAIQDAHG1LyAAAAOMA AAAPAAAAAAAAAAAAAAAAAAcCAABkcnMvZG93bnJldi54bWxQSwUGAAAAAAMAAwC3AAAA/AIAAAAA " strokecolor="#6bcaba [3205]" strokeweight="2pt">
                  <v:stroke endcap="round"/>
                  <v:shadow on="t" color="black" opacity="24903f" origin=",.5" offset="0,.55556mm"/>
                </v:line>
                <v:line id="Straight Connector 1981737772"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vM8yAAAAOMAAAAPAAAAZHJzL2Rvd25yZXYueG1sRE/NasJA EL4X+g7LCL3VjYYaja5ShFYvBZNKz0N2TILZ2ZhdNe3TuwXB43z/s1j1phEX6lxtWcFoGIEgLqyu uVSw//54nYJwHlljY5kU/JKD1fL5aYGptlfO6JL7UoQQdikqqLxvUyldUZFBN7QtceAOtjPow9mV Und4DeGmkeMomkiDNYeGCltaV1Qc87NR8PN2zvI829ivGe1lrD/jv91po9TLoH+fg/DU+4f47t7q MH82HSVxkiRj+P8pACCXNwAAAP//AwBQSwECLQAUAAYACAAAACEA2+H2y+4AAACFAQAAEwAAAAAA AAAAAAAAAAAAAAAAW0NvbnRlbnRfVHlwZXNdLnhtbFBLAQItABQABgAIAAAAIQBa9CxbvwAAABUB AAALAAAAAAAAAAAAAAAAAB8BAABfcmVscy8ucmVsc1BLAQItABQABgAIAAAAIQAwzvM8yAAAAOMA AAAPAAAAAAAAAAAAAAAAAAcCAABkcnMvZG93bnJldi54bWxQSwUGAAAAAAMAAwC3AAAA/AIAAAAA " strokecolor="#6bcaba [3205]" strokeweight="2pt">
                  <v:stroke endcap="round"/>
                  <v:shadow on="t" color="black" opacity="24903f" origin=",.5" offset="0,.55556mm"/>
                </v:line>
              </v:group>
            </w:pict>
          </mc:Fallback>
        </mc:AlternateContent>
      </w:r>
    </w:p>
    <w:p w14:paraId="0C3F4E1C" w14:textId="03505E27" w:rsidR="009778CB" w:rsidRPr="00DD08B9" w:rsidRDefault="009778CB" w:rsidP="002F39F6">
      <w:pPr>
        <w:spacing w:line="257" w:lineRule="auto"/>
        <w:ind w:left="-142"/>
        <w:jc w:val="right"/>
        <w:rPr>
          <w:rFonts w:ascii="Trebuchet MS" w:eastAsia="Times New Roman" w:hAnsi="Trebuchet MS" w:cs="Times New Roman"/>
          <w:b/>
          <w:bCs/>
          <w:i/>
          <w:iCs/>
          <w:szCs w:val="24"/>
        </w:rPr>
      </w:pPr>
      <w:r w:rsidRPr="00DD08B9">
        <w:rPr>
          <w:rFonts w:ascii="Trebuchet MS" w:eastAsia="Times New Roman" w:hAnsi="Trebuchet MS" w:cs="Times New Roman"/>
          <w:i/>
          <w:iCs/>
          <w:szCs w:val="24"/>
        </w:rPr>
        <w:t xml:space="preserve"> </w:t>
      </w:r>
      <w:r w:rsidRPr="00DD08B9">
        <w:rPr>
          <w:rFonts w:ascii="Trebuchet MS" w:eastAsia="Times New Roman" w:hAnsi="Trebuchet MS" w:cs="Times New Roman"/>
          <w:b/>
          <w:bCs/>
          <w:i/>
          <w:iCs/>
          <w:szCs w:val="24"/>
        </w:rPr>
        <w:t>Sąveikos ir duomenų mainų tinklo kodeksas</w:t>
      </w:r>
    </w:p>
    <w:p w14:paraId="30B740EC" w14:textId="72E0F6D2" w:rsidR="0019474B" w:rsidRPr="00DD08B9" w:rsidRDefault="0019474B" w:rsidP="00464771">
      <w:pPr>
        <w:spacing w:line="238" w:lineRule="auto"/>
        <w:ind w:left="-142"/>
        <w:rPr>
          <w:rFonts w:ascii="Trebuchet MS" w:eastAsia="Times New Roman" w:hAnsi="Trebuchet MS" w:cs="Times New Roman"/>
          <w:szCs w:val="24"/>
        </w:rPr>
      </w:pPr>
    </w:p>
    <w:p w14:paraId="34E81567" w14:textId="542082F1" w:rsidR="00BF1AC5" w:rsidRPr="00DD08B9" w:rsidRDefault="00BF1AC5" w:rsidP="00464771">
      <w:pPr>
        <w:spacing w:line="238" w:lineRule="auto"/>
        <w:ind w:left="-142"/>
        <w:rPr>
          <w:rFonts w:ascii="Trebuchet MS" w:eastAsia="Times New Roman" w:hAnsi="Trebuchet MS" w:cs="Times New Roman"/>
          <w:sz w:val="18"/>
          <w:szCs w:val="18"/>
        </w:rPr>
      </w:pPr>
    </w:p>
    <w:p w14:paraId="73A431C1" w14:textId="44456D2D" w:rsidR="009778CB" w:rsidRDefault="009778CB" w:rsidP="00464771">
      <w:pPr>
        <w:spacing w:line="238" w:lineRule="auto"/>
        <w:ind w:left="-142"/>
        <w:rPr>
          <w:rFonts w:ascii="Trebuchet MS" w:eastAsia="Times New Roman" w:hAnsi="Trebuchet MS" w:cs="Times New Roman"/>
          <w:szCs w:val="24"/>
        </w:rPr>
      </w:pPr>
      <w:r w:rsidRPr="00DD08B9">
        <w:rPr>
          <w:rFonts w:ascii="Trebuchet MS" w:eastAsia="Times New Roman" w:hAnsi="Trebuchet MS" w:cs="Times New Roman"/>
          <w:szCs w:val="24"/>
        </w:rPr>
        <w:t>Taryba</w:t>
      </w:r>
      <w:r w:rsidR="00554B91"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bendradarbiaudama su Latvijos nacionaline reguliavimo institucija</w:t>
      </w:r>
      <w:r w:rsidR="00554B91" w:rsidRPr="00DD08B9">
        <w:rPr>
          <w:rFonts w:ascii="Trebuchet MS" w:eastAsia="Times New Roman" w:hAnsi="Trebuchet MS" w:cs="Times New Roman"/>
          <w:szCs w:val="24"/>
        </w:rPr>
        <w:t>,</w:t>
      </w:r>
      <w:r w:rsidRPr="00DD08B9">
        <w:rPr>
          <w:rFonts w:ascii="Trebuchet MS" w:eastAsia="Times New Roman" w:hAnsi="Trebuchet MS" w:cs="Times New Roman"/>
          <w:szCs w:val="24"/>
        </w:rPr>
        <w:t xml:space="preserve"> įvertino atitinkamų perdavimo sistemos operatorių sudarytą jungties susitarimą, kuriuo įgyvendinamos Reglamento (ES) (ES) 2015/703 nuostatos ir pateikė savo pastebėjimus bendru raštu.</w:t>
      </w:r>
    </w:p>
    <w:p w14:paraId="367A1D55" w14:textId="355EB7C1" w:rsidR="009945B3" w:rsidRPr="00DD08B9" w:rsidRDefault="008F6916" w:rsidP="00464771">
      <w:pPr>
        <w:spacing w:line="238" w:lineRule="auto"/>
        <w:ind w:left="-142"/>
        <w:rPr>
          <w:rFonts w:ascii="Trebuchet MS" w:eastAsia="Times New Roman"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743744" behindDoc="1" locked="0" layoutInCell="1" allowOverlap="1" wp14:anchorId="63FE49D5" wp14:editId="751ECF70">
                <wp:simplePos x="0" y="0"/>
                <wp:positionH relativeFrom="margin">
                  <wp:posOffset>-1030605</wp:posOffset>
                </wp:positionH>
                <wp:positionV relativeFrom="paragraph">
                  <wp:posOffset>85725</wp:posOffset>
                </wp:positionV>
                <wp:extent cx="4512310" cy="431800"/>
                <wp:effectExtent l="0" t="0" r="2540" b="6350"/>
                <wp:wrapNone/>
                <wp:docPr id="1981737904" name="Rectangle: Rounded Corners 1981737904"/>
                <wp:cNvGraphicFramePr/>
                <a:graphic xmlns:a="http://schemas.openxmlformats.org/drawingml/2006/main">
                  <a:graphicData uri="http://schemas.microsoft.com/office/word/2010/wordprocessingShape">
                    <wps:wsp>
                      <wps:cNvSpPr/>
                      <wps:spPr>
                        <a:xfrm>
                          <a:off x="0" y="0"/>
                          <a:ext cx="4512310" cy="43180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2549C4" w14:textId="77777777" w:rsidR="00E95AA6" w:rsidRDefault="00E95AA6" w:rsidP="003A648A">
                            <w:pPr>
                              <w:ind w:left="993"/>
                              <w:jc w:val="center"/>
                            </w:pPr>
                          </w:p>
                          <w:p w14:paraId="578BC3F6" w14:textId="77777777" w:rsidR="00E95AA6" w:rsidRDefault="00E95AA6" w:rsidP="003A648A">
                            <w:pPr>
                              <w:ind w:left="1560"/>
                              <w:jc w:val="center"/>
                            </w:pPr>
                          </w:p>
                          <w:p w14:paraId="27E99374" w14:textId="77777777" w:rsidR="00E95AA6" w:rsidRDefault="00E95AA6" w:rsidP="003A648A">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E49D5" id="Rectangle: Rounded Corners 1981737904" o:spid="_x0000_s1065" style="position:absolute;left:0;text-align:left;margin-left:-81.15pt;margin-top:6.75pt;width:355.3pt;height:3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FxqywIAAAsGAAAOAAAAZHJzL2Uyb0RvYy54bWysVN9v2jAQfp+0/8Hy+5oE6KBRQ4WoOk3q WtR26rNxHBLJ8Xm2gbC/fmc7pHRDe5j2kvh+f/58d9c3XSvJThjbgCpodpFSIhSHslGbgn5/ufs0 o8Q6pkomQYmCHoSlN/OPH673OhcjqEGWwhBMomy+1wWtndN5klhei5bZC9BCobEC0zKHotkkpWF7 zN7KZJSmn5M9mFIb4MJa1N5GI52H/FUluHusKisckQVFbC58Tfiu/TeZX7N8Y5iuG97DYP+AomWN wqJDqlvmGNma5o9UbcMNWKjcBYc2gapquAh3wNtk6W+3ea6ZFuEuSI7VA032/6XlD7uVIU2Jb3c1 y6bj6VU6oUSxFt/qCdljaiNFTp5gq0pRkiUYhY9NTpyRwb22OSZ61ivTSxaPno6uMq3/40VJF1g/ DKyLzhGOysllNhpn+DgcbZNxNkvDsyRv0dpY90VAS/yhoMaD8eAC42x3bx2WRf+jn69oQTblXSNl EHw7iaU0ZMewERjnQrlRCJfb9huUUT+9TGNtljOpaxa1Y1QeEYW+9IlCvXc1pPKVFPiaEU7UiNCF PUbPVOQmnNxBCh8l1ZOo8BWQjYhqqHMKOAuAbc1KEdUe7nlkIaHPXCGaIXef4BwZmZ8EpLD396ER +BCcxup/Cx4iQmVQbghuGwXmXALphsrRH1GcUOOPrlt3oUPHMw/Sq9ZQHrBtDcR5tprfNdga98y6 FTM4wNhNuJTcI34qCfuCQn+ipAbz85ze++NcoZWSPS6EgtofW2YEJfKrwom7yiYTv0GCMLmcjlAw p5b1qUVt2yVgq2W4/jQPR+/v5PFYGWhfcXctfFU0McWxdkG5M0dh6eKiwu3HxWIR3HBraObu1bPm Prkn2nf9S/fKjO7nw+FkPcBxeWAvv5+Q6OsjFSy2DqomjM8br/0T4MYJLdFvR7/STuXg9bbD578A AAD//wMAUEsDBBQABgAIAAAAIQAeGozV4QAAAAoBAAAPAAAAZHJzL2Rvd25yZXYueG1sTI/LasMw EEX3gf6DmEJ3iey4Dsa1HEpKodBF81pkKVuqZWqNjCUnTr++01WynLmHO2eK9WQ7dtaDbx0KiBcR MI21Uy02Ao6H93kGzAeJSnYOtYCr9rAuH2aFzJW74E6f96FhVII+lwJMCH3Oua+NttIvXK+Rsm83 WBloHBquBnmhctvxZRStuJUt0gUje70xuv7Zj1bAyanw9jWNx8+NiT5Mcj1sT9WvEE+P0+sLsKCn cIPhX5/UoSSnyo2oPOsEzOPVMiGWkiQFRkT6nNGiEpDFKfCy4PcvlH8AAAD//wMAUEsBAi0AFAAG AAgAAAAhALaDOJL+AAAA4QEAABMAAAAAAAAAAAAAAAAAAAAAAFtDb250ZW50X1R5cGVzXS54bWxQ SwECLQAUAAYACAAAACEAOP0h/9YAAACUAQAACwAAAAAAAAAAAAAAAAAvAQAAX3JlbHMvLnJlbHNQ SwECLQAUAAYACAAAACEA82RcassCAAALBgAADgAAAAAAAAAAAAAAAAAuAgAAZHJzL2Uyb0RvYy54 bWxQSwECLQAUAAYACAAAACEAHhqM1eEAAAAKAQAADwAAAAAAAAAAAAAAAAAlBQAAZHJzL2Rvd25y ZXYueG1sUEsFBgAAAAAEAAQA8wAAADMGAAAAAA== " fillcolor="#3daa97 [2405]" stroked="f" strokeweight="2pt">
                <v:fill opacity="19789f"/>
                <v:textbox>
                  <w:txbxContent>
                    <w:p w14:paraId="5E2549C4" w14:textId="77777777" w:rsidR="00E95AA6" w:rsidRDefault="00E95AA6" w:rsidP="003A648A">
                      <w:pPr>
                        <w:ind w:left="993"/>
                        <w:jc w:val="center"/>
                      </w:pPr>
                    </w:p>
                    <w:p w14:paraId="578BC3F6" w14:textId="77777777" w:rsidR="00E95AA6" w:rsidRDefault="00E95AA6" w:rsidP="003A648A">
                      <w:pPr>
                        <w:ind w:left="1560"/>
                        <w:jc w:val="center"/>
                      </w:pPr>
                    </w:p>
                    <w:p w14:paraId="27E99374" w14:textId="77777777" w:rsidR="00E95AA6" w:rsidRDefault="00E95AA6" w:rsidP="003A648A">
                      <w:pPr>
                        <w:ind w:left="1560"/>
                        <w:jc w:val="center"/>
                      </w:pPr>
                    </w:p>
                  </w:txbxContent>
                </v:textbox>
                <w10:wrap anchorx="margin"/>
              </v:roundrect>
            </w:pict>
          </mc:Fallback>
        </mc:AlternateContent>
      </w:r>
    </w:p>
    <w:p w14:paraId="1D4755B4" w14:textId="677CAF51" w:rsidR="002550A6" w:rsidRPr="00DD08B9" w:rsidRDefault="002550A6" w:rsidP="002F39F6">
      <w:pPr>
        <w:pStyle w:val="Heading2"/>
        <w:spacing w:before="0" w:after="0"/>
        <w:ind w:left="-142" w:firstLine="0"/>
        <w:rPr>
          <w:rFonts w:ascii="Trebuchet MS" w:hAnsi="Trebuchet MS"/>
          <w:iCs/>
          <w:color w:val="auto"/>
          <w:sz w:val="28"/>
          <w:szCs w:val="28"/>
          <w:lang w:eastAsia="lt-LT"/>
        </w:rPr>
      </w:pPr>
      <w:bookmarkStart w:id="119" w:name="_Toc39071209"/>
      <w:r w:rsidRPr="00DD08B9">
        <w:rPr>
          <w:rFonts w:ascii="Trebuchet MS" w:hAnsi="Trebuchet MS"/>
          <w:iCs/>
          <w:color w:val="auto"/>
          <w:sz w:val="28"/>
          <w:szCs w:val="28"/>
          <w:lang w:eastAsia="lt-LT"/>
        </w:rPr>
        <w:t>6.2. Didmeninių energijos rinkų priežiūra</w:t>
      </w:r>
      <w:bookmarkEnd w:id="119"/>
      <w:r w:rsidRPr="00DD08B9">
        <w:rPr>
          <w:rFonts w:ascii="Trebuchet MS" w:hAnsi="Trebuchet MS"/>
          <w:iCs/>
          <w:color w:val="auto"/>
          <w:sz w:val="28"/>
          <w:szCs w:val="28"/>
          <w:lang w:eastAsia="lt-LT"/>
        </w:rPr>
        <w:t xml:space="preserve"> </w:t>
      </w:r>
    </w:p>
    <w:p w14:paraId="1824F247" w14:textId="57CBC239" w:rsidR="00E630D9" w:rsidRPr="00DD08B9" w:rsidRDefault="00E630D9" w:rsidP="00464771">
      <w:pPr>
        <w:ind w:left="-142"/>
        <w:rPr>
          <w:rFonts w:ascii="Trebuchet MS" w:eastAsia="Times New Roman" w:hAnsi="Trebuchet MS"/>
        </w:rPr>
      </w:pPr>
    </w:p>
    <w:p w14:paraId="3CEC119A" w14:textId="4E241176" w:rsidR="00DE0EBB" w:rsidRPr="00DD08B9" w:rsidRDefault="00DE0EBB" w:rsidP="00464771">
      <w:pPr>
        <w:spacing w:line="238" w:lineRule="auto"/>
        <w:ind w:left="-142" w:firstLine="708"/>
        <w:rPr>
          <w:rFonts w:ascii="Trebuchet MS" w:eastAsia="Times New Roman" w:hAnsi="Trebuchet MS" w:cs="Times New Roman"/>
          <w:szCs w:val="24"/>
        </w:rPr>
      </w:pPr>
    </w:p>
    <w:p w14:paraId="6894EE31" w14:textId="5A477EC7" w:rsidR="00EB102B" w:rsidRPr="00DD08B9" w:rsidRDefault="00EB102B" w:rsidP="00464771">
      <w:pPr>
        <w:spacing w:line="238" w:lineRule="auto"/>
        <w:ind w:left="-142" w:firstLine="708"/>
        <w:rPr>
          <w:rFonts w:ascii="Trebuchet MS" w:eastAsia="Times New Roman" w:hAnsi="Trebuchet MS" w:cs="Times New Roman"/>
          <w:b/>
          <w:bCs/>
          <w:szCs w:val="24"/>
        </w:rPr>
      </w:pPr>
      <w:r w:rsidRPr="00DD08B9">
        <w:rPr>
          <w:rFonts w:ascii="Trebuchet MS" w:eastAsia="Times New Roman" w:hAnsi="Trebuchet MS" w:cs="Times New Roman"/>
          <w:szCs w:val="24"/>
        </w:rPr>
        <w:t xml:space="preserve">Taryba </w:t>
      </w:r>
      <w:hyperlink r:id="rId144" w:history="1">
        <w:r w:rsidRPr="00DD08B9">
          <w:rPr>
            <w:rStyle w:val="Hyperlink"/>
            <w:rFonts w:ascii="Trebuchet MS" w:eastAsia="Times New Roman" w:hAnsi="Trebuchet MS" w:cs="Times New Roman"/>
            <w:szCs w:val="24"/>
          </w:rPr>
          <w:t>suderino UAB „GET Baltic“ prekybos gamtinių dujų biržoje reglamento pakeitimus</w:t>
        </w:r>
      </w:hyperlink>
      <w:r w:rsidRPr="00DD08B9">
        <w:rPr>
          <w:rFonts w:ascii="Trebuchet MS" w:eastAsia="Times New Roman" w:hAnsi="Trebuchet MS" w:cs="Times New Roman"/>
          <w:szCs w:val="24"/>
        </w:rPr>
        <w:t xml:space="preserve">, kurie nuo 2020 metų užtikrins </w:t>
      </w:r>
      <w:r w:rsidRPr="00DD08B9">
        <w:rPr>
          <w:rFonts w:ascii="Trebuchet MS" w:eastAsia="Times New Roman" w:hAnsi="Trebuchet MS" w:cs="Times New Roman"/>
          <w:b/>
          <w:bCs/>
          <w:szCs w:val="24"/>
        </w:rPr>
        <w:t>didesnį Baltijos šalių gamtinių dujų biržos likvidumą Lietuvos, Latvijos ir Estijos ir Suomijos prekybos ir aikštelėse.</w:t>
      </w:r>
    </w:p>
    <w:p w14:paraId="3482B953" w14:textId="5DEF811D" w:rsidR="00EB102B" w:rsidRPr="00DD08B9" w:rsidRDefault="00EB102B" w:rsidP="00464771">
      <w:pPr>
        <w:spacing w:line="238" w:lineRule="auto"/>
        <w:ind w:left="-142" w:firstLine="708"/>
        <w:rPr>
          <w:rFonts w:ascii="Trebuchet MS" w:eastAsia="Times New Roman" w:hAnsi="Trebuchet MS" w:cs="Times New Roman"/>
          <w:szCs w:val="24"/>
        </w:rPr>
      </w:pPr>
      <w:r w:rsidRPr="00DD08B9">
        <w:rPr>
          <w:rFonts w:ascii="Trebuchet MS" w:eastAsia="Times New Roman" w:hAnsi="Trebuchet MS" w:cs="Times New Roman"/>
          <w:szCs w:val="24"/>
        </w:rPr>
        <w:t>Reglamento esminiai pakeitimai yra šie:</w:t>
      </w:r>
    </w:p>
    <w:p w14:paraId="160C71BB" w14:textId="3B2DE442" w:rsidR="00EB102B" w:rsidRPr="00DD08B9" w:rsidRDefault="00EB102B" w:rsidP="00B44788">
      <w:pPr>
        <w:pStyle w:val="ListParagraph"/>
        <w:numPr>
          <w:ilvl w:val="0"/>
          <w:numId w:val="26"/>
        </w:numPr>
        <w:tabs>
          <w:tab w:val="left" w:pos="851"/>
        </w:tabs>
        <w:spacing w:line="238"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reglamentuotas prekybos aikštelių veikimas Suomijoje ir bendroje Latvijos bei Estijos prekybos aikštelėje;</w:t>
      </w:r>
    </w:p>
    <w:p w14:paraId="7673DED5" w14:textId="72B323EA" w:rsidR="00EB102B" w:rsidRPr="00DD08B9" w:rsidRDefault="00EB102B" w:rsidP="00B44788">
      <w:pPr>
        <w:pStyle w:val="ListParagraph"/>
        <w:numPr>
          <w:ilvl w:val="0"/>
          <w:numId w:val="26"/>
        </w:numPr>
        <w:tabs>
          <w:tab w:val="left" w:pos="851"/>
        </w:tabs>
        <w:spacing w:line="238" w:lineRule="auto"/>
        <w:ind w:firstLine="207"/>
        <w:rPr>
          <w:rFonts w:ascii="Trebuchet MS" w:eastAsia="Times New Roman" w:hAnsi="Trebuchet MS" w:cs="Times New Roman"/>
          <w:szCs w:val="24"/>
        </w:rPr>
      </w:pPr>
      <w:r w:rsidRPr="00DD08B9">
        <w:rPr>
          <w:rFonts w:ascii="Trebuchet MS" w:eastAsia="Times New Roman" w:hAnsi="Trebuchet MS" w:cs="Times New Roman"/>
          <w:szCs w:val="24"/>
        </w:rPr>
        <w:t>keičiasi tvarka dėl susietųjų pajėgumų paskirstymo laikotarpio;</w:t>
      </w:r>
    </w:p>
    <w:p w14:paraId="563891A8" w14:textId="069742C4" w:rsidR="00EB102B" w:rsidRPr="00DD08B9" w:rsidRDefault="00EB102B" w:rsidP="00B44788">
      <w:pPr>
        <w:pStyle w:val="ListParagraph"/>
        <w:numPr>
          <w:ilvl w:val="0"/>
          <w:numId w:val="26"/>
        </w:numPr>
        <w:tabs>
          <w:tab w:val="left" w:pos="851"/>
        </w:tabs>
        <w:spacing w:line="238"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numatyti pasikeitimai dėl prekybos sesijos valandų ir prekybos tvarkaraščio, siekiant taikyti lankstesnes sąlygas sistemos naudotojams;</w:t>
      </w:r>
    </w:p>
    <w:p w14:paraId="5338B2AC" w14:textId="0D1E7F93" w:rsidR="00EB102B" w:rsidRPr="00DD08B9" w:rsidRDefault="00EB102B" w:rsidP="00B44788">
      <w:pPr>
        <w:pStyle w:val="ListParagraph"/>
        <w:numPr>
          <w:ilvl w:val="0"/>
          <w:numId w:val="26"/>
        </w:numPr>
        <w:tabs>
          <w:tab w:val="left" w:pos="851"/>
        </w:tabs>
        <w:spacing w:line="238"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panaikinta galimybė teikti pavedimus el. paštu, taip pat numatyta, kokiais atvejais gali būti atšaukiamas įvykdytas sandoris;</w:t>
      </w:r>
    </w:p>
    <w:p w14:paraId="412B45C1" w14:textId="62BEF9A6" w:rsidR="00EB102B" w:rsidRPr="00DD08B9" w:rsidRDefault="00EB102B" w:rsidP="00B44788">
      <w:pPr>
        <w:pStyle w:val="ListParagraph"/>
        <w:numPr>
          <w:ilvl w:val="0"/>
          <w:numId w:val="26"/>
        </w:numPr>
        <w:tabs>
          <w:tab w:val="left" w:pos="851"/>
        </w:tabs>
        <w:spacing w:line="238" w:lineRule="auto"/>
        <w:ind w:left="-142" w:firstLine="709"/>
        <w:rPr>
          <w:rFonts w:ascii="Trebuchet MS" w:eastAsia="Times New Roman" w:hAnsi="Trebuchet MS" w:cs="Times New Roman"/>
          <w:szCs w:val="24"/>
        </w:rPr>
      </w:pPr>
      <w:r w:rsidRPr="00DD08B9">
        <w:rPr>
          <w:rFonts w:ascii="Trebuchet MS" w:eastAsia="Times New Roman" w:hAnsi="Trebuchet MS" w:cs="Times New Roman"/>
          <w:szCs w:val="24"/>
        </w:rPr>
        <w:t>keičiasi metinio narystės įkainio taikymo tvarka bei sąskaitų pateikimo ir apmokėjimo terminai.</w:t>
      </w:r>
    </w:p>
    <w:p w14:paraId="71344B8A" w14:textId="77777777" w:rsidR="00EB102B" w:rsidRPr="00DD08B9" w:rsidRDefault="00EB102B" w:rsidP="00464771">
      <w:pPr>
        <w:ind w:left="-142" w:firstLine="709"/>
        <w:rPr>
          <w:rFonts w:ascii="Trebuchet MS" w:eastAsia="Times New Roman" w:hAnsi="Trebuchet MS"/>
          <w:szCs w:val="24"/>
        </w:rPr>
      </w:pPr>
    </w:p>
    <w:p w14:paraId="34A334AB" w14:textId="553DA717" w:rsidR="00E630D9" w:rsidRPr="00DD08B9" w:rsidRDefault="005C3134" w:rsidP="00464771">
      <w:pPr>
        <w:ind w:left="-142" w:firstLine="709"/>
        <w:rPr>
          <w:rFonts w:ascii="Trebuchet MS" w:eastAsia="Times New Roman" w:hAnsi="Trebuchet MS"/>
        </w:rPr>
      </w:pPr>
      <w:r w:rsidRPr="00DD08B9">
        <w:rPr>
          <w:rFonts w:ascii="Trebuchet MS" w:eastAsia="Times New Roman" w:hAnsi="Trebuchet MS"/>
          <w:szCs w:val="24"/>
        </w:rPr>
        <w:t>Taryba</w:t>
      </w:r>
      <w:r w:rsidR="00E630D9" w:rsidRPr="00DD08B9">
        <w:rPr>
          <w:rFonts w:ascii="Trebuchet MS" w:eastAsia="Times New Roman" w:hAnsi="Trebuchet MS"/>
          <w:szCs w:val="24"/>
        </w:rPr>
        <w:t xml:space="preserve"> kartu su Energetikos reguliavimo institucijų bendradarbiavimo agentūra (ACER), įgyvendindama Reglamentą Nr. 1227/2011 dėl didmeninės energijos rinkos vientisumo ir skaidrumo (REMIT), </w:t>
      </w:r>
      <w:r w:rsidR="00E630D9" w:rsidRPr="00DD08B9">
        <w:rPr>
          <w:rFonts w:ascii="Trebuchet MS" w:eastAsia="Times New Roman" w:hAnsi="Trebuchet MS"/>
          <w:b/>
          <w:bCs/>
          <w:szCs w:val="24"/>
        </w:rPr>
        <w:t>vykdė nuolatinę didmeninės elektros energijos ir gamtinių dujų rinkų priežiūrą,</w:t>
      </w:r>
      <w:r w:rsidR="00E630D9" w:rsidRPr="00DD08B9">
        <w:rPr>
          <w:rFonts w:ascii="Trebuchet MS" w:eastAsia="Times New Roman" w:hAnsi="Trebuchet MS"/>
          <w:szCs w:val="24"/>
        </w:rPr>
        <w:t xml:space="preserve"> viešai neatskleistos informacijos atskleidimo platformose</w:t>
      </w:r>
      <w:r w:rsidR="00E630D9" w:rsidRPr="00DD08B9">
        <w:rPr>
          <w:rStyle w:val="FootnoteReference"/>
          <w:rFonts w:ascii="Trebuchet MS" w:eastAsia="Times New Roman" w:hAnsi="Trebuchet MS"/>
          <w:szCs w:val="24"/>
        </w:rPr>
        <w:footnoteReference w:id="6"/>
      </w:r>
      <w:r w:rsidR="00E630D9" w:rsidRPr="00DD08B9">
        <w:rPr>
          <w:rFonts w:ascii="Trebuchet MS" w:eastAsia="Times New Roman" w:hAnsi="Trebuchet MS"/>
          <w:szCs w:val="24"/>
        </w:rPr>
        <w:t xml:space="preserve"> skelbiamos informacijos analizę Lietuvos prekybos zonoje (</w:t>
      </w:r>
      <w:r w:rsidR="00E630D9" w:rsidRPr="00DD08B9">
        <w:rPr>
          <w:rFonts w:ascii="Trebuchet MS" w:eastAsia="Times New Roman" w:hAnsi="Trebuchet MS"/>
          <w:szCs w:val="24"/>
          <w:u w:val="single"/>
        </w:rPr>
        <w:t>nustatyti 16 netinkamai / netiksliai paskelbtų skubių rinkos</w:t>
      </w:r>
      <w:r w:rsidR="00E630D9" w:rsidRPr="00DD08B9">
        <w:rPr>
          <w:rFonts w:ascii="Trebuchet MS" w:eastAsia="Times New Roman" w:hAnsi="Trebuchet MS"/>
          <w:szCs w:val="24"/>
        </w:rPr>
        <w:t xml:space="preserve"> </w:t>
      </w:r>
      <w:r w:rsidR="00E630D9" w:rsidRPr="00DD08B9">
        <w:rPr>
          <w:rFonts w:ascii="Trebuchet MS" w:eastAsia="Times New Roman" w:hAnsi="Trebuchet MS"/>
          <w:szCs w:val="24"/>
          <w:u w:val="single"/>
        </w:rPr>
        <w:t>pranešimų (UMM)</w:t>
      </w:r>
      <w:r w:rsidR="00E630D9" w:rsidRPr="00DD08B9">
        <w:rPr>
          <w:rFonts w:ascii="Trebuchet MS" w:eastAsia="Times New Roman" w:hAnsi="Trebuchet MS"/>
          <w:szCs w:val="24"/>
        </w:rPr>
        <w:t>).</w:t>
      </w:r>
    </w:p>
    <w:p w14:paraId="4A8FC4B6" w14:textId="510A15BB" w:rsidR="00E630D9" w:rsidRPr="00DD08B9" w:rsidRDefault="005C3134" w:rsidP="00464771">
      <w:pPr>
        <w:ind w:left="-142" w:firstLine="709"/>
        <w:rPr>
          <w:rFonts w:ascii="Trebuchet MS" w:eastAsia="Times New Roman" w:hAnsi="Trebuchet MS"/>
          <w:szCs w:val="24"/>
        </w:rPr>
      </w:pPr>
      <w:r w:rsidRPr="00DD08B9">
        <w:rPr>
          <w:rFonts w:ascii="Trebuchet MS" w:eastAsia="Times New Roman" w:hAnsi="Trebuchet MS"/>
          <w:szCs w:val="24"/>
        </w:rPr>
        <w:t>Taryba</w:t>
      </w:r>
      <w:r w:rsidR="00E771B4" w:rsidRPr="00DD08B9">
        <w:rPr>
          <w:rFonts w:ascii="Trebuchet MS" w:eastAsia="Times New Roman" w:hAnsi="Trebuchet MS"/>
          <w:szCs w:val="24"/>
        </w:rPr>
        <w:t xml:space="preserve"> </w:t>
      </w:r>
      <w:r w:rsidR="00E630D9" w:rsidRPr="00DD08B9">
        <w:rPr>
          <w:rFonts w:ascii="Trebuchet MS" w:eastAsia="Times New Roman" w:hAnsi="Trebuchet MS"/>
          <w:szCs w:val="24"/>
        </w:rPr>
        <w:t xml:space="preserve">2019 m. taip pat </w:t>
      </w:r>
      <w:r w:rsidR="00E630D9" w:rsidRPr="00DD08B9">
        <w:rPr>
          <w:rFonts w:ascii="Trebuchet MS" w:eastAsia="Times New Roman" w:hAnsi="Trebuchet MS"/>
          <w:b/>
          <w:bCs/>
          <w:szCs w:val="24"/>
        </w:rPr>
        <w:t>vykdė rinkos dalyvių registraciją</w:t>
      </w:r>
      <w:r w:rsidR="00E630D9" w:rsidRPr="00DD08B9">
        <w:rPr>
          <w:rFonts w:ascii="Trebuchet MS" w:eastAsia="Times New Roman" w:hAnsi="Trebuchet MS"/>
          <w:szCs w:val="24"/>
        </w:rPr>
        <w:t xml:space="preserve"> (užregistruoti 7 rinkos dalyviai), dvišalių sutarčių dėl didmeninių energetikos produktų </w:t>
      </w:r>
      <w:r w:rsidR="00E630D9" w:rsidRPr="00DD08B9">
        <w:rPr>
          <w:rFonts w:ascii="Trebuchet MS" w:eastAsia="Times New Roman" w:hAnsi="Trebuchet MS"/>
          <w:szCs w:val="24"/>
          <w:u w:val="single"/>
        </w:rPr>
        <w:t>vertinimą ir atitiktį REMIT</w:t>
      </w:r>
      <w:r w:rsidR="00E630D9" w:rsidRPr="00DD08B9">
        <w:rPr>
          <w:rFonts w:ascii="Trebuchet MS" w:eastAsia="Times New Roman" w:hAnsi="Trebuchet MS"/>
          <w:szCs w:val="24"/>
        </w:rPr>
        <w:t xml:space="preserve"> </w:t>
      </w:r>
      <w:r w:rsidR="00E630D9" w:rsidRPr="00DD08B9">
        <w:rPr>
          <w:rFonts w:ascii="Trebuchet MS" w:eastAsia="Times New Roman" w:hAnsi="Trebuchet MS"/>
          <w:szCs w:val="24"/>
          <w:u w:val="single"/>
        </w:rPr>
        <w:t>reikalavimams</w:t>
      </w:r>
      <w:r w:rsidR="00E630D9" w:rsidRPr="00DD08B9">
        <w:rPr>
          <w:rFonts w:ascii="Trebuchet MS" w:eastAsia="Times New Roman" w:hAnsi="Trebuchet MS"/>
          <w:szCs w:val="24"/>
        </w:rPr>
        <w:t xml:space="preserve">, rinkos dalyvių biržose teiktų pavedimų ir sudarytų </w:t>
      </w:r>
      <w:r w:rsidR="00E630D9" w:rsidRPr="00DD08B9">
        <w:rPr>
          <w:rFonts w:ascii="Trebuchet MS" w:eastAsia="Times New Roman" w:hAnsi="Trebuchet MS"/>
          <w:szCs w:val="24"/>
          <w:u w:val="single"/>
        </w:rPr>
        <w:t>sandorių stebėseną</w:t>
      </w:r>
      <w:r w:rsidR="00E630D9" w:rsidRPr="00DD08B9">
        <w:rPr>
          <w:rFonts w:ascii="Trebuchet MS" w:eastAsia="Times New Roman" w:hAnsi="Trebuchet MS"/>
          <w:szCs w:val="24"/>
        </w:rPr>
        <w:t xml:space="preserve">. ACER vykdo stebėseną Europos Sąjungos lygiu, šiuo tikslu sukurta pranešimų apie galimus pažeidimus platforma. Per šią platformą </w:t>
      </w:r>
      <w:r w:rsidR="006C66BB" w:rsidRPr="00DD08B9">
        <w:rPr>
          <w:rFonts w:ascii="Trebuchet MS" w:eastAsia="Times New Roman" w:hAnsi="Trebuchet MS"/>
          <w:szCs w:val="24"/>
        </w:rPr>
        <w:t>Taryba</w:t>
      </w:r>
      <w:r w:rsidR="00E630D9" w:rsidRPr="00DD08B9">
        <w:rPr>
          <w:rFonts w:ascii="Trebuchet MS" w:eastAsia="Times New Roman" w:hAnsi="Trebuchet MS"/>
          <w:szCs w:val="24"/>
        </w:rPr>
        <w:t xml:space="preserve"> 2019 m. gavo </w:t>
      </w:r>
      <w:r w:rsidR="00E630D9" w:rsidRPr="00DD08B9">
        <w:rPr>
          <w:rFonts w:ascii="Trebuchet MS" w:eastAsia="Times New Roman" w:hAnsi="Trebuchet MS"/>
          <w:szCs w:val="24"/>
          <w:u w:val="single"/>
        </w:rPr>
        <w:t>2 pranešimus apie galimus REMIT</w:t>
      </w:r>
      <w:r w:rsidR="00E630D9" w:rsidRPr="00DD08B9">
        <w:rPr>
          <w:rFonts w:ascii="Trebuchet MS" w:eastAsia="Times New Roman" w:hAnsi="Trebuchet MS"/>
          <w:szCs w:val="24"/>
        </w:rPr>
        <w:t xml:space="preserve"> </w:t>
      </w:r>
      <w:r w:rsidR="00E630D9" w:rsidRPr="00DD08B9">
        <w:rPr>
          <w:rFonts w:ascii="Trebuchet MS" w:eastAsia="Times New Roman" w:hAnsi="Trebuchet MS"/>
          <w:szCs w:val="24"/>
          <w:u w:val="single"/>
        </w:rPr>
        <w:t>pažeidimus elektros energetikos sektoriuje</w:t>
      </w:r>
      <w:r w:rsidR="00E630D9" w:rsidRPr="00DD08B9">
        <w:rPr>
          <w:rFonts w:ascii="Trebuchet MS" w:eastAsia="Times New Roman" w:hAnsi="Trebuchet MS"/>
          <w:szCs w:val="24"/>
        </w:rPr>
        <w:t xml:space="preserve"> – šiuo metu vykdoma minėtų pažeidimų analizė.</w:t>
      </w:r>
    </w:p>
    <w:p w14:paraId="087A67BE" w14:textId="0D831F5A" w:rsidR="00E630D9" w:rsidRPr="00DD08B9" w:rsidRDefault="00E630D9" w:rsidP="00464771">
      <w:pPr>
        <w:ind w:left="-142" w:firstLine="709"/>
        <w:rPr>
          <w:rFonts w:ascii="Trebuchet MS" w:eastAsia="Times New Roman" w:hAnsi="Trebuchet MS"/>
          <w:szCs w:val="24"/>
        </w:rPr>
      </w:pPr>
      <w:r w:rsidRPr="00DD08B9">
        <w:rPr>
          <w:rFonts w:ascii="Trebuchet MS" w:eastAsia="Times New Roman" w:hAnsi="Trebuchet MS" w:cs="Times New Roman"/>
          <w:szCs w:val="24"/>
        </w:rPr>
        <w:t>Taryba, atlikusi gamtinių dujų rinkos dalyvių – UAB „Geros dujos“ ir UAB „</w:t>
      </w:r>
      <w:proofErr w:type="spellStart"/>
      <w:r w:rsidRPr="00DD08B9">
        <w:rPr>
          <w:rFonts w:ascii="Trebuchet MS" w:eastAsia="Times New Roman" w:hAnsi="Trebuchet MS" w:cs="Times New Roman"/>
          <w:szCs w:val="24"/>
        </w:rPr>
        <w:t>Arontera</w:t>
      </w:r>
      <w:proofErr w:type="spellEnd"/>
      <w:r w:rsidRPr="00DD08B9">
        <w:rPr>
          <w:rFonts w:ascii="Trebuchet MS" w:eastAsia="Times New Roman" w:hAnsi="Trebuchet MS" w:cs="Times New Roman"/>
          <w:szCs w:val="24"/>
        </w:rPr>
        <w:t xml:space="preserve">“ – patikrinimą, konstatavo, kad UAB „Geros dujos“, atlikdama pardavimo sandorius Lietuvos gamtinių dujų biržoje, </w:t>
      </w:r>
      <w:r w:rsidRPr="00DD08B9">
        <w:rPr>
          <w:rFonts w:ascii="Trebuchet MS" w:eastAsia="Times New Roman" w:hAnsi="Trebuchet MS" w:cs="Times New Roman"/>
          <w:b/>
          <w:bCs/>
          <w:szCs w:val="24"/>
        </w:rPr>
        <w:t>pažeidė REMIT nuostatas dėl manipuliavimo rinka.</w:t>
      </w:r>
      <w:r w:rsidRPr="00DD08B9">
        <w:rPr>
          <w:rFonts w:ascii="Trebuchet MS" w:eastAsia="Times New Roman" w:hAnsi="Trebuchet MS" w:cs="Times New Roman"/>
          <w:szCs w:val="24"/>
        </w:rPr>
        <w:t xml:space="preserve"> Taryba nustatė, kad UAB „Geros dujos“ 2017 m. I </w:t>
      </w:r>
      <w:proofErr w:type="spellStart"/>
      <w:r w:rsidRPr="00DD08B9">
        <w:rPr>
          <w:rFonts w:ascii="Trebuchet MS" w:eastAsia="Times New Roman" w:hAnsi="Trebuchet MS" w:cs="Times New Roman"/>
          <w:szCs w:val="24"/>
        </w:rPr>
        <w:t>pusm</w:t>
      </w:r>
      <w:proofErr w:type="spellEnd"/>
      <w:r w:rsidRPr="00DD08B9">
        <w:rPr>
          <w:rFonts w:ascii="Trebuchet MS" w:eastAsia="Times New Roman" w:hAnsi="Trebuchet MS" w:cs="Times New Roman"/>
          <w:szCs w:val="24"/>
        </w:rPr>
        <w:t>. gamtinių dujų biržoje sudarydavo pardavimo sandorius tik paskutinėmis mėnesio paromis, dėl ko:</w:t>
      </w:r>
    </w:p>
    <w:p w14:paraId="5AEA8D88" w14:textId="2DD3B440" w:rsidR="00E630D9" w:rsidRPr="00DD08B9" w:rsidRDefault="00E630D9" w:rsidP="00B44788">
      <w:pPr>
        <w:pStyle w:val="ListParagraph"/>
        <w:numPr>
          <w:ilvl w:val="0"/>
          <w:numId w:val="51"/>
        </w:numPr>
        <w:rPr>
          <w:rFonts w:ascii="Trebuchet MS" w:eastAsia="Times New Roman" w:hAnsi="Trebuchet MS" w:cs="Times New Roman"/>
          <w:szCs w:val="24"/>
        </w:rPr>
      </w:pPr>
      <w:r w:rsidRPr="00DD08B9">
        <w:rPr>
          <w:rFonts w:ascii="Trebuchet MS" w:eastAsia="Times New Roman" w:hAnsi="Trebuchet MS" w:cs="Times New Roman"/>
          <w:szCs w:val="24"/>
        </w:rPr>
        <w:t>užsitikrino biržos operatoriaus skelbiamą mažiausią atitinkamų parų biržos produktų kainą (dirbtinio dydžio kainą);</w:t>
      </w:r>
    </w:p>
    <w:p w14:paraId="73448C5F" w14:textId="1C036541" w:rsidR="00E630D9" w:rsidRPr="00DD08B9" w:rsidRDefault="00E630D9" w:rsidP="00B44788">
      <w:pPr>
        <w:pStyle w:val="ListParagraph"/>
        <w:numPr>
          <w:ilvl w:val="0"/>
          <w:numId w:val="51"/>
        </w:numPr>
        <w:rPr>
          <w:rFonts w:ascii="Trebuchet MS" w:eastAsia="Times New Roman" w:hAnsi="Trebuchet MS" w:cs="Times New Roman"/>
          <w:szCs w:val="24"/>
        </w:rPr>
      </w:pPr>
      <w:r w:rsidRPr="00DD08B9">
        <w:rPr>
          <w:rFonts w:ascii="Trebuchet MS" w:eastAsia="Times New Roman" w:hAnsi="Trebuchet MS" w:cs="Times New Roman"/>
          <w:szCs w:val="24"/>
        </w:rPr>
        <w:t>mažiausiai 6 vartotojams buvo siunčiamas klaidingas signalas dėl biržos produktų kainos;</w:t>
      </w:r>
    </w:p>
    <w:p w14:paraId="27C9FCEB" w14:textId="5593D5B1" w:rsidR="00E630D9" w:rsidRPr="00DD08B9" w:rsidRDefault="00E630D9" w:rsidP="00B44788">
      <w:pPr>
        <w:pStyle w:val="ListParagraph"/>
        <w:numPr>
          <w:ilvl w:val="0"/>
          <w:numId w:val="51"/>
        </w:numPr>
        <w:rPr>
          <w:rFonts w:ascii="Trebuchet MS" w:eastAsia="Times New Roman" w:hAnsi="Trebuchet MS" w:cs="Times New Roman"/>
          <w:szCs w:val="24"/>
        </w:rPr>
      </w:pPr>
      <w:r w:rsidRPr="00DD08B9">
        <w:rPr>
          <w:rFonts w:ascii="Trebuchet MS" w:eastAsia="Times New Roman" w:hAnsi="Trebuchet MS" w:cs="Times New Roman"/>
          <w:szCs w:val="24"/>
        </w:rPr>
        <w:t>dėl šių sandorių bendrovė gavo daugiau nei 5 tūkst. Eur papildomų pajamų.</w:t>
      </w:r>
    </w:p>
    <w:p w14:paraId="0AF88623" w14:textId="692E7829" w:rsidR="00E630D9" w:rsidRPr="00DD08B9" w:rsidRDefault="00E630D9" w:rsidP="00B44788">
      <w:pPr>
        <w:pStyle w:val="ListParagraph"/>
        <w:numPr>
          <w:ilvl w:val="0"/>
          <w:numId w:val="51"/>
        </w:numPr>
        <w:rPr>
          <w:rFonts w:ascii="Trebuchet MS" w:eastAsia="Times New Roman" w:hAnsi="Trebuchet MS" w:cs="Times New Roman"/>
          <w:szCs w:val="24"/>
        </w:rPr>
      </w:pPr>
      <w:r w:rsidRPr="00DD08B9">
        <w:rPr>
          <w:rFonts w:ascii="Trebuchet MS" w:eastAsia="Times New Roman" w:hAnsi="Trebuchet MS" w:cs="Times New Roman"/>
          <w:szCs w:val="24"/>
        </w:rPr>
        <w:t>Tai – pirmas tokio pobūdžio pažeidimas, nustatytas Lietuvos gamtinių dujų rinkoje.</w:t>
      </w:r>
    </w:p>
    <w:p w14:paraId="36C49ED4" w14:textId="6F4C07AC" w:rsidR="0099243C" w:rsidRPr="00DD08B9" w:rsidRDefault="0099243C" w:rsidP="00464771">
      <w:pPr>
        <w:ind w:left="-142" w:firstLine="709"/>
        <w:rPr>
          <w:rFonts w:ascii="Trebuchet MS" w:eastAsia="Times New Roman" w:hAnsi="Trebuchet MS" w:cs="Times New Roman"/>
          <w:szCs w:val="24"/>
        </w:rPr>
      </w:pPr>
    </w:p>
    <w:p w14:paraId="21705EAD" w14:textId="4BEE7128" w:rsidR="0099243C" w:rsidRPr="00DD08B9" w:rsidRDefault="0099243C" w:rsidP="00464771">
      <w:pPr>
        <w:ind w:left="-142" w:firstLine="709"/>
        <w:rPr>
          <w:rFonts w:ascii="Trebuchet MS" w:eastAsia="Times New Roman" w:hAnsi="Trebuchet MS" w:cs="Times New Roman"/>
          <w:szCs w:val="24"/>
        </w:rPr>
      </w:pPr>
    </w:p>
    <w:p w14:paraId="1577EC6B" w14:textId="4CE8F495" w:rsidR="0099243C" w:rsidRPr="00DD08B9" w:rsidRDefault="0099243C" w:rsidP="00464771">
      <w:pPr>
        <w:ind w:left="-142" w:firstLine="709"/>
        <w:rPr>
          <w:rFonts w:ascii="Trebuchet MS" w:eastAsia="Times New Roman" w:hAnsi="Trebuchet MS" w:cs="Times New Roman"/>
          <w:szCs w:val="24"/>
        </w:rPr>
      </w:pPr>
    </w:p>
    <w:p w14:paraId="16EEDEF2" w14:textId="5801F735" w:rsidR="0099243C" w:rsidRDefault="0099243C" w:rsidP="00464771">
      <w:pPr>
        <w:ind w:left="-142" w:firstLine="709"/>
        <w:rPr>
          <w:rFonts w:ascii="Trebuchet MS" w:eastAsia="Times New Roman" w:hAnsi="Trebuchet MS" w:cs="Times New Roman"/>
          <w:szCs w:val="24"/>
        </w:rPr>
      </w:pPr>
    </w:p>
    <w:p w14:paraId="5E75A077" w14:textId="6199EADE" w:rsidR="00480D14" w:rsidRDefault="00480D14" w:rsidP="00464771">
      <w:pPr>
        <w:ind w:left="-142" w:firstLine="709"/>
        <w:rPr>
          <w:rFonts w:ascii="Trebuchet MS" w:eastAsia="Times New Roman" w:hAnsi="Trebuchet MS" w:cs="Times New Roman"/>
          <w:szCs w:val="24"/>
        </w:rPr>
      </w:pPr>
    </w:p>
    <w:p w14:paraId="68D4273B" w14:textId="2DF1E172" w:rsidR="00480D14" w:rsidRDefault="00480D14" w:rsidP="00464771">
      <w:pPr>
        <w:ind w:left="-142" w:firstLine="709"/>
        <w:rPr>
          <w:rFonts w:ascii="Trebuchet MS" w:eastAsia="Times New Roman" w:hAnsi="Trebuchet MS" w:cs="Times New Roman"/>
          <w:szCs w:val="24"/>
        </w:rPr>
      </w:pPr>
    </w:p>
    <w:p w14:paraId="4556A125" w14:textId="1BE94C2E" w:rsidR="002550A6" w:rsidRPr="00DD08B9" w:rsidRDefault="008F6916" w:rsidP="00464771">
      <w:pPr>
        <w:ind w:left="-142" w:firstLine="0"/>
        <w:rPr>
          <w:rFonts w:ascii="Trebuchet MS" w:hAnsi="Trebuchet MS" w:cs="Times New Roman"/>
          <w:color w:val="auto"/>
          <w:szCs w:val="24"/>
        </w:rPr>
      </w:pPr>
      <w:bookmarkStart w:id="120" w:name="_Hlk7086429"/>
      <w:r w:rsidRPr="00DD08B9">
        <w:rPr>
          <w:rFonts w:ascii="Trebuchet MS" w:hAnsi="Trebuchet MS"/>
          <w:b/>
          <w:noProof/>
          <w:color w:val="auto"/>
        </w:rPr>
        <mc:AlternateContent>
          <mc:Choice Requires="wps">
            <w:drawing>
              <wp:anchor distT="0" distB="0" distL="114300" distR="114300" simplePos="0" relativeHeight="251745792" behindDoc="1" locked="0" layoutInCell="1" allowOverlap="1" wp14:anchorId="0DEA0A40" wp14:editId="3A08DF6B">
                <wp:simplePos x="0" y="0"/>
                <wp:positionH relativeFrom="column">
                  <wp:posOffset>3324225</wp:posOffset>
                </wp:positionH>
                <wp:positionV relativeFrom="paragraph">
                  <wp:posOffset>66202</wp:posOffset>
                </wp:positionV>
                <wp:extent cx="4612640" cy="488315"/>
                <wp:effectExtent l="0" t="0" r="0" b="6985"/>
                <wp:wrapNone/>
                <wp:docPr id="1981737905" name="Rectangle: Rounded Corners 1981737905"/>
                <wp:cNvGraphicFramePr/>
                <a:graphic xmlns:a="http://schemas.openxmlformats.org/drawingml/2006/main">
                  <a:graphicData uri="http://schemas.microsoft.com/office/word/2010/wordprocessingShape">
                    <wps:wsp>
                      <wps:cNvSpPr/>
                      <wps:spPr>
                        <a:xfrm>
                          <a:off x="0" y="0"/>
                          <a:ext cx="4612640" cy="48831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5DDAF8" w14:textId="77777777" w:rsidR="00E95AA6" w:rsidRDefault="00E95AA6" w:rsidP="00712008">
                            <w:pPr>
                              <w:ind w:left="993"/>
                              <w:jc w:val="center"/>
                            </w:pPr>
                          </w:p>
                          <w:p w14:paraId="58A61BA2" w14:textId="77777777" w:rsidR="00E95AA6" w:rsidRDefault="00E95AA6" w:rsidP="00712008">
                            <w:pPr>
                              <w:ind w:left="1560"/>
                              <w:jc w:val="center"/>
                            </w:pPr>
                          </w:p>
                          <w:p w14:paraId="777EF0E3" w14:textId="77777777" w:rsidR="00E95AA6" w:rsidRDefault="00E95AA6" w:rsidP="00712008">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A0A40" id="Rectangle: Rounded Corners 1981737905" o:spid="_x0000_s1066" style="position:absolute;left:0;text-align:left;margin-left:261.75pt;margin-top:5.2pt;width:363.2pt;height:38.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oQ8ryQIAAAsGAAAOAAAAZHJzL2Uyb0RvYy54bWysVMlu2zAQvRfoPxC8N5K8xLYQOTAcpCiQ JkGSImeaoiwBFIcl6a1f3yEpK05q9FD0Ig2Hszy+Wa6u960kW2FsA6qg2UVKiVAcykatC/rj5fbL lBLrmCqZBCUKehCWXs8/f7ra6VwMoAZZCkMwiLL5The0dk7nSWJ5LVpmL0ALhZcVmJY5PJp1Uhq2 w+itTAZpepnswJTaABfWovYmXtJ5iF9VgruHqrLCEVlQxObC14Tvyn+T+RXL14bpuuEdDPYPKFrW KEzah7phjpGNaf4I1TbcgIXKXXBoE6iqhovwBnxNln54zXPNtAhvQXKs7mmy/y8sv98+GtKUWLvZ NJsMJ7N0TIliLdbqCdljai1FTp5go0pRkiUYhcUmJ8bI4E7bHAM960fTnSyKno59ZVr/x4eSfWD9 0LMu9o5wVI4us8HlCIvD8W40nQ6zsS9L8uatjXVfBbTECwU1HowHFxhn2zvrov3Rzme0IJvytpEy HHw7iaU0ZMuwERjnQrlBcJeb9juUUT8Zp2nXEkzqmkXtEJVBi4hCX/pAAd+7HFL5TAp8zggnakTo wg6jZypyEyR3kMJ7SfUkKqwCshFR9XlOAWcBsK1ZKaLawz2PLAT0kStE08fuApwjI+so7+y9awTe O6cx+9+ce4+QGZTrndtGgTkXQLo+c7RHYk+o8aLbr/ahQ4czD9KrVlAesG0NxHm2mt822Bp3zLpH ZnCAsZtwKbkH/FQSdgWFTqKkBvPrnN7b41zhLSU7XAgFtT83zAhK5DeFEzfLRr5JXTiMxpMBHszp zer0Rm3aJWCrZbj+NA+it3fyKFYG2lfcXQufFa+Y4pi7oNyZ42Hp4qLC7cfFYhHMcGto5u7Us+Y+ uCfad/3L/pUZ3c2Hw8m6h+PyYPmHCYm23lPBYuOgasL4vPHalQA3Tujybjv6lXZ6DlZvO3z+GwAA //8DAFBLAwQUAAYACAAAACEAN6qmAOEAAAAKAQAADwAAAGRycy9kb3ducmV2LnhtbEyPwU7DMBBE 70j8g7VI3KhN0kKbxqlQERISh0LbQ49OvI0j4nUUO23K1+Oe4Liap5m3+Wq0LTth7xtHEh4nAhhS 5XRDtYT97u1hDswHRVq1jlDCBT2situbXGXanekLT9tQs1hCPlMSTAhdxrmvDFrlJ65DitnR9VaF ePY11706x3Lb8kSIJ25VQ3HBqA7XBqvv7WAlHJwOr5tx2H+sjXg36WX3eSh/pLy/G1+WwAKO4Q+G q35UhyI6lW4g7VkrYZaks4jGQEyBXYFkulgAKyXMn1PgRc7/v1D8AgAA//8DAFBLAQItABQABgAI AAAAIQC2gziS/gAAAOEBAAATAAAAAAAAAAAAAAAAAAAAAABbQ29udGVudF9UeXBlc10ueG1sUEsB Ai0AFAAGAAgAAAAhADj9If/WAAAAlAEAAAsAAAAAAAAAAAAAAAAALwEAAF9yZWxzLy5yZWxzUEsB Ai0AFAAGAAgAAAAhAEahDyvJAgAACwYAAA4AAAAAAAAAAAAAAAAALgIAAGRycy9lMm9Eb2MueG1s UEsBAi0AFAAGAAgAAAAhADeqpgDhAAAACgEAAA8AAAAAAAAAAAAAAAAAIwUAAGRycy9kb3ducmV2 LnhtbFBLBQYAAAAABAAEAPMAAAAxBgAAAAA= " fillcolor="#3daa97 [2405]" stroked="f" strokeweight="2pt">
                <v:fill opacity="19789f"/>
                <v:textbox>
                  <w:txbxContent>
                    <w:p w14:paraId="115DDAF8" w14:textId="77777777" w:rsidR="00E95AA6" w:rsidRDefault="00E95AA6" w:rsidP="00712008">
                      <w:pPr>
                        <w:ind w:left="993"/>
                        <w:jc w:val="center"/>
                      </w:pPr>
                    </w:p>
                    <w:p w14:paraId="58A61BA2" w14:textId="77777777" w:rsidR="00E95AA6" w:rsidRDefault="00E95AA6" w:rsidP="00712008">
                      <w:pPr>
                        <w:ind w:left="1560"/>
                        <w:jc w:val="center"/>
                      </w:pPr>
                    </w:p>
                    <w:p w14:paraId="777EF0E3" w14:textId="77777777" w:rsidR="00E95AA6" w:rsidRDefault="00E95AA6" w:rsidP="00712008">
                      <w:pPr>
                        <w:ind w:left="1560"/>
                        <w:jc w:val="center"/>
                      </w:pPr>
                    </w:p>
                  </w:txbxContent>
                </v:textbox>
              </v:roundrect>
            </w:pict>
          </mc:Fallback>
        </mc:AlternateContent>
      </w:r>
    </w:p>
    <w:p w14:paraId="2770EAAD" w14:textId="0114F435" w:rsidR="002550A6" w:rsidRPr="00DD08B9" w:rsidRDefault="002550A6" w:rsidP="002F39F6">
      <w:pPr>
        <w:pStyle w:val="Heading2"/>
        <w:spacing w:before="0" w:after="0"/>
        <w:ind w:left="-142"/>
        <w:jc w:val="right"/>
        <w:rPr>
          <w:rFonts w:ascii="Trebuchet MS" w:eastAsia="Times New Roman" w:hAnsi="Trebuchet MS"/>
          <w:iCs/>
          <w:color w:val="auto"/>
          <w:sz w:val="28"/>
          <w:szCs w:val="28"/>
          <w:lang w:eastAsia="lt-LT"/>
        </w:rPr>
      </w:pPr>
      <w:bookmarkStart w:id="121" w:name="_Toc39071210"/>
      <w:bookmarkEnd w:id="120"/>
      <w:r w:rsidRPr="00DD08B9">
        <w:rPr>
          <w:rFonts w:ascii="Trebuchet MS" w:eastAsia="Times New Roman" w:hAnsi="Trebuchet MS"/>
          <w:iCs/>
          <w:color w:val="auto"/>
          <w:sz w:val="28"/>
          <w:szCs w:val="28"/>
          <w:lang w:eastAsia="lt-LT"/>
        </w:rPr>
        <w:t>6.3. Dalyvavimas ES teisėkūroje</w:t>
      </w:r>
      <w:bookmarkEnd w:id="121"/>
    </w:p>
    <w:p w14:paraId="0837685C" w14:textId="695BEB11" w:rsidR="001D740D" w:rsidRPr="00DD08B9" w:rsidRDefault="001D740D" w:rsidP="00464771">
      <w:pPr>
        <w:ind w:left="-142"/>
        <w:rPr>
          <w:rFonts w:ascii="Trebuchet MS" w:hAnsi="Trebuchet MS" w:cs="Times New Roman"/>
          <w:b/>
          <w:szCs w:val="24"/>
        </w:rPr>
      </w:pPr>
      <w:bookmarkStart w:id="122" w:name="_Hlk5631350"/>
    </w:p>
    <w:p w14:paraId="5D96AC58" w14:textId="0655E863" w:rsidR="00DE7D89" w:rsidRPr="00DD08B9" w:rsidRDefault="00480D14" w:rsidP="00464771">
      <w:pPr>
        <w:ind w:left="-142" w:firstLine="0"/>
        <w:rPr>
          <w:rFonts w:ascii="Trebuchet MS" w:eastAsia="Times New Roman" w:hAnsi="Trebuchet MS" w:cs="Times New Roman"/>
          <w:szCs w:val="24"/>
          <w:lang w:eastAsia="lt-LT"/>
        </w:rPr>
      </w:pPr>
      <w:r w:rsidRPr="00DD08B9">
        <w:rPr>
          <w:noProof/>
        </w:rPr>
        <w:drawing>
          <wp:anchor distT="0" distB="0" distL="114300" distR="114300" simplePos="0" relativeHeight="251788800" behindDoc="0" locked="0" layoutInCell="1" allowOverlap="1" wp14:anchorId="5B8C8B1D" wp14:editId="016FDCB9">
            <wp:simplePos x="0" y="0"/>
            <wp:positionH relativeFrom="column">
              <wp:posOffset>-95539</wp:posOffset>
            </wp:positionH>
            <wp:positionV relativeFrom="paragraph">
              <wp:posOffset>299545</wp:posOffset>
            </wp:positionV>
            <wp:extent cx="6118665" cy="3293533"/>
            <wp:effectExtent l="0" t="0" r="0" b="254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18665" cy="3293533"/>
                    </a:xfrm>
                    <a:prstGeom prst="rect">
                      <a:avLst/>
                    </a:prstGeom>
                    <a:noFill/>
                    <a:ln>
                      <a:noFill/>
                    </a:ln>
                  </pic:spPr>
                </pic:pic>
              </a:graphicData>
            </a:graphic>
          </wp:anchor>
        </w:drawing>
      </w:r>
    </w:p>
    <w:p w14:paraId="5FE0C99B" w14:textId="1C300210" w:rsidR="00DE7D89" w:rsidRDefault="00DE7D89" w:rsidP="00464771">
      <w:pPr>
        <w:ind w:left="-142" w:firstLine="0"/>
        <w:rPr>
          <w:rFonts w:ascii="Trebuchet MS" w:eastAsia="Times New Roman" w:hAnsi="Trebuchet MS" w:cs="Times New Roman"/>
          <w:szCs w:val="24"/>
          <w:lang w:eastAsia="lt-LT"/>
        </w:rPr>
      </w:pPr>
    </w:p>
    <w:p w14:paraId="78CBCEB7" w14:textId="77777777" w:rsidR="00480D14" w:rsidRPr="00DD08B9" w:rsidRDefault="00480D14" w:rsidP="00464771">
      <w:pPr>
        <w:ind w:left="-142" w:firstLine="0"/>
        <w:rPr>
          <w:rFonts w:ascii="Trebuchet MS" w:eastAsia="Times New Roman" w:hAnsi="Trebuchet MS" w:cs="Times New Roman"/>
          <w:szCs w:val="24"/>
          <w:lang w:eastAsia="lt-LT"/>
        </w:rPr>
      </w:pPr>
    </w:p>
    <w:p w14:paraId="6A293571" w14:textId="5551A340" w:rsidR="0084729D" w:rsidRPr="00DD08B9" w:rsidRDefault="001D740D" w:rsidP="0099243C">
      <w:pPr>
        <w:ind w:left="-142" w:firstLine="709"/>
        <w:rPr>
          <w:rFonts w:ascii="Trebuchet MS" w:hAnsi="Trebuchet MS"/>
        </w:rPr>
      </w:pPr>
      <w:r w:rsidRPr="00DD08B9">
        <w:rPr>
          <w:rFonts w:ascii="Trebuchet MS" w:eastAsia="Times New Roman" w:hAnsi="Trebuchet MS" w:cs="Times New Roman"/>
          <w:b/>
          <w:szCs w:val="24"/>
          <w:lang w:eastAsia="lt-LT"/>
        </w:rPr>
        <w:t>Taryba pateikė 40 pozicijų dėl ES dokumentų</w:t>
      </w:r>
      <w:r w:rsidRPr="00DD08B9">
        <w:rPr>
          <w:rFonts w:ascii="Trebuchet MS" w:eastAsia="Times New Roman" w:hAnsi="Trebuchet MS" w:cs="Times New Roman"/>
          <w:szCs w:val="24"/>
          <w:lang w:eastAsia="lt-LT"/>
        </w:rPr>
        <w:t xml:space="preserve">, gautų suderinti iš Lietuvos Respublikos valstybės institucijų. Pagrindinės ES teisės aktų iniciatyvos 2019 m. </w:t>
      </w:r>
      <w:r w:rsidRPr="00DD08B9">
        <w:rPr>
          <w:rFonts w:ascii="Trebuchet MS" w:hAnsi="Trebuchet MS" w:cs="Times New Roman"/>
          <w:szCs w:val="24"/>
        </w:rPr>
        <w:t>–</w:t>
      </w:r>
      <w:r w:rsidRPr="00DD08B9">
        <w:rPr>
          <w:rFonts w:ascii="Trebuchet MS" w:eastAsia="Times New Roman" w:hAnsi="Trebuchet MS" w:cs="Times New Roman"/>
          <w:szCs w:val="24"/>
          <w:lang w:eastAsia="lt-LT"/>
        </w:rPr>
        <w:t xml:space="preserve"> </w:t>
      </w:r>
      <w:r w:rsidRPr="00DD08B9">
        <w:rPr>
          <w:rFonts w:ascii="Trebuchet MS" w:hAnsi="Trebuchet MS" w:cs="Times New Roman"/>
          <w:szCs w:val="24"/>
        </w:rPr>
        <w:t>„Žiemos“ arba Švarios energijos paketo</w:t>
      </w:r>
      <w:r w:rsidRPr="00DD08B9">
        <w:rPr>
          <w:rFonts w:ascii="Trebuchet MS" w:eastAsia="Times New Roman" w:hAnsi="Trebuchet MS" w:cs="Times New Roman"/>
          <w:szCs w:val="24"/>
          <w:lang w:eastAsia="lt-LT"/>
        </w:rPr>
        <w:t xml:space="preserve"> svarstymas Taryboje ir Tarybos, Europos Komisijos ir Europos Parlamento </w:t>
      </w:r>
      <w:proofErr w:type="spellStart"/>
      <w:r w:rsidRPr="00DD08B9">
        <w:rPr>
          <w:rFonts w:ascii="Trebuchet MS" w:eastAsia="Times New Roman" w:hAnsi="Trebuchet MS" w:cs="Times New Roman"/>
          <w:szCs w:val="24"/>
          <w:lang w:eastAsia="lt-LT"/>
        </w:rPr>
        <w:t>triloguose</w:t>
      </w:r>
      <w:proofErr w:type="spellEnd"/>
      <w:r w:rsidRPr="00DD08B9">
        <w:rPr>
          <w:rFonts w:ascii="Trebuchet MS" w:eastAsia="Times New Roman" w:hAnsi="Trebuchet MS" w:cs="Times New Roman"/>
          <w:szCs w:val="24"/>
          <w:lang w:eastAsia="lt-LT"/>
        </w:rPr>
        <w:t>, Geriamojo vandens direktyvos pakeitimai bei Žaliasis kursas.</w:t>
      </w:r>
    </w:p>
    <w:p w14:paraId="477F9B9D" w14:textId="5709508B" w:rsidR="001D740D" w:rsidRPr="00DD08B9" w:rsidRDefault="001D740D" w:rsidP="00464771">
      <w:pPr>
        <w:pStyle w:val="NormalWeb"/>
        <w:spacing w:before="0" w:beforeAutospacing="0" w:after="0" w:afterAutospacing="0"/>
        <w:ind w:left="-142" w:firstLine="709"/>
        <w:rPr>
          <w:rFonts w:ascii="Trebuchet MS" w:hAnsi="Trebuchet MS"/>
          <w:color w:val="000000"/>
        </w:rPr>
      </w:pPr>
      <w:r w:rsidRPr="00DD08B9">
        <w:rPr>
          <w:rFonts w:ascii="Trebuchet MS" w:hAnsi="Trebuchet MS"/>
        </w:rPr>
        <w:t xml:space="preserve">2016 m. lapkritį išplatinto </w:t>
      </w:r>
      <w:r w:rsidRPr="00DD08B9">
        <w:rPr>
          <w:rFonts w:ascii="Trebuchet MS" w:hAnsi="Trebuchet MS"/>
          <w:b/>
          <w:bCs/>
        </w:rPr>
        <w:t>Švarios energijos</w:t>
      </w:r>
      <w:r w:rsidRPr="00DD08B9">
        <w:rPr>
          <w:rFonts w:ascii="Trebuchet MS" w:hAnsi="Trebuchet MS"/>
          <w:b/>
        </w:rPr>
        <w:t xml:space="preserve"> paketo</w:t>
      </w:r>
      <w:r w:rsidRPr="00DD08B9">
        <w:rPr>
          <w:rFonts w:ascii="Trebuchet MS" w:hAnsi="Trebuchet MS"/>
        </w:rPr>
        <w:t xml:space="preserve"> siūlymais Europos Komisija kelia tris pamatinius tikslus 2030-iesiems metams: užtikrinti energijos vartojimo efektyvumą, ES pasaulinę lyderystę atsinaujinančių energijos išteklių srityje ir sudaryti tinkamas sąlygas vartotojams aktyviai dalyvauti energetikos rinkose. Europos Komisija, ES Taryba ir Europos Parlamentas bendrą sutarimą dėl „Žiemos“ paketo pasiekė 2018 m. pabaigoje, 2019 m. gegužę paketas patvirtintas balsuojant Europos Parlamente ir 2019 m. birželį paskelbtas (</w:t>
      </w:r>
      <w:proofErr w:type="spellStart"/>
      <w:r w:rsidRPr="00DD08B9">
        <w:rPr>
          <w:rFonts w:ascii="Trebuchet MS" w:hAnsi="Trebuchet MS"/>
        </w:rPr>
        <w:t>t.y</w:t>
      </w:r>
      <w:proofErr w:type="spellEnd"/>
      <w:r w:rsidRPr="00DD08B9">
        <w:rPr>
          <w:rFonts w:ascii="Trebuchet MS" w:hAnsi="Trebuchet MS"/>
        </w:rPr>
        <w:t xml:space="preserve">., </w:t>
      </w:r>
      <w:r w:rsidRPr="00DD08B9">
        <w:rPr>
          <w:rFonts w:ascii="Trebuchet MS" w:hAnsi="Trebuchet MS"/>
          <w:color w:val="000000"/>
        </w:rPr>
        <w:t xml:space="preserve">naujieji teisės aktai, keičiantys Trečiojo energetikos paketo Elektros direktyvą bei Elektros reglamentą ir ACER reglamentą). </w:t>
      </w:r>
    </w:p>
    <w:p w14:paraId="0581AF47" w14:textId="0AD2D561" w:rsidR="001D740D" w:rsidRPr="00DD08B9" w:rsidRDefault="001D740D" w:rsidP="00464771">
      <w:pPr>
        <w:pStyle w:val="NormalWeb"/>
        <w:spacing w:before="0" w:beforeAutospacing="0" w:after="0" w:afterAutospacing="0"/>
        <w:ind w:left="-142" w:firstLine="709"/>
        <w:rPr>
          <w:rFonts w:ascii="Trebuchet MS" w:hAnsi="Trebuchet MS"/>
          <w:color w:val="000000"/>
        </w:rPr>
      </w:pPr>
      <w:r w:rsidRPr="00DD08B9">
        <w:rPr>
          <w:rFonts w:ascii="Trebuchet MS" w:hAnsi="Trebuchet MS"/>
          <w:color w:val="000000"/>
        </w:rPr>
        <w:t xml:space="preserve">Švarios energijos paketas įgalina vartotojus tapti aktyviais energetikos rinkos dalyviais: vartotojai galės tapti ir energijos gamintojais (angl. </w:t>
      </w:r>
      <w:proofErr w:type="spellStart"/>
      <w:r w:rsidRPr="00DD08B9">
        <w:rPr>
          <w:rFonts w:ascii="Trebuchet MS" w:hAnsi="Trebuchet MS"/>
          <w:i/>
          <w:iCs/>
          <w:color w:val="000000"/>
        </w:rPr>
        <w:t>prosumer</w:t>
      </w:r>
      <w:proofErr w:type="spellEnd"/>
      <w:r w:rsidRPr="00DD08B9">
        <w:rPr>
          <w:rFonts w:ascii="Trebuchet MS" w:hAnsi="Trebuchet MS"/>
          <w:color w:val="000000"/>
        </w:rPr>
        <w:t xml:space="preserve">), galės dalyvauti vadinamosiose energijos bendrijose (angl. </w:t>
      </w:r>
      <w:proofErr w:type="spellStart"/>
      <w:r w:rsidRPr="00DD08B9">
        <w:rPr>
          <w:rFonts w:ascii="Trebuchet MS" w:hAnsi="Trebuchet MS"/>
          <w:i/>
          <w:iCs/>
          <w:color w:val="000000"/>
        </w:rPr>
        <w:t>citizen</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energy</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communities</w:t>
      </w:r>
      <w:proofErr w:type="spellEnd"/>
      <w:r w:rsidRPr="00DD08B9">
        <w:rPr>
          <w:rFonts w:ascii="Trebuchet MS" w:hAnsi="Trebuchet MS"/>
          <w:color w:val="000000"/>
        </w:rPr>
        <w:t xml:space="preserve">), keisti savo energijos vartojimo įpročius ir prisidėti prie energijos paklausos valdymo (angl. </w:t>
      </w:r>
      <w:proofErr w:type="spellStart"/>
      <w:r w:rsidRPr="00DD08B9">
        <w:rPr>
          <w:rFonts w:ascii="Trebuchet MS" w:hAnsi="Trebuchet MS"/>
          <w:i/>
          <w:iCs/>
          <w:color w:val="000000"/>
        </w:rPr>
        <w:t>demand</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side</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response</w:t>
      </w:r>
      <w:proofErr w:type="spellEnd"/>
      <w:r w:rsidRPr="00DD08B9">
        <w:rPr>
          <w:rFonts w:ascii="Trebuchet MS" w:hAnsi="Trebuchet MS"/>
          <w:color w:val="000000"/>
        </w:rPr>
        <w:t xml:space="preserve">), kadangi yra sudaromos sąlygos rinktis dinaminių kainų sutartis (angl. </w:t>
      </w:r>
      <w:proofErr w:type="spellStart"/>
      <w:r w:rsidRPr="00DD08B9">
        <w:rPr>
          <w:rFonts w:ascii="Trebuchet MS" w:hAnsi="Trebuchet MS"/>
          <w:i/>
          <w:iCs/>
          <w:color w:val="000000"/>
        </w:rPr>
        <w:t>dynamic</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electricity</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price</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contract</w:t>
      </w:r>
      <w:proofErr w:type="spellEnd"/>
      <w:r w:rsidRPr="00DD08B9">
        <w:rPr>
          <w:rFonts w:ascii="Trebuchet MS" w:hAnsi="Trebuchet MS"/>
          <w:color w:val="000000"/>
        </w:rPr>
        <w:t xml:space="preserve">), turėti pažangią apskaitos sistemą (angl. </w:t>
      </w:r>
      <w:proofErr w:type="spellStart"/>
      <w:r w:rsidRPr="00DD08B9">
        <w:rPr>
          <w:rFonts w:ascii="Trebuchet MS" w:hAnsi="Trebuchet MS"/>
          <w:i/>
          <w:iCs/>
          <w:color w:val="000000"/>
        </w:rPr>
        <w:t>smart</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metering</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systems</w:t>
      </w:r>
      <w:proofErr w:type="spellEnd"/>
      <w:r w:rsidRPr="00DD08B9">
        <w:rPr>
          <w:rFonts w:ascii="Trebuchet MS" w:hAnsi="Trebuchet MS"/>
          <w:color w:val="000000"/>
        </w:rPr>
        <w:t xml:space="preserve">), greičiau pakeisti energijos tiekėją. </w:t>
      </w:r>
    </w:p>
    <w:p w14:paraId="5B2DF715" w14:textId="644AC943" w:rsidR="001D740D" w:rsidRPr="00DD08B9" w:rsidRDefault="001D740D" w:rsidP="00464771">
      <w:pPr>
        <w:pStyle w:val="NormalWeb"/>
        <w:spacing w:before="0" w:beforeAutospacing="0" w:after="0" w:afterAutospacing="0"/>
        <w:ind w:left="-142" w:firstLine="709"/>
        <w:rPr>
          <w:rFonts w:ascii="Trebuchet MS" w:hAnsi="Trebuchet MS"/>
          <w:color w:val="000000"/>
        </w:rPr>
      </w:pPr>
      <w:r w:rsidRPr="00DD08B9">
        <w:rPr>
          <w:rFonts w:ascii="Trebuchet MS" w:hAnsi="Trebuchet MS"/>
          <w:color w:val="000000"/>
        </w:rPr>
        <w:t xml:space="preserve">Švarios energijos paketu taip pat yra įsteigiami du nauji dariniai ES lygmeniu, t. y. Europos skirstymo tinklų operatorių organizacija (toliau – ES STO organizacija) ir regioniniai koordinavimo centrai. Iki tol veikė Europos elektros energijos perdavimo sistemos operatorių tinklo organizacija (toliau – ENTSO-E). Padidinus ENTSO-E, ES STO organizacijos ir regioninių koordinavimo centrų veiklos įgaliojimus prasiplečia reguliuotojo atsakomybės – jis turės stebėti, jog ENTSO-E, ES STO organizacija ir regioniniai koordinavimo centrai vykdytų savo pareigas pagal elektros energijos vidaus rinkos reguliavimo sistemą ir laikytųsi Energetikos reguliavimo institucijų bendradarbiavimo agentūros (angl. </w:t>
      </w:r>
      <w:proofErr w:type="spellStart"/>
      <w:r w:rsidRPr="00DD08B9">
        <w:rPr>
          <w:rFonts w:ascii="Trebuchet MS" w:hAnsi="Trebuchet MS"/>
          <w:i/>
          <w:iCs/>
          <w:color w:val="000000"/>
        </w:rPr>
        <w:t>European</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Union</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Agency</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for</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the</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Cooperation</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of</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Energy</w:t>
      </w:r>
      <w:proofErr w:type="spellEnd"/>
      <w:r w:rsidRPr="00DD08B9">
        <w:rPr>
          <w:rFonts w:ascii="Trebuchet MS" w:hAnsi="Trebuchet MS"/>
          <w:i/>
          <w:iCs/>
          <w:color w:val="000000"/>
        </w:rPr>
        <w:t xml:space="preserve"> </w:t>
      </w:r>
      <w:proofErr w:type="spellStart"/>
      <w:r w:rsidRPr="00DD08B9">
        <w:rPr>
          <w:rFonts w:ascii="Trebuchet MS" w:hAnsi="Trebuchet MS"/>
          <w:i/>
          <w:iCs/>
          <w:color w:val="000000"/>
        </w:rPr>
        <w:t>Regulators</w:t>
      </w:r>
      <w:proofErr w:type="spellEnd"/>
      <w:r w:rsidRPr="00DD08B9">
        <w:rPr>
          <w:rFonts w:ascii="Trebuchet MS" w:hAnsi="Trebuchet MS"/>
          <w:i/>
          <w:iCs/>
          <w:color w:val="000000"/>
        </w:rPr>
        <w:t xml:space="preserve"> – </w:t>
      </w:r>
      <w:r w:rsidRPr="00DD08B9">
        <w:rPr>
          <w:rFonts w:ascii="Trebuchet MS" w:hAnsi="Trebuchet MS"/>
          <w:color w:val="000000"/>
        </w:rPr>
        <w:t>ACER) sprendimų. Su naujuoju Švarios energijos paketu iškyla būtinybė sustiprinti ES arba regioniniu mastu veikiančių subjektų priežiūrą. Reguliuotojas taip pat įgyja pareigą konsultuotis ir koordinuoti vykdomą priežiūrą su kitų ES šalių reguliuotojais, kad kartu nustatytų atvejus, kai ENTSO-E, ES STO organizacija ar regioniniai koordinavimo centrai neįvykdė savo atitinkamų pareigų.</w:t>
      </w:r>
    </w:p>
    <w:p w14:paraId="0D6CB4A0" w14:textId="2BBEAAE0" w:rsidR="001D740D" w:rsidRPr="00DD08B9" w:rsidRDefault="001D740D" w:rsidP="00464771">
      <w:pPr>
        <w:pStyle w:val="NormalWeb"/>
        <w:spacing w:before="0" w:beforeAutospacing="0" w:after="0" w:afterAutospacing="0"/>
        <w:ind w:left="-142" w:firstLine="709"/>
        <w:rPr>
          <w:rFonts w:ascii="Trebuchet MS" w:hAnsi="Trebuchet MS"/>
          <w:color w:val="000000"/>
        </w:rPr>
      </w:pPr>
      <w:r w:rsidRPr="00DD08B9">
        <w:rPr>
          <w:rFonts w:ascii="Trebuchet MS" w:hAnsi="Trebuchet MS"/>
          <w:color w:val="000000"/>
        </w:rPr>
        <w:t>Be aukščiau minėtų naujų organizacijų priežiūros užduočių reguliuotojui su Švarios energijos paketu  didėja atsakomybės sritys, užtikrinant atsinaujinančių išteklių integraciją į energetikos rinką, taip pat padidėja atsakomybės, susijusios su vartotojų skatinimu aktyviau įsitraukti į energetikos rinką.</w:t>
      </w:r>
    </w:p>
    <w:p w14:paraId="1E5A295B" w14:textId="05EB4084" w:rsidR="001D740D" w:rsidRPr="00DD08B9" w:rsidRDefault="001D740D" w:rsidP="00464771">
      <w:pPr>
        <w:pStyle w:val="NormalWeb"/>
        <w:spacing w:before="0" w:beforeAutospacing="0" w:after="0" w:afterAutospacing="0"/>
        <w:ind w:left="-142" w:firstLine="709"/>
        <w:rPr>
          <w:rFonts w:ascii="Trebuchet MS" w:hAnsi="Trebuchet MS"/>
          <w:color w:val="000000"/>
        </w:rPr>
      </w:pPr>
      <w:r w:rsidRPr="00DD08B9">
        <w:rPr>
          <w:rFonts w:ascii="Trebuchet MS" w:hAnsi="Trebuchet MS"/>
          <w:color w:val="000000"/>
        </w:rPr>
        <w:t>Taip pat svarbu paminėti, kad Švarios energijos paketu yra išlaikomos nuostatos dėl reguliuotojo institucinio nepriklausomumo, pabrėžiamos finansinio nepriklausomumo nuostatos bei būtinybė užtikrinti tinkamus ir reikiamus reguliuotojo žmogiškuosius išteklius. Švarios energijos paketu sustiprinamos nuostatos dėl reguliuotojo vadovybės skyrimo bei dėl jos atleidimo, pabrėžiant būtinybę nustatyti teisės aktais apibrėžtus objektyvius, skaidrius ir paskelbtus kriterijus.</w:t>
      </w:r>
    </w:p>
    <w:p w14:paraId="420F1F0D" w14:textId="5AA2F5E4" w:rsidR="0084729D" w:rsidRPr="00DD08B9" w:rsidRDefault="001D740D" w:rsidP="00464771">
      <w:pPr>
        <w:pStyle w:val="NormalWeb"/>
        <w:spacing w:before="0" w:beforeAutospacing="0" w:after="0" w:afterAutospacing="0"/>
        <w:ind w:left="-142" w:firstLine="709"/>
        <w:rPr>
          <w:rFonts w:ascii="Trebuchet MS" w:hAnsi="Trebuchet MS"/>
          <w:b/>
          <w:bCs/>
          <w:color w:val="000000"/>
        </w:rPr>
      </w:pPr>
      <w:r w:rsidRPr="00DD08B9">
        <w:rPr>
          <w:rFonts w:ascii="Trebuchet MS" w:hAnsi="Trebuchet MS"/>
          <w:color w:val="000000"/>
        </w:rPr>
        <w:t xml:space="preserve">Patvirtintu teisės aktų rinkiniu </w:t>
      </w:r>
      <w:r w:rsidRPr="00DD08B9">
        <w:rPr>
          <w:rFonts w:ascii="Trebuchet MS" w:hAnsi="Trebuchet MS"/>
          <w:b/>
          <w:bCs/>
          <w:color w:val="000000"/>
        </w:rPr>
        <w:t>Europos Komisija numato sustiprinti nacionalinių reguliuotojų nepriklausomumo principo laikymosi priežiūrą nacionaliniu  lygmeniu</w:t>
      </w:r>
      <w:r w:rsidRPr="00DD08B9">
        <w:rPr>
          <w:rFonts w:ascii="Trebuchet MS" w:hAnsi="Trebuchet MS"/>
          <w:color w:val="000000"/>
        </w:rPr>
        <w:t xml:space="preserve"> ir ne vėliau kaip nuo 2022 m. teikti Europos Parlamentui ir Tarybai ataskaitas šiuo klausimu.</w:t>
      </w:r>
    </w:p>
    <w:p w14:paraId="28FE01D3" w14:textId="4148FFB9" w:rsidR="0084729D" w:rsidRPr="00DD08B9" w:rsidRDefault="001D740D" w:rsidP="00464771">
      <w:pPr>
        <w:pStyle w:val="NormalWeb"/>
        <w:spacing w:before="0" w:beforeAutospacing="0" w:after="0" w:afterAutospacing="0"/>
        <w:ind w:left="-142" w:firstLine="709"/>
        <w:rPr>
          <w:rStyle w:val="Strong"/>
          <w:rFonts w:ascii="Trebuchet MS" w:hAnsi="Trebuchet MS"/>
        </w:rPr>
      </w:pPr>
      <w:r w:rsidRPr="00DD08B9">
        <w:rPr>
          <w:rFonts w:ascii="Trebuchet MS" w:hAnsi="Trebuchet MS"/>
          <w:b/>
          <w:bCs/>
          <w:color w:val="000000"/>
        </w:rPr>
        <w:t xml:space="preserve">2019 m. </w:t>
      </w:r>
      <w:r w:rsidRPr="00DD08B9">
        <w:rPr>
          <w:rFonts w:ascii="Trebuchet MS" w:hAnsi="Trebuchet MS"/>
          <w:b/>
          <w:bCs/>
        </w:rPr>
        <w:t>gruodį darbą pradėjo naujos sudėties Europos Komisija</w:t>
      </w:r>
      <w:r w:rsidRPr="00DD08B9">
        <w:rPr>
          <w:rFonts w:ascii="Trebuchet MS" w:hAnsi="Trebuchet MS"/>
        </w:rPr>
        <w:t>,</w:t>
      </w:r>
      <w:r w:rsidRPr="00DD08B9">
        <w:rPr>
          <w:rFonts w:ascii="Trebuchet MS" w:hAnsi="Trebuchet MS"/>
          <w:b/>
          <w:bCs/>
        </w:rPr>
        <w:t xml:space="preserve"> </w:t>
      </w:r>
      <w:r w:rsidRPr="00DD08B9">
        <w:rPr>
          <w:rFonts w:ascii="Trebuchet MS" w:hAnsi="Trebuchet MS"/>
        </w:rPr>
        <w:t xml:space="preserve">vadovaujama Pirmininkės </w:t>
      </w:r>
      <w:proofErr w:type="spellStart"/>
      <w:r w:rsidRPr="00DD08B9">
        <w:rPr>
          <w:rFonts w:ascii="Trebuchet MS" w:hAnsi="Trebuchet MS"/>
        </w:rPr>
        <w:t>Ursulos</w:t>
      </w:r>
      <w:proofErr w:type="spellEnd"/>
      <w:r w:rsidRPr="00DD08B9">
        <w:rPr>
          <w:rFonts w:ascii="Trebuchet MS" w:hAnsi="Trebuchet MS"/>
        </w:rPr>
        <w:t xml:space="preserve"> </w:t>
      </w:r>
      <w:proofErr w:type="spellStart"/>
      <w:r w:rsidRPr="00DD08B9">
        <w:rPr>
          <w:rFonts w:ascii="Trebuchet MS" w:hAnsi="Trebuchet MS"/>
        </w:rPr>
        <w:t>von</w:t>
      </w:r>
      <w:proofErr w:type="spellEnd"/>
      <w:r w:rsidRPr="00DD08B9">
        <w:rPr>
          <w:rFonts w:ascii="Trebuchet MS" w:hAnsi="Trebuchet MS"/>
        </w:rPr>
        <w:t xml:space="preserve"> </w:t>
      </w:r>
      <w:proofErr w:type="spellStart"/>
      <w:r w:rsidRPr="00DD08B9">
        <w:rPr>
          <w:rFonts w:ascii="Trebuchet MS" w:hAnsi="Trebuchet MS"/>
        </w:rPr>
        <w:t>der</w:t>
      </w:r>
      <w:proofErr w:type="spellEnd"/>
      <w:r w:rsidRPr="00DD08B9">
        <w:rPr>
          <w:rFonts w:ascii="Trebuchet MS" w:hAnsi="Trebuchet MS"/>
        </w:rPr>
        <w:t xml:space="preserve"> </w:t>
      </w:r>
      <w:proofErr w:type="spellStart"/>
      <w:r w:rsidRPr="00DD08B9">
        <w:rPr>
          <w:rFonts w:ascii="Trebuchet MS" w:hAnsi="Trebuchet MS"/>
        </w:rPr>
        <w:t>Leyen</w:t>
      </w:r>
      <w:proofErr w:type="spellEnd"/>
      <w:r w:rsidRPr="00DD08B9">
        <w:rPr>
          <w:rFonts w:ascii="Trebuchet MS" w:hAnsi="Trebuchet MS"/>
        </w:rPr>
        <w:t xml:space="preserve">. Paskelbti šie Europos Komisijos </w:t>
      </w:r>
      <w:r w:rsidRPr="00DD08B9">
        <w:rPr>
          <w:rStyle w:val="Strong"/>
          <w:rFonts w:ascii="Trebuchet MS" w:hAnsi="Trebuchet MS"/>
        </w:rPr>
        <w:t>2019–2024 m. prioritetai:</w:t>
      </w:r>
    </w:p>
    <w:p w14:paraId="5E89CF98" w14:textId="4313FC27" w:rsidR="0084729D" w:rsidRPr="00DD08B9" w:rsidRDefault="001D740D" w:rsidP="00B44788">
      <w:pPr>
        <w:pStyle w:val="NormalWeb"/>
        <w:numPr>
          <w:ilvl w:val="0"/>
          <w:numId w:val="27"/>
        </w:numPr>
        <w:spacing w:before="0" w:beforeAutospacing="0" w:after="0" w:afterAutospacing="0"/>
        <w:rPr>
          <w:rFonts w:ascii="Trebuchet MS" w:hAnsi="Trebuchet MS"/>
        </w:rPr>
      </w:pPr>
      <w:r w:rsidRPr="00DD08B9">
        <w:rPr>
          <w:rFonts w:ascii="Trebuchet MS" w:hAnsi="Trebuchet MS"/>
        </w:rPr>
        <w:t xml:space="preserve">Europos žaliasis kursas; </w:t>
      </w:r>
    </w:p>
    <w:p w14:paraId="371B2188" w14:textId="0A91EA39" w:rsidR="0084729D" w:rsidRPr="00DD08B9" w:rsidRDefault="001D740D" w:rsidP="00B44788">
      <w:pPr>
        <w:pStyle w:val="NormalWeb"/>
        <w:numPr>
          <w:ilvl w:val="0"/>
          <w:numId w:val="27"/>
        </w:numPr>
        <w:spacing w:before="0" w:beforeAutospacing="0" w:after="0" w:afterAutospacing="0"/>
        <w:rPr>
          <w:rFonts w:ascii="Trebuchet MS" w:hAnsi="Trebuchet MS"/>
        </w:rPr>
      </w:pPr>
      <w:r w:rsidRPr="00DD08B9">
        <w:rPr>
          <w:rFonts w:ascii="Trebuchet MS" w:hAnsi="Trebuchet MS"/>
        </w:rPr>
        <w:t>Žmonėms tarnaujanti ekonomika;  </w:t>
      </w:r>
    </w:p>
    <w:p w14:paraId="44313F0B" w14:textId="71CB4185" w:rsidR="0084729D" w:rsidRPr="00DD08B9" w:rsidRDefault="001D740D" w:rsidP="00B44788">
      <w:pPr>
        <w:pStyle w:val="NormalWeb"/>
        <w:numPr>
          <w:ilvl w:val="0"/>
          <w:numId w:val="27"/>
        </w:numPr>
        <w:spacing w:before="0" w:beforeAutospacing="0" w:after="0" w:afterAutospacing="0"/>
        <w:rPr>
          <w:rFonts w:ascii="Trebuchet MS" w:hAnsi="Trebuchet MS"/>
        </w:rPr>
      </w:pPr>
      <w:r w:rsidRPr="00DD08B9">
        <w:rPr>
          <w:rFonts w:ascii="Trebuchet MS" w:hAnsi="Trebuchet MS"/>
        </w:rPr>
        <w:t>Prie skaitmeninio amžiaus prisitaikiusi Europa;  </w:t>
      </w:r>
    </w:p>
    <w:p w14:paraId="20304CE1" w14:textId="56C4A8D0" w:rsidR="0084729D" w:rsidRPr="00DD08B9" w:rsidRDefault="001D740D" w:rsidP="00B44788">
      <w:pPr>
        <w:pStyle w:val="NormalWeb"/>
        <w:numPr>
          <w:ilvl w:val="0"/>
          <w:numId w:val="27"/>
        </w:numPr>
        <w:spacing w:before="0" w:beforeAutospacing="0" w:after="0" w:afterAutospacing="0"/>
        <w:rPr>
          <w:rFonts w:ascii="Trebuchet MS" w:hAnsi="Trebuchet MS"/>
        </w:rPr>
      </w:pPr>
      <w:r w:rsidRPr="00DD08B9">
        <w:rPr>
          <w:rFonts w:ascii="Trebuchet MS" w:hAnsi="Trebuchet MS"/>
        </w:rPr>
        <w:t>Europinės gyvensenos propagavimas; </w:t>
      </w:r>
    </w:p>
    <w:p w14:paraId="75A6BD45" w14:textId="0817E0EE" w:rsidR="0084729D" w:rsidRPr="00DD08B9" w:rsidRDefault="001D740D" w:rsidP="00B44788">
      <w:pPr>
        <w:pStyle w:val="NormalWeb"/>
        <w:numPr>
          <w:ilvl w:val="0"/>
          <w:numId w:val="27"/>
        </w:numPr>
        <w:spacing w:before="0" w:beforeAutospacing="0" w:after="0" w:afterAutospacing="0"/>
        <w:rPr>
          <w:rFonts w:ascii="Trebuchet MS" w:hAnsi="Trebuchet MS"/>
        </w:rPr>
      </w:pPr>
      <w:r w:rsidRPr="00DD08B9">
        <w:rPr>
          <w:rFonts w:ascii="Trebuchet MS" w:hAnsi="Trebuchet MS"/>
        </w:rPr>
        <w:t xml:space="preserve">Pasaulyje stipresnė Europa; Naujas Europos demokratinis postūmis. </w:t>
      </w:r>
    </w:p>
    <w:p w14:paraId="678A8F29" w14:textId="7139E4F7" w:rsidR="0084729D" w:rsidRPr="00DD08B9" w:rsidRDefault="001D740D" w:rsidP="00464771">
      <w:pPr>
        <w:pStyle w:val="NormalWeb"/>
        <w:spacing w:before="0" w:beforeAutospacing="0" w:after="0" w:afterAutospacing="0"/>
        <w:ind w:left="-142" w:firstLine="709"/>
        <w:rPr>
          <w:rFonts w:ascii="Trebuchet MS" w:hAnsi="Trebuchet MS"/>
          <w:b/>
          <w:bCs/>
        </w:rPr>
      </w:pPr>
      <w:r w:rsidRPr="00DD08B9">
        <w:rPr>
          <w:rFonts w:ascii="Trebuchet MS" w:hAnsi="Trebuchet MS"/>
          <w:b/>
          <w:bCs/>
        </w:rPr>
        <w:t xml:space="preserve">Energetikos ir klimato kaitos politikos prioritetai yra vieni svarbiausių naujos sudėties Europos Komisijos darbe. </w:t>
      </w:r>
    </w:p>
    <w:p w14:paraId="6650E46A" w14:textId="144E32B5" w:rsidR="0084729D" w:rsidRPr="00DD08B9" w:rsidRDefault="0084729D" w:rsidP="00464771">
      <w:pPr>
        <w:pStyle w:val="NormalWeb"/>
        <w:spacing w:before="0" w:beforeAutospacing="0" w:after="0" w:afterAutospacing="0"/>
        <w:ind w:left="-142" w:firstLine="709"/>
        <w:rPr>
          <w:rFonts w:ascii="Trebuchet MS" w:hAnsi="Trebuchet MS"/>
        </w:rPr>
      </w:pPr>
    </w:p>
    <w:p w14:paraId="103F5000" w14:textId="2A15F570" w:rsidR="0084729D" w:rsidRPr="00DD08B9" w:rsidRDefault="001D740D"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2019 m. gruodį </w:t>
      </w:r>
      <w:r w:rsidRPr="00DD08B9">
        <w:rPr>
          <w:rFonts w:ascii="Trebuchet MS" w:hAnsi="Trebuchet MS"/>
          <w:b/>
          <w:bCs/>
        </w:rPr>
        <w:t xml:space="preserve">Europos Komisija pristatė Europos Žaliąjį kursą (angl. </w:t>
      </w:r>
      <w:proofErr w:type="spellStart"/>
      <w:r w:rsidRPr="00DD08B9">
        <w:rPr>
          <w:rFonts w:ascii="Trebuchet MS" w:hAnsi="Trebuchet MS"/>
          <w:b/>
          <w:bCs/>
          <w:i/>
          <w:iCs/>
        </w:rPr>
        <w:t>Green</w:t>
      </w:r>
      <w:proofErr w:type="spellEnd"/>
      <w:r w:rsidRPr="00DD08B9">
        <w:rPr>
          <w:rFonts w:ascii="Trebuchet MS" w:hAnsi="Trebuchet MS"/>
          <w:b/>
          <w:bCs/>
          <w:i/>
          <w:iCs/>
        </w:rPr>
        <w:t xml:space="preserve"> </w:t>
      </w:r>
      <w:proofErr w:type="spellStart"/>
      <w:r w:rsidRPr="00DD08B9">
        <w:rPr>
          <w:rFonts w:ascii="Trebuchet MS" w:hAnsi="Trebuchet MS"/>
          <w:b/>
          <w:bCs/>
          <w:i/>
          <w:iCs/>
        </w:rPr>
        <w:t>deal</w:t>
      </w:r>
      <w:proofErr w:type="spellEnd"/>
      <w:r w:rsidRPr="00DD08B9">
        <w:rPr>
          <w:rFonts w:ascii="Trebuchet MS" w:hAnsi="Trebuchet MS"/>
          <w:b/>
          <w:bCs/>
        </w:rPr>
        <w:t xml:space="preserve">). Jame numatyta 50 veiksmų, kuriais iki 2050 m. siekiama sukurti gamtą tausojančią ir klimatui nekenkiančią Europą. </w:t>
      </w:r>
      <w:r w:rsidRPr="00DD08B9">
        <w:rPr>
          <w:rFonts w:ascii="Trebuchet MS" w:hAnsi="Trebuchet MS"/>
        </w:rPr>
        <w:t xml:space="preserve">Siekiant šio tikslo Europos Komisijos pristatytame plačiausio užmojo priemonių rinkinyje numatomos priemonės, kurios turėtų suteikti Europos piliečiams ir verslo įmonėms galimybių pasinaudoti tvariu perėjimu prie žaliosios ekonomikos. Priemonės, prie kurių pridedamas pradinis pagrindinių politikos sričių veiksmų planas, yra labai įvairios: nuo didelio masto išmetamųjų teršalų kiekio mažinimo (iki 2030 m. siekiama sumažinti iki 50-55 procentų, lyginant su 1990 m. lygiu) iki investicijų į pažangiausius mokslinius tyrimus ir inovacijas ir Europos gamtinės aplinkos išsaugojimo. </w:t>
      </w:r>
    </w:p>
    <w:p w14:paraId="0119B0BD" w14:textId="235D870D" w:rsidR="0084729D" w:rsidRPr="00DD08B9" w:rsidRDefault="001D740D" w:rsidP="00464771">
      <w:pPr>
        <w:pStyle w:val="NormalWeb"/>
        <w:spacing w:before="0" w:beforeAutospacing="0" w:after="0" w:afterAutospacing="0"/>
        <w:ind w:left="-142" w:firstLine="709"/>
        <w:rPr>
          <w:rFonts w:ascii="Trebuchet MS" w:hAnsi="Trebuchet MS"/>
        </w:rPr>
      </w:pPr>
      <w:r w:rsidRPr="00DD08B9">
        <w:rPr>
          <w:rFonts w:ascii="Trebuchet MS" w:hAnsi="Trebuchet MS"/>
        </w:rPr>
        <w:t xml:space="preserve">Žaliasis kursas, remiamas investicijomis į ekologiškas technologijas, tvarius sprendimus ir naujas įmones, gali tapti nauja ES augimo strategija. Pažymėtina, kad Žaliąjį kursą sudaro </w:t>
      </w:r>
      <w:hyperlink r:id="rId146" w:history="1">
        <w:r w:rsidRPr="00DD08B9">
          <w:rPr>
            <w:rStyle w:val="Hyperlink"/>
            <w:rFonts w:ascii="Trebuchet MS" w:hAnsi="Trebuchet MS"/>
          </w:rPr>
          <w:t>Europos Komisijos komunikatas ir prie komunikato pridėtas priedas</w:t>
        </w:r>
      </w:hyperlink>
      <w:r w:rsidRPr="00DD08B9">
        <w:rPr>
          <w:rFonts w:ascii="Trebuchet MS" w:hAnsi="Trebuchet MS"/>
        </w:rPr>
        <w:t xml:space="preserve">. Žaliasis kursas apima ne tik energetikos sektorių, bet ir transportą, žemės ūkį, aplinkosaugą, pastatų renovaciją, pramonę. Taip pat numatomos priemonės dėl investicijų pritraukimo ir pereinamasis mechanizmas, siekiant įtraukti tuos regionus, kuriems paramos reikės labiausiai. </w:t>
      </w:r>
    </w:p>
    <w:p w14:paraId="5AA23020" w14:textId="6380E08F" w:rsidR="001D740D" w:rsidRPr="00DD08B9" w:rsidRDefault="001D740D" w:rsidP="00464771">
      <w:pPr>
        <w:pStyle w:val="NormalWeb"/>
        <w:spacing w:before="0" w:beforeAutospacing="0" w:after="0" w:afterAutospacing="0"/>
        <w:ind w:left="-142" w:firstLine="709"/>
        <w:rPr>
          <w:rFonts w:ascii="Trebuchet MS" w:hAnsi="Trebuchet MS"/>
          <w:b/>
          <w:bCs/>
        </w:rPr>
      </w:pPr>
      <w:r w:rsidRPr="00DD08B9">
        <w:rPr>
          <w:rFonts w:ascii="Trebuchet MS" w:hAnsi="Trebuchet MS"/>
          <w:b/>
          <w:bCs/>
        </w:rPr>
        <w:t>Energetikos</w:t>
      </w:r>
      <w:r w:rsidRPr="00DD08B9">
        <w:rPr>
          <w:rFonts w:ascii="Trebuchet MS" w:hAnsi="Trebuchet MS"/>
        </w:rPr>
        <w:t xml:space="preserve"> </w:t>
      </w:r>
      <w:r w:rsidRPr="00DD08B9">
        <w:rPr>
          <w:rFonts w:ascii="Trebuchet MS" w:hAnsi="Trebuchet MS"/>
          <w:b/>
          <w:bCs/>
        </w:rPr>
        <w:t xml:space="preserve">srityje </w:t>
      </w:r>
      <w:proofErr w:type="spellStart"/>
      <w:r w:rsidRPr="00DD08B9">
        <w:rPr>
          <w:rFonts w:ascii="Trebuchet MS" w:hAnsi="Trebuchet MS"/>
          <w:b/>
          <w:bCs/>
        </w:rPr>
        <w:t>prioritetizuojamas</w:t>
      </w:r>
      <w:proofErr w:type="spellEnd"/>
      <w:r w:rsidRPr="00DD08B9">
        <w:rPr>
          <w:rFonts w:ascii="Trebuchet MS" w:hAnsi="Trebuchet MS"/>
          <w:b/>
          <w:bCs/>
        </w:rPr>
        <w:t xml:space="preserve"> atsinaujinančių energijos išteklių integravimas, dujų sektoriaus </w:t>
      </w:r>
      <w:proofErr w:type="spellStart"/>
      <w:r w:rsidRPr="00DD08B9">
        <w:rPr>
          <w:rFonts w:ascii="Trebuchet MS" w:hAnsi="Trebuchet MS"/>
          <w:b/>
          <w:bCs/>
        </w:rPr>
        <w:t>dekarbonizacija</w:t>
      </w:r>
      <w:proofErr w:type="spellEnd"/>
      <w:r w:rsidRPr="00DD08B9">
        <w:rPr>
          <w:rFonts w:ascii="Trebuchet MS" w:hAnsi="Trebuchet MS"/>
          <w:b/>
          <w:bCs/>
        </w:rPr>
        <w:t xml:space="preserve">, pažangios (angl. </w:t>
      </w:r>
      <w:proofErr w:type="spellStart"/>
      <w:r w:rsidRPr="00DD08B9">
        <w:rPr>
          <w:rFonts w:ascii="Trebuchet MS" w:hAnsi="Trebuchet MS"/>
          <w:b/>
          <w:bCs/>
          <w:i/>
          <w:iCs/>
        </w:rPr>
        <w:t>smart</w:t>
      </w:r>
      <w:proofErr w:type="spellEnd"/>
      <w:r w:rsidRPr="00DD08B9">
        <w:rPr>
          <w:rFonts w:ascii="Trebuchet MS" w:hAnsi="Trebuchet MS"/>
          <w:b/>
          <w:bCs/>
        </w:rPr>
        <w:t>) infrastruktūros plėtra.</w:t>
      </w:r>
      <w:r w:rsidRPr="00DD08B9">
        <w:rPr>
          <w:rFonts w:ascii="Trebuchet MS" w:hAnsi="Trebuchet MS"/>
        </w:rPr>
        <w:t xml:space="preserve"> Numatoma, kad 2020 m. Europos Komisija paskelbs iniciatyvas, skatinančias energijos efektyvumą ir renovacijos apimtis, sektorių integravimą ir </w:t>
      </w:r>
      <w:proofErr w:type="spellStart"/>
      <w:r w:rsidRPr="00DD08B9">
        <w:rPr>
          <w:rFonts w:ascii="Trebuchet MS" w:hAnsi="Trebuchet MS"/>
        </w:rPr>
        <w:t>sąsajumą</w:t>
      </w:r>
      <w:proofErr w:type="spellEnd"/>
      <w:r w:rsidRPr="00DD08B9">
        <w:rPr>
          <w:rFonts w:ascii="Trebuchet MS" w:hAnsi="Trebuchet MS"/>
        </w:rPr>
        <w:t xml:space="preserve"> (angl. </w:t>
      </w:r>
      <w:proofErr w:type="spellStart"/>
      <w:r w:rsidRPr="00DD08B9">
        <w:rPr>
          <w:rFonts w:ascii="Trebuchet MS" w:hAnsi="Trebuchet MS"/>
          <w:i/>
          <w:iCs/>
        </w:rPr>
        <w:t>smart</w:t>
      </w:r>
      <w:proofErr w:type="spellEnd"/>
      <w:r w:rsidRPr="00DD08B9">
        <w:rPr>
          <w:rFonts w:ascii="Trebuchet MS" w:hAnsi="Trebuchet MS"/>
          <w:i/>
          <w:iCs/>
        </w:rPr>
        <w:t xml:space="preserve"> </w:t>
      </w:r>
      <w:proofErr w:type="spellStart"/>
      <w:r w:rsidRPr="00DD08B9">
        <w:rPr>
          <w:rFonts w:ascii="Trebuchet MS" w:hAnsi="Trebuchet MS"/>
          <w:i/>
          <w:iCs/>
        </w:rPr>
        <w:t>sector</w:t>
      </w:r>
      <w:proofErr w:type="spellEnd"/>
      <w:r w:rsidRPr="00DD08B9">
        <w:rPr>
          <w:rFonts w:ascii="Trebuchet MS" w:hAnsi="Trebuchet MS"/>
          <w:i/>
          <w:iCs/>
        </w:rPr>
        <w:t xml:space="preserve"> </w:t>
      </w:r>
      <w:proofErr w:type="spellStart"/>
      <w:r w:rsidRPr="00DD08B9">
        <w:rPr>
          <w:rFonts w:ascii="Trebuchet MS" w:hAnsi="Trebuchet MS"/>
          <w:i/>
          <w:iCs/>
        </w:rPr>
        <w:t>integration</w:t>
      </w:r>
      <w:proofErr w:type="spellEnd"/>
      <w:r w:rsidRPr="00DD08B9">
        <w:rPr>
          <w:rFonts w:ascii="Trebuchet MS" w:hAnsi="Trebuchet MS"/>
          <w:i/>
          <w:iCs/>
        </w:rPr>
        <w:t>/</w:t>
      </w:r>
      <w:proofErr w:type="spellStart"/>
      <w:r w:rsidRPr="00DD08B9">
        <w:rPr>
          <w:rFonts w:ascii="Trebuchet MS" w:hAnsi="Trebuchet MS"/>
          <w:i/>
          <w:iCs/>
        </w:rPr>
        <w:t>coupling</w:t>
      </w:r>
      <w:proofErr w:type="spellEnd"/>
      <w:r w:rsidRPr="00DD08B9">
        <w:rPr>
          <w:rFonts w:ascii="Trebuchet MS" w:hAnsi="Trebuchet MS"/>
        </w:rPr>
        <w:t xml:space="preserve">), vėjo energetiką, reglamento dėl </w:t>
      </w:r>
      <w:proofErr w:type="spellStart"/>
      <w:r w:rsidRPr="00DD08B9">
        <w:rPr>
          <w:rFonts w:ascii="Trebuchet MS" w:hAnsi="Trebuchet MS"/>
          <w:b/>
          <w:bCs/>
        </w:rPr>
        <w:t>transeuropinės</w:t>
      </w:r>
      <w:proofErr w:type="spellEnd"/>
      <w:r w:rsidRPr="00DD08B9">
        <w:rPr>
          <w:rFonts w:ascii="Trebuchet MS" w:hAnsi="Trebuchet MS"/>
          <w:b/>
          <w:bCs/>
        </w:rPr>
        <w:t xml:space="preserve"> energetikos infrastruktūros gairių pakeitimus. </w:t>
      </w:r>
    </w:p>
    <w:p w14:paraId="555889F2" w14:textId="2A887595" w:rsidR="002550A6" w:rsidRPr="00DD08B9" w:rsidRDefault="002550A6" w:rsidP="00464771">
      <w:pPr>
        <w:ind w:left="-142" w:firstLine="0"/>
        <w:rPr>
          <w:rFonts w:ascii="Trebuchet MS" w:eastAsia="Times New Roman" w:hAnsi="Trebuchet MS" w:cs="Times New Roman"/>
          <w:color w:val="auto"/>
          <w:szCs w:val="24"/>
          <w:lang w:eastAsia="lt-LT"/>
        </w:rPr>
      </w:pPr>
    </w:p>
    <w:p w14:paraId="3D2CD9D7" w14:textId="0EB79496" w:rsidR="0099243C" w:rsidRPr="0083039B" w:rsidRDefault="00712008" w:rsidP="002F39F6">
      <w:pPr>
        <w:pStyle w:val="Heading2"/>
        <w:spacing w:before="0" w:after="0"/>
        <w:ind w:left="-142" w:firstLine="0"/>
        <w:rPr>
          <w:rFonts w:ascii="Trebuchet MS" w:hAnsi="Trebuchet MS" w:cs="Times New Roman"/>
          <w:iCs/>
          <w:color w:val="auto"/>
          <w:sz w:val="28"/>
          <w:szCs w:val="28"/>
          <w:lang w:eastAsia="lt-LT"/>
        </w:rPr>
      </w:pPr>
      <w:bookmarkStart w:id="123" w:name="_Toc39071211"/>
      <w:r w:rsidRPr="0083039B">
        <w:rPr>
          <w:rFonts w:ascii="Trebuchet MS" w:hAnsi="Trebuchet MS"/>
          <w:b w:val="0"/>
          <w:noProof/>
          <w:color w:val="auto"/>
          <w:sz w:val="28"/>
          <w:szCs w:val="28"/>
        </w:rPr>
        <mc:AlternateContent>
          <mc:Choice Requires="wps">
            <w:drawing>
              <wp:anchor distT="0" distB="0" distL="114300" distR="114300" simplePos="0" relativeHeight="251746816" behindDoc="1" locked="0" layoutInCell="1" allowOverlap="1" wp14:anchorId="33CBFD22" wp14:editId="3B73584F">
                <wp:simplePos x="0" y="0"/>
                <wp:positionH relativeFrom="column">
                  <wp:posOffset>-1073852</wp:posOffset>
                </wp:positionH>
                <wp:positionV relativeFrom="paragraph">
                  <wp:posOffset>-73704</wp:posOffset>
                </wp:positionV>
                <wp:extent cx="5785945" cy="586853"/>
                <wp:effectExtent l="0" t="0" r="5715" b="3810"/>
                <wp:wrapNone/>
                <wp:docPr id="1981737906" name="Rectangle: Rounded Corners 1981737906"/>
                <wp:cNvGraphicFramePr/>
                <a:graphic xmlns:a="http://schemas.openxmlformats.org/drawingml/2006/main">
                  <a:graphicData uri="http://schemas.microsoft.com/office/word/2010/wordprocessingShape">
                    <wps:wsp>
                      <wps:cNvSpPr/>
                      <wps:spPr>
                        <a:xfrm>
                          <a:off x="0" y="0"/>
                          <a:ext cx="5785945" cy="58685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BA2992" w14:textId="77777777" w:rsidR="00E95AA6" w:rsidRDefault="00E95AA6" w:rsidP="00712008">
                            <w:pPr>
                              <w:ind w:left="993"/>
                              <w:jc w:val="center"/>
                            </w:pPr>
                          </w:p>
                          <w:p w14:paraId="7CD98C05" w14:textId="77777777" w:rsidR="00E95AA6" w:rsidRDefault="00E95AA6" w:rsidP="00712008">
                            <w:pPr>
                              <w:ind w:left="1560"/>
                              <w:jc w:val="center"/>
                            </w:pPr>
                          </w:p>
                          <w:p w14:paraId="40DD8EAF" w14:textId="77777777" w:rsidR="00E95AA6" w:rsidRDefault="00E95AA6" w:rsidP="00712008">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BFD22" id="Rectangle: Rounded Corners 1981737906" o:spid="_x0000_s1067" style="position:absolute;left:0;text-align:left;margin-left:-84.55pt;margin-top:-5.8pt;width:455.6pt;height:46.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4tOayQIAAAsGAAAOAAAAZHJzL2Uyb0RvYy54bWysVN9v2jAQfp+0/8Hy+5pASYGooUJUnSZ1 a9V26rNxHBLJ8Xm2IbC/fmc7pKxDe5j2kvh+f/58d9c3+1aSnTC2AVXQ0UVKiVAcykZtCvr95e7T jBLrmCqZBCUKehCW3iw+frjudC7GUIMshSGYRNm80wWtndN5klhei5bZC9BCobEC0zKHotkkpWEd Zm9lMk7Tq6QDU2oDXFiL2ttopIuQv6oEdw9VZYUjsqCIzYWvCd+1/yaLa5ZvDNN1w3sY7B9QtKxR WHRIdcscI1vT/JGqbbgBC5W74NAmUFUNF+EOeJtR+u42zzXTItwFybF6oMn+v7T82+7RkKbEt5vP RtPL6Ty9okSxFt/qCdljaiNFTp5gq0pRkhUYhY9NTpyRwU7bHBM960fTSxaPno59ZVr/x4uSfWD9 MLAu9o5wVGbTWTafZJRwtGWzq1l26Z8leYvWxrrPAlriDwU1HowHFxhnu3vrov/Rz1e0IJvyrpEy CL6dxEoasmPYCIxzodw4hMtt+xXKqJ9madq3BJO6ZlF7icqgRUShL32igO+3GlL5Sgp8zQgnakTo wh6jZypyE07uIIWPkupJVPgKyEZENdQ5BTwKgG3NShHVHu55ZCGhz1whmiF3n+AcGaOe8t7fh0bg Q3Aaq/8teIgIlUG5IbhtFJhzCaQbKkd/JPaEGn90+/U+dOgk3NWr1lAesG0NxHm2mt812Br3zLpH ZnCAcdRxKbkH/FQSuoJCf6KkBvPznN7741yhlZIOF0JB7Y8tM4IS+UXhxM1HEwRAXBAm2XSMgjm1 rE8tatuuAFtthOtP83D0/k4ej5WB9hV319JXRRNTHGsXlDtzFFYuLircflwsl8ENt4Zm7l49a+6T e6J917/sX5nR/Xw4nKxvcFweLH83IdHXRypYbh1UTRifN177J8CNE7q8345+pZ3Kwetthy9+AQAA //8DAFBLAwQUAAYACAAAACEAzsyGDeEAAAALAQAADwAAAGRycy9kb3ducmV2LnhtbEyPPU/DMBCG dyT+g3VIbK2dgkJI41SoCAmJgdJ26OjE1zgitqPYaVN+PdcJtvt49N5zxWqyHTvhEFrvJCRzAQxd 7XXrGgn73dssAxaiclp13qGECwZYlbc3hcq1P7svPG1jwyjEhVxJMDH2OeehNmhVmPseHe2OfrAq Ujs0XA/qTOG24wshUm5V6+iCUT2uDdbf29FKOHgdXz+ncf+xNuLdPFx2m0P1I+X93fSyBBZxin8w XPVJHUpyqvzodGCdhFmSPifEXqskBUbI0+OCJpWETGTAy4L//6H8BQAA//8DAFBLAQItABQABgAI AAAAIQC2gziS/gAAAOEBAAATAAAAAAAAAAAAAAAAAAAAAABbQ29udGVudF9UeXBlc10ueG1sUEsB Ai0AFAAGAAgAAAAhADj9If/WAAAAlAEAAAsAAAAAAAAAAAAAAAAALwEAAF9yZWxzLy5yZWxzUEsB Ai0AFAAGAAgAAAAhAAri05rJAgAACwYAAA4AAAAAAAAAAAAAAAAALgIAAGRycy9lMm9Eb2MueG1s UEsBAi0AFAAGAAgAAAAhAM7Mhg3hAAAACwEAAA8AAAAAAAAAAAAAAAAAIwUAAGRycy9kb3ducmV2 LnhtbFBLBQYAAAAABAAEAPMAAAAxBgAAAAA= " fillcolor="#3daa97 [2405]" stroked="f" strokeweight="2pt">
                <v:fill opacity="19789f"/>
                <v:textbox>
                  <w:txbxContent>
                    <w:p w14:paraId="2CBA2992" w14:textId="77777777" w:rsidR="00E95AA6" w:rsidRDefault="00E95AA6" w:rsidP="00712008">
                      <w:pPr>
                        <w:ind w:left="993"/>
                        <w:jc w:val="center"/>
                      </w:pPr>
                    </w:p>
                    <w:p w14:paraId="7CD98C05" w14:textId="77777777" w:rsidR="00E95AA6" w:rsidRDefault="00E95AA6" w:rsidP="00712008">
                      <w:pPr>
                        <w:ind w:left="1560"/>
                        <w:jc w:val="center"/>
                      </w:pPr>
                    </w:p>
                    <w:p w14:paraId="40DD8EAF" w14:textId="77777777" w:rsidR="00E95AA6" w:rsidRDefault="00E95AA6" w:rsidP="00712008">
                      <w:pPr>
                        <w:ind w:left="1560"/>
                        <w:jc w:val="center"/>
                      </w:pPr>
                    </w:p>
                  </w:txbxContent>
                </v:textbox>
              </v:roundrect>
            </w:pict>
          </mc:Fallback>
        </mc:AlternateContent>
      </w:r>
      <w:r w:rsidR="002550A6" w:rsidRPr="0083039B">
        <w:rPr>
          <w:rFonts w:ascii="Trebuchet MS" w:hAnsi="Trebuchet MS" w:cs="Times New Roman"/>
          <w:iCs/>
          <w:color w:val="auto"/>
          <w:sz w:val="28"/>
          <w:szCs w:val="28"/>
          <w:lang w:eastAsia="lt-LT"/>
        </w:rPr>
        <w:t>6.</w:t>
      </w:r>
      <w:r w:rsidR="00083597" w:rsidRPr="0083039B">
        <w:rPr>
          <w:rFonts w:ascii="Trebuchet MS" w:hAnsi="Trebuchet MS" w:cs="Times New Roman"/>
          <w:iCs/>
          <w:color w:val="auto"/>
          <w:sz w:val="28"/>
          <w:szCs w:val="28"/>
          <w:lang w:eastAsia="lt-LT"/>
        </w:rPr>
        <w:t>4</w:t>
      </w:r>
      <w:r w:rsidR="002550A6" w:rsidRPr="0083039B">
        <w:rPr>
          <w:rFonts w:ascii="Trebuchet MS" w:hAnsi="Trebuchet MS" w:cs="Times New Roman"/>
          <w:iCs/>
          <w:color w:val="auto"/>
          <w:sz w:val="28"/>
          <w:szCs w:val="28"/>
          <w:lang w:eastAsia="lt-LT"/>
        </w:rPr>
        <w:t>. Dalyvavimas Europos ir tarptautinėse reguliuotojus</w:t>
      </w:r>
      <w:bookmarkEnd w:id="123"/>
    </w:p>
    <w:p w14:paraId="60B50CB8" w14:textId="1486EC69" w:rsidR="002550A6" w:rsidRPr="00DD08B9" w:rsidRDefault="002550A6" w:rsidP="0099243C">
      <w:pPr>
        <w:pStyle w:val="Heading2"/>
        <w:spacing w:before="0" w:after="0"/>
        <w:ind w:left="-142" w:firstLine="0"/>
        <w:rPr>
          <w:rFonts w:ascii="Trebuchet MS" w:hAnsi="Trebuchet MS" w:cs="Times New Roman"/>
          <w:iCs/>
          <w:color w:val="auto"/>
          <w:sz w:val="26"/>
          <w:lang w:eastAsia="lt-LT"/>
        </w:rPr>
      </w:pPr>
      <w:bookmarkStart w:id="124" w:name="_Toc39071212"/>
      <w:r w:rsidRPr="0083039B">
        <w:rPr>
          <w:rFonts w:ascii="Trebuchet MS" w:hAnsi="Trebuchet MS" w:cs="Times New Roman"/>
          <w:iCs/>
          <w:color w:val="auto"/>
          <w:sz w:val="28"/>
          <w:szCs w:val="28"/>
          <w:lang w:eastAsia="lt-LT"/>
        </w:rPr>
        <w:t>vienijančiose asociacijose</w:t>
      </w:r>
      <w:bookmarkEnd w:id="124"/>
      <w:r w:rsidRPr="0083039B">
        <w:rPr>
          <w:rFonts w:ascii="Trebuchet MS" w:hAnsi="Trebuchet MS" w:cs="Times New Roman"/>
          <w:iCs/>
          <w:color w:val="auto"/>
          <w:sz w:val="28"/>
          <w:szCs w:val="28"/>
          <w:lang w:eastAsia="lt-LT"/>
        </w:rPr>
        <w:t xml:space="preserve"> </w:t>
      </w:r>
    </w:p>
    <w:bookmarkEnd w:id="122"/>
    <w:p w14:paraId="00015518" w14:textId="01539DBA" w:rsidR="001D740D" w:rsidRPr="00DD08B9" w:rsidRDefault="001D740D" w:rsidP="0099243C">
      <w:pPr>
        <w:pStyle w:val="NormalWeb"/>
        <w:spacing w:before="0" w:beforeAutospacing="0" w:after="0" w:afterAutospacing="0"/>
        <w:ind w:left="-142" w:firstLine="0"/>
        <w:textAlignment w:val="baseline"/>
        <w:rPr>
          <w:rFonts w:ascii="Trebuchet MS" w:hAnsi="Trebuchet MS"/>
        </w:rPr>
      </w:pPr>
    </w:p>
    <w:p w14:paraId="7FD691DA" w14:textId="65A65B9E" w:rsidR="0012363C" w:rsidRPr="00DD08B9" w:rsidRDefault="0012363C" w:rsidP="0099243C">
      <w:pPr>
        <w:pStyle w:val="NormalWeb"/>
        <w:spacing w:before="0" w:beforeAutospacing="0" w:after="0" w:afterAutospacing="0"/>
        <w:ind w:left="-142" w:firstLine="0"/>
        <w:textAlignment w:val="baseline"/>
        <w:rPr>
          <w:rFonts w:ascii="Trebuchet MS" w:hAnsi="Trebuchet MS"/>
        </w:rPr>
      </w:pPr>
    </w:p>
    <w:p w14:paraId="3A15B8B5" w14:textId="737C8A2A" w:rsidR="0012363C" w:rsidRPr="00DD08B9" w:rsidRDefault="0012363C" w:rsidP="0099243C">
      <w:pPr>
        <w:pStyle w:val="NormalWeb"/>
        <w:spacing w:before="0" w:beforeAutospacing="0" w:after="0" w:afterAutospacing="0"/>
        <w:ind w:left="-142" w:firstLine="0"/>
        <w:textAlignment w:val="baseline"/>
        <w:rPr>
          <w:rFonts w:ascii="Trebuchet MS" w:hAnsi="Trebuchet MS"/>
        </w:rPr>
      </w:pPr>
      <w:r w:rsidRPr="00DD08B9">
        <w:rPr>
          <w:rFonts w:ascii="Trebuchet MS" w:hAnsi="Trebuchet MS"/>
          <w:noProof/>
        </w:rPr>
        <w:drawing>
          <wp:inline distT="0" distB="0" distL="0" distR="0" wp14:anchorId="6C2B6207" wp14:editId="530FA3E5">
            <wp:extent cx="6115685" cy="4114800"/>
            <wp:effectExtent l="0" t="0" r="0" b="0"/>
            <wp:docPr id="1981737947" name="Picture 19817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6959" cy="4115657"/>
                    </a:xfrm>
                    <a:prstGeom prst="rect">
                      <a:avLst/>
                    </a:prstGeom>
                    <a:noFill/>
                    <a:ln>
                      <a:noFill/>
                    </a:ln>
                  </pic:spPr>
                </pic:pic>
              </a:graphicData>
            </a:graphic>
          </wp:inline>
        </w:drawing>
      </w:r>
    </w:p>
    <w:p w14:paraId="2437B851" w14:textId="77777777" w:rsidR="0099243C" w:rsidRPr="00DD08B9" w:rsidRDefault="0099243C" w:rsidP="0066290C">
      <w:pPr>
        <w:ind w:left="-142" w:firstLine="709"/>
        <w:rPr>
          <w:rFonts w:ascii="Trebuchet MS" w:hAnsi="Trebuchet MS" w:cs="Times New Roman"/>
          <w:szCs w:val="24"/>
        </w:rPr>
      </w:pPr>
    </w:p>
    <w:p w14:paraId="021F5A3F" w14:textId="186B9BA1" w:rsidR="00506D0B" w:rsidRPr="00DD08B9" w:rsidRDefault="001D740D" w:rsidP="0066290C">
      <w:pPr>
        <w:ind w:left="-142" w:firstLine="709"/>
        <w:rPr>
          <w:rFonts w:ascii="Trebuchet MS" w:hAnsi="Trebuchet MS"/>
          <w:b/>
          <w:color w:val="auto"/>
        </w:rPr>
      </w:pPr>
      <w:r w:rsidRPr="00DD08B9">
        <w:rPr>
          <w:rFonts w:ascii="Trebuchet MS" w:hAnsi="Trebuchet MS" w:cs="Times New Roman"/>
          <w:szCs w:val="24"/>
        </w:rPr>
        <w:t xml:space="preserve">Tarybos atstovai nuolat dalyvauja Energetikos reguliuotojų bendradarbiavimo agentūros (angl. </w:t>
      </w:r>
      <w:proofErr w:type="spellStart"/>
      <w:r w:rsidRPr="00DD08B9">
        <w:rPr>
          <w:rStyle w:val="Emphasis"/>
          <w:rFonts w:ascii="Trebuchet MS" w:hAnsi="Trebuchet MS" w:cs="Times New Roman"/>
          <w:color w:val="000000"/>
          <w:szCs w:val="24"/>
        </w:rPr>
        <w:t>European</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Union</w:t>
      </w:r>
      <w:proofErr w:type="spellEnd"/>
      <w:r w:rsidRPr="00DD08B9">
        <w:rPr>
          <w:rStyle w:val="Emphasis"/>
          <w:rFonts w:ascii="Trebuchet MS" w:hAnsi="Trebuchet MS" w:cs="Times New Roman"/>
          <w:color w:val="000000"/>
          <w:szCs w:val="24"/>
        </w:rPr>
        <w:t xml:space="preserve"> </w:t>
      </w:r>
      <w:proofErr w:type="spellStart"/>
      <w:r w:rsidRPr="00DD08B9">
        <w:rPr>
          <w:rFonts w:ascii="Trebuchet MS" w:hAnsi="Trebuchet MS" w:cs="Times New Roman"/>
          <w:i/>
          <w:szCs w:val="24"/>
        </w:rPr>
        <w:t>Agency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for</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the</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Cooperation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of</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Energy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Regulators</w:t>
      </w:r>
      <w:proofErr w:type="spellEnd"/>
      <w:r w:rsidRPr="00DD08B9">
        <w:rPr>
          <w:rFonts w:ascii="Trebuchet MS" w:hAnsi="Trebuchet MS" w:cs="Times New Roman"/>
          <w:szCs w:val="24"/>
        </w:rPr>
        <w:t xml:space="preserve"> – ACER), Europos energetikos reguliuotojų tarybos (angl. </w:t>
      </w:r>
      <w:proofErr w:type="spellStart"/>
      <w:r w:rsidRPr="00DD08B9">
        <w:rPr>
          <w:rFonts w:ascii="Trebuchet MS" w:hAnsi="Trebuchet MS" w:cs="Times New Roman"/>
          <w:i/>
          <w:szCs w:val="24"/>
        </w:rPr>
        <w:t>Council</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of</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European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Energy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Regulators</w:t>
      </w:r>
      <w:proofErr w:type="spellEnd"/>
      <w:r w:rsidRPr="00DD08B9">
        <w:rPr>
          <w:rFonts w:ascii="Trebuchet MS" w:hAnsi="Trebuchet MS" w:cs="Times New Roman"/>
          <w:szCs w:val="24"/>
        </w:rPr>
        <w:t xml:space="preserve"> – CEER), Energetikos reguliuotojų forumo</w:t>
      </w:r>
      <w:r w:rsidRPr="00DD08B9">
        <w:rPr>
          <w:rFonts w:ascii="Trebuchet MS" w:hAnsi="Trebuchet MS" w:cs="Times New Roman"/>
          <w:b/>
          <w:szCs w:val="24"/>
        </w:rPr>
        <w:t xml:space="preserve"> </w:t>
      </w:r>
      <w:r w:rsidRPr="00DD08B9">
        <w:rPr>
          <w:rFonts w:ascii="Trebuchet MS" w:hAnsi="Trebuchet MS" w:cs="Times New Roman"/>
          <w:szCs w:val="24"/>
        </w:rPr>
        <w:t xml:space="preserve">(angl. </w:t>
      </w:r>
      <w:proofErr w:type="spellStart"/>
      <w:r w:rsidRPr="00DD08B9">
        <w:rPr>
          <w:rFonts w:ascii="Trebuchet MS" w:hAnsi="Trebuchet MS" w:cs="Times New Roman"/>
          <w:i/>
          <w:szCs w:val="24"/>
        </w:rPr>
        <w:t>Energy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Regulators</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Forum</w:t>
      </w:r>
      <w:proofErr w:type="spellEnd"/>
      <w:r w:rsidRPr="00DD08B9">
        <w:rPr>
          <w:rFonts w:ascii="Trebuchet MS" w:hAnsi="Trebuchet MS" w:cs="Times New Roman"/>
          <w:szCs w:val="24"/>
        </w:rPr>
        <w:t xml:space="preserve"> – ERF), Europos vandens reguliuotojų asociacijos (angl. </w:t>
      </w:r>
      <w:proofErr w:type="spellStart"/>
      <w:r w:rsidRPr="00DD08B9">
        <w:rPr>
          <w:rFonts w:ascii="Trebuchet MS" w:hAnsi="Trebuchet MS" w:cs="Times New Roman"/>
          <w:i/>
          <w:szCs w:val="24"/>
        </w:rPr>
        <w:t>European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Water</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Regulators</w:t>
      </w:r>
      <w:proofErr w:type="spellEnd"/>
      <w:r w:rsidRPr="00DD08B9">
        <w:rPr>
          <w:rFonts w:ascii="Trebuchet MS" w:hAnsi="Trebuchet MS" w:cs="Times New Roman"/>
          <w:szCs w:val="24"/>
        </w:rPr>
        <w:t xml:space="preserve"> – WAREG), Energetikos reguliuotojų regioninės asociacijos </w:t>
      </w:r>
      <w:r w:rsidRPr="00DD08B9">
        <w:rPr>
          <w:rStyle w:val="Emphasis"/>
          <w:rFonts w:ascii="Trebuchet MS" w:hAnsi="Trebuchet MS" w:cs="Times New Roman"/>
          <w:color w:val="000000"/>
          <w:szCs w:val="24"/>
        </w:rPr>
        <w:t xml:space="preserve">(angl. </w:t>
      </w:r>
      <w:proofErr w:type="spellStart"/>
      <w:r w:rsidRPr="00DD08B9">
        <w:rPr>
          <w:rStyle w:val="Emphasis"/>
          <w:rFonts w:ascii="Trebuchet MS" w:hAnsi="Trebuchet MS" w:cs="Times New Roman"/>
          <w:color w:val="000000"/>
          <w:szCs w:val="24"/>
        </w:rPr>
        <w:t>Energy</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Regulators</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Regional</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Association</w:t>
      </w:r>
      <w:proofErr w:type="spellEnd"/>
      <w:r w:rsidRPr="00DD08B9">
        <w:rPr>
          <w:rFonts w:ascii="Trebuchet MS" w:hAnsi="Trebuchet MS" w:cs="Times New Roman"/>
          <w:color w:val="000000"/>
          <w:szCs w:val="24"/>
        </w:rPr>
        <w:t> – </w:t>
      </w:r>
      <w:r w:rsidRPr="00DD08B9">
        <w:rPr>
          <w:rStyle w:val="Strong"/>
          <w:rFonts w:ascii="Trebuchet MS" w:hAnsi="Trebuchet MS" w:cs="Times New Roman"/>
          <w:b w:val="0"/>
          <w:bCs w:val="0"/>
          <w:color w:val="000000"/>
          <w:szCs w:val="24"/>
        </w:rPr>
        <w:t>ERRA</w:t>
      </w:r>
      <w:r w:rsidRPr="00DD08B9">
        <w:rPr>
          <w:rFonts w:ascii="Trebuchet MS" w:hAnsi="Trebuchet MS" w:cs="Times New Roman"/>
          <w:color w:val="000000"/>
          <w:szCs w:val="24"/>
        </w:rPr>
        <w:t xml:space="preserve">) ir </w:t>
      </w:r>
      <w:r w:rsidRPr="00DD08B9">
        <w:rPr>
          <w:rFonts w:ascii="Trebuchet MS" w:hAnsi="Trebuchet MS" w:cs="Times New Roman"/>
          <w:szCs w:val="24"/>
        </w:rPr>
        <w:t xml:space="preserve">Ekonominio bendradarbiavimo plėtros organizacijos (angl. </w:t>
      </w:r>
      <w:proofErr w:type="spellStart"/>
      <w:r w:rsidRPr="00DD08B9">
        <w:rPr>
          <w:rFonts w:ascii="Trebuchet MS" w:hAnsi="Trebuchet MS" w:cs="Times New Roman"/>
          <w:i/>
          <w:szCs w:val="24"/>
        </w:rPr>
        <w:t>Organisation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for</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Economic</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Cooperation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and</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Development</w:t>
      </w:r>
      <w:proofErr w:type="spellEnd"/>
      <w:r w:rsidRPr="00DD08B9">
        <w:rPr>
          <w:rFonts w:ascii="Trebuchet MS" w:hAnsi="Trebuchet MS" w:cs="Times New Roman"/>
          <w:szCs w:val="24"/>
        </w:rPr>
        <w:t xml:space="preserve"> – OECD) Ekonominių reguliuotojų tinklo (angl. </w:t>
      </w:r>
      <w:r w:rsidRPr="00DD08B9">
        <w:rPr>
          <w:rFonts w:ascii="Trebuchet MS" w:hAnsi="Trebuchet MS" w:cs="Times New Roman"/>
          <w:i/>
          <w:szCs w:val="24"/>
        </w:rPr>
        <w:t xml:space="preserve">Network </w:t>
      </w:r>
      <w:proofErr w:type="spellStart"/>
      <w:r w:rsidRPr="00DD08B9">
        <w:rPr>
          <w:rFonts w:ascii="Trebuchet MS" w:hAnsi="Trebuchet MS" w:cs="Times New Roman"/>
          <w:i/>
          <w:szCs w:val="24"/>
        </w:rPr>
        <w:t>of</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Economic</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Regulators</w:t>
      </w:r>
      <w:proofErr w:type="spellEnd"/>
      <w:r w:rsidRPr="00DD08B9">
        <w:rPr>
          <w:rFonts w:ascii="Trebuchet MS" w:hAnsi="Trebuchet MS" w:cs="Times New Roman"/>
          <w:szCs w:val="24"/>
        </w:rPr>
        <w:t xml:space="preserve"> – NER) veikloje, teikdami savo pasiūlymus, pozicijas ir siekdami užtikrinti Lietuvos interesų atstovavimą dėl geresnio energetikos ir vandens sektorių reguliavimo ir jo harmonizavimo. </w:t>
      </w:r>
    </w:p>
    <w:p w14:paraId="27D61099" w14:textId="416966A4" w:rsidR="00506D0B" w:rsidRPr="00DD08B9" w:rsidRDefault="001D740D" w:rsidP="00464771">
      <w:pPr>
        <w:pStyle w:val="Default"/>
        <w:ind w:left="-142" w:firstLine="709"/>
        <w:jc w:val="both"/>
        <w:rPr>
          <w:rStyle w:val="Strong"/>
          <w:rFonts w:ascii="Trebuchet MS" w:hAnsi="Trebuchet MS"/>
        </w:rPr>
      </w:pPr>
      <w:r w:rsidRPr="00DD08B9">
        <w:rPr>
          <w:rFonts w:ascii="Trebuchet MS" w:hAnsi="Trebuchet MS"/>
          <w:b/>
          <w:color w:val="auto"/>
        </w:rPr>
        <w:t xml:space="preserve">2019 m. įvyko 8 ACER Reguliuotojų valdybos </w:t>
      </w:r>
      <w:r w:rsidRPr="00DD08B9">
        <w:rPr>
          <w:rFonts w:ascii="Trebuchet MS" w:hAnsi="Trebuchet MS"/>
          <w:color w:val="auto"/>
        </w:rPr>
        <w:t xml:space="preserve">(angl. </w:t>
      </w:r>
      <w:proofErr w:type="spellStart"/>
      <w:r w:rsidRPr="00DD08B9">
        <w:rPr>
          <w:rFonts w:ascii="Trebuchet MS" w:hAnsi="Trebuchet MS"/>
          <w:i/>
          <w:color w:val="auto"/>
        </w:rPr>
        <w:t>Board</w:t>
      </w:r>
      <w:proofErr w:type="spellEnd"/>
      <w:r w:rsidRPr="00DD08B9">
        <w:rPr>
          <w:rFonts w:ascii="Trebuchet MS" w:hAnsi="Trebuchet MS"/>
          <w:i/>
          <w:color w:val="auto"/>
        </w:rPr>
        <w:t xml:space="preserve"> </w:t>
      </w:r>
      <w:proofErr w:type="spellStart"/>
      <w:r w:rsidRPr="00DD08B9">
        <w:rPr>
          <w:rFonts w:ascii="Trebuchet MS" w:hAnsi="Trebuchet MS"/>
          <w:i/>
          <w:color w:val="auto"/>
        </w:rPr>
        <w:t>of</w:t>
      </w:r>
      <w:proofErr w:type="spellEnd"/>
      <w:r w:rsidRPr="00DD08B9">
        <w:rPr>
          <w:rFonts w:ascii="Trebuchet MS" w:hAnsi="Trebuchet MS"/>
          <w:i/>
          <w:color w:val="auto"/>
        </w:rPr>
        <w:t xml:space="preserve"> </w:t>
      </w:r>
      <w:proofErr w:type="spellStart"/>
      <w:r w:rsidRPr="00DD08B9">
        <w:rPr>
          <w:rFonts w:ascii="Trebuchet MS" w:hAnsi="Trebuchet MS"/>
          <w:i/>
          <w:color w:val="auto"/>
        </w:rPr>
        <w:t>Regulators</w:t>
      </w:r>
      <w:proofErr w:type="spellEnd"/>
      <w:r w:rsidRPr="00DD08B9">
        <w:rPr>
          <w:rFonts w:ascii="Trebuchet MS" w:hAnsi="Trebuchet MS"/>
          <w:color w:val="auto"/>
        </w:rPr>
        <w:t xml:space="preserve"> – </w:t>
      </w:r>
      <w:proofErr w:type="spellStart"/>
      <w:r w:rsidRPr="00DD08B9">
        <w:rPr>
          <w:rFonts w:ascii="Trebuchet MS" w:hAnsi="Trebuchet MS"/>
          <w:color w:val="auto"/>
        </w:rPr>
        <w:t>BoR</w:t>
      </w:r>
      <w:proofErr w:type="spellEnd"/>
      <w:r w:rsidRPr="00DD08B9">
        <w:rPr>
          <w:rFonts w:ascii="Trebuchet MS" w:hAnsi="Trebuchet MS"/>
          <w:color w:val="auto"/>
        </w:rPr>
        <w:t>) posėdžiai, kuriuose aptarti su tinklų kodeksų įgyvendinimu, infrastruktūros projektų planavimu ir priežiūra, didmeninės rinkos veikimu ir priežiūra susiję klausimai. 2019 m. įvyko</w:t>
      </w:r>
      <w:r w:rsidRPr="00DD08B9">
        <w:rPr>
          <w:rFonts w:ascii="Trebuchet MS" w:hAnsi="Trebuchet MS"/>
          <w:b/>
          <w:color w:val="auto"/>
        </w:rPr>
        <w:t xml:space="preserve"> 8 CEER Generalinės Asamblėjos </w:t>
      </w:r>
      <w:r w:rsidRPr="00DD08B9">
        <w:rPr>
          <w:rFonts w:ascii="Trebuchet MS" w:hAnsi="Trebuchet MS"/>
          <w:color w:val="auto"/>
        </w:rPr>
        <w:t xml:space="preserve">(angl. </w:t>
      </w:r>
      <w:r w:rsidRPr="00DD08B9">
        <w:rPr>
          <w:rFonts w:ascii="Trebuchet MS" w:hAnsi="Trebuchet MS"/>
          <w:i/>
          <w:color w:val="auto"/>
        </w:rPr>
        <w:t xml:space="preserve">General </w:t>
      </w:r>
      <w:proofErr w:type="spellStart"/>
      <w:r w:rsidRPr="00DD08B9">
        <w:rPr>
          <w:rFonts w:ascii="Trebuchet MS" w:hAnsi="Trebuchet MS"/>
          <w:i/>
          <w:color w:val="auto"/>
        </w:rPr>
        <w:t>Assembly</w:t>
      </w:r>
      <w:proofErr w:type="spellEnd"/>
      <w:r w:rsidRPr="00DD08B9">
        <w:rPr>
          <w:rFonts w:ascii="Trebuchet MS" w:hAnsi="Trebuchet MS"/>
          <w:color w:val="auto"/>
        </w:rPr>
        <w:t xml:space="preserve"> – GA)</w:t>
      </w:r>
      <w:r w:rsidRPr="00DD08B9">
        <w:rPr>
          <w:rFonts w:ascii="Trebuchet MS" w:hAnsi="Trebuchet MS"/>
          <w:b/>
          <w:color w:val="auto"/>
        </w:rPr>
        <w:t xml:space="preserve"> posėdžiai</w:t>
      </w:r>
      <w:r w:rsidRPr="00DD08B9">
        <w:rPr>
          <w:rFonts w:ascii="Trebuchet MS" w:hAnsi="Trebuchet MS"/>
          <w:color w:val="auto"/>
        </w:rPr>
        <w:t>, kuriuose daugiausia dėmesio buvo skirta klausimams, susijusiems su „</w:t>
      </w:r>
      <w:r w:rsidRPr="00DD08B9">
        <w:rPr>
          <w:rFonts w:ascii="Trebuchet MS" w:hAnsi="Trebuchet MS"/>
        </w:rPr>
        <w:t>Žiemos“ arba Švarios energijos paketo</w:t>
      </w:r>
      <w:r w:rsidRPr="00DD08B9">
        <w:rPr>
          <w:rFonts w:ascii="Trebuchet MS" w:eastAsia="Times New Roman" w:hAnsi="Trebuchet MS"/>
          <w:lang w:eastAsia="lt-LT"/>
        </w:rPr>
        <w:t xml:space="preserve"> įgyvendinimu</w:t>
      </w:r>
      <w:r w:rsidRPr="00DD08B9">
        <w:rPr>
          <w:rFonts w:ascii="Trebuchet MS" w:hAnsi="Trebuchet MS"/>
          <w:color w:val="auto"/>
        </w:rPr>
        <w:t xml:space="preserve">, inovacijomis ir aktyvesniu vartotojų dalyvavimu energetikos sektoriuje, reguliuotojų atstovavimo stiprinimu bei tarptautiniu bendradarbiavimu. 2019 m. CEER parengė ir išplatino tris ataskaitas, susijusias su nauja </w:t>
      </w:r>
      <w:r w:rsidRPr="00DD08B9">
        <w:rPr>
          <w:rFonts w:ascii="Trebuchet MS" w:hAnsi="Trebuchet MS"/>
        </w:rPr>
        <w:t xml:space="preserve">Elektros direktyvos redakcija apibrėžtų nuostatų (2019 m. birželio 5 d. Europos Parlamento ir Tarybos direktyva (ES) Nr. 2019/944 dėl elektros energijos vidaus rinkos bendrųjų taisyklių, kuria iš dalies keičiama Direktyva 2012/27/ES (nauja redakcija)) (toliau – Direktyva) įgyvendinimu. </w:t>
      </w:r>
    </w:p>
    <w:p w14:paraId="30348EFB" w14:textId="039380E4" w:rsidR="00506D0B" w:rsidRPr="00DD08B9" w:rsidRDefault="001D740D" w:rsidP="00464771">
      <w:pPr>
        <w:pStyle w:val="Default"/>
        <w:ind w:left="-142" w:firstLine="709"/>
        <w:jc w:val="both"/>
        <w:rPr>
          <w:rFonts w:ascii="Trebuchet MS" w:hAnsi="Trebuchet MS"/>
        </w:rPr>
      </w:pPr>
      <w:r w:rsidRPr="00DD08B9">
        <w:rPr>
          <w:rStyle w:val="Strong"/>
          <w:rFonts w:ascii="Trebuchet MS" w:hAnsi="Trebuchet MS"/>
        </w:rPr>
        <w:t xml:space="preserve">CEER ataskaitoje </w:t>
      </w:r>
      <w:r w:rsidRPr="00DD08B9">
        <w:rPr>
          <w:rStyle w:val="Strong"/>
          <w:rFonts w:ascii="Trebuchet MS" w:hAnsi="Trebuchet MS"/>
          <w:b w:val="0"/>
          <w:bCs w:val="0"/>
        </w:rPr>
        <w:t>„</w:t>
      </w:r>
      <w:hyperlink r:id="rId148" w:history="1">
        <w:r w:rsidRPr="00DD08B9">
          <w:rPr>
            <w:rStyle w:val="Hyperlink"/>
            <w:rFonts w:ascii="Trebuchet MS" w:hAnsi="Trebuchet MS"/>
            <w:b/>
            <w:bCs/>
          </w:rPr>
          <w:t>Vartotojų teisių užtikrinimas įgyvendinant Švarios energijos paketą</w:t>
        </w:r>
      </w:hyperlink>
      <w:r w:rsidRPr="00DD08B9">
        <w:rPr>
          <w:rStyle w:val="Strong"/>
          <w:rFonts w:ascii="Trebuchet MS" w:hAnsi="Trebuchet MS"/>
          <w:b w:val="0"/>
          <w:bCs w:val="0"/>
        </w:rPr>
        <w:t xml:space="preserve">" </w:t>
      </w:r>
      <w:r w:rsidRPr="00DD08B9">
        <w:rPr>
          <w:rStyle w:val="Strong"/>
          <w:rFonts w:ascii="Trebuchet MS" w:hAnsi="Trebuchet MS"/>
        </w:rPr>
        <w:t xml:space="preserve">(angl. </w:t>
      </w:r>
      <w:proofErr w:type="spellStart"/>
      <w:r w:rsidRPr="00DD08B9">
        <w:rPr>
          <w:rStyle w:val="Strong"/>
          <w:rFonts w:ascii="Trebuchet MS" w:hAnsi="Trebuchet MS"/>
          <w:i/>
        </w:rPr>
        <w:t>Implementing</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Consumer</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Rights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of</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the</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Clean</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Energy</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for</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All</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Europeans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Package</w:t>
      </w:r>
      <w:proofErr w:type="spellEnd"/>
      <w:r w:rsidRPr="00DD08B9">
        <w:rPr>
          <w:rStyle w:val="Strong"/>
          <w:rFonts w:ascii="Trebuchet MS" w:hAnsi="Trebuchet MS"/>
        </w:rPr>
        <w:t>)</w:t>
      </w:r>
      <w:r w:rsidRPr="00DD08B9">
        <w:rPr>
          <w:rFonts w:ascii="Trebuchet MS" w:hAnsi="Trebuchet MS"/>
        </w:rPr>
        <w:t xml:space="preserve"> pateikiami praktiniai įvairių šalių atvejai (angl. </w:t>
      </w:r>
      <w:proofErr w:type="spellStart"/>
      <w:r w:rsidRPr="00DD08B9">
        <w:rPr>
          <w:rFonts w:ascii="Trebuchet MS" w:hAnsi="Trebuchet MS"/>
          <w:i/>
          <w:iCs/>
        </w:rPr>
        <w:t>case</w:t>
      </w:r>
      <w:proofErr w:type="spellEnd"/>
      <w:r w:rsidRPr="00DD08B9">
        <w:rPr>
          <w:rFonts w:ascii="Trebuchet MS" w:hAnsi="Trebuchet MS"/>
          <w:i/>
          <w:iCs/>
        </w:rPr>
        <w:t xml:space="preserve"> </w:t>
      </w:r>
      <w:proofErr w:type="spellStart"/>
      <w:r w:rsidRPr="00DD08B9">
        <w:rPr>
          <w:rFonts w:ascii="Trebuchet MS" w:hAnsi="Trebuchet MS"/>
          <w:i/>
          <w:iCs/>
        </w:rPr>
        <w:t>studies</w:t>
      </w:r>
      <w:proofErr w:type="spellEnd"/>
      <w:r w:rsidRPr="00DD08B9">
        <w:rPr>
          <w:rFonts w:ascii="Trebuchet MS" w:hAnsi="Trebuchet MS"/>
        </w:rPr>
        <w:t xml:space="preserve">) apie jau įgyvendintus nacionalinius sprendimus, susijusius su Direktyvoje numatytomis vartotojų teisių ir vartotojų aktyvesnio įtraukimo į energetikos rinką nuostatomis. Septyniuose analizuojamuose praktiniuose atvejuose nagrinėjamos problemos, iškylančios vartotojams per visą energijos vartojimo ciklą (angl. </w:t>
      </w:r>
      <w:proofErr w:type="spellStart"/>
      <w:r w:rsidRPr="00DD08B9">
        <w:rPr>
          <w:rFonts w:ascii="Trebuchet MS" w:hAnsi="Trebuchet MS"/>
          <w:i/>
          <w:iCs/>
        </w:rPr>
        <w:t>consumer's</w:t>
      </w:r>
      <w:proofErr w:type="spellEnd"/>
      <w:r w:rsidRPr="00DD08B9">
        <w:rPr>
          <w:rFonts w:ascii="Trebuchet MS" w:hAnsi="Trebuchet MS"/>
          <w:i/>
          <w:iCs/>
        </w:rPr>
        <w:t xml:space="preserve"> </w:t>
      </w:r>
      <w:proofErr w:type="spellStart"/>
      <w:r w:rsidRPr="00DD08B9">
        <w:rPr>
          <w:rFonts w:ascii="Trebuchet MS" w:hAnsi="Trebuchet MS"/>
          <w:i/>
          <w:iCs/>
        </w:rPr>
        <w:t>energy</w:t>
      </w:r>
      <w:proofErr w:type="spellEnd"/>
      <w:r w:rsidRPr="00DD08B9">
        <w:rPr>
          <w:rFonts w:ascii="Trebuchet MS" w:hAnsi="Trebuchet MS"/>
          <w:i/>
          <w:iCs/>
        </w:rPr>
        <w:t xml:space="preserve"> "</w:t>
      </w:r>
      <w:proofErr w:type="spellStart"/>
      <w:r w:rsidRPr="00DD08B9">
        <w:rPr>
          <w:rFonts w:ascii="Trebuchet MS" w:hAnsi="Trebuchet MS"/>
          <w:i/>
          <w:iCs/>
        </w:rPr>
        <w:t>life</w:t>
      </w:r>
      <w:proofErr w:type="spellEnd"/>
      <w:r w:rsidRPr="00DD08B9">
        <w:rPr>
          <w:rFonts w:ascii="Trebuchet MS" w:hAnsi="Trebuchet MS"/>
          <w:i/>
          <w:iCs/>
        </w:rPr>
        <w:t xml:space="preserve"> </w:t>
      </w:r>
      <w:proofErr w:type="spellStart"/>
      <w:r w:rsidRPr="00DD08B9">
        <w:rPr>
          <w:rFonts w:ascii="Trebuchet MS" w:hAnsi="Trebuchet MS"/>
          <w:i/>
          <w:iCs/>
        </w:rPr>
        <w:t>cycle</w:t>
      </w:r>
      <w:proofErr w:type="spellEnd"/>
      <w:r w:rsidRPr="00DD08B9">
        <w:rPr>
          <w:rFonts w:ascii="Trebuchet MS" w:hAnsi="Trebuchet MS"/>
          <w:i/>
          <w:iCs/>
        </w:rPr>
        <w:t>"</w:t>
      </w:r>
      <w:r w:rsidRPr="00DD08B9">
        <w:rPr>
          <w:rFonts w:ascii="Trebuchet MS" w:hAnsi="Trebuchet MS"/>
        </w:rPr>
        <w:t xml:space="preserve">), pradedant nuo informacijos pateikimo prieš sudarant sutartį (angl. </w:t>
      </w:r>
      <w:proofErr w:type="spellStart"/>
      <w:r w:rsidRPr="00DD08B9">
        <w:rPr>
          <w:rFonts w:ascii="Trebuchet MS" w:hAnsi="Trebuchet MS"/>
          <w:i/>
          <w:iCs/>
        </w:rPr>
        <w:t>pre-contractual</w:t>
      </w:r>
      <w:proofErr w:type="spellEnd"/>
      <w:r w:rsidRPr="00DD08B9">
        <w:rPr>
          <w:rFonts w:ascii="Trebuchet MS" w:hAnsi="Trebuchet MS"/>
          <w:i/>
          <w:iCs/>
        </w:rPr>
        <w:t xml:space="preserve"> </w:t>
      </w:r>
      <w:proofErr w:type="spellStart"/>
      <w:r w:rsidRPr="00DD08B9">
        <w:rPr>
          <w:rFonts w:ascii="Trebuchet MS" w:hAnsi="Trebuchet MS"/>
          <w:i/>
          <w:iCs/>
        </w:rPr>
        <w:t>information</w:t>
      </w:r>
      <w:proofErr w:type="spellEnd"/>
      <w:r w:rsidRPr="00DD08B9">
        <w:rPr>
          <w:rFonts w:ascii="Trebuchet MS" w:hAnsi="Trebuchet MS"/>
        </w:rPr>
        <w:t xml:space="preserve">), sutarties sudarymo (angl. </w:t>
      </w:r>
      <w:proofErr w:type="spellStart"/>
      <w:r w:rsidRPr="00DD08B9">
        <w:rPr>
          <w:rFonts w:ascii="Trebuchet MS" w:hAnsi="Trebuchet MS"/>
          <w:i/>
          <w:iCs/>
        </w:rPr>
        <w:t>contracting</w:t>
      </w:r>
      <w:proofErr w:type="spellEnd"/>
      <w:r w:rsidRPr="00DD08B9">
        <w:rPr>
          <w:rFonts w:ascii="Trebuchet MS" w:hAnsi="Trebuchet MS"/>
        </w:rPr>
        <w:t xml:space="preserve">) bei atsiskaitymo (angl. </w:t>
      </w:r>
      <w:proofErr w:type="spellStart"/>
      <w:r w:rsidRPr="00DD08B9">
        <w:rPr>
          <w:rFonts w:ascii="Trebuchet MS" w:hAnsi="Trebuchet MS"/>
          <w:i/>
          <w:iCs/>
        </w:rPr>
        <w:t>billing</w:t>
      </w:r>
      <w:proofErr w:type="spellEnd"/>
      <w:r w:rsidRPr="00DD08B9">
        <w:rPr>
          <w:rFonts w:ascii="Trebuchet MS" w:hAnsi="Trebuchet MS"/>
        </w:rPr>
        <w:t xml:space="preserve">) ir baigiant tiekėjų keitimu (angl. </w:t>
      </w:r>
      <w:proofErr w:type="spellStart"/>
      <w:r w:rsidRPr="00DD08B9">
        <w:rPr>
          <w:rFonts w:ascii="Trebuchet MS" w:hAnsi="Trebuchet MS"/>
          <w:i/>
          <w:iCs/>
        </w:rPr>
        <w:t>switching</w:t>
      </w:r>
      <w:proofErr w:type="spellEnd"/>
      <w:r w:rsidRPr="00DD08B9">
        <w:rPr>
          <w:rFonts w:ascii="Trebuchet MS" w:hAnsi="Trebuchet MS"/>
        </w:rPr>
        <w:t xml:space="preserve">). </w:t>
      </w:r>
      <w:r w:rsidRPr="00DD08B9">
        <w:rPr>
          <w:rStyle w:val="Strong"/>
          <w:rFonts w:ascii="Trebuchet MS" w:hAnsi="Trebuchet MS"/>
        </w:rPr>
        <w:t xml:space="preserve">CEER ataskaitoje </w:t>
      </w:r>
      <w:r w:rsidRPr="00DD08B9">
        <w:rPr>
          <w:rStyle w:val="Strong"/>
          <w:rFonts w:ascii="Trebuchet MS" w:hAnsi="Trebuchet MS"/>
          <w:b w:val="0"/>
          <w:bCs w:val="0"/>
        </w:rPr>
        <w:t>„</w:t>
      </w:r>
      <w:hyperlink r:id="rId149" w:history="1">
        <w:r w:rsidRPr="00DD08B9">
          <w:rPr>
            <w:rStyle w:val="Hyperlink"/>
            <w:rFonts w:ascii="Trebuchet MS" w:hAnsi="Trebuchet MS"/>
            <w:b/>
            <w:bCs/>
          </w:rPr>
          <w:t>Technologijų, kuriančių naudą vartotojams, diegimas įgyvendinant Švarios energijos paketą</w:t>
        </w:r>
      </w:hyperlink>
      <w:r w:rsidRPr="00DD08B9">
        <w:rPr>
          <w:rStyle w:val="Strong"/>
          <w:rFonts w:ascii="Trebuchet MS" w:hAnsi="Trebuchet MS"/>
          <w:b w:val="0"/>
          <w:bCs w:val="0"/>
        </w:rPr>
        <w:t>"</w:t>
      </w:r>
      <w:r w:rsidRPr="00DD08B9">
        <w:rPr>
          <w:rStyle w:val="Strong"/>
          <w:rFonts w:ascii="Trebuchet MS" w:hAnsi="Trebuchet MS"/>
        </w:rPr>
        <w:t xml:space="preserve"> (angl. </w:t>
      </w:r>
      <w:proofErr w:type="spellStart"/>
      <w:r w:rsidRPr="00DD08B9">
        <w:rPr>
          <w:rStyle w:val="Strong"/>
          <w:rFonts w:ascii="Trebuchet MS" w:hAnsi="Trebuchet MS"/>
          <w:i/>
        </w:rPr>
        <w:t>Implementing</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Technology</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that</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Benefits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Consumers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in</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the</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Clean</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Energy</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for</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All</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Europeans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Package</w:t>
      </w:r>
      <w:proofErr w:type="spellEnd"/>
      <w:r w:rsidRPr="00DD08B9">
        <w:rPr>
          <w:rStyle w:val="Strong"/>
          <w:rFonts w:ascii="Trebuchet MS" w:hAnsi="Trebuchet MS"/>
        </w:rPr>
        <w:t xml:space="preserve">) </w:t>
      </w:r>
      <w:r w:rsidRPr="00DD08B9">
        <w:rPr>
          <w:rFonts w:ascii="Trebuchet MS" w:hAnsi="Trebuchet MS"/>
        </w:rPr>
        <w:t xml:space="preserve">daugiausia dėmesio skiriama trims Direktyvos temoms, t. y. įvairių šalių patirties analizei, kuri susijusi su išmaniųjų skaitiklių diegimu esant vartotojų pageidavimui (angl. </w:t>
      </w:r>
      <w:proofErr w:type="spellStart"/>
      <w:r w:rsidRPr="00DD08B9">
        <w:rPr>
          <w:rFonts w:ascii="Trebuchet MS" w:hAnsi="Trebuchet MS"/>
          <w:i/>
          <w:iCs/>
        </w:rPr>
        <w:t>on-demand</w:t>
      </w:r>
      <w:proofErr w:type="spellEnd"/>
      <w:r w:rsidRPr="00DD08B9">
        <w:rPr>
          <w:rFonts w:ascii="Trebuchet MS" w:hAnsi="Trebuchet MS"/>
          <w:i/>
          <w:iCs/>
        </w:rPr>
        <w:t xml:space="preserve"> </w:t>
      </w:r>
      <w:proofErr w:type="spellStart"/>
      <w:r w:rsidRPr="00DD08B9">
        <w:rPr>
          <w:rFonts w:ascii="Trebuchet MS" w:hAnsi="Trebuchet MS"/>
          <w:i/>
          <w:iCs/>
        </w:rPr>
        <w:t>smart</w:t>
      </w:r>
      <w:proofErr w:type="spellEnd"/>
      <w:r w:rsidRPr="00DD08B9">
        <w:rPr>
          <w:rFonts w:ascii="Trebuchet MS" w:hAnsi="Trebuchet MS"/>
          <w:i/>
          <w:iCs/>
        </w:rPr>
        <w:t xml:space="preserve"> </w:t>
      </w:r>
      <w:proofErr w:type="spellStart"/>
      <w:r w:rsidRPr="00DD08B9">
        <w:rPr>
          <w:rFonts w:ascii="Trebuchet MS" w:hAnsi="Trebuchet MS"/>
          <w:i/>
          <w:iCs/>
        </w:rPr>
        <w:t>meter</w:t>
      </w:r>
      <w:proofErr w:type="spellEnd"/>
      <w:r w:rsidRPr="00DD08B9">
        <w:rPr>
          <w:rFonts w:ascii="Trebuchet MS" w:hAnsi="Trebuchet MS"/>
          <w:i/>
          <w:iCs/>
        </w:rPr>
        <w:t xml:space="preserve"> </w:t>
      </w:r>
      <w:proofErr w:type="spellStart"/>
      <w:r w:rsidRPr="00DD08B9">
        <w:rPr>
          <w:rFonts w:ascii="Trebuchet MS" w:hAnsi="Trebuchet MS"/>
          <w:i/>
          <w:iCs/>
        </w:rPr>
        <w:t>roll-outs</w:t>
      </w:r>
      <w:proofErr w:type="spellEnd"/>
      <w:r w:rsidRPr="00DD08B9">
        <w:rPr>
          <w:rFonts w:ascii="Trebuchet MS" w:hAnsi="Trebuchet MS"/>
        </w:rPr>
        <w:t xml:space="preserve">), dinamine kainodara (angl. </w:t>
      </w:r>
      <w:proofErr w:type="spellStart"/>
      <w:r w:rsidRPr="00DD08B9">
        <w:rPr>
          <w:rFonts w:ascii="Trebuchet MS" w:hAnsi="Trebuchet MS"/>
          <w:i/>
          <w:iCs/>
        </w:rPr>
        <w:t>dynamic</w:t>
      </w:r>
      <w:proofErr w:type="spellEnd"/>
      <w:r w:rsidRPr="00DD08B9">
        <w:rPr>
          <w:rFonts w:ascii="Trebuchet MS" w:hAnsi="Trebuchet MS"/>
          <w:i/>
          <w:iCs/>
        </w:rPr>
        <w:t xml:space="preserve"> </w:t>
      </w:r>
      <w:proofErr w:type="spellStart"/>
      <w:r w:rsidRPr="00DD08B9">
        <w:rPr>
          <w:rFonts w:ascii="Trebuchet MS" w:hAnsi="Trebuchet MS"/>
          <w:i/>
          <w:iCs/>
        </w:rPr>
        <w:t>pricing</w:t>
      </w:r>
      <w:proofErr w:type="spellEnd"/>
      <w:r w:rsidRPr="00DD08B9">
        <w:rPr>
          <w:rFonts w:ascii="Trebuchet MS" w:hAnsi="Trebuchet MS"/>
        </w:rPr>
        <w:t xml:space="preserve">) bei keitimusi duomenimis ir suderinamumu (angl. </w:t>
      </w:r>
      <w:r w:rsidRPr="00DD08B9">
        <w:rPr>
          <w:rFonts w:ascii="Trebuchet MS" w:hAnsi="Trebuchet MS"/>
          <w:i/>
          <w:iCs/>
        </w:rPr>
        <w:t xml:space="preserve">data </w:t>
      </w:r>
      <w:proofErr w:type="spellStart"/>
      <w:r w:rsidRPr="00DD08B9">
        <w:rPr>
          <w:rFonts w:ascii="Trebuchet MS" w:hAnsi="Trebuchet MS"/>
          <w:i/>
          <w:iCs/>
        </w:rPr>
        <w:t>exchange</w:t>
      </w:r>
      <w:proofErr w:type="spellEnd"/>
      <w:r w:rsidRPr="00DD08B9">
        <w:rPr>
          <w:rFonts w:ascii="Trebuchet MS" w:hAnsi="Trebuchet MS"/>
          <w:i/>
          <w:iCs/>
        </w:rPr>
        <w:t xml:space="preserve"> </w:t>
      </w:r>
      <w:proofErr w:type="spellStart"/>
      <w:r w:rsidRPr="00DD08B9">
        <w:rPr>
          <w:rFonts w:ascii="Trebuchet MS" w:hAnsi="Trebuchet MS"/>
          <w:i/>
          <w:iCs/>
        </w:rPr>
        <w:t>and</w:t>
      </w:r>
      <w:proofErr w:type="spellEnd"/>
      <w:r w:rsidRPr="00DD08B9">
        <w:rPr>
          <w:rFonts w:ascii="Trebuchet MS" w:hAnsi="Trebuchet MS"/>
          <w:i/>
          <w:iCs/>
        </w:rPr>
        <w:t xml:space="preserve"> </w:t>
      </w:r>
      <w:proofErr w:type="spellStart"/>
      <w:r w:rsidRPr="00DD08B9">
        <w:rPr>
          <w:rFonts w:ascii="Trebuchet MS" w:hAnsi="Trebuchet MS"/>
          <w:i/>
          <w:iCs/>
        </w:rPr>
        <w:t>interoperability</w:t>
      </w:r>
      <w:proofErr w:type="spellEnd"/>
      <w:r w:rsidRPr="00DD08B9">
        <w:rPr>
          <w:rFonts w:ascii="Trebuchet MS" w:hAnsi="Trebuchet MS"/>
        </w:rPr>
        <w:t xml:space="preserve">). </w:t>
      </w:r>
      <w:r w:rsidRPr="00DD08B9">
        <w:rPr>
          <w:rStyle w:val="Strong"/>
          <w:rFonts w:ascii="Trebuchet MS" w:hAnsi="Trebuchet MS"/>
        </w:rPr>
        <w:t xml:space="preserve">CEER </w:t>
      </w:r>
      <w:r w:rsidRPr="00DD08B9">
        <w:rPr>
          <w:rStyle w:val="Strong"/>
          <w:rFonts w:ascii="Trebuchet MS" w:hAnsi="Trebuchet MS"/>
          <w:b w:val="0"/>
          <w:bCs w:val="0"/>
        </w:rPr>
        <w:t>„</w:t>
      </w:r>
      <w:hyperlink r:id="rId150" w:history="1">
        <w:r w:rsidRPr="00DD08B9">
          <w:rPr>
            <w:rStyle w:val="Hyperlink"/>
            <w:rFonts w:ascii="Trebuchet MS" w:hAnsi="Trebuchet MS"/>
            <w:b/>
            <w:bCs/>
          </w:rPr>
          <w:t>Gaminančių vartotojų ir energijos bendrijų norminių aspektų ataskaitoje</w:t>
        </w:r>
      </w:hyperlink>
      <w:r w:rsidRPr="00DD08B9">
        <w:rPr>
          <w:rStyle w:val="Strong"/>
          <w:rFonts w:ascii="Trebuchet MS" w:hAnsi="Trebuchet MS"/>
          <w:b w:val="0"/>
          <w:bCs w:val="0"/>
        </w:rPr>
        <w:t>"</w:t>
      </w:r>
      <w:r w:rsidRPr="00DD08B9">
        <w:rPr>
          <w:rStyle w:val="Strong"/>
          <w:rFonts w:ascii="Trebuchet MS" w:hAnsi="Trebuchet MS"/>
        </w:rPr>
        <w:t xml:space="preserve"> (angl. </w:t>
      </w:r>
      <w:proofErr w:type="spellStart"/>
      <w:r w:rsidRPr="00DD08B9">
        <w:rPr>
          <w:rStyle w:val="Strong"/>
          <w:rFonts w:ascii="Trebuchet MS" w:hAnsi="Trebuchet MS"/>
          <w:i/>
        </w:rPr>
        <w:t>Report</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on</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Regulatory</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Aspects</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of</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Self-Consumption</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and</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Energy</w:t>
      </w:r>
      <w:proofErr w:type="spellEnd"/>
      <w:r w:rsidRPr="00DD08B9">
        <w:rPr>
          <w:rStyle w:val="Strong"/>
          <w:rFonts w:ascii="Trebuchet MS" w:hAnsi="Trebuchet MS"/>
          <w:i/>
        </w:rPr>
        <w:t xml:space="preserve"> </w:t>
      </w:r>
      <w:proofErr w:type="spellStart"/>
      <w:r w:rsidRPr="00DD08B9">
        <w:rPr>
          <w:rStyle w:val="Strong"/>
          <w:rFonts w:ascii="Trebuchet MS" w:hAnsi="Trebuchet MS"/>
          <w:i/>
        </w:rPr>
        <w:t>Communities</w:t>
      </w:r>
      <w:proofErr w:type="spellEnd"/>
      <w:r w:rsidRPr="00DD08B9">
        <w:rPr>
          <w:rStyle w:val="Strong"/>
          <w:rFonts w:ascii="Trebuchet MS" w:hAnsi="Trebuchet MS"/>
        </w:rPr>
        <w:t>)</w:t>
      </w:r>
      <w:r w:rsidRPr="00DD08B9">
        <w:rPr>
          <w:rFonts w:ascii="Trebuchet MS" w:hAnsi="Trebuchet MS"/>
        </w:rPr>
        <w:t xml:space="preserve"> analizuojamas reguliavimo poveikis naujoms ir besiformuojančioms praktikoms, tokioms kaip gaminančių vartotojų (angl. </w:t>
      </w:r>
      <w:proofErr w:type="spellStart"/>
      <w:r w:rsidRPr="00DD08B9">
        <w:rPr>
          <w:rFonts w:ascii="Trebuchet MS" w:hAnsi="Trebuchet MS"/>
          <w:i/>
          <w:iCs/>
        </w:rPr>
        <w:t>self-consumption</w:t>
      </w:r>
      <w:proofErr w:type="spellEnd"/>
      <w:r w:rsidRPr="00DD08B9">
        <w:rPr>
          <w:rFonts w:ascii="Trebuchet MS" w:hAnsi="Trebuchet MS"/>
        </w:rPr>
        <w:t xml:space="preserve">), piliečių energijos bendruomenės (angl. </w:t>
      </w:r>
      <w:r w:rsidRPr="00DD08B9">
        <w:rPr>
          <w:rFonts w:ascii="Trebuchet MS" w:hAnsi="Trebuchet MS"/>
          <w:i/>
          <w:iCs/>
        </w:rPr>
        <w:t xml:space="preserve">Citizen </w:t>
      </w:r>
      <w:proofErr w:type="spellStart"/>
      <w:r w:rsidRPr="00DD08B9">
        <w:rPr>
          <w:rFonts w:ascii="Trebuchet MS" w:hAnsi="Trebuchet MS"/>
          <w:i/>
          <w:iCs/>
        </w:rPr>
        <w:t>Energy</w:t>
      </w:r>
      <w:proofErr w:type="spellEnd"/>
      <w:r w:rsidRPr="00DD08B9">
        <w:rPr>
          <w:rFonts w:ascii="Trebuchet MS" w:hAnsi="Trebuchet MS"/>
          <w:i/>
          <w:iCs/>
        </w:rPr>
        <w:t xml:space="preserve"> </w:t>
      </w:r>
      <w:proofErr w:type="spellStart"/>
      <w:r w:rsidRPr="00DD08B9">
        <w:rPr>
          <w:rFonts w:ascii="Trebuchet MS" w:hAnsi="Trebuchet MS"/>
          <w:i/>
          <w:iCs/>
        </w:rPr>
        <w:t>Communities</w:t>
      </w:r>
      <w:proofErr w:type="spellEnd"/>
      <w:r w:rsidRPr="00DD08B9">
        <w:rPr>
          <w:rFonts w:ascii="Trebuchet MS" w:hAnsi="Trebuchet MS"/>
        </w:rPr>
        <w:t xml:space="preserve">) ir atsinaujinančios energijos bendruomenės (angl. </w:t>
      </w:r>
      <w:proofErr w:type="spellStart"/>
      <w:r w:rsidRPr="00DD08B9">
        <w:rPr>
          <w:rFonts w:ascii="Trebuchet MS" w:hAnsi="Trebuchet MS"/>
          <w:i/>
          <w:iCs/>
        </w:rPr>
        <w:t>Renewable</w:t>
      </w:r>
      <w:proofErr w:type="spellEnd"/>
      <w:r w:rsidRPr="00DD08B9">
        <w:rPr>
          <w:rFonts w:ascii="Trebuchet MS" w:hAnsi="Trebuchet MS"/>
          <w:i/>
          <w:iCs/>
        </w:rPr>
        <w:t xml:space="preserve"> </w:t>
      </w:r>
      <w:proofErr w:type="spellStart"/>
      <w:r w:rsidRPr="00DD08B9">
        <w:rPr>
          <w:rFonts w:ascii="Trebuchet MS" w:hAnsi="Trebuchet MS"/>
          <w:i/>
          <w:iCs/>
        </w:rPr>
        <w:t>Energy</w:t>
      </w:r>
      <w:proofErr w:type="spellEnd"/>
      <w:r w:rsidRPr="00DD08B9">
        <w:rPr>
          <w:rFonts w:ascii="Trebuchet MS" w:hAnsi="Trebuchet MS"/>
          <w:i/>
          <w:iCs/>
        </w:rPr>
        <w:t xml:space="preserve"> </w:t>
      </w:r>
      <w:proofErr w:type="spellStart"/>
      <w:r w:rsidRPr="00DD08B9">
        <w:rPr>
          <w:rFonts w:ascii="Trebuchet MS" w:hAnsi="Trebuchet MS"/>
          <w:i/>
          <w:iCs/>
        </w:rPr>
        <w:t>Communities</w:t>
      </w:r>
      <w:proofErr w:type="spellEnd"/>
      <w:r w:rsidRPr="00DD08B9">
        <w:rPr>
          <w:rFonts w:ascii="Trebuchet MS" w:hAnsi="Trebuchet MS"/>
        </w:rPr>
        <w:t xml:space="preserve">). </w:t>
      </w:r>
    </w:p>
    <w:p w14:paraId="0F269769" w14:textId="4CC4601A" w:rsidR="00506D0B" w:rsidRPr="00DD08B9" w:rsidRDefault="001D740D" w:rsidP="0066290C">
      <w:pPr>
        <w:pStyle w:val="Default"/>
        <w:ind w:left="-142" w:firstLine="709"/>
        <w:jc w:val="both"/>
        <w:rPr>
          <w:rFonts w:ascii="Trebuchet MS" w:hAnsi="Trebuchet MS"/>
          <w:color w:val="auto"/>
        </w:rPr>
      </w:pPr>
      <w:r w:rsidRPr="00DD08B9">
        <w:rPr>
          <w:rFonts w:ascii="Trebuchet MS" w:hAnsi="Trebuchet MS"/>
        </w:rPr>
        <w:t xml:space="preserve">2019 m. spalį </w:t>
      </w:r>
      <w:r w:rsidRPr="00DD08B9">
        <w:rPr>
          <w:rFonts w:ascii="Trebuchet MS" w:eastAsia="Times New Roman" w:hAnsi="Trebuchet MS"/>
          <w:lang w:eastAsia="lt-LT"/>
        </w:rPr>
        <w:t>reguliuotojai, bendradarbiaujantys ACER ir CEER</w:t>
      </w:r>
      <w:r w:rsidRPr="00DD08B9">
        <w:rPr>
          <w:rFonts w:ascii="Trebuchet MS" w:hAnsi="Trebuchet MS"/>
        </w:rPr>
        <w:t>,</w:t>
      </w:r>
      <w:r w:rsidRPr="00DD08B9">
        <w:rPr>
          <w:rFonts w:ascii="Trebuchet MS" w:eastAsia="Times New Roman" w:hAnsi="Trebuchet MS"/>
          <w:lang w:eastAsia="lt-LT"/>
        </w:rPr>
        <w:t xml:space="preserve"> vienbalsiai patvirtino savo </w:t>
      </w:r>
      <w:r w:rsidRPr="00DD08B9">
        <w:rPr>
          <w:rFonts w:ascii="Trebuchet MS" w:eastAsia="Times New Roman" w:hAnsi="Trebuchet MS"/>
          <w:b/>
          <w:bCs/>
          <w:lang w:eastAsia="lt-LT"/>
        </w:rPr>
        <w:t>poziciją dėl energetikos sektoriaus ateities po 2025 m.</w:t>
      </w:r>
      <w:r w:rsidRPr="00DD08B9">
        <w:rPr>
          <w:rFonts w:ascii="Trebuchet MS" w:hAnsi="Trebuchet MS"/>
          <w:b/>
          <w:bCs/>
        </w:rPr>
        <w:t xml:space="preserve">, </w:t>
      </w:r>
      <w:r w:rsidRPr="00DD08B9">
        <w:rPr>
          <w:rFonts w:ascii="Trebuchet MS" w:eastAsia="Times New Roman" w:hAnsi="Trebuchet MS"/>
          <w:b/>
          <w:bCs/>
          <w:lang w:eastAsia="lt-LT"/>
        </w:rPr>
        <w:t>kuri skirt</w:t>
      </w:r>
      <w:r w:rsidRPr="00DD08B9">
        <w:rPr>
          <w:rFonts w:ascii="Trebuchet MS" w:hAnsi="Trebuchet MS"/>
          <w:b/>
          <w:bCs/>
        </w:rPr>
        <w:t>a</w:t>
      </w:r>
      <w:r w:rsidRPr="00DD08B9">
        <w:rPr>
          <w:rFonts w:ascii="Trebuchet MS" w:eastAsia="Times New Roman" w:hAnsi="Trebuchet MS"/>
          <w:b/>
          <w:bCs/>
          <w:lang w:eastAsia="lt-LT"/>
        </w:rPr>
        <w:t xml:space="preserve"> atliepti iššūkius dujų sektoriui</w:t>
      </w:r>
      <w:r w:rsidRPr="00DD08B9">
        <w:rPr>
          <w:rFonts w:ascii="Trebuchet MS" w:eastAsia="Times New Roman" w:hAnsi="Trebuchet MS"/>
          <w:lang w:eastAsia="lt-LT"/>
        </w:rPr>
        <w:t xml:space="preserve">. Dokumentų paketą (angl. </w:t>
      </w:r>
      <w:proofErr w:type="spellStart"/>
      <w:r w:rsidRPr="00DD08B9">
        <w:rPr>
          <w:rFonts w:ascii="Trebuchet MS" w:eastAsia="Times New Roman" w:hAnsi="Trebuchet MS"/>
          <w:i/>
          <w:iCs/>
          <w:lang w:eastAsia="lt-LT"/>
        </w:rPr>
        <w:t>Bridge</w:t>
      </w:r>
      <w:proofErr w:type="spellEnd"/>
      <w:r w:rsidRPr="00DD08B9">
        <w:rPr>
          <w:rFonts w:ascii="Trebuchet MS" w:eastAsia="Times New Roman" w:hAnsi="Trebuchet MS"/>
          <w:i/>
          <w:iCs/>
          <w:lang w:eastAsia="lt-LT"/>
        </w:rPr>
        <w:t xml:space="preserve"> </w:t>
      </w:r>
      <w:proofErr w:type="spellStart"/>
      <w:r w:rsidRPr="00DD08B9">
        <w:rPr>
          <w:rFonts w:ascii="Trebuchet MS" w:eastAsia="Times New Roman" w:hAnsi="Trebuchet MS"/>
          <w:i/>
          <w:iCs/>
          <w:lang w:eastAsia="lt-LT"/>
        </w:rPr>
        <w:t>beyond</w:t>
      </w:r>
      <w:proofErr w:type="spellEnd"/>
      <w:r w:rsidRPr="00DD08B9">
        <w:rPr>
          <w:rFonts w:ascii="Trebuchet MS" w:eastAsia="Times New Roman" w:hAnsi="Trebuchet MS"/>
          <w:i/>
          <w:iCs/>
          <w:lang w:eastAsia="lt-LT"/>
        </w:rPr>
        <w:t xml:space="preserve"> 2025</w:t>
      </w:r>
      <w:r w:rsidRPr="00DD08B9">
        <w:rPr>
          <w:rFonts w:ascii="Trebuchet MS" w:eastAsia="Times New Roman" w:hAnsi="Trebuchet MS"/>
          <w:lang w:eastAsia="lt-LT"/>
        </w:rPr>
        <w:t xml:space="preserve">) sudaro ACER </w:t>
      </w:r>
      <w:hyperlink r:id="rId151" w:history="1">
        <w:r w:rsidRPr="00DD08B9">
          <w:rPr>
            <w:rStyle w:val="Hyperlink"/>
            <w:rFonts w:ascii="Trebuchet MS" w:eastAsia="Times New Roman" w:hAnsi="Trebuchet MS"/>
            <w:lang w:eastAsia="lt-LT"/>
          </w:rPr>
          <w:t>rekomendacija</w:t>
        </w:r>
      </w:hyperlink>
      <w:r w:rsidRPr="00DD08B9">
        <w:rPr>
          <w:rFonts w:ascii="Trebuchet MS" w:eastAsia="Times New Roman" w:hAnsi="Trebuchet MS"/>
          <w:lang w:eastAsia="lt-LT"/>
        </w:rPr>
        <w:t xml:space="preserve"> ir bendras ACER ir CEER išvadų </w:t>
      </w:r>
      <w:hyperlink r:id="rId152" w:history="1">
        <w:r w:rsidRPr="00DD08B9">
          <w:rPr>
            <w:rStyle w:val="Hyperlink"/>
            <w:rFonts w:ascii="Trebuchet MS" w:eastAsia="Times New Roman" w:hAnsi="Trebuchet MS"/>
            <w:lang w:eastAsia="lt-LT"/>
          </w:rPr>
          <w:t>dokumentas</w:t>
        </w:r>
      </w:hyperlink>
      <w:r w:rsidRPr="00DD08B9">
        <w:rPr>
          <w:rFonts w:ascii="Trebuchet MS" w:eastAsia="Times New Roman" w:hAnsi="Trebuchet MS"/>
          <w:lang w:eastAsia="lt-LT"/>
        </w:rPr>
        <w:t xml:space="preserve">. Dokumentų paketas atspindi bendrą reguliuotojų nuomonę dėl geresnės rinkos priežiūros, siekiant, kad rinkos priežiūros rodikliai, įskaitant ir dėl </w:t>
      </w:r>
      <w:proofErr w:type="spellStart"/>
      <w:r w:rsidRPr="00DD08B9">
        <w:rPr>
          <w:rFonts w:ascii="Trebuchet MS" w:eastAsia="Times New Roman" w:hAnsi="Trebuchet MS"/>
          <w:lang w:eastAsia="lt-LT"/>
        </w:rPr>
        <w:t>dekarbonizacijos</w:t>
      </w:r>
      <w:proofErr w:type="spellEnd"/>
      <w:r w:rsidRPr="00DD08B9">
        <w:rPr>
          <w:rFonts w:ascii="Trebuchet MS" w:eastAsia="Times New Roman" w:hAnsi="Trebuchet MS"/>
          <w:lang w:eastAsia="lt-LT"/>
        </w:rPr>
        <w:t xml:space="preserve">, ir jų įgyvendinimo stebėsena būtų reglamentuota ES teisės aktuose, siūlomos priemonės dėl licencijavimo/leidimų išdavimo procedūrų supaprastinimo ir harmonizavimo principų, siekiama, kad infrastruktūros scenarijai ir poreikis būtų planuojamas ES lygiu, remiantis valstybių narių rengiamais nacionaliniais energetikos ir klimato planais bei remiantis tarpsektorine analize, taip pat siūloma stiprinti ACER ir reguliavimo institucijų galias vykdant reguliuojamų subjektų priežiūrą, daug dėmesio skiriama reguliacinei aplinkai, siekiant skatinti naujas technologijas ir naujus produktus (angl. </w:t>
      </w:r>
      <w:proofErr w:type="spellStart"/>
      <w:r w:rsidRPr="00DD08B9">
        <w:rPr>
          <w:rFonts w:ascii="Trebuchet MS" w:eastAsia="Times New Roman" w:hAnsi="Trebuchet MS"/>
          <w:i/>
          <w:iCs/>
          <w:lang w:eastAsia="lt-LT"/>
        </w:rPr>
        <w:t>power</w:t>
      </w:r>
      <w:proofErr w:type="spellEnd"/>
      <w:r w:rsidRPr="00DD08B9">
        <w:rPr>
          <w:rFonts w:ascii="Trebuchet MS" w:eastAsia="Times New Roman" w:hAnsi="Trebuchet MS"/>
          <w:i/>
          <w:iCs/>
          <w:lang w:eastAsia="lt-LT"/>
        </w:rPr>
        <w:t>-to-</w:t>
      </w:r>
      <w:proofErr w:type="spellStart"/>
      <w:r w:rsidRPr="00DD08B9">
        <w:rPr>
          <w:rFonts w:ascii="Trebuchet MS" w:eastAsia="Times New Roman" w:hAnsi="Trebuchet MS"/>
          <w:i/>
          <w:iCs/>
          <w:lang w:eastAsia="lt-LT"/>
        </w:rPr>
        <w:t>gas</w:t>
      </w:r>
      <w:proofErr w:type="spellEnd"/>
      <w:r w:rsidRPr="00DD08B9">
        <w:rPr>
          <w:rFonts w:ascii="Trebuchet MS" w:eastAsia="Times New Roman" w:hAnsi="Trebuchet MS"/>
          <w:i/>
          <w:iCs/>
          <w:lang w:eastAsia="lt-LT"/>
        </w:rPr>
        <w:t>; „</w:t>
      </w:r>
      <w:proofErr w:type="spellStart"/>
      <w:r w:rsidRPr="00DD08B9">
        <w:rPr>
          <w:rFonts w:ascii="Trebuchet MS" w:eastAsia="Times New Roman" w:hAnsi="Trebuchet MS"/>
          <w:i/>
          <w:iCs/>
          <w:lang w:eastAsia="lt-LT"/>
        </w:rPr>
        <w:t>green</w:t>
      </w:r>
      <w:proofErr w:type="spellEnd"/>
      <w:r w:rsidRPr="00DD08B9">
        <w:rPr>
          <w:rFonts w:ascii="Trebuchet MS" w:eastAsia="Times New Roman" w:hAnsi="Trebuchet MS"/>
          <w:i/>
          <w:iCs/>
          <w:lang w:eastAsia="lt-LT"/>
        </w:rPr>
        <w:t xml:space="preserve">“ </w:t>
      </w:r>
      <w:proofErr w:type="spellStart"/>
      <w:r w:rsidRPr="00DD08B9">
        <w:rPr>
          <w:rFonts w:ascii="Trebuchet MS" w:eastAsia="Times New Roman" w:hAnsi="Trebuchet MS"/>
          <w:i/>
          <w:iCs/>
          <w:lang w:eastAsia="lt-LT"/>
        </w:rPr>
        <w:t>or</w:t>
      </w:r>
      <w:proofErr w:type="spellEnd"/>
      <w:r w:rsidRPr="00DD08B9">
        <w:rPr>
          <w:rFonts w:ascii="Trebuchet MS" w:eastAsia="Times New Roman" w:hAnsi="Trebuchet MS"/>
          <w:i/>
          <w:iCs/>
          <w:lang w:eastAsia="lt-LT"/>
        </w:rPr>
        <w:t xml:space="preserve"> „</w:t>
      </w:r>
      <w:proofErr w:type="spellStart"/>
      <w:r w:rsidRPr="00DD08B9">
        <w:rPr>
          <w:rFonts w:ascii="Trebuchet MS" w:eastAsia="Times New Roman" w:hAnsi="Trebuchet MS"/>
          <w:i/>
          <w:iCs/>
          <w:lang w:eastAsia="lt-LT"/>
        </w:rPr>
        <w:t>low</w:t>
      </w:r>
      <w:proofErr w:type="spellEnd"/>
      <w:r w:rsidRPr="00DD08B9">
        <w:rPr>
          <w:rFonts w:ascii="Trebuchet MS" w:eastAsia="Times New Roman" w:hAnsi="Trebuchet MS"/>
          <w:i/>
          <w:iCs/>
          <w:lang w:eastAsia="lt-LT"/>
        </w:rPr>
        <w:t xml:space="preserve"> </w:t>
      </w:r>
      <w:proofErr w:type="spellStart"/>
      <w:r w:rsidRPr="00DD08B9">
        <w:rPr>
          <w:rFonts w:ascii="Trebuchet MS" w:eastAsia="Times New Roman" w:hAnsi="Trebuchet MS"/>
          <w:i/>
          <w:iCs/>
          <w:lang w:eastAsia="lt-LT"/>
        </w:rPr>
        <w:t>carbon</w:t>
      </w:r>
      <w:proofErr w:type="spellEnd"/>
      <w:r w:rsidRPr="00DD08B9">
        <w:rPr>
          <w:rFonts w:ascii="Trebuchet MS" w:eastAsia="Times New Roman" w:hAnsi="Trebuchet MS"/>
          <w:i/>
          <w:iCs/>
          <w:lang w:eastAsia="lt-LT"/>
        </w:rPr>
        <w:t xml:space="preserve">“ </w:t>
      </w:r>
      <w:proofErr w:type="spellStart"/>
      <w:r w:rsidRPr="00DD08B9">
        <w:rPr>
          <w:rFonts w:ascii="Trebuchet MS" w:eastAsia="Times New Roman" w:hAnsi="Trebuchet MS"/>
          <w:i/>
          <w:iCs/>
          <w:lang w:eastAsia="lt-LT"/>
        </w:rPr>
        <w:t>gases</w:t>
      </w:r>
      <w:proofErr w:type="spellEnd"/>
      <w:r w:rsidRPr="00DD08B9">
        <w:rPr>
          <w:rFonts w:ascii="Trebuchet MS" w:eastAsia="Times New Roman" w:hAnsi="Trebuchet MS"/>
          <w:lang w:eastAsia="lt-LT"/>
        </w:rPr>
        <w:t>), siūlomi sprendimai dėl gamtinių dujų perdavimo paslaugų tarifikavimo šalims siekiant rinkų integracijos regioniniu lygiu, kuri būtų paremta kaštų naudos analize ir sąžiningu tarpsisteminio kompensavimo tvarkos mechanizmu.</w:t>
      </w:r>
    </w:p>
    <w:p w14:paraId="39EB39BA" w14:textId="24A7A4E8" w:rsidR="00506D0B" w:rsidRPr="00DD08B9" w:rsidRDefault="001D740D" w:rsidP="0066290C">
      <w:pPr>
        <w:pStyle w:val="Default"/>
        <w:ind w:left="-142" w:firstLine="709"/>
        <w:jc w:val="both"/>
        <w:rPr>
          <w:rFonts w:ascii="Trebuchet MS" w:hAnsi="Trebuchet MS"/>
        </w:rPr>
      </w:pPr>
      <w:r w:rsidRPr="00DD08B9">
        <w:rPr>
          <w:rFonts w:ascii="Trebuchet MS" w:hAnsi="Trebuchet MS"/>
          <w:color w:val="auto"/>
        </w:rPr>
        <w:t xml:space="preserve">Kaip ir 2018 m., 2019 m. ACER bendrai su CEER parengė </w:t>
      </w:r>
      <w:hyperlink r:id="rId153" w:history="1">
        <w:r w:rsidRPr="00DD08B9">
          <w:rPr>
            <w:rStyle w:val="Hyperlink"/>
            <w:rFonts w:ascii="Trebuchet MS" w:hAnsi="Trebuchet MS"/>
            <w:b/>
            <w:bCs/>
          </w:rPr>
          <w:t>elektros ir gamtinių dujų rinkų stebėsenos ataskaitą</w:t>
        </w:r>
      </w:hyperlink>
      <w:r w:rsidRPr="00DD08B9">
        <w:rPr>
          <w:rFonts w:ascii="Trebuchet MS" w:hAnsi="Trebuchet MS"/>
          <w:b/>
          <w:bCs/>
          <w:color w:val="auto"/>
        </w:rPr>
        <w:t xml:space="preserve"> </w:t>
      </w:r>
      <w:r w:rsidRPr="00DD08B9">
        <w:rPr>
          <w:rFonts w:ascii="Trebuchet MS" w:hAnsi="Trebuchet MS"/>
          <w:color w:val="auto"/>
        </w:rPr>
        <w:t xml:space="preserve">(angl. </w:t>
      </w:r>
      <w:hyperlink r:id="rId154" w:history="1">
        <w:r w:rsidRPr="00DD08B9">
          <w:rPr>
            <w:rStyle w:val="Hyperlink"/>
            <w:rFonts w:ascii="Trebuchet MS" w:hAnsi="Trebuchet MS"/>
            <w:i/>
            <w:color w:val="auto"/>
          </w:rPr>
          <w:t xml:space="preserve">Market </w:t>
        </w:r>
        <w:proofErr w:type="spellStart"/>
        <w:r w:rsidRPr="00DD08B9">
          <w:rPr>
            <w:rStyle w:val="Hyperlink"/>
            <w:rFonts w:ascii="Trebuchet MS" w:hAnsi="Trebuchet MS"/>
            <w:i/>
            <w:color w:val="auto"/>
          </w:rPr>
          <w:t>Monitoring</w:t>
        </w:r>
        <w:proofErr w:type="spellEnd"/>
        <w:r w:rsidRPr="00DD08B9">
          <w:rPr>
            <w:rStyle w:val="Hyperlink"/>
            <w:rFonts w:ascii="Trebuchet MS" w:hAnsi="Trebuchet MS"/>
            <w:i/>
            <w:color w:val="auto"/>
          </w:rPr>
          <w:t xml:space="preserve"> </w:t>
        </w:r>
        <w:proofErr w:type="spellStart"/>
        <w:r w:rsidRPr="00DD08B9">
          <w:rPr>
            <w:rStyle w:val="Hyperlink"/>
            <w:rFonts w:ascii="Trebuchet MS" w:hAnsi="Trebuchet MS"/>
            <w:i/>
            <w:color w:val="auto"/>
          </w:rPr>
          <w:t>Report</w:t>
        </w:r>
        <w:proofErr w:type="spellEnd"/>
      </w:hyperlink>
      <w:r w:rsidRPr="00DD08B9">
        <w:rPr>
          <w:rFonts w:ascii="Trebuchet MS" w:hAnsi="Trebuchet MS"/>
          <w:color w:val="auto"/>
        </w:rPr>
        <w:t xml:space="preserve"> – MMR).</w:t>
      </w:r>
    </w:p>
    <w:p w14:paraId="2BD81E33" w14:textId="108CAC74" w:rsidR="00506D0B" w:rsidRPr="00DD08B9" w:rsidRDefault="001D740D" w:rsidP="00464771">
      <w:pPr>
        <w:ind w:left="-142" w:firstLine="709"/>
        <w:rPr>
          <w:rFonts w:ascii="Trebuchet MS" w:eastAsia="Times New Roman" w:hAnsi="Trebuchet MS" w:cs="Times New Roman"/>
          <w:color w:val="000000"/>
          <w:szCs w:val="24"/>
          <w:lang w:eastAsia="lt-LT"/>
        </w:rPr>
      </w:pPr>
      <w:r w:rsidRPr="00DD08B9">
        <w:rPr>
          <w:rFonts w:ascii="Trebuchet MS" w:hAnsi="Trebuchet MS" w:cs="Times New Roman"/>
          <w:szCs w:val="24"/>
        </w:rPr>
        <w:t xml:space="preserve">Taip pat aktualu, kad CEER 2018 metais rengė ir 2019 m. liepą pristatė </w:t>
      </w:r>
      <w:hyperlink r:id="rId155" w:history="1">
        <w:r w:rsidRPr="00DD08B9">
          <w:rPr>
            <w:rStyle w:val="Hyperlink"/>
            <w:rFonts w:ascii="Trebuchet MS" w:hAnsi="Trebuchet MS" w:cs="Times New Roman"/>
            <w:b/>
            <w:bCs/>
            <w:szCs w:val="24"/>
          </w:rPr>
          <w:t>gamtinių dujų ir elektros perdavimo sistemos operatorių palyginamųjų rodiklių, skirtų veiklos efektyvumui įvertinti, analizę</w:t>
        </w:r>
      </w:hyperlink>
      <w:r w:rsidRPr="00DD08B9">
        <w:rPr>
          <w:rFonts w:ascii="Trebuchet MS" w:hAnsi="Trebuchet MS" w:cs="Times New Roman"/>
          <w:szCs w:val="24"/>
        </w:rPr>
        <w:t xml:space="preserve"> (angl. </w:t>
      </w:r>
      <w:proofErr w:type="spellStart"/>
      <w:r w:rsidRPr="00DD08B9">
        <w:rPr>
          <w:rFonts w:ascii="Trebuchet MS" w:hAnsi="Trebuchet MS" w:cs="Times New Roman"/>
          <w:i/>
          <w:szCs w:val="24"/>
        </w:rPr>
        <w:t>Pan-European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Gas</w:t>
      </w:r>
      <w:proofErr w:type="spellEnd"/>
      <w:r w:rsidRPr="00DD08B9">
        <w:rPr>
          <w:rFonts w:ascii="Trebuchet MS" w:hAnsi="Trebuchet MS" w:cs="Times New Roman"/>
          <w:i/>
          <w:szCs w:val="24"/>
        </w:rPr>
        <w:t>/</w:t>
      </w:r>
      <w:proofErr w:type="spellStart"/>
      <w:r w:rsidRPr="00DD08B9">
        <w:rPr>
          <w:rFonts w:ascii="Trebuchet MS" w:hAnsi="Trebuchet MS" w:cs="Times New Roman"/>
          <w:i/>
          <w:szCs w:val="24"/>
        </w:rPr>
        <w:t>Electricity</w:t>
      </w:r>
      <w:proofErr w:type="spellEnd"/>
      <w:r w:rsidRPr="00DD08B9">
        <w:rPr>
          <w:rFonts w:ascii="Trebuchet MS" w:hAnsi="Trebuchet MS" w:cs="Times New Roman"/>
          <w:i/>
          <w:szCs w:val="24"/>
        </w:rPr>
        <w:t xml:space="preserve"> TSO </w:t>
      </w:r>
      <w:proofErr w:type="spellStart"/>
      <w:r w:rsidRPr="00DD08B9">
        <w:rPr>
          <w:rFonts w:ascii="Trebuchet MS" w:hAnsi="Trebuchet MS" w:cs="Times New Roman"/>
          <w:i/>
          <w:szCs w:val="24"/>
        </w:rPr>
        <w:t>Efficiency</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Benchmarking</w:t>
      </w:r>
      <w:proofErr w:type="spellEnd"/>
      <w:r w:rsidRPr="00DD08B9">
        <w:rPr>
          <w:rFonts w:ascii="Trebuchet MS" w:hAnsi="Trebuchet MS" w:cs="Times New Roman"/>
          <w:szCs w:val="24"/>
        </w:rPr>
        <w:t xml:space="preserve">), kurioje dalyvavo ir duomenis teikė ir Lietuva. </w:t>
      </w:r>
      <w:r w:rsidRPr="00DD08B9">
        <w:rPr>
          <w:rFonts w:ascii="Trebuchet MS" w:eastAsia="Times New Roman" w:hAnsi="Trebuchet MS" w:cs="Times New Roman"/>
          <w:color w:val="000000"/>
          <w:szCs w:val="24"/>
          <w:lang w:eastAsia="lt-LT"/>
        </w:rPr>
        <w:t xml:space="preserve">Pagrindinis šio projekto tikslas – inicijuoti stabilų ir reguliarų energijos perdavimo sistemos operatorių veiklos efektyvumo vertinimo procesą. Projektas apėmė tiek elektros energijos, tiek gamtinių dujų perdavimo veiklas, iš viso jame dalyvavo 46 perdavimo sistemos operatoriai iš 16 Europos šalių. Siekiant kurti patikimus ir išsamius duomenis bei efektyvumo vertinimo modelius, perdavimo veiklos sąnaudų efektyvumo lyginamosios analizės projekte dalyvavo nacionalinės reguliavimo institucijos, perdavimo sistemos operatoriai ir konsultacinė įmonė </w:t>
      </w:r>
      <w:proofErr w:type="spellStart"/>
      <w:r w:rsidRPr="00DD08B9">
        <w:rPr>
          <w:rFonts w:ascii="Trebuchet MS" w:eastAsia="Times New Roman" w:hAnsi="Trebuchet MS" w:cs="Times New Roman"/>
          <w:color w:val="000000"/>
          <w:szCs w:val="24"/>
          <w:lang w:eastAsia="lt-LT"/>
        </w:rPr>
        <w:t>Sumicsid</w:t>
      </w:r>
      <w:proofErr w:type="spellEnd"/>
      <w:r w:rsidRPr="00DD08B9">
        <w:rPr>
          <w:rFonts w:ascii="Trebuchet MS" w:eastAsia="Times New Roman" w:hAnsi="Trebuchet MS" w:cs="Times New Roman"/>
          <w:color w:val="000000"/>
          <w:szCs w:val="24"/>
          <w:lang w:eastAsia="lt-LT"/>
        </w:rPr>
        <w:t>. Pažymėtina, kad Taryba kartu su gamtinių dujų ir elektros energijos perdavimo sistemos operatoriais – AB „</w:t>
      </w:r>
      <w:proofErr w:type="spellStart"/>
      <w:r w:rsidRPr="00DD08B9">
        <w:rPr>
          <w:rFonts w:ascii="Trebuchet MS" w:eastAsia="Times New Roman" w:hAnsi="Trebuchet MS" w:cs="Times New Roman"/>
          <w:color w:val="000000"/>
          <w:szCs w:val="24"/>
          <w:lang w:eastAsia="lt-LT"/>
        </w:rPr>
        <w:t>Amber</w:t>
      </w:r>
      <w:proofErr w:type="spellEnd"/>
      <w:r w:rsidRPr="00DD08B9">
        <w:rPr>
          <w:rFonts w:ascii="Trebuchet MS" w:eastAsia="Times New Roman" w:hAnsi="Trebuchet MS" w:cs="Times New Roman"/>
          <w:color w:val="000000"/>
          <w:szCs w:val="24"/>
          <w:lang w:eastAsia="lt-LT"/>
        </w:rPr>
        <w:t xml:space="preserve"> </w:t>
      </w:r>
      <w:proofErr w:type="spellStart"/>
      <w:r w:rsidRPr="00DD08B9">
        <w:rPr>
          <w:rFonts w:ascii="Trebuchet MS" w:eastAsia="Times New Roman" w:hAnsi="Trebuchet MS" w:cs="Times New Roman"/>
          <w:color w:val="000000"/>
          <w:szCs w:val="24"/>
          <w:lang w:eastAsia="lt-LT"/>
        </w:rPr>
        <w:t>Grid</w:t>
      </w:r>
      <w:proofErr w:type="spellEnd"/>
      <w:r w:rsidRPr="00DD08B9">
        <w:rPr>
          <w:rFonts w:ascii="Trebuchet MS" w:eastAsia="Times New Roman" w:hAnsi="Trebuchet MS" w:cs="Times New Roman"/>
          <w:color w:val="000000"/>
          <w:szCs w:val="24"/>
          <w:lang w:eastAsia="lt-LT"/>
        </w:rPr>
        <w:t>“ ir AB „Litgrid“ – aktyviai dalyvavo visuose projekto etapuose: teikė finansinius duomenis bei ilgalaikio turto vienetų informaciją, tikrino tarpinius projekto rezultatus bei dalyvavo susijusiuose seminaruose. Iš galutinių projekto rezultatų matyti, kad 2017 m. elektros energijos perdavimo sistemos operatorių vidutinis sąnaudų efektyvumas siekė 89,8 proc., dujų perdavimo sistemos operatorių – 79 proc. Konkretūs AB „</w:t>
      </w:r>
      <w:proofErr w:type="spellStart"/>
      <w:r w:rsidRPr="00DD08B9">
        <w:rPr>
          <w:rFonts w:ascii="Trebuchet MS" w:eastAsia="Times New Roman" w:hAnsi="Trebuchet MS" w:cs="Times New Roman"/>
          <w:color w:val="000000"/>
          <w:szCs w:val="24"/>
          <w:lang w:eastAsia="lt-LT"/>
        </w:rPr>
        <w:t>Amber</w:t>
      </w:r>
      <w:proofErr w:type="spellEnd"/>
      <w:r w:rsidRPr="00DD08B9">
        <w:rPr>
          <w:rFonts w:ascii="Trebuchet MS" w:eastAsia="Times New Roman" w:hAnsi="Trebuchet MS" w:cs="Times New Roman"/>
          <w:color w:val="000000"/>
          <w:szCs w:val="24"/>
          <w:lang w:eastAsia="lt-LT"/>
        </w:rPr>
        <w:t xml:space="preserve"> </w:t>
      </w:r>
      <w:proofErr w:type="spellStart"/>
      <w:r w:rsidRPr="00DD08B9">
        <w:rPr>
          <w:rFonts w:ascii="Trebuchet MS" w:eastAsia="Times New Roman" w:hAnsi="Trebuchet MS" w:cs="Times New Roman"/>
          <w:color w:val="000000"/>
          <w:szCs w:val="24"/>
          <w:lang w:eastAsia="lt-LT"/>
        </w:rPr>
        <w:t>Grid</w:t>
      </w:r>
      <w:proofErr w:type="spellEnd"/>
      <w:r w:rsidRPr="00DD08B9">
        <w:rPr>
          <w:rFonts w:ascii="Trebuchet MS" w:eastAsia="Times New Roman" w:hAnsi="Trebuchet MS" w:cs="Times New Roman"/>
          <w:color w:val="000000"/>
          <w:szCs w:val="24"/>
          <w:lang w:eastAsia="lt-LT"/>
        </w:rPr>
        <w:t xml:space="preserve">“ ir AB „Litgrid“ sąnaudų efektyvumo rezultatai pateikti atskirose nacionalinėse ataskaitose, skirtose reguliavimo institucijai bei minėtiems perdavimo sistemos operatoriams.  </w:t>
      </w:r>
    </w:p>
    <w:p w14:paraId="7FC092D0" w14:textId="0D4BF5EF" w:rsidR="00010AE9" w:rsidRPr="00DD08B9" w:rsidRDefault="00010AE9" w:rsidP="00464771">
      <w:pPr>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szCs w:val="24"/>
          <w:lang w:eastAsia="lt-LT"/>
        </w:rPr>
        <w:t>Taryba teikė duomenis ir parengė Lietuvos atvejo analizę, iliustruojančią gamtinių dujų ir elektros skirstymo veiklų pajamų ir (ar) kainų viršutinių ribų nustatymo principus</w:t>
      </w:r>
      <w:r w:rsidRPr="00DD08B9">
        <w:rPr>
          <w:rFonts w:ascii="Trebuchet MS" w:eastAsia="Times New Roman" w:hAnsi="Trebuchet MS" w:cs="Times New Roman"/>
          <w:b/>
          <w:bCs/>
          <w:szCs w:val="24"/>
          <w:lang w:eastAsia="lt-LT"/>
        </w:rPr>
        <w:t xml:space="preserve">, </w:t>
      </w:r>
      <w:hyperlink r:id="rId156" w:history="1">
        <w:r w:rsidRPr="00DD08B9">
          <w:rPr>
            <w:rStyle w:val="Hyperlink"/>
            <w:rFonts w:ascii="Trebuchet MS" w:eastAsia="Times New Roman" w:hAnsi="Trebuchet MS" w:cs="Times New Roman"/>
            <w:b/>
            <w:bCs/>
            <w:szCs w:val="24"/>
            <w:lang w:eastAsia="lt-LT"/>
          </w:rPr>
          <w:t xml:space="preserve">CEER ataskaitai </w:t>
        </w:r>
        <w:r w:rsidRPr="00DD08B9">
          <w:rPr>
            <w:rStyle w:val="Hyperlink"/>
            <w:rFonts w:ascii="Trebuchet MS" w:hAnsi="Trebuchet MS" w:cs="Times New Roman"/>
            <w:b/>
            <w:bCs/>
            <w:szCs w:val="24"/>
          </w:rPr>
          <w:t>apie energetikos reguliavimo principus Europoje</w:t>
        </w:r>
      </w:hyperlink>
      <w:r w:rsidRPr="00DD08B9">
        <w:rPr>
          <w:rFonts w:ascii="Trebuchet MS" w:hAnsi="Trebuchet MS" w:cs="Times New Roman"/>
          <w:b/>
          <w:bCs/>
          <w:szCs w:val="24"/>
        </w:rPr>
        <w:t xml:space="preserve"> </w:t>
      </w:r>
      <w:r w:rsidRPr="00DD08B9">
        <w:rPr>
          <w:rFonts w:ascii="Trebuchet MS" w:hAnsi="Trebuchet MS" w:cs="Times New Roman"/>
          <w:szCs w:val="24"/>
        </w:rPr>
        <w:t>(</w:t>
      </w:r>
      <w:r w:rsidRPr="00DD08B9">
        <w:rPr>
          <w:rFonts w:ascii="Trebuchet MS" w:hAnsi="Trebuchet MS" w:cs="Times New Roman"/>
          <w:i/>
          <w:iCs/>
          <w:szCs w:val="24"/>
        </w:rPr>
        <w:t xml:space="preserve">angl. </w:t>
      </w:r>
      <w:proofErr w:type="spellStart"/>
      <w:r w:rsidRPr="00DD08B9">
        <w:rPr>
          <w:rFonts w:ascii="Trebuchet MS" w:hAnsi="Trebuchet MS" w:cs="Times New Roman"/>
          <w:i/>
          <w:iCs/>
          <w:szCs w:val="24"/>
        </w:rPr>
        <w:t>Report</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Regulatory</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Frameworks</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for</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European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Energy</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Networks</w:t>
      </w:r>
      <w:proofErr w:type="spellEnd"/>
      <w:r w:rsidRPr="00DD08B9">
        <w:rPr>
          <w:rFonts w:ascii="Trebuchet MS" w:hAnsi="Trebuchet MS" w:cs="Times New Roman"/>
          <w:szCs w:val="24"/>
        </w:rPr>
        <w:t xml:space="preserve">). Taip pat Taryba parengė Lietuvos atvejo analizę, nagrinėjančią SGD terminalo reguliavimo ir kainodaros principus Lietuvoje, </w:t>
      </w:r>
      <w:hyperlink r:id="rId157" w:history="1">
        <w:r w:rsidRPr="00DD08B9">
          <w:rPr>
            <w:rStyle w:val="Hyperlink"/>
            <w:rFonts w:ascii="Trebuchet MS" w:hAnsi="Trebuchet MS"/>
            <w:b/>
            <w:bCs/>
          </w:rPr>
          <w:t>CEER ataskaitai apie SGD rinkos plėtrą Europoje</w:t>
        </w:r>
      </w:hyperlink>
      <w:r w:rsidRPr="00DD08B9">
        <w:rPr>
          <w:rFonts w:ascii="Trebuchet MS" w:hAnsi="Trebuchet MS" w:cs="Times New Roman"/>
          <w:szCs w:val="24"/>
        </w:rPr>
        <w:t xml:space="preserve"> (</w:t>
      </w:r>
      <w:r w:rsidRPr="00DD08B9">
        <w:rPr>
          <w:rFonts w:ascii="Trebuchet MS" w:hAnsi="Trebuchet MS" w:cs="Times New Roman"/>
          <w:i/>
          <w:szCs w:val="24"/>
        </w:rPr>
        <w:t xml:space="preserve">angl. </w:t>
      </w:r>
      <w:proofErr w:type="spellStart"/>
      <w:r w:rsidRPr="00DD08B9">
        <w:rPr>
          <w:rFonts w:ascii="Trebuchet MS" w:hAnsi="Trebuchet MS" w:cs="Times New Roman"/>
          <w:i/>
          <w:szCs w:val="24"/>
        </w:rPr>
        <w:t>How</w:t>
      </w:r>
      <w:proofErr w:type="spellEnd"/>
      <w:r w:rsidRPr="00DD08B9">
        <w:rPr>
          <w:rFonts w:ascii="Trebuchet MS" w:hAnsi="Trebuchet MS" w:cs="Times New Roman"/>
          <w:i/>
          <w:szCs w:val="24"/>
        </w:rPr>
        <w:t xml:space="preserve"> to </w:t>
      </w:r>
      <w:proofErr w:type="spellStart"/>
      <w:r w:rsidRPr="00DD08B9">
        <w:rPr>
          <w:rFonts w:ascii="Trebuchet MS" w:hAnsi="Trebuchet MS" w:cs="Times New Roman"/>
          <w:i/>
          <w:szCs w:val="24"/>
        </w:rPr>
        <w:t>foster</w:t>
      </w:r>
      <w:proofErr w:type="spellEnd"/>
      <w:r w:rsidRPr="00DD08B9">
        <w:rPr>
          <w:rFonts w:ascii="Trebuchet MS" w:hAnsi="Trebuchet MS" w:cs="Times New Roman"/>
          <w:i/>
          <w:szCs w:val="24"/>
        </w:rPr>
        <w:t xml:space="preserve"> LNG </w:t>
      </w:r>
      <w:proofErr w:type="spellStart"/>
      <w:r w:rsidRPr="00DD08B9">
        <w:rPr>
          <w:rFonts w:ascii="Trebuchet MS" w:hAnsi="Trebuchet MS" w:cs="Times New Roman"/>
          <w:i/>
          <w:szCs w:val="24"/>
        </w:rPr>
        <w:t>market</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in</w:t>
      </w:r>
      <w:proofErr w:type="spellEnd"/>
      <w:r w:rsidRPr="00DD08B9">
        <w:rPr>
          <w:rFonts w:ascii="Trebuchet MS" w:hAnsi="Trebuchet MS" w:cs="Times New Roman"/>
          <w:i/>
          <w:szCs w:val="24"/>
        </w:rPr>
        <w:t xml:space="preserve"> </w:t>
      </w:r>
      <w:proofErr w:type="spellStart"/>
      <w:r w:rsidRPr="00DD08B9">
        <w:rPr>
          <w:rFonts w:ascii="Trebuchet MS" w:hAnsi="Trebuchet MS" w:cs="Times New Roman"/>
          <w:i/>
          <w:szCs w:val="24"/>
        </w:rPr>
        <w:t>Europe</w:t>
      </w:r>
      <w:proofErr w:type="spellEnd"/>
      <w:r w:rsidRPr="00DD08B9">
        <w:rPr>
          <w:rFonts w:ascii="Trebuchet MS" w:hAnsi="Trebuchet MS" w:cs="Times New Roman"/>
          <w:szCs w:val="24"/>
        </w:rPr>
        <w:t>).</w:t>
      </w:r>
    </w:p>
    <w:p w14:paraId="38CCE02F" w14:textId="77777777" w:rsidR="00010AE9" w:rsidRPr="00DD08B9" w:rsidRDefault="00010AE9" w:rsidP="00464771">
      <w:pPr>
        <w:ind w:left="-142" w:firstLine="709"/>
        <w:rPr>
          <w:rFonts w:ascii="Trebuchet MS" w:hAnsi="Trebuchet MS" w:cs="Times New Roman"/>
          <w:b/>
          <w:szCs w:val="24"/>
        </w:rPr>
      </w:pPr>
    </w:p>
    <w:p w14:paraId="58868249" w14:textId="6389CEBC" w:rsidR="00506D0B" w:rsidRPr="00DD08B9" w:rsidRDefault="001D740D" w:rsidP="00464771">
      <w:pPr>
        <w:ind w:left="-142" w:firstLine="709"/>
        <w:rPr>
          <w:rFonts w:ascii="Trebuchet MS" w:hAnsi="Trebuchet MS" w:cs="Times New Roman"/>
          <w:b/>
          <w:szCs w:val="24"/>
        </w:rPr>
      </w:pPr>
      <w:r w:rsidRPr="00DD08B9">
        <w:rPr>
          <w:rFonts w:ascii="Trebuchet MS" w:hAnsi="Trebuchet MS" w:cs="Times New Roman"/>
          <w:b/>
          <w:szCs w:val="24"/>
        </w:rPr>
        <w:t>2019 m. vyko du ERRA vadovų susitikimai, viena Generalinė Asamblėja bei ERRA Investavimo ir reguliavimo konferencija</w:t>
      </w:r>
      <w:r w:rsidRPr="00DD08B9">
        <w:rPr>
          <w:rFonts w:ascii="Trebuchet MS" w:hAnsi="Trebuchet MS" w:cs="Times New Roman"/>
          <w:szCs w:val="24"/>
        </w:rPr>
        <w:t xml:space="preserve">, be to, Tarybos atstovai aktyviai dalyvauja ERRA Tarifų, Licencijavimo komitetuose ir Vartotojų darbo grupėse. Siekiant atliepti energetikos decentralizacijos iššūkius, 2020 m. numatoma, kad bus naikinami ERRA Tarifų, Licencijavimo komitetai ir vietoje jų kuriami trys nauji – Gamtinių dujų rinkų ir ekonominio reguliavimo, Elektros energijos rinkų ir ekonominio reguliavimo bei Atsinaujinančios energijos komitetai. Vartotojų darbo grupė toliau veiks kaip savarankiškas ERRA padalinys. </w:t>
      </w:r>
    </w:p>
    <w:p w14:paraId="4A61F74C" w14:textId="2E6ADF3C" w:rsidR="00506D0B" w:rsidRPr="00DD08B9" w:rsidRDefault="001D740D" w:rsidP="00464771">
      <w:pPr>
        <w:ind w:left="-142" w:firstLine="709"/>
        <w:rPr>
          <w:rFonts w:ascii="Trebuchet MS" w:hAnsi="Trebuchet MS" w:cs="Times New Roman"/>
          <w:b/>
          <w:szCs w:val="24"/>
        </w:rPr>
      </w:pPr>
      <w:r w:rsidRPr="00DD08B9">
        <w:rPr>
          <w:rFonts w:ascii="Trebuchet MS" w:hAnsi="Trebuchet MS" w:cs="Times New Roman"/>
          <w:b/>
          <w:szCs w:val="24"/>
        </w:rPr>
        <w:t xml:space="preserve">2019 m. vyko WAREG </w:t>
      </w:r>
      <w:r w:rsidRPr="00DD08B9">
        <w:rPr>
          <w:rFonts w:ascii="Trebuchet MS" w:hAnsi="Trebuchet MS" w:cs="Times New Roman"/>
          <w:b/>
          <w:bCs/>
          <w:szCs w:val="24"/>
        </w:rPr>
        <w:t>keturi Generalinės Asamblėjos posėdžiai</w:t>
      </w:r>
      <w:r w:rsidRPr="00DD08B9">
        <w:rPr>
          <w:rFonts w:ascii="Trebuchet MS" w:hAnsi="Trebuchet MS" w:cs="Times New Roman"/>
          <w:szCs w:val="24"/>
        </w:rPr>
        <w:t xml:space="preserve"> Dubline, Vilniuje, Budapešte ir Romoje. Tarybos atstovai dalyvauja WAREG Generalinėse Asamblėjose, Institucinės ir Techninės darbo grupių veikloje. Taip pat WAREG rėmuose inicijuotas bendradarbiavimas atliekų reguliavimo klausimais. 2019 m. gegužės mėnesį </w:t>
      </w:r>
      <w:hyperlink r:id="rId158" w:history="1">
        <w:r w:rsidRPr="00DD08B9">
          <w:rPr>
            <w:rStyle w:val="Hyperlink"/>
            <w:rFonts w:ascii="Trebuchet MS" w:hAnsi="Trebuchet MS" w:cs="Times New Roman"/>
            <w:color w:val="auto"/>
            <w:szCs w:val="24"/>
          </w:rPr>
          <w:t>WAREG</w:t>
        </w:r>
      </w:hyperlink>
      <w:r w:rsidRPr="00DD08B9">
        <w:rPr>
          <w:rFonts w:ascii="Trebuchet MS" w:hAnsi="Trebuchet MS" w:cs="Times New Roman"/>
          <w:szCs w:val="24"/>
        </w:rPr>
        <w:t xml:space="preserve"> Generalinė asamblėja bei darbo grupių susitikimai vyko Vilniuje (žr. daugiau 10.2 dalyje „Partnerystė ir patirties sklaida“).</w:t>
      </w:r>
    </w:p>
    <w:p w14:paraId="6FE71024" w14:textId="3B411225" w:rsidR="001D740D" w:rsidRPr="00DD08B9" w:rsidRDefault="001D740D" w:rsidP="00464771">
      <w:pPr>
        <w:ind w:left="-142" w:firstLine="709"/>
        <w:rPr>
          <w:rFonts w:ascii="Trebuchet MS" w:hAnsi="Trebuchet MS" w:cs="Times New Roman"/>
          <w:szCs w:val="24"/>
        </w:rPr>
      </w:pPr>
      <w:r w:rsidRPr="00DD08B9">
        <w:rPr>
          <w:rFonts w:ascii="Trebuchet MS" w:hAnsi="Trebuchet MS" w:cs="Times New Roman"/>
          <w:b/>
          <w:szCs w:val="24"/>
        </w:rPr>
        <w:t>2019 m. Tarybos atstovai dalyvavo dviejuose OECD NER susitikimuose.</w:t>
      </w:r>
      <w:r w:rsidRPr="00DD08B9">
        <w:rPr>
          <w:rFonts w:ascii="Trebuchet MS" w:hAnsi="Trebuchet MS" w:cs="Times New Roman"/>
          <w:szCs w:val="24"/>
        </w:rPr>
        <w:t xml:space="preserve"> Šis tinklas yra atviras ir unikalus pasaulinis forumas, kuriame skatinamas įvairių reguliavimo institucijų, veikiančių energetikos, vandens, transporto ir ryšių sektoriuose, dialogas. NER nariai dalijasi patirtimi, aptaria iššūkius, novatoriškus sprendimus ir prioritetus reguliuotojų veiklai. NER susitikime pristatyta Tarybos pozicija reguliuotojo nepriklausomumo klausimais, taip pat teikti duomenys ir pastabos OECD parengtai ir išplatintai </w:t>
      </w:r>
      <w:hyperlink r:id="rId159" w:history="1">
        <w:r w:rsidRPr="00DD08B9">
          <w:rPr>
            <w:rStyle w:val="Hyperlink"/>
            <w:rFonts w:ascii="Trebuchet MS" w:hAnsi="Trebuchet MS" w:cs="Times New Roman"/>
            <w:b/>
            <w:bCs/>
            <w:szCs w:val="24"/>
          </w:rPr>
          <w:t>Sektorinių reguliuotojų veiklos vertinimo ataskaitai</w:t>
        </w:r>
      </w:hyperlink>
      <w:r w:rsidRPr="00DD08B9">
        <w:rPr>
          <w:rFonts w:ascii="Trebuchet MS" w:hAnsi="Trebuchet MS" w:cs="Times New Roman"/>
          <w:szCs w:val="24"/>
        </w:rPr>
        <w:t xml:space="preserve"> (angl.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2018 </w:t>
      </w:r>
      <w:proofErr w:type="spellStart"/>
      <w:r w:rsidRPr="00DD08B9">
        <w:rPr>
          <w:rFonts w:ascii="Trebuchet MS" w:hAnsi="Trebuchet MS" w:cs="Times New Roman"/>
          <w:i/>
          <w:iCs/>
          <w:szCs w:val="24"/>
        </w:rPr>
        <w:t>Indicators</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Governance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Sector</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Regulators</w:t>
      </w:r>
      <w:proofErr w:type="spellEnd"/>
      <w:r w:rsidRPr="00DD08B9">
        <w:rPr>
          <w:rFonts w:ascii="Trebuchet MS" w:hAnsi="Trebuchet MS" w:cs="Times New Roman"/>
          <w:i/>
          <w:iCs/>
          <w:szCs w:val="24"/>
        </w:rPr>
        <w:t xml:space="preserve"> - </w:t>
      </w:r>
      <w:proofErr w:type="spellStart"/>
      <w:r w:rsidRPr="00DD08B9">
        <w:rPr>
          <w:rFonts w:ascii="Trebuchet MS" w:hAnsi="Trebuchet MS" w:cs="Times New Roman"/>
          <w:i/>
          <w:iCs/>
          <w:szCs w:val="24"/>
        </w:rPr>
        <w:t>Part</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Product</w:t>
      </w:r>
      <w:proofErr w:type="spellEnd"/>
      <w:r w:rsidRPr="00DD08B9">
        <w:rPr>
          <w:rFonts w:ascii="Trebuchet MS" w:hAnsi="Trebuchet MS" w:cs="Times New Roman"/>
          <w:i/>
          <w:iCs/>
          <w:szCs w:val="24"/>
        </w:rPr>
        <w:t xml:space="preserve"> Market </w:t>
      </w:r>
      <w:proofErr w:type="spellStart"/>
      <w:r w:rsidRPr="00DD08B9">
        <w:rPr>
          <w:rFonts w:ascii="Trebuchet MS" w:hAnsi="Trebuchet MS" w:cs="Times New Roman"/>
          <w:i/>
          <w:iCs/>
          <w:szCs w:val="24"/>
        </w:rPr>
        <w:t>Regulation</w:t>
      </w:r>
      <w:proofErr w:type="spellEnd"/>
      <w:r w:rsidRPr="00DD08B9">
        <w:rPr>
          <w:rFonts w:ascii="Trebuchet MS" w:hAnsi="Trebuchet MS" w:cs="Times New Roman"/>
          <w:i/>
          <w:iCs/>
          <w:szCs w:val="24"/>
        </w:rPr>
        <w:t xml:space="preserve"> (</w:t>
      </w:r>
      <w:r w:rsidRPr="00DD08B9">
        <w:rPr>
          <w:rFonts w:ascii="Trebuchet MS" w:hAnsi="Trebuchet MS" w:cs="Times New Roman"/>
          <w:i/>
          <w:iCs/>
          <w:color w:val="auto"/>
          <w:szCs w:val="24"/>
        </w:rPr>
        <w:t xml:space="preserve">PMR) </w:t>
      </w:r>
      <w:proofErr w:type="spellStart"/>
      <w:r w:rsidRPr="00DD08B9">
        <w:rPr>
          <w:rFonts w:ascii="Trebuchet MS" w:hAnsi="Trebuchet MS" w:cs="Times New Roman"/>
          <w:i/>
          <w:iCs/>
          <w:color w:val="auto"/>
          <w:szCs w:val="24"/>
        </w:rPr>
        <w:t>Survey</w:t>
      </w:r>
      <w:proofErr w:type="spellEnd"/>
      <w:r w:rsidRPr="00DD08B9">
        <w:rPr>
          <w:rFonts w:ascii="Trebuchet MS" w:hAnsi="Trebuchet MS" w:cs="Times New Roman"/>
          <w:color w:val="auto"/>
          <w:szCs w:val="24"/>
        </w:rPr>
        <w:t>).</w:t>
      </w:r>
    </w:p>
    <w:p w14:paraId="665354A5" w14:textId="77777777" w:rsidR="00183FDB" w:rsidRPr="00DD08B9" w:rsidRDefault="00183FDB" w:rsidP="00464771">
      <w:pPr>
        <w:ind w:left="-142" w:firstLine="0"/>
        <w:rPr>
          <w:rFonts w:ascii="Trebuchet MS" w:eastAsia="Times New Roman" w:hAnsi="Trebuchet MS" w:cs="Times New Roman"/>
          <w:szCs w:val="24"/>
          <w:lang w:eastAsia="lt-LT"/>
        </w:rPr>
      </w:pPr>
      <w:bookmarkStart w:id="125" w:name="_Hlk36220783"/>
      <w:bookmarkEnd w:id="125"/>
    </w:p>
    <w:p w14:paraId="1739011F" w14:textId="4FF3E72D" w:rsidR="00183FDB" w:rsidRDefault="00183FDB" w:rsidP="00464771">
      <w:pPr>
        <w:ind w:left="-142" w:firstLine="0"/>
        <w:rPr>
          <w:rFonts w:ascii="Trebuchet MS" w:eastAsia="Times New Roman" w:hAnsi="Trebuchet MS" w:cs="Times New Roman"/>
          <w:szCs w:val="24"/>
          <w:lang w:eastAsia="lt-LT"/>
        </w:rPr>
      </w:pPr>
    </w:p>
    <w:p w14:paraId="5AF87699" w14:textId="08EAAFD7" w:rsidR="009945B3" w:rsidRDefault="009945B3" w:rsidP="00464771">
      <w:pPr>
        <w:ind w:left="-142" w:firstLine="0"/>
        <w:rPr>
          <w:rFonts w:ascii="Trebuchet MS" w:eastAsia="Times New Roman" w:hAnsi="Trebuchet MS" w:cs="Times New Roman"/>
          <w:szCs w:val="24"/>
          <w:lang w:eastAsia="lt-LT"/>
        </w:rPr>
      </w:pPr>
    </w:p>
    <w:p w14:paraId="2E687FEE" w14:textId="7A00A978" w:rsidR="009945B3" w:rsidRDefault="009945B3" w:rsidP="00464771">
      <w:pPr>
        <w:ind w:left="-142" w:firstLine="0"/>
        <w:rPr>
          <w:rFonts w:ascii="Trebuchet MS" w:eastAsia="Times New Roman" w:hAnsi="Trebuchet MS" w:cs="Times New Roman"/>
          <w:szCs w:val="24"/>
          <w:lang w:eastAsia="lt-LT"/>
        </w:rPr>
      </w:pPr>
    </w:p>
    <w:p w14:paraId="067262E6" w14:textId="6D48C03C" w:rsidR="009945B3" w:rsidRDefault="009945B3" w:rsidP="00464771">
      <w:pPr>
        <w:ind w:left="-142" w:firstLine="0"/>
        <w:rPr>
          <w:rFonts w:ascii="Trebuchet MS" w:eastAsia="Times New Roman" w:hAnsi="Trebuchet MS" w:cs="Times New Roman"/>
          <w:szCs w:val="24"/>
          <w:lang w:eastAsia="lt-LT"/>
        </w:rPr>
      </w:pPr>
    </w:p>
    <w:p w14:paraId="1B039DDC" w14:textId="74CBAF4D" w:rsidR="009945B3" w:rsidRDefault="009945B3" w:rsidP="00464771">
      <w:pPr>
        <w:ind w:left="-142" w:firstLine="0"/>
        <w:rPr>
          <w:rFonts w:ascii="Trebuchet MS" w:eastAsia="Times New Roman" w:hAnsi="Trebuchet MS" w:cs="Times New Roman"/>
          <w:szCs w:val="24"/>
          <w:lang w:eastAsia="lt-LT"/>
        </w:rPr>
      </w:pPr>
    </w:p>
    <w:p w14:paraId="45110785" w14:textId="395A5E8C" w:rsidR="009945B3" w:rsidRDefault="009945B3" w:rsidP="00464771">
      <w:pPr>
        <w:ind w:left="-142" w:firstLine="0"/>
        <w:rPr>
          <w:rFonts w:ascii="Trebuchet MS" w:eastAsia="Times New Roman" w:hAnsi="Trebuchet MS" w:cs="Times New Roman"/>
          <w:szCs w:val="24"/>
          <w:lang w:eastAsia="lt-LT"/>
        </w:rPr>
      </w:pPr>
    </w:p>
    <w:p w14:paraId="5AE9E38B" w14:textId="59CB3EA9" w:rsidR="009945B3" w:rsidRDefault="009945B3" w:rsidP="00464771">
      <w:pPr>
        <w:ind w:left="-142" w:firstLine="0"/>
        <w:rPr>
          <w:rFonts w:ascii="Trebuchet MS" w:eastAsia="Times New Roman" w:hAnsi="Trebuchet MS" w:cs="Times New Roman"/>
          <w:szCs w:val="24"/>
          <w:lang w:eastAsia="lt-LT"/>
        </w:rPr>
      </w:pPr>
    </w:p>
    <w:p w14:paraId="652FBA33" w14:textId="73072A70" w:rsidR="009945B3" w:rsidRDefault="009945B3" w:rsidP="00464771">
      <w:pPr>
        <w:ind w:left="-142" w:firstLine="0"/>
        <w:rPr>
          <w:rFonts w:ascii="Trebuchet MS" w:eastAsia="Times New Roman" w:hAnsi="Trebuchet MS" w:cs="Times New Roman"/>
          <w:szCs w:val="24"/>
          <w:lang w:eastAsia="lt-LT"/>
        </w:rPr>
      </w:pPr>
    </w:p>
    <w:p w14:paraId="74F40AD0" w14:textId="514FBEC7" w:rsidR="009945B3" w:rsidRDefault="009945B3" w:rsidP="00464771">
      <w:pPr>
        <w:ind w:left="-142" w:firstLine="0"/>
        <w:rPr>
          <w:rFonts w:ascii="Trebuchet MS" w:eastAsia="Times New Roman" w:hAnsi="Trebuchet MS" w:cs="Times New Roman"/>
          <w:szCs w:val="24"/>
          <w:lang w:eastAsia="lt-LT"/>
        </w:rPr>
      </w:pPr>
    </w:p>
    <w:p w14:paraId="7B56C3D0" w14:textId="4AA2F581" w:rsidR="009945B3" w:rsidRDefault="009945B3" w:rsidP="00464771">
      <w:pPr>
        <w:ind w:left="-142" w:firstLine="0"/>
        <w:rPr>
          <w:rFonts w:ascii="Trebuchet MS" w:eastAsia="Times New Roman" w:hAnsi="Trebuchet MS" w:cs="Times New Roman"/>
          <w:szCs w:val="24"/>
          <w:lang w:eastAsia="lt-LT"/>
        </w:rPr>
      </w:pPr>
    </w:p>
    <w:p w14:paraId="68B121EA" w14:textId="6E6EF5DB" w:rsidR="009945B3" w:rsidRDefault="009945B3" w:rsidP="00464771">
      <w:pPr>
        <w:ind w:left="-142" w:firstLine="0"/>
        <w:rPr>
          <w:rFonts w:ascii="Trebuchet MS" w:eastAsia="Times New Roman" w:hAnsi="Trebuchet MS" w:cs="Times New Roman"/>
          <w:szCs w:val="24"/>
          <w:lang w:eastAsia="lt-LT"/>
        </w:rPr>
      </w:pPr>
    </w:p>
    <w:p w14:paraId="31DAC952" w14:textId="316A24E2" w:rsidR="009945B3" w:rsidRDefault="009945B3" w:rsidP="00464771">
      <w:pPr>
        <w:ind w:left="-142" w:firstLine="0"/>
        <w:rPr>
          <w:rFonts w:ascii="Trebuchet MS" w:eastAsia="Times New Roman" w:hAnsi="Trebuchet MS" w:cs="Times New Roman"/>
          <w:szCs w:val="24"/>
          <w:lang w:eastAsia="lt-LT"/>
        </w:rPr>
      </w:pPr>
    </w:p>
    <w:p w14:paraId="5015C0A0" w14:textId="77777777" w:rsidR="009945B3" w:rsidRPr="00DD08B9" w:rsidRDefault="009945B3" w:rsidP="00464771">
      <w:pPr>
        <w:ind w:left="-142" w:firstLine="0"/>
        <w:rPr>
          <w:rFonts w:ascii="Trebuchet MS" w:eastAsia="Times New Roman" w:hAnsi="Trebuchet MS" w:cs="Times New Roman"/>
          <w:szCs w:val="24"/>
          <w:lang w:eastAsia="lt-LT"/>
        </w:rPr>
      </w:pPr>
    </w:p>
    <w:p w14:paraId="6BDACEF6" w14:textId="41EE2084" w:rsidR="00EB102B" w:rsidRPr="00DD08B9" w:rsidRDefault="00EB102B" w:rsidP="00464771">
      <w:pPr>
        <w:ind w:left="-142" w:firstLine="0"/>
        <w:rPr>
          <w:rFonts w:ascii="Trebuchet MS" w:eastAsia="Times New Roman" w:hAnsi="Trebuchet MS" w:cs="Times New Roman"/>
          <w:szCs w:val="24"/>
          <w:lang w:eastAsia="lt-LT"/>
        </w:rPr>
      </w:pPr>
    </w:p>
    <w:p w14:paraId="0E1DBA9D" w14:textId="0E2069F7" w:rsidR="0090327C" w:rsidRPr="0083039B" w:rsidRDefault="00BF3F2E" w:rsidP="0083039B">
      <w:pPr>
        <w:pStyle w:val="AntratIlygio"/>
        <w:pBdr>
          <w:bottom w:val="none" w:sz="0" w:space="0" w:color="auto"/>
        </w:pBdr>
        <w:jc w:val="right"/>
        <w:rPr>
          <w:b/>
          <w:bCs/>
          <w:lang w:eastAsia="lt-LT"/>
        </w:rPr>
      </w:pPr>
      <w:bookmarkStart w:id="126" w:name="_Toc39071213"/>
      <w:r w:rsidRPr="0083039B">
        <w:rPr>
          <w:b/>
          <w:bCs/>
          <w:noProof/>
        </w:rPr>
        <mc:AlternateContent>
          <mc:Choice Requires="wps">
            <w:drawing>
              <wp:anchor distT="0" distB="0" distL="114300" distR="114300" simplePos="0" relativeHeight="251572736" behindDoc="1" locked="0" layoutInCell="1" allowOverlap="1" wp14:anchorId="4ACDD146" wp14:editId="1A0F5B4A">
                <wp:simplePos x="0" y="0"/>
                <wp:positionH relativeFrom="column">
                  <wp:posOffset>1685115</wp:posOffset>
                </wp:positionH>
                <wp:positionV relativeFrom="paragraph">
                  <wp:posOffset>-121000</wp:posOffset>
                </wp:positionV>
                <wp:extent cx="5130165" cy="835572"/>
                <wp:effectExtent l="0" t="0" r="0" b="3175"/>
                <wp:wrapNone/>
                <wp:docPr id="1981737776" name="Rectangle: Rounded Corners 1981737776"/>
                <wp:cNvGraphicFramePr/>
                <a:graphic xmlns:a="http://schemas.openxmlformats.org/drawingml/2006/main">
                  <a:graphicData uri="http://schemas.microsoft.com/office/word/2010/wordprocessingShape">
                    <wps:wsp>
                      <wps:cNvSpPr/>
                      <wps:spPr>
                        <a:xfrm>
                          <a:off x="0" y="0"/>
                          <a:ext cx="5130165" cy="835572"/>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7F086F" w14:textId="77777777" w:rsidR="00E95AA6" w:rsidRDefault="00E95AA6" w:rsidP="00BF3F2E">
                            <w:pPr>
                              <w:ind w:left="993"/>
                              <w:jc w:val="center"/>
                            </w:pPr>
                          </w:p>
                          <w:p w14:paraId="16734CA3" w14:textId="77777777" w:rsidR="00E95AA6" w:rsidRDefault="00E95AA6" w:rsidP="00BF3F2E">
                            <w:pPr>
                              <w:ind w:left="1560"/>
                              <w:jc w:val="center"/>
                            </w:pPr>
                          </w:p>
                          <w:p w14:paraId="604FD989" w14:textId="77777777" w:rsidR="00E95AA6" w:rsidRDefault="00E95AA6" w:rsidP="00BF3F2E">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D146" id="Rectangle: Rounded Corners 1981737776" o:spid="_x0000_s1068" style="position:absolute;left:0;text-align:left;margin-left:132.7pt;margin-top:-9.55pt;width:403.95pt;height:65.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lp2zgIAACIGAAAOAAAAZHJzL2Uyb0RvYy54bWysVEtv2zAMvg/YfxB0Xx3n3aBOEaToMKBr i7ZDz4osxwZkUZOU2NmvHyU5TtZ1OwzLwaH4/PSJ5NV1W0uyF8ZWoDKaXgwoEYpDXqltRr+93H6a U2IdUzmToERGD8LS6+XHD1eNXoghlCBzYQgmUXbR6IyWzulFklheiprZC9BCobEAUzOHR7NNcsMa zF7LZDgYTJMGTK4NcGEtam+ikS5D/qIQ3D0UhRWOyIwiNhe+Jnw3/pssr9hia5guK97BYP+AomaV wqJ9qhvmGNmZ6rdUdcUNWCjcBYc6gaKouAh3wNukgze3eS6ZFuEuSI7VPU32/6Xl9/tHQ6oc3+5y ns5Gs9lsSoliNb7VE7LH1FaKBXmCncpFTtZgFD42OXNGBhttF5joWT+a7mRR9HS0han9P16UtIH1 Q8+6aB3hqJyko0E6nVDC0TYfTSazoX+W5BStjXWfBdTECxk1HowHFxhn+zvrov/Rz1e0IKv8tpIy HHw7ibU0ZM+wERjnQrlRCJe7+ivkUT8d4C+2BKqxcaJ6fFIzqUsWtaOjFoGGdvX5A+xfSkvlASjw UCLKqBGhOTvonsBIWZDcQQofJdWTKPBxkKRhANvXOb9HGk0ly0VUT/6ILCT0mQtE0+fuErzHUdq9 ROfvQyPwPnjwN2Dxwn1EqAzK9cF1pcC8l0C6vnL0R2LPqPGiazdtaNxxcPWqDeQH7GYDccyt5rcV dswds+6RGZxr3AC4q9wDfgoJTUahkygpwfx4T+/9cdzQSkmDeyKj9vuOGUGJ/KJwEC/T8dgvlnAY Y+/iwZxbNucWtavXgB2Y4lbUPIje38mjWBioX3GlrXxVNDHFsXZGuTPHw9rF/YVLkYvVKrjhMtHM 3alnzX1yT7Qfhpf2lRndjY3DgbuH405hizeDE319pILVzkFRhak68do9AS6i0OXd0vSb7vwcvE6r ffkTAAD//wMAUEsDBBQABgAIAAAAIQCPcxy+3wAAAAwBAAAPAAAAZHJzL2Rvd25yZXYueG1sTI9B TsMwEEX3SNzBGiR2rRO3CSXEqRASCLFr6AHceIgj4nFku224Pe6q3c1onv68X29nO7IT+jA4kpAv M2BIndMD9RL23++LDbAQFWk1OkIJfxhg29zf1arS7kw7PLWxZymEQqUkmBinivPQGbQqLN2ElG4/ zlsV0+p7rr06p3A7cpFlJbdqoPTBqAnfDHa/7dFKsJkY9F74dVtsSvxC8/EpCiHl48P8+gIs4hyv MFz0kzo0yengjqQDGyWIslgnVMIif86BXYjsabUCdkhTLgrgTc1vSzT/AAAA//8DAFBLAQItABQA BgAIAAAAIQC2gziS/gAAAOEBAAATAAAAAAAAAAAAAAAAAAAAAABbQ29udGVudF9UeXBlc10ueG1s UEsBAi0AFAAGAAgAAAAhADj9If/WAAAAlAEAAAsAAAAAAAAAAAAAAAAALwEAAF9yZWxzLy5yZWxz UEsBAi0AFAAGAAgAAAAhAHBuWnbOAgAAIgYAAA4AAAAAAAAAAAAAAAAALgIAAGRycy9lMm9Eb2Mu eG1sUEsBAi0AFAAGAAgAAAAhAI9zHL7fAAAADAEAAA8AAAAAAAAAAAAAAAAAKAUAAGRycy9kb3du cmV2LnhtbFBLBQYAAAAABAAEAPMAAAA0BgAAAAA= " fillcolor="#d9a3b4 [1942]" stroked="f" strokeweight="2pt">
                <v:fill opacity="19789f"/>
                <v:textbox>
                  <w:txbxContent>
                    <w:p w14:paraId="1A7F086F" w14:textId="77777777" w:rsidR="00E95AA6" w:rsidRDefault="00E95AA6" w:rsidP="00BF3F2E">
                      <w:pPr>
                        <w:ind w:left="993"/>
                        <w:jc w:val="center"/>
                      </w:pPr>
                    </w:p>
                    <w:p w14:paraId="16734CA3" w14:textId="77777777" w:rsidR="00E95AA6" w:rsidRDefault="00E95AA6" w:rsidP="00BF3F2E">
                      <w:pPr>
                        <w:ind w:left="1560"/>
                        <w:jc w:val="center"/>
                      </w:pPr>
                    </w:p>
                    <w:p w14:paraId="604FD989" w14:textId="77777777" w:rsidR="00E95AA6" w:rsidRDefault="00E95AA6" w:rsidP="00BF3F2E">
                      <w:pPr>
                        <w:ind w:left="1560"/>
                        <w:jc w:val="center"/>
                      </w:pPr>
                    </w:p>
                  </w:txbxContent>
                </v:textbox>
              </v:roundrect>
            </w:pict>
          </mc:Fallback>
        </mc:AlternateContent>
      </w:r>
      <w:r w:rsidR="0090327C" w:rsidRPr="0083039B">
        <w:rPr>
          <w:b/>
          <w:bCs/>
          <w:lang w:eastAsia="lt-LT"/>
        </w:rPr>
        <w:t xml:space="preserve">7. ENERGETIKOS OBJEKTŲ IR ĮRENGINIŲ VALSTYBINĖ </w:t>
      </w:r>
      <w:r w:rsidR="002F39F6" w:rsidRPr="0083039B">
        <w:rPr>
          <w:b/>
          <w:bCs/>
          <w:lang w:eastAsia="lt-LT"/>
        </w:rPr>
        <w:br/>
      </w:r>
      <w:r w:rsidR="0090327C" w:rsidRPr="0083039B">
        <w:rPr>
          <w:b/>
          <w:bCs/>
          <w:lang w:eastAsia="lt-LT"/>
        </w:rPr>
        <w:t>KONTROLĖ IR</w:t>
      </w:r>
      <w:r w:rsidR="002F39F6" w:rsidRPr="0083039B">
        <w:rPr>
          <w:b/>
          <w:bCs/>
          <w:lang w:eastAsia="lt-LT"/>
        </w:rPr>
        <w:t xml:space="preserve"> </w:t>
      </w:r>
      <w:r w:rsidR="0090327C" w:rsidRPr="0083039B">
        <w:rPr>
          <w:b/>
          <w:bCs/>
          <w:lang w:eastAsia="lt-LT"/>
        </w:rPr>
        <w:t xml:space="preserve">VARTOTOJŲ ENERGETIKOS </w:t>
      </w:r>
      <w:r w:rsidR="002F39F6" w:rsidRPr="0083039B">
        <w:rPr>
          <w:b/>
          <w:bCs/>
          <w:lang w:eastAsia="lt-LT"/>
        </w:rPr>
        <w:br/>
      </w:r>
      <w:r w:rsidR="0090327C" w:rsidRPr="0083039B">
        <w:rPr>
          <w:b/>
          <w:bCs/>
          <w:lang w:eastAsia="lt-LT"/>
        </w:rPr>
        <w:t>ĮRENGINIŲ PRIEŽI</w:t>
      </w:r>
      <w:r w:rsidR="00183FDB" w:rsidRPr="0083039B">
        <w:rPr>
          <w:b/>
          <w:bCs/>
          <w:lang w:eastAsia="lt-LT"/>
        </w:rPr>
        <w:t>ŪRA</w:t>
      </w:r>
      <w:bookmarkEnd w:id="126"/>
    </w:p>
    <w:p w14:paraId="7058DC29" w14:textId="56A77AB9" w:rsidR="00BF3F2E" w:rsidRPr="00DD08B9" w:rsidRDefault="00BF3F2E" w:rsidP="00464771">
      <w:pPr>
        <w:ind w:left="-142"/>
        <w:rPr>
          <w:rFonts w:ascii="Trebuchet MS" w:hAnsi="Trebuchet MS" w:cs="Times New Roman"/>
          <w:szCs w:val="24"/>
          <w:u w:val="single"/>
          <w:lang w:eastAsia="lt-LT"/>
        </w:rPr>
      </w:pPr>
      <w:r w:rsidRPr="00DD08B9">
        <w:rPr>
          <w:rFonts w:ascii="Trebuchet MS" w:hAnsi="Trebuchet MS"/>
          <w:b/>
          <w:noProof/>
          <w:color w:val="auto"/>
        </w:rPr>
        <mc:AlternateContent>
          <mc:Choice Requires="wps">
            <w:drawing>
              <wp:anchor distT="0" distB="0" distL="114300" distR="114300" simplePos="0" relativeHeight="251573760" behindDoc="1" locked="0" layoutInCell="1" allowOverlap="1" wp14:anchorId="129EC103" wp14:editId="5A2DEA37">
                <wp:simplePos x="0" y="0"/>
                <wp:positionH relativeFrom="column">
                  <wp:posOffset>-1114186</wp:posOffset>
                </wp:positionH>
                <wp:positionV relativeFrom="paragraph">
                  <wp:posOffset>325310</wp:posOffset>
                </wp:positionV>
                <wp:extent cx="5949538" cy="676275"/>
                <wp:effectExtent l="0" t="0" r="0" b="9525"/>
                <wp:wrapNone/>
                <wp:docPr id="1981737777" name="Rectangle: Rounded Corners 1981737777"/>
                <wp:cNvGraphicFramePr/>
                <a:graphic xmlns:a="http://schemas.openxmlformats.org/drawingml/2006/main">
                  <a:graphicData uri="http://schemas.microsoft.com/office/word/2010/wordprocessingShape">
                    <wps:wsp>
                      <wps:cNvSpPr/>
                      <wps:spPr>
                        <a:xfrm>
                          <a:off x="0" y="0"/>
                          <a:ext cx="5949538" cy="67627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3818E0" w14:textId="77777777" w:rsidR="00E95AA6" w:rsidRDefault="00E95AA6" w:rsidP="00BF3F2E">
                            <w:pPr>
                              <w:ind w:left="993"/>
                              <w:jc w:val="center"/>
                            </w:pPr>
                          </w:p>
                          <w:p w14:paraId="521F1101" w14:textId="77777777" w:rsidR="00E95AA6" w:rsidRDefault="00E95AA6" w:rsidP="00BF3F2E">
                            <w:pPr>
                              <w:ind w:left="1560"/>
                              <w:jc w:val="center"/>
                            </w:pPr>
                          </w:p>
                          <w:p w14:paraId="0CDC4615" w14:textId="77777777" w:rsidR="00E95AA6" w:rsidRDefault="00E95AA6" w:rsidP="00BF3F2E">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EC103" id="Rectangle: Rounded Corners 1981737777" o:spid="_x0000_s1069" style="position:absolute;left:0;text-align:left;margin-left:-87.75pt;margin-top:25.6pt;width:468.45pt;height:53.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UBQygIAAAsGAAAOAAAAZHJzL2Uyb0RvYy54bWysVEtv2zAMvg/YfxB0X52kSdMEdYogRYcB XVu0HXpWZDk2IIuapLz260dKjpt2wQ7DcnBIio9Pn0heXe8azTbK+RpMzvtnPc6UkVDUZpXzHy+3 Xy4580GYQmgwKud75fn17POnq62dqgFUoAvlGCYxfrq1Oa9CsNMs87JSjfBnYJXBwxJcIwKqbpUV Tmwxe6OzQa93kW3BFdaBVN6j9SYd8lnMX5ZKhoey9CownXPEFuLXxe+SvtnsSkxXTtiqli0M8Q8o GlEbLNqluhFBsLWr/0jV1NKBhzKcSWgyKMtaqngHvE2/9+E2z5WwKt4FyfG2o8n/v7TyfvPoWF3g 200u++PzMf44M6LBt3pC9oRZaTVlT7A2hSrYApzBx2ZHzsjg1vopJnq2j67VPIpEx650Df3jRdku sr7vWFe7wCQaR5PhZHSOfSLx7GJ8MRiP6Fmyt2jrfPiqoGEk5NwRGAIXGRebOx+S/8GPKnrQdXFb ax0Vaie10I5tBDaCkFKZMIjhet18hyLZx6Ner20JoW0lkvUcjdGKiGJfUqKI710NbaiSAaqZ4CSL il3YYiSmEjdRCnutKEqbJ1XiKyAbCVVX5xhwPwL2lShUMhPc08hiQspcIpoud5vgFBn9lvLWn0IT 8C64l6r/LbiLiJXBhC64qQ24Uwl06ConfyT2iBoSw265ix06HBBIMi2h2GPbOkjz7K28rbE17oQP j8LhAOOo41IKD/gpNWxzDq3EWQXu1yk7+eNc4SlnW1wIOfc/18IpzvQ3gxM36Q+HtEGiMhyNB6i4 45Pl8YlZNwvAVuvj+rMyiuQf9EEsHTSvuLvmVBWPhJFYO+cyuIOyCGlR4faTaj6Pbrg1rAh35tlK Sk5EU9e/7F6Fs+18BJysezgsDzH9MCHJlyINzNcByjqOzxuv7RPgxold3m5HWmnHevR62+Gz3wAA AP//AwBQSwMEFAAGAAgAAAAhAGiO3tXiAAAACwEAAA8AAABkcnMvZG93bnJldi54bWxMj8FOwzAQ RO9I/IO1SNxaJ4U0KMSpUBESEgdK20OPTrzEEfG6ip025etZTnBczdPM23I1uV6ccAidJwXpPAGB 1HjTUatgv3uZPYAIUZPRvSdUcMEAq+r6qtSF8Wf6wNM2toJLKBRagY3xWEgZGotOh7k/InH26Qen I59DK82gz1zuerlIkqV0uiNesPqIa4vN13Z0Cg7exOf3ady/rW3yau8uu82h/lbq9mZ6egQRcYp/ MPzqszpU7FT7kUwQvYJZmmcZswqydAGCiXyZ3oOoGc3yHGRVyv8/VD8AAAD//wMAUEsBAi0AFAAG AAgAAAAhALaDOJL+AAAA4QEAABMAAAAAAAAAAAAAAAAAAAAAAFtDb250ZW50X1R5cGVzXS54bWxQ SwECLQAUAAYACAAAACEAOP0h/9YAAACUAQAACwAAAAAAAAAAAAAAAAAvAQAAX3JlbHMvLnJlbHNQ SwECLQAUAAYACAAAACEAdlVAUMoCAAALBgAADgAAAAAAAAAAAAAAAAAuAgAAZHJzL2Uyb0RvYy54 bWxQSwECLQAUAAYACAAAACEAaI7e1eIAAAALAQAADwAAAAAAAAAAAAAAAAAkBQAAZHJzL2Rvd25y ZXYueG1sUEsFBgAAAAAEAAQA8wAAADMGAAAAAA== " fillcolor="#3daa97 [2405]" stroked="f" strokeweight="2pt">
                <v:fill opacity="19789f"/>
                <v:textbox>
                  <w:txbxContent>
                    <w:p w14:paraId="1B3818E0" w14:textId="77777777" w:rsidR="00E95AA6" w:rsidRDefault="00E95AA6" w:rsidP="00BF3F2E">
                      <w:pPr>
                        <w:ind w:left="993"/>
                        <w:jc w:val="center"/>
                      </w:pPr>
                    </w:p>
                    <w:p w14:paraId="521F1101" w14:textId="77777777" w:rsidR="00E95AA6" w:rsidRDefault="00E95AA6" w:rsidP="00BF3F2E">
                      <w:pPr>
                        <w:ind w:left="1560"/>
                        <w:jc w:val="center"/>
                      </w:pPr>
                    </w:p>
                    <w:p w14:paraId="0CDC4615" w14:textId="77777777" w:rsidR="00E95AA6" w:rsidRDefault="00E95AA6" w:rsidP="00BF3F2E">
                      <w:pPr>
                        <w:ind w:left="1560"/>
                        <w:jc w:val="center"/>
                      </w:pPr>
                    </w:p>
                  </w:txbxContent>
                </v:textbox>
              </v:roundrect>
            </w:pict>
          </mc:Fallback>
        </mc:AlternateContent>
      </w:r>
    </w:p>
    <w:p w14:paraId="7B77DF50" w14:textId="72558A4C" w:rsidR="00183FDB" w:rsidRPr="00DD08B9" w:rsidRDefault="00183FDB" w:rsidP="00464771">
      <w:pPr>
        <w:ind w:left="-142"/>
        <w:rPr>
          <w:rFonts w:ascii="Trebuchet MS" w:hAnsi="Trebuchet MS" w:cs="Times New Roman"/>
          <w:szCs w:val="24"/>
          <w:u w:val="single"/>
          <w:lang w:eastAsia="lt-LT"/>
        </w:rPr>
      </w:pPr>
    </w:p>
    <w:p w14:paraId="0059B715" w14:textId="676A61C0" w:rsidR="002F39F6" w:rsidRPr="00275ECF" w:rsidRDefault="0090327C" w:rsidP="00275ECF">
      <w:pPr>
        <w:pStyle w:val="Heading2"/>
        <w:spacing w:before="0" w:after="0"/>
        <w:ind w:hanging="1440"/>
        <w:rPr>
          <w:rFonts w:ascii="Trebuchet MS" w:hAnsi="Trebuchet MS"/>
          <w:szCs w:val="24"/>
          <w:lang w:eastAsia="lt-LT"/>
        </w:rPr>
      </w:pPr>
      <w:bookmarkStart w:id="127" w:name="_Toc39071214"/>
      <w:r w:rsidRPr="00275ECF">
        <w:rPr>
          <w:rFonts w:ascii="Trebuchet MS" w:hAnsi="Trebuchet MS"/>
          <w:szCs w:val="24"/>
          <w:lang w:eastAsia="lt-LT"/>
        </w:rPr>
        <w:t>7.1. Energetikos objektų ir įrenginių patikrinimų metu nustatytų</w:t>
      </w:r>
      <w:bookmarkEnd w:id="127"/>
      <w:r w:rsidRPr="00275ECF">
        <w:rPr>
          <w:rFonts w:ascii="Trebuchet MS" w:hAnsi="Trebuchet MS"/>
          <w:szCs w:val="24"/>
          <w:lang w:eastAsia="lt-LT"/>
        </w:rPr>
        <w:t xml:space="preserve"> </w:t>
      </w:r>
    </w:p>
    <w:p w14:paraId="5513074D" w14:textId="77777777" w:rsidR="002F39F6" w:rsidRPr="00275ECF" w:rsidRDefault="0090327C" w:rsidP="00275ECF">
      <w:pPr>
        <w:pStyle w:val="Heading2"/>
        <w:spacing w:before="0" w:after="0"/>
        <w:ind w:hanging="1440"/>
        <w:rPr>
          <w:rFonts w:ascii="Trebuchet MS" w:hAnsi="Trebuchet MS"/>
          <w:szCs w:val="24"/>
          <w:lang w:eastAsia="lt-LT"/>
        </w:rPr>
      </w:pPr>
      <w:bookmarkStart w:id="128" w:name="_Toc39071215"/>
      <w:r w:rsidRPr="00275ECF">
        <w:rPr>
          <w:rFonts w:ascii="Trebuchet MS" w:hAnsi="Trebuchet MS"/>
          <w:szCs w:val="24"/>
          <w:lang w:eastAsia="lt-LT"/>
        </w:rPr>
        <w:t>pažeidimų apžvalga pagal energetikos sektorius (elektros, šilumos,</w:t>
      </w:r>
      <w:bookmarkEnd w:id="128"/>
      <w:r w:rsidRPr="00275ECF">
        <w:rPr>
          <w:rFonts w:ascii="Trebuchet MS" w:hAnsi="Trebuchet MS"/>
          <w:szCs w:val="24"/>
          <w:lang w:eastAsia="lt-LT"/>
        </w:rPr>
        <w:t xml:space="preserve"> </w:t>
      </w:r>
    </w:p>
    <w:p w14:paraId="23BA0458" w14:textId="0CD150BC" w:rsidR="0090327C" w:rsidRPr="00275ECF" w:rsidRDefault="0090327C" w:rsidP="00275ECF">
      <w:pPr>
        <w:pStyle w:val="Heading2"/>
        <w:spacing w:before="0" w:after="0"/>
        <w:ind w:hanging="1440"/>
        <w:rPr>
          <w:rFonts w:ascii="Trebuchet MS" w:hAnsi="Trebuchet MS"/>
          <w:szCs w:val="24"/>
          <w:lang w:eastAsia="lt-LT"/>
        </w:rPr>
      </w:pPr>
      <w:bookmarkStart w:id="129" w:name="_Toc39071216"/>
      <w:r w:rsidRPr="00275ECF">
        <w:rPr>
          <w:rFonts w:ascii="Trebuchet MS" w:hAnsi="Trebuchet MS"/>
          <w:szCs w:val="24"/>
          <w:lang w:eastAsia="lt-LT"/>
        </w:rPr>
        <w:t>dujų, naftos ir naftos produktų)</w:t>
      </w:r>
      <w:bookmarkEnd w:id="129"/>
    </w:p>
    <w:p w14:paraId="2C63DCF5" w14:textId="77777777" w:rsidR="00DB3EF9" w:rsidRPr="00DD08B9" w:rsidRDefault="00DB3EF9" w:rsidP="00275ECF">
      <w:pPr>
        <w:ind w:left="-142" w:firstLine="142"/>
        <w:rPr>
          <w:rFonts w:ascii="Trebuchet MS" w:hAnsi="Trebuchet MS" w:cs="Times New Roman"/>
          <w:b/>
          <w:bCs/>
          <w:szCs w:val="24"/>
        </w:rPr>
      </w:pPr>
    </w:p>
    <w:p w14:paraId="65A63A76" w14:textId="761B9B52" w:rsidR="0006111B" w:rsidRPr="00DD08B9" w:rsidRDefault="0006111B" w:rsidP="00464771">
      <w:pPr>
        <w:ind w:left="-142" w:firstLine="720"/>
        <w:rPr>
          <w:rFonts w:ascii="Trebuchet MS" w:hAnsi="Trebuchet MS" w:cs="Times New Roman"/>
          <w:szCs w:val="24"/>
        </w:rPr>
      </w:pPr>
      <w:r w:rsidRPr="00DD08B9">
        <w:rPr>
          <w:rFonts w:ascii="Trebuchet MS" w:hAnsi="Trebuchet MS" w:cs="Times New Roman"/>
          <w:b/>
          <w:bCs/>
          <w:szCs w:val="24"/>
        </w:rPr>
        <w:t>E</w:t>
      </w:r>
      <w:r w:rsidR="0090327C" w:rsidRPr="00DD08B9">
        <w:rPr>
          <w:rFonts w:ascii="Trebuchet MS" w:hAnsi="Trebuchet MS" w:cs="Times New Roman"/>
          <w:b/>
          <w:bCs/>
          <w:szCs w:val="24"/>
        </w:rPr>
        <w:t xml:space="preserve">nergetikos objektų ir įrenginių valstybinę kontrolę </w:t>
      </w:r>
      <w:r w:rsidRPr="00DD08B9">
        <w:rPr>
          <w:rFonts w:ascii="Trebuchet MS" w:hAnsi="Trebuchet MS" w:cs="Times New Roman"/>
          <w:b/>
          <w:bCs/>
          <w:szCs w:val="24"/>
        </w:rPr>
        <w:t>bei</w:t>
      </w:r>
      <w:r w:rsidR="0090327C" w:rsidRPr="00DD08B9">
        <w:rPr>
          <w:rFonts w:ascii="Trebuchet MS" w:hAnsi="Trebuchet MS" w:cs="Times New Roman"/>
          <w:b/>
          <w:bCs/>
          <w:szCs w:val="24"/>
        </w:rPr>
        <w:t xml:space="preserve"> vartotojų energetikos įrenginių priežiūrą</w:t>
      </w:r>
      <w:r w:rsidR="0090327C" w:rsidRPr="00DD08B9">
        <w:rPr>
          <w:rFonts w:ascii="Trebuchet MS" w:hAnsi="Trebuchet MS" w:cs="Times New Roman"/>
          <w:szCs w:val="24"/>
        </w:rPr>
        <w:t xml:space="preserve"> </w:t>
      </w:r>
      <w:r w:rsidR="00CD47C0" w:rsidRPr="00DD08B9">
        <w:rPr>
          <w:rFonts w:ascii="Trebuchet MS" w:hAnsi="Trebuchet MS" w:cs="Times New Roman"/>
          <w:szCs w:val="24"/>
        </w:rPr>
        <w:t>n</w:t>
      </w:r>
      <w:r w:rsidRPr="00DD08B9">
        <w:rPr>
          <w:rFonts w:ascii="Trebuchet MS" w:hAnsi="Trebuchet MS" w:cs="Times New Roman"/>
          <w:szCs w:val="24"/>
        </w:rPr>
        <w:t xml:space="preserve">uo 2019 m. liepos 1 d. atlieka </w:t>
      </w:r>
      <w:r w:rsidR="00CD47C0" w:rsidRPr="00DD08B9">
        <w:rPr>
          <w:rFonts w:ascii="Trebuchet MS" w:hAnsi="Trebuchet MS" w:cs="Times New Roman"/>
          <w:szCs w:val="24"/>
        </w:rPr>
        <w:t xml:space="preserve">Taryba, t. y. </w:t>
      </w:r>
      <w:r w:rsidR="0090327C" w:rsidRPr="00DD08B9">
        <w:rPr>
          <w:rFonts w:ascii="Trebuchet MS" w:hAnsi="Trebuchet MS" w:cs="Times New Roman"/>
          <w:szCs w:val="24"/>
        </w:rPr>
        <w:t xml:space="preserve">privalo užtikrinti </w:t>
      </w:r>
      <w:r w:rsidR="0090327C" w:rsidRPr="00DD08B9">
        <w:rPr>
          <w:rFonts w:ascii="Trebuchet MS" w:hAnsi="Trebuchet MS" w:cs="Times New Roman"/>
          <w:b/>
          <w:bCs/>
          <w:szCs w:val="24"/>
        </w:rPr>
        <w:t xml:space="preserve">saugią ir efektyvią energijos gamybą, perdavimą, skirstymą bei vartojimą, ginti teisėtus energijos ir energijos išteklių vartotojų interesus. </w:t>
      </w:r>
    </w:p>
    <w:p w14:paraId="32456A8D" w14:textId="0DA16776" w:rsidR="0090327C" w:rsidRPr="00DD08B9" w:rsidRDefault="0006111B" w:rsidP="00464771">
      <w:pPr>
        <w:ind w:left="-142" w:firstLine="720"/>
        <w:rPr>
          <w:rFonts w:ascii="Trebuchet MS" w:hAnsi="Trebuchet MS" w:cs="Times New Roman"/>
          <w:szCs w:val="24"/>
        </w:rPr>
      </w:pPr>
      <w:r w:rsidRPr="00DD08B9">
        <w:rPr>
          <w:rFonts w:ascii="Trebuchet MS" w:hAnsi="Trebuchet MS" w:cs="Times New Roman"/>
          <w:szCs w:val="24"/>
        </w:rPr>
        <w:t>E</w:t>
      </w:r>
      <w:r w:rsidR="0090327C" w:rsidRPr="00DD08B9">
        <w:rPr>
          <w:rFonts w:ascii="Trebuchet MS" w:hAnsi="Trebuchet MS" w:cs="Times New Roman"/>
          <w:szCs w:val="24"/>
        </w:rPr>
        <w:t>nergetikos objektų ir įrenginių valstybin</w:t>
      </w:r>
      <w:r w:rsidRPr="00DD08B9">
        <w:rPr>
          <w:rFonts w:ascii="Trebuchet MS" w:hAnsi="Trebuchet MS" w:cs="Times New Roman"/>
          <w:szCs w:val="24"/>
        </w:rPr>
        <w:t>ė</w:t>
      </w:r>
      <w:r w:rsidR="0090327C" w:rsidRPr="00DD08B9">
        <w:rPr>
          <w:rFonts w:ascii="Trebuchet MS" w:hAnsi="Trebuchet MS" w:cs="Times New Roman"/>
          <w:szCs w:val="24"/>
        </w:rPr>
        <w:t xml:space="preserve"> kontrol</w:t>
      </w:r>
      <w:r w:rsidRPr="00DD08B9">
        <w:rPr>
          <w:rFonts w:ascii="Trebuchet MS" w:hAnsi="Trebuchet MS" w:cs="Times New Roman"/>
          <w:szCs w:val="24"/>
        </w:rPr>
        <w:t>ė</w:t>
      </w:r>
      <w:r w:rsidR="0090327C" w:rsidRPr="00DD08B9">
        <w:rPr>
          <w:rFonts w:ascii="Trebuchet MS" w:hAnsi="Trebuchet MS" w:cs="Times New Roman"/>
          <w:szCs w:val="24"/>
        </w:rPr>
        <w:t xml:space="preserve"> ir vartotojų energetikos įrenginių  patikrinim</w:t>
      </w:r>
      <w:r w:rsidRPr="00DD08B9">
        <w:rPr>
          <w:rFonts w:ascii="Trebuchet MS" w:hAnsi="Trebuchet MS" w:cs="Times New Roman"/>
          <w:szCs w:val="24"/>
        </w:rPr>
        <w:t>ai</w:t>
      </w:r>
      <w:r w:rsidR="0090327C" w:rsidRPr="00DD08B9">
        <w:rPr>
          <w:rFonts w:ascii="Trebuchet MS" w:hAnsi="Trebuchet MS" w:cs="Times New Roman"/>
          <w:szCs w:val="24"/>
        </w:rPr>
        <w:t xml:space="preserve"> atlieka</w:t>
      </w:r>
      <w:r w:rsidRPr="00DD08B9">
        <w:rPr>
          <w:rFonts w:ascii="Trebuchet MS" w:hAnsi="Trebuchet MS" w:cs="Times New Roman"/>
          <w:szCs w:val="24"/>
        </w:rPr>
        <w:t>mi</w:t>
      </w:r>
      <w:r w:rsidR="0090327C" w:rsidRPr="00DD08B9">
        <w:rPr>
          <w:rFonts w:ascii="Trebuchet MS" w:hAnsi="Trebuchet MS" w:cs="Times New Roman"/>
          <w:szCs w:val="24"/>
        </w:rPr>
        <w:t xml:space="preserve"> vadovau</w:t>
      </w:r>
      <w:r w:rsidR="005F272A" w:rsidRPr="00DD08B9">
        <w:rPr>
          <w:rFonts w:ascii="Trebuchet MS" w:hAnsi="Trebuchet MS" w:cs="Times New Roman"/>
          <w:szCs w:val="24"/>
        </w:rPr>
        <w:t>jantis</w:t>
      </w:r>
      <w:r w:rsidR="0090327C" w:rsidRPr="00DD08B9">
        <w:rPr>
          <w:rFonts w:ascii="Trebuchet MS" w:hAnsi="Trebuchet MS" w:cs="Times New Roman"/>
          <w:szCs w:val="24"/>
        </w:rPr>
        <w:t xml:space="preserve"> Energetikos valstybinės kontrolės ir vartotojų energetikos įrenginių kontrolės tvarkos aprašu</w:t>
      </w:r>
      <w:r w:rsidR="005F272A" w:rsidRPr="00DD08B9">
        <w:rPr>
          <w:rFonts w:ascii="Trebuchet MS" w:hAnsi="Trebuchet MS" w:cs="Times New Roman"/>
          <w:szCs w:val="24"/>
        </w:rPr>
        <w:t>.</w:t>
      </w:r>
    </w:p>
    <w:p w14:paraId="281B93B0" w14:textId="671BABDB" w:rsidR="0006111B" w:rsidRPr="00DD08B9" w:rsidRDefault="0006111B" w:rsidP="00464771">
      <w:pPr>
        <w:ind w:left="-142" w:firstLine="720"/>
        <w:rPr>
          <w:rFonts w:ascii="Trebuchet MS" w:hAnsi="Trebuchet MS" w:cs="Times New Roman"/>
          <w:szCs w:val="24"/>
        </w:rPr>
      </w:pPr>
    </w:p>
    <w:p w14:paraId="0D61918D" w14:textId="13CADBE9" w:rsidR="00EB728A" w:rsidRPr="00DD08B9" w:rsidRDefault="00712008" w:rsidP="00EB728A">
      <w:pPr>
        <w:pStyle w:val="IntenseQuote"/>
        <w:pBdr>
          <w:bottom w:val="none" w:sz="0" w:space="0" w:color="auto"/>
        </w:pBdr>
        <w:spacing w:before="0" w:after="0"/>
        <w:ind w:left="-142"/>
        <w:rPr>
          <w:rStyle w:val="Emphasis"/>
          <w:rFonts w:ascii="Trebuchet MS" w:hAnsi="Trebuchet MS"/>
        </w:rPr>
      </w:pPr>
      <w:r w:rsidRPr="00DD08B9">
        <w:rPr>
          <w:rStyle w:val="Emphasis"/>
          <w:rFonts w:ascii="Trebuchet MS" w:hAnsi="Trebuchet MS"/>
          <w:i w:val="0"/>
          <w:iCs w:val="0"/>
          <w:noProof/>
        </w:rPr>
        <w:drawing>
          <wp:anchor distT="0" distB="0" distL="114300" distR="114300" simplePos="0" relativeHeight="251574784" behindDoc="0" locked="0" layoutInCell="1" allowOverlap="1" wp14:anchorId="790895A8" wp14:editId="2E7F32FF">
            <wp:simplePos x="0" y="0"/>
            <wp:positionH relativeFrom="column">
              <wp:posOffset>-50165</wp:posOffset>
            </wp:positionH>
            <wp:positionV relativeFrom="paragraph">
              <wp:posOffset>483235</wp:posOffset>
            </wp:positionV>
            <wp:extent cx="6247765" cy="4832985"/>
            <wp:effectExtent l="38100" t="38100" r="95885" b="100965"/>
            <wp:wrapSquare wrapText="bothSides"/>
            <wp:docPr id="1981737778" name="Picture 19817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247765" cy="4832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2BEC" w:rsidRPr="00DD08B9">
        <w:rPr>
          <w:rStyle w:val="Emphasis"/>
          <w:rFonts w:ascii="Trebuchet MS" w:hAnsi="Trebuchet MS"/>
        </w:rPr>
        <w:t>4</w:t>
      </w:r>
      <w:r w:rsidR="0099797F" w:rsidRPr="00DD08B9">
        <w:rPr>
          <w:rStyle w:val="Emphasis"/>
          <w:rFonts w:ascii="Trebuchet MS" w:hAnsi="Trebuchet MS"/>
        </w:rPr>
        <w:t>7</w:t>
      </w:r>
      <w:r w:rsidR="0006111B" w:rsidRPr="00DD08B9">
        <w:rPr>
          <w:rStyle w:val="Emphasis"/>
          <w:rFonts w:ascii="Trebuchet MS" w:hAnsi="Trebuchet MS"/>
        </w:rPr>
        <w:t xml:space="preserve"> pav. Energetikos objektų ir įrenginių valstybinė kontrolė</w:t>
      </w:r>
      <w:r w:rsidR="00665BE2" w:rsidRPr="00DD08B9">
        <w:rPr>
          <w:rStyle w:val="Emphasis"/>
          <w:rFonts w:ascii="Trebuchet MS" w:hAnsi="Trebuchet MS"/>
        </w:rPr>
        <w:t xml:space="preserve"> bei vartotojų energetikos įrenginių patikrinimai pagal </w:t>
      </w:r>
      <w:r w:rsidR="005F272A" w:rsidRPr="00DD08B9">
        <w:rPr>
          <w:rStyle w:val="Emphasis"/>
          <w:rFonts w:ascii="Trebuchet MS" w:hAnsi="Trebuchet MS"/>
        </w:rPr>
        <w:t>atskiras teritorijas</w:t>
      </w:r>
    </w:p>
    <w:p w14:paraId="2C15811C" w14:textId="1B8A39E9" w:rsidR="0090327C" w:rsidRPr="00DD08B9" w:rsidRDefault="0090327C" w:rsidP="00EB728A">
      <w:pPr>
        <w:pStyle w:val="IntenseQuote"/>
        <w:pBdr>
          <w:bottom w:val="none" w:sz="0" w:space="0" w:color="auto"/>
        </w:pBdr>
        <w:spacing w:before="0" w:after="0"/>
        <w:ind w:left="-142"/>
        <w:rPr>
          <w:rFonts w:ascii="Trebuchet MS" w:hAnsi="Trebuchet MS"/>
        </w:rPr>
      </w:pPr>
    </w:p>
    <w:p w14:paraId="038B3DEE" w14:textId="77777777" w:rsidR="00CD47C0" w:rsidRPr="00DD08B9" w:rsidRDefault="00CD47C0" w:rsidP="002F39F6">
      <w:pPr>
        <w:ind w:left="-142" w:firstLine="0"/>
        <w:jc w:val="center"/>
        <w:rPr>
          <w:rFonts w:ascii="Trebuchet MS" w:hAnsi="Trebuchet MS"/>
          <w:i/>
          <w:iCs/>
          <w:color w:val="7F7F7F" w:themeColor="text1" w:themeTint="80"/>
          <w:sz w:val="20"/>
          <w:szCs w:val="20"/>
        </w:rPr>
      </w:pPr>
      <w:r w:rsidRPr="00DD08B9">
        <w:rPr>
          <w:rFonts w:ascii="Trebuchet MS" w:hAnsi="Trebuchet MS"/>
          <w:i/>
          <w:iCs/>
          <w:color w:val="7F7F7F" w:themeColor="text1" w:themeTint="80"/>
          <w:sz w:val="20"/>
          <w:szCs w:val="20"/>
        </w:rPr>
        <w:t>Šaltinis – Taryba.</w:t>
      </w:r>
    </w:p>
    <w:p w14:paraId="7033D6CC" w14:textId="77777777" w:rsidR="009945B3" w:rsidRDefault="009945B3" w:rsidP="00464771">
      <w:pPr>
        <w:pStyle w:val="BodyText"/>
        <w:spacing w:after="0"/>
        <w:ind w:left="-142" w:firstLine="720"/>
        <w:rPr>
          <w:rFonts w:ascii="Trebuchet MS" w:hAnsi="Trebuchet MS"/>
          <w:b/>
          <w:bCs/>
          <w:u w:val="single"/>
        </w:rPr>
      </w:pPr>
    </w:p>
    <w:p w14:paraId="1E0C4331" w14:textId="0FC4423A" w:rsidR="00CD47C0" w:rsidRPr="00DD08B9" w:rsidRDefault="002B6608" w:rsidP="00464771">
      <w:pPr>
        <w:pStyle w:val="BodyText"/>
        <w:spacing w:after="0"/>
        <w:ind w:left="-142" w:firstLine="720"/>
        <w:rPr>
          <w:rFonts w:ascii="Trebuchet MS" w:hAnsi="Trebuchet MS"/>
          <w:b/>
          <w:bCs/>
          <w:u w:val="single"/>
        </w:rPr>
      </w:pPr>
      <w:r w:rsidRPr="00DD08B9">
        <w:rPr>
          <w:rFonts w:ascii="Trebuchet MS" w:hAnsi="Trebuchet MS"/>
          <w:b/>
          <w:bCs/>
          <w:u w:val="single"/>
        </w:rPr>
        <w:t>Taryba</w:t>
      </w:r>
      <w:r w:rsidR="0090327C" w:rsidRPr="00DD08B9">
        <w:rPr>
          <w:rFonts w:ascii="Trebuchet MS" w:hAnsi="Trebuchet MS"/>
          <w:b/>
          <w:bCs/>
          <w:u w:val="single"/>
        </w:rPr>
        <w:t xml:space="preserve"> 2019 m. įvykdė: </w:t>
      </w:r>
    </w:p>
    <w:p w14:paraId="039B5293" w14:textId="1C64E91E" w:rsidR="00CD47C0" w:rsidRPr="00DD08B9" w:rsidRDefault="0090327C" w:rsidP="00B44788">
      <w:pPr>
        <w:pStyle w:val="BodyText"/>
        <w:numPr>
          <w:ilvl w:val="0"/>
          <w:numId w:val="28"/>
        </w:numPr>
        <w:tabs>
          <w:tab w:val="left" w:pos="851"/>
        </w:tabs>
        <w:spacing w:after="0"/>
        <w:ind w:left="0" w:firstLine="567"/>
        <w:rPr>
          <w:rFonts w:ascii="Trebuchet MS" w:hAnsi="Trebuchet MS"/>
        </w:rPr>
      </w:pPr>
      <w:r w:rsidRPr="00DD08B9">
        <w:rPr>
          <w:rFonts w:ascii="Trebuchet MS" w:hAnsi="Trebuchet MS"/>
          <w:b/>
          <w:bCs/>
        </w:rPr>
        <w:t>1374 eksploatuojamų energetikos objektų ir įrenginių patikrinimus</w:t>
      </w:r>
      <w:r w:rsidRPr="00DD08B9">
        <w:rPr>
          <w:rFonts w:ascii="Trebuchet MS" w:hAnsi="Trebuchet MS"/>
        </w:rPr>
        <w:t xml:space="preserve"> (iš jų  479 – neplaniniai patikrinimai); </w:t>
      </w:r>
    </w:p>
    <w:p w14:paraId="62A9158B" w14:textId="54CFFC3B" w:rsidR="00CD47C0" w:rsidRPr="00DD08B9" w:rsidRDefault="0090327C" w:rsidP="00B44788">
      <w:pPr>
        <w:pStyle w:val="BodyText"/>
        <w:numPr>
          <w:ilvl w:val="0"/>
          <w:numId w:val="28"/>
        </w:numPr>
        <w:tabs>
          <w:tab w:val="left" w:pos="851"/>
        </w:tabs>
        <w:spacing w:after="0"/>
        <w:ind w:left="0" w:firstLine="567"/>
        <w:rPr>
          <w:rFonts w:ascii="Trebuchet MS" w:hAnsi="Trebuchet MS"/>
        </w:rPr>
      </w:pPr>
      <w:r w:rsidRPr="00DD08B9">
        <w:rPr>
          <w:rFonts w:ascii="Trebuchet MS" w:hAnsi="Trebuchet MS"/>
          <w:b/>
          <w:bCs/>
        </w:rPr>
        <w:t>2867 daugiabučių namų šildymo ir karšto vandens sistemų patikrinimus nustatytiems reikalavimams</w:t>
      </w:r>
      <w:r w:rsidRPr="00DD08B9">
        <w:rPr>
          <w:rFonts w:ascii="Trebuchet MS" w:hAnsi="Trebuchet MS"/>
        </w:rPr>
        <w:t xml:space="preserve"> (iš jų –19 neplaninius); </w:t>
      </w:r>
    </w:p>
    <w:p w14:paraId="0A8A9F41" w14:textId="4A0C3ED9" w:rsidR="00CD47C0" w:rsidRPr="00DD08B9" w:rsidRDefault="0090327C" w:rsidP="00B44788">
      <w:pPr>
        <w:pStyle w:val="BodyText"/>
        <w:numPr>
          <w:ilvl w:val="0"/>
          <w:numId w:val="28"/>
        </w:numPr>
        <w:spacing w:after="0"/>
        <w:ind w:left="851" w:hanging="284"/>
        <w:rPr>
          <w:rFonts w:ascii="Trebuchet MS" w:hAnsi="Trebuchet MS"/>
        </w:rPr>
      </w:pPr>
      <w:r w:rsidRPr="00DD08B9">
        <w:rPr>
          <w:rFonts w:ascii="Trebuchet MS" w:hAnsi="Trebuchet MS"/>
          <w:b/>
          <w:bCs/>
        </w:rPr>
        <w:t xml:space="preserve">128 </w:t>
      </w:r>
      <w:r w:rsidR="00CD47C0" w:rsidRPr="00DD08B9">
        <w:rPr>
          <w:rFonts w:ascii="Trebuchet MS" w:hAnsi="Trebuchet MS"/>
          <w:b/>
          <w:bCs/>
        </w:rPr>
        <w:t xml:space="preserve">Tarybos </w:t>
      </w:r>
      <w:r w:rsidRPr="00DD08B9">
        <w:rPr>
          <w:rFonts w:ascii="Trebuchet MS" w:hAnsi="Trebuchet MS"/>
          <w:b/>
          <w:bCs/>
        </w:rPr>
        <w:t>atestatuose nustatytos veiklos sąlygų laikymosi patikrinimus</w:t>
      </w:r>
      <w:r w:rsidRPr="00DD08B9">
        <w:rPr>
          <w:rFonts w:ascii="Trebuchet MS" w:hAnsi="Trebuchet MS"/>
        </w:rPr>
        <w:t xml:space="preserve">; </w:t>
      </w:r>
    </w:p>
    <w:p w14:paraId="6B441F35" w14:textId="52D3D563" w:rsidR="00CD47C0" w:rsidRPr="00DD08B9" w:rsidRDefault="0090327C" w:rsidP="00B44788">
      <w:pPr>
        <w:pStyle w:val="BodyText"/>
        <w:numPr>
          <w:ilvl w:val="0"/>
          <w:numId w:val="28"/>
        </w:numPr>
        <w:spacing w:after="0"/>
        <w:ind w:left="851" w:hanging="284"/>
        <w:rPr>
          <w:rFonts w:ascii="Trebuchet MS" w:hAnsi="Trebuchet MS"/>
        </w:rPr>
      </w:pPr>
      <w:r w:rsidRPr="00DD08B9">
        <w:rPr>
          <w:rFonts w:ascii="Trebuchet MS" w:hAnsi="Trebuchet MS"/>
          <w:b/>
          <w:bCs/>
        </w:rPr>
        <w:t>82 rezervinio kuro atsargų patikrinimus;</w:t>
      </w:r>
      <w:r w:rsidRPr="00DD08B9">
        <w:rPr>
          <w:rFonts w:ascii="Trebuchet MS" w:hAnsi="Trebuchet MS"/>
        </w:rPr>
        <w:t xml:space="preserve"> </w:t>
      </w:r>
    </w:p>
    <w:p w14:paraId="259716F3" w14:textId="23AE068A" w:rsidR="00CD47C0" w:rsidRPr="00DD08B9" w:rsidRDefault="0090327C" w:rsidP="00B44788">
      <w:pPr>
        <w:pStyle w:val="BodyText"/>
        <w:numPr>
          <w:ilvl w:val="0"/>
          <w:numId w:val="28"/>
        </w:numPr>
        <w:spacing w:after="0"/>
        <w:ind w:left="851" w:hanging="284"/>
        <w:rPr>
          <w:rFonts w:ascii="Trebuchet MS" w:hAnsi="Trebuchet MS"/>
          <w:b/>
          <w:bCs/>
        </w:rPr>
      </w:pPr>
      <w:r w:rsidRPr="00DD08B9">
        <w:rPr>
          <w:rFonts w:ascii="Trebuchet MS" w:hAnsi="Trebuchet MS"/>
          <w:b/>
          <w:bCs/>
        </w:rPr>
        <w:t xml:space="preserve">29 naftos produktų ir (ar) naftos valstybės atsargų patikrinimus; </w:t>
      </w:r>
    </w:p>
    <w:p w14:paraId="4038E0C2" w14:textId="663DB239" w:rsidR="00CD47C0" w:rsidRPr="00DD08B9" w:rsidRDefault="0090327C" w:rsidP="00B44788">
      <w:pPr>
        <w:pStyle w:val="BodyText"/>
        <w:numPr>
          <w:ilvl w:val="0"/>
          <w:numId w:val="28"/>
        </w:numPr>
        <w:tabs>
          <w:tab w:val="left" w:pos="851"/>
        </w:tabs>
        <w:spacing w:after="0"/>
        <w:ind w:left="0" w:firstLine="567"/>
        <w:rPr>
          <w:rFonts w:ascii="Trebuchet MS" w:hAnsi="Trebuchet MS"/>
          <w:b/>
          <w:bCs/>
        </w:rPr>
      </w:pPr>
      <w:r w:rsidRPr="00DD08B9">
        <w:rPr>
          <w:rFonts w:ascii="Trebuchet MS" w:hAnsi="Trebuchet MS"/>
          <w:b/>
          <w:bCs/>
        </w:rPr>
        <w:t>15720 sumontuotų ar rekonstruotų energetikos įrenginių atitikties projektams ir normatyvinių dokumentų reikalavimams įvertinimus</w:t>
      </w:r>
      <w:r w:rsidRPr="00DD08B9">
        <w:rPr>
          <w:rFonts w:ascii="Trebuchet MS" w:hAnsi="Trebuchet MS"/>
        </w:rPr>
        <w:t xml:space="preserve"> ir išdavė techninės būklės įvertinimo </w:t>
      </w:r>
      <w:r w:rsidRPr="00DD08B9">
        <w:rPr>
          <w:rFonts w:ascii="Trebuchet MS" w:hAnsi="Trebuchet MS"/>
          <w:b/>
          <w:bCs/>
        </w:rPr>
        <w:t xml:space="preserve">pažymas; </w:t>
      </w:r>
    </w:p>
    <w:p w14:paraId="5006D980" w14:textId="29187DC1" w:rsidR="0090327C" w:rsidRPr="00DD08B9" w:rsidRDefault="0090327C" w:rsidP="00B44788">
      <w:pPr>
        <w:pStyle w:val="BodyText"/>
        <w:numPr>
          <w:ilvl w:val="0"/>
          <w:numId w:val="28"/>
        </w:numPr>
        <w:tabs>
          <w:tab w:val="left" w:pos="851"/>
        </w:tabs>
        <w:spacing w:after="0"/>
        <w:ind w:left="0" w:firstLine="567"/>
        <w:rPr>
          <w:rFonts w:ascii="Trebuchet MS" w:hAnsi="Trebuchet MS"/>
          <w:b/>
          <w:bCs/>
        </w:rPr>
      </w:pPr>
      <w:r w:rsidRPr="00DD08B9">
        <w:rPr>
          <w:rFonts w:ascii="Trebuchet MS" w:hAnsi="Trebuchet MS"/>
          <w:b/>
          <w:bCs/>
        </w:rPr>
        <w:t xml:space="preserve">887  ūkio subjektų pasirengimo įrengti ir/ar eksploatuoti energetikos objektus ir/ar įrenginius patikrinimus. </w:t>
      </w:r>
    </w:p>
    <w:p w14:paraId="5F5C07D9" w14:textId="68633FC6" w:rsidR="00CA78CC" w:rsidRPr="00DD08B9" w:rsidRDefault="00CA78CC" w:rsidP="00144657">
      <w:pPr>
        <w:pStyle w:val="BodyText"/>
        <w:tabs>
          <w:tab w:val="left" w:pos="851"/>
        </w:tabs>
        <w:spacing w:after="0"/>
        <w:jc w:val="center"/>
        <w:rPr>
          <w:rFonts w:ascii="Trebuchet MS" w:hAnsi="Trebuchet MS"/>
          <w:lang w:eastAsia="en-GB"/>
        </w:rPr>
      </w:pPr>
    </w:p>
    <w:p w14:paraId="4CAC81AE" w14:textId="51D060F3" w:rsidR="00144657" w:rsidRPr="00DD08B9" w:rsidRDefault="00CA78CC" w:rsidP="00144657">
      <w:pPr>
        <w:pStyle w:val="BodyText"/>
        <w:tabs>
          <w:tab w:val="left" w:pos="851"/>
        </w:tabs>
        <w:spacing w:after="0"/>
        <w:jc w:val="center"/>
        <w:rPr>
          <w:rFonts w:ascii="Trebuchet MS" w:hAnsi="Trebuchet MS"/>
          <w:i/>
          <w:iCs/>
          <w:lang w:eastAsia="en-GB"/>
        </w:rPr>
      </w:pPr>
      <w:r w:rsidRPr="00DD08B9">
        <w:rPr>
          <w:rFonts w:ascii="Trebuchet MS" w:hAnsi="Trebuchet MS"/>
          <w:i/>
          <w:iCs/>
          <w:lang w:eastAsia="en-GB"/>
        </w:rPr>
        <w:t>34</w:t>
      </w:r>
      <w:r w:rsidR="00144657" w:rsidRPr="00DD08B9">
        <w:rPr>
          <w:rFonts w:ascii="Trebuchet MS" w:hAnsi="Trebuchet MS"/>
          <w:i/>
          <w:iCs/>
          <w:lang w:eastAsia="en-GB"/>
        </w:rPr>
        <w:t xml:space="preserve"> </w:t>
      </w:r>
      <w:r w:rsidR="00665BE2" w:rsidRPr="00DD08B9">
        <w:rPr>
          <w:rFonts w:ascii="Trebuchet MS" w:hAnsi="Trebuchet MS"/>
          <w:i/>
          <w:iCs/>
          <w:lang w:eastAsia="en-GB"/>
        </w:rPr>
        <w:t>lentelė</w:t>
      </w:r>
      <w:r w:rsidR="00144657" w:rsidRPr="00DD08B9">
        <w:rPr>
          <w:rFonts w:ascii="Trebuchet MS" w:hAnsi="Trebuchet MS"/>
          <w:i/>
          <w:iCs/>
          <w:lang w:eastAsia="en-GB"/>
        </w:rPr>
        <w:t>.</w:t>
      </w:r>
      <w:r w:rsidR="00665BE2" w:rsidRPr="00DD08B9">
        <w:rPr>
          <w:rFonts w:ascii="Trebuchet MS" w:hAnsi="Trebuchet MS"/>
          <w:i/>
          <w:iCs/>
          <w:lang w:eastAsia="en-GB"/>
        </w:rPr>
        <w:t xml:space="preserve"> </w:t>
      </w:r>
      <w:r w:rsidR="005F272A" w:rsidRPr="00DD08B9">
        <w:rPr>
          <w:rFonts w:ascii="Trebuchet MS" w:hAnsi="Trebuchet MS"/>
          <w:i/>
          <w:iCs/>
          <w:lang w:eastAsia="en-GB"/>
        </w:rPr>
        <w:t>2019 m. e</w:t>
      </w:r>
      <w:r w:rsidR="005F272A" w:rsidRPr="00DD08B9">
        <w:rPr>
          <w:rStyle w:val="Emphasis"/>
          <w:rFonts w:ascii="Trebuchet MS" w:hAnsi="Trebuchet MS"/>
        </w:rPr>
        <w:t xml:space="preserve">nergetikos objektų ir įrenginių </w:t>
      </w:r>
      <w:r w:rsidR="00665BE2" w:rsidRPr="00DD08B9">
        <w:rPr>
          <w:rFonts w:ascii="Trebuchet MS" w:hAnsi="Trebuchet MS"/>
          <w:i/>
          <w:iCs/>
          <w:lang w:eastAsia="en-GB"/>
        </w:rPr>
        <w:t xml:space="preserve">patikrinimai (planiniai ir neplaniniai) </w:t>
      </w:r>
    </w:p>
    <w:p w14:paraId="1BF689CF" w14:textId="5C1179DA" w:rsidR="00BB14ED" w:rsidRPr="00DD08B9" w:rsidRDefault="00BB14ED" w:rsidP="00144657">
      <w:pPr>
        <w:pStyle w:val="BodyText"/>
        <w:tabs>
          <w:tab w:val="left" w:pos="851"/>
        </w:tabs>
        <w:spacing w:after="0"/>
        <w:jc w:val="center"/>
        <w:rPr>
          <w:rFonts w:ascii="Trebuchet MS" w:hAnsi="Trebuchet MS"/>
          <w:i/>
          <w:iCs/>
          <w:lang w:eastAsia="en-GB"/>
        </w:rPr>
      </w:pPr>
    </w:p>
    <w:tbl>
      <w:tblPr>
        <w:tblStyle w:val="GridTable4-Accent21"/>
        <w:tblW w:w="9617" w:type="dxa"/>
        <w:tblLayout w:type="fixed"/>
        <w:tblLook w:val="04A0" w:firstRow="1" w:lastRow="0" w:firstColumn="1" w:lastColumn="0" w:noHBand="0" w:noVBand="1"/>
      </w:tblPr>
      <w:tblGrid>
        <w:gridCol w:w="699"/>
        <w:gridCol w:w="425"/>
        <w:gridCol w:w="567"/>
        <w:gridCol w:w="651"/>
        <w:gridCol w:w="907"/>
        <w:gridCol w:w="907"/>
        <w:gridCol w:w="21"/>
        <w:gridCol w:w="962"/>
        <w:gridCol w:w="907"/>
        <w:gridCol w:w="796"/>
        <w:gridCol w:w="796"/>
        <w:gridCol w:w="1017"/>
        <w:gridCol w:w="962"/>
      </w:tblGrid>
      <w:tr w:rsidR="00153A44" w:rsidRPr="00DD08B9" w14:paraId="6407CF1B" w14:textId="77777777" w:rsidTr="00520287">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91" w:type="dxa"/>
            <w:gridSpan w:val="3"/>
            <w:vMerge w:val="restart"/>
          </w:tcPr>
          <w:p w14:paraId="1AD35096" w14:textId="77777777" w:rsidR="00153A44" w:rsidRPr="00DD08B9" w:rsidRDefault="00153A44" w:rsidP="007E108A">
            <w:pPr>
              <w:spacing w:line="254" w:lineRule="auto"/>
              <w:jc w:val="center"/>
              <w:rPr>
                <w:rFonts w:eastAsia="Times New Roman" w:cs="Times New Roman"/>
                <w:color w:val="000000"/>
                <w:sz w:val="12"/>
                <w:szCs w:val="12"/>
              </w:rPr>
            </w:pPr>
          </w:p>
        </w:tc>
        <w:tc>
          <w:tcPr>
            <w:tcW w:w="651" w:type="dxa"/>
            <w:vMerge w:val="restart"/>
            <w:textDirection w:val="btLr"/>
            <w:hideMark/>
          </w:tcPr>
          <w:p w14:paraId="37C75A37" w14:textId="77777777" w:rsidR="00153A44" w:rsidRPr="00DD08B9" w:rsidRDefault="00153A44" w:rsidP="00153A44">
            <w:pPr>
              <w:spacing w:line="254"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2"/>
                <w:szCs w:val="12"/>
              </w:rPr>
            </w:pPr>
            <w:r w:rsidRPr="00DD08B9">
              <w:rPr>
                <w:rFonts w:eastAsia="Times New Roman" w:cs="Times New Roman"/>
                <w:color w:val="000000"/>
                <w:sz w:val="12"/>
                <w:szCs w:val="12"/>
              </w:rPr>
              <w:t>Energetikos sektorius</w:t>
            </w:r>
          </w:p>
        </w:tc>
        <w:tc>
          <w:tcPr>
            <w:tcW w:w="1835" w:type="dxa"/>
            <w:gridSpan w:val="3"/>
            <w:vMerge w:val="restart"/>
            <w:textDirection w:val="btLr"/>
            <w:hideMark/>
          </w:tcPr>
          <w:p w14:paraId="75DCD402" w14:textId="77777777" w:rsidR="00153A44" w:rsidRPr="00DD08B9" w:rsidRDefault="00153A44" w:rsidP="00153A44">
            <w:pPr>
              <w:spacing w:line="254"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Eksploatuojamų energetikos objektų ir įrenginių patikrinimai, vnt.</w:t>
            </w:r>
          </w:p>
        </w:tc>
        <w:tc>
          <w:tcPr>
            <w:tcW w:w="1869" w:type="dxa"/>
            <w:gridSpan w:val="2"/>
            <w:vMerge w:val="restart"/>
            <w:textDirection w:val="btLr"/>
            <w:hideMark/>
          </w:tcPr>
          <w:p w14:paraId="33BE3D60" w14:textId="77777777" w:rsidR="00153A44" w:rsidRPr="00DD08B9" w:rsidRDefault="00153A44" w:rsidP="00153A44">
            <w:pPr>
              <w:spacing w:line="254"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Daugiabučių namų šildymo ir karšto vandens sistemų patikrinimai, vnt.</w:t>
            </w:r>
          </w:p>
        </w:tc>
        <w:tc>
          <w:tcPr>
            <w:tcW w:w="1592" w:type="dxa"/>
            <w:gridSpan w:val="2"/>
            <w:vMerge w:val="restart"/>
            <w:textDirection w:val="btLr"/>
            <w:hideMark/>
          </w:tcPr>
          <w:p w14:paraId="24454E0A" w14:textId="77777777" w:rsidR="00153A44" w:rsidRPr="00DD08B9" w:rsidRDefault="00153A44" w:rsidP="00153A44">
            <w:pPr>
              <w:spacing w:line="254"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Patikrinimai, kurių metu buvo naudoti klausimynai, vnt.</w:t>
            </w:r>
          </w:p>
        </w:tc>
        <w:tc>
          <w:tcPr>
            <w:tcW w:w="1979" w:type="dxa"/>
            <w:gridSpan w:val="2"/>
            <w:hideMark/>
          </w:tcPr>
          <w:p w14:paraId="11CF9806" w14:textId="77777777" w:rsidR="00153A44" w:rsidRPr="00DD08B9" w:rsidRDefault="00153A44" w:rsidP="00153A44">
            <w:pPr>
              <w:spacing w:line="254"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Energetikos objekto ir (ar) įrenginio tikrinimo laikas</w:t>
            </w:r>
          </w:p>
        </w:tc>
      </w:tr>
      <w:tr w:rsidR="00153A44" w:rsidRPr="00DD08B9" w14:paraId="6EECD9F4" w14:textId="77777777" w:rsidTr="0052028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91" w:type="dxa"/>
            <w:gridSpan w:val="3"/>
            <w:vMerge/>
            <w:hideMark/>
          </w:tcPr>
          <w:p w14:paraId="1AA1301A" w14:textId="77777777" w:rsidR="00153A44" w:rsidRPr="00DD08B9" w:rsidRDefault="00153A44" w:rsidP="007E108A">
            <w:pPr>
              <w:spacing w:line="256" w:lineRule="auto"/>
              <w:rPr>
                <w:rFonts w:eastAsia="Times New Roman" w:cs="Times New Roman"/>
                <w:color w:val="000000"/>
                <w:sz w:val="12"/>
                <w:szCs w:val="12"/>
              </w:rPr>
            </w:pPr>
          </w:p>
        </w:tc>
        <w:tc>
          <w:tcPr>
            <w:tcW w:w="651" w:type="dxa"/>
            <w:vMerge/>
            <w:hideMark/>
          </w:tcPr>
          <w:p w14:paraId="34BF2180" w14:textId="77777777" w:rsidR="00153A44" w:rsidRPr="00DD08B9" w:rsidRDefault="00153A44"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rPr>
            </w:pPr>
          </w:p>
        </w:tc>
        <w:tc>
          <w:tcPr>
            <w:tcW w:w="1835" w:type="dxa"/>
            <w:gridSpan w:val="3"/>
            <w:vMerge/>
            <w:hideMark/>
          </w:tcPr>
          <w:p w14:paraId="2374ECFD" w14:textId="77777777" w:rsidR="00153A44" w:rsidRPr="00DD08B9" w:rsidRDefault="00153A44"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1869" w:type="dxa"/>
            <w:gridSpan w:val="2"/>
            <w:vMerge/>
            <w:hideMark/>
          </w:tcPr>
          <w:p w14:paraId="57B4764F" w14:textId="77777777" w:rsidR="00153A44" w:rsidRPr="00DD08B9" w:rsidRDefault="00153A44"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1592" w:type="dxa"/>
            <w:gridSpan w:val="2"/>
            <w:vMerge/>
            <w:hideMark/>
          </w:tcPr>
          <w:p w14:paraId="412B8AB8" w14:textId="77777777" w:rsidR="00153A44" w:rsidRPr="00DD08B9" w:rsidRDefault="00153A44"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1017" w:type="dxa"/>
            <w:vMerge w:val="restart"/>
            <w:textDirection w:val="btLr"/>
            <w:hideMark/>
          </w:tcPr>
          <w:p w14:paraId="3E757C67" w14:textId="77777777" w:rsidR="00153A44" w:rsidRPr="00DD08B9" w:rsidRDefault="00153A44" w:rsidP="00153A44">
            <w:pPr>
              <w:spacing w:line="254"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Laikas naudojant klausimyną</w:t>
            </w:r>
          </w:p>
        </w:tc>
        <w:tc>
          <w:tcPr>
            <w:tcW w:w="962" w:type="dxa"/>
            <w:vMerge w:val="restart"/>
            <w:textDirection w:val="btLr"/>
            <w:hideMark/>
          </w:tcPr>
          <w:p w14:paraId="3C3240CD" w14:textId="77777777" w:rsidR="00153A44" w:rsidRPr="00DD08B9" w:rsidRDefault="00153A44" w:rsidP="00153A44">
            <w:pPr>
              <w:spacing w:line="254"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Laikas nenaudojant klausimyno</w:t>
            </w:r>
          </w:p>
        </w:tc>
      </w:tr>
      <w:tr w:rsidR="00153A44" w:rsidRPr="00DD08B9" w14:paraId="0C09A113" w14:textId="77777777" w:rsidTr="00520287">
        <w:trPr>
          <w:trHeight w:val="843"/>
        </w:trPr>
        <w:tc>
          <w:tcPr>
            <w:cnfStyle w:val="001000000000" w:firstRow="0" w:lastRow="0" w:firstColumn="1" w:lastColumn="0" w:oddVBand="0" w:evenVBand="0" w:oddHBand="0" w:evenHBand="0" w:firstRowFirstColumn="0" w:firstRowLastColumn="0" w:lastRowFirstColumn="0" w:lastRowLastColumn="0"/>
            <w:tcW w:w="1691" w:type="dxa"/>
            <w:gridSpan w:val="3"/>
            <w:vMerge/>
            <w:hideMark/>
          </w:tcPr>
          <w:p w14:paraId="0F724B8C" w14:textId="77777777" w:rsidR="00153A44" w:rsidRPr="00DD08B9" w:rsidRDefault="00153A44" w:rsidP="007E108A">
            <w:pPr>
              <w:spacing w:line="256" w:lineRule="auto"/>
              <w:rPr>
                <w:rFonts w:eastAsia="Times New Roman" w:cs="Times New Roman"/>
                <w:color w:val="000000"/>
                <w:sz w:val="12"/>
                <w:szCs w:val="12"/>
              </w:rPr>
            </w:pPr>
          </w:p>
        </w:tc>
        <w:tc>
          <w:tcPr>
            <w:tcW w:w="651" w:type="dxa"/>
            <w:vMerge/>
            <w:hideMark/>
          </w:tcPr>
          <w:p w14:paraId="2EC8EE89" w14:textId="77777777" w:rsidR="00153A44" w:rsidRPr="00DD08B9" w:rsidRDefault="00153A44" w:rsidP="007E108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p>
        </w:tc>
        <w:tc>
          <w:tcPr>
            <w:tcW w:w="907" w:type="dxa"/>
            <w:textDirection w:val="btLr"/>
            <w:hideMark/>
          </w:tcPr>
          <w:p w14:paraId="6D73CBD8" w14:textId="77777777" w:rsidR="00153A44" w:rsidRPr="00DD08B9" w:rsidRDefault="00153A44"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Planinis</w:t>
            </w:r>
          </w:p>
        </w:tc>
        <w:tc>
          <w:tcPr>
            <w:tcW w:w="928" w:type="dxa"/>
            <w:gridSpan w:val="2"/>
            <w:textDirection w:val="btLr"/>
            <w:hideMark/>
          </w:tcPr>
          <w:p w14:paraId="0E6001A7" w14:textId="77777777" w:rsidR="00153A44" w:rsidRPr="00DD08B9" w:rsidRDefault="00153A44"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Neplaninis</w:t>
            </w:r>
          </w:p>
        </w:tc>
        <w:tc>
          <w:tcPr>
            <w:tcW w:w="962" w:type="dxa"/>
            <w:textDirection w:val="btLr"/>
            <w:hideMark/>
          </w:tcPr>
          <w:p w14:paraId="142C119A" w14:textId="77777777" w:rsidR="00153A44" w:rsidRPr="00DD08B9" w:rsidRDefault="00153A44"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Planinis</w:t>
            </w:r>
          </w:p>
        </w:tc>
        <w:tc>
          <w:tcPr>
            <w:tcW w:w="907" w:type="dxa"/>
            <w:textDirection w:val="btLr"/>
            <w:hideMark/>
          </w:tcPr>
          <w:p w14:paraId="79AC01AE" w14:textId="77777777" w:rsidR="00153A44" w:rsidRPr="00DD08B9" w:rsidRDefault="00153A44"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Neplaninis</w:t>
            </w:r>
          </w:p>
        </w:tc>
        <w:tc>
          <w:tcPr>
            <w:tcW w:w="1592" w:type="dxa"/>
            <w:gridSpan w:val="2"/>
            <w:vMerge/>
            <w:hideMark/>
          </w:tcPr>
          <w:p w14:paraId="56C96E04" w14:textId="77777777" w:rsidR="00153A44" w:rsidRPr="00DD08B9" w:rsidRDefault="00153A44" w:rsidP="007E108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p>
        </w:tc>
        <w:tc>
          <w:tcPr>
            <w:tcW w:w="1017" w:type="dxa"/>
            <w:vMerge/>
            <w:hideMark/>
          </w:tcPr>
          <w:p w14:paraId="088E6866" w14:textId="77777777" w:rsidR="00153A44" w:rsidRPr="00DD08B9" w:rsidRDefault="00153A44" w:rsidP="007E108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p>
        </w:tc>
        <w:tc>
          <w:tcPr>
            <w:tcW w:w="962" w:type="dxa"/>
            <w:vMerge/>
            <w:hideMark/>
          </w:tcPr>
          <w:p w14:paraId="5A47B578" w14:textId="77777777" w:rsidR="00153A44" w:rsidRPr="00DD08B9" w:rsidRDefault="00153A44" w:rsidP="007E108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rPr>
            </w:pPr>
          </w:p>
        </w:tc>
      </w:tr>
      <w:tr w:rsidR="00153A44" w:rsidRPr="00DD08B9" w14:paraId="45ED1A6A" w14:textId="77777777" w:rsidTr="00520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3"/>
            <w:hideMark/>
          </w:tcPr>
          <w:p w14:paraId="68751FA1" w14:textId="77777777" w:rsidR="00153A44" w:rsidRPr="00DD08B9" w:rsidRDefault="00153A44" w:rsidP="00153A44">
            <w:pPr>
              <w:spacing w:line="254" w:lineRule="auto"/>
              <w:ind w:firstLine="0"/>
              <w:rPr>
                <w:rFonts w:eastAsia="Times New Roman" w:cs="Times New Roman"/>
                <w:b w:val="0"/>
                <w:bCs w:val="0"/>
                <w:color w:val="000000"/>
                <w:sz w:val="12"/>
                <w:szCs w:val="12"/>
              </w:rPr>
            </w:pPr>
            <w:r w:rsidRPr="00DD08B9">
              <w:rPr>
                <w:rFonts w:eastAsia="Times New Roman" w:cs="Times New Roman"/>
                <w:color w:val="000000"/>
                <w:sz w:val="12"/>
                <w:szCs w:val="12"/>
              </w:rPr>
              <w:t>Iš viso:</w:t>
            </w:r>
          </w:p>
        </w:tc>
        <w:tc>
          <w:tcPr>
            <w:tcW w:w="651" w:type="dxa"/>
            <w:hideMark/>
          </w:tcPr>
          <w:p w14:paraId="704B597F" w14:textId="77777777" w:rsidR="00153A44" w:rsidRPr="00DD08B9" w:rsidRDefault="00153A44" w:rsidP="007E108A">
            <w:pPr>
              <w:spacing w:line="254"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 </w:t>
            </w:r>
          </w:p>
        </w:tc>
        <w:tc>
          <w:tcPr>
            <w:tcW w:w="907" w:type="dxa"/>
            <w:hideMark/>
          </w:tcPr>
          <w:p w14:paraId="15B56090"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12"/>
                <w:szCs w:val="12"/>
              </w:rPr>
            </w:pPr>
            <w:r w:rsidRPr="00DD08B9">
              <w:rPr>
                <w:rFonts w:eastAsia="Times New Roman" w:cs="Times New Roman"/>
                <w:b/>
                <w:bCs/>
                <w:sz w:val="12"/>
                <w:szCs w:val="12"/>
              </w:rPr>
              <w:t>895</w:t>
            </w:r>
          </w:p>
        </w:tc>
        <w:tc>
          <w:tcPr>
            <w:tcW w:w="928" w:type="dxa"/>
            <w:gridSpan w:val="2"/>
            <w:hideMark/>
          </w:tcPr>
          <w:p w14:paraId="6A463EDD"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479</w:t>
            </w:r>
          </w:p>
        </w:tc>
        <w:tc>
          <w:tcPr>
            <w:tcW w:w="962" w:type="dxa"/>
            <w:hideMark/>
          </w:tcPr>
          <w:p w14:paraId="23E69A39"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2867</w:t>
            </w:r>
          </w:p>
        </w:tc>
        <w:tc>
          <w:tcPr>
            <w:tcW w:w="907" w:type="dxa"/>
            <w:hideMark/>
          </w:tcPr>
          <w:p w14:paraId="60B752CC"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19</w:t>
            </w:r>
          </w:p>
        </w:tc>
        <w:tc>
          <w:tcPr>
            <w:tcW w:w="1592" w:type="dxa"/>
            <w:gridSpan w:val="2"/>
            <w:hideMark/>
          </w:tcPr>
          <w:p w14:paraId="73F050FF"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3440</w:t>
            </w:r>
          </w:p>
        </w:tc>
        <w:tc>
          <w:tcPr>
            <w:tcW w:w="1017" w:type="dxa"/>
            <w:hideMark/>
          </w:tcPr>
          <w:p w14:paraId="65602E43"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17450</w:t>
            </w:r>
          </w:p>
        </w:tc>
        <w:tc>
          <w:tcPr>
            <w:tcW w:w="962" w:type="dxa"/>
            <w:hideMark/>
          </w:tcPr>
          <w:p w14:paraId="35DBA246"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6239</w:t>
            </w:r>
          </w:p>
        </w:tc>
      </w:tr>
      <w:tr w:rsidR="00153A44" w:rsidRPr="00DD08B9" w14:paraId="532A7B9A" w14:textId="77777777" w:rsidTr="00520287">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3"/>
            <w:vMerge w:val="restart"/>
            <w:hideMark/>
          </w:tcPr>
          <w:p w14:paraId="341B3D2F" w14:textId="77777777" w:rsidR="00153A44" w:rsidRPr="00DD08B9" w:rsidRDefault="00153A44" w:rsidP="00153A44">
            <w:pPr>
              <w:spacing w:line="254" w:lineRule="auto"/>
              <w:ind w:firstLine="0"/>
              <w:rPr>
                <w:rFonts w:eastAsia="Times New Roman" w:cs="Times New Roman"/>
                <w:b w:val="0"/>
                <w:bCs w:val="0"/>
                <w:color w:val="000000"/>
                <w:sz w:val="12"/>
                <w:szCs w:val="12"/>
              </w:rPr>
            </w:pPr>
            <w:r w:rsidRPr="00DD08B9">
              <w:rPr>
                <w:rFonts w:eastAsia="Times New Roman" w:cs="Times New Roman"/>
                <w:color w:val="000000"/>
                <w:sz w:val="12"/>
                <w:szCs w:val="12"/>
              </w:rPr>
              <w:t>2019 metai</w:t>
            </w:r>
          </w:p>
        </w:tc>
        <w:tc>
          <w:tcPr>
            <w:tcW w:w="651" w:type="dxa"/>
            <w:hideMark/>
          </w:tcPr>
          <w:p w14:paraId="14070466"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elektra</w:t>
            </w:r>
          </w:p>
        </w:tc>
        <w:tc>
          <w:tcPr>
            <w:tcW w:w="907" w:type="dxa"/>
            <w:hideMark/>
          </w:tcPr>
          <w:p w14:paraId="6C408C1A"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12"/>
                <w:szCs w:val="12"/>
              </w:rPr>
            </w:pPr>
            <w:r w:rsidRPr="00DD08B9">
              <w:rPr>
                <w:rFonts w:eastAsia="Times New Roman" w:cs="Times New Roman"/>
                <w:b/>
                <w:bCs/>
                <w:sz w:val="12"/>
                <w:szCs w:val="12"/>
              </w:rPr>
              <w:t>418</w:t>
            </w:r>
          </w:p>
        </w:tc>
        <w:tc>
          <w:tcPr>
            <w:tcW w:w="928" w:type="dxa"/>
            <w:gridSpan w:val="2"/>
            <w:hideMark/>
          </w:tcPr>
          <w:p w14:paraId="034BB37D"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289</w:t>
            </w:r>
          </w:p>
        </w:tc>
        <w:tc>
          <w:tcPr>
            <w:tcW w:w="962" w:type="dxa"/>
            <w:hideMark/>
          </w:tcPr>
          <w:p w14:paraId="0A318793"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07" w:type="dxa"/>
            <w:hideMark/>
          </w:tcPr>
          <w:p w14:paraId="292AB89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92" w:type="dxa"/>
            <w:gridSpan w:val="2"/>
            <w:hideMark/>
          </w:tcPr>
          <w:p w14:paraId="66F9684B"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383</w:t>
            </w:r>
          </w:p>
        </w:tc>
        <w:tc>
          <w:tcPr>
            <w:tcW w:w="1017" w:type="dxa"/>
            <w:hideMark/>
          </w:tcPr>
          <w:p w14:paraId="0922ED36"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7698</w:t>
            </w:r>
          </w:p>
        </w:tc>
        <w:tc>
          <w:tcPr>
            <w:tcW w:w="962" w:type="dxa"/>
            <w:hideMark/>
          </w:tcPr>
          <w:p w14:paraId="1BF2F840"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2908</w:t>
            </w:r>
          </w:p>
        </w:tc>
      </w:tr>
      <w:tr w:rsidR="00153A44" w:rsidRPr="00DD08B9" w14:paraId="682A0825" w14:textId="77777777" w:rsidTr="00520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3"/>
            <w:vMerge/>
            <w:hideMark/>
          </w:tcPr>
          <w:p w14:paraId="1FD4A04F" w14:textId="77777777" w:rsidR="00153A44" w:rsidRPr="00DD08B9" w:rsidRDefault="00153A44" w:rsidP="007E108A">
            <w:pPr>
              <w:spacing w:line="256" w:lineRule="auto"/>
              <w:rPr>
                <w:rFonts w:eastAsia="Times New Roman" w:cs="Times New Roman"/>
                <w:b w:val="0"/>
                <w:bCs w:val="0"/>
                <w:color w:val="000000"/>
                <w:sz w:val="12"/>
                <w:szCs w:val="12"/>
              </w:rPr>
            </w:pPr>
          </w:p>
        </w:tc>
        <w:tc>
          <w:tcPr>
            <w:tcW w:w="651" w:type="dxa"/>
            <w:hideMark/>
          </w:tcPr>
          <w:p w14:paraId="3B16B69D"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šiluma</w:t>
            </w:r>
          </w:p>
        </w:tc>
        <w:tc>
          <w:tcPr>
            <w:tcW w:w="907" w:type="dxa"/>
            <w:hideMark/>
          </w:tcPr>
          <w:p w14:paraId="71687C8C"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12"/>
                <w:szCs w:val="12"/>
              </w:rPr>
            </w:pPr>
            <w:r w:rsidRPr="00DD08B9">
              <w:rPr>
                <w:rFonts w:eastAsia="Times New Roman" w:cs="Times New Roman"/>
                <w:b/>
                <w:bCs/>
                <w:sz w:val="12"/>
                <w:szCs w:val="12"/>
              </w:rPr>
              <w:t>234</w:t>
            </w:r>
          </w:p>
        </w:tc>
        <w:tc>
          <w:tcPr>
            <w:tcW w:w="928" w:type="dxa"/>
            <w:gridSpan w:val="2"/>
            <w:hideMark/>
          </w:tcPr>
          <w:p w14:paraId="507F0D0E"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116</w:t>
            </w:r>
          </w:p>
        </w:tc>
        <w:tc>
          <w:tcPr>
            <w:tcW w:w="962" w:type="dxa"/>
            <w:hideMark/>
          </w:tcPr>
          <w:p w14:paraId="3524B837"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2867</w:t>
            </w:r>
          </w:p>
        </w:tc>
        <w:tc>
          <w:tcPr>
            <w:tcW w:w="907" w:type="dxa"/>
            <w:hideMark/>
          </w:tcPr>
          <w:p w14:paraId="5CBBDF8F"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19</w:t>
            </w:r>
          </w:p>
        </w:tc>
        <w:tc>
          <w:tcPr>
            <w:tcW w:w="1592" w:type="dxa"/>
            <w:gridSpan w:val="2"/>
            <w:hideMark/>
          </w:tcPr>
          <w:p w14:paraId="2E7C5907"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2877</w:t>
            </w:r>
          </w:p>
        </w:tc>
        <w:tc>
          <w:tcPr>
            <w:tcW w:w="1017" w:type="dxa"/>
            <w:hideMark/>
          </w:tcPr>
          <w:p w14:paraId="7370207B"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7160</w:t>
            </w:r>
          </w:p>
        </w:tc>
        <w:tc>
          <w:tcPr>
            <w:tcW w:w="962" w:type="dxa"/>
            <w:hideMark/>
          </w:tcPr>
          <w:p w14:paraId="2F9AFEB4"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1933</w:t>
            </w:r>
          </w:p>
        </w:tc>
      </w:tr>
      <w:tr w:rsidR="00153A44" w:rsidRPr="00DD08B9" w14:paraId="42C34EA9" w14:textId="77777777" w:rsidTr="00520287">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3"/>
            <w:vMerge/>
            <w:hideMark/>
          </w:tcPr>
          <w:p w14:paraId="2F875B98" w14:textId="77777777" w:rsidR="00153A44" w:rsidRPr="00DD08B9" w:rsidRDefault="00153A44" w:rsidP="007E108A">
            <w:pPr>
              <w:spacing w:line="256" w:lineRule="auto"/>
              <w:rPr>
                <w:rFonts w:eastAsia="Times New Roman" w:cs="Times New Roman"/>
                <w:b w:val="0"/>
                <w:bCs w:val="0"/>
                <w:color w:val="000000"/>
                <w:sz w:val="12"/>
                <w:szCs w:val="12"/>
              </w:rPr>
            </w:pPr>
          </w:p>
        </w:tc>
        <w:tc>
          <w:tcPr>
            <w:tcW w:w="651" w:type="dxa"/>
            <w:hideMark/>
          </w:tcPr>
          <w:p w14:paraId="76D19C20"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dujos</w:t>
            </w:r>
          </w:p>
        </w:tc>
        <w:tc>
          <w:tcPr>
            <w:tcW w:w="907" w:type="dxa"/>
            <w:hideMark/>
          </w:tcPr>
          <w:p w14:paraId="625F6385"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12"/>
                <w:szCs w:val="12"/>
              </w:rPr>
            </w:pPr>
            <w:r w:rsidRPr="00DD08B9">
              <w:rPr>
                <w:rFonts w:eastAsia="Times New Roman" w:cs="Times New Roman"/>
                <w:b/>
                <w:bCs/>
                <w:sz w:val="12"/>
                <w:szCs w:val="12"/>
              </w:rPr>
              <w:t>185</w:t>
            </w:r>
          </w:p>
        </w:tc>
        <w:tc>
          <w:tcPr>
            <w:tcW w:w="928" w:type="dxa"/>
            <w:gridSpan w:val="2"/>
            <w:hideMark/>
          </w:tcPr>
          <w:p w14:paraId="0079D4BD"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66</w:t>
            </w:r>
          </w:p>
        </w:tc>
        <w:tc>
          <w:tcPr>
            <w:tcW w:w="962" w:type="dxa"/>
            <w:hideMark/>
          </w:tcPr>
          <w:p w14:paraId="5CE30DF5"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07" w:type="dxa"/>
            <w:hideMark/>
          </w:tcPr>
          <w:p w14:paraId="0D9B4BCC"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92" w:type="dxa"/>
            <w:gridSpan w:val="2"/>
            <w:hideMark/>
          </w:tcPr>
          <w:p w14:paraId="19B77D3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130</w:t>
            </w:r>
          </w:p>
        </w:tc>
        <w:tc>
          <w:tcPr>
            <w:tcW w:w="1017" w:type="dxa"/>
            <w:hideMark/>
          </w:tcPr>
          <w:p w14:paraId="2F4C8CD7"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1928</w:t>
            </w:r>
          </w:p>
        </w:tc>
        <w:tc>
          <w:tcPr>
            <w:tcW w:w="962" w:type="dxa"/>
            <w:hideMark/>
          </w:tcPr>
          <w:p w14:paraId="26C3DB5D"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1110</w:t>
            </w:r>
          </w:p>
        </w:tc>
      </w:tr>
      <w:tr w:rsidR="00153A44" w:rsidRPr="00DD08B9" w14:paraId="484A06CD" w14:textId="77777777" w:rsidTr="00520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91" w:type="dxa"/>
            <w:gridSpan w:val="3"/>
            <w:vMerge/>
            <w:hideMark/>
          </w:tcPr>
          <w:p w14:paraId="59AD74FF" w14:textId="77777777" w:rsidR="00153A44" w:rsidRPr="00DD08B9" w:rsidRDefault="00153A44" w:rsidP="007E108A">
            <w:pPr>
              <w:spacing w:line="256" w:lineRule="auto"/>
              <w:rPr>
                <w:rFonts w:eastAsia="Times New Roman" w:cs="Times New Roman"/>
                <w:b w:val="0"/>
                <w:bCs w:val="0"/>
                <w:color w:val="000000"/>
                <w:sz w:val="12"/>
                <w:szCs w:val="12"/>
              </w:rPr>
            </w:pPr>
          </w:p>
        </w:tc>
        <w:tc>
          <w:tcPr>
            <w:tcW w:w="651" w:type="dxa"/>
            <w:hideMark/>
          </w:tcPr>
          <w:p w14:paraId="6E6E3F0A"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nafta</w:t>
            </w:r>
          </w:p>
        </w:tc>
        <w:tc>
          <w:tcPr>
            <w:tcW w:w="907" w:type="dxa"/>
            <w:hideMark/>
          </w:tcPr>
          <w:p w14:paraId="16754BC3"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12"/>
                <w:szCs w:val="12"/>
              </w:rPr>
            </w:pPr>
            <w:r w:rsidRPr="00DD08B9">
              <w:rPr>
                <w:rFonts w:eastAsia="Times New Roman" w:cs="Times New Roman"/>
                <w:b/>
                <w:bCs/>
                <w:sz w:val="12"/>
                <w:szCs w:val="12"/>
              </w:rPr>
              <w:t>58</w:t>
            </w:r>
          </w:p>
        </w:tc>
        <w:tc>
          <w:tcPr>
            <w:tcW w:w="928" w:type="dxa"/>
            <w:gridSpan w:val="2"/>
            <w:hideMark/>
          </w:tcPr>
          <w:p w14:paraId="2CE82553"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w:t>
            </w:r>
          </w:p>
        </w:tc>
        <w:tc>
          <w:tcPr>
            <w:tcW w:w="962" w:type="dxa"/>
            <w:hideMark/>
          </w:tcPr>
          <w:p w14:paraId="60EC9E71"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07" w:type="dxa"/>
            <w:hideMark/>
          </w:tcPr>
          <w:p w14:paraId="70874537"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92" w:type="dxa"/>
            <w:gridSpan w:val="2"/>
            <w:hideMark/>
          </w:tcPr>
          <w:p w14:paraId="10774BF7"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50</w:t>
            </w:r>
          </w:p>
        </w:tc>
        <w:tc>
          <w:tcPr>
            <w:tcW w:w="1017" w:type="dxa"/>
            <w:hideMark/>
          </w:tcPr>
          <w:p w14:paraId="4BA9F54F"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664</w:t>
            </w:r>
          </w:p>
        </w:tc>
        <w:tc>
          <w:tcPr>
            <w:tcW w:w="962" w:type="dxa"/>
            <w:hideMark/>
          </w:tcPr>
          <w:p w14:paraId="5234A27A"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288</w:t>
            </w:r>
          </w:p>
        </w:tc>
      </w:tr>
      <w:tr w:rsidR="00D91CC3" w:rsidRPr="00DD08B9" w14:paraId="032A0187" w14:textId="77777777" w:rsidTr="00D91CC3">
        <w:trPr>
          <w:trHeight w:val="804"/>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6BCABA" w:themeFill="accent2"/>
            <w:textDirection w:val="btLr"/>
            <w:hideMark/>
          </w:tcPr>
          <w:p w14:paraId="5AF3B033" w14:textId="77777777" w:rsidR="00D91CC3" w:rsidRPr="00DD08B9" w:rsidRDefault="00D91CC3" w:rsidP="00D91CC3">
            <w:pPr>
              <w:spacing w:line="254" w:lineRule="auto"/>
              <w:ind w:firstLine="0"/>
              <w:jc w:val="center"/>
              <w:rPr>
                <w:rFonts w:eastAsia="Times New Roman" w:cs="Times New Roman"/>
                <w:color w:val="000000"/>
                <w:sz w:val="12"/>
                <w:szCs w:val="12"/>
              </w:rPr>
            </w:pPr>
            <w:r w:rsidRPr="00DD08B9">
              <w:rPr>
                <w:rFonts w:eastAsia="Times New Roman" w:cs="Times New Roman"/>
                <w:color w:val="000000"/>
                <w:sz w:val="12"/>
                <w:szCs w:val="12"/>
              </w:rPr>
              <w:t>Energetikos sektorius</w:t>
            </w:r>
          </w:p>
        </w:tc>
        <w:tc>
          <w:tcPr>
            <w:tcW w:w="425" w:type="dxa"/>
            <w:vMerge w:val="restart"/>
            <w:shd w:val="clear" w:color="auto" w:fill="6BCABA" w:themeFill="accent2"/>
            <w:textDirection w:val="btLr"/>
            <w:hideMark/>
          </w:tcPr>
          <w:p w14:paraId="51BB8A8A" w14:textId="77777777" w:rsidR="00D91CC3" w:rsidRPr="00DD08B9" w:rsidRDefault="00D91CC3" w:rsidP="00D91CC3">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Energijos išteklių rezervinių atsargų patikrinimai, vnt.</w:t>
            </w:r>
          </w:p>
        </w:tc>
        <w:tc>
          <w:tcPr>
            <w:tcW w:w="567" w:type="dxa"/>
            <w:vMerge w:val="restart"/>
            <w:shd w:val="clear" w:color="auto" w:fill="6BCABA" w:themeFill="accent2"/>
            <w:textDirection w:val="btLr"/>
            <w:hideMark/>
          </w:tcPr>
          <w:p w14:paraId="22BEAD32" w14:textId="77777777" w:rsidR="00D91CC3" w:rsidRPr="00DD08B9" w:rsidRDefault="00D91CC3" w:rsidP="00D91CC3">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Naftos produktų ir (ar) naftos valstybės atsargų patikrinimai, vnt.</w:t>
            </w:r>
          </w:p>
        </w:tc>
        <w:tc>
          <w:tcPr>
            <w:tcW w:w="1558" w:type="dxa"/>
            <w:gridSpan w:val="2"/>
            <w:vMerge w:val="restart"/>
            <w:shd w:val="clear" w:color="auto" w:fill="6BCABA" w:themeFill="accent2"/>
            <w:textDirection w:val="btLr"/>
            <w:hideMark/>
          </w:tcPr>
          <w:p w14:paraId="08072192" w14:textId="77777777" w:rsidR="00D91CC3" w:rsidRPr="00DD08B9" w:rsidRDefault="00D91CC3" w:rsidP="00D91CC3">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Įvertinta sumontuotų ar rekonstruotų energetikos įrenginių atitiktis projektams ir normatyvinių dokumentų reikalavimams, pažymų skaičius.</w:t>
            </w:r>
          </w:p>
        </w:tc>
        <w:tc>
          <w:tcPr>
            <w:tcW w:w="2797" w:type="dxa"/>
            <w:gridSpan w:val="4"/>
            <w:shd w:val="clear" w:color="auto" w:fill="6BCABA" w:themeFill="accent2"/>
            <w:hideMark/>
          </w:tcPr>
          <w:p w14:paraId="149F9FAE" w14:textId="77777777" w:rsidR="00D91CC3" w:rsidRPr="00DD08B9" w:rsidRDefault="00D91CC3"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Ūkio subjekto pasirengimo įrengti ir/ar eksploatuoti energetikos objektus ir/ar įrenginius patikrinimai</w:t>
            </w:r>
          </w:p>
        </w:tc>
        <w:tc>
          <w:tcPr>
            <w:tcW w:w="796" w:type="dxa"/>
            <w:shd w:val="clear" w:color="auto" w:fill="6BCABA" w:themeFill="accent2"/>
            <w:textDirection w:val="btLr"/>
            <w:hideMark/>
          </w:tcPr>
          <w:p w14:paraId="4ABD8E2F" w14:textId="77777777" w:rsidR="00D91CC3" w:rsidRPr="00DD08B9" w:rsidRDefault="00D91CC3"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Sustabdyta darbų</w:t>
            </w:r>
          </w:p>
        </w:tc>
        <w:tc>
          <w:tcPr>
            <w:tcW w:w="796" w:type="dxa"/>
            <w:vMerge w:val="restart"/>
            <w:shd w:val="clear" w:color="auto" w:fill="6BCABA" w:themeFill="accent2"/>
            <w:textDirection w:val="btLr"/>
            <w:hideMark/>
          </w:tcPr>
          <w:p w14:paraId="65046ED9" w14:textId="77777777" w:rsidR="00D91CC3" w:rsidRPr="00DD08B9" w:rsidRDefault="00D91CC3"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Išjungta energetikos įrenginių</w:t>
            </w:r>
          </w:p>
        </w:tc>
        <w:tc>
          <w:tcPr>
            <w:tcW w:w="1017" w:type="dxa"/>
            <w:vMerge w:val="restart"/>
            <w:shd w:val="clear" w:color="auto" w:fill="6BCABA" w:themeFill="accent2"/>
            <w:textDirection w:val="btLr"/>
            <w:hideMark/>
          </w:tcPr>
          <w:p w14:paraId="761D6980" w14:textId="77777777" w:rsidR="00D91CC3" w:rsidRPr="00DD08B9" w:rsidRDefault="00D91CC3"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Ištirta avarijų ir sutrikimų</w:t>
            </w:r>
          </w:p>
        </w:tc>
        <w:tc>
          <w:tcPr>
            <w:tcW w:w="962" w:type="dxa"/>
            <w:vMerge w:val="restart"/>
            <w:shd w:val="clear" w:color="auto" w:fill="6BCABA" w:themeFill="accent2"/>
            <w:textDirection w:val="btLr"/>
            <w:hideMark/>
          </w:tcPr>
          <w:p w14:paraId="61653834" w14:textId="77777777" w:rsidR="00D91CC3" w:rsidRPr="00DD08B9" w:rsidRDefault="00D91CC3" w:rsidP="00153A44">
            <w:pPr>
              <w:spacing w:line="254"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rPr>
            </w:pPr>
            <w:r w:rsidRPr="00DD08B9">
              <w:rPr>
                <w:rFonts w:eastAsia="Times New Roman" w:cs="Times New Roman"/>
                <w:b/>
                <w:bCs/>
                <w:color w:val="000000"/>
                <w:sz w:val="12"/>
                <w:szCs w:val="12"/>
              </w:rPr>
              <w:t>Ištirta nelaimingų atsitikimų buityje</w:t>
            </w:r>
          </w:p>
        </w:tc>
      </w:tr>
      <w:tr w:rsidR="00D91CC3" w:rsidRPr="00DD08B9" w14:paraId="4BE44878" w14:textId="77777777" w:rsidTr="00D91CC3">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6BCABA" w:themeFill="accent2"/>
            <w:hideMark/>
          </w:tcPr>
          <w:p w14:paraId="7D895B53" w14:textId="77777777" w:rsidR="00D91CC3" w:rsidRPr="00DD08B9" w:rsidRDefault="00D91CC3" w:rsidP="007E108A">
            <w:pPr>
              <w:spacing w:line="256" w:lineRule="auto"/>
              <w:rPr>
                <w:rFonts w:eastAsia="Times New Roman" w:cs="Times New Roman"/>
                <w:b w:val="0"/>
                <w:bCs w:val="0"/>
                <w:color w:val="000000"/>
                <w:sz w:val="12"/>
                <w:szCs w:val="12"/>
              </w:rPr>
            </w:pPr>
          </w:p>
        </w:tc>
        <w:tc>
          <w:tcPr>
            <w:tcW w:w="425" w:type="dxa"/>
            <w:vMerge/>
            <w:shd w:val="clear" w:color="auto" w:fill="6BCABA" w:themeFill="accent2"/>
            <w:hideMark/>
          </w:tcPr>
          <w:p w14:paraId="198183B5"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567" w:type="dxa"/>
            <w:vMerge/>
            <w:shd w:val="clear" w:color="auto" w:fill="6BCABA" w:themeFill="accent2"/>
            <w:hideMark/>
          </w:tcPr>
          <w:p w14:paraId="18A6673C"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1558" w:type="dxa"/>
            <w:gridSpan w:val="2"/>
            <w:vMerge/>
            <w:shd w:val="clear" w:color="auto" w:fill="6BCABA" w:themeFill="accent2"/>
            <w:hideMark/>
          </w:tcPr>
          <w:p w14:paraId="42D33047"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907" w:type="dxa"/>
            <w:textDirection w:val="btLr"/>
            <w:hideMark/>
          </w:tcPr>
          <w:p w14:paraId="3AEFF892" w14:textId="77777777" w:rsidR="00D91CC3" w:rsidRPr="00DD08B9" w:rsidRDefault="00D91CC3" w:rsidP="00153A44">
            <w:pPr>
              <w:spacing w:line="254" w:lineRule="auto"/>
              <w:ind w:left="113"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Iš viso</w:t>
            </w:r>
          </w:p>
        </w:tc>
        <w:tc>
          <w:tcPr>
            <w:tcW w:w="983" w:type="dxa"/>
            <w:gridSpan w:val="2"/>
            <w:textDirection w:val="btLr"/>
            <w:hideMark/>
          </w:tcPr>
          <w:p w14:paraId="231FDEA5" w14:textId="77777777" w:rsidR="00D91CC3" w:rsidRPr="00DD08B9" w:rsidRDefault="00D91CC3" w:rsidP="00153A44">
            <w:pPr>
              <w:spacing w:line="254" w:lineRule="auto"/>
              <w:ind w:left="113"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Įrengti</w:t>
            </w:r>
          </w:p>
        </w:tc>
        <w:tc>
          <w:tcPr>
            <w:tcW w:w="907" w:type="dxa"/>
            <w:textDirection w:val="btLr"/>
            <w:hideMark/>
          </w:tcPr>
          <w:p w14:paraId="18AD1F1C" w14:textId="77777777" w:rsidR="00D91CC3" w:rsidRPr="00DD08B9" w:rsidRDefault="00D91CC3" w:rsidP="00153A44">
            <w:pPr>
              <w:spacing w:line="254"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r w:rsidRPr="00DD08B9">
              <w:rPr>
                <w:rFonts w:eastAsia="Times New Roman" w:cs="Times New Roman"/>
                <w:color w:val="000000"/>
                <w:sz w:val="12"/>
                <w:szCs w:val="12"/>
              </w:rPr>
              <w:t>Eksploatuoti</w:t>
            </w:r>
          </w:p>
        </w:tc>
        <w:tc>
          <w:tcPr>
            <w:tcW w:w="796" w:type="dxa"/>
            <w:hideMark/>
          </w:tcPr>
          <w:p w14:paraId="448F2D5E"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796" w:type="dxa"/>
            <w:vMerge/>
            <w:hideMark/>
          </w:tcPr>
          <w:p w14:paraId="43CC51D4"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1017" w:type="dxa"/>
            <w:vMerge/>
            <w:hideMark/>
          </w:tcPr>
          <w:p w14:paraId="106C1453" w14:textId="77777777" w:rsidR="00D91CC3" w:rsidRPr="00DD08B9" w:rsidRDefault="00D91CC3" w:rsidP="007E108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c>
          <w:tcPr>
            <w:tcW w:w="962" w:type="dxa"/>
            <w:vMerge/>
          </w:tcPr>
          <w:p w14:paraId="1D54739E" w14:textId="77777777" w:rsidR="00D91CC3" w:rsidRPr="00DD08B9" w:rsidRDefault="00D91CC3" w:rsidP="007E108A">
            <w:pPr>
              <w:spacing w:line="254"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rPr>
            </w:pPr>
          </w:p>
        </w:tc>
      </w:tr>
      <w:tr w:rsidR="00153A44" w:rsidRPr="00DD08B9" w14:paraId="6DA9DB1B" w14:textId="77777777" w:rsidTr="00520287">
        <w:trPr>
          <w:trHeight w:val="300"/>
        </w:trPr>
        <w:tc>
          <w:tcPr>
            <w:cnfStyle w:val="001000000000" w:firstRow="0" w:lastRow="0" w:firstColumn="1" w:lastColumn="0" w:oddVBand="0" w:evenVBand="0" w:oddHBand="0" w:evenHBand="0" w:firstRowFirstColumn="0" w:firstRowLastColumn="0" w:lastRowFirstColumn="0" w:lastRowLastColumn="0"/>
            <w:tcW w:w="699" w:type="dxa"/>
            <w:hideMark/>
          </w:tcPr>
          <w:p w14:paraId="0FBCF5CB" w14:textId="77777777" w:rsidR="00153A44" w:rsidRPr="00DD08B9" w:rsidRDefault="00153A44" w:rsidP="00153A44">
            <w:pPr>
              <w:spacing w:line="254" w:lineRule="auto"/>
              <w:ind w:firstLine="0"/>
              <w:rPr>
                <w:rFonts w:eastAsia="Times New Roman" w:cs="Times New Roman"/>
                <w:b w:val="0"/>
                <w:bCs w:val="0"/>
                <w:sz w:val="12"/>
                <w:szCs w:val="12"/>
              </w:rPr>
            </w:pPr>
            <w:r w:rsidRPr="00DD08B9">
              <w:rPr>
                <w:rFonts w:eastAsia="Times New Roman" w:cs="Times New Roman"/>
                <w:sz w:val="12"/>
                <w:szCs w:val="12"/>
              </w:rPr>
              <w:t xml:space="preserve">Iš viso </w:t>
            </w:r>
          </w:p>
        </w:tc>
        <w:tc>
          <w:tcPr>
            <w:tcW w:w="425" w:type="dxa"/>
            <w:hideMark/>
          </w:tcPr>
          <w:p w14:paraId="5F2E2A30"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82</w:t>
            </w:r>
          </w:p>
        </w:tc>
        <w:tc>
          <w:tcPr>
            <w:tcW w:w="567" w:type="dxa"/>
            <w:hideMark/>
          </w:tcPr>
          <w:p w14:paraId="09154B2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29</w:t>
            </w:r>
          </w:p>
        </w:tc>
        <w:tc>
          <w:tcPr>
            <w:tcW w:w="1558" w:type="dxa"/>
            <w:gridSpan w:val="2"/>
            <w:hideMark/>
          </w:tcPr>
          <w:p w14:paraId="10F1F217"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15720</w:t>
            </w:r>
          </w:p>
        </w:tc>
        <w:tc>
          <w:tcPr>
            <w:tcW w:w="907" w:type="dxa"/>
            <w:hideMark/>
          </w:tcPr>
          <w:p w14:paraId="2CE10FA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887</w:t>
            </w:r>
          </w:p>
        </w:tc>
        <w:tc>
          <w:tcPr>
            <w:tcW w:w="983" w:type="dxa"/>
            <w:gridSpan w:val="2"/>
            <w:hideMark/>
          </w:tcPr>
          <w:p w14:paraId="5123704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109</w:t>
            </w:r>
          </w:p>
        </w:tc>
        <w:tc>
          <w:tcPr>
            <w:tcW w:w="907" w:type="dxa"/>
            <w:hideMark/>
          </w:tcPr>
          <w:p w14:paraId="57986854"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778</w:t>
            </w:r>
          </w:p>
        </w:tc>
        <w:tc>
          <w:tcPr>
            <w:tcW w:w="796" w:type="dxa"/>
            <w:hideMark/>
          </w:tcPr>
          <w:p w14:paraId="0CE7525C"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5</w:t>
            </w:r>
          </w:p>
        </w:tc>
        <w:tc>
          <w:tcPr>
            <w:tcW w:w="796" w:type="dxa"/>
            <w:hideMark/>
          </w:tcPr>
          <w:p w14:paraId="214F3FDB"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5</w:t>
            </w:r>
          </w:p>
        </w:tc>
        <w:tc>
          <w:tcPr>
            <w:tcW w:w="1017" w:type="dxa"/>
            <w:hideMark/>
          </w:tcPr>
          <w:p w14:paraId="78518361"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25</w:t>
            </w:r>
          </w:p>
        </w:tc>
        <w:tc>
          <w:tcPr>
            <w:tcW w:w="962" w:type="dxa"/>
            <w:hideMark/>
          </w:tcPr>
          <w:p w14:paraId="6A2A23BC"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4</w:t>
            </w:r>
          </w:p>
        </w:tc>
      </w:tr>
      <w:tr w:rsidR="00153A44" w:rsidRPr="00DD08B9" w14:paraId="0E772E61" w14:textId="77777777" w:rsidTr="00520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dxa"/>
            <w:hideMark/>
          </w:tcPr>
          <w:p w14:paraId="284785A8" w14:textId="77777777" w:rsidR="00153A44" w:rsidRPr="00DD08B9" w:rsidRDefault="00153A44" w:rsidP="00153A44">
            <w:pPr>
              <w:spacing w:line="254" w:lineRule="auto"/>
              <w:ind w:firstLine="0"/>
              <w:rPr>
                <w:rFonts w:eastAsia="Times New Roman" w:cs="Times New Roman"/>
                <w:b w:val="0"/>
                <w:bCs w:val="0"/>
                <w:sz w:val="12"/>
                <w:szCs w:val="12"/>
              </w:rPr>
            </w:pPr>
            <w:r w:rsidRPr="00DD08B9">
              <w:rPr>
                <w:rFonts w:eastAsia="Times New Roman" w:cs="Times New Roman"/>
                <w:sz w:val="12"/>
                <w:szCs w:val="12"/>
              </w:rPr>
              <w:t>elektra</w:t>
            </w:r>
          </w:p>
        </w:tc>
        <w:tc>
          <w:tcPr>
            <w:tcW w:w="425" w:type="dxa"/>
            <w:hideMark/>
          </w:tcPr>
          <w:p w14:paraId="5ADF58C5"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567" w:type="dxa"/>
            <w:hideMark/>
          </w:tcPr>
          <w:p w14:paraId="455D5622"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58" w:type="dxa"/>
            <w:gridSpan w:val="2"/>
            <w:hideMark/>
          </w:tcPr>
          <w:p w14:paraId="28BE24A7"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6701</w:t>
            </w:r>
          </w:p>
        </w:tc>
        <w:tc>
          <w:tcPr>
            <w:tcW w:w="907" w:type="dxa"/>
            <w:hideMark/>
          </w:tcPr>
          <w:p w14:paraId="2190ED64"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504</w:t>
            </w:r>
          </w:p>
        </w:tc>
        <w:tc>
          <w:tcPr>
            <w:tcW w:w="983" w:type="dxa"/>
            <w:gridSpan w:val="2"/>
            <w:hideMark/>
          </w:tcPr>
          <w:p w14:paraId="4FEFDD2F"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85</w:t>
            </w:r>
          </w:p>
        </w:tc>
        <w:tc>
          <w:tcPr>
            <w:tcW w:w="907" w:type="dxa"/>
            <w:hideMark/>
          </w:tcPr>
          <w:p w14:paraId="40053555"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419</w:t>
            </w:r>
          </w:p>
        </w:tc>
        <w:tc>
          <w:tcPr>
            <w:tcW w:w="796" w:type="dxa"/>
            <w:hideMark/>
          </w:tcPr>
          <w:p w14:paraId="22DBCEE1"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w:t>
            </w:r>
          </w:p>
        </w:tc>
        <w:tc>
          <w:tcPr>
            <w:tcW w:w="796" w:type="dxa"/>
            <w:hideMark/>
          </w:tcPr>
          <w:p w14:paraId="659C4EC6"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w:t>
            </w:r>
          </w:p>
        </w:tc>
        <w:tc>
          <w:tcPr>
            <w:tcW w:w="1017" w:type="dxa"/>
            <w:hideMark/>
          </w:tcPr>
          <w:p w14:paraId="3886F53F"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21</w:t>
            </w:r>
          </w:p>
        </w:tc>
        <w:tc>
          <w:tcPr>
            <w:tcW w:w="962" w:type="dxa"/>
            <w:hideMark/>
          </w:tcPr>
          <w:p w14:paraId="2C7B3A45"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w:t>
            </w:r>
          </w:p>
        </w:tc>
      </w:tr>
      <w:tr w:rsidR="00153A44" w:rsidRPr="00DD08B9" w14:paraId="0AE028A9" w14:textId="77777777" w:rsidTr="00520287">
        <w:trPr>
          <w:trHeight w:val="300"/>
        </w:trPr>
        <w:tc>
          <w:tcPr>
            <w:cnfStyle w:val="001000000000" w:firstRow="0" w:lastRow="0" w:firstColumn="1" w:lastColumn="0" w:oddVBand="0" w:evenVBand="0" w:oddHBand="0" w:evenHBand="0" w:firstRowFirstColumn="0" w:firstRowLastColumn="0" w:lastRowFirstColumn="0" w:lastRowLastColumn="0"/>
            <w:tcW w:w="699" w:type="dxa"/>
            <w:hideMark/>
          </w:tcPr>
          <w:p w14:paraId="0D3AF364" w14:textId="77777777" w:rsidR="00153A44" w:rsidRPr="00DD08B9" w:rsidRDefault="00153A44" w:rsidP="00153A44">
            <w:pPr>
              <w:spacing w:line="254" w:lineRule="auto"/>
              <w:ind w:firstLine="0"/>
              <w:rPr>
                <w:rFonts w:eastAsia="Times New Roman" w:cs="Times New Roman"/>
                <w:b w:val="0"/>
                <w:bCs w:val="0"/>
                <w:sz w:val="12"/>
                <w:szCs w:val="12"/>
              </w:rPr>
            </w:pPr>
            <w:r w:rsidRPr="00DD08B9">
              <w:rPr>
                <w:rFonts w:eastAsia="Times New Roman" w:cs="Times New Roman"/>
                <w:sz w:val="12"/>
                <w:szCs w:val="12"/>
              </w:rPr>
              <w:t xml:space="preserve">šiluma </w:t>
            </w:r>
          </w:p>
        </w:tc>
        <w:tc>
          <w:tcPr>
            <w:tcW w:w="425" w:type="dxa"/>
            <w:hideMark/>
          </w:tcPr>
          <w:p w14:paraId="299806FD"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82</w:t>
            </w:r>
          </w:p>
        </w:tc>
        <w:tc>
          <w:tcPr>
            <w:tcW w:w="567" w:type="dxa"/>
            <w:hideMark/>
          </w:tcPr>
          <w:p w14:paraId="4850F293"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58" w:type="dxa"/>
            <w:gridSpan w:val="2"/>
            <w:hideMark/>
          </w:tcPr>
          <w:p w14:paraId="6476C2F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958</w:t>
            </w:r>
          </w:p>
        </w:tc>
        <w:tc>
          <w:tcPr>
            <w:tcW w:w="907" w:type="dxa"/>
            <w:hideMark/>
          </w:tcPr>
          <w:p w14:paraId="3B23A96C"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180</w:t>
            </w:r>
          </w:p>
        </w:tc>
        <w:tc>
          <w:tcPr>
            <w:tcW w:w="983" w:type="dxa"/>
            <w:gridSpan w:val="2"/>
            <w:hideMark/>
          </w:tcPr>
          <w:p w14:paraId="62276694"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07" w:type="dxa"/>
            <w:hideMark/>
          </w:tcPr>
          <w:p w14:paraId="1C972D82"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180</w:t>
            </w:r>
          </w:p>
        </w:tc>
        <w:tc>
          <w:tcPr>
            <w:tcW w:w="796" w:type="dxa"/>
            <w:hideMark/>
          </w:tcPr>
          <w:p w14:paraId="6EB9A3B9"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w:t>
            </w:r>
          </w:p>
        </w:tc>
        <w:tc>
          <w:tcPr>
            <w:tcW w:w="796" w:type="dxa"/>
            <w:hideMark/>
          </w:tcPr>
          <w:p w14:paraId="62CAE5B1"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017" w:type="dxa"/>
            <w:hideMark/>
          </w:tcPr>
          <w:p w14:paraId="1CDAB050"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4</w:t>
            </w:r>
          </w:p>
        </w:tc>
        <w:tc>
          <w:tcPr>
            <w:tcW w:w="962" w:type="dxa"/>
            <w:hideMark/>
          </w:tcPr>
          <w:p w14:paraId="0CAAADF4"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r>
      <w:tr w:rsidR="00153A44" w:rsidRPr="00DD08B9" w14:paraId="5009530F" w14:textId="77777777" w:rsidTr="005202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dxa"/>
            <w:hideMark/>
          </w:tcPr>
          <w:p w14:paraId="548485A7" w14:textId="77777777" w:rsidR="00153A44" w:rsidRPr="00DD08B9" w:rsidRDefault="00153A44" w:rsidP="00153A44">
            <w:pPr>
              <w:spacing w:line="254" w:lineRule="auto"/>
              <w:ind w:firstLine="0"/>
              <w:rPr>
                <w:rFonts w:eastAsia="Times New Roman" w:cs="Times New Roman"/>
                <w:b w:val="0"/>
                <w:bCs w:val="0"/>
                <w:sz w:val="12"/>
                <w:szCs w:val="12"/>
              </w:rPr>
            </w:pPr>
            <w:r w:rsidRPr="00DD08B9">
              <w:rPr>
                <w:rFonts w:eastAsia="Times New Roman" w:cs="Times New Roman"/>
                <w:sz w:val="12"/>
                <w:szCs w:val="12"/>
              </w:rPr>
              <w:t>dujos</w:t>
            </w:r>
          </w:p>
        </w:tc>
        <w:tc>
          <w:tcPr>
            <w:tcW w:w="425" w:type="dxa"/>
            <w:hideMark/>
          </w:tcPr>
          <w:p w14:paraId="7B084296"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567" w:type="dxa"/>
            <w:hideMark/>
          </w:tcPr>
          <w:p w14:paraId="06EF7C6A"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558" w:type="dxa"/>
            <w:gridSpan w:val="2"/>
            <w:hideMark/>
          </w:tcPr>
          <w:p w14:paraId="2C84B52B"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8056</w:t>
            </w:r>
          </w:p>
        </w:tc>
        <w:tc>
          <w:tcPr>
            <w:tcW w:w="907" w:type="dxa"/>
            <w:hideMark/>
          </w:tcPr>
          <w:p w14:paraId="7A26F11C"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168</w:t>
            </w:r>
          </w:p>
        </w:tc>
        <w:tc>
          <w:tcPr>
            <w:tcW w:w="983" w:type="dxa"/>
            <w:gridSpan w:val="2"/>
            <w:hideMark/>
          </w:tcPr>
          <w:p w14:paraId="42FCABBE"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24</w:t>
            </w:r>
          </w:p>
        </w:tc>
        <w:tc>
          <w:tcPr>
            <w:tcW w:w="907" w:type="dxa"/>
            <w:hideMark/>
          </w:tcPr>
          <w:p w14:paraId="72557981"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144</w:t>
            </w:r>
          </w:p>
        </w:tc>
        <w:tc>
          <w:tcPr>
            <w:tcW w:w="796" w:type="dxa"/>
            <w:hideMark/>
          </w:tcPr>
          <w:p w14:paraId="54232FC4"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1</w:t>
            </w:r>
          </w:p>
        </w:tc>
        <w:tc>
          <w:tcPr>
            <w:tcW w:w="796" w:type="dxa"/>
            <w:hideMark/>
          </w:tcPr>
          <w:p w14:paraId="64EC4D3D"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w:t>
            </w:r>
          </w:p>
        </w:tc>
        <w:tc>
          <w:tcPr>
            <w:tcW w:w="1017" w:type="dxa"/>
            <w:hideMark/>
          </w:tcPr>
          <w:p w14:paraId="585C1199"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62" w:type="dxa"/>
            <w:hideMark/>
          </w:tcPr>
          <w:p w14:paraId="5F1BFEC2" w14:textId="77777777" w:rsidR="00153A44" w:rsidRPr="00DD08B9" w:rsidRDefault="00153A44" w:rsidP="00153A44">
            <w:pPr>
              <w:spacing w:line="254"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w:t>
            </w:r>
          </w:p>
        </w:tc>
      </w:tr>
      <w:tr w:rsidR="00153A44" w:rsidRPr="00DD08B9" w14:paraId="60C0AAB2" w14:textId="77777777" w:rsidTr="00520287">
        <w:trPr>
          <w:trHeight w:val="300"/>
        </w:trPr>
        <w:tc>
          <w:tcPr>
            <w:cnfStyle w:val="001000000000" w:firstRow="0" w:lastRow="0" w:firstColumn="1" w:lastColumn="0" w:oddVBand="0" w:evenVBand="0" w:oddHBand="0" w:evenHBand="0" w:firstRowFirstColumn="0" w:firstRowLastColumn="0" w:lastRowFirstColumn="0" w:lastRowLastColumn="0"/>
            <w:tcW w:w="699" w:type="dxa"/>
            <w:hideMark/>
          </w:tcPr>
          <w:p w14:paraId="10C44696" w14:textId="77777777" w:rsidR="00153A44" w:rsidRPr="00DD08B9" w:rsidRDefault="00153A44" w:rsidP="00153A44">
            <w:pPr>
              <w:spacing w:line="254" w:lineRule="auto"/>
              <w:ind w:firstLine="0"/>
              <w:rPr>
                <w:rFonts w:eastAsia="Times New Roman" w:cs="Times New Roman"/>
                <w:b w:val="0"/>
                <w:bCs w:val="0"/>
                <w:sz w:val="12"/>
                <w:szCs w:val="12"/>
              </w:rPr>
            </w:pPr>
            <w:r w:rsidRPr="00DD08B9">
              <w:rPr>
                <w:rFonts w:eastAsia="Times New Roman" w:cs="Times New Roman"/>
                <w:sz w:val="12"/>
                <w:szCs w:val="12"/>
              </w:rPr>
              <w:t>nafta</w:t>
            </w:r>
          </w:p>
        </w:tc>
        <w:tc>
          <w:tcPr>
            <w:tcW w:w="425" w:type="dxa"/>
            <w:hideMark/>
          </w:tcPr>
          <w:p w14:paraId="54D49DB1"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567" w:type="dxa"/>
            <w:hideMark/>
          </w:tcPr>
          <w:p w14:paraId="7BB267CA"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29</w:t>
            </w:r>
          </w:p>
        </w:tc>
        <w:tc>
          <w:tcPr>
            <w:tcW w:w="1558" w:type="dxa"/>
            <w:gridSpan w:val="2"/>
            <w:hideMark/>
          </w:tcPr>
          <w:p w14:paraId="06449E15"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5</w:t>
            </w:r>
          </w:p>
        </w:tc>
        <w:tc>
          <w:tcPr>
            <w:tcW w:w="907" w:type="dxa"/>
            <w:hideMark/>
          </w:tcPr>
          <w:p w14:paraId="11713C1C"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35</w:t>
            </w:r>
          </w:p>
        </w:tc>
        <w:tc>
          <w:tcPr>
            <w:tcW w:w="983" w:type="dxa"/>
            <w:gridSpan w:val="2"/>
            <w:hideMark/>
          </w:tcPr>
          <w:p w14:paraId="401BC5A7"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07" w:type="dxa"/>
            <w:hideMark/>
          </w:tcPr>
          <w:p w14:paraId="047A7C73"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35</w:t>
            </w:r>
          </w:p>
        </w:tc>
        <w:tc>
          <w:tcPr>
            <w:tcW w:w="796" w:type="dxa"/>
            <w:hideMark/>
          </w:tcPr>
          <w:p w14:paraId="6A050704"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796" w:type="dxa"/>
            <w:hideMark/>
          </w:tcPr>
          <w:p w14:paraId="5DEB09FB"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1017" w:type="dxa"/>
            <w:hideMark/>
          </w:tcPr>
          <w:p w14:paraId="1CEAC0BF"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c>
          <w:tcPr>
            <w:tcW w:w="962" w:type="dxa"/>
            <w:hideMark/>
          </w:tcPr>
          <w:p w14:paraId="74F11BB3" w14:textId="77777777" w:rsidR="00153A44" w:rsidRPr="00DD08B9" w:rsidRDefault="00153A44" w:rsidP="00153A44">
            <w:pPr>
              <w:spacing w:line="254"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2"/>
                <w:szCs w:val="12"/>
              </w:rPr>
            </w:pPr>
            <w:r w:rsidRPr="00DD08B9">
              <w:rPr>
                <w:rFonts w:eastAsia="Times New Roman" w:cs="Times New Roman"/>
                <w:b/>
                <w:bCs/>
                <w:sz w:val="12"/>
                <w:szCs w:val="12"/>
              </w:rPr>
              <w:t>0</w:t>
            </w:r>
          </w:p>
        </w:tc>
      </w:tr>
    </w:tbl>
    <w:p w14:paraId="257C8E1E" w14:textId="5C1136C0" w:rsidR="00BB14ED" w:rsidRPr="00DD08B9" w:rsidRDefault="00BB14ED" w:rsidP="00153A44">
      <w:pPr>
        <w:pStyle w:val="BodyText"/>
        <w:tabs>
          <w:tab w:val="left" w:pos="851"/>
        </w:tabs>
        <w:spacing w:after="0"/>
        <w:ind w:firstLine="0"/>
        <w:jc w:val="left"/>
        <w:rPr>
          <w:rFonts w:ascii="Trebuchet MS" w:hAnsi="Trebuchet MS"/>
        </w:rPr>
      </w:pPr>
    </w:p>
    <w:p w14:paraId="0BACB1CA" w14:textId="77777777" w:rsidR="00793A06" w:rsidRPr="00DD08B9" w:rsidRDefault="00793A06" w:rsidP="00EB728A">
      <w:pPr>
        <w:ind w:left="-142" w:firstLine="0"/>
        <w:jc w:val="center"/>
        <w:rPr>
          <w:rFonts w:ascii="Trebuchet MS" w:hAnsi="Trebuchet MS"/>
          <w:i/>
          <w:iCs/>
          <w:sz w:val="20"/>
          <w:szCs w:val="20"/>
        </w:rPr>
      </w:pPr>
      <w:r w:rsidRPr="00DD08B9">
        <w:rPr>
          <w:rFonts w:ascii="Trebuchet MS" w:hAnsi="Trebuchet MS"/>
          <w:i/>
          <w:iCs/>
          <w:sz w:val="20"/>
          <w:szCs w:val="20"/>
        </w:rPr>
        <w:t>Šaltinis – Taryba.</w:t>
      </w:r>
    </w:p>
    <w:p w14:paraId="10423B3B" w14:textId="57E6FBEE" w:rsidR="0027106A" w:rsidRPr="00DD08B9" w:rsidRDefault="0027106A" w:rsidP="00464771">
      <w:pPr>
        <w:pStyle w:val="BodyText"/>
        <w:spacing w:after="0"/>
        <w:ind w:left="-142" w:firstLine="720"/>
        <w:rPr>
          <w:rFonts w:ascii="Trebuchet MS" w:hAnsi="Trebuchet MS"/>
        </w:rPr>
      </w:pPr>
    </w:p>
    <w:p w14:paraId="6BC037E3" w14:textId="6939F1B2" w:rsidR="00506D0B" w:rsidRPr="00DD08B9" w:rsidRDefault="0090327C" w:rsidP="0066290C">
      <w:pPr>
        <w:pStyle w:val="BodyText"/>
        <w:spacing w:after="0"/>
        <w:ind w:left="-142" w:firstLine="720"/>
        <w:rPr>
          <w:rFonts w:ascii="Trebuchet MS" w:hAnsi="Trebuchet MS"/>
        </w:rPr>
      </w:pPr>
      <w:r w:rsidRPr="00DD08B9">
        <w:rPr>
          <w:rFonts w:ascii="Trebuchet MS" w:hAnsi="Trebuchet MS"/>
        </w:rPr>
        <w:t xml:space="preserve">2019 m. </w:t>
      </w:r>
      <w:r w:rsidR="00CD47C0" w:rsidRPr="00DD08B9">
        <w:rPr>
          <w:rFonts w:ascii="Trebuchet MS" w:hAnsi="Trebuchet MS"/>
        </w:rPr>
        <w:t>Taryb</w:t>
      </w:r>
      <w:r w:rsidR="00583E67" w:rsidRPr="00DD08B9">
        <w:rPr>
          <w:rFonts w:ascii="Trebuchet MS" w:hAnsi="Trebuchet MS"/>
        </w:rPr>
        <w:t xml:space="preserve">ai </w:t>
      </w:r>
      <w:r w:rsidRPr="00DD08B9">
        <w:rPr>
          <w:rFonts w:ascii="Trebuchet MS" w:hAnsi="Trebuchet MS"/>
        </w:rPr>
        <w:t xml:space="preserve">vykdant </w:t>
      </w:r>
      <w:r w:rsidRPr="00DD08B9">
        <w:rPr>
          <w:rFonts w:ascii="Trebuchet MS" w:hAnsi="Trebuchet MS"/>
          <w:b/>
          <w:bCs/>
        </w:rPr>
        <w:t>planinius</w:t>
      </w:r>
      <w:r w:rsidRPr="00DD08B9">
        <w:rPr>
          <w:rFonts w:ascii="Trebuchet MS" w:hAnsi="Trebuchet MS"/>
        </w:rPr>
        <w:t xml:space="preserve"> ūkio subjektų patikrinimus</w:t>
      </w:r>
      <w:r w:rsidR="00CD47C0" w:rsidRPr="00DD08B9">
        <w:rPr>
          <w:rFonts w:ascii="Trebuchet MS" w:hAnsi="Trebuchet MS"/>
        </w:rPr>
        <w:t>,</w:t>
      </w:r>
      <w:r w:rsidRPr="00DD08B9">
        <w:rPr>
          <w:rFonts w:ascii="Trebuchet MS" w:hAnsi="Trebuchet MS"/>
        </w:rPr>
        <w:t xml:space="preserve"> apie </w:t>
      </w:r>
      <w:r w:rsidRPr="00DD08B9">
        <w:rPr>
          <w:rFonts w:ascii="Trebuchet MS" w:hAnsi="Trebuchet MS"/>
          <w:b/>
          <w:bCs/>
        </w:rPr>
        <w:t xml:space="preserve">91,44 </w:t>
      </w:r>
      <w:r w:rsidR="00CD47C0" w:rsidRPr="00DD08B9">
        <w:rPr>
          <w:rFonts w:ascii="Trebuchet MS" w:hAnsi="Trebuchet MS"/>
          <w:b/>
          <w:bCs/>
        </w:rPr>
        <w:t>proc.</w:t>
      </w:r>
      <w:r w:rsidR="00CD47C0" w:rsidRPr="00DD08B9">
        <w:rPr>
          <w:rFonts w:ascii="Trebuchet MS" w:hAnsi="Trebuchet MS"/>
        </w:rPr>
        <w:t xml:space="preserve"> p</w:t>
      </w:r>
      <w:r w:rsidRPr="00DD08B9">
        <w:rPr>
          <w:rFonts w:ascii="Trebuchet MS" w:hAnsi="Trebuchet MS"/>
        </w:rPr>
        <w:t xml:space="preserve">atikrinimų buvo atliekami </w:t>
      </w:r>
      <w:r w:rsidRPr="00DD08B9">
        <w:rPr>
          <w:rFonts w:ascii="Trebuchet MS" w:hAnsi="Trebuchet MS"/>
          <w:b/>
          <w:bCs/>
        </w:rPr>
        <w:t>pildant įrenginių kontrolės patikrinimo aktus</w:t>
      </w:r>
      <w:r w:rsidRPr="00DD08B9">
        <w:rPr>
          <w:rFonts w:ascii="Trebuchet MS" w:hAnsi="Trebuchet MS"/>
        </w:rPr>
        <w:t xml:space="preserve"> (klausimynus). 2019 m. patikrinimų metu buvo naudojami </w:t>
      </w:r>
      <w:hyperlink r:id="rId161" w:history="1">
        <w:r w:rsidRPr="00DD08B9">
          <w:rPr>
            <w:rStyle w:val="Hyperlink"/>
            <w:rFonts w:ascii="Trebuchet MS" w:hAnsi="Trebuchet MS"/>
            <w:b/>
            <w:bCs/>
          </w:rPr>
          <w:t>42 rūšių klausimynai</w:t>
        </w:r>
      </w:hyperlink>
      <w:r w:rsidRPr="00DD08B9">
        <w:rPr>
          <w:rFonts w:ascii="Trebuchet MS" w:hAnsi="Trebuchet MS"/>
        </w:rPr>
        <w:t>.</w:t>
      </w:r>
    </w:p>
    <w:p w14:paraId="444254B5" w14:textId="45432EFC" w:rsidR="0090327C" w:rsidRPr="00DD08B9" w:rsidRDefault="0090327C" w:rsidP="0066290C">
      <w:pPr>
        <w:pStyle w:val="BodyText"/>
        <w:spacing w:after="0"/>
        <w:ind w:left="-142" w:firstLine="578"/>
        <w:rPr>
          <w:rFonts w:ascii="Trebuchet MS" w:hAnsi="Trebuchet MS"/>
        </w:rPr>
      </w:pPr>
      <w:r w:rsidRPr="00DD08B9">
        <w:rPr>
          <w:rFonts w:ascii="Trebuchet MS" w:hAnsi="Trebuchet MS"/>
        </w:rPr>
        <w:t xml:space="preserve">2019 m. </w:t>
      </w:r>
      <w:r w:rsidR="00CD47C0" w:rsidRPr="00DD08B9">
        <w:rPr>
          <w:rFonts w:ascii="Trebuchet MS" w:hAnsi="Trebuchet MS"/>
        </w:rPr>
        <w:t>Taryb</w:t>
      </w:r>
      <w:r w:rsidR="00583E67" w:rsidRPr="00DD08B9">
        <w:rPr>
          <w:rFonts w:ascii="Trebuchet MS" w:hAnsi="Trebuchet MS"/>
        </w:rPr>
        <w:t>ai v</w:t>
      </w:r>
      <w:r w:rsidRPr="00DD08B9">
        <w:rPr>
          <w:rFonts w:ascii="Trebuchet MS" w:hAnsi="Trebuchet MS"/>
        </w:rPr>
        <w:t xml:space="preserve">ykdant </w:t>
      </w:r>
      <w:r w:rsidRPr="00DD08B9">
        <w:rPr>
          <w:rFonts w:ascii="Trebuchet MS" w:hAnsi="Trebuchet MS"/>
          <w:b/>
          <w:bCs/>
        </w:rPr>
        <w:t>planinius ir neplaninius</w:t>
      </w:r>
      <w:r w:rsidRPr="00DD08B9">
        <w:rPr>
          <w:rFonts w:ascii="Trebuchet MS" w:hAnsi="Trebuchet MS"/>
        </w:rPr>
        <w:t xml:space="preserve"> ūkio subjektų patikrinimu</w:t>
      </w:r>
      <w:r w:rsidR="00583E67" w:rsidRPr="00DD08B9">
        <w:rPr>
          <w:rFonts w:ascii="Trebuchet MS" w:hAnsi="Trebuchet MS"/>
        </w:rPr>
        <w:t>s</w:t>
      </w:r>
      <w:r w:rsidR="00CD47C0" w:rsidRPr="00DD08B9">
        <w:rPr>
          <w:rFonts w:ascii="Trebuchet MS" w:hAnsi="Trebuchet MS"/>
        </w:rPr>
        <w:t>,</w:t>
      </w:r>
      <w:r w:rsidRPr="00DD08B9">
        <w:rPr>
          <w:rFonts w:ascii="Trebuchet MS" w:hAnsi="Trebuchet MS"/>
        </w:rPr>
        <w:t xml:space="preserve"> apie </w:t>
      </w:r>
      <w:r w:rsidRPr="00DD08B9">
        <w:rPr>
          <w:rFonts w:ascii="Trebuchet MS" w:hAnsi="Trebuchet MS"/>
          <w:b/>
          <w:bCs/>
        </w:rPr>
        <w:t>80,75</w:t>
      </w:r>
      <w:r w:rsidR="00CD47C0" w:rsidRPr="00DD08B9">
        <w:rPr>
          <w:rFonts w:ascii="Trebuchet MS" w:hAnsi="Trebuchet MS"/>
          <w:b/>
          <w:bCs/>
        </w:rPr>
        <w:t xml:space="preserve"> proc.</w:t>
      </w:r>
      <w:r w:rsidRPr="00DD08B9">
        <w:rPr>
          <w:rFonts w:ascii="Trebuchet MS" w:hAnsi="Trebuchet MS"/>
        </w:rPr>
        <w:t xml:space="preserve"> patikrinimų buvo atliekami pildant </w:t>
      </w:r>
      <w:r w:rsidRPr="00DD08B9">
        <w:rPr>
          <w:rFonts w:ascii="Trebuchet MS" w:hAnsi="Trebuchet MS"/>
          <w:b/>
          <w:bCs/>
        </w:rPr>
        <w:t xml:space="preserve">įrenginių kontrolės patikrinimo aktus (klausimynus). </w:t>
      </w:r>
    </w:p>
    <w:p w14:paraId="5741E775" w14:textId="14B30ECC" w:rsidR="0090327C" w:rsidRPr="00DD08B9" w:rsidRDefault="0090327C" w:rsidP="00464771">
      <w:pPr>
        <w:ind w:left="-142"/>
        <w:rPr>
          <w:rFonts w:ascii="Trebuchet MS" w:eastAsia="Times New Roman" w:hAnsi="Trebuchet MS" w:cs="Times New Roman"/>
          <w:color w:val="000000"/>
          <w:szCs w:val="24"/>
          <w:lang w:eastAsia="en-GB"/>
        </w:rPr>
      </w:pPr>
      <w:r w:rsidRPr="00DD08B9">
        <w:rPr>
          <w:rFonts w:ascii="Trebuchet MS" w:eastAsia="Times New Roman" w:hAnsi="Trebuchet MS" w:cs="Times New Roman"/>
          <w:color w:val="000000"/>
          <w:szCs w:val="24"/>
          <w:lang w:eastAsia="en-GB"/>
        </w:rPr>
        <w:t xml:space="preserve">2019 m. </w:t>
      </w:r>
      <w:r w:rsidR="00CD47C0" w:rsidRPr="00DD08B9">
        <w:rPr>
          <w:rFonts w:ascii="Trebuchet MS" w:eastAsia="Times New Roman" w:hAnsi="Trebuchet MS" w:cs="Times New Roman"/>
          <w:color w:val="000000"/>
          <w:szCs w:val="24"/>
          <w:lang w:eastAsia="en-GB"/>
        </w:rPr>
        <w:t>Taryb</w:t>
      </w:r>
      <w:r w:rsidR="00583E67" w:rsidRPr="00DD08B9">
        <w:rPr>
          <w:rFonts w:ascii="Trebuchet MS" w:eastAsia="Times New Roman" w:hAnsi="Trebuchet MS" w:cs="Times New Roman"/>
          <w:color w:val="000000"/>
          <w:szCs w:val="24"/>
          <w:lang w:eastAsia="en-GB"/>
        </w:rPr>
        <w:t xml:space="preserve">a </w:t>
      </w:r>
      <w:r w:rsidRPr="00DD08B9">
        <w:rPr>
          <w:rFonts w:ascii="Trebuchet MS" w:eastAsia="Times New Roman" w:hAnsi="Trebuchet MS" w:cs="Times New Roman"/>
          <w:b/>
          <w:bCs/>
          <w:color w:val="000000"/>
          <w:szCs w:val="24"/>
          <w:lang w:eastAsia="en-GB"/>
        </w:rPr>
        <w:t xml:space="preserve">daugiausiai </w:t>
      </w:r>
      <w:r w:rsidRPr="00DD08B9">
        <w:rPr>
          <w:rFonts w:ascii="Trebuchet MS" w:eastAsia="Times New Roman" w:hAnsi="Trebuchet MS" w:cs="Times New Roman"/>
          <w:color w:val="000000"/>
          <w:szCs w:val="24"/>
          <w:lang w:eastAsia="en-GB"/>
        </w:rPr>
        <w:t>eksploatuojamų energetikos objektų ir įrenginių patikrinim</w:t>
      </w:r>
      <w:r w:rsidR="00793A06" w:rsidRPr="00DD08B9">
        <w:rPr>
          <w:rFonts w:ascii="Trebuchet MS" w:eastAsia="Times New Roman" w:hAnsi="Trebuchet MS" w:cs="Times New Roman"/>
          <w:color w:val="000000"/>
          <w:szCs w:val="24"/>
          <w:lang w:eastAsia="en-GB"/>
        </w:rPr>
        <w:t>ų</w:t>
      </w:r>
      <w:r w:rsidRPr="00DD08B9">
        <w:rPr>
          <w:rFonts w:ascii="Trebuchet MS" w:eastAsia="Times New Roman" w:hAnsi="Trebuchet MS" w:cs="Times New Roman"/>
          <w:color w:val="000000"/>
          <w:szCs w:val="24"/>
          <w:lang w:eastAsia="en-GB"/>
        </w:rPr>
        <w:t xml:space="preserve"> atliko</w:t>
      </w:r>
      <w:r w:rsidRPr="00DD08B9">
        <w:rPr>
          <w:rFonts w:ascii="Trebuchet MS" w:eastAsia="Times New Roman" w:hAnsi="Trebuchet MS" w:cs="Times New Roman"/>
          <w:b/>
          <w:bCs/>
          <w:color w:val="000000"/>
          <w:szCs w:val="24"/>
          <w:lang w:eastAsia="en-GB"/>
        </w:rPr>
        <w:t xml:space="preserve"> elektros sektoriuje.</w:t>
      </w:r>
      <w:r w:rsidRPr="00DD08B9">
        <w:rPr>
          <w:rFonts w:ascii="Trebuchet MS" w:eastAsia="Times New Roman" w:hAnsi="Trebuchet MS" w:cs="Times New Roman"/>
          <w:color w:val="000000"/>
          <w:szCs w:val="24"/>
          <w:lang w:eastAsia="en-GB"/>
        </w:rPr>
        <w:t xml:space="preserve"> </w:t>
      </w:r>
    </w:p>
    <w:p w14:paraId="39482E2D" w14:textId="371A7D3B" w:rsidR="00144657" w:rsidRPr="00DD08B9" w:rsidRDefault="00144657" w:rsidP="00464771">
      <w:pPr>
        <w:ind w:left="-142"/>
        <w:rPr>
          <w:rFonts w:ascii="Trebuchet MS" w:eastAsia="Times New Roman" w:hAnsi="Trebuchet MS" w:cs="Times New Roman"/>
          <w:color w:val="000000"/>
          <w:sz w:val="10"/>
          <w:szCs w:val="10"/>
          <w:lang w:eastAsia="en-GB"/>
        </w:rPr>
      </w:pPr>
    </w:p>
    <w:p w14:paraId="0E432391" w14:textId="40B83111" w:rsidR="005F272A" w:rsidRPr="00DD08B9" w:rsidRDefault="005F272A" w:rsidP="00464771">
      <w:pPr>
        <w:ind w:left="-142"/>
        <w:rPr>
          <w:rFonts w:ascii="Trebuchet MS" w:eastAsia="Times New Roman" w:hAnsi="Trebuchet MS" w:cs="Times New Roman"/>
          <w:color w:val="000000"/>
          <w:sz w:val="10"/>
          <w:szCs w:val="10"/>
          <w:lang w:eastAsia="en-GB"/>
        </w:rPr>
      </w:pPr>
    </w:p>
    <w:p w14:paraId="37CDB819" w14:textId="46D44D2B" w:rsidR="00564314" w:rsidRPr="00DD08B9" w:rsidRDefault="003A2BEC" w:rsidP="00564314">
      <w:pPr>
        <w:pStyle w:val="IntenseQuote"/>
        <w:pBdr>
          <w:bottom w:val="none" w:sz="0" w:space="0" w:color="auto"/>
        </w:pBdr>
        <w:ind w:left="-142"/>
        <w:rPr>
          <w:rFonts w:ascii="Trebuchet MS" w:hAnsi="Trebuchet MS"/>
          <w:lang w:eastAsia="en-GB"/>
        </w:rPr>
      </w:pPr>
      <w:r w:rsidRPr="00DD08B9">
        <w:rPr>
          <w:rFonts w:ascii="Trebuchet MS" w:hAnsi="Trebuchet MS"/>
          <w:lang w:eastAsia="en-GB"/>
        </w:rPr>
        <w:t>4</w:t>
      </w:r>
      <w:r w:rsidR="0099797F" w:rsidRPr="00DD08B9">
        <w:rPr>
          <w:rFonts w:ascii="Trebuchet MS" w:hAnsi="Trebuchet MS"/>
          <w:lang w:eastAsia="en-GB"/>
        </w:rPr>
        <w:t>8</w:t>
      </w:r>
      <w:r w:rsidR="00793A06" w:rsidRPr="00DD08B9">
        <w:rPr>
          <w:rFonts w:ascii="Trebuchet MS" w:hAnsi="Trebuchet MS"/>
          <w:lang w:eastAsia="en-GB"/>
        </w:rPr>
        <w:t xml:space="preserve"> pav. </w:t>
      </w:r>
      <w:r w:rsidR="0090327C" w:rsidRPr="00DD08B9">
        <w:rPr>
          <w:rFonts w:ascii="Trebuchet MS" w:hAnsi="Trebuchet MS"/>
          <w:lang w:eastAsia="en-GB"/>
        </w:rPr>
        <w:t>Energetikos objektų ir įrenginių planinių ir neplaninių patikrinimų skaičius pagal energetikos sektorius</w:t>
      </w:r>
      <w:r w:rsidR="00343C3C" w:rsidRPr="00DD08B9">
        <w:rPr>
          <w:rFonts w:ascii="Trebuchet MS" w:hAnsi="Trebuchet MS"/>
          <w:lang w:eastAsia="en-GB"/>
        </w:rPr>
        <w:t>, vnt. ir proc.</w:t>
      </w:r>
    </w:p>
    <w:p w14:paraId="7CB96676" w14:textId="1999AEA5" w:rsidR="0090327C" w:rsidRPr="00DD08B9" w:rsidRDefault="00343C3C" w:rsidP="00564314">
      <w:pPr>
        <w:pStyle w:val="IntenseQuote"/>
        <w:pBdr>
          <w:bottom w:val="none" w:sz="0" w:space="0" w:color="auto"/>
        </w:pBdr>
        <w:ind w:left="-142"/>
        <w:rPr>
          <w:rFonts w:ascii="Trebuchet MS" w:hAnsi="Trebuchet MS"/>
          <w:sz w:val="6"/>
          <w:szCs w:val="4"/>
          <w:lang w:eastAsia="en-GB"/>
        </w:rPr>
      </w:pPr>
      <w:r w:rsidRPr="00DD08B9">
        <w:rPr>
          <w:rFonts w:ascii="Trebuchet MS" w:hAnsi="Trebuchet MS"/>
          <w:lang w:eastAsia="en-GB"/>
        </w:rPr>
        <w:t xml:space="preserve"> </w:t>
      </w:r>
    </w:p>
    <w:p w14:paraId="6F9CC5E9" w14:textId="77777777" w:rsidR="0090327C" w:rsidRPr="00DD08B9" w:rsidRDefault="0090327C" w:rsidP="00564314">
      <w:pPr>
        <w:ind w:left="-142" w:firstLine="0"/>
        <w:jc w:val="center"/>
        <w:rPr>
          <w:rFonts w:ascii="Trebuchet MS" w:hAnsi="Trebuchet MS"/>
        </w:rPr>
      </w:pPr>
      <w:r w:rsidRPr="00DD08B9">
        <w:rPr>
          <w:rFonts w:ascii="Trebuchet MS" w:hAnsi="Trebuchet MS"/>
          <w:noProof/>
        </w:rPr>
        <w:drawing>
          <wp:inline distT="0" distB="0" distL="0" distR="0" wp14:anchorId="406CBD4C" wp14:editId="60D43381">
            <wp:extent cx="5029200" cy="2396066"/>
            <wp:effectExtent l="0" t="0" r="0" b="4445"/>
            <wp:docPr id="13" name="Chart 13"/>
            <wp:cNvGraphicFramePr/>
            <a:graphic xmlns:a="http://schemas.openxmlformats.org/drawingml/2006/main">
              <a:graphicData uri="http://schemas.openxmlformats.org/drawingml/2006/chart">
                <c:chart xmlns:c="http://schemas.openxmlformats.org/drawingml/2006/chart" r:id="rId162"/>
              </a:graphicData>
            </a:graphic>
          </wp:inline>
        </w:drawing>
      </w:r>
    </w:p>
    <w:p w14:paraId="6D093F8B" w14:textId="77777777" w:rsidR="00793A06" w:rsidRPr="00DD08B9" w:rsidRDefault="00793A06" w:rsidP="00564314">
      <w:pPr>
        <w:ind w:left="-142" w:firstLine="0"/>
        <w:jc w:val="center"/>
        <w:rPr>
          <w:rFonts w:ascii="Trebuchet MS" w:hAnsi="Trebuchet MS"/>
          <w:i/>
          <w:iCs/>
          <w:color w:val="7F7F7F" w:themeColor="text1" w:themeTint="80"/>
          <w:sz w:val="20"/>
          <w:szCs w:val="20"/>
        </w:rPr>
      </w:pPr>
      <w:r w:rsidRPr="00DD08B9">
        <w:rPr>
          <w:rFonts w:ascii="Trebuchet MS" w:hAnsi="Trebuchet MS"/>
          <w:i/>
          <w:iCs/>
          <w:color w:val="595959" w:themeColor="text1" w:themeTint="A6"/>
          <w:sz w:val="20"/>
          <w:szCs w:val="20"/>
        </w:rPr>
        <w:t>Šaltinis – Taryba</w:t>
      </w:r>
      <w:r w:rsidRPr="00DD08B9">
        <w:rPr>
          <w:rFonts w:ascii="Trebuchet MS" w:hAnsi="Trebuchet MS"/>
          <w:i/>
          <w:iCs/>
          <w:color w:val="7F7F7F" w:themeColor="text1" w:themeTint="80"/>
          <w:sz w:val="20"/>
          <w:szCs w:val="20"/>
        </w:rPr>
        <w:t>.</w:t>
      </w:r>
    </w:p>
    <w:p w14:paraId="511B0964" w14:textId="639EADB0" w:rsidR="00793A06" w:rsidRPr="00DD08B9" w:rsidRDefault="00793A06" w:rsidP="00564314">
      <w:pPr>
        <w:ind w:left="-142"/>
        <w:jc w:val="center"/>
        <w:rPr>
          <w:rFonts w:ascii="Trebuchet MS" w:hAnsi="Trebuchet MS"/>
        </w:rPr>
      </w:pPr>
    </w:p>
    <w:p w14:paraId="77ECD114" w14:textId="77777777" w:rsidR="009945B3" w:rsidRDefault="009945B3" w:rsidP="00564314">
      <w:pPr>
        <w:pStyle w:val="IntenseQuote"/>
        <w:pBdr>
          <w:bottom w:val="none" w:sz="0" w:space="0" w:color="auto"/>
        </w:pBdr>
        <w:ind w:left="-142"/>
        <w:rPr>
          <w:rFonts w:ascii="Trebuchet MS" w:hAnsi="Trebuchet MS"/>
          <w:lang w:eastAsia="en-GB"/>
        </w:rPr>
      </w:pPr>
    </w:p>
    <w:p w14:paraId="3F8997F5" w14:textId="77777777" w:rsidR="009945B3" w:rsidRDefault="009945B3" w:rsidP="00564314">
      <w:pPr>
        <w:pStyle w:val="IntenseQuote"/>
        <w:pBdr>
          <w:bottom w:val="none" w:sz="0" w:space="0" w:color="auto"/>
        </w:pBdr>
        <w:ind w:left="-142"/>
        <w:rPr>
          <w:rFonts w:ascii="Trebuchet MS" w:hAnsi="Trebuchet MS"/>
          <w:lang w:eastAsia="en-GB"/>
        </w:rPr>
      </w:pPr>
    </w:p>
    <w:p w14:paraId="37E57EF6" w14:textId="531DF695" w:rsidR="0090327C" w:rsidRPr="00DD08B9" w:rsidRDefault="003A2BEC" w:rsidP="00564314">
      <w:pPr>
        <w:pStyle w:val="IntenseQuote"/>
        <w:pBdr>
          <w:bottom w:val="none" w:sz="0" w:space="0" w:color="auto"/>
        </w:pBdr>
        <w:ind w:left="-142"/>
        <w:rPr>
          <w:rFonts w:ascii="Trebuchet MS" w:hAnsi="Trebuchet MS"/>
        </w:rPr>
      </w:pPr>
      <w:r w:rsidRPr="00DD08B9">
        <w:rPr>
          <w:rFonts w:ascii="Trebuchet MS" w:hAnsi="Trebuchet MS"/>
          <w:lang w:eastAsia="en-GB"/>
        </w:rPr>
        <w:t>4</w:t>
      </w:r>
      <w:r w:rsidR="0099797F" w:rsidRPr="00DD08B9">
        <w:rPr>
          <w:rFonts w:ascii="Trebuchet MS" w:hAnsi="Trebuchet MS"/>
          <w:lang w:eastAsia="en-GB"/>
        </w:rPr>
        <w:t>9</w:t>
      </w:r>
      <w:r w:rsidR="00793A06" w:rsidRPr="00DD08B9">
        <w:rPr>
          <w:rFonts w:ascii="Trebuchet MS" w:hAnsi="Trebuchet MS"/>
          <w:lang w:eastAsia="en-GB"/>
        </w:rPr>
        <w:t xml:space="preserve"> pav</w:t>
      </w:r>
      <w:r w:rsidR="0090327C" w:rsidRPr="00DD08B9">
        <w:rPr>
          <w:rFonts w:ascii="Trebuchet MS" w:hAnsi="Trebuchet MS"/>
          <w:lang w:eastAsia="en-GB"/>
        </w:rPr>
        <w:t xml:space="preserve">. Eksploatuojamų energetikos objektų ir įrenginių patikrinimų skaičius pagal </w:t>
      </w:r>
      <w:r w:rsidR="0045795B" w:rsidRPr="00DD08B9">
        <w:rPr>
          <w:rFonts w:ascii="Trebuchet MS" w:hAnsi="Trebuchet MS"/>
          <w:lang w:eastAsia="en-GB"/>
        </w:rPr>
        <w:t>atskiras teritorijas</w:t>
      </w:r>
      <w:r w:rsidR="00343C3C" w:rsidRPr="00DD08B9">
        <w:rPr>
          <w:rFonts w:ascii="Trebuchet MS" w:hAnsi="Trebuchet MS"/>
          <w:lang w:eastAsia="en-GB"/>
        </w:rPr>
        <w:t xml:space="preserve">, vnt. ir proc. </w:t>
      </w:r>
    </w:p>
    <w:p w14:paraId="18645065" w14:textId="732B6A6C" w:rsidR="0090327C" w:rsidRPr="00DD08B9" w:rsidRDefault="0090327C" w:rsidP="00564314">
      <w:pPr>
        <w:ind w:left="-142" w:firstLine="0"/>
        <w:rPr>
          <w:rFonts w:ascii="Trebuchet MS" w:hAnsi="Trebuchet MS"/>
        </w:rPr>
      </w:pPr>
      <w:r w:rsidRPr="00DD08B9">
        <w:rPr>
          <w:rFonts w:ascii="Trebuchet MS" w:hAnsi="Trebuchet MS"/>
          <w:noProof/>
        </w:rPr>
        <w:drawing>
          <wp:inline distT="0" distB="0" distL="0" distR="0" wp14:anchorId="7A8C2B5B" wp14:editId="47C8D805">
            <wp:extent cx="6121400" cy="2565400"/>
            <wp:effectExtent l="0" t="0" r="0" b="6350"/>
            <wp:docPr id="18" name="Chart 18"/>
            <wp:cNvGraphicFramePr/>
            <a:graphic xmlns:a="http://schemas.openxmlformats.org/drawingml/2006/main">
              <a:graphicData uri="http://schemas.openxmlformats.org/drawingml/2006/chart">
                <c:chart xmlns:c="http://schemas.openxmlformats.org/drawingml/2006/chart" r:id="rId163"/>
              </a:graphicData>
            </a:graphic>
          </wp:inline>
        </w:drawing>
      </w:r>
      <w:r w:rsidRPr="00DD08B9">
        <w:rPr>
          <w:rFonts w:ascii="Trebuchet MS" w:eastAsia="Times New Roman" w:hAnsi="Trebuchet MS" w:cs="Times New Roman"/>
          <w:color w:val="000000"/>
          <w:sz w:val="28"/>
          <w:szCs w:val="28"/>
          <w:lang w:eastAsia="en-GB"/>
        </w:rPr>
        <w:t xml:space="preserve"> </w:t>
      </w:r>
    </w:p>
    <w:p w14:paraId="34DB4864" w14:textId="77777777" w:rsidR="00793A06" w:rsidRPr="00DD08B9" w:rsidRDefault="00793A06" w:rsidP="00564314">
      <w:pPr>
        <w:ind w:left="-142" w:firstLine="0"/>
        <w:jc w:val="center"/>
        <w:rPr>
          <w:rFonts w:ascii="Trebuchet MS" w:hAnsi="Trebuchet MS"/>
          <w:i/>
          <w:iCs/>
          <w:color w:val="595959" w:themeColor="text1" w:themeTint="A6"/>
          <w:szCs w:val="24"/>
        </w:rPr>
      </w:pPr>
      <w:r w:rsidRPr="00DD08B9">
        <w:rPr>
          <w:rFonts w:ascii="Trebuchet MS" w:hAnsi="Trebuchet MS"/>
          <w:i/>
          <w:iCs/>
          <w:color w:val="595959" w:themeColor="text1" w:themeTint="A6"/>
          <w:sz w:val="20"/>
          <w:szCs w:val="20"/>
        </w:rPr>
        <w:t>Šaltinis – Taryba</w:t>
      </w:r>
      <w:r w:rsidRPr="00DD08B9">
        <w:rPr>
          <w:rFonts w:ascii="Trebuchet MS" w:hAnsi="Trebuchet MS"/>
          <w:i/>
          <w:iCs/>
          <w:color w:val="595959" w:themeColor="text1" w:themeTint="A6"/>
          <w:szCs w:val="24"/>
        </w:rPr>
        <w:t>.</w:t>
      </w:r>
    </w:p>
    <w:p w14:paraId="3E00B5E4" w14:textId="77777777" w:rsidR="009945B3" w:rsidRDefault="009945B3" w:rsidP="00564314">
      <w:pPr>
        <w:pStyle w:val="IntenseQuote"/>
        <w:pBdr>
          <w:bottom w:val="none" w:sz="0" w:space="0" w:color="auto"/>
        </w:pBdr>
        <w:ind w:left="-142"/>
        <w:rPr>
          <w:rFonts w:ascii="Trebuchet MS" w:hAnsi="Trebuchet MS"/>
          <w:lang w:eastAsia="en-GB"/>
        </w:rPr>
      </w:pPr>
    </w:p>
    <w:p w14:paraId="35CE199D" w14:textId="77777777" w:rsidR="009945B3" w:rsidRDefault="009945B3" w:rsidP="00564314">
      <w:pPr>
        <w:pStyle w:val="IntenseQuote"/>
        <w:pBdr>
          <w:bottom w:val="none" w:sz="0" w:space="0" w:color="auto"/>
        </w:pBdr>
        <w:ind w:left="-142"/>
        <w:rPr>
          <w:rFonts w:ascii="Trebuchet MS" w:hAnsi="Trebuchet MS"/>
          <w:lang w:eastAsia="en-GB"/>
        </w:rPr>
      </w:pPr>
    </w:p>
    <w:p w14:paraId="683FEE56" w14:textId="77777777" w:rsidR="009945B3" w:rsidRDefault="009945B3" w:rsidP="00564314">
      <w:pPr>
        <w:pStyle w:val="IntenseQuote"/>
        <w:pBdr>
          <w:bottom w:val="none" w:sz="0" w:space="0" w:color="auto"/>
        </w:pBdr>
        <w:ind w:left="-142"/>
        <w:rPr>
          <w:rFonts w:ascii="Trebuchet MS" w:hAnsi="Trebuchet MS"/>
          <w:lang w:eastAsia="en-GB"/>
        </w:rPr>
      </w:pPr>
    </w:p>
    <w:p w14:paraId="650916AB" w14:textId="77777777" w:rsidR="009945B3" w:rsidRDefault="009945B3" w:rsidP="00564314">
      <w:pPr>
        <w:pStyle w:val="IntenseQuote"/>
        <w:pBdr>
          <w:bottom w:val="none" w:sz="0" w:space="0" w:color="auto"/>
        </w:pBdr>
        <w:ind w:left="-142"/>
        <w:rPr>
          <w:rFonts w:ascii="Trebuchet MS" w:hAnsi="Trebuchet MS"/>
          <w:lang w:eastAsia="en-GB"/>
        </w:rPr>
      </w:pPr>
    </w:p>
    <w:p w14:paraId="2541FED9" w14:textId="77777777" w:rsidR="009945B3" w:rsidRDefault="009945B3" w:rsidP="00564314">
      <w:pPr>
        <w:pStyle w:val="IntenseQuote"/>
        <w:pBdr>
          <w:bottom w:val="none" w:sz="0" w:space="0" w:color="auto"/>
        </w:pBdr>
        <w:ind w:left="-142"/>
        <w:rPr>
          <w:rFonts w:ascii="Trebuchet MS" w:hAnsi="Trebuchet MS"/>
          <w:lang w:eastAsia="en-GB"/>
        </w:rPr>
      </w:pPr>
    </w:p>
    <w:p w14:paraId="2CCD6721" w14:textId="77777777" w:rsidR="009945B3" w:rsidRDefault="009945B3" w:rsidP="00564314">
      <w:pPr>
        <w:pStyle w:val="IntenseQuote"/>
        <w:pBdr>
          <w:bottom w:val="none" w:sz="0" w:space="0" w:color="auto"/>
        </w:pBdr>
        <w:ind w:left="-142"/>
        <w:rPr>
          <w:rFonts w:ascii="Trebuchet MS" w:hAnsi="Trebuchet MS"/>
          <w:lang w:eastAsia="en-GB"/>
        </w:rPr>
      </w:pPr>
    </w:p>
    <w:p w14:paraId="711D1275" w14:textId="284768FC" w:rsidR="0090327C" w:rsidRPr="00DD08B9" w:rsidRDefault="0099797F" w:rsidP="00564314">
      <w:pPr>
        <w:pStyle w:val="IntenseQuote"/>
        <w:pBdr>
          <w:bottom w:val="none" w:sz="0" w:space="0" w:color="auto"/>
        </w:pBdr>
        <w:ind w:left="-142"/>
        <w:rPr>
          <w:rFonts w:ascii="Trebuchet MS" w:hAnsi="Trebuchet MS"/>
          <w:lang w:eastAsia="en-GB"/>
        </w:rPr>
      </w:pPr>
      <w:r w:rsidRPr="00DD08B9">
        <w:rPr>
          <w:rFonts w:ascii="Trebuchet MS" w:hAnsi="Trebuchet MS"/>
          <w:lang w:eastAsia="en-GB"/>
        </w:rPr>
        <w:t>50</w:t>
      </w:r>
      <w:r w:rsidR="00343C3C" w:rsidRPr="00DD08B9">
        <w:rPr>
          <w:rFonts w:ascii="Trebuchet MS" w:hAnsi="Trebuchet MS"/>
          <w:lang w:eastAsia="en-GB"/>
        </w:rPr>
        <w:t xml:space="preserve"> pav</w:t>
      </w:r>
      <w:r w:rsidR="0090327C" w:rsidRPr="00DD08B9">
        <w:rPr>
          <w:rFonts w:ascii="Trebuchet MS" w:hAnsi="Trebuchet MS"/>
          <w:lang w:eastAsia="en-GB"/>
        </w:rPr>
        <w:t>. Daugiabučių namų šildymo ir karšto vandens sistemų patikrinimų, nustatytiems reikalavimams</w:t>
      </w:r>
      <w:r w:rsidR="00343C3C" w:rsidRPr="00DD08B9">
        <w:rPr>
          <w:rFonts w:ascii="Trebuchet MS" w:hAnsi="Trebuchet MS"/>
          <w:lang w:eastAsia="en-GB"/>
        </w:rPr>
        <w:t>,</w:t>
      </w:r>
      <w:r w:rsidR="0090327C" w:rsidRPr="00DD08B9">
        <w:rPr>
          <w:rFonts w:ascii="Trebuchet MS" w:hAnsi="Trebuchet MS"/>
          <w:lang w:eastAsia="en-GB"/>
        </w:rPr>
        <w:t xml:space="preserve"> skaičius pagal </w:t>
      </w:r>
      <w:r w:rsidR="0045795B" w:rsidRPr="00DD08B9">
        <w:rPr>
          <w:rFonts w:ascii="Trebuchet MS" w:hAnsi="Trebuchet MS"/>
          <w:lang w:eastAsia="en-GB"/>
        </w:rPr>
        <w:t>atskiras teritorijas,</w:t>
      </w:r>
      <w:r w:rsidR="00343C3C" w:rsidRPr="00DD08B9">
        <w:rPr>
          <w:rFonts w:ascii="Trebuchet MS" w:hAnsi="Trebuchet MS"/>
          <w:lang w:eastAsia="en-GB"/>
        </w:rPr>
        <w:t xml:space="preserve"> vnt. ir proc.</w:t>
      </w:r>
    </w:p>
    <w:p w14:paraId="0359FAF5" w14:textId="77777777" w:rsidR="0090327C" w:rsidRPr="00DD08B9" w:rsidRDefault="0090327C" w:rsidP="00564314">
      <w:pPr>
        <w:ind w:left="-142" w:firstLine="0"/>
        <w:jc w:val="center"/>
        <w:rPr>
          <w:rFonts w:ascii="Trebuchet MS" w:hAnsi="Trebuchet MS"/>
        </w:rPr>
      </w:pPr>
      <w:r w:rsidRPr="00DD08B9">
        <w:rPr>
          <w:rFonts w:ascii="Trebuchet MS" w:hAnsi="Trebuchet MS"/>
          <w:noProof/>
        </w:rPr>
        <w:drawing>
          <wp:inline distT="0" distB="0" distL="0" distR="0" wp14:anchorId="412E5FB6" wp14:editId="7F1410D4">
            <wp:extent cx="5545667" cy="3166534"/>
            <wp:effectExtent l="0" t="0" r="0" b="0"/>
            <wp:docPr id="23" name="Chart 23"/>
            <wp:cNvGraphicFramePr/>
            <a:graphic xmlns:a="http://schemas.openxmlformats.org/drawingml/2006/main">
              <a:graphicData uri="http://schemas.openxmlformats.org/drawingml/2006/chart">
                <c:chart xmlns:c="http://schemas.openxmlformats.org/drawingml/2006/chart" r:id="rId164"/>
              </a:graphicData>
            </a:graphic>
          </wp:inline>
        </w:drawing>
      </w:r>
    </w:p>
    <w:p w14:paraId="57C50D0C" w14:textId="77777777" w:rsidR="00343C3C" w:rsidRPr="00DD08B9" w:rsidRDefault="00343C3C" w:rsidP="00564314">
      <w:pPr>
        <w:ind w:left="-142" w:firstLine="0"/>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44B75BCE" w14:textId="77777777" w:rsidR="00343C3C" w:rsidRPr="00DD08B9" w:rsidRDefault="00343C3C" w:rsidP="00464771">
      <w:pPr>
        <w:ind w:left="-142"/>
        <w:rPr>
          <w:rFonts w:ascii="Trebuchet MS" w:hAnsi="Trebuchet MS" w:cs="Times New Roman"/>
          <w:szCs w:val="24"/>
        </w:rPr>
      </w:pPr>
    </w:p>
    <w:p w14:paraId="683C7E63" w14:textId="462AD417" w:rsidR="0090327C" w:rsidRPr="00DD08B9" w:rsidRDefault="0090327C" w:rsidP="00464771">
      <w:pPr>
        <w:ind w:left="-142"/>
        <w:rPr>
          <w:rFonts w:ascii="Trebuchet MS" w:hAnsi="Trebuchet MS" w:cs="Times New Roman"/>
          <w:b/>
          <w:bCs/>
          <w:szCs w:val="24"/>
        </w:rPr>
      </w:pPr>
      <w:r w:rsidRPr="00DD08B9">
        <w:rPr>
          <w:rFonts w:ascii="Trebuchet MS" w:hAnsi="Trebuchet MS" w:cs="Times New Roman"/>
          <w:szCs w:val="24"/>
        </w:rPr>
        <w:t xml:space="preserve">Patikrinę energetikos objektus ir įrenginius, </w:t>
      </w:r>
      <w:r w:rsidR="00343C3C" w:rsidRPr="00DD08B9">
        <w:rPr>
          <w:rFonts w:ascii="Trebuchet MS" w:hAnsi="Trebuchet MS" w:cs="Times New Roman"/>
          <w:szCs w:val="24"/>
        </w:rPr>
        <w:t>Tarybos</w:t>
      </w:r>
      <w:r w:rsidRPr="00DD08B9">
        <w:rPr>
          <w:rFonts w:ascii="Trebuchet MS" w:hAnsi="Trebuchet MS" w:cs="Times New Roman"/>
          <w:szCs w:val="24"/>
        </w:rPr>
        <w:t xml:space="preserve"> specialistai surašė energetikos objektų ir įrenginių eksploatavimo </w:t>
      </w:r>
      <w:r w:rsidR="0045795B" w:rsidRPr="00DD08B9">
        <w:rPr>
          <w:rFonts w:ascii="Trebuchet MS" w:hAnsi="Trebuchet MS" w:cs="Times New Roman"/>
          <w:szCs w:val="24"/>
        </w:rPr>
        <w:t>bei</w:t>
      </w:r>
      <w:r w:rsidRPr="00DD08B9">
        <w:rPr>
          <w:rFonts w:ascii="Trebuchet MS" w:hAnsi="Trebuchet MS" w:cs="Times New Roman"/>
          <w:szCs w:val="24"/>
        </w:rPr>
        <w:t xml:space="preserve"> techninės būklės patikrinimo aktus ir, nustatę teisės aktų reikalavimų pažeidimus, </w:t>
      </w:r>
      <w:r w:rsidRPr="00DD08B9">
        <w:rPr>
          <w:rFonts w:ascii="Trebuchet MS" w:hAnsi="Trebuchet MS" w:cs="Times New Roman"/>
          <w:b/>
          <w:bCs/>
          <w:szCs w:val="24"/>
        </w:rPr>
        <w:t>surašė privalomus vykdyti 458 nurodymus.</w:t>
      </w:r>
    </w:p>
    <w:p w14:paraId="01250F0E" w14:textId="77777777" w:rsidR="00343C3C" w:rsidRPr="00DD08B9" w:rsidRDefault="00343C3C" w:rsidP="00464771">
      <w:pPr>
        <w:ind w:left="-142"/>
        <w:rPr>
          <w:rFonts w:ascii="Trebuchet MS" w:eastAsia="Times New Roman" w:hAnsi="Trebuchet MS" w:cs="Times New Roman"/>
          <w:color w:val="000000"/>
          <w:szCs w:val="24"/>
          <w:lang w:eastAsia="en-GB"/>
        </w:rPr>
      </w:pPr>
    </w:p>
    <w:p w14:paraId="73C984A3" w14:textId="3F90086B" w:rsidR="0090327C" w:rsidRPr="00DD08B9" w:rsidRDefault="003A2BEC" w:rsidP="00564314">
      <w:pPr>
        <w:pStyle w:val="IntenseQuote"/>
        <w:pBdr>
          <w:bottom w:val="none" w:sz="0" w:space="0" w:color="auto"/>
        </w:pBdr>
        <w:ind w:left="-142"/>
        <w:rPr>
          <w:rFonts w:ascii="Trebuchet MS" w:hAnsi="Trebuchet MS"/>
          <w:lang w:eastAsia="en-GB"/>
        </w:rPr>
      </w:pPr>
      <w:r w:rsidRPr="00DD08B9">
        <w:rPr>
          <w:rFonts w:ascii="Trebuchet MS" w:hAnsi="Trebuchet MS"/>
          <w:lang w:eastAsia="en-GB"/>
        </w:rPr>
        <w:t>5</w:t>
      </w:r>
      <w:r w:rsidR="0099797F" w:rsidRPr="00DD08B9">
        <w:rPr>
          <w:rFonts w:ascii="Trebuchet MS" w:hAnsi="Trebuchet MS"/>
          <w:lang w:eastAsia="en-GB"/>
        </w:rPr>
        <w:t>1</w:t>
      </w:r>
      <w:r w:rsidR="00343C3C" w:rsidRPr="00DD08B9">
        <w:rPr>
          <w:rFonts w:ascii="Trebuchet MS" w:hAnsi="Trebuchet MS"/>
          <w:lang w:eastAsia="en-GB"/>
        </w:rPr>
        <w:t xml:space="preserve"> pav. </w:t>
      </w:r>
      <w:r w:rsidR="0090327C" w:rsidRPr="00DD08B9">
        <w:rPr>
          <w:rFonts w:ascii="Trebuchet MS" w:hAnsi="Trebuchet MS"/>
          <w:lang w:eastAsia="en-GB"/>
        </w:rPr>
        <w:t xml:space="preserve">Surašytų nurodymų ir nustatytų pažeidimų skaičius pagal </w:t>
      </w:r>
      <w:r w:rsidR="0045795B" w:rsidRPr="00DD08B9">
        <w:rPr>
          <w:rFonts w:ascii="Trebuchet MS" w:hAnsi="Trebuchet MS"/>
          <w:lang w:eastAsia="en-GB"/>
        </w:rPr>
        <w:t>atskiras teritorijas</w:t>
      </w:r>
      <w:r w:rsidR="00343C3C" w:rsidRPr="00DD08B9">
        <w:rPr>
          <w:rFonts w:ascii="Trebuchet MS" w:hAnsi="Trebuchet MS"/>
          <w:lang w:eastAsia="en-GB"/>
        </w:rPr>
        <w:t xml:space="preserve">, vnt. </w:t>
      </w:r>
    </w:p>
    <w:p w14:paraId="14F257E7" w14:textId="77777777" w:rsidR="0090327C" w:rsidRPr="00DD08B9" w:rsidRDefault="0090327C" w:rsidP="00564314">
      <w:pPr>
        <w:ind w:left="-142"/>
        <w:rPr>
          <w:rFonts w:ascii="Trebuchet MS" w:hAnsi="Trebuchet MS" w:cs="Times New Roman"/>
          <w:szCs w:val="24"/>
        </w:rPr>
      </w:pPr>
    </w:p>
    <w:p w14:paraId="302307F8" w14:textId="77777777" w:rsidR="0090327C" w:rsidRPr="00DD08B9" w:rsidRDefault="0090327C" w:rsidP="00464771">
      <w:pPr>
        <w:ind w:left="-142" w:firstLine="0"/>
        <w:rPr>
          <w:rFonts w:ascii="Trebuchet MS" w:hAnsi="Trebuchet MS"/>
        </w:rPr>
      </w:pPr>
      <w:r w:rsidRPr="00DD08B9">
        <w:rPr>
          <w:rFonts w:ascii="Trebuchet MS" w:hAnsi="Trebuchet MS"/>
          <w:noProof/>
        </w:rPr>
        <w:drawing>
          <wp:inline distT="0" distB="0" distL="0" distR="0" wp14:anchorId="370FEC81" wp14:editId="3FD68D20">
            <wp:extent cx="5876014" cy="3705308"/>
            <wp:effectExtent l="0" t="0" r="0" b="0"/>
            <wp:docPr id="24" name="Chart 24"/>
            <wp:cNvGraphicFramePr/>
            <a:graphic xmlns:a="http://schemas.openxmlformats.org/drawingml/2006/main">
              <a:graphicData uri="http://schemas.openxmlformats.org/drawingml/2006/chart">
                <c:chart xmlns:c="http://schemas.openxmlformats.org/drawingml/2006/chart" r:id="rId165"/>
              </a:graphicData>
            </a:graphic>
          </wp:inline>
        </w:drawing>
      </w:r>
    </w:p>
    <w:p w14:paraId="55818402" w14:textId="77777777" w:rsidR="00564314" w:rsidRPr="00DD08B9" w:rsidRDefault="00564314" w:rsidP="00564314">
      <w:pPr>
        <w:ind w:left="-142" w:firstLine="0"/>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4AF580C5" w14:textId="408753BA" w:rsidR="0090327C" w:rsidRPr="00DD08B9" w:rsidRDefault="0090327C" w:rsidP="00464771">
      <w:pPr>
        <w:ind w:left="-142"/>
        <w:rPr>
          <w:rFonts w:ascii="Trebuchet MS" w:hAnsi="Trebuchet MS"/>
        </w:rPr>
      </w:pPr>
    </w:p>
    <w:p w14:paraId="30545087" w14:textId="139FBDD3" w:rsidR="00665BE2" w:rsidRPr="00DD08B9" w:rsidRDefault="003A2BEC" w:rsidP="0045795B">
      <w:pPr>
        <w:pStyle w:val="IntenseQuote"/>
        <w:pBdr>
          <w:bottom w:val="none" w:sz="0" w:space="0" w:color="auto"/>
        </w:pBdr>
        <w:ind w:left="-142"/>
        <w:rPr>
          <w:rFonts w:ascii="Trebuchet MS" w:hAnsi="Trebuchet MS"/>
          <w:lang w:eastAsia="en-GB"/>
        </w:rPr>
      </w:pPr>
      <w:r w:rsidRPr="00DD08B9">
        <w:rPr>
          <w:rFonts w:ascii="Trebuchet MS" w:hAnsi="Trebuchet MS"/>
          <w:lang w:eastAsia="en-GB"/>
        </w:rPr>
        <w:t>5</w:t>
      </w:r>
      <w:r w:rsidR="0099797F" w:rsidRPr="00DD08B9">
        <w:rPr>
          <w:rFonts w:ascii="Trebuchet MS" w:hAnsi="Trebuchet MS"/>
          <w:lang w:eastAsia="en-GB"/>
        </w:rPr>
        <w:t>2</w:t>
      </w:r>
      <w:r w:rsidR="00665BE2" w:rsidRPr="00DD08B9">
        <w:rPr>
          <w:rFonts w:ascii="Trebuchet MS" w:hAnsi="Trebuchet MS"/>
          <w:lang w:eastAsia="en-GB"/>
        </w:rPr>
        <w:t xml:space="preserve"> pav. Surašytų nurodymų ir nustatytų pažeidimų skaičius pagal sektorius, proc. </w:t>
      </w:r>
    </w:p>
    <w:p w14:paraId="111040D3" w14:textId="77777777" w:rsidR="006737D5" w:rsidRPr="00DD08B9" w:rsidRDefault="006737D5" w:rsidP="00464771">
      <w:pPr>
        <w:ind w:left="-142"/>
        <w:rPr>
          <w:rFonts w:ascii="Trebuchet MS" w:hAnsi="Trebuchet MS"/>
        </w:rPr>
      </w:pPr>
    </w:p>
    <w:p w14:paraId="607D0C30" w14:textId="56953440" w:rsidR="0090327C" w:rsidRPr="00DD08B9" w:rsidRDefault="0090327C" w:rsidP="00F15B0A">
      <w:pPr>
        <w:ind w:left="-142" w:right="-567" w:firstLine="0"/>
        <w:rPr>
          <w:rFonts w:ascii="Trebuchet MS" w:hAnsi="Trebuchet MS"/>
        </w:rPr>
      </w:pPr>
      <w:r w:rsidRPr="00DD08B9">
        <w:rPr>
          <w:rFonts w:ascii="Trebuchet MS" w:hAnsi="Trebuchet MS"/>
          <w:noProof/>
        </w:rPr>
        <w:drawing>
          <wp:inline distT="0" distB="0" distL="0" distR="0" wp14:anchorId="4E4902F9" wp14:editId="24F0E50F">
            <wp:extent cx="3009900" cy="2317474"/>
            <wp:effectExtent l="0" t="0" r="0" b="6985"/>
            <wp:docPr id="25" name="Chart 25"/>
            <wp:cNvGraphicFramePr/>
            <a:graphic xmlns:a="http://schemas.openxmlformats.org/drawingml/2006/main">
              <a:graphicData uri="http://schemas.openxmlformats.org/drawingml/2006/chart">
                <c:chart xmlns:c="http://schemas.openxmlformats.org/drawingml/2006/chart" r:id="rId166"/>
              </a:graphicData>
            </a:graphic>
          </wp:inline>
        </w:drawing>
      </w:r>
      <w:r w:rsidR="00343C3C" w:rsidRPr="00DD08B9">
        <w:rPr>
          <w:rFonts w:ascii="Trebuchet MS" w:hAnsi="Trebuchet MS"/>
        </w:rPr>
        <w:t xml:space="preserve"> </w:t>
      </w:r>
      <w:r w:rsidR="00343C3C" w:rsidRPr="00DD08B9">
        <w:rPr>
          <w:rFonts w:ascii="Trebuchet MS" w:hAnsi="Trebuchet MS"/>
          <w:noProof/>
        </w:rPr>
        <w:drawing>
          <wp:inline distT="0" distB="0" distL="0" distR="0" wp14:anchorId="2E542F55" wp14:editId="48904185">
            <wp:extent cx="2964180" cy="2324100"/>
            <wp:effectExtent l="0" t="0" r="7620" b="0"/>
            <wp:docPr id="26" name="Chart 26"/>
            <wp:cNvGraphicFramePr/>
            <a:graphic xmlns:a="http://schemas.openxmlformats.org/drawingml/2006/main">
              <a:graphicData uri="http://schemas.openxmlformats.org/drawingml/2006/chart">
                <c:chart xmlns:c="http://schemas.openxmlformats.org/drawingml/2006/chart" r:id="rId167"/>
              </a:graphicData>
            </a:graphic>
          </wp:inline>
        </w:drawing>
      </w:r>
    </w:p>
    <w:p w14:paraId="0286C644" w14:textId="77777777" w:rsidR="007836F3" w:rsidRPr="00DD08B9" w:rsidRDefault="007836F3" w:rsidP="00F15B0A">
      <w:pPr>
        <w:ind w:left="-142" w:firstLine="0"/>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799B66F2" w14:textId="2326EA2F" w:rsidR="0090327C" w:rsidRPr="00DD08B9" w:rsidRDefault="0090327C" w:rsidP="00F15B0A">
      <w:pPr>
        <w:ind w:left="-142"/>
        <w:rPr>
          <w:rFonts w:ascii="Trebuchet MS" w:hAnsi="Trebuchet MS"/>
        </w:rPr>
      </w:pPr>
    </w:p>
    <w:p w14:paraId="36314B0D" w14:textId="77777777" w:rsidR="00A22B63" w:rsidRPr="00DD08B9" w:rsidRDefault="007836F3" w:rsidP="00F15B0A">
      <w:pPr>
        <w:ind w:left="-142" w:firstLine="720"/>
        <w:rPr>
          <w:rFonts w:ascii="Trebuchet MS" w:hAnsi="Trebuchet MS" w:cs="Times New Roman"/>
          <w:szCs w:val="24"/>
        </w:rPr>
      </w:pPr>
      <w:r w:rsidRPr="00DD08B9">
        <w:rPr>
          <w:rFonts w:ascii="Trebuchet MS" w:hAnsi="Trebuchet MS" w:cs="Times New Roman"/>
          <w:szCs w:val="24"/>
        </w:rPr>
        <w:t xml:space="preserve">Tarybos </w:t>
      </w:r>
      <w:r w:rsidR="0090327C" w:rsidRPr="00DD08B9">
        <w:rPr>
          <w:rFonts w:ascii="Trebuchet MS" w:hAnsi="Trebuchet MS" w:cs="Times New Roman"/>
          <w:szCs w:val="24"/>
        </w:rPr>
        <w:t xml:space="preserve">specialistai </w:t>
      </w:r>
      <w:r w:rsidR="0090327C" w:rsidRPr="00DD08B9">
        <w:rPr>
          <w:rFonts w:ascii="Trebuchet MS" w:hAnsi="Trebuchet MS" w:cs="Times New Roman"/>
          <w:b/>
          <w:bCs/>
          <w:szCs w:val="24"/>
        </w:rPr>
        <w:t>kontroliavo nurodymuose įrašytų pažeidimų šalinimo eigą.</w:t>
      </w:r>
      <w:r w:rsidR="0090327C" w:rsidRPr="00DD08B9">
        <w:rPr>
          <w:rFonts w:ascii="Trebuchet MS" w:hAnsi="Trebuchet MS" w:cs="Times New Roman"/>
          <w:szCs w:val="24"/>
        </w:rPr>
        <w:t xml:space="preserve"> Apie nurodyme nustatytu laiku pašalintus pažeidimus tikrintas </w:t>
      </w:r>
      <w:r w:rsidR="0090327C" w:rsidRPr="00DD08B9">
        <w:rPr>
          <w:rFonts w:ascii="Trebuchet MS" w:hAnsi="Trebuchet MS" w:cs="Times New Roman"/>
          <w:b/>
          <w:bCs/>
          <w:szCs w:val="24"/>
        </w:rPr>
        <w:t>ūkio subjektas privalo informuoti</w:t>
      </w:r>
      <w:r w:rsidR="0090327C" w:rsidRPr="00DD08B9">
        <w:rPr>
          <w:rFonts w:ascii="Trebuchet MS" w:hAnsi="Trebuchet MS" w:cs="Times New Roman"/>
          <w:szCs w:val="24"/>
        </w:rPr>
        <w:t xml:space="preserve"> juos tikrinusius </w:t>
      </w:r>
      <w:r w:rsidR="00A22B63" w:rsidRPr="00DD08B9">
        <w:rPr>
          <w:rFonts w:ascii="Trebuchet MS" w:hAnsi="Trebuchet MS" w:cs="Times New Roman"/>
          <w:szCs w:val="24"/>
        </w:rPr>
        <w:t>Tarybos</w:t>
      </w:r>
      <w:r w:rsidR="0090327C" w:rsidRPr="00DD08B9">
        <w:rPr>
          <w:rFonts w:ascii="Trebuchet MS" w:hAnsi="Trebuchet MS" w:cs="Times New Roman"/>
          <w:szCs w:val="24"/>
        </w:rPr>
        <w:t xml:space="preserve"> specialistus. </w:t>
      </w:r>
    </w:p>
    <w:p w14:paraId="1B20DD7E" w14:textId="4B72EE5B" w:rsidR="0090327C" w:rsidRPr="00DD08B9" w:rsidRDefault="0090327C" w:rsidP="00464771">
      <w:pPr>
        <w:ind w:left="-142" w:firstLine="720"/>
        <w:rPr>
          <w:rFonts w:ascii="Trebuchet MS" w:hAnsi="Trebuchet MS" w:cs="Times New Roman"/>
          <w:b/>
          <w:bCs/>
          <w:szCs w:val="24"/>
        </w:rPr>
      </w:pPr>
      <w:r w:rsidRPr="00DD08B9">
        <w:rPr>
          <w:rFonts w:ascii="Trebuchet MS" w:hAnsi="Trebuchet MS" w:cs="Times New Roman"/>
          <w:szCs w:val="24"/>
        </w:rPr>
        <w:t>Iškilus abejonių, ar tikrai buvo pašalinti nurodymuose įrašyti pažeidimai arba nustatytu laiku negavus pranešimo apie pažeidimų pašalinimą, T</w:t>
      </w:r>
      <w:r w:rsidR="00A22B63" w:rsidRPr="00DD08B9">
        <w:rPr>
          <w:rFonts w:ascii="Trebuchet MS" w:hAnsi="Trebuchet MS" w:cs="Times New Roman"/>
          <w:szCs w:val="24"/>
        </w:rPr>
        <w:t>arybos</w:t>
      </w:r>
      <w:r w:rsidRPr="00DD08B9">
        <w:rPr>
          <w:rFonts w:ascii="Trebuchet MS" w:hAnsi="Trebuchet MS" w:cs="Times New Roman"/>
          <w:szCs w:val="24"/>
        </w:rPr>
        <w:t xml:space="preserve"> specialistai </w:t>
      </w:r>
      <w:r w:rsidRPr="00DD08B9">
        <w:rPr>
          <w:rFonts w:ascii="Trebuchet MS" w:hAnsi="Trebuchet MS" w:cs="Times New Roman"/>
          <w:b/>
          <w:bCs/>
          <w:szCs w:val="24"/>
        </w:rPr>
        <w:t>pakartotinai atli</w:t>
      </w:r>
      <w:r w:rsidR="00A22B63" w:rsidRPr="00DD08B9">
        <w:rPr>
          <w:rFonts w:ascii="Trebuchet MS" w:hAnsi="Trebuchet MS" w:cs="Times New Roman"/>
          <w:b/>
          <w:bCs/>
          <w:szCs w:val="24"/>
        </w:rPr>
        <w:t>eka</w:t>
      </w:r>
      <w:r w:rsidRPr="00DD08B9">
        <w:rPr>
          <w:rFonts w:ascii="Trebuchet MS" w:hAnsi="Trebuchet MS" w:cs="Times New Roman"/>
          <w:b/>
          <w:bCs/>
          <w:szCs w:val="24"/>
        </w:rPr>
        <w:t xml:space="preserve"> patikrinimą arba kreip</w:t>
      </w:r>
      <w:r w:rsidR="00A22B63" w:rsidRPr="00DD08B9">
        <w:rPr>
          <w:rFonts w:ascii="Trebuchet MS" w:hAnsi="Trebuchet MS" w:cs="Times New Roman"/>
          <w:b/>
          <w:bCs/>
          <w:szCs w:val="24"/>
        </w:rPr>
        <w:t>ias</w:t>
      </w:r>
      <w:r w:rsidRPr="00DD08B9">
        <w:rPr>
          <w:rFonts w:ascii="Trebuchet MS" w:hAnsi="Trebuchet MS" w:cs="Times New Roman"/>
          <w:b/>
          <w:bCs/>
          <w:szCs w:val="24"/>
        </w:rPr>
        <w:t>i į ūkio subjektą dėl informacijos pateikimo</w:t>
      </w:r>
      <w:r w:rsidR="00A22B63" w:rsidRPr="00DD08B9">
        <w:rPr>
          <w:rFonts w:ascii="Trebuchet MS" w:hAnsi="Trebuchet MS" w:cs="Times New Roman"/>
          <w:szCs w:val="24"/>
        </w:rPr>
        <w:t xml:space="preserve">. Tarybos </w:t>
      </w:r>
      <w:r w:rsidRPr="00DD08B9">
        <w:rPr>
          <w:rFonts w:ascii="Trebuchet MS" w:hAnsi="Trebuchet MS" w:cs="Times New Roman"/>
          <w:szCs w:val="24"/>
        </w:rPr>
        <w:t xml:space="preserve">specialistai, vadovaudamiesi Lietuvos Respublikos administracinių teisės nusižengimų kodeksu, už privalomų nurodymų nevykdymą </w:t>
      </w:r>
      <w:r w:rsidRPr="00DD08B9">
        <w:rPr>
          <w:rFonts w:ascii="Trebuchet MS" w:hAnsi="Trebuchet MS" w:cs="Times New Roman"/>
          <w:b/>
          <w:bCs/>
          <w:szCs w:val="24"/>
        </w:rPr>
        <w:t>taikė nustatytas administracinio poveikio priemones.</w:t>
      </w:r>
    </w:p>
    <w:p w14:paraId="6C2FB3D7" w14:textId="77777777" w:rsidR="009945B3" w:rsidRDefault="009945B3" w:rsidP="00464771">
      <w:pPr>
        <w:ind w:left="-142" w:firstLine="709"/>
        <w:rPr>
          <w:rFonts w:ascii="Trebuchet MS" w:hAnsi="Trebuchet MS" w:cs="Times New Roman"/>
          <w:b/>
          <w:bCs/>
          <w:szCs w:val="24"/>
        </w:rPr>
      </w:pPr>
    </w:p>
    <w:p w14:paraId="56DDF2B4" w14:textId="24D3CB6C" w:rsidR="0090327C" w:rsidRPr="00DD08B9" w:rsidRDefault="0090327C" w:rsidP="00464771">
      <w:pPr>
        <w:ind w:left="-142" w:firstLine="709"/>
        <w:rPr>
          <w:rFonts w:ascii="Trebuchet MS" w:hAnsi="Trebuchet MS" w:cs="Times New Roman"/>
          <w:b/>
          <w:bCs/>
          <w:szCs w:val="24"/>
        </w:rPr>
      </w:pPr>
      <w:r w:rsidRPr="00DD08B9">
        <w:rPr>
          <w:rFonts w:ascii="Trebuchet MS" w:hAnsi="Trebuchet MS" w:cs="Times New Roman"/>
          <w:b/>
          <w:bCs/>
          <w:szCs w:val="24"/>
        </w:rPr>
        <w:t>Ūkio subjektams</w:t>
      </w:r>
      <w:r w:rsidRPr="00DD08B9">
        <w:rPr>
          <w:rFonts w:ascii="Trebuchet MS" w:hAnsi="Trebuchet MS" w:cs="Times New Roman"/>
          <w:szCs w:val="24"/>
        </w:rPr>
        <w:t xml:space="preserve">, vadovaujantis Energetikos valstybinės kontrolės ir vartotojų energetikos įrenginių kontrolės tvarkos aprašu ir Energetikos įrenginių tikrinimo energetikos įrenginio eksploatavimo atitikties deklaracijomis tvarkos aprašu, </w:t>
      </w:r>
      <w:r w:rsidRPr="00DD08B9">
        <w:rPr>
          <w:rFonts w:ascii="Trebuchet MS" w:hAnsi="Trebuchet MS" w:cs="Times New Roman"/>
          <w:b/>
          <w:bCs/>
          <w:szCs w:val="24"/>
        </w:rPr>
        <w:t>sudaryta galimybė deklaruoti energetikos srityje vykdomos veiklos atitiktį nustatytiems teisės aktų reikalavimams</w:t>
      </w:r>
      <w:r w:rsidRPr="00DD08B9">
        <w:rPr>
          <w:rFonts w:ascii="Trebuchet MS" w:hAnsi="Trebuchet MS" w:cs="Times New Roman"/>
          <w:szCs w:val="24"/>
        </w:rPr>
        <w:t xml:space="preserve">. Energetikos įrenginio eksploatavimo atitikties deklaracijomis tikrinami tie energetikos įrenginiai, kurie, pagal nustatytus kriterijus priskiriami </w:t>
      </w:r>
      <w:r w:rsidRPr="00DD08B9">
        <w:rPr>
          <w:rFonts w:ascii="Trebuchet MS" w:hAnsi="Trebuchet MS" w:cs="Times New Roman"/>
          <w:b/>
          <w:bCs/>
          <w:szCs w:val="24"/>
        </w:rPr>
        <w:t>žemo rizikos lygi</w:t>
      </w:r>
      <w:r w:rsidR="00AA216E" w:rsidRPr="00DD08B9">
        <w:rPr>
          <w:rFonts w:ascii="Trebuchet MS" w:hAnsi="Trebuchet MS" w:cs="Times New Roman"/>
          <w:b/>
          <w:bCs/>
          <w:szCs w:val="24"/>
        </w:rPr>
        <w:t>o</w:t>
      </w:r>
      <w:r w:rsidRPr="00DD08B9">
        <w:rPr>
          <w:rFonts w:ascii="Trebuchet MS" w:hAnsi="Trebuchet MS" w:cs="Times New Roman"/>
          <w:szCs w:val="24"/>
        </w:rPr>
        <w:t xml:space="preserve"> </w:t>
      </w:r>
      <w:r w:rsidR="00AA216E" w:rsidRPr="00DD08B9">
        <w:rPr>
          <w:rFonts w:ascii="Trebuchet MS" w:hAnsi="Trebuchet MS" w:cs="Times New Roman"/>
          <w:szCs w:val="24"/>
        </w:rPr>
        <w:t xml:space="preserve">energetikos įrenginiams </w:t>
      </w:r>
      <w:r w:rsidRPr="00DD08B9">
        <w:rPr>
          <w:rFonts w:ascii="Trebuchet MS" w:hAnsi="Trebuchet MS" w:cs="Times New Roman"/>
          <w:szCs w:val="24"/>
        </w:rPr>
        <w:t xml:space="preserve">bei kurių </w:t>
      </w:r>
      <w:r w:rsidRPr="00DD08B9">
        <w:rPr>
          <w:rFonts w:ascii="Trebuchet MS" w:hAnsi="Trebuchet MS" w:cs="Times New Roman"/>
          <w:b/>
          <w:bCs/>
          <w:szCs w:val="24"/>
        </w:rPr>
        <w:t>pavojaus</w:t>
      </w:r>
      <w:r w:rsidRPr="00DD08B9">
        <w:rPr>
          <w:rFonts w:ascii="Trebuchet MS" w:hAnsi="Trebuchet MS" w:cs="Times New Roman"/>
          <w:szCs w:val="24"/>
        </w:rPr>
        <w:t xml:space="preserve"> asmenims, visuomenei ir aplinkai </w:t>
      </w:r>
      <w:r w:rsidRPr="00DD08B9">
        <w:rPr>
          <w:rFonts w:ascii="Trebuchet MS" w:hAnsi="Trebuchet MS" w:cs="Times New Roman"/>
          <w:b/>
          <w:bCs/>
          <w:szCs w:val="24"/>
        </w:rPr>
        <w:t>tikimybė maža</w:t>
      </w:r>
      <w:r w:rsidR="00AA216E" w:rsidRPr="00DD08B9">
        <w:rPr>
          <w:rFonts w:ascii="Trebuchet MS" w:hAnsi="Trebuchet MS" w:cs="Times New Roman"/>
          <w:szCs w:val="24"/>
        </w:rPr>
        <w:t xml:space="preserve">, taip pat </w:t>
      </w:r>
      <w:r w:rsidRPr="00DD08B9">
        <w:rPr>
          <w:rFonts w:ascii="Trebuchet MS" w:hAnsi="Trebuchet MS" w:cs="Times New Roman"/>
          <w:szCs w:val="24"/>
        </w:rPr>
        <w:t xml:space="preserve">kurie </w:t>
      </w:r>
      <w:r w:rsidRPr="00DD08B9">
        <w:rPr>
          <w:rFonts w:ascii="Trebuchet MS" w:hAnsi="Trebuchet MS" w:cs="Times New Roman"/>
          <w:b/>
          <w:bCs/>
          <w:szCs w:val="24"/>
        </w:rPr>
        <w:t>atitinka vieną iš šių energetikos įrenginių grupių:</w:t>
      </w:r>
    </w:p>
    <w:p w14:paraId="1BB4CB9E" w14:textId="167A4BD0" w:rsidR="0090327C" w:rsidRPr="00DD08B9" w:rsidRDefault="0090327C" w:rsidP="00B44788">
      <w:pPr>
        <w:pStyle w:val="ListParagraph"/>
        <w:numPr>
          <w:ilvl w:val="0"/>
          <w:numId w:val="29"/>
        </w:numPr>
        <w:ind w:left="851" w:hanging="284"/>
        <w:rPr>
          <w:rFonts w:ascii="Trebuchet MS" w:hAnsi="Trebuchet MS" w:cs="Times New Roman"/>
          <w:szCs w:val="24"/>
        </w:rPr>
      </w:pPr>
      <w:r w:rsidRPr="00DD08B9">
        <w:rPr>
          <w:rFonts w:ascii="Trebuchet MS" w:hAnsi="Trebuchet MS" w:cs="Times New Roman"/>
          <w:szCs w:val="24"/>
        </w:rPr>
        <w:t>elektros energijos nuo 500 kW iki 1 MW galios vartotojų įrenginiai;</w:t>
      </w:r>
    </w:p>
    <w:p w14:paraId="01F43947" w14:textId="4D02D575" w:rsidR="0090327C" w:rsidRPr="00DD08B9" w:rsidRDefault="0090327C" w:rsidP="00B44788">
      <w:pPr>
        <w:pStyle w:val="ListParagraph"/>
        <w:numPr>
          <w:ilvl w:val="0"/>
          <w:numId w:val="29"/>
        </w:numPr>
        <w:tabs>
          <w:tab w:val="left" w:pos="851"/>
        </w:tabs>
        <w:ind w:left="-142" w:firstLine="709"/>
        <w:rPr>
          <w:rFonts w:ascii="Trebuchet MS" w:hAnsi="Trebuchet MS" w:cs="Times New Roman"/>
          <w:szCs w:val="24"/>
        </w:rPr>
      </w:pPr>
      <w:r w:rsidRPr="00DD08B9">
        <w:rPr>
          <w:rFonts w:ascii="Trebuchet MS" w:hAnsi="Trebuchet MS" w:cs="Times New Roman"/>
          <w:szCs w:val="24"/>
        </w:rPr>
        <w:t>elektros energijos gamybos įrenginiai (elektrinės) nuo 500 kW iki 1 MW įrengtosios galios, išskyrus saulės ir vėjo elektros energiją naudojančius įrenginius;</w:t>
      </w:r>
    </w:p>
    <w:p w14:paraId="11461A35" w14:textId="5A17964D" w:rsidR="0090327C" w:rsidRPr="00DD08B9" w:rsidRDefault="0090327C" w:rsidP="00B44788">
      <w:pPr>
        <w:pStyle w:val="ListParagraph"/>
        <w:numPr>
          <w:ilvl w:val="0"/>
          <w:numId w:val="29"/>
        </w:numPr>
        <w:ind w:left="851" w:hanging="284"/>
        <w:rPr>
          <w:rFonts w:ascii="Trebuchet MS" w:hAnsi="Trebuchet MS" w:cs="Times New Roman"/>
          <w:szCs w:val="24"/>
        </w:rPr>
      </w:pPr>
      <w:r w:rsidRPr="00DD08B9">
        <w:rPr>
          <w:rFonts w:ascii="Trebuchet MS" w:hAnsi="Trebuchet MS" w:cs="Times New Roman"/>
          <w:szCs w:val="24"/>
        </w:rPr>
        <w:t>saulės ir vėjo elektrinės didesnės kaip 1 MW galios;</w:t>
      </w:r>
    </w:p>
    <w:p w14:paraId="49682CB0" w14:textId="3C85424B" w:rsidR="0090327C" w:rsidRPr="00DD08B9" w:rsidRDefault="0090327C" w:rsidP="00B44788">
      <w:pPr>
        <w:pStyle w:val="ListParagraph"/>
        <w:numPr>
          <w:ilvl w:val="0"/>
          <w:numId w:val="29"/>
        </w:numPr>
        <w:tabs>
          <w:tab w:val="left" w:pos="851"/>
        </w:tabs>
        <w:ind w:left="-142" w:firstLine="709"/>
        <w:rPr>
          <w:rFonts w:ascii="Trebuchet MS" w:hAnsi="Trebuchet MS" w:cs="Times New Roman"/>
          <w:szCs w:val="24"/>
        </w:rPr>
      </w:pPr>
      <w:r w:rsidRPr="00DD08B9">
        <w:rPr>
          <w:rFonts w:ascii="Trebuchet MS" w:hAnsi="Trebuchet MS" w:cs="Times New Roman"/>
          <w:szCs w:val="24"/>
        </w:rPr>
        <w:t>visuomeninės paskirties pastatų elektros, šilumos, dujų energetikos įrenginiai, kai jų galia nuo 30 kW iki 100 kW galios;</w:t>
      </w:r>
    </w:p>
    <w:p w14:paraId="3C8726B7" w14:textId="09AAE215" w:rsidR="0090327C" w:rsidRPr="00DD08B9" w:rsidRDefault="0090327C" w:rsidP="00B44788">
      <w:pPr>
        <w:pStyle w:val="ListParagraph"/>
        <w:numPr>
          <w:ilvl w:val="0"/>
          <w:numId w:val="29"/>
        </w:numPr>
        <w:tabs>
          <w:tab w:val="left" w:pos="851"/>
        </w:tabs>
        <w:ind w:left="-142" w:firstLine="709"/>
        <w:rPr>
          <w:rFonts w:ascii="Trebuchet MS" w:hAnsi="Trebuchet MS" w:cs="Times New Roman"/>
          <w:szCs w:val="24"/>
        </w:rPr>
      </w:pPr>
      <w:r w:rsidRPr="00DD08B9">
        <w:rPr>
          <w:rFonts w:ascii="Trebuchet MS" w:hAnsi="Trebuchet MS" w:cs="Times New Roman"/>
          <w:szCs w:val="24"/>
        </w:rPr>
        <w:t>šilumos įrenginiai nuo 1 MW iki 10 MW galios  kai centralizuotai pagaminta šilumos energija tiekiama iš šilumos perdavimo tinklo, išskyrus visuomeninės paskirties pastatų elektros, šilumos, dujų energetikos įrenginiai, kai jų visų bendra galia objekte didesnė kaip 100 kW;</w:t>
      </w:r>
    </w:p>
    <w:p w14:paraId="27E51EF6" w14:textId="6D13290B" w:rsidR="0090327C" w:rsidRPr="00DD08B9" w:rsidRDefault="0090327C" w:rsidP="00B44788">
      <w:pPr>
        <w:pStyle w:val="ListParagraph"/>
        <w:numPr>
          <w:ilvl w:val="0"/>
          <w:numId w:val="29"/>
        </w:numPr>
        <w:ind w:left="851" w:hanging="284"/>
        <w:rPr>
          <w:rFonts w:ascii="Trebuchet MS" w:hAnsi="Trebuchet MS" w:cs="Times New Roman"/>
          <w:szCs w:val="24"/>
        </w:rPr>
      </w:pPr>
      <w:r w:rsidRPr="00DD08B9">
        <w:rPr>
          <w:rFonts w:ascii="Trebuchet MS" w:hAnsi="Trebuchet MS" w:cs="Times New Roman"/>
          <w:szCs w:val="24"/>
        </w:rPr>
        <w:t>šilumos įrenginiai, kai jų visų bendra galia objekte nuo 500 kW iki 1 MW;</w:t>
      </w:r>
    </w:p>
    <w:p w14:paraId="1BE18D19" w14:textId="5932AF05" w:rsidR="0090327C" w:rsidRPr="00DD08B9" w:rsidRDefault="0090327C" w:rsidP="00B44788">
      <w:pPr>
        <w:pStyle w:val="ListParagraph"/>
        <w:numPr>
          <w:ilvl w:val="0"/>
          <w:numId w:val="29"/>
        </w:numPr>
        <w:ind w:left="851" w:hanging="284"/>
        <w:rPr>
          <w:rFonts w:ascii="Trebuchet MS" w:hAnsi="Trebuchet MS" w:cs="Times New Roman"/>
          <w:szCs w:val="24"/>
        </w:rPr>
      </w:pPr>
      <w:r w:rsidRPr="00DD08B9">
        <w:rPr>
          <w:rFonts w:ascii="Trebuchet MS" w:hAnsi="Trebuchet MS" w:cs="Times New Roman"/>
          <w:szCs w:val="24"/>
        </w:rPr>
        <w:t>dujų įrenginiai suvartojantys nuo 100 000 m</w:t>
      </w:r>
      <w:r w:rsidRPr="00DD08B9">
        <w:rPr>
          <w:rFonts w:ascii="Trebuchet MS" w:hAnsi="Trebuchet MS" w:cs="Times New Roman"/>
          <w:szCs w:val="24"/>
          <w:vertAlign w:val="superscript"/>
        </w:rPr>
        <w:t>3</w:t>
      </w:r>
      <w:r w:rsidRPr="00DD08B9">
        <w:rPr>
          <w:rFonts w:ascii="Trebuchet MS" w:hAnsi="Trebuchet MS" w:cs="Times New Roman"/>
          <w:szCs w:val="24"/>
        </w:rPr>
        <w:t xml:space="preserve"> iki 500 000 m</w:t>
      </w:r>
      <w:r w:rsidRPr="00DD08B9">
        <w:rPr>
          <w:rFonts w:ascii="Trebuchet MS" w:hAnsi="Trebuchet MS" w:cs="Times New Roman"/>
          <w:szCs w:val="24"/>
          <w:vertAlign w:val="superscript"/>
        </w:rPr>
        <w:t>3</w:t>
      </w:r>
      <w:r w:rsidRPr="00DD08B9">
        <w:rPr>
          <w:rFonts w:ascii="Trebuchet MS" w:hAnsi="Trebuchet MS" w:cs="Times New Roman"/>
          <w:szCs w:val="24"/>
        </w:rPr>
        <w:t xml:space="preserve"> dujų per metus.</w:t>
      </w:r>
    </w:p>
    <w:p w14:paraId="08714A8E" w14:textId="405B7E32" w:rsidR="00C1400D" w:rsidRPr="00DD08B9" w:rsidRDefault="00C1400D" w:rsidP="00C1400D">
      <w:pPr>
        <w:pStyle w:val="ListParagraph"/>
        <w:ind w:left="851" w:firstLine="0"/>
        <w:rPr>
          <w:rFonts w:ascii="Trebuchet MS" w:hAnsi="Trebuchet MS" w:cs="Times New Roman"/>
          <w:szCs w:val="24"/>
        </w:rPr>
      </w:pPr>
    </w:p>
    <w:p w14:paraId="110513BE" w14:textId="7D13357D" w:rsidR="006737D5" w:rsidRDefault="006737D5" w:rsidP="00C1400D">
      <w:pPr>
        <w:pStyle w:val="ListParagraph"/>
        <w:ind w:left="851" w:firstLine="0"/>
        <w:rPr>
          <w:rFonts w:ascii="Trebuchet MS" w:hAnsi="Trebuchet MS" w:cs="Times New Roman"/>
          <w:szCs w:val="24"/>
        </w:rPr>
      </w:pPr>
    </w:p>
    <w:p w14:paraId="64F7FC50" w14:textId="1897654D" w:rsidR="009945B3" w:rsidRDefault="009945B3" w:rsidP="00C1400D">
      <w:pPr>
        <w:pStyle w:val="ListParagraph"/>
        <w:ind w:left="851" w:firstLine="0"/>
        <w:rPr>
          <w:rFonts w:ascii="Trebuchet MS" w:hAnsi="Trebuchet MS" w:cs="Times New Roman"/>
          <w:szCs w:val="24"/>
        </w:rPr>
      </w:pPr>
    </w:p>
    <w:p w14:paraId="03160575" w14:textId="7EDBFBBE" w:rsidR="009945B3" w:rsidRDefault="009945B3" w:rsidP="00C1400D">
      <w:pPr>
        <w:pStyle w:val="ListParagraph"/>
        <w:ind w:left="851" w:firstLine="0"/>
        <w:rPr>
          <w:rFonts w:ascii="Trebuchet MS" w:hAnsi="Trebuchet MS" w:cs="Times New Roman"/>
          <w:szCs w:val="24"/>
        </w:rPr>
      </w:pPr>
    </w:p>
    <w:p w14:paraId="5855A89A" w14:textId="77777777" w:rsidR="009945B3" w:rsidRPr="00DD08B9" w:rsidRDefault="009945B3" w:rsidP="00C1400D">
      <w:pPr>
        <w:pStyle w:val="ListParagraph"/>
        <w:ind w:left="851" w:firstLine="0"/>
        <w:rPr>
          <w:rFonts w:ascii="Trebuchet MS" w:hAnsi="Trebuchet MS" w:cs="Times New Roman"/>
          <w:szCs w:val="24"/>
        </w:rPr>
      </w:pPr>
    </w:p>
    <w:p w14:paraId="36EEC7BB" w14:textId="7CDCE2C2" w:rsidR="0090327C" w:rsidRPr="00DD08B9" w:rsidRDefault="00480D14" w:rsidP="00464771">
      <w:pPr>
        <w:ind w:left="-142"/>
        <w:rPr>
          <w:rFonts w:ascii="Trebuchet MS" w:hAnsi="Trebuchet MS" w:cs="Times New Roman"/>
          <w:szCs w:val="24"/>
        </w:rPr>
      </w:pPr>
      <w:r>
        <w:rPr>
          <w:rFonts w:ascii="Trebuchet MS" w:hAnsi="Trebuchet MS" w:cs="Times New Roman"/>
          <w:noProof/>
          <w:szCs w:val="24"/>
        </w:rPr>
        <mc:AlternateContent>
          <mc:Choice Requires="wpg">
            <w:drawing>
              <wp:anchor distT="0" distB="0" distL="114300" distR="114300" simplePos="0" relativeHeight="251749888" behindDoc="0" locked="0" layoutInCell="1" allowOverlap="1" wp14:anchorId="40F426FC" wp14:editId="612E79AF">
                <wp:simplePos x="0" y="0"/>
                <wp:positionH relativeFrom="column">
                  <wp:posOffset>4595495</wp:posOffset>
                </wp:positionH>
                <wp:positionV relativeFrom="paragraph">
                  <wp:posOffset>121811</wp:posOffset>
                </wp:positionV>
                <wp:extent cx="4725035" cy="331076"/>
                <wp:effectExtent l="57150" t="38100" r="75565" b="88265"/>
                <wp:wrapNone/>
                <wp:docPr id="484160871" name="Group 484160871"/>
                <wp:cNvGraphicFramePr/>
                <a:graphic xmlns:a="http://schemas.openxmlformats.org/drawingml/2006/main">
                  <a:graphicData uri="http://schemas.microsoft.com/office/word/2010/wordprocessingGroup">
                    <wpg:wgp>
                      <wpg:cNvGrpSpPr/>
                      <wpg:grpSpPr>
                        <a:xfrm>
                          <a:off x="0" y="0"/>
                          <a:ext cx="4725035" cy="331076"/>
                          <a:chOff x="0" y="0"/>
                          <a:chExt cx="4725035" cy="331076"/>
                        </a:xfrm>
                      </wpg:grpSpPr>
                      <wps:wsp>
                        <wps:cNvPr id="1981737910" name="Straight Connector 1981737910"/>
                        <wps:cNvCnPr/>
                        <wps:spPr>
                          <a:xfrm>
                            <a:off x="0" y="0"/>
                            <a:ext cx="472285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909" name="Straight Connector 1981737909"/>
                        <wps:cNvCnPr/>
                        <wps:spPr>
                          <a:xfrm>
                            <a:off x="0" y="331076"/>
                            <a:ext cx="472503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4EE89FEA" id="Group 484160871" o:spid="_x0000_s1026" style="position:absolute;margin-left:361.85pt;margin-top:9.6pt;width:372.05pt;height:26.05pt;z-index:251749888" coordsize="47250,33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MKjYwIAAPkHAAAOAAAAZHJzL2Uyb0RvYy54bWzsVV1v2yAUfZ+0/4B4X2zno0msOH1I17xM W7VsP4BisJEwIKBx8u93wY4Ttd26dtKkSXshBu65H+eeG1bXh0aiPbNOaFXgbJRixBTVpVBVgb9/ u/2wwMh5okoitWIFPjKHr9fv361ak7OxrrUsmUXgRLm8NQWuvTd5kjhas4a4kTZMwSXXtiEetrZK Skta8N7IZJymV0mrbWmspsw5OL3pLvE6+uecUf+Fc8c8kgWG3HxcbVzvw5qsVySvLDG1oH0a5A1Z NEQoCDq4uiGeoAcrnrhqBLXaae5HVDeJ5lxQFmuAarL0UTVbqx9MrKXK28oMNAG1j3h6s1v6eX9n kSgLPF1Ms6t0Mc8wUqSBVsXo6HwMVLWmygGxtWZn7mx/UHW7UP2B2yb8Ql3oEEk+DiSzg0cUDqfz 8SydzDCicDeZZOn8qusCraFVT2C0/vhrYHIKm4TshmRaA4JyZ87cn3G2q4lhsRUuMNBzli0X2Xwy X2YgrY60nbdEVLVHG60UqE9bdGEUGYsONqrnz+UOqHwFeePFDGYqkBfVO5RPcmOd3zLdoPBRYClU yJjkZP/JeQgNpieTcCwVogRGzqoymjktRXkrpAyXcQDZRlq0JzA6hFKm/CQ0CrxcWMJOKjgMdHeF xC9/lKyL8ZVxkBf0fdwFCYP9M79SgXWAcchiAKYvA3v7AGVx6Adw9jJ4QMTIWvkB3Ail7XMO/CHr qeCd/YmBru5Awb0uj7HFkRpQYpievyjJdPkbkgSj10vycmafHer/ujwNyr+hy/jHCe9LnO3+LQwP 2OU+Cvz8Yq9/AAAA//8DAFBLAwQUAAYACAAAACEAR/98AuAAAAAKAQAADwAAAGRycy9kb3ducmV2 LnhtbEyPTUvDQBCG74L/YRnBm918aFNjNqUU9VQKtoL0Nk2mSWh2N2S3SfrvnZ70OLwP7zxvtpx0 KwbqXWONgnAWgCBT2LIxlYLv/cfTAoTzaEpsrSEFV3KwzO/vMkxLO5ovGna+ElxiXIoKau+7VEpX 1KTRzWxHhrOT7TV6PvtKlj2OXK5bGQXBXGpsDH+osaN1TcV5d9EKPkccV3H4PmzOp/X1sH/Z/mxC UurxYVq9gfA0+T8YbvqsDjk7He3FlE60CpIoThjl4DUCcQOe5wmPOXIUxiDzTP6fkP8CAAD//wMA UEsBAi0AFAAGAAgAAAAhALaDOJL+AAAA4QEAABMAAAAAAAAAAAAAAAAAAAAAAFtDb250ZW50X1R5 cGVzXS54bWxQSwECLQAUAAYACAAAACEAOP0h/9YAAACUAQAACwAAAAAAAAAAAAAAAAAvAQAAX3Jl bHMvLnJlbHNQSwECLQAUAAYACAAAACEAC1zCo2MCAAD5BwAADgAAAAAAAAAAAAAAAAAuAgAAZHJz L2Uyb0RvYy54bWxQSwECLQAUAAYACAAAACEAR/98AuAAAAAKAQAADwAAAAAAAAAAAAAAAAC9BAAA ZHJzL2Rvd25yZXYueG1sUEsFBgAAAAAEAAQA8wAAAMoFAAAAAA== ">
                <v:line id="Straight Connector 1981737910" o:spid="_x0000_s1027"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m1izQAAAOMAAAAPAAAAZHJzL2Rvd25yZXYueG1sRI9BS8NA EIXvgv9hGcGL2E2MtE3abakFwYOgVpEeh+w0G5qdDdm1jf565yB4nJk3771vuR59p040xDawgXyS gSKug225MfDx/ng7BxUTssUuMBn4pgjr1eXFEisbzvxGp11qlJhwrNCAS6mvtI61I49xEnpiuR3C 4DHJODTaDngWc9/puyybao8tS4LDnraO6uPuyxvYT1+ef27KLka3fTh8vvbFfZMKY66vxs0CVKIx /Yv/vp+s1C/n+ayYlblQCJMsQK9+AQAA//8DAFBLAQItABQABgAIAAAAIQDb4fbL7gAAAIUBAAAT AAAAAAAAAAAAAAAAAAAAAABbQ29udGVudF9UeXBlc10ueG1sUEsBAi0AFAAGAAgAAAAhAFr0LFu/ AAAAFQEAAAsAAAAAAAAAAAAAAAAAHwEAAF9yZWxzLy5yZWxzUEsBAi0AFAAGAAgAAAAhAP/2bWLN AAAA4wAAAA8AAAAAAAAAAAAAAAAABwIAAGRycy9kb3ducmV2LnhtbFBLBQYAAAAAAwADALcAAAAB AwAAAAA= " strokecolor="#c16784 [3206]" strokeweight="2pt">
                  <v:stroke endcap="round"/>
                  <v:shadow on="t" color="black" opacity="24903f" origin=",.5" offset="0,.55556mm"/>
                </v:line>
                <v:line id="Straight Connector 1981737909" o:spid="_x0000_s1028" style="position:absolute;visibility:visible;mso-wrap-style:square" from="0,3310" to="47250,33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FVIiygAAAOMAAAAPAAAAZHJzL2Rvd25yZXYueG1sRE9La8JA EL4L/odlCr2IbmyKmtRVWqHgoWB9UHocsmM2mJ0N2a1Gf71bKPQ433vmy87W4kytrxwrGI8SEMSF 0xWXCg779+EMhA/IGmvHpOBKHpaLfm+OuXYX3tJ5F0oRQ9jnqMCE0ORS+sKQRT9yDXHkjq61GOLZ llK3eInhtpZPSTKRFiuODQYbWhkqTrsfq+B7svm4DbLae7N6O359NulzGVKlHh+61xcQgbrwL/5z r3Wcn83G03SaJRn8/hQBkIs7AAAA//8DAFBLAQItABQABgAIAAAAIQDb4fbL7gAAAIUBAAATAAAA AAAAAAAAAAAAAAAAAABbQ29udGVudF9UeXBlc10ueG1sUEsBAi0AFAAGAAgAAAAhAFr0LFu/AAAA FQEAAAsAAAAAAAAAAAAAAAAAHwEAAF9yZWxzLy5yZWxzUEsBAi0AFAAGAAgAAAAhAOsVUiLKAAAA 4wAAAA8AAAAAAAAAAAAAAAAABwIAAGRycy9kb3ducmV2LnhtbFBLBQYAAAAAAwADALcAAAD+AgAA AAA= " strokecolor="#c16784 [3206]" strokeweight="2pt">
                  <v:stroke endcap="round"/>
                  <v:shadow on="t" color="black" opacity="24903f" origin=",.5" offset="0,.55556mm"/>
                </v:line>
              </v:group>
            </w:pict>
          </mc:Fallback>
        </mc:AlternateContent>
      </w:r>
    </w:p>
    <w:p w14:paraId="3ADA72AA" w14:textId="4306B58A" w:rsidR="0090327C" w:rsidRPr="00DD08B9" w:rsidRDefault="00627779" w:rsidP="002F39F6">
      <w:pPr>
        <w:ind w:left="-142"/>
        <w:jc w:val="right"/>
        <w:rPr>
          <w:rFonts w:ascii="Trebuchet MS" w:hAnsi="Trebuchet MS" w:cs="Times New Roman"/>
          <w:b/>
          <w:bCs/>
          <w:i/>
          <w:iCs/>
          <w:color w:val="auto"/>
          <w:sz w:val="28"/>
          <w:szCs w:val="28"/>
        </w:rPr>
      </w:pPr>
      <w:r w:rsidRPr="00DD08B9">
        <w:rPr>
          <w:rFonts w:ascii="Trebuchet MS" w:hAnsi="Trebuchet MS" w:cs="Times New Roman"/>
          <w:b/>
          <w:bCs/>
          <w:i/>
          <w:iCs/>
          <w:color w:val="auto"/>
          <w:sz w:val="28"/>
          <w:szCs w:val="28"/>
        </w:rPr>
        <w:t>Elektros sektorius</w:t>
      </w:r>
    </w:p>
    <w:p w14:paraId="696DB1E8" w14:textId="0A73476D" w:rsidR="0090327C" w:rsidRPr="00DD08B9" w:rsidRDefault="0090327C" w:rsidP="00464771">
      <w:pPr>
        <w:ind w:left="-142"/>
        <w:rPr>
          <w:rFonts w:ascii="Trebuchet MS" w:hAnsi="Trebuchet MS" w:cs="Times New Roman"/>
          <w:szCs w:val="24"/>
        </w:rPr>
      </w:pPr>
    </w:p>
    <w:p w14:paraId="62CBCD5D" w14:textId="63D2EB16" w:rsidR="00C1400D" w:rsidRPr="00DD08B9" w:rsidRDefault="00C1400D" w:rsidP="00464771">
      <w:pPr>
        <w:shd w:val="clear" w:color="auto" w:fill="FFFFFF"/>
        <w:ind w:left="-142" w:firstLine="709"/>
        <w:rPr>
          <w:rFonts w:ascii="Trebuchet MS" w:eastAsia="Times New Roman" w:hAnsi="Trebuchet MS" w:cs="Times New Roman"/>
          <w:color w:val="000000"/>
          <w:szCs w:val="24"/>
          <w:lang w:eastAsia="lt-LT"/>
        </w:rPr>
      </w:pPr>
    </w:p>
    <w:p w14:paraId="6ECC71F9" w14:textId="5ED7CE85" w:rsidR="001422CA" w:rsidRPr="00DD08B9" w:rsidRDefault="0090327C" w:rsidP="00464771">
      <w:pPr>
        <w:shd w:val="clear" w:color="auto" w:fill="FFFFFF"/>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2019 m.</w:t>
      </w:r>
      <w:r w:rsidR="001422CA" w:rsidRPr="00DD08B9">
        <w:rPr>
          <w:rFonts w:ascii="Trebuchet MS" w:eastAsia="Times New Roman" w:hAnsi="Trebuchet MS" w:cs="Times New Roman"/>
          <w:color w:val="000000"/>
          <w:szCs w:val="24"/>
          <w:lang w:eastAsia="lt-LT"/>
        </w:rPr>
        <w:t xml:space="preserve"> pagal </w:t>
      </w:r>
      <w:r w:rsidRPr="00DD08B9">
        <w:rPr>
          <w:rFonts w:ascii="Trebuchet MS" w:eastAsia="Times New Roman" w:hAnsi="Trebuchet MS" w:cs="Times New Roman"/>
          <w:color w:val="000000"/>
          <w:szCs w:val="24"/>
          <w:lang w:eastAsia="lt-LT"/>
        </w:rPr>
        <w:t xml:space="preserve">planą atlikti </w:t>
      </w:r>
      <w:r w:rsidRPr="00DD08B9">
        <w:rPr>
          <w:rFonts w:ascii="Trebuchet MS" w:eastAsia="Times New Roman" w:hAnsi="Trebuchet MS" w:cs="Times New Roman"/>
          <w:b/>
          <w:bCs/>
          <w:color w:val="000000"/>
          <w:szCs w:val="24"/>
          <w:lang w:eastAsia="lt-LT"/>
        </w:rPr>
        <w:t>elektros perdavimo tinklo</w:t>
      </w:r>
      <w:r w:rsidRPr="00DD08B9">
        <w:rPr>
          <w:rFonts w:ascii="Trebuchet MS" w:eastAsia="Times New Roman" w:hAnsi="Trebuchet MS" w:cs="Times New Roman"/>
          <w:color w:val="000000"/>
          <w:szCs w:val="24"/>
          <w:lang w:eastAsia="lt-LT"/>
        </w:rPr>
        <w:t xml:space="preserve"> </w:t>
      </w:r>
      <w:r w:rsidR="001422CA"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xml:space="preserve">AB </w:t>
      </w:r>
      <w:r w:rsidR="001422CA"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Litgrid</w:t>
      </w:r>
      <w:r w:rsidR="001422CA"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AB „Lietuvos geležinkeliai“</w:t>
      </w:r>
      <w:r w:rsidR="001422CA"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lang w:eastAsia="lt-LT"/>
        </w:rPr>
        <w:t xml:space="preserve"> ir </w:t>
      </w:r>
      <w:r w:rsidRPr="00DD08B9">
        <w:rPr>
          <w:rFonts w:ascii="Trebuchet MS" w:eastAsia="Times New Roman" w:hAnsi="Trebuchet MS" w:cs="Times New Roman"/>
          <w:b/>
          <w:bCs/>
          <w:color w:val="000000"/>
          <w:szCs w:val="24"/>
          <w:lang w:eastAsia="lt-LT"/>
        </w:rPr>
        <w:t>elektros skirstomojo tinklo</w:t>
      </w:r>
      <w:r w:rsidRPr="00DD08B9">
        <w:rPr>
          <w:rFonts w:ascii="Trebuchet MS" w:eastAsia="Times New Roman" w:hAnsi="Trebuchet MS" w:cs="Times New Roman"/>
          <w:color w:val="000000"/>
          <w:szCs w:val="24"/>
          <w:lang w:eastAsia="lt-LT"/>
        </w:rPr>
        <w:t xml:space="preserve"> </w:t>
      </w:r>
      <w:r w:rsidR="001422CA"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AB</w:t>
      </w:r>
      <w:r w:rsidR="001422CA"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lang w:eastAsia="lt-LT"/>
        </w:rPr>
        <w:t>Energijos skirstymo operatorius</w:t>
      </w:r>
      <w:r w:rsidR="001422CA"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xml:space="preserve"> pastočių eksploatavimo</w:t>
      </w:r>
      <w:r w:rsidR="001422CA" w:rsidRPr="00DD08B9">
        <w:rPr>
          <w:rFonts w:ascii="Trebuchet MS" w:eastAsia="Times New Roman" w:hAnsi="Trebuchet MS" w:cs="Times New Roman"/>
          <w:color w:val="000000"/>
          <w:szCs w:val="24"/>
          <w:lang w:eastAsia="lt-LT"/>
        </w:rPr>
        <w:t xml:space="preserve"> bei </w:t>
      </w:r>
      <w:r w:rsidRPr="00DD08B9">
        <w:rPr>
          <w:rFonts w:ascii="Trebuchet MS" w:eastAsia="Times New Roman" w:hAnsi="Trebuchet MS" w:cs="Times New Roman"/>
          <w:color w:val="000000"/>
          <w:szCs w:val="24"/>
          <w:lang w:eastAsia="lt-LT"/>
        </w:rPr>
        <w:t>tinklo eksploatavimo skyri</w:t>
      </w:r>
      <w:r w:rsidR="001422CA" w:rsidRPr="00DD08B9">
        <w:rPr>
          <w:rFonts w:ascii="Trebuchet MS" w:eastAsia="Times New Roman" w:hAnsi="Trebuchet MS" w:cs="Times New Roman"/>
          <w:color w:val="000000"/>
          <w:szCs w:val="24"/>
          <w:lang w:eastAsia="lt-LT"/>
        </w:rPr>
        <w:t xml:space="preserve">ų </w:t>
      </w:r>
      <w:r w:rsidRPr="00DD08B9">
        <w:rPr>
          <w:rFonts w:ascii="Trebuchet MS" w:eastAsia="Times New Roman" w:hAnsi="Trebuchet MS" w:cs="Times New Roman"/>
          <w:color w:val="000000"/>
          <w:szCs w:val="24"/>
          <w:lang w:eastAsia="lt-LT"/>
        </w:rPr>
        <w:t xml:space="preserve">eksploatuojamų elektros </w:t>
      </w:r>
      <w:r w:rsidRPr="00DD08B9">
        <w:rPr>
          <w:rFonts w:ascii="Trebuchet MS" w:eastAsia="Times New Roman" w:hAnsi="Trebuchet MS" w:cs="Times New Roman"/>
          <w:b/>
          <w:bCs/>
          <w:color w:val="000000"/>
          <w:szCs w:val="24"/>
          <w:lang w:eastAsia="lt-LT"/>
        </w:rPr>
        <w:t>įrenginių patikrinimai</w:t>
      </w:r>
      <w:r w:rsidRPr="00DD08B9">
        <w:rPr>
          <w:rFonts w:ascii="Trebuchet MS" w:eastAsia="Times New Roman" w:hAnsi="Trebuchet MS" w:cs="Times New Roman"/>
          <w:color w:val="000000"/>
          <w:szCs w:val="24"/>
          <w:lang w:eastAsia="lt-LT"/>
        </w:rPr>
        <w:t xml:space="preserve">, 10/0,4 </w:t>
      </w:r>
      <w:proofErr w:type="spellStart"/>
      <w:r w:rsidRPr="00DD08B9">
        <w:rPr>
          <w:rFonts w:ascii="Trebuchet MS" w:eastAsia="Times New Roman" w:hAnsi="Trebuchet MS" w:cs="Times New Roman"/>
          <w:color w:val="000000"/>
          <w:szCs w:val="24"/>
          <w:lang w:eastAsia="lt-LT"/>
        </w:rPr>
        <w:t>kV</w:t>
      </w:r>
      <w:proofErr w:type="spellEnd"/>
      <w:r w:rsidRPr="00DD08B9">
        <w:rPr>
          <w:rFonts w:ascii="Trebuchet MS" w:eastAsia="Times New Roman" w:hAnsi="Trebuchet MS" w:cs="Times New Roman"/>
          <w:color w:val="000000"/>
          <w:szCs w:val="24"/>
          <w:lang w:eastAsia="lt-LT"/>
        </w:rPr>
        <w:t xml:space="preserve"> elektros įrengini</w:t>
      </w:r>
      <w:r w:rsidR="001422CA" w:rsidRPr="00DD08B9">
        <w:rPr>
          <w:rFonts w:ascii="Trebuchet MS" w:eastAsia="Times New Roman" w:hAnsi="Trebuchet MS" w:cs="Times New Roman"/>
          <w:color w:val="000000"/>
          <w:szCs w:val="24"/>
          <w:lang w:eastAsia="lt-LT"/>
        </w:rPr>
        <w:t>ų</w:t>
      </w:r>
      <w:r w:rsidRPr="00DD08B9">
        <w:rPr>
          <w:rFonts w:ascii="Trebuchet MS" w:eastAsia="Times New Roman" w:hAnsi="Trebuchet MS" w:cs="Times New Roman"/>
          <w:color w:val="000000"/>
          <w:szCs w:val="24"/>
          <w:lang w:eastAsia="lt-LT"/>
        </w:rPr>
        <w:t xml:space="preserve"> iš Gelgaudiškio, Griškabūdžio ir Jankų transformatorinių pastočių (TP) </w:t>
      </w:r>
      <w:r w:rsidR="001422CA" w:rsidRPr="00DD08B9">
        <w:rPr>
          <w:rFonts w:ascii="Trebuchet MS" w:eastAsia="Times New Roman" w:hAnsi="Trebuchet MS" w:cs="Times New Roman"/>
          <w:color w:val="000000"/>
          <w:szCs w:val="24"/>
          <w:lang w:eastAsia="lt-LT"/>
        </w:rPr>
        <w:t>bei</w:t>
      </w:r>
      <w:r w:rsidRPr="00DD08B9">
        <w:rPr>
          <w:rFonts w:ascii="Trebuchet MS" w:eastAsia="Times New Roman" w:hAnsi="Trebuchet MS" w:cs="Times New Roman"/>
          <w:color w:val="000000"/>
          <w:szCs w:val="24"/>
          <w:lang w:eastAsia="lt-LT"/>
        </w:rPr>
        <w:t xml:space="preserve"> Marijampolės, Kalvarijos ir Vilkaviškio </w:t>
      </w:r>
      <w:r w:rsidRPr="00DD08B9">
        <w:rPr>
          <w:rFonts w:ascii="Trebuchet MS" w:eastAsia="Times New Roman" w:hAnsi="Trebuchet MS" w:cs="Times New Roman"/>
          <w:b/>
          <w:bCs/>
          <w:color w:val="000000"/>
          <w:szCs w:val="24"/>
          <w:lang w:eastAsia="lt-LT"/>
        </w:rPr>
        <w:t>skirstomųjų punktų patikrinimai</w:t>
      </w:r>
      <w:r w:rsidRPr="00DD08B9">
        <w:rPr>
          <w:rFonts w:ascii="Trebuchet MS" w:eastAsia="Times New Roman" w:hAnsi="Trebuchet MS" w:cs="Times New Roman"/>
          <w:color w:val="000000"/>
          <w:szCs w:val="24"/>
          <w:lang w:eastAsia="lt-LT"/>
        </w:rPr>
        <w:t xml:space="preserve">. </w:t>
      </w:r>
    </w:p>
    <w:p w14:paraId="479C5A51" w14:textId="272F9F4F" w:rsidR="001422CA" w:rsidRPr="00DD08B9" w:rsidRDefault="001422CA" w:rsidP="00464771">
      <w:pPr>
        <w:shd w:val="clear" w:color="auto" w:fill="FFFFFF"/>
        <w:ind w:left="-142" w:firstLine="0"/>
        <w:rPr>
          <w:rFonts w:ascii="Trebuchet MS" w:eastAsia="Times New Roman" w:hAnsi="Trebuchet MS" w:cs="Times New Roman"/>
          <w:color w:val="000000"/>
          <w:szCs w:val="24"/>
          <w:lang w:eastAsia="lt-LT"/>
        </w:rPr>
      </w:pPr>
    </w:p>
    <w:p w14:paraId="7FD4D9A0" w14:textId="75014161" w:rsidR="00A24415" w:rsidRPr="00DD08B9" w:rsidRDefault="0090327C" w:rsidP="00464771">
      <w:pPr>
        <w:shd w:val="clear" w:color="auto" w:fill="FFFFFF"/>
        <w:ind w:left="-142" w:firstLine="709"/>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b/>
          <w:bCs/>
          <w:color w:val="000000"/>
          <w:szCs w:val="24"/>
          <w:u w:val="single"/>
          <w:lang w:eastAsia="lt-LT"/>
        </w:rPr>
        <w:t>Nustatyti šie esminiai pažeidimai:</w:t>
      </w:r>
    </w:p>
    <w:p w14:paraId="31C74B48" w14:textId="3DCCBC1A"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nesilaikoma defektų šalinimo terminų. Transformatorinių ir kitų elektros įrenginių defektai pašalinti nesilaikant nustatytų terminų;</w:t>
      </w:r>
    </w:p>
    <w:p w14:paraId="28F36995" w14:textId="52E7757D"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neužtikrinamas visų elektros įrenginių (oro linijos, kabelių linijos, transformatorinės pastotės) remonto apimčių vykdymas pagal </w:t>
      </w:r>
      <w:proofErr w:type="spellStart"/>
      <w:r w:rsidRPr="00DD08B9">
        <w:rPr>
          <w:rFonts w:ascii="Trebuchet MS" w:eastAsia="Times New Roman" w:hAnsi="Trebuchet MS" w:cs="Times New Roman"/>
          <w:color w:val="000000"/>
          <w:szCs w:val="24"/>
          <w:lang w:eastAsia="lt-LT"/>
        </w:rPr>
        <w:t>defektavimo</w:t>
      </w:r>
      <w:proofErr w:type="spellEnd"/>
      <w:r w:rsidRPr="00DD08B9">
        <w:rPr>
          <w:rFonts w:ascii="Trebuchet MS" w:eastAsia="Times New Roman" w:hAnsi="Trebuchet MS" w:cs="Times New Roman"/>
          <w:color w:val="000000"/>
          <w:szCs w:val="24"/>
          <w:lang w:eastAsia="lt-LT"/>
        </w:rPr>
        <w:t xml:space="preserve"> duomenis;</w:t>
      </w:r>
    </w:p>
    <w:p w14:paraId="4E086CBA" w14:textId="669C8EEF"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neatliekamas defektinių atramų keitimas, neatliekami būtini įžeminimo kontūrų ir grandinės fazė-nulis matavimai;</w:t>
      </w:r>
    </w:p>
    <w:p w14:paraId="2493F822" w14:textId="5D13861C"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nėra korozijos poveikio </w:t>
      </w:r>
      <w:proofErr w:type="spellStart"/>
      <w:r w:rsidRPr="00DD08B9">
        <w:rPr>
          <w:rFonts w:ascii="Trebuchet MS" w:eastAsia="Times New Roman" w:hAnsi="Trebuchet MS" w:cs="Times New Roman"/>
          <w:color w:val="000000"/>
          <w:szCs w:val="24"/>
          <w:lang w:eastAsia="lt-LT"/>
        </w:rPr>
        <w:t>defektavimo</w:t>
      </w:r>
      <w:proofErr w:type="spellEnd"/>
      <w:r w:rsidRPr="00DD08B9">
        <w:rPr>
          <w:rFonts w:ascii="Trebuchet MS" w:eastAsia="Times New Roman" w:hAnsi="Trebuchet MS" w:cs="Times New Roman"/>
          <w:color w:val="000000"/>
          <w:szCs w:val="24"/>
          <w:lang w:eastAsia="lt-LT"/>
        </w:rPr>
        <w:t xml:space="preserve"> metodikos, metalinės atramos ir konstrukcijos nėra apsaugotos nuo korozijos, neatliekami dažymo darbai; </w:t>
      </w:r>
    </w:p>
    <w:p w14:paraId="39D14558" w14:textId="3B8D7B86" w:rsidR="00A24415" w:rsidRPr="00DD08B9" w:rsidRDefault="0090327C" w:rsidP="00B44788">
      <w:pPr>
        <w:pStyle w:val="ListParagraph"/>
        <w:numPr>
          <w:ilvl w:val="0"/>
          <w:numId w:val="30"/>
        </w:numPr>
        <w:shd w:val="clear" w:color="auto" w:fill="FFFFFF"/>
        <w:ind w:left="851" w:hanging="284"/>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įžeminimo kontūrų pažeidimas dirbamos žemės plotuose;</w:t>
      </w:r>
    </w:p>
    <w:p w14:paraId="713F6D14" w14:textId="3EAA7370"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transformatoriaus konservatoriuose nepakankamas alyvos lygis arba transformatorių konservatoriuose nėra alyvos;</w:t>
      </w:r>
    </w:p>
    <w:p w14:paraId="7983E56C" w14:textId="41F5F48B"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transformatorinės saugikliai įrengti pažeidžiant gamyklos - gamintojos instrukcijas (sumontuoti veikimui į priešingą pusę);</w:t>
      </w:r>
    </w:p>
    <w:p w14:paraId="51627D8B" w14:textId="6800AD77"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urbanizuotoje teritorijoje oro linijos atramos nepaženklintos ženklais „Atsargiai, elektros smūgio pavojus“;</w:t>
      </w:r>
    </w:p>
    <w:p w14:paraId="1F56FA26" w14:textId="40F75195"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šynų sekcijų apsaugai fazėse naudojami skirtingos nominalinės srovės saugikliai, elektros įrenginių apsaugai naudojami nekalibruoti saugikliai;</w:t>
      </w:r>
    </w:p>
    <w:p w14:paraId="1118EE97" w14:textId="330DF71F" w:rsidR="00A24415"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neužtikrinama II patikimumo kategorijos vartotojų aprūpinimas elektros energija iš dviejų elektros energijos šaltinių atskiromis elektros linijomis;</w:t>
      </w:r>
    </w:p>
    <w:p w14:paraId="462F5713" w14:textId="57B6690E" w:rsidR="00A24415" w:rsidRPr="00DD08B9" w:rsidRDefault="0090327C" w:rsidP="00B44788">
      <w:pPr>
        <w:pStyle w:val="ListParagraph"/>
        <w:numPr>
          <w:ilvl w:val="0"/>
          <w:numId w:val="30"/>
        </w:numPr>
        <w:shd w:val="clear" w:color="auto" w:fill="FFFFFF"/>
        <w:ind w:left="851" w:hanging="284"/>
        <w:rPr>
          <w:rFonts w:ascii="Trebuchet MS" w:eastAsia="Times New Roman" w:hAnsi="Trebuchet MS" w:cs="Times New Roman"/>
          <w:szCs w:val="24"/>
          <w:lang w:eastAsia="lt-LT"/>
        </w:rPr>
      </w:pPr>
      <w:r w:rsidRPr="00DD08B9">
        <w:rPr>
          <w:rFonts w:ascii="Trebuchet MS" w:eastAsia="Times New Roman" w:hAnsi="Trebuchet MS" w:cs="Times New Roman"/>
          <w:color w:val="000000"/>
          <w:szCs w:val="24"/>
          <w:lang w:eastAsia="lt-LT"/>
        </w:rPr>
        <w:t>neatliekami elektros kabelių izoliacijos varžos matavimai</w:t>
      </w:r>
      <w:r w:rsidRPr="00DD08B9">
        <w:rPr>
          <w:rFonts w:ascii="Trebuchet MS" w:eastAsia="Times New Roman" w:hAnsi="Trebuchet MS" w:cs="Times New Roman"/>
          <w:szCs w:val="24"/>
          <w:lang w:eastAsia="lt-LT"/>
        </w:rPr>
        <w:t>;</w:t>
      </w:r>
    </w:p>
    <w:p w14:paraId="4FE85504" w14:textId="09576C8D" w:rsidR="0090327C" w:rsidRPr="00DD08B9" w:rsidRDefault="0090327C" w:rsidP="00B44788">
      <w:pPr>
        <w:pStyle w:val="ListParagraph"/>
        <w:numPr>
          <w:ilvl w:val="0"/>
          <w:numId w:val="30"/>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neužtikrinamas medžių genėjimas ir jų šalinimas oro linijų apsauginėse zonose.</w:t>
      </w:r>
    </w:p>
    <w:p w14:paraId="09FFDA06" w14:textId="5700A746" w:rsidR="003B386A" w:rsidRPr="00DD08B9" w:rsidRDefault="003B386A" w:rsidP="00CD13D3">
      <w:pPr>
        <w:shd w:val="clear" w:color="auto" w:fill="FFFFFF"/>
        <w:ind w:left="-142" w:firstLine="720"/>
        <w:rPr>
          <w:rFonts w:ascii="Trebuchet MS" w:eastAsia="Times New Roman" w:hAnsi="Trebuchet MS" w:cs="Times New Roman"/>
          <w:color w:val="000000"/>
          <w:szCs w:val="24"/>
          <w:u w:val="single"/>
          <w:lang w:eastAsia="lt-LT"/>
        </w:rPr>
      </w:pPr>
    </w:p>
    <w:p w14:paraId="1D9A4E86" w14:textId="49BEE7F6" w:rsidR="0090327C" w:rsidRPr="00DD08B9" w:rsidRDefault="0090327C" w:rsidP="00CD13D3">
      <w:pPr>
        <w:shd w:val="clear" w:color="auto" w:fill="FFFFFF"/>
        <w:ind w:left="-142" w:firstLine="72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u w:val="single"/>
          <w:lang w:eastAsia="lt-LT"/>
        </w:rPr>
        <w:t>Dėl vykstančių procesų tinkle</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vartotojams tiekiama elektros energija gali neatitikti standarto reikalavimų</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sumažėja tiekimo patikimumas</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gali būti sugadinami elektros įrenginiai</w:t>
      </w:r>
      <w:r w:rsidRPr="00DD08B9">
        <w:rPr>
          <w:rFonts w:ascii="Trebuchet MS" w:eastAsia="Times New Roman" w:hAnsi="Trebuchet MS" w:cs="Times New Roman"/>
          <w:color w:val="000000"/>
          <w:szCs w:val="24"/>
          <w:lang w:eastAsia="lt-LT"/>
        </w:rPr>
        <w:t xml:space="preserve">, trumpėja tarnavimo laikas. </w:t>
      </w:r>
      <w:r w:rsidRPr="00DD08B9">
        <w:rPr>
          <w:rFonts w:ascii="Trebuchet MS" w:eastAsia="Times New Roman" w:hAnsi="Trebuchet MS" w:cs="Times New Roman"/>
          <w:color w:val="000000"/>
          <w:szCs w:val="24"/>
          <w:u w:val="single"/>
          <w:lang w:eastAsia="lt-LT"/>
        </w:rPr>
        <w:t>Dėl atramų korozijos ir irimo</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trumpėja energetikos įrenginių tarnavimo laikas,</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gali įvykti nelaimingas atsitikimas</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u w:val="single"/>
          <w:lang w:eastAsia="lt-LT"/>
        </w:rPr>
        <w:t>Aukštų medžių šakos</w:t>
      </w:r>
      <w:r w:rsidRPr="00DD08B9">
        <w:rPr>
          <w:rFonts w:ascii="Trebuchet MS" w:eastAsia="Times New Roman" w:hAnsi="Trebuchet MS" w:cs="Times New Roman"/>
          <w:color w:val="000000"/>
          <w:szCs w:val="24"/>
          <w:lang w:eastAsia="lt-LT"/>
        </w:rPr>
        <w:t xml:space="preserve"> gali užtrumpinti ar </w:t>
      </w:r>
      <w:r w:rsidRPr="00DD08B9">
        <w:rPr>
          <w:rFonts w:ascii="Trebuchet MS" w:eastAsia="Times New Roman" w:hAnsi="Trebuchet MS" w:cs="Times New Roman"/>
          <w:b/>
          <w:bCs/>
          <w:color w:val="000000"/>
          <w:szCs w:val="24"/>
          <w:lang w:eastAsia="lt-LT"/>
        </w:rPr>
        <w:t>nutraukti laidus ir nutrūkti elektros energijos tiekimas vartotojams</w:t>
      </w:r>
      <w:r w:rsidRPr="00DD08B9">
        <w:rPr>
          <w:rFonts w:ascii="Trebuchet MS" w:eastAsia="Times New Roman" w:hAnsi="Trebuchet MS" w:cs="Times New Roman"/>
          <w:color w:val="000000"/>
          <w:szCs w:val="24"/>
          <w:lang w:eastAsia="lt-LT"/>
        </w:rPr>
        <w:t xml:space="preserve">. Nutrūkusiam laidui nukritus ant žemės arba, esant drėgnam orui, prisilietus prie medžio, </w:t>
      </w:r>
      <w:r w:rsidRPr="00DD08B9">
        <w:rPr>
          <w:rFonts w:ascii="Trebuchet MS" w:eastAsia="Times New Roman" w:hAnsi="Trebuchet MS" w:cs="Times New Roman"/>
          <w:b/>
          <w:bCs/>
          <w:color w:val="000000"/>
          <w:szCs w:val="24"/>
          <w:lang w:eastAsia="lt-LT"/>
        </w:rPr>
        <w:t>gali nukentėti ar net žūti pašaliniai asmenys.</w:t>
      </w:r>
    </w:p>
    <w:p w14:paraId="2941C5D2" w14:textId="26A138CB" w:rsidR="00E01409" w:rsidRPr="00DD08B9" w:rsidRDefault="0090327C" w:rsidP="00464771">
      <w:pPr>
        <w:shd w:val="clear" w:color="auto" w:fill="FFFFFF"/>
        <w:ind w:left="-142" w:firstLine="720"/>
        <w:rPr>
          <w:rFonts w:ascii="Trebuchet MS" w:hAnsi="Trebuchet MS" w:cs="Times New Roman"/>
          <w:b/>
          <w:bCs/>
          <w:szCs w:val="24"/>
        </w:rPr>
      </w:pPr>
      <w:r w:rsidRPr="00DD08B9">
        <w:rPr>
          <w:rFonts w:ascii="Trebuchet MS" w:eastAsia="Times New Roman" w:hAnsi="Trebuchet MS" w:cs="Times New Roman"/>
          <w:color w:val="000000"/>
          <w:szCs w:val="24"/>
          <w:lang w:eastAsia="lt-LT"/>
        </w:rPr>
        <w:t>Atlikus UAB „Kirtimų logistikos centras“, UAB „</w:t>
      </w:r>
      <w:proofErr w:type="spellStart"/>
      <w:r w:rsidRPr="00DD08B9">
        <w:rPr>
          <w:rFonts w:ascii="Trebuchet MS" w:eastAsia="Times New Roman" w:hAnsi="Trebuchet MS" w:cs="Times New Roman"/>
          <w:color w:val="000000"/>
          <w:szCs w:val="24"/>
          <w:lang w:eastAsia="lt-LT"/>
        </w:rPr>
        <w:t>Vilporė</w:t>
      </w:r>
      <w:proofErr w:type="spellEnd"/>
      <w:r w:rsidRPr="00DD08B9">
        <w:rPr>
          <w:rFonts w:ascii="Trebuchet MS" w:eastAsia="Times New Roman" w:hAnsi="Trebuchet MS" w:cs="Times New Roman"/>
          <w:color w:val="000000"/>
          <w:szCs w:val="24"/>
          <w:lang w:eastAsia="lt-LT"/>
        </w:rPr>
        <w:t>“, UAB „</w:t>
      </w:r>
      <w:proofErr w:type="spellStart"/>
      <w:r w:rsidRPr="00DD08B9">
        <w:rPr>
          <w:rFonts w:ascii="Trebuchet MS" w:eastAsia="Times New Roman" w:hAnsi="Trebuchet MS" w:cs="Times New Roman"/>
          <w:color w:val="000000"/>
          <w:szCs w:val="24"/>
          <w:lang w:eastAsia="lt-LT"/>
        </w:rPr>
        <w:t>Wurth</w:t>
      </w:r>
      <w:proofErr w:type="spellEnd"/>
      <w:r w:rsidRPr="00DD08B9">
        <w:rPr>
          <w:rFonts w:ascii="Trebuchet MS" w:eastAsia="Times New Roman" w:hAnsi="Trebuchet MS" w:cs="Times New Roman"/>
          <w:color w:val="000000"/>
          <w:szCs w:val="24"/>
          <w:lang w:eastAsia="lt-LT"/>
        </w:rPr>
        <w:t xml:space="preserve"> Lietuva“, UAB „Zarasų automobilių keliai“, UAB „</w:t>
      </w:r>
      <w:proofErr w:type="spellStart"/>
      <w:r w:rsidRPr="00DD08B9">
        <w:rPr>
          <w:rFonts w:ascii="Trebuchet MS" w:eastAsia="Times New Roman" w:hAnsi="Trebuchet MS" w:cs="Times New Roman"/>
          <w:color w:val="000000"/>
          <w:szCs w:val="24"/>
          <w:lang w:eastAsia="lt-LT"/>
        </w:rPr>
        <w:t>Lėdis</w:t>
      </w:r>
      <w:proofErr w:type="spellEnd"/>
      <w:r w:rsidRPr="00DD08B9">
        <w:rPr>
          <w:rFonts w:ascii="Trebuchet MS" w:eastAsia="Times New Roman" w:hAnsi="Trebuchet MS" w:cs="Times New Roman"/>
          <w:color w:val="000000"/>
          <w:szCs w:val="24"/>
          <w:lang w:eastAsia="lt-LT"/>
        </w:rPr>
        <w:t>“, UAB „Kirtimų logistika“, UAB „Lokomotyvų remonto depas“, UAB „Vilniaus viešasis transportas“, AB „Lietuvos geležinkeliai“ geležinkelio stotis Pabradėje, Švenčionių r., UAB „Utenos vandenys“, UAB „</w:t>
      </w:r>
      <w:proofErr w:type="spellStart"/>
      <w:r w:rsidRPr="00DD08B9">
        <w:rPr>
          <w:rFonts w:ascii="Trebuchet MS" w:eastAsia="Times New Roman" w:hAnsi="Trebuchet MS" w:cs="Times New Roman"/>
          <w:color w:val="000000"/>
          <w:szCs w:val="24"/>
          <w:lang w:eastAsia="lt-LT"/>
        </w:rPr>
        <w:t>Litnafta</w:t>
      </w:r>
      <w:proofErr w:type="spellEnd"/>
      <w:r w:rsidRPr="00DD08B9">
        <w:rPr>
          <w:rFonts w:ascii="Trebuchet MS" w:eastAsia="Times New Roman" w:hAnsi="Trebuchet MS" w:cs="Times New Roman"/>
          <w:color w:val="000000"/>
          <w:szCs w:val="24"/>
          <w:lang w:eastAsia="lt-LT"/>
        </w:rPr>
        <w:t>“, UAB „</w:t>
      </w:r>
      <w:proofErr w:type="spellStart"/>
      <w:r w:rsidRPr="00DD08B9">
        <w:rPr>
          <w:rFonts w:ascii="Trebuchet MS" w:eastAsia="Times New Roman" w:hAnsi="Trebuchet MS" w:cs="Times New Roman"/>
          <w:color w:val="000000"/>
          <w:szCs w:val="24"/>
          <w:lang w:eastAsia="lt-LT"/>
        </w:rPr>
        <w:t>Grosso</w:t>
      </w:r>
      <w:proofErr w:type="spellEnd"/>
      <w:r w:rsidRPr="00DD08B9">
        <w:rPr>
          <w:rFonts w:ascii="Trebuchet MS" w:eastAsia="Times New Roman" w:hAnsi="Trebuchet MS" w:cs="Times New Roman"/>
          <w:color w:val="000000"/>
          <w:szCs w:val="24"/>
          <w:lang w:eastAsia="lt-LT"/>
        </w:rPr>
        <w:t xml:space="preserve"> moda Lithuania“, </w:t>
      </w:r>
      <w:r w:rsidRPr="00DD08B9">
        <w:rPr>
          <w:rFonts w:ascii="Trebuchet MS" w:hAnsi="Trebuchet MS" w:cs="Times New Roman"/>
          <w:szCs w:val="24"/>
        </w:rPr>
        <w:t>UAB „</w:t>
      </w:r>
      <w:proofErr w:type="spellStart"/>
      <w:r w:rsidRPr="00DD08B9">
        <w:rPr>
          <w:rFonts w:ascii="Trebuchet MS" w:hAnsi="Trebuchet MS" w:cs="Times New Roman"/>
          <w:szCs w:val="24"/>
        </w:rPr>
        <w:t>Vėjininkystė</w:t>
      </w:r>
      <w:proofErr w:type="spellEnd"/>
      <w:r w:rsidRPr="00DD08B9">
        <w:rPr>
          <w:rFonts w:ascii="Trebuchet MS" w:hAnsi="Trebuchet MS" w:cs="Times New Roman"/>
          <w:szCs w:val="24"/>
        </w:rPr>
        <w:t>“, UAB „Radviliškio šiluma“ šiluminė elektrinė, UAB „Automatizavimo sprendimai“, UAB „</w:t>
      </w:r>
      <w:proofErr w:type="spellStart"/>
      <w:r w:rsidRPr="00DD08B9">
        <w:rPr>
          <w:rFonts w:ascii="Trebuchet MS" w:hAnsi="Trebuchet MS" w:cs="Times New Roman"/>
          <w:szCs w:val="24"/>
        </w:rPr>
        <w:t>Nelpika</w:t>
      </w:r>
      <w:proofErr w:type="spellEnd"/>
      <w:r w:rsidRPr="00DD08B9">
        <w:rPr>
          <w:rFonts w:ascii="Trebuchet MS" w:hAnsi="Trebuchet MS" w:cs="Times New Roman"/>
          <w:szCs w:val="24"/>
        </w:rPr>
        <w:t>“, UAB „Šiaulių tauro energetika“, UAB „Putokšnis“, AB „Toksika“ Šiaulių filialas, UAB „</w:t>
      </w:r>
      <w:proofErr w:type="spellStart"/>
      <w:r w:rsidRPr="00DD08B9">
        <w:rPr>
          <w:rFonts w:ascii="Trebuchet MS" w:hAnsi="Trebuchet MS" w:cs="Times New Roman"/>
          <w:szCs w:val="24"/>
        </w:rPr>
        <w:t>Agrochema</w:t>
      </w:r>
      <w:proofErr w:type="spellEnd"/>
      <w:r w:rsidRPr="00DD08B9">
        <w:rPr>
          <w:rFonts w:ascii="Trebuchet MS" w:hAnsi="Trebuchet MS" w:cs="Times New Roman"/>
          <w:szCs w:val="24"/>
        </w:rPr>
        <w:t>“, VšĮ „Raseinių ligoninė“, Kelmės rajono Tytuvėnų gimnazija, UAB „</w:t>
      </w:r>
      <w:proofErr w:type="spellStart"/>
      <w:r w:rsidRPr="00DD08B9">
        <w:rPr>
          <w:rFonts w:ascii="Trebuchet MS" w:hAnsi="Trebuchet MS" w:cs="Times New Roman"/>
          <w:szCs w:val="24"/>
        </w:rPr>
        <w:t>Salda</w:t>
      </w:r>
      <w:proofErr w:type="spellEnd"/>
      <w:r w:rsidRPr="00DD08B9">
        <w:rPr>
          <w:rFonts w:ascii="Trebuchet MS" w:hAnsi="Trebuchet MS" w:cs="Times New Roman"/>
          <w:szCs w:val="24"/>
        </w:rPr>
        <w:t>“, UAB „Alytaus chemija“, UAB „</w:t>
      </w:r>
      <w:proofErr w:type="spellStart"/>
      <w:r w:rsidRPr="00DD08B9">
        <w:rPr>
          <w:rFonts w:ascii="Trebuchet MS" w:hAnsi="Trebuchet MS" w:cs="Times New Roman"/>
          <w:szCs w:val="24"/>
        </w:rPr>
        <w:t>Ryterna</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filialas „Marijampolės šiluma“,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filialas  „Druskininkų šiluma“, UAB „Lietuvos kepėjas“, AB „</w:t>
      </w:r>
      <w:proofErr w:type="spellStart"/>
      <w:r w:rsidRPr="00DD08B9">
        <w:rPr>
          <w:rFonts w:ascii="Trebuchet MS" w:hAnsi="Trebuchet MS" w:cs="Times New Roman"/>
          <w:szCs w:val="24"/>
        </w:rPr>
        <w:t>Aksa</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Fleming</w:t>
      </w:r>
      <w:proofErr w:type="spellEnd"/>
      <w:r w:rsidRPr="00DD08B9">
        <w:rPr>
          <w:rFonts w:ascii="Trebuchet MS" w:hAnsi="Trebuchet MS" w:cs="Times New Roman"/>
          <w:szCs w:val="24"/>
        </w:rPr>
        <w:t xml:space="preserve"> baldai“, UAB „Merkys“, UAB „</w:t>
      </w:r>
      <w:proofErr w:type="spellStart"/>
      <w:r w:rsidRPr="00DD08B9">
        <w:rPr>
          <w:rFonts w:ascii="Trebuchet MS" w:hAnsi="Trebuchet MS" w:cs="Times New Roman"/>
          <w:szCs w:val="24"/>
        </w:rPr>
        <w:t>Vivatrans</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Jakuta</w:t>
      </w:r>
      <w:proofErr w:type="spellEnd"/>
      <w:r w:rsidRPr="00DD08B9">
        <w:rPr>
          <w:rFonts w:ascii="Trebuchet MS" w:hAnsi="Trebuchet MS" w:cs="Times New Roman"/>
          <w:szCs w:val="24"/>
        </w:rPr>
        <w:t xml:space="preserve">“, AB „Klaipėdos kranai“, Laivų krovos kompanija AB „Klaipėdos </w:t>
      </w:r>
      <w:proofErr w:type="spellStart"/>
      <w:r w:rsidRPr="00DD08B9">
        <w:rPr>
          <w:rFonts w:ascii="Trebuchet MS" w:hAnsi="Trebuchet MS" w:cs="Times New Roman"/>
          <w:szCs w:val="24"/>
        </w:rPr>
        <w:t>smeltė</w:t>
      </w:r>
      <w:proofErr w:type="spellEnd"/>
      <w:r w:rsidRPr="00DD08B9">
        <w:rPr>
          <w:rFonts w:ascii="Trebuchet MS" w:hAnsi="Trebuchet MS" w:cs="Times New Roman"/>
          <w:szCs w:val="24"/>
        </w:rPr>
        <w:t>“, UAB „</w:t>
      </w:r>
      <w:proofErr w:type="spellStart"/>
      <w:r w:rsidRPr="00DD08B9">
        <w:rPr>
          <w:rFonts w:ascii="Trebuchet MS" w:hAnsi="Trebuchet MS" w:cs="Times New Roman"/>
          <w:szCs w:val="24"/>
        </w:rPr>
        <w:t>Ostsee</w:t>
      </w:r>
      <w:proofErr w:type="spellEnd"/>
      <w:r w:rsidRPr="00DD08B9">
        <w:rPr>
          <w:rFonts w:ascii="Trebuchet MS" w:hAnsi="Trebuchet MS" w:cs="Times New Roman"/>
          <w:szCs w:val="24"/>
        </w:rPr>
        <w:t xml:space="preserve"> </w:t>
      </w:r>
      <w:proofErr w:type="spellStart"/>
      <w:r w:rsidRPr="00DD08B9">
        <w:rPr>
          <w:rFonts w:ascii="Trebuchet MS" w:hAnsi="Trebuchet MS" w:cs="Times New Roman"/>
          <w:szCs w:val="24"/>
        </w:rPr>
        <w:t>fisch</w:t>
      </w:r>
      <w:proofErr w:type="spellEnd"/>
      <w:r w:rsidRPr="00DD08B9">
        <w:rPr>
          <w:rFonts w:ascii="Trebuchet MS" w:hAnsi="Trebuchet MS" w:cs="Times New Roman"/>
          <w:szCs w:val="24"/>
        </w:rPr>
        <w:t xml:space="preserve"> Kretinga“, UAB „</w:t>
      </w:r>
      <w:proofErr w:type="spellStart"/>
      <w:r w:rsidRPr="00DD08B9">
        <w:rPr>
          <w:rFonts w:ascii="Trebuchet MS" w:hAnsi="Trebuchet MS" w:cs="Times New Roman"/>
          <w:szCs w:val="24"/>
        </w:rPr>
        <w:t>Vudva</w:t>
      </w:r>
      <w:proofErr w:type="spellEnd"/>
      <w:r w:rsidRPr="00DD08B9">
        <w:rPr>
          <w:rFonts w:ascii="Trebuchet MS" w:hAnsi="Trebuchet MS" w:cs="Times New Roman"/>
          <w:szCs w:val="24"/>
        </w:rPr>
        <w:t xml:space="preserve">“, UAB „Žemaitijos granitas“, P. </w:t>
      </w:r>
      <w:proofErr w:type="spellStart"/>
      <w:r w:rsidRPr="00DD08B9">
        <w:rPr>
          <w:rFonts w:ascii="Trebuchet MS" w:hAnsi="Trebuchet MS" w:cs="Times New Roman"/>
          <w:szCs w:val="24"/>
        </w:rPr>
        <w:t>Varkojo</w:t>
      </w:r>
      <w:proofErr w:type="spellEnd"/>
      <w:r w:rsidRPr="00DD08B9">
        <w:rPr>
          <w:rFonts w:ascii="Trebuchet MS" w:hAnsi="Trebuchet MS" w:cs="Times New Roman"/>
          <w:szCs w:val="24"/>
        </w:rPr>
        <w:t xml:space="preserve"> įmonė, AB „Akmena“, UAB „Palangos šilumos tinklai“, UAB „Vara“, UAB „Vakarų mediena Torso“, UAB „Tauragės medis</w:t>
      </w:r>
      <w:r w:rsidRPr="00DD08B9">
        <w:rPr>
          <w:rFonts w:ascii="Trebuchet MS" w:hAnsi="Trebuchet MS" w:cs="Times New Roman"/>
          <w:b/>
          <w:bCs/>
          <w:szCs w:val="24"/>
        </w:rPr>
        <w:t xml:space="preserve">“ </w:t>
      </w:r>
      <w:r w:rsidRPr="00DD08B9">
        <w:rPr>
          <w:rFonts w:ascii="Trebuchet MS" w:eastAsia="Times New Roman" w:hAnsi="Trebuchet MS" w:cs="Times New Roman"/>
          <w:b/>
          <w:bCs/>
          <w:color w:val="000000"/>
          <w:szCs w:val="24"/>
          <w:lang w:eastAsia="lt-LT"/>
        </w:rPr>
        <w:t xml:space="preserve"> ir kitų įmonių, kurios eksploatuoja vidutinės įtampos elektros įrenginius bei kurių </w:t>
      </w:r>
      <w:proofErr w:type="spellStart"/>
      <w:r w:rsidRPr="00DD08B9">
        <w:rPr>
          <w:rFonts w:ascii="Trebuchet MS" w:eastAsia="Times New Roman" w:hAnsi="Trebuchet MS" w:cs="Times New Roman"/>
          <w:b/>
          <w:bCs/>
          <w:color w:val="000000"/>
          <w:szCs w:val="24"/>
          <w:lang w:eastAsia="lt-LT"/>
        </w:rPr>
        <w:t>leistinoji</w:t>
      </w:r>
      <w:proofErr w:type="spellEnd"/>
      <w:r w:rsidRPr="00DD08B9">
        <w:rPr>
          <w:rFonts w:ascii="Trebuchet MS" w:eastAsia="Times New Roman" w:hAnsi="Trebuchet MS" w:cs="Times New Roman"/>
          <w:b/>
          <w:bCs/>
          <w:color w:val="000000"/>
          <w:szCs w:val="24"/>
          <w:lang w:eastAsia="lt-LT"/>
        </w:rPr>
        <w:t xml:space="preserve"> naudoti galia daugiau kaip 250 kW patikrinimus, </w:t>
      </w:r>
      <w:r w:rsidRPr="00DD08B9">
        <w:rPr>
          <w:rFonts w:ascii="Trebuchet MS" w:eastAsia="Times New Roman" w:hAnsi="Trebuchet MS" w:cs="Times New Roman"/>
          <w:b/>
          <w:bCs/>
          <w:color w:val="000000"/>
          <w:szCs w:val="24"/>
          <w:u w:val="single"/>
          <w:lang w:eastAsia="lt-LT"/>
        </w:rPr>
        <w:t>nustatyti šie esminiai pažeidimai:</w:t>
      </w:r>
    </w:p>
    <w:p w14:paraId="278AA0EB" w14:textId="44781FC5" w:rsidR="000109EE" w:rsidRPr="00DD08B9" w:rsidRDefault="0090327C" w:rsidP="00B44788">
      <w:pPr>
        <w:pStyle w:val="ListParagraph"/>
        <w:numPr>
          <w:ilvl w:val="0"/>
          <w:numId w:val="31"/>
        </w:numPr>
        <w:shd w:val="clear" w:color="auto" w:fill="FFFFFF"/>
        <w:tabs>
          <w:tab w:val="left" w:pos="851"/>
        </w:tabs>
        <w:ind w:firstLine="207"/>
        <w:rPr>
          <w:rFonts w:ascii="Trebuchet MS" w:hAnsi="Trebuchet MS" w:cs="Times New Roman"/>
          <w:szCs w:val="24"/>
        </w:rPr>
      </w:pPr>
      <w:r w:rsidRPr="00DD08B9">
        <w:rPr>
          <w:rFonts w:ascii="Trebuchet MS" w:hAnsi="Trebuchet MS" w:cs="Times New Roman"/>
          <w:szCs w:val="24"/>
        </w:rPr>
        <w:t>atvirai pakloti įžeminimo laidininkai nepažymėti spalviniu žymėjimu;</w:t>
      </w:r>
    </w:p>
    <w:p w14:paraId="3BED72FA" w14:textId="462E34C5"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elektros įrenginių techninės priežiūros ir remonto grafikai;</w:t>
      </w:r>
    </w:p>
    <w:p w14:paraId="2D878110" w14:textId="71F30C3D"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neatliekami elektros įrenginių techninės priežiūros darbai;</w:t>
      </w:r>
    </w:p>
    <w:p w14:paraId="0AACF7BD" w14:textId="737BCC86" w:rsidR="000109EE" w:rsidRPr="00DD08B9" w:rsidRDefault="0090327C" w:rsidP="00B44788">
      <w:pPr>
        <w:pStyle w:val="ListParagraph"/>
        <w:numPr>
          <w:ilvl w:val="0"/>
          <w:numId w:val="31"/>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ūkio subjektų elektrotechninis personalas neatestuotas arba atestuotas nesilaikant norminių teisės aktų reikalavimų;</w:t>
      </w:r>
    </w:p>
    <w:p w14:paraId="4B5BFB4A" w14:textId="1239F3B4" w:rsidR="000109EE" w:rsidRPr="00DD08B9" w:rsidRDefault="0090327C" w:rsidP="00B44788">
      <w:pPr>
        <w:pStyle w:val="ListParagraph"/>
        <w:numPr>
          <w:ilvl w:val="0"/>
          <w:numId w:val="31"/>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eksploatuojant elektros įrenginius naudojamos neišbandytos apsaugos nuo elektros priemonės;</w:t>
      </w:r>
    </w:p>
    <w:p w14:paraId="548E519A" w14:textId="5F06998D" w:rsidR="000109EE" w:rsidRPr="00DD08B9" w:rsidRDefault="0090327C" w:rsidP="00B44788">
      <w:pPr>
        <w:pStyle w:val="ListParagraph"/>
        <w:numPr>
          <w:ilvl w:val="0"/>
          <w:numId w:val="31"/>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nepaskirtas atsakingas už elektros ūkį, nesudaryti elektrotechnikos darbuotojų pareiginiai nuostatai;</w:t>
      </w:r>
    </w:p>
    <w:p w14:paraId="5557C63F" w14:textId="6F3630AA" w:rsidR="000109EE" w:rsidRPr="00DD08B9" w:rsidRDefault="0090327C" w:rsidP="00B44788">
      <w:pPr>
        <w:pStyle w:val="ListParagraph"/>
        <w:numPr>
          <w:ilvl w:val="0"/>
          <w:numId w:val="31"/>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nėra reikiamos kvalifikacijos darbuotojų eksploatuoti vidutinės įtampos elektros įrenginius;</w:t>
      </w:r>
    </w:p>
    <w:p w14:paraId="0DDC4130" w14:textId="6A1A2781"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sąrašai darbų, atliekamų pagal nurodymus ir pavedimus;</w:t>
      </w:r>
    </w:p>
    <w:p w14:paraId="711064D2" w14:textId="70F3EB37"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nepaskirtas fizinis ar juridinis asmuo, atsakingas už elektros ūkį;</w:t>
      </w:r>
    </w:p>
    <w:p w14:paraId="0071BC9B" w14:textId="1F67528D"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nesudaryta pastato įrengtų elektros įrenginių schema;</w:t>
      </w:r>
    </w:p>
    <w:p w14:paraId="6F06EB78" w14:textId="3367AB28"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FF0000"/>
          <w:szCs w:val="24"/>
          <w:lang w:eastAsia="lt-LT"/>
        </w:rPr>
      </w:pPr>
      <w:r w:rsidRPr="00DD08B9">
        <w:rPr>
          <w:rFonts w:ascii="Trebuchet MS" w:eastAsia="Times New Roman" w:hAnsi="Trebuchet MS" w:cs="Times New Roman"/>
          <w:color w:val="000000"/>
          <w:szCs w:val="24"/>
          <w:lang w:eastAsia="lt-LT"/>
        </w:rPr>
        <w:t>neatliekami elektros kabelių izoliacijos varžos matavimai</w:t>
      </w:r>
      <w:r w:rsidRPr="00DD08B9">
        <w:rPr>
          <w:rFonts w:ascii="Trebuchet MS" w:eastAsia="Times New Roman" w:hAnsi="Trebuchet MS" w:cs="Times New Roman"/>
          <w:szCs w:val="24"/>
          <w:lang w:eastAsia="lt-LT"/>
        </w:rPr>
        <w:t>;</w:t>
      </w:r>
      <w:r w:rsidRPr="00DD08B9">
        <w:rPr>
          <w:rFonts w:ascii="Trebuchet MS" w:eastAsia="Times New Roman" w:hAnsi="Trebuchet MS" w:cs="Times New Roman"/>
          <w:color w:val="FF0000"/>
          <w:szCs w:val="24"/>
          <w:highlight w:val="yellow"/>
          <w:lang w:eastAsia="lt-LT"/>
        </w:rPr>
        <w:t xml:space="preserve"> </w:t>
      </w:r>
    </w:p>
    <w:p w14:paraId="3F8AD328" w14:textId="056AB780"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elektros spintos nepaženklintos ženklu „Atsargiai, elektros smūgio pavojus“;</w:t>
      </w:r>
    </w:p>
    <w:p w14:paraId="6213BC6C" w14:textId="7068E31F"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elektrotechninis personalas neaprūpintas apsauginėmis priemonėmis;</w:t>
      </w:r>
    </w:p>
    <w:p w14:paraId="48740C76" w14:textId="553361E4"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apsauginės nuo elektros poveikio priemonės periodiškai neišbandytos;</w:t>
      </w:r>
    </w:p>
    <w:p w14:paraId="61803E3F" w14:textId="51E68DC6"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elektros įrenginių techninės priežiūros ir remonto grafikai;</w:t>
      </w:r>
    </w:p>
    <w:p w14:paraId="33E2C5A2" w14:textId="39AF354E" w:rsidR="000109EE"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elektros įrenginių apsaugai naudojami nekalibruoti saugikliai;</w:t>
      </w:r>
    </w:p>
    <w:p w14:paraId="3BFE57B8" w14:textId="1474E96B" w:rsidR="0090327C" w:rsidRPr="00DD08B9" w:rsidRDefault="0090327C" w:rsidP="00B44788">
      <w:pPr>
        <w:pStyle w:val="ListParagraph"/>
        <w:numPr>
          <w:ilvl w:val="0"/>
          <w:numId w:val="31"/>
        </w:numPr>
        <w:shd w:val="clear" w:color="auto" w:fill="FFFFFF"/>
        <w:tabs>
          <w:tab w:val="left" w:pos="851"/>
        </w:tabs>
        <w:ind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nevedama energetinio ūkio eksploatacinė dokumentacija.</w:t>
      </w:r>
    </w:p>
    <w:p w14:paraId="5AFCF57E" w14:textId="0CF32DE1" w:rsidR="000109EE" w:rsidRPr="00DD08B9" w:rsidRDefault="000109EE" w:rsidP="00464771">
      <w:pPr>
        <w:shd w:val="clear" w:color="auto" w:fill="FFFFFF"/>
        <w:ind w:left="-142" w:firstLine="720"/>
        <w:rPr>
          <w:rFonts w:ascii="Trebuchet MS" w:eastAsia="Times New Roman" w:hAnsi="Trebuchet MS" w:cs="Times New Roman"/>
          <w:color w:val="000000"/>
          <w:szCs w:val="24"/>
          <w:lang w:eastAsia="lt-LT"/>
        </w:rPr>
      </w:pPr>
    </w:p>
    <w:p w14:paraId="2777FF11" w14:textId="073FBB1F" w:rsidR="0090327C" w:rsidRPr="00DD08B9" w:rsidRDefault="000109EE" w:rsidP="00464771">
      <w:pPr>
        <w:shd w:val="clear" w:color="auto" w:fill="FFFFFF"/>
        <w:ind w:left="-142" w:firstLine="709"/>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color w:val="000000"/>
          <w:szCs w:val="24"/>
          <w:lang w:eastAsia="lt-LT"/>
        </w:rPr>
        <w:t>N</w:t>
      </w:r>
      <w:r w:rsidR="0090327C" w:rsidRPr="00DD08B9">
        <w:rPr>
          <w:rFonts w:ascii="Trebuchet MS" w:eastAsia="Times New Roman" w:hAnsi="Trebuchet MS" w:cs="Times New Roman"/>
          <w:color w:val="000000"/>
          <w:szCs w:val="24"/>
          <w:lang w:eastAsia="lt-LT"/>
        </w:rPr>
        <w:t xml:space="preserve">etinkamas elektros įrenginių ir jų konstrukcijų eksploatavimas, įvairūs defektai, įrenginių nusidėvėjimas, operatyvinės darbuotojų klaidos </w:t>
      </w:r>
      <w:r w:rsidR="0090327C" w:rsidRPr="00DD08B9">
        <w:rPr>
          <w:rFonts w:ascii="Trebuchet MS" w:eastAsia="Times New Roman" w:hAnsi="Trebuchet MS" w:cs="Times New Roman"/>
          <w:b/>
          <w:bCs/>
          <w:color w:val="000000"/>
          <w:szCs w:val="24"/>
          <w:lang w:eastAsia="lt-LT"/>
        </w:rPr>
        <w:t>turi didelę grėsmę atsirasti energetikos įrenginių gedimams, elektros energijos tiekimui ir kokybei.</w:t>
      </w:r>
      <w:r w:rsidR="0090327C"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lang w:eastAsia="lt-LT"/>
        </w:rPr>
        <w:t>Į</w:t>
      </w:r>
      <w:r w:rsidR="0090327C" w:rsidRPr="00DD08B9">
        <w:rPr>
          <w:rFonts w:ascii="Trebuchet MS" w:eastAsia="Times New Roman" w:hAnsi="Trebuchet MS" w:cs="Times New Roman"/>
          <w:color w:val="000000"/>
          <w:szCs w:val="24"/>
          <w:lang w:eastAsia="lt-LT"/>
        </w:rPr>
        <w:t xml:space="preserve">monių vadovai ir už elektros įrenginių eksploatavimą atsakingi darbuotojai, organizuodami elektros įrenginių eksploatavimą ir užtikrindami elektrotechninio personalo saugą, </w:t>
      </w:r>
      <w:r w:rsidRPr="00DD08B9">
        <w:rPr>
          <w:rFonts w:ascii="Trebuchet MS" w:eastAsia="Times New Roman" w:hAnsi="Trebuchet MS" w:cs="Times New Roman"/>
          <w:b/>
          <w:bCs/>
          <w:color w:val="000000"/>
          <w:szCs w:val="24"/>
          <w:lang w:eastAsia="lt-LT"/>
        </w:rPr>
        <w:t xml:space="preserve">skiria </w:t>
      </w:r>
      <w:r w:rsidR="0090327C" w:rsidRPr="00DD08B9">
        <w:rPr>
          <w:rFonts w:ascii="Trebuchet MS" w:eastAsia="Times New Roman" w:hAnsi="Trebuchet MS" w:cs="Times New Roman"/>
          <w:b/>
          <w:bCs/>
          <w:color w:val="000000"/>
          <w:szCs w:val="24"/>
          <w:lang w:eastAsia="lt-LT"/>
        </w:rPr>
        <w:t>nepakankamą dėmesį</w:t>
      </w:r>
      <w:r w:rsidR="0090327C" w:rsidRPr="00DD08B9">
        <w:rPr>
          <w:rFonts w:ascii="Trebuchet MS" w:eastAsia="Times New Roman" w:hAnsi="Trebuchet MS" w:cs="Times New Roman"/>
          <w:color w:val="000000"/>
          <w:szCs w:val="24"/>
          <w:lang w:eastAsia="lt-LT"/>
        </w:rPr>
        <w:t xml:space="preserve"> normatyvinių dokumentų tvarkymo kokybei, gamybos instrukcijų rengimui, atsižvelgia ne į visus teisės aktuose nustatytus reikalavimus. </w:t>
      </w:r>
      <w:r w:rsidRPr="00DD08B9">
        <w:rPr>
          <w:rFonts w:ascii="Trebuchet MS" w:eastAsia="Times New Roman" w:hAnsi="Trebuchet MS" w:cs="Times New Roman"/>
          <w:color w:val="000000"/>
          <w:szCs w:val="24"/>
          <w:lang w:eastAsia="lt-LT"/>
        </w:rPr>
        <w:t xml:space="preserve">Svarbu, </w:t>
      </w:r>
      <w:r w:rsidR="0090327C" w:rsidRPr="00DD08B9">
        <w:rPr>
          <w:rFonts w:ascii="Trebuchet MS" w:eastAsia="Times New Roman" w:hAnsi="Trebuchet MS" w:cs="Times New Roman"/>
          <w:color w:val="000000"/>
          <w:szCs w:val="24"/>
          <w:lang w:eastAsia="lt-LT"/>
        </w:rPr>
        <w:t xml:space="preserve">kad </w:t>
      </w:r>
      <w:r w:rsidR="0090327C" w:rsidRPr="00DD08B9">
        <w:rPr>
          <w:rFonts w:ascii="Trebuchet MS" w:eastAsia="Times New Roman" w:hAnsi="Trebuchet MS" w:cs="Times New Roman"/>
          <w:b/>
          <w:bCs/>
          <w:color w:val="000000"/>
          <w:szCs w:val="24"/>
          <w:lang w:eastAsia="lt-LT"/>
        </w:rPr>
        <w:t>pažeidimai yra šalinami laiku, nustatytais terminais.</w:t>
      </w:r>
    </w:p>
    <w:p w14:paraId="4181051E" w14:textId="4F97648C" w:rsidR="0090327C" w:rsidRPr="00DD08B9" w:rsidRDefault="0090327C" w:rsidP="00464771">
      <w:pPr>
        <w:shd w:val="clear" w:color="auto" w:fill="FFFFFF"/>
        <w:ind w:left="-142" w:firstLine="709"/>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color w:val="000000"/>
          <w:szCs w:val="24"/>
          <w:lang w:eastAsia="lt-LT"/>
        </w:rPr>
        <w:t>Taip pat atlikti energetikos objektų ir įrenginių AB „Klaipėdos jūrų krovinių kompanija „KLASCO“, UAB Klaipėdos jūrų krovinių kompanija „</w:t>
      </w:r>
      <w:proofErr w:type="spellStart"/>
      <w:r w:rsidRPr="00DD08B9">
        <w:rPr>
          <w:rFonts w:ascii="Trebuchet MS" w:eastAsia="Times New Roman" w:hAnsi="Trebuchet MS" w:cs="Times New Roman"/>
          <w:color w:val="000000"/>
          <w:szCs w:val="24"/>
          <w:lang w:eastAsia="lt-LT"/>
        </w:rPr>
        <w:t>Bega</w:t>
      </w:r>
      <w:proofErr w:type="spellEnd"/>
      <w:r w:rsidRPr="00DD08B9">
        <w:rPr>
          <w:rFonts w:ascii="Trebuchet MS" w:eastAsia="Times New Roman" w:hAnsi="Trebuchet MS" w:cs="Times New Roman"/>
          <w:color w:val="000000"/>
          <w:szCs w:val="24"/>
          <w:lang w:eastAsia="lt-LT"/>
        </w:rPr>
        <w:t>“, UAB „NEO GROUP“, AB „Suskystintos dujos“, UAB „</w:t>
      </w:r>
      <w:proofErr w:type="spellStart"/>
      <w:r w:rsidRPr="00DD08B9">
        <w:rPr>
          <w:rFonts w:ascii="Trebuchet MS" w:eastAsia="Times New Roman" w:hAnsi="Trebuchet MS" w:cs="Times New Roman"/>
          <w:color w:val="000000"/>
          <w:szCs w:val="24"/>
          <w:lang w:eastAsia="lt-LT"/>
        </w:rPr>
        <w:t>Emsi</w:t>
      </w:r>
      <w:proofErr w:type="spellEnd"/>
      <w:r w:rsidRPr="00DD08B9">
        <w:rPr>
          <w:rFonts w:ascii="Trebuchet MS" w:eastAsia="Times New Roman" w:hAnsi="Trebuchet MS" w:cs="Times New Roman"/>
          <w:color w:val="000000"/>
          <w:szCs w:val="24"/>
          <w:lang w:eastAsia="lt-LT"/>
        </w:rPr>
        <w:t xml:space="preserve">“ patikrinimai, kuriuose </w:t>
      </w:r>
      <w:r w:rsidRPr="00DD08B9">
        <w:rPr>
          <w:rFonts w:ascii="Trebuchet MS" w:eastAsia="Times New Roman" w:hAnsi="Trebuchet MS" w:cs="Times New Roman"/>
          <w:b/>
          <w:bCs/>
          <w:color w:val="000000"/>
          <w:szCs w:val="24"/>
          <w:lang w:eastAsia="lt-LT"/>
        </w:rPr>
        <w:t>pavojingų medžiagų kiekiai prilygsta aukštesniojo lygio reikalavimus ar juos viršija</w:t>
      </w:r>
      <w:r w:rsidRPr="00DD08B9">
        <w:rPr>
          <w:rFonts w:ascii="Trebuchet MS" w:eastAsia="Times New Roman" w:hAnsi="Trebuchet MS" w:cs="Times New Roman"/>
          <w:color w:val="000000"/>
          <w:szCs w:val="24"/>
          <w:lang w:eastAsia="lt-LT"/>
        </w:rPr>
        <w:t xml:space="preserve"> pagal Priešgaisrinės apsaugos ir gelbėjimo departamento prie Vidaus reikalų ministerijos (toliau – PAGD) patvirtintą grafiką. Atlikus patikrinimus nustatyta, kad AB „Suskystintos dujos“, UAB „</w:t>
      </w:r>
      <w:proofErr w:type="spellStart"/>
      <w:r w:rsidRPr="00DD08B9">
        <w:rPr>
          <w:rFonts w:ascii="Trebuchet MS" w:eastAsia="Times New Roman" w:hAnsi="Trebuchet MS" w:cs="Times New Roman"/>
          <w:color w:val="000000"/>
          <w:szCs w:val="24"/>
          <w:lang w:eastAsia="lt-LT"/>
        </w:rPr>
        <w:t>Emsi</w:t>
      </w:r>
      <w:proofErr w:type="spellEnd"/>
      <w:r w:rsidRPr="00DD08B9">
        <w:rPr>
          <w:rFonts w:ascii="Trebuchet MS" w:eastAsia="Times New Roman" w:hAnsi="Trebuchet MS" w:cs="Times New Roman"/>
          <w:color w:val="000000"/>
          <w:szCs w:val="24"/>
          <w:lang w:eastAsia="lt-LT"/>
        </w:rPr>
        <w:t>“ asmuo, atsakingas už elektros ūkį</w:t>
      </w:r>
      <w:r w:rsidR="00221CAC"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neaprūpintas būtinomis apsaugos nuo elektros priemonėmis, neatnaujintos įrengtų elektros įrenginių faktinės elektros grandinių schemos.</w:t>
      </w:r>
    </w:p>
    <w:p w14:paraId="0DAE36DA" w14:textId="56739FDE" w:rsidR="0090327C" w:rsidRPr="00DD08B9" w:rsidRDefault="0090327C" w:rsidP="00464771">
      <w:pPr>
        <w:shd w:val="clear" w:color="auto" w:fill="FFFFFF"/>
        <w:ind w:left="-142" w:firstLine="709"/>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color w:val="000000"/>
          <w:szCs w:val="24"/>
          <w:lang w:eastAsia="lt-LT"/>
        </w:rPr>
        <w:t>Atliekant 2019 m. planinius patikrinimus</w:t>
      </w:r>
      <w:r w:rsidR="00221CAC"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xml:space="preserve"> ūkio subjektams surašyti </w:t>
      </w:r>
      <w:r w:rsidRPr="00DD08B9">
        <w:rPr>
          <w:rFonts w:ascii="Trebuchet MS" w:eastAsia="Times New Roman" w:hAnsi="Trebuchet MS" w:cs="Times New Roman"/>
          <w:b/>
          <w:bCs/>
          <w:color w:val="000000"/>
          <w:szCs w:val="24"/>
          <w:lang w:eastAsia="lt-LT"/>
        </w:rPr>
        <w:t>privalomi vykdyti nurodymai,</w:t>
      </w:r>
      <w:r w:rsidRPr="00DD08B9">
        <w:rPr>
          <w:rFonts w:ascii="Trebuchet MS" w:eastAsia="Times New Roman" w:hAnsi="Trebuchet MS" w:cs="Times New Roman"/>
          <w:color w:val="000000"/>
          <w:szCs w:val="24"/>
          <w:lang w:eastAsia="lt-LT"/>
        </w:rPr>
        <w:t xml:space="preserve"> kuriuose buvo išvard</w:t>
      </w:r>
      <w:r w:rsidR="00221CAC" w:rsidRPr="00DD08B9">
        <w:rPr>
          <w:rFonts w:ascii="Trebuchet MS" w:eastAsia="Times New Roman" w:hAnsi="Trebuchet MS" w:cs="Times New Roman"/>
          <w:color w:val="000000"/>
          <w:szCs w:val="24"/>
          <w:lang w:eastAsia="lt-LT"/>
        </w:rPr>
        <w:t>yti</w:t>
      </w:r>
      <w:r w:rsidRPr="00DD08B9">
        <w:rPr>
          <w:rFonts w:ascii="Trebuchet MS" w:eastAsia="Times New Roman" w:hAnsi="Trebuchet MS" w:cs="Times New Roman"/>
          <w:color w:val="000000"/>
          <w:szCs w:val="24"/>
          <w:lang w:eastAsia="lt-LT"/>
        </w:rPr>
        <w:t xml:space="preserve"> elektros įrenginių eksploatavimo, įrengimo, saugos teisės aktų pažeidimai ir nurodyti pažeidimų pašalinimo terminai. </w:t>
      </w:r>
      <w:r w:rsidRPr="00DD08B9">
        <w:rPr>
          <w:rFonts w:ascii="Trebuchet MS" w:eastAsia="Times New Roman" w:hAnsi="Trebuchet MS" w:cs="Times New Roman"/>
          <w:b/>
          <w:bCs/>
          <w:color w:val="000000"/>
          <w:szCs w:val="24"/>
          <w:lang w:eastAsia="lt-LT"/>
        </w:rPr>
        <w:t xml:space="preserve">Nustatytais terminais teisės aktų pažeidimai </w:t>
      </w:r>
      <w:r w:rsidR="00221CAC" w:rsidRPr="00DD08B9">
        <w:rPr>
          <w:rFonts w:ascii="Trebuchet MS" w:eastAsia="Times New Roman" w:hAnsi="Trebuchet MS" w:cs="Times New Roman"/>
          <w:b/>
          <w:bCs/>
          <w:color w:val="000000"/>
          <w:szCs w:val="24"/>
          <w:lang w:eastAsia="lt-LT"/>
        </w:rPr>
        <w:t>buvo</w:t>
      </w:r>
      <w:r w:rsidRPr="00DD08B9">
        <w:rPr>
          <w:rFonts w:ascii="Trebuchet MS" w:eastAsia="Times New Roman" w:hAnsi="Trebuchet MS" w:cs="Times New Roman"/>
          <w:b/>
          <w:bCs/>
          <w:color w:val="000000"/>
          <w:szCs w:val="24"/>
          <w:lang w:eastAsia="lt-LT"/>
        </w:rPr>
        <w:t xml:space="preserve"> pašalinti.</w:t>
      </w:r>
    </w:p>
    <w:p w14:paraId="6F7B12B3" w14:textId="72421008" w:rsidR="0090327C" w:rsidRPr="00DD08B9" w:rsidRDefault="0090327C" w:rsidP="00464771">
      <w:pPr>
        <w:shd w:val="clear" w:color="auto" w:fill="FFFFFF"/>
        <w:ind w:left="-142"/>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Apibendrinant atliktų patikrinimų rezultatus, </w:t>
      </w:r>
      <w:r w:rsidR="00221CAC" w:rsidRPr="00DD08B9">
        <w:rPr>
          <w:rFonts w:ascii="Trebuchet MS" w:eastAsia="Times New Roman" w:hAnsi="Trebuchet MS" w:cs="Times New Roman"/>
          <w:color w:val="000000"/>
          <w:szCs w:val="24"/>
          <w:lang w:eastAsia="lt-LT"/>
        </w:rPr>
        <w:t>stebima</w:t>
      </w:r>
      <w:r w:rsidRPr="00DD08B9">
        <w:rPr>
          <w:rFonts w:ascii="Trebuchet MS" w:eastAsia="Times New Roman" w:hAnsi="Trebuchet MS" w:cs="Times New Roman"/>
          <w:color w:val="000000"/>
          <w:szCs w:val="24"/>
          <w:lang w:eastAsia="lt-LT"/>
        </w:rPr>
        <w:t xml:space="preserve"> </w:t>
      </w:r>
      <w:r w:rsidR="00221CAC" w:rsidRPr="00DD08B9">
        <w:rPr>
          <w:rFonts w:ascii="Trebuchet MS" w:eastAsia="Times New Roman" w:hAnsi="Trebuchet MS" w:cs="Times New Roman"/>
          <w:color w:val="000000"/>
          <w:szCs w:val="24"/>
          <w:lang w:eastAsia="lt-LT"/>
        </w:rPr>
        <w:t xml:space="preserve">teigiama nauda: </w:t>
      </w:r>
      <w:r w:rsidRPr="00DD08B9">
        <w:rPr>
          <w:rFonts w:ascii="Trebuchet MS" w:eastAsia="Times New Roman" w:hAnsi="Trebuchet MS" w:cs="Times New Roman"/>
          <w:color w:val="000000"/>
          <w:szCs w:val="24"/>
          <w:lang w:eastAsia="lt-LT"/>
        </w:rPr>
        <w:t xml:space="preserve">žymiai </w:t>
      </w:r>
      <w:r w:rsidRPr="00DD08B9">
        <w:rPr>
          <w:rFonts w:ascii="Trebuchet MS" w:eastAsia="Times New Roman" w:hAnsi="Trebuchet MS" w:cs="Times New Roman"/>
          <w:b/>
          <w:bCs/>
          <w:color w:val="000000"/>
          <w:szCs w:val="24"/>
          <w:lang w:eastAsia="lt-LT"/>
        </w:rPr>
        <w:t>mažėja įvairių pažeidimų skaičius</w:t>
      </w:r>
      <w:r w:rsidRPr="00DD08B9">
        <w:rPr>
          <w:rFonts w:ascii="Trebuchet MS" w:eastAsia="Times New Roman" w:hAnsi="Trebuchet MS" w:cs="Times New Roman"/>
          <w:color w:val="000000"/>
          <w:szCs w:val="24"/>
          <w:lang w:eastAsia="lt-LT"/>
        </w:rPr>
        <w:t>, nes nustatom</w:t>
      </w:r>
      <w:r w:rsidR="00221CAC" w:rsidRPr="00DD08B9">
        <w:rPr>
          <w:rFonts w:ascii="Trebuchet MS" w:eastAsia="Times New Roman" w:hAnsi="Trebuchet MS" w:cs="Times New Roman"/>
          <w:color w:val="000000"/>
          <w:szCs w:val="24"/>
          <w:lang w:eastAsia="lt-LT"/>
        </w:rPr>
        <w:t>i</w:t>
      </w:r>
      <w:r w:rsidRPr="00DD08B9">
        <w:rPr>
          <w:rFonts w:ascii="Trebuchet MS" w:eastAsia="Times New Roman" w:hAnsi="Trebuchet MS" w:cs="Times New Roman"/>
          <w:color w:val="000000"/>
          <w:szCs w:val="24"/>
          <w:lang w:eastAsia="lt-LT"/>
        </w:rPr>
        <w:t xml:space="preserve"> vis mažiau reikšmingi pažeidimai, </w:t>
      </w:r>
      <w:r w:rsidRPr="00DD08B9">
        <w:rPr>
          <w:rFonts w:ascii="Trebuchet MS" w:eastAsia="Times New Roman" w:hAnsi="Trebuchet MS" w:cs="Times New Roman"/>
          <w:b/>
          <w:bCs/>
          <w:color w:val="000000"/>
          <w:szCs w:val="24"/>
          <w:lang w:eastAsia="lt-LT"/>
        </w:rPr>
        <w:t>mažėja avarijų ir sutrikimų skaičius</w:t>
      </w:r>
      <w:r w:rsidRPr="00DD08B9">
        <w:rPr>
          <w:rFonts w:ascii="Trebuchet MS" w:eastAsia="Times New Roman" w:hAnsi="Trebuchet MS" w:cs="Times New Roman"/>
          <w:color w:val="000000"/>
          <w:szCs w:val="24"/>
          <w:lang w:eastAsia="lt-LT"/>
        </w:rPr>
        <w:t xml:space="preserve">. Be to, patikrinimai </w:t>
      </w:r>
      <w:r w:rsidRPr="00DD08B9">
        <w:rPr>
          <w:rFonts w:ascii="Trebuchet MS" w:eastAsia="Times New Roman" w:hAnsi="Trebuchet MS" w:cs="Times New Roman"/>
          <w:b/>
          <w:bCs/>
          <w:color w:val="000000"/>
          <w:szCs w:val="24"/>
          <w:lang w:eastAsia="lt-LT"/>
        </w:rPr>
        <w:t>įpareigoja ūkio subjektus atidžiau tvarkyti eksploatacijos dokumentaciją</w:t>
      </w:r>
      <w:r w:rsidRPr="00DD08B9">
        <w:rPr>
          <w:rFonts w:ascii="Trebuchet MS" w:eastAsia="Times New Roman" w:hAnsi="Trebuchet MS" w:cs="Times New Roman"/>
          <w:color w:val="000000"/>
          <w:szCs w:val="24"/>
          <w:lang w:eastAsia="lt-LT"/>
        </w:rPr>
        <w:t>, kreipiamas didesnis dėmesys į norminius teisės aktų pasikeitimus.</w:t>
      </w:r>
    </w:p>
    <w:p w14:paraId="6B6DEE93" w14:textId="2F88E1C1" w:rsidR="0045795B" w:rsidRPr="00DD08B9" w:rsidRDefault="008F6916" w:rsidP="00464771">
      <w:pPr>
        <w:shd w:val="clear" w:color="auto" w:fill="FFFFFF"/>
        <w:ind w:left="-142"/>
        <w:rPr>
          <w:rFonts w:ascii="Trebuchet MS" w:eastAsia="Times New Roman" w:hAnsi="Trebuchet MS" w:cs="Times New Roman"/>
          <w:color w:val="000000"/>
          <w:szCs w:val="24"/>
          <w:lang w:eastAsia="lt-LT"/>
        </w:rPr>
      </w:pPr>
      <w:r w:rsidRPr="00DD08B9">
        <w:rPr>
          <w:rFonts w:ascii="Trebuchet MS" w:eastAsia="Times New Roman" w:hAnsi="Trebuchet MS" w:cs="Times New Roman"/>
          <w:noProof/>
          <w:sz w:val="23"/>
          <w:szCs w:val="23"/>
        </w:rPr>
        <mc:AlternateContent>
          <mc:Choice Requires="wpg">
            <w:drawing>
              <wp:anchor distT="0" distB="0" distL="114300" distR="114300" simplePos="0" relativeHeight="251750912" behindDoc="0" locked="0" layoutInCell="1" allowOverlap="1" wp14:anchorId="2AF2FC45" wp14:editId="4EFF1DC4">
                <wp:simplePos x="0" y="0"/>
                <wp:positionH relativeFrom="column">
                  <wp:posOffset>-3594897</wp:posOffset>
                </wp:positionH>
                <wp:positionV relativeFrom="paragraph">
                  <wp:posOffset>134620</wp:posOffset>
                </wp:positionV>
                <wp:extent cx="4725035" cy="308610"/>
                <wp:effectExtent l="57150" t="38100" r="75565" b="91440"/>
                <wp:wrapNone/>
                <wp:docPr id="1981737911" name="Group 1981737911"/>
                <wp:cNvGraphicFramePr/>
                <a:graphic xmlns:a="http://schemas.openxmlformats.org/drawingml/2006/main">
                  <a:graphicData uri="http://schemas.microsoft.com/office/word/2010/wordprocessingGroup">
                    <wpg:wgp>
                      <wpg:cNvGrpSpPr/>
                      <wpg:grpSpPr>
                        <a:xfrm>
                          <a:off x="0" y="0"/>
                          <a:ext cx="4725035" cy="308610"/>
                          <a:chOff x="0" y="0"/>
                          <a:chExt cx="4725035" cy="308759"/>
                        </a:xfrm>
                      </wpg:grpSpPr>
                      <wps:wsp>
                        <wps:cNvPr id="1981737912" name="Straight Connector 1981737912"/>
                        <wps:cNvCnPr/>
                        <wps:spPr>
                          <a:xfrm>
                            <a:off x="0" y="308759"/>
                            <a:ext cx="472503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913" name="Straight Connector 1981737913"/>
                        <wps:cNvCnPr/>
                        <wps:spPr>
                          <a:xfrm>
                            <a:off x="0" y="0"/>
                            <a:ext cx="472285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6F9BA60" id="Group 1981737911" o:spid="_x0000_s1026" style="position:absolute;margin-left:-283.05pt;margin-top:10.6pt;width:372.05pt;height:24.3pt;z-index:251750912" coordsize="47250,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7cUQZQIAAPsHAAAOAAAAZHJzL2Uyb0RvYy54bWzslVtv2yAUgN8n7T8g3hdfsjSJlaQP6ZqX aauW7QdQDDYSBgQ0Tv79DthxorRRt06aNGkv2FzO7TvnwOJ230i0Y9YJrZY4G6UYMUV1KVS1xD++ 33+YYeQ8USWRWrElPjCHb1fv3y1aU7Bc11qWzCJQolzRmiWuvTdFkjhas4a4kTZMwSbXtiEeprZK Skta0N7IJE/Tm6TVtjRWU+YcrN51m3gV9XPOqP/KuWMeySUG33wcbRwfw5isFqSoLDG1oL0b5A1e NEQoMDqouiOeoCcrnqlqBLXaae5HVDeJ5lxQFmOAaLL0IpqN1U8mxlIVbWUGTID2gtOb1dIvuweL RAm5m8+y6Xg6zzKMFGkgV9E8OlsHWK2pCpDZWLM1D7ZfqLpZiH/PbRO+EBnaR8yHATPbe0Rh8eM0 n6TjCUYU9sbp7Cbr80BrSNYzMVp/uiI4ncxDApOj2SR4NzjTGigpd6Lm/ozatiaGxWS4QOCSWn6k tvWWiKr2aK2VgvrT9oQwD+4Gv0DBWvX8XOEA5VV4AKiPkxQvEozwBgakMNb5DdMNCj9LLIUKbpOC 7D473+E6HgnLUiFKoPOsKuMxp6Uo74WUYTP2IVtLi3YEOohQypQf99DPToJ5qSATIbYumvjnD5J1 Nr4xDlUGyc87I6G/r+mVCk4HMQ5eDILp64L9+SDKYu8PwtnrwoNEtKyVH4QbobR9SYHfZz0K3p0/ EujiDggedXmIeY5ooBy7/P+9uhz/Sl3GjP5mXfY9e1aS+WwCt31o6v8leeyRf6Mk48UJL0y8S/vX MDxh5/NY26c3e/UTAAD//wMAUEsDBBQABgAIAAAAIQD+1UDD4QAAAAoBAAAPAAAAZHJzL2Rvd25y ZXYueG1sTI/BasMwEETvhf6D2EJviSyXuI5jOYTQ9hQKSQqlN8Xa2CbWyliK7fx9lVN7XPYx8yZf T6ZlA/ausSRBzCNgSKXVDVUSvo7vsxSY84q0ai2hhBs6WBePD7nKtB1pj8PBVyyEkMuUhNr7LuPc lTUa5ea2Qwq/s+2N8uHsK657NYZw0/I4ihJuVEOhoVYdbmssL4erkfAxqnHzIt6G3eW8vf0cF5/f O4FSPj9NmxUwj5P/g+GuH9ShCE4neyXtWCthtkgSEVgJsYiB3YnXNKw7SUiWKfAi5/8nFL8AAAD/ /wMAUEsBAi0AFAAGAAgAAAAhALaDOJL+AAAA4QEAABMAAAAAAAAAAAAAAAAAAAAAAFtDb250ZW50 X1R5cGVzXS54bWxQSwECLQAUAAYACAAAACEAOP0h/9YAAACUAQAACwAAAAAAAAAAAAAAAAAvAQAA X3JlbHMvLnJlbHNQSwECLQAUAAYACAAAACEAcu3FEGUCAAD7BwAADgAAAAAAAAAAAAAAAAAuAgAA ZHJzL2Uyb0RvYy54bWxQSwECLQAUAAYACAAAACEA/tVAw+EAAAAKAQAADwAAAAAAAAAAAAAAAAC/ BAAAZHJzL2Rvd25yZXYueG1sUEsFBgAAAAAEAAQA8wAAAM0FAAAAAA== ">
                <v:line id="Straight Connector 1981737912" o:spid="_x0000_s1027" style="position:absolute;visibility:visible;mso-wrap-style:square" from="0,3087" to="4725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aFaOygAAAOMAAAAPAAAAZHJzL2Rvd25yZXYueG1sRE9fa8Iw EH8X9h3CDXyRmdYOtZ1RpjDYg+DmRPZ4NGdT1lxKk2m3T78IAx/v9/8Wq9424kydrx0rSMcJCOLS 6ZorBYePl4c5CB+QNTaOScEPeVgt7wYLLLS78Dud96ESMYR9gQpMCG0hpS8NWfRj1xJH7uQ6iyGe XSV1h5cYbhs5SZKptFhzbDDY0sZQ+bX/tgo+p7vt7yhvvDeb9en41maPVciUGt73z08gAvXhJv53 v+o4P5+ns2yWpxO4/hQBkMs/AAAA//8DAFBLAQItABQABgAIAAAAIQDb4fbL7gAAAIUBAAATAAAA AAAAAAAAAAAAAAAAAABbQ29udGVudF9UeXBlc10ueG1sUEsBAi0AFAAGAAgAAAAhAFr0LFu/AAAA FQEAAAsAAAAAAAAAAAAAAAAAHwEAAF9yZWxzLy5yZWxzUEsBAi0AFAAGAAgAAAAhAGBoVo7KAAAA 4wAAAA8AAAAAAAAAAAAAAAAABwIAAGRycy9kb3ducmV2LnhtbFBLBQYAAAAAAwADALcAAAD+AgAA AAA= " strokecolor="#c16784 [3206]" strokeweight="2pt">
                  <v:stroke endcap="round"/>
                  <v:shadow on="t" color="black" opacity="24903f" origin=",.5" offset="0,.55556mm"/>
                </v:line>
                <v:line id="Straight Connector 1981737913"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JPMVyQAAAOMAAAAPAAAAZHJzL2Rvd25yZXYueG1sRE9fS8Mw EH8X/A7hBF/EprWyrnXZ0IGwB2G6DfHxaK5NsbmUJm6dn94Igo/3+3+L1WR7caTRd44VZEkKgrh2 uuNWwWH/fDsH4QOyxt4xKTiTh9Xy8mKBlXYnfqPjLrQihrCvUIEJYaik9LUhiz5xA3HkGjdaDPEc W6lHPMVw28u7NJ1Jix3HBoMDrQ3Vn7svq+Bjtn35vil77836qXl/HfL7NuRKXV9Njw8gAk3hX/zn 3ug4v5xnRV6UWQ6/P0UA5PIHAAD//wMAUEsBAi0AFAAGAAgAAAAhANvh9svuAAAAhQEAABMAAAAA AAAAAAAAAAAAAAAAAFtDb250ZW50X1R5cGVzXS54bWxQSwECLQAUAAYACAAAACEAWvQsW78AAAAV AQAACwAAAAAAAAAAAAAAAAAfAQAAX3JlbHMvLnJlbHNQSwECLQAUAAYACAAAACEADyTzFckAAADj AAAADwAAAAAAAAAAAAAAAAAHAgAAZHJzL2Rvd25yZXYueG1sUEsFBgAAAAADAAMAtwAAAP0CAAAA AA== " strokecolor="#c16784 [3206]" strokeweight="2pt">
                  <v:stroke endcap="round"/>
                  <v:shadow on="t" color="black" opacity="24903f" origin=",.5" offset="0,.55556mm"/>
                </v:line>
              </v:group>
            </w:pict>
          </mc:Fallback>
        </mc:AlternateContent>
      </w:r>
    </w:p>
    <w:p w14:paraId="2F2187C7" w14:textId="293D4B92" w:rsidR="0090327C" w:rsidRPr="00DD08B9" w:rsidRDefault="00627779" w:rsidP="009C01DA">
      <w:pPr>
        <w:shd w:val="clear" w:color="auto" w:fill="FFFFFF"/>
        <w:ind w:left="-142" w:firstLine="0"/>
        <w:rPr>
          <w:rFonts w:ascii="Trebuchet MS" w:eastAsia="Times New Roman" w:hAnsi="Trebuchet MS" w:cs="Times New Roman"/>
          <w:b/>
          <w:bCs/>
          <w:i/>
          <w:iCs/>
          <w:color w:val="000000"/>
          <w:sz w:val="28"/>
          <w:szCs w:val="28"/>
          <w:lang w:eastAsia="lt-LT"/>
        </w:rPr>
      </w:pPr>
      <w:r w:rsidRPr="00DD08B9">
        <w:rPr>
          <w:rFonts w:ascii="Trebuchet MS" w:eastAsia="Times New Roman" w:hAnsi="Trebuchet MS" w:cs="Times New Roman"/>
          <w:b/>
          <w:bCs/>
          <w:i/>
          <w:iCs/>
          <w:color w:val="000000"/>
          <w:sz w:val="28"/>
          <w:szCs w:val="28"/>
          <w:lang w:eastAsia="lt-LT"/>
        </w:rPr>
        <w:t>Dujų sektorius</w:t>
      </w:r>
    </w:p>
    <w:p w14:paraId="3462A693" w14:textId="3C788FB0" w:rsidR="0090327C" w:rsidRPr="00DD08B9" w:rsidRDefault="0090327C" w:rsidP="00464771">
      <w:pPr>
        <w:shd w:val="clear" w:color="auto" w:fill="FFFFFF"/>
        <w:ind w:left="-142"/>
        <w:rPr>
          <w:rFonts w:ascii="Trebuchet MS" w:eastAsia="Times New Roman" w:hAnsi="Trebuchet MS" w:cs="Times New Roman"/>
          <w:color w:val="000000"/>
          <w:szCs w:val="24"/>
          <w:lang w:eastAsia="lt-LT"/>
        </w:rPr>
      </w:pPr>
    </w:p>
    <w:p w14:paraId="0C1EE7A2" w14:textId="72651F4A" w:rsidR="00D35E1C" w:rsidRPr="00DD08B9" w:rsidRDefault="00D35E1C" w:rsidP="00464771">
      <w:pPr>
        <w:shd w:val="clear" w:color="auto" w:fill="FFFFFF"/>
        <w:ind w:left="-142" w:firstLine="709"/>
        <w:rPr>
          <w:rFonts w:ascii="Trebuchet MS" w:eastAsia="Times New Roman" w:hAnsi="Trebuchet MS" w:cs="Times New Roman"/>
          <w:color w:val="000000"/>
          <w:szCs w:val="24"/>
          <w:lang w:eastAsia="lt-LT"/>
        </w:rPr>
      </w:pPr>
    </w:p>
    <w:p w14:paraId="5A07DCE8" w14:textId="0FC1D624" w:rsidR="003E30AB" w:rsidRPr="00DD08B9" w:rsidRDefault="003E30AB" w:rsidP="00464771">
      <w:pPr>
        <w:shd w:val="clear" w:color="auto" w:fill="FFFFFF"/>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2019 m. p</w:t>
      </w:r>
      <w:r w:rsidR="0090327C" w:rsidRPr="00DD08B9">
        <w:rPr>
          <w:rFonts w:ascii="Trebuchet MS" w:eastAsia="Times New Roman" w:hAnsi="Trebuchet MS" w:cs="Times New Roman"/>
          <w:color w:val="000000"/>
          <w:szCs w:val="24"/>
          <w:lang w:eastAsia="lt-LT"/>
        </w:rPr>
        <w:t xml:space="preserve">atikrinta AB </w:t>
      </w:r>
      <w:r w:rsidR="0045795B" w:rsidRPr="00DD08B9">
        <w:rPr>
          <w:rFonts w:ascii="Trebuchet MS" w:eastAsia="Times New Roman" w:hAnsi="Trebuchet MS" w:cs="Times New Roman"/>
          <w:color w:val="000000"/>
          <w:szCs w:val="24"/>
          <w:lang w:eastAsia="lt-LT"/>
        </w:rPr>
        <w:t>„</w:t>
      </w:r>
      <w:proofErr w:type="spellStart"/>
      <w:r w:rsidR="0090327C" w:rsidRPr="00DD08B9">
        <w:rPr>
          <w:rFonts w:ascii="Trebuchet MS" w:eastAsia="Times New Roman" w:hAnsi="Trebuchet MS" w:cs="Times New Roman"/>
          <w:color w:val="000000"/>
          <w:szCs w:val="24"/>
          <w:lang w:eastAsia="lt-LT"/>
        </w:rPr>
        <w:t>Amber</w:t>
      </w:r>
      <w:proofErr w:type="spellEnd"/>
      <w:r w:rsidR="0090327C" w:rsidRPr="00DD08B9">
        <w:rPr>
          <w:rFonts w:ascii="Trebuchet MS" w:eastAsia="Times New Roman" w:hAnsi="Trebuchet MS" w:cs="Times New Roman"/>
          <w:color w:val="000000"/>
          <w:szCs w:val="24"/>
          <w:lang w:eastAsia="lt-LT"/>
        </w:rPr>
        <w:t xml:space="preserve"> </w:t>
      </w:r>
      <w:proofErr w:type="spellStart"/>
      <w:r w:rsidR="0090327C" w:rsidRPr="00DD08B9">
        <w:rPr>
          <w:rFonts w:ascii="Trebuchet MS" w:eastAsia="Times New Roman" w:hAnsi="Trebuchet MS" w:cs="Times New Roman"/>
          <w:color w:val="000000"/>
          <w:szCs w:val="24"/>
          <w:lang w:eastAsia="lt-LT"/>
        </w:rPr>
        <w:t>Grid</w:t>
      </w:r>
      <w:proofErr w:type="spellEnd"/>
      <w:r w:rsidR="0045795B" w:rsidRPr="00DD08B9">
        <w:rPr>
          <w:rFonts w:ascii="Trebuchet MS" w:eastAsia="Times New Roman" w:hAnsi="Trebuchet MS" w:cs="Times New Roman"/>
          <w:color w:val="000000"/>
          <w:szCs w:val="24"/>
          <w:lang w:eastAsia="lt-LT"/>
        </w:rPr>
        <w:t>“</w:t>
      </w:r>
      <w:r w:rsidR="0090327C" w:rsidRPr="00DD08B9">
        <w:rPr>
          <w:rFonts w:ascii="Trebuchet MS" w:eastAsia="Times New Roman" w:hAnsi="Trebuchet MS" w:cs="Times New Roman"/>
          <w:color w:val="000000"/>
          <w:szCs w:val="24"/>
          <w:lang w:eastAsia="lt-LT"/>
        </w:rPr>
        <w:t xml:space="preserve"> magistralinio dujotiekio vamzdyno atšaka </w:t>
      </w:r>
      <w:r w:rsidR="0090327C" w:rsidRPr="00DD08B9">
        <w:rPr>
          <w:rFonts w:ascii="Trebuchet MS" w:eastAsia="Times New Roman" w:hAnsi="Trebuchet MS" w:cs="Times New Roman"/>
          <w:b/>
          <w:bCs/>
          <w:color w:val="000000"/>
          <w:szCs w:val="24"/>
          <w:lang w:eastAsia="lt-LT"/>
        </w:rPr>
        <w:t>nuo Marijampolės DSS iki magistralinio dujotiekio vamzdyno Vilnius – Kaliningradas</w:t>
      </w:r>
      <w:r w:rsidR="0090327C" w:rsidRPr="00DD08B9">
        <w:rPr>
          <w:rFonts w:ascii="Trebuchet MS" w:eastAsia="Times New Roman" w:hAnsi="Trebuchet MS" w:cs="Times New Roman"/>
          <w:color w:val="000000"/>
          <w:szCs w:val="24"/>
          <w:lang w:eastAsia="lt-LT"/>
        </w:rPr>
        <w:t xml:space="preserve">, atšaka į </w:t>
      </w:r>
      <w:r w:rsidR="0090327C" w:rsidRPr="00DD08B9">
        <w:rPr>
          <w:rFonts w:ascii="Trebuchet MS" w:eastAsia="Times New Roman" w:hAnsi="Trebuchet MS" w:cs="Times New Roman"/>
          <w:b/>
          <w:bCs/>
          <w:color w:val="000000"/>
          <w:szCs w:val="24"/>
          <w:lang w:eastAsia="lt-LT"/>
        </w:rPr>
        <w:t>Vilkaviškio DSS atšaka į Šakių DSS</w:t>
      </w:r>
      <w:r w:rsidR="0090327C" w:rsidRPr="00DD08B9">
        <w:rPr>
          <w:rFonts w:ascii="Trebuchet MS" w:eastAsia="Times New Roman" w:hAnsi="Trebuchet MS" w:cs="Times New Roman"/>
          <w:color w:val="000000"/>
          <w:szCs w:val="24"/>
          <w:lang w:eastAsia="lt-LT"/>
        </w:rPr>
        <w:t xml:space="preserve">. </w:t>
      </w:r>
    </w:p>
    <w:p w14:paraId="64CAAEFD" w14:textId="77777777" w:rsidR="003E30AB" w:rsidRPr="00DD08B9" w:rsidRDefault="0090327C" w:rsidP="00464771">
      <w:pPr>
        <w:shd w:val="clear" w:color="auto" w:fill="FFFFFF"/>
        <w:ind w:left="-142" w:firstLine="709"/>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color w:val="000000"/>
          <w:szCs w:val="24"/>
          <w:lang w:eastAsia="lt-LT"/>
        </w:rPr>
        <w:t xml:space="preserve">Nustatyti šie </w:t>
      </w:r>
      <w:r w:rsidRPr="00DD08B9">
        <w:rPr>
          <w:rFonts w:ascii="Trebuchet MS" w:eastAsia="Times New Roman" w:hAnsi="Trebuchet MS" w:cs="Times New Roman"/>
          <w:b/>
          <w:bCs/>
          <w:color w:val="000000"/>
          <w:szCs w:val="24"/>
          <w:u w:val="single"/>
          <w:lang w:eastAsia="lt-LT"/>
        </w:rPr>
        <w:t>gamtinių dujų perdavimo sistemos eksploatavimo taisyklių pažeidimai:</w:t>
      </w:r>
    </w:p>
    <w:p w14:paraId="6B653AE9" w14:textId="3C2D181B" w:rsidR="001752F8" w:rsidRPr="00DD08B9" w:rsidRDefault="0090327C" w:rsidP="00B44788">
      <w:pPr>
        <w:pStyle w:val="ListParagraph"/>
        <w:numPr>
          <w:ilvl w:val="0"/>
          <w:numId w:val="32"/>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techninės priežiūros darbai vykdomi nesivadovaujant techninės priežiūros grafiku;</w:t>
      </w:r>
    </w:p>
    <w:p w14:paraId="0239E2C3" w14:textId="4BBA5EA4" w:rsidR="001752F8" w:rsidRPr="00DD08B9" w:rsidRDefault="0090327C" w:rsidP="00B44788">
      <w:pPr>
        <w:pStyle w:val="ListParagraph"/>
        <w:numPr>
          <w:ilvl w:val="0"/>
          <w:numId w:val="32"/>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apžiūrų techninio patikrinimo rezultatai, reguliavimo ir defektų (gedimų) pašalinimo darbai nefiksuojami techninės priežiūros žurnale;</w:t>
      </w:r>
    </w:p>
    <w:p w14:paraId="6FC13701" w14:textId="01D8A2FB" w:rsidR="001752F8" w:rsidRPr="00DD08B9" w:rsidRDefault="0090327C" w:rsidP="00B44788">
      <w:pPr>
        <w:pStyle w:val="ListParagraph"/>
        <w:numPr>
          <w:ilvl w:val="0"/>
          <w:numId w:val="32"/>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neperžiūrėtos ir nekoreguotos darbų technologijos instrukcijos;</w:t>
      </w:r>
    </w:p>
    <w:p w14:paraId="08ABF787" w14:textId="2417DFA5" w:rsidR="001752F8" w:rsidRPr="00DD08B9" w:rsidRDefault="0090327C" w:rsidP="00B44788">
      <w:pPr>
        <w:pStyle w:val="ListParagraph"/>
        <w:numPr>
          <w:ilvl w:val="0"/>
          <w:numId w:val="32"/>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netvarkingi uždarymo įtaisų aikštelių aptvarai;</w:t>
      </w:r>
    </w:p>
    <w:p w14:paraId="68491252" w14:textId="45C6F235" w:rsidR="0090327C" w:rsidRPr="00DD08B9" w:rsidRDefault="0090327C" w:rsidP="00B44788">
      <w:pPr>
        <w:pStyle w:val="ListParagraph"/>
        <w:numPr>
          <w:ilvl w:val="0"/>
          <w:numId w:val="32"/>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vietomis magistralinio dujotiekio trasa apaugusi krūmais.</w:t>
      </w:r>
    </w:p>
    <w:p w14:paraId="0A210B76" w14:textId="77777777" w:rsidR="001752F8" w:rsidRPr="00DD08B9" w:rsidRDefault="001752F8" w:rsidP="00464771">
      <w:pPr>
        <w:shd w:val="clear" w:color="auto" w:fill="FFFFFF"/>
        <w:ind w:left="-142" w:firstLine="709"/>
        <w:rPr>
          <w:rFonts w:ascii="Trebuchet MS" w:eastAsia="Times New Roman" w:hAnsi="Trebuchet MS" w:cs="Times New Roman"/>
          <w:color w:val="000000"/>
          <w:szCs w:val="24"/>
          <w:lang w:eastAsia="lt-LT"/>
        </w:rPr>
      </w:pPr>
    </w:p>
    <w:p w14:paraId="70F4EC2E" w14:textId="358765F3" w:rsidR="001752F8" w:rsidRPr="00DD08B9" w:rsidRDefault="0090327C" w:rsidP="00464771">
      <w:pPr>
        <w:shd w:val="clear" w:color="auto" w:fill="FFFFFF"/>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Nurodymuose užfiksuotus </w:t>
      </w:r>
      <w:r w:rsidRPr="00DD08B9">
        <w:rPr>
          <w:rFonts w:ascii="Trebuchet MS" w:eastAsia="Times New Roman" w:hAnsi="Trebuchet MS" w:cs="Times New Roman"/>
          <w:b/>
          <w:bCs/>
          <w:color w:val="000000"/>
          <w:szCs w:val="24"/>
          <w:lang w:eastAsia="lt-LT"/>
        </w:rPr>
        <w:t>pažeidimus įmonė pašalino nustatytais terminais.</w:t>
      </w:r>
      <w:r w:rsidR="001752F8" w:rsidRPr="00DD08B9">
        <w:rPr>
          <w:rFonts w:ascii="Trebuchet MS" w:eastAsia="Times New Roman" w:hAnsi="Trebuchet MS" w:cs="Times New Roman"/>
          <w:b/>
          <w:bCs/>
          <w:color w:val="000000"/>
          <w:szCs w:val="24"/>
          <w:lang w:eastAsia="lt-LT"/>
        </w:rPr>
        <w:t xml:space="preserve"> </w:t>
      </w:r>
      <w:r w:rsidRPr="00DD08B9">
        <w:rPr>
          <w:rFonts w:ascii="Trebuchet MS" w:eastAsia="Times New Roman" w:hAnsi="Trebuchet MS" w:cs="Times New Roman"/>
          <w:color w:val="000000"/>
          <w:szCs w:val="24"/>
          <w:lang w:eastAsia="lt-LT"/>
        </w:rPr>
        <w:t>Nustatyti pažeidimai neesminiai, tiekiamų dujų ir dujų sistemų eksploatavimo kokybei įtakos neturėjo, nebuvo keliamas pavojus žmonių sveikatai bei turtui.</w:t>
      </w:r>
    </w:p>
    <w:p w14:paraId="31650FE9" w14:textId="77777777" w:rsidR="006723DD" w:rsidRPr="00DD08B9" w:rsidRDefault="0090327C" w:rsidP="00464771">
      <w:pPr>
        <w:shd w:val="clear" w:color="auto" w:fill="FFFFFF"/>
        <w:ind w:left="-142" w:firstLine="709"/>
        <w:rPr>
          <w:rFonts w:ascii="Trebuchet MS" w:eastAsia="Times New Roman" w:hAnsi="Trebuchet MS"/>
          <w:szCs w:val="24"/>
        </w:rPr>
      </w:pPr>
      <w:r w:rsidRPr="00DD08B9">
        <w:rPr>
          <w:rFonts w:ascii="Trebuchet MS" w:eastAsia="Times New Roman" w:hAnsi="Trebuchet MS" w:cs="Times New Roman"/>
          <w:color w:val="000000"/>
          <w:szCs w:val="24"/>
          <w:lang w:eastAsia="lt-LT"/>
        </w:rPr>
        <w:t>Patikrinti šių energetikos įmonių</w:t>
      </w:r>
      <w:r w:rsidR="006723DD" w:rsidRPr="00DD08B9">
        <w:rPr>
          <w:rFonts w:ascii="Trebuchet MS" w:eastAsia="Times New Roman" w:hAnsi="Trebuchet MS" w:cs="Times New Roman"/>
          <w:color w:val="000000"/>
          <w:szCs w:val="24"/>
          <w:lang w:eastAsia="lt-LT"/>
        </w:rPr>
        <w:t xml:space="preserve"> – </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szCs w:val="24"/>
        </w:rPr>
        <w:t>AB „</w:t>
      </w:r>
      <w:proofErr w:type="spellStart"/>
      <w:r w:rsidRPr="00DD08B9">
        <w:rPr>
          <w:rFonts w:ascii="Trebuchet MS" w:eastAsia="Times New Roman" w:hAnsi="Trebuchet MS"/>
          <w:szCs w:val="24"/>
        </w:rPr>
        <w:t>Ignitis</w:t>
      </w:r>
      <w:proofErr w:type="spellEnd"/>
      <w:r w:rsidRPr="00DD08B9">
        <w:rPr>
          <w:rFonts w:ascii="Trebuchet MS" w:eastAsia="Times New Roman" w:hAnsi="Trebuchet MS"/>
          <w:szCs w:val="24"/>
        </w:rPr>
        <w:t>“ Lietuvos elektrinė, AB „</w:t>
      </w:r>
      <w:proofErr w:type="spellStart"/>
      <w:r w:rsidRPr="00DD08B9">
        <w:rPr>
          <w:rFonts w:ascii="Trebuchet MS" w:eastAsia="Times New Roman" w:hAnsi="Trebuchet MS"/>
          <w:szCs w:val="24"/>
        </w:rPr>
        <w:t>Ignitis</w:t>
      </w:r>
      <w:proofErr w:type="spellEnd"/>
      <w:r w:rsidRPr="00DD08B9">
        <w:rPr>
          <w:rFonts w:ascii="Trebuchet MS" w:eastAsia="Times New Roman" w:hAnsi="Trebuchet MS"/>
          <w:szCs w:val="24"/>
        </w:rPr>
        <w:t>“ E-3, AB „Vilniaus šilumos tinklai“ RK-2, UAB „</w:t>
      </w:r>
      <w:proofErr w:type="spellStart"/>
      <w:r w:rsidRPr="00DD08B9">
        <w:rPr>
          <w:rFonts w:ascii="Trebuchet MS" w:eastAsia="Times New Roman" w:hAnsi="Trebuchet MS"/>
          <w:szCs w:val="24"/>
        </w:rPr>
        <w:t>Megalink</w:t>
      </w:r>
      <w:proofErr w:type="spellEnd"/>
      <w:r w:rsidRPr="00DD08B9">
        <w:rPr>
          <w:rFonts w:ascii="Trebuchet MS" w:eastAsia="Times New Roman" w:hAnsi="Trebuchet MS"/>
          <w:szCs w:val="24"/>
        </w:rPr>
        <w:t xml:space="preserve">“ Antavilių katilinės, </w:t>
      </w:r>
      <w:r w:rsidRPr="00DD08B9">
        <w:rPr>
          <w:rFonts w:ascii="Trebuchet MS" w:hAnsi="Trebuchet MS" w:cs="Times New Roman"/>
          <w:szCs w:val="24"/>
        </w:rPr>
        <w:t xml:space="preserve">AB „Klaipėdos energija“ </w:t>
      </w:r>
      <w:proofErr w:type="spellStart"/>
      <w:r w:rsidRPr="00DD08B9">
        <w:rPr>
          <w:rFonts w:ascii="Trebuchet MS" w:hAnsi="Trebuchet MS" w:cs="Times New Roman"/>
          <w:szCs w:val="24"/>
        </w:rPr>
        <w:t>Lypkių</w:t>
      </w:r>
      <w:proofErr w:type="spellEnd"/>
      <w:r w:rsidRPr="00DD08B9">
        <w:rPr>
          <w:rFonts w:ascii="Trebuchet MS" w:hAnsi="Trebuchet MS" w:cs="Times New Roman"/>
          <w:szCs w:val="24"/>
        </w:rPr>
        <w:t xml:space="preserve"> rajoninės katilinės, UAB Kretingos šilumos tinklai katilinės Nr.1</w:t>
      </w:r>
      <w:r w:rsidRPr="00DD08B9">
        <w:rPr>
          <w:rFonts w:ascii="Trebuchet MS" w:eastAsia="Times New Roman" w:hAnsi="Trebuchet MS"/>
          <w:szCs w:val="24"/>
        </w:rPr>
        <w:t xml:space="preserve"> </w:t>
      </w:r>
      <w:r w:rsidR="006723DD" w:rsidRPr="00DD08B9">
        <w:rPr>
          <w:rFonts w:ascii="Trebuchet MS" w:eastAsia="Times New Roman" w:hAnsi="Trebuchet MS"/>
          <w:szCs w:val="24"/>
        </w:rPr>
        <w:t xml:space="preserve">– </w:t>
      </w:r>
      <w:r w:rsidRPr="00DD08B9">
        <w:rPr>
          <w:rFonts w:ascii="Trebuchet MS" w:eastAsia="Times New Roman" w:hAnsi="Trebuchet MS" w:cs="Times New Roman"/>
          <w:szCs w:val="24"/>
        </w:rPr>
        <w:t>eksploatuojami</w:t>
      </w:r>
      <w:r w:rsidRPr="00DD08B9">
        <w:rPr>
          <w:rFonts w:ascii="Trebuchet MS" w:eastAsia="Times New Roman" w:hAnsi="Trebuchet MS" w:cs="Times New Roman"/>
          <w:color w:val="000000"/>
          <w:szCs w:val="24"/>
          <w:lang w:eastAsia="lt-LT"/>
        </w:rPr>
        <w:t xml:space="preserve"> dujų įrenginiai ir </w:t>
      </w:r>
      <w:r w:rsidRPr="00DD08B9">
        <w:rPr>
          <w:rFonts w:ascii="Trebuchet MS" w:eastAsia="Times New Roman" w:hAnsi="Trebuchet MS" w:cs="Times New Roman"/>
          <w:b/>
          <w:bCs/>
          <w:color w:val="000000"/>
          <w:szCs w:val="24"/>
          <w:u w:val="single"/>
          <w:lang w:eastAsia="lt-LT"/>
        </w:rPr>
        <w:t>nustatyti šie esminiai pažeidimai</w:t>
      </w:r>
      <w:r w:rsidRPr="00DD08B9">
        <w:rPr>
          <w:rFonts w:ascii="Trebuchet MS" w:eastAsia="Times New Roman" w:hAnsi="Trebuchet MS"/>
          <w:szCs w:val="24"/>
        </w:rPr>
        <w:t xml:space="preserve">: </w:t>
      </w:r>
    </w:p>
    <w:p w14:paraId="5A5A826D" w14:textId="33AA0083" w:rsidR="006723DD" w:rsidRPr="00DD08B9" w:rsidRDefault="0090327C" w:rsidP="00B44788">
      <w:pPr>
        <w:pStyle w:val="ListParagraph"/>
        <w:numPr>
          <w:ilvl w:val="0"/>
          <w:numId w:val="33"/>
        </w:numPr>
        <w:shd w:val="clear" w:color="auto" w:fill="FFFFFF"/>
        <w:tabs>
          <w:tab w:val="left" w:pos="851"/>
        </w:tabs>
        <w:ind w:left="-142" w:firstLine="709"/>
        <w:rPr>
          <w:rFonts w:ascii="Trebuchet MS" w:hAnsi="Trebuchet MS" w:cs="Times New Roman"/>
          <w:szCs w:val="24"/>
        </w:rPr>
      </w:pPr>
      <w:r w:rsidRPr="00DD08B9">
        <w:rPr>
          <w:rFonts w:ascii="Trebuchet MS" w:hAnsi="Trebuchet MS" w:cs="Times New Roman"/>
          <w:szCs w:val="24"/>
        </w:rPr>
        <w:t>perdavimo sistemą eksploatuojančioje įmonėje neparengti įmonės vadovo patvirtinti kvalifikuotų tarnybų nuostatai;</w:t>
      </w:r>
    </w:p>
    <w:p w14:paraId="10E1EA08" w14:textId="6D2EA70D" w:rsidR="006723DD" w:rsidRPr="00DD08B9" w:rsidRDefault="0090327C" w:rsidP="00B44788">
      <w:pPr>
        <w:pStyle w:val="ListParagraph"/>
        <w:numPr>
          <w:ilvl w:val="0"/>
          <w:numId w:val="33"/>
        </w:numPr>
        <w:shd w:val="clear" w:color="auto" w:fill="FFFFFF"/>
        <w:rPr>
          <w:rFonts w:ascii="Trebuchet MS" w:hAnsi="Trebuchet MS" w:cs="Times New Roman"/>
          <w:szCs w:val="24"/>
        </w:rPr>
      </w:pPr>
      <w:r w:rsidRPr="00DD08B9">
        <w:rPr>
          <w:rFonts w:ascii="Trebuchet MS" w:hAnsi="Trebuchet MS" w:cs="Times New Roman"/>
          <w:szCs w:val="24"/>
        </w:rPr>
        <w:t>neatliekamas dujų nuotėkio tikrinimas MDV prietais</w:t>
      </w:r>
      <w:r w:rsidR="00E43CA0" w:rsidRPr="00DD08B9">
        <w:rPr>
          <w:rFonts w:ascii="Trebuchet MS" w:hAnsi="Trebuchet MS" w:cs="Times New Roman"/>
          <w:szCs w:val="24"/>
        </w:rPr>
        <w:t>ais</w:t>
      </w:r>
      <w:r w:rsidRPr="00DD08B9">
        <w:rPr>
          <w:rFonts w:ascii="Trebuchet MS" w:hAnsi="Trebuchet MS" w:cs="Times New Roman"/>
          <w:szCs w:val="24"/>
        </w:rPr>
        <w:t>;</w:t>
      </w:r>
    </w:p>
    <w:p w14:paraId="7FF85FC5" w14:textId="1A581626" w:rsidR="006723DD" w:rsidRPr="00DD08B9" w:rsidRDefault="0090327C" w:rsidP="00B44788">
      <w:pPr>
        <w:pStyle w:val="ListParagraph"/>
        <w:numPr>
          <w:ilvl w:val="0"/>
          <w:numId w:val="33"/>
        </w:numPr>
        <w:shd w:val="clear" w:color="auto" w:fill="FFFFFF"/>
        <w:tabs>
          <w:tab w:val="left" w:pos="993"/>
        </w:tabs>
        <w:ind w:left="-142" w:firstLine="709"/>
        <w:rPr>
          <w:rFonts w:ascii="Trebuchet MS" w:hAnsi="Trebuchet MS" w:cs="Times New Roman"/>
          <w:szCs w:val="24"/>
        </w:rPr>
      </w:pPr>
      <w:r w:rsidRPr="00DD08B9">
        <w:rPr>
          <w:rFonts w:ascii="Trebuchet MS" w:hAnsi="Trebuchet MS" w:cs="Times New Roman"/>
          <w:szCs w:val="24"/>
        </w:rPr>
        <w:t>vartotojo dujų sistemos dujinių prietaisų, dujinių technologinių įrenginių eksploatavimo darbų paslaugas teikiantys asmenys neatestuoti teisės aktų nustatyta tvarka;</w:t>
      </w:r>
    </w:p>
    <w:p w14:paraId="67F566FB" w14:textId="0E023328" w:rsidR="006723DD" w:rsidRPr="00DD08B9" w:rsidRDefault="0090327C" w:rsidP="00B44788">
      <w:pPr>
        <w:pStyle w:val="ListParagraph"/>
        <w:numPr>
          <w:ilvl w:val="0"/>
          <w:numId w:val="33"/>
        </w:numPr>
        <w:shd w:val="clear" w:color="auto" w:fill="FFFFFF"/>
        <w:rPr>
          <w:rFonts w:ascii="Trebuchet MS" w:hAnsi="Trebuchet MS" w:cs="Times New Roman"/>
          <w:szCs w:val="24"/>
        </w:rPr>
      </w:pPr>
      <w:r w:rsidRPr="00DD08B9">
        <w:rPr>
          <w:rFonts w:ascii="Trebuchet MS" w:hAnsi="Trebuchet MS" w:cs="Times New Roman"/>
          <w:szCs w:val="24"/>
        </w:rPr>
        <w:t>vartotojo dujų sistemos dujinių prietaisų, dujinių technologinių įrenginių eksploatavimo darbų paslaugas teikiantys asmenys neatestuoti teisės aktų nustatyta tvarka;</w:t>
      </w:r>
    </w:p>
    <w:p w14:paraId="792C034E" w14:textId="2E724B6B" w:rsidR="006723DD" w:rsidRPr="00DD08B9" w:rsidRDefault="0090327C" w:rsidP="00B44788">
      <w:pPr>
        <w:pStyle w:val="ListParagraph"/>
        <w:numPr>
          <w:ilvl w:val="0"/>
          <w:numId w:val="33"/>
        </w:numPr>
        <w:shd w:val="clear" w:color="auto" w:fill="FFFFFF"/>
        <w:rPr>
          <w:rFonts w:ascii="Trebuchet MS" w:hAnsi="Trebuchet MS" w:cs="Times New Roman"/>
          <w:szCs w:val="24"/>
        </w:rPr>
      </w:pPr>
      <w:r w:rsidRPr="00DD08B9">
        <w:rPr>
          <w:rFonts w:ascii="Trebuchet MS" w:hAnsi="Trebuchet MS" w:cs="Times New Roman"/>
          <w:szCs w:val="24"/>
        </w:rPr>
        <w:t>neperžiūrėta Elektrėnų komplekso rezervinės elektrinės dujų ūkio eksploatavimo instrukcija Nr. K-5a: 1,15 p. nurodyti ne visi darbai, kurie privalomi atlikti dujų sistemos techninės priežiūros metu;</w:t>
      </w:r>
    </w:p>
    <w:p w14:paraId="2E8FDAED" w14:textId="050ABD9F" w:rsidR="006723DD" w:rsidRPr="00DD08B9" w:rsidRDefault="0090327C" w:rsidP="00B44788">
      <w:pPr>
        <w:pStyle w:val="ListParagraph"/>
        <w:numPr>
          <w:ilvl w:val="0"/>
          <w:numId w:val="33"/>
        </w:numPr>
        <w:shd w:val="clear" w:color="auto" w:fill="FFFFFF"/>
        <w:rPr>
          <w:rFonts w:ascii="Trebuchet MS" w:hAnsi="Trebuchet MS"/>
          <w:szCs w:val="24"/>
        </w:rPr>
      </w:pPr>
      <w:r w:rsidRPr="00DD08B9">
        <w:rPr>
          <w:rFonts w:ascii="Trebuchet MS" w:hAnsi="Trebuchet MS" w:cs="Times New Roman"/>
          <w:szCs w:val="24"/>
        </w:rPr>
        <w:t xml:space="preserve">antžeminis 3 bar dujotiekis į garo katilinę, užpildytas dujomis ir atjungtas </w:t>
      </w:r>
      <w:proofErr w:type="spellStart"/>
      <w:r w:rsidRPr="00DD08B9">
        <w:rPr>
          <w:rFonts w:ascii="Trebuchet MS" w:hAnsi="Trebuchet MS" w:cs="Times New Roman"/>
          <w:szCs w:val="24"/>
        </w:rPr>
        <w:t>aklėmis</w:t>
      </w:r>
      <w:proofErr w:type="spellEnd"/>
      <w:r w:rsidRPr="00DD08B9">
        <w:rPr>
          <w:rFonts w:ascii="Trebuchet MS" w:hAnsi="Trebuchet MS" w:cs="Times New Roman"/>
          <w:szCs w:val="24"/>
        </w:rPr>
        <w:t>, pažeistas korozijos</w:t>
      </w:r>
      <w:r w:rsidR="006723DD" w:rsidRPr="00DD08B9">
        <w:rPr>
          <w:rFonts w:ascii="Trebuchet MS" w:hAnsi="Trebuchet MS"/>
          <w:szCs w:val="24"/>
        </w:rPr>
        <w:t>;</w:t>
      </w:r>
    </w:p>
    <w:p w14:paraId="2E86A5B3" w14:textId="59E26452" w:rsidR="006723DD" w:rsidRPr="00DD08B9" w:rsidRDefault="0090327C" w:rsidP="00B44788">
      <w:pPr>
        <w:pStyle w:val="ListParagraph"/>
        <w:numPr>
          <w:ilvl w:val="0"/>
          <w:numId w:val="33"/>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nėra paskirtų atsakingu asmenų, atsakingų už dujų  sistemų eksploatavimą;</w:t>
      </w:r>
    </w:p>
    <w:p w14:paraId="3FD93DA9" w14:textId="0A7081CC" w:rsidR="006723DD" w:rsidRPr="00DD08B9" w:rsidRDefault="0090327C" w:rsidP="00B44788">
      <w:pPr>
        <w:pStyle w:val="ListParagraph"/>
        <w:numPr>
          <w:ilvl w:val="0"/>
          <w:numId w:val="33"/>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dujų sistemų įrenginiams neatliekami periodiniai privalomi techninės priežiūros darbai</w:t>
      </w:r>
      <w:r w:rsidR="006723DD" w:rsidRPr="00DD08B9">
        <w:rPr>
          <w:rFonts w:ascii="Trebuchet MS" w:eastAsia="Times New Roman" w:hAnsi="Trebuchet MS" w:cs="Times New Roman"/>
          <w:color w:val="000000"/>
          <w:szCs w:val="24"/>
          <w:lang w:eastAsia="lt-LT"/>
        </w:rPr>
        <w:t>;</w:t>
      </w:r>
    </w:p>
    <w:p w14:paraId="6AB6A593" w14:textId="4B5F4448" w:rsidR="006723DD" w:rsidRPr="00DD08B9" w:rsidRDefault="0090327C" w:rsidP="00B44788">
      <w:pPr>
        <w:pStyle w:val="ListParagraph"/>
        <w:numPr>
          <w:ilvl w:val="0"/>
          <w:numId w:val="33"/>
        </w:numPr>
        <w:shd w:val="clear" w:color="auto" w:fill="FFFFFF"/>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techninės priežiūros darbai vykdomi nesivadovaujant techninės priežiūros grafiku;</w:t>
      </w:r>
    </w:p>
    <w:p w14:paraId="4026AAD5" w14:textId="36E00C6B" w:rsidR="006723DD" w:rsidRPr="00DD08B9" w:rsidRDefault="0090327C" w:rsidP="00B44788">
      <w:pPr>
        <w:pStyle w:val="ListParagraph"/>
        <w:numPr>
          <w:ilvl w:val="0"/>
          <w:numId w:val="33"/>
        </w:numPr>
        <w:shd w:val="clear" w:color="auto" w:fill="FFFFFF"/>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apžiūrų techninio patikrinimo rezultatai, reguliavimo ir defektų (gedimų) pašalinimo darbai nefiksuojami techninės priežiūros žurnale;</w:t>
      </w:r>
    </w:p>
    <w:p w14:paraId="7034247C" w14:textId="081BFCE2" w:rsidR="006723DD" w:rsidRPr="00DD08B9" w:rsidRDefault="0090327C" w:rsidP="00B44788">
      <w:pPr>
        <w:pStyle w:val="ListParagraph"/>
        <w:numPr>
          <w:ilvl w:val="0"/>
          <w:numId w:val="33"/>
        </w:numPr>
        <w:shd w:val="clear" w:color="auto" w:fill="FFFFFF"/>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neperžiūrėtos ir nekoreguotos darbų technologinės instrukcijos;</w:t>
      </w:r>
    </w:p>
    <w:p w14:paraId="5B9EB958" w14:textId="16DB546F" w:rsidR="006723DD" w:rsidRPr="00DD08B9" w:rsidRDefault="0090327C" w:rsidP="00B44788">
      <w:pPr>
        <w:pStyle w:val="ListParagraph"/>
        <w:numPr>
          <w:ilvl w:val="0"/>
          <w:numId w:val="33"/>
        </w:numPr>
        <w:shd w:val="clear" w:color="auto" w:fill="FFFFFF"/>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netvarkingi uždarymo įtaisų aikštelių aptvarai;</w:t>
      </w:r>
    </w:p>
    <w:p w14:paraId="2FCF24F7" w14:textId="183D7CC6" w:rsidR="0090327C" w:rsidRPr="00DD08B9" w:rsidRDefault="0090327C" w:rsidP="00B44788">
      <w:pPr>
        <w:pStyle w:val="ListParagraph"/>
        <w:numPr>
          <w:ilvl w:val="0"/>
          <w:numId w:val="33"/>
        </w:numPr>
        <w:shd w:val="clear" w:color="auto" w:fill="FFFFFF"/>
        <w:rPr>
          <w:rFonts w:ascii="Trebuchet MS" w:hAnsi="Trebuchet MS"/>
          <w:szCs w:val="24"/>
        </w:rPr>
      </w:pPr>
      <w:r w:rsidRPr="00DD08B9">
        <w:rPr>
          <w:rFonts w:ascii="Trebuchet MS" w:eastAsia="Times New Roman" w:hAnsi="Trebuchet MS"/>
          <w:color w:val="000000"/>
          <w:szCs w:val="24"/>
          <w:lang w:eastAsia="lt-LT"/>
        </w:rPr>
        <w:t xml:space="preserve">vietomis </w:t>
      </w:r>
      <w:r w:rsidRPr="00DD08B9">
        <w:rPr>
          <w:rFonts w:ascii="Trebuchet MS" w:eastAsia="Times New Roman" w:hAnsi="Trebuchet MS" w:cs="Times New Roman"/>
          <w:szCs w:val="24"/>
        </w:rPr>
        <w:t>magistralinio dujotiekio trasa apaugusi krūmais</w:t>
      </w:r>
      <w:r w:rsidRPr="00DD08B9">
        <w:rPr>
          <w:rFonts w:ascii="Trebuchet MS" w:eastAsia="Times New Roman" w:hAnsi="Trebuchet MS"/>
          <w:color w:val="000000"/>
          <w:szCs w:val="24"/>
          <w:lang w:eastAsia="lt-LT"/>
        </w:rPr>
        <w:t>;</w:t>
      </w:r>
    </w:p>
    <w:p w14:paraId="68E84D46" w14:textId="77777777" w:rsidR="008724E3" w:rsidRPr="00DD08B9" w:rsidRDefault="008724E3" w:rsidP="00464771">
      <w:pPr>
        <w:shd w:val="clear" w:color="auto" w:fill="FFFFFF"/>
        <w:ind w:left="-142" w:firstLine="709"/>
        <w:rPr>
          <w:rFonts w:ascii="Trebuchet MS" w:eastAsia="Times New Roman" w:hAnsi="Trebuchet MS" w:cs="Times New Roman"/>
          <w:color w:val="000000"/>
          <w:szCs w:val="24"/>
          <w:lang w:eastAsia="lt-LT"/>
        </w:rPr>
      </w:pPr>
    </w:p>
    <w:p w14:paraId="406AC2AE" w14:textId="5ABB6A58" w:rsidR="008724E3" w:rsidRPr="00DD08B9" w:rsidRDefault="0090327C" w:rsidP="00464771">
      <w:pPr>
        <w:shd w:val="clear" w:color="auto" w:fill="FFFFFF"/>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Patikrinus energetikos įmones, </w:t>
      </w:r>
      <w:r w:rsidRPr="00DD08B9">
        <w:rPr>
          <w:rFonts w:ascii="Trebuchet MS" w:eastAsia="Times New Roman" w:hAnsi="Trebuchet MS" w:cs="Times New Roman"/>
          <w:b/>
          <w:bCs/>
          <w:color w:val="000000"/>
          <w:szCs w:val="24"/>
          <w:lang w:eastAsia="lt-LT"/>
        </w:rPr>
        <w:t>eksploatuojančias suskystintų naftos dujų (SND) degalinių įrenginius,</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u w:val="single"/>
          <w:lang w:eastAsia="lt-LT"/>
        </w:rPr>
        <w:t>nustatyti šie pažeidimai</w:t>
      </w:r>
      <w:r w:rsidR="008724E3" w:rsidRPr="00DD08B9">
        <w:rPr>
          <w:rFonts w:ascii="Trebuchet MS" w:eastAsia="Times New Roman" w:hAnsi="Trebuchet MS" w:cs="Times New Roman"/>
          <w:b/>
          <w:bCs/>
          <w:color w:val="000000"/>
          <w:szCs w:val="24"/>
          <w:u w:val="single"/>
          <w:lang w:eastAsia="lt-LT"/>
        </w:rPr>
        <w:t>:</w:t>
      </w:r>
      <w:r w:rsidRPr="00DD08B9">
        <w:rPr>
          <w:rFonts w:ascii="Trebuchet MS" w:eastAsia="Times New Roman" w:hAnsi="Trebuchet MS" w:cs="Times New Roman"/>
          <w:color w:val="000000"/>
          <w:szCs w:val="24"/>
          <w:lang w:eastAsia="lt-LT"/>
        </w:rPr>
        <w:t xml:space="preserve"> </w:t>
      </w:r>
    </w:p>
    <w:p w14:paraId="592CAF4F" w14:textId="497CE91C" w:rsidR="008724E3" w:rsidRPr="00DD08B9" w:rsidRDefault="0090327C" w:rsidP="00B44788">
      <w:pPr>
        <w:pStyle w:val="ListParagraph"/>
        <w:numPr>
          <w:ilvl w:val="0"/>
          <w:numId w:val="34"/>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degalinėse SND balionai neturi atskirų pardavėjo etikečių; </w:t>
      </w:r>
    </w:p>
    <w:p w14:paraId="1DADB565" w14:textId="73261899" w:rsidR="008724E3" w:rsidRPr="00DD08B9" w:rsidRDefault="00DD0B3D" w:rsidP="00B44788">
      <w:pPr>
        <w:pStyle w:val="ListParagraph"/>
        <w:numPr>
          <w:ilvl w:val="0"/>
          <w:numId w:val="34"/>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 </w:t>
      </w:r>
      <w:r w:rsidR="0090327C" w:rsidRPr="00DD08B9">
        <w:rPr>
          <w:rFonts w:ascii="Trebuchet MS" w:eastAsia="Times New Roman" w:hAnsi="Trebuchet MS" w:cs="Times New Roman"/>
          <w:color w:val="000000"/>
          <w:szCs w:val="24"/>
          <w:lang w:eastAsia="lt-LT"/>
        </w:rPr>
        <w:t>parduodami balionai, kurių techninės priežiūros tarnybos patikrinimo terminas yra pasibaigęs</w:t>
      </w:r>
      <w:r w:rsidR="004654F5" w:rsidRPr="00DD08B9">
        <w:rPr>
          <w:rFonts w:ascii="Trebuchet MS" w:eastAsia="Times New Roman" w:hAnsi="Trebuchet MS" w:cs="Times New Roman"/>
          <w:color w:val="000000"/>
          <w:szCs w:val="24"/>
          <w:lang w:eastAsia="lt-LT"/>
        </w:rPr>
        <w:t>.</w:t>
      </w:r>
    </w:p>
    <w:p w14:paraId="791935B8" w14:textId="77777777" w:rsidR="005724F3" w:rsidRPr="00DD08B9" w:rsidRDefault="0090327C" w:rsidP="00464771">
      <w:pPr>
        <w:shd w:val="clear" w:color="auto" w:fill="FFFFFF"/>
        <w:ind w:left="-142"/>
        <w:rPr>
          <w:rFonts w:ascii="Trebuchet MS" w:eastAsia="Times New Roman" w:hAnsi="Trebuchet MS" w:cs="Times New Roman"/>
          <w:b/>
          <w:color w:val="000000"/>
          <w:szCs w:val="24"/>
          <w:lang w:eastAsia="lt-LT"/>
        </w:rPr>
      </w:pPr>
      <w:r w:rsidRPr="00DD08B9">
        <w:rPr>
          <w:rFonts w:ascii="Trebuchet MS" w:eastAsia="Times New Roman" w:hAnsi="Trebuchet MS" w:cs="Times New Roman"/>
          <w:b/>
          <w:color w:val="000000"/>
          <w:szCs w:val="24"/>
          <w:lang w:eastAsia="lt-LT"/>
        </w:rPr>
        <w:t>Neplaninių SND balionų pildymo postų ir pilstymo stočių patikrinimų rezultatai</w:t>
      </w:r>
      <w:r w:rsidR="005724F3" w:rsidRPr="00DD08B9">
        <w:rPr>
          <w:rFonts w:ascii="Trebuchet MS" w:eastAsia="Times New Roman" w:hAnsi="Trebuchet MS" w:cs="Times New Roman"/>
          <w:b/>
          <w:color w:val="000000"/>
          <w:szCs w:val="24"/>
          <w:lang w:eastAsia="lt-LT"/>
        </w:rPr>
        <w:t>:</w:t>
      </w:r>
    </w:p>
    <w:p w14:paraId="71EA69B9" w14:textId="77777777" w:rsidR="005724F3" w:rsidRPr="00DD08B9" w:rsidRDefault="005724F3" w:rsidP="00464771">
      <w:pPr>
        <w:shd w:val="clear" w:color="auto" w:fill="FFFFFF"/>
        <w:ind w:left="-142"/>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color w:val="000000"/>
          <w:szCs w:val="24"/>
          <w:lang w:eastAsia="lt-LT"/>
        </w:rPr>
        <w:t>Tarybos t</w:t>
      </w:r>
      <w:r w:rsidR="0090327C" w:rsidRPr="00DD08B9">
        <w:rPr>
          <w:rFonts w:ascii="Trebuchet MS" w:eastAsia="Times New Roman" w:hAnsi="Trebuchet MS" w:cs="Times New Roman"/>
          <w:color w:val="000000"/>
          <w:szCs w:val="24"/>
          <w:lang w:eastAsia="lt-LT"/>
        </w:rPr>
        <w:t>eritorinių skyrių specialistai atliko SND balionų pildymo postų ir pilstymo stočių UAB „DVS Topolis“, UAB „Togas“, UAB „</w:t>
      </w:r>
      <w:proofErr w:type="spellStart"/>
      <w:r w:rsidR="0090327C" w:rsidRPr="00DD08B9">
        <w:rPr>
          <w:rFonts w:ascii="Trebuchet MS" w:eastAsia="Times New Roman" w:hAnsi="Trebuchet MS" w:cs="Times New Roman"/>
          <w:color w:val="000000"/>
          <w:szCs w:val="24"/>
          <w:lang w:eastAsia="lt-LT"/>
        </w:rPr>
        <w:t>Dujalva</w:t>
      </w:r>
      <w:proofErr w:type="spellEnd"/>
      <w:r w:rsidR="0090327C" w:rsidRPr="00DD08B9">
        <w:rPr>
          <w:rFonts w:ascii="Trebuchet MS" w:eastAsia="Times New Roman" w:hAnsi="Trebuchet MS" w:cs="Times New Roman"/>
          <w:color w:val="000000"/>
          <w:szCs w:val="24"/>
          <w:lang w:eastAsia="lt-LT"/>
        </w:rPr>
        <w:t>“, UAB „DVS Topolis“, UAB „Togas“,</w:t>
      </w:r>
      <w:r w:rsidR="0090327C" w:rsidRPr="00DD08B9">
        <w:rPr>
          <w:rFonts w:ascii="Trebuchet MS" w:eastAsia="Times New Roman" w:hAnsi="Trebuchet MS" w:cs="Times New Roman"/>
          <w:color w:val="FF0000"/>
          <w:szCs w:val="24"/>
          <w:lang w:eastAsia="lt-LT"/>
        </w:rPr>
        <w:t xml:space="preserve"> </w:t>
      </w:r>
      <w:r w:rsidR="0090327C" w:rsidRPr="00DD08B9">
        <w:rPr>
          <w:rFonts w:ascii="Trebuchet MS" w:eastAsia="Times New Roman" w:hAnsi="Trebuchet MS" w:cs="Times New Roman"/>
          <w:szCs w:val="24"/>
          <w:lang w:eastAsia="lt-LT"/>
        </w:rPr>
        <w:t>UAB „</w:t>
      </w:r>
      <w:proofErr w:type="spellStart"/>
      <w:r w:rsidR="0090327C" w:rsidRPr="00DD08B9">
        <w:rPr>
          <w:rFonts w:ascii="Trebuchet MS" w:eastAsia="Times New Roman" w:hAnsi="Trebuchet MS" w:cs="Times New Roman"/>
          <w:szCs w:val="24"/>
          <w:lang w:eastAsia="lt-LT"/>
        </w:rPr>
        <w:t>Jozita</w:t>
      </w:r>
      <w:proofErr w:type="spellEnd"/>
      <w:r w:rsidR="0090327C" w:rsidRPr="00DD08B9">
        <w:rPr>
          <w:rFonts w:ascii="Trebuchet MS" w:eastAsia="Times New Roman" w:hAnsi="Trebuchet MS" w:cs="Times New Roman"/>
          <w:szCs w:val="24"/>
          <w:lang w:eastAsia="lt-LT"/>
        </w:rPr>
        <w:t>“</w:t>
      </w:r>
      <w:r w:rsidR="0090327C" w:rsidRPr="00DD08B9">
        <w:rPr>
          <w:rFonts w:ascii="Trebuchet MS" w:eastAsia="Times New Roman" w:hAnsi="Trebuchet MS" w:cs="Times New Roman"/>
          <w:color w:val="000000"/>
          <w:szCs w:val="24"/>
          <w:lang w:eastAsia="lt-LT"/>
        </w:rPr>
        <w:t xml:space="preserve"> ir kt. </w:t>
      </w:r>
      <w:r w:rsidRPr="00DD08B9">
        <w:rPr>
          <w:rFonts w:ascii="Trebuchet MS" w:eastAsia="Times New Roman" w:hAnsi="Trebuchet MS" w:cs="Times New Roman"/>
          <w:b/>
          <w:bCs/>
          <w:color w:val="000000"/>
          <w:szCs w:val="24"/>
          <w:lang w:eastAsia="lt-LT"/>
        </w:rPr>
        <w:t xml:space="preserve">neplaninius patikrinimus, kurių metu </w:t>
      </w:r>
      <w:r w:rsidR="0090327C" w:rsidRPr="00DD08B9">
        <w:rPr>
          <w:rFonts w:ascii="Trebuchet MS" w:eastAsia="Times New Roman" w:hAnsi="Trebuchet MS" w:cs="Times New Roman"/>
          <w:b/>
          <w:bCs/>
          <w:color w:val="000000"/>
          <w:szCs w:val="24"/>
          <w:u w:val="single"/>
          <w:lang w:eastAsia="lt-LT"/>
        </w:rPr>
        <w:t>nustatyti šie esminiai pažeidimai:</w:t>
      </w:r>
    </w:p>
    <w:p w14:paraId="33F6F310" w14:textId="5BE5063D" w:rsidR="005724F3" w:rsidRPr="00DD08B9" w:rsidRDefault="0090327C" w:rsidP="00B44788">
      <w:pPr>
        <w:pStyle w:val="ListParagraph"/>
        <w:numPr>
          <w:ilvl w:val="0"/>
          <w:numId w:val="35"/>
        </w:numPr>
        <w:shd w:val="clear" w:color="auto" w:fill="FFFFFF"/>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didžioji dauguma buitinių 50 </w:t>
      </w:r>
      <w:proofErr w:type="spellStart"/>
      <w:r w:rsidRPr="00DD08B9">
        <w:rPr>
          <w:rFonts w:ascii="Trebuchet MS" w:eastAsia="Times New Roman" w:hAnsi="Trebuchet MS" w:cs="Times New Roman"/>
          <w:color w:val="000000"/>
          <w:szCs w:val="24"/>
          <w:lang w:eastAsia="lt-LT"/>
        </w:rPr>
        <w:t>ltr</w:t>
      </w:r>
      <w:proofErr w:type="spellEnd"/>
      <w:r w:rsidRPr="00DD08B9">
        <w:rPr>
          <w:rFonts w:ascii="Trebuchet MS" w:eastAsia="Times New Roman" w:hAnsi="Trebuchet MS" w:cs="Times New Roman"/>
          <w:color w:val="000000"/>
          <w:szCs w:val="24"/>
          <w:lang w:eastAsia="lt-LT"/>
        </w:rPr>
        <w:t>. SND balionų yra pažeisti korozijos;</w:t>
      </w:r>
    </w:p>
    <w:p w14:paraId="42A306FF" w14:textId="78A286DF" w:rsidR="005724F3" w:rsidRPr="00DD08B9" w:rsidRDefault="0090327C" w:rsidP="00B44788">
      <w:pPr>
        <w:pStyle w:val="ListParagraph"/>
        <w:numPr>
          <w:ilvl w:val="0"/>
          <w:numId w:val="35"/>
        </w:numPr>
        <w:shd w:val="clear" w:color="auto" w:fill="FFFFFF"/>
        <w:tabs>
          <w:tab w:val="left" w:pos="993"/>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dalies balionų pasibaigęs techninės priežiūros tarnybos tikrinimo terminas arba ženklinimo žymuo yra neįskaitomas;</w:t>
      </w:r>
    </w:p>
    <w:p w14:paraId="1304717A" w14:textId="1EC15490" w:rsidR="005724F3" w:rsidRPr="00DD08B9" w:rsidRDefault="0090327C" w:rsidP="00B44788">
      <w:pPr>
        <w:pStyle w:val="ListParagraph"/>
        <w:numPr>
          <w:ilvl w:val="0"/>
          <w:numId w:val="35"/>
        </w:numPr>
        <w:shd w:val="clear" w:color="auto" w:fill="FFFFFF"/>
        <w:rPr>
          <w:rFonts w:ascii="Trebuchet MS" w:hAnsi="Trebuchet MS" w:cs="Times New Roman"/>
          <w:szCs w:val="24"/>
        </w:rPr>
      </w:pPr>
      <w:r w:rsidRPr="00DD08B9">
        <w:rPr>
          <w:rFonts w:ascii="Trebuchet MS" w:hAnsi="Trebuchet MS" w:cs="Times New Roman"/>
          <w:szCs w:val="24"/>
        </w:rPr>
        <w:t>pripildyti ir tušti SND balionai laikomi kartu viename konteineryje;</w:t>
      </w:r>
    </w:p>
    <w:p w14:paraId="57C5131D" w14:textId="27C16CBE" w:rsidR="005724F3" w:rsidRPr="00DD08B9" w:rsidRDefault="0090327C" w:rsidP="00B44788">
      <w:pPr>
        <w:pStyle w:val="ListParagraph"/>
        <w:numPr>
          <w:ilvl w:val="0"/>
          <w:numId w:val="35"/>
        </w:numPr>
        <w:shd w:val="clear" w:color="auto" w:fill="FFFFFF"/>
        <w:rPr>
          <w:rFonts w:ascii="Trebuchet MS" w:hAnsi="Trebuchet MS" w:cs="Times New Roman"/>
          <w:szCs w:val="24"/>
        </w:rPr>
      </w:pPr>
      <w:r w:rsidRPr="00DD08B9">
        <w:rPr>
          <w:rFonts w:ascii="Trebuchet MS" w:hAnsi="Trebuchet MS" w:cs="Times New Roman"/>
          <w:szCs w:val="24"/>
        </w:rPr>
        <w:t xml:space="preserve">avarinė tarnyba neturi įrašymo įrangos telefoninių pokalbių; </w:t>
      </w:r>
    </w:p>
    <w:p w14:paraId="466600CB" w14:textId="3C742CFE" w:rsidR="005724F3" w:rsidRPr="00DD08B9" w:rsidRDefault="0090327C" w:rsidP="00B44788">
      <w:pPr>
        <w:pStyle w:val="ListParagraph"/>
        <w:numPr>
          <w:ilvl w:val="0"/>
          <w:numId w:val="35"/>
        </w:numPr>
        <w:shd w:val="clear" w:color="auto" w:fill="FFFFFF"/>
        <w:rPr>
          <w:rFonts w:ascii="Trebuchet MS" w:hAnsi="Trebuchet MS" w:cs="Times New Roman"/>
          <w:szCs w:val="24"/>
        </w:rPr>
      </w:pPr>
      <w:r w:rsidRPr="00DD08B9">
        <w:rPr>
          <w:rFonts w:ascii="Trebuchet MS" w:hAnsi="Trebuchet MS" w:cs="Times New Roman"/>
          <w:szCs w:val="24"/>
        </w:rPr>
        <w:t>nėra dūmtraukių ir vėdinimo kanalų patikrinimo aktų;</w:t>
      </w:r>
    </w:p>
    <w:p w14:paraId="70C5CB45" w14:textId="2E6F26FA" w:rsidR="0090327C" w:rsidRPr="00DD08B9" w:rsidRDefault="0090327C" w:rsidP="00B44788">
      <w:pPr>
        <w:pStyle w:val="ListParagraph"/>
        <w:numPr>
          <w:ilvl w:val="0"/>
          <w:numId w:val="35"/>
        </w:numPr>
        <w:shd w:val="clear" w:color="auto" w:fill="FFFFFF"/>
        <w:tabs>
          <w:tab w:val="left" w:pos="993"/>
        </w:tabs>
        <w:ind w:left="0" w:firstLine="567"/>
        <w:rPr>
          <w:rFonts w:ascii="Trebuchet MS" w:hAnsi="Trebuchet MS" w:cs="Times New Roman"/>
          <w:szCs w:val="24"/>
        </w:rPr>
      </w:pPr>
      <w:r w:rsidRPr="00DD08B9">
        <w:rPr>
          <w:rFonts w:ascii="Trebuchet MS" w:hAnsi="Trebuchet MS" w:cs="Times New Roman"/>
          <w:szCs w:val="24"/>
        </w:rPr>
        <w:t>ne ant visų balionų galima įžiūrėti paskutinio atlikto periodinio techninio patikrinimo datą (metai, mėnuo) ir numerį.</w:t>
      </w:r>
    </w:p>
    <w:p w14:paraId="6F1412E5" w14:textId="370A3BD8" w:rsidR="0090327C" w:rsidRPr="00DD08B9" w:rsidRDefault="00144657" w:rsidP="00464771">
      <w:pPr>
        <w:shd w:val="clear" w:color="auto" w:fill="FFFFFF"/>
        <w:ind w:left="-142"/>
        <w:jc w:val="center"/>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noProof/>
          <w:sz w:val="23"/>
          <w:szCs w:val="23"/>
        </w:rPr>
        <mc:AlternateContent>
          <mc:Choice Requires="wpg">
            <w:drawing>
              <wp:anchor distT="0" distB="0" distL="114300" distR="114300" simplePos="0" relativeHeight="251751936" behindDoc="0" locked="0" layoutInCell="1" allowOverlap="1" wp14:anchorId="3A87E833" wp14:editId="2C25D753">
                <wp:simplePos x="0" y="0"/>
                <wp:positionH relativeFrom="column">
                  <wp:posOffset>4664710</wp:posOffset>
                </wp:positionH>
                <wp:positionV relativeFrom="paragraph">
                  <wp:posOffset>116518</wp:posOffset>
                </wp:positionV>
                <wp:extent cx="4725035" cy="308759"/>
                <wp:effectExtent l="57150" t="38100" r="75565" b="91440"/>
                <wp:wrapNone/>
                <wp:docPr id="1981737914" name="Group 1981737914"/>
                <wp:cNvGraphicFramePr/>
                <a:graphic xmlns:a="http://schemas.openxmlformats.org/drawingml/2006/main">
                  <a:graphicData uri="http://schemas.microsoft.com/office/word/2010/wordprocessingGroup">
                    <wpg:wgp>
                      <wpg:cNvGrpSpPr/>
                      <wpg:grpSpPr>
                        <a:xfrm>
                          <a:off x="0" y="0"/>
                          <a:ext cx="4725035" cy="308759"/>
                          <a:chOff x="0" y="0"/>
                          <a:chExt cx="4725035" cy="308759"/>
                        </a:xfrm>
                      </wpg:grpSpPr>
                      <wps:wsp>
                        <wps:cNvPr id="1981737915" name="Straight Connector 1981737915"/>
                        <wps:cNvCnPr/>
                        <wps:spPr>
                          <a:xfrm>
                            <a:off x="0" y="308759"/>
                            <a:ext cx="472503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916" name="Straight Connector 1981737916"/>
                        <wps:cNvCnPr/>
                        <wps:spPr>
                          <a:xfrm>
                            <a:off x="0" y="0"/>
                            <a:ext cx="472285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E9EA899" id="Group 1981737914" o:spid="_x0000_s1026" style="position:absolute;margin-left:367.3pt;margin-top:9.15pt;width:372.05pt;height:24.3pt;z-index:251751936" coordsize="47250,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UTYAIAAPsHAAAOAAAAZHJzL2Uyb0RvYy54bWzsVd1u2yAUvp+0d0DcL3aS5s+K04t0zc20 Vc32ABSDjYQBAY2Tt98BO06UtuuUSZMm7Qabw/n9zndgebuvJdox64RWOR4OUoyYoroQqszxj+/3 n+YYOU9UQaRWLMcH5vDt6uOHZWMyNtKVlgWzCJwolzUmx5X3JksSRytWEzfQhik45NrWxMPWlklh SQPea5mM0nSaNNoWxmrKnAPpXXuIV9E/54z6b5w75pHMMeTm42rj+hTWZLUkWWmJqQTt0iBXZFET oSBo7+qOeIKerXjhqhbUaqe5H1BdJ5pzQVmsAaoZphfVbKx+NrGWMmtK08ME0F7gdLVb+nX3YJEo oHeL+XA2ni2GNxgpUkOvYnh0JgewGlNmYLOxZmsebCco212of89tHb5QGdpHmA89zGzvEQXhzWw0 SccTjCicjdP5bLJo+0AraNYLM1p9/rVhcgybhOz6ZBoDlHIn1NyfobatiGGxGS4gcIkalNOitvWW iLLyaK2VAv5pe4JwEuoMeYGDterwc5kDKN8E7xygVxGMJO4xIJmxzm+YrlH4ybEUKqRNMrL74jzE B9WjShBLhSiBybOqiGpOS1HcCynDYZxDtpYW7QhMEKGUKT8OVYCXM03YSQXCUFtbTfzzB8naGI+M A8ug+aM2SJjvt/xKBdrBjEMWvWH6vmGnH0xZnP3eePi+cW8RI2vle+NaKG1fc+D3ww4K3uofEWjr DhA86eIQ+xyhATq2/f97vJz+Di+nV/CyuzvPKDmaT+C2D0P9n5LHGfk3KBkvTnhh4lh3r2F4ws73 kdunN3v1EwAA//8DAFBLAwQUAAYACAAAACEAwZ6bGOAAAAAKAQAADwAAAGRycy9kb3ducmV2Lnht bEyPQU+DQBCF7yb+h82YeLMLUgGRpWka9dSY2JoYb1OYAik7S9gt0H/v9qTHyfvy3jf5atadGGmw rWEF4SIAQVyaquVawdf+7SEFYR1yhZ1hUnAhC6vi9ibHrDITf9K4c7XwJWwzVNA412dS2rIhjXZh emKfHc2g0flzqGU14OTLdScfgyCWGlv2Cw32tGmoPO3OWsH7hNM6Cl/H7em4ufzsnz6+tyEpdX83 r19AOJrdHwxXfa8OhXc6mDNXVnQKkmgZe9QHaQTiCiyTNAFxUBDHzyCLXP5/ofgFAAD//wMAUEsB Ai0AFAAGAAgAAAAhALaDOJL+AAAA4QEAABMAAAAAAAAAAAAAAAAAAAAAAFtDb250ZW50X1R5cGVz XS54bWxQSwECLQAUAAYACAAAACEAOP0h/9YAAACUAQAACwAAAAAAAAAAAAAAAAAvAQAAX3JlbHMv LnJlbHNQSwECLQAUAAYACAAAACEAvoYVE2ACAAD7BwAADgAAAAAAAAAAAAAAAAAuAgAAZHJzL2Uy b0RvYy54bWxQSwECLQAUAAYACAAAACEAwZ6bGOAAAAAKAQAADwAAAAAAAAAAAAAAAAC6BAAAZHJz L2Rvd25yZXYueG1sUEsFBgAAAAAEAAQA8wAAAMcFAAAAAA== ">
                <v:line id="Straight Connector 1981737915" o:spid="_x0000_s1027" style="position:absolute;visibility:visible;mso-wrap-style:square" from="0,3087" to="4725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gc76ygAAAOMAAAAPAAAAZHJzL2Rvd25yZXYueG1sRE9LS8NA EL4L/odlhF6k3cRo28Ruiy0UPAjaB6XHITvNBrOzIbtto7/eFQSP871ntuhtIy7U+dqxgnSUgCAu na65UrDfrYdTED4ga2wck4Iv8rCY397MsNDuyhu6bEMlYgj7AhWYENpCSl8asuhHriWO3Ml1FkM8 u0rqDq8x3DbyIUnG0mLNscFgSytD5ef2bBUcx+9v3/d5471ZLU+HjzZ7rEKm1OCuf3kGEagP/+I/ 96uO8/NpOskmefoEvz9FAOT8BwAA//8DAFBLAQItABQABgAIAAAAIQDb4fbL7gAAAIUBAAATAAAA AAAAAAAAAAAAAAAAAABbQ29udGVudF9UeXBlc10ueG1sUEsBAi0AFAAGAAgAAAAhAFr0LFu/AAAA FQEAAAsAAAAAAAAAAAAAAAAAHwEAAF9yZWxzLy5yZWxzUEsBAi0AFAAGAAgAAAAhAO+BzvrKAAAA 4wAAAA8AAAAAAAAAAAAAAAAABwIAAGRycy9kb3ducmV2LnhtbFBLBQYAAAAAAwADALcAAAD+AgAA AAA= " strokecolor="#c16784 [3206]" strokeweight="2pt">
                  <v:stroke endcap="round"/>
                  <v:shadow on="t" color="black" opacity="24903f" origin=",.5" offset="0,.55556mm"/>
                </v:line>
                <v:line id="Straight Connector 1981737916"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1CNygAAAOMAAAAPAAAAZHJzL2Rvd25yZXYueG1sRE9fa8Iw EH8f7DuEG/gyZlo7qu2MosLAh4HOjbHHozmbsuZSmkzrPv0yGPh4v/83Xw62FSfqfeNYQTpOQBBX TjdcK3h/e36YgfABWWPrmBRcyMNycXszx1K7M7/S6RBqEUPYl6jAhNCVUvrKkEU/dh1x5I6utxji 2ddS93iO4baVkyTJpcWGY4PBjjaGqq/Dt1Xwme9efu6L1nuzWR8/9l32WIdMqdHdsHoCEWgIV/G/ e6vj/GKWTrNpkebw91MEQC5+AQAA//8DAFBLAQItABQABgAIAAAAIQDb4fbL7gAAAIUBAAATAAAA AAAAAAAAAAAAAAAAAABbQ29udGVudF9UeXBlc10ueG1sUEsBAi0AFAAGAAgAAAAhAFr0LFu/AAAA FQEAAAsAAAAAAAAAAAAAAAAAHwEAAF9yZWxzLy5yZWxzUEsBAi0AFAAGAAgAAAAhAB9TUI3KAAAA 4wAAAA8AAAAAAAAAAAAAAAAABwIAAGRycy9kb3ducmV2LnhtbFBLBQYAAAAAAwADALcAAAD+AgAA AAA= " strokecolor="#c16784 [3206]" strokeweight="2pt">
                  <v:stroke endcap="round"/>
                  <v:shadow on="t" color="black" opacity="24903f" origin=",.5" offset="0,.55556mm"/>
                </v:line>
              </v:group>
            </w:pict>
          </mc:Fallback>
        </mc:AlternateContent>
      </w:r>
    </w:p>
    <w:p w14:paraId="7025CCB5" w14:textId="44922E62" w:rsidR="0090327C" w:rsidRPr="00DD08B9" w:rsidRDefault="00627779" w:rsidP="002F39F6">
      <w:pPr>
        <w:shd w:val="clear" w:color="auto" w:fill="FFFFFF"/>
        <w:ind w:left="-142"/>
        <w:jc w:val="right"/>
        <w:rPr>
          <w:rFonts w:ascii="Trebuchet MS" w:eastAsia="Times New Roman" w:hAnsi="Trebuchet MS" w:cs="Times New Roman"/>
          <w:b/>
          <w:bCs/>
          <w:i/>
          <w:iCs/>
          <w:color w:val="000000"/>
          <w:sz w:val="28"/>
          <w:szCs w:val="28"/>
          <w:lang w:eastAsia="lt-LT"/>
        </w:rPr>
      </w:pPr>
      <w:r w:rsidRPr="00DD08B9">
        <w:rPr>
          <w:rFonts w:ascii="Trebuchet MS" w:eastAsia="Times New Roman" w:hAnsi="Trebuchet MS" w:cs="Times New Roman"/>
          <w:b/>
          <w:bCs/>
          <w:i/>
          <w:iCs/>
          <w:color w:val="000000"/>
          <w:sz w:val="28"/>
          <w:szCs w:val="28"/>
          <w:lang w:eastAsia="lt-LT"/>
        </w:rPr>
        <w:t>Šilumos sektorius</w:t>
      </w:r>
    </w:p>
    <w:p w14:paraId="752B1CC8" w14:textId="77777777" w:rsidR="0090327C" w:rsidRPr="00DD08B9" w:rsidRDefault="0090327C" w:rsidP="00464771">
      <w:pPr>
        <w:shd w:val="clear" w:color="auto" w:fill="FFFFFF"/>
        <w:ind w:left="-142"/>
        <w:jc w:val="center"/>
        <w:rPr>
          <w:rFonts w:ascii="Trebuchet MS" w:eastAsia="Times New Roman" w:hAnsi="Trebuchet MS" w:cs="Times New Roman"/>
          <w:b/>
          <w:bCs/>
          <w:color w:val="000000"/>
          <w:szCs w:val="24"/>
          <w:lang w:eastAsia="lt-LT"/>
        </w:rPr>
      </w:pPr>
    </w:p>
    <w:p w14:paraId="53D997B7" w14:textId="77777777" w:rsidR="00DD0B3D" w:rsidRPr="00DD08B9" w:rsidRDefault="00DD0B3D" w:rsidP="00464771">
      <w:pPr>
        <w:shd w:val="clear" w:color="auto" w:fill="FFFFFF"/>
        <w:ind w:left="-142" w:firstLine="709"/>
        <w:rPr>
          <w:rFonts w:ascii="Trebuchet MS" w:eastAsia="Times New Roman" w:hAnsi="Trebuchet MS" w:cs="Times New Roman"/>
          <w:color w:val="000000"/>
          <w:szCs w:val="24"/>
          <w:lang w:eastAsia="lt-LT"/>
        </w:rPr>
      </w:pPr>
    </w:p>
    <w:p w14:paraId="7E8FF31D" w14:textId="7D30CA9B" w:rsidR="00CA3155" w:rsidRPr="00DD08B9" w:rsidRDefault="0090327C" w:rsidP="00464771">
      <w:pPr>
        <w:shd w:val="clear" w:color="auto" w:fill="FFFFFF"/>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Patikrinti  šilumos gamybos objektai – AB „</w:t>
      </w:r>
      <w:proofErr w:type="spellStart"/>
      <w:r w:rsidRPr="00DD08B9">
        <w:rPr>
          <w:rFonts w:ascii="Trebuchet MS" w:eastAsia="Times New Roman" w:hAnsi="Trebuchet MS" w:cs="Times New Roman"/>
          <w:color w:val="000000"/>
          <w:szCs w:val="24"/>
          <w:lang w:eastAsia="lt-LT"/>
        </w:rPr>
        <w:t>Ignitis</w:t>
      </w:r>
      <w:proofErr w:type="spellEnd"/>
      <w:r w:rsidRPr="00DD08B9">
        <w:rPr>
          <w:rFonts w:ascii="Trebuchet MS" w:eastAsia="Times New Roman" w:hAnsi="Trebuchet MS" w:cs="Times New Roman"/>
          <w:color w:val="000000"/>
          <w:szCs w:val="24"/>
          <w:lang w:eastAsia="lt-LT"/>
        </w:rPr>
        <w:t xml:space="preserve"> gamyba“ Lietuvos elektrinė, AB „</w:t>
      </w:r>
      <w:proofErr w:type="spellStart"/>
      <w:r w:rsidRPr="00DD08B9">
        <w:rPr>
          <w:rFonts w:ascii="Trebuchet MS" w:eastAsia="Times New Roman" w:hAnsi="Trebuchet MS" w:cs="Times New Roman"/>
          <w:color w:val="000000"/>
          <w:szCs w:val="24"/>
          <w:lang w:eastAsia="lt-LT"/>
        </w:rPr>
        <w:t>Ignitis</w:t>
      </w:r>
      <w:proofErr w:type="spellEnd"/>
      <w:r w:rsidRPr="00DD08B9">
        <w:rPr>
          <w:rFonts w:ascii="Trebuchet MS" w:eastAsia="Times New Roman" w:hAnsi="Trebuchet MS" w:cs="Times New Roman"/>
          <w:color w:val="000000"/>
          <w:szCs w:val="24"/>
          <w:lang w:eastAsia="lt-LT"/>
        </w:rPr>
        <w:t xml:space="preserve"> gamyba“ E-3, AB „Vilniaus šilumos tinklai“ RK-2, AB „Panevėžio energija“ Zarasų katilinė, UAB „</w:t>
      </w:r>
      <w:proofErr w:type="spellStart"/>
      <w:r w:rsidRPr="00DD08B9">
        <w:rPr>
          <w:rFonts w:ascii="Trebuchet MS" w:eastAsia="Times New Roman" w:hAnsi="Trebuchet MS" w:cs="Times New Roman"/>
          <w:color w:val="000000"/>
          <w:szCs w:val="24"/>
          <w:lang w:eastAsia="lt-LT"/>
        </w:rPr>
        <w:t>Fortum</w:t>
      </w:r>
      <w:proofErr w:type="spellEnd"/>
      <w:r w:rsidRPr="00DD08B9">
        <w:rPr>
          <w:rFonts w:ascii="Trebuchet MS" w:eastAsia="Times New Roman" w:hAnsi="Trebuchet MS" w:cs="Times New Roman"/>
          <w:color w:val="000000"/>
          <w:szCs w:val="24"/>
          <w:lang w:eastAsia="lt-LT"/>
        </w:rPr>
        <w:t xml:space="preserve"> Švenčionių energija“ Švenčionėlių katilinė, Zarasų miesto šilumos tinklai, Švenčionių r. Švenčionėlių šilumos tinklai, AB „Kauno energija“ Petrašiūnų katilinė, UAB „</w:t>
      </w:r>
      <w:proofErr w:type="spellStart"/>
      <w:r w:rsidRPr="00DD08B9">
        <w:rPr>
          <w:rFonts w:ascii="Trebuchet MS" w:eastAsia="Times New Roman" w:hAnsi="Trebuchet MS" w:cs="Times New Roman"/>
          <w:color w:val="000000"/>
          <w:szCs w:val="24"/>
          <w:lang w:eastAsia="lt-LT"/>
        </w:rPr>
        <w:t>Litesko</w:t>
      </w:r>
      <w:proofErr w:type="spellEnd"/>
      <w:r w:rsidRPr="00DD08B9">
        <w:rPr>
          <w:rFonts w:ascii="Trebuchet MS" w:eastAsia="Times New Roman" w:hAnsi="Trebuchet MS" w:cs="Times New Roman"/>
          <w:color w:val="000000"/>
          <w:szCs w:val="24"/>
          <w:lang w:eastAsia="lt-LT"/>
        </w:rPr>
        <w:t>“ filialas „Druskininkų šiluma“ ir UAB „</w:t>
      </w:r>
      <w:proofErr w:type="spellStart"/>
      <w:r w:rsidRPr="00DD08B9">
        <w:rPr>
          <w:rFonts w:ascii="Trebuchet MS" w:eastAsia="Times New Roman" w:hAnsi="Trebuchet MS" w:cs="Times New Roman"/>
          <w:color w:val="000000"/>
          <w:szCs w:val="24"/>
          <w:lang w:eastAsia="lt-LT"/>
        </w:rPr>
        <w:t>Litesko</w:t>
      </w:r>
      <w:proofErr w:type="spellEnd"/>
      <w:r w:rsidRPr="00DD08B9">
        <w:rPr>
          <w:rFonts w:ascii="Trebuchet MS" w:eastAsia="Times New Roman" w:hAnsi="Trebuchet MS" w:cs="Times New Roman"/>
          <w:color w:val="000000"/>
          <w:szCs w:val="24"/>
          <w:lang w:eastAsia="lt-LT"/>
        </w:rPr>
        <w:t xml:space="preserve">“ filialas „Marijampolės šiluma“, </w:t>
      </w:r>
      <w:r w:rsidRPr="00DD08B9">
        <w:rPr>
          <w:rFonts w:ascii="Trebuchet MS" w:hAnsi="Trebuchet MS" w:cs="Times New Roman"/>
          <w:szCs w:val="24"/>
        </w:rPr>
        <w:t xml:space="preserve">AB „Klaipėdos energija“ elektrinė, AB „Klaipėdos energija“ </w:t>
      </w:r>
      <w:proofErr w:type="spellStart"/>
      <w:r w:rsidRPr="00DD08B9">
        <w:rPr>
          <w:rFonts w:ascii="Trebuchet MS" w:hAnsi="Trebuchet MS" w:cs="Times New Roman"/>
          <w:szCs w:val="24"/>
        </w:rPr>
        <w:t>Lypkių</w:t>
      </w:r>
      <w:proofErr w:type="spellEnd"/>
      <w:r w:rsidRPr="00DD08B9">
        <w:rPr>
          <w:rFonts w:ascii="Trebuchet MS" w:hAnsi="Trebuchet MS" w:cs="Times New Roman"/>
          <w:szCs w:val="24"/>
        </w:rPr>
        <w:t xml:space="preserve"> RK, UAB „Tauragės šilumos tinklai“ Aerodromo katilinė, UAB „Neringos energija“ katilinė, </w:t>
      </w:r>
      <w:r w:rsidRPr="00DD08B9">
        <w:rPr>
          <w:rFonts w:ascii="Trebuchet MS" w:eastAsia="Calibri" w:hAnsi="Trebuchet MS" w:cs="Times New Roman"/>
          <w:szCs w:val="24"/>
        </w:rPr>
        <w:t xml:space="preserve">UAB „Mažeikių šilumos tinklai“ Mažeikių miesto šilumos tinklai, UAB „Šilutės šilumos tinklai“ Šilutės miesto šilumos tinklai, UAB „Skuodo šiluma“, Skuodo miesto šilumos tinklai, </w:t>
      </w:r>
      <w:r w:rsidRPr="00DD08B9">
        <w:rPr>
          <w:rFonts w:ascii="Trebuchet MS" w:eastAsia="Times New Roman" w:hAnsi="Trebuchet MS" w:cs="Times New Roman"/>
          <w:szCs w:val="24"/>
          <w:lang w:eastAsia="lt-LT"/>
        </w:rPr>
        <w:t>UAB „</w:t>
      </w:r>
      <w:proofErr w:type="spellStart"/>
      <w:r w:rsidRPr="00DD08B9">
        <w:rPr>
          <w:rFonts w:ascii="Trebuchet MS" w:eastAsia="Times New Roman" w:hAnsi="Trebuchet MS" w:cs="Times New Roman"/>
          <w:szCs w:val="24"/>
          <w:lang w:eastAsia="lt-LT"/>
        </w:rPr>
        <w:t>Bremena</w:t>
      </w:r>
      <w:proofErr w:type="spellEnd"/>
      <w:r w:rsidRPr="00DD08B9">
        <w:rPr>
          <w:rFonts w:ascii="Trebuchet MS" w:eastAsia="Times New Roman" w:hAnsi="Trebuchet MS" w:cs="Times New Roman"/>
          <w:szCs w:val="24"/>
          <w:lang w:eastAsia="lt-LT"/>
        </w:rPr>
        <w:t>“</w:t>
      </w:r>
      <w:r w:rsidRPr="00DD08B9">
        <w:rPr>
          <w:rFonts w:ascii="Trebuchet MS" w:eastAsia="Times New Roman" w:hAnsi="Trebuchet MS" w:cs="Times New Roman"/>
          <w:color w:val="000000"/>
          <w:szCs w:val="24"/>
          <w:lang w:eastAsia="lt-LT"/>
        </w:rPr>
        <w:t xml:space="preserve">. </w:t>
      </w:r>
    </w:p>
    <w:p w14:paraId="48258CB6" w14:textId="77777777" w:rsidR="0045795B" w:rsidRPr="00DD08B9" w:rsidRDefault="0045795B" w:rsidP="00464771">
      <w:pPr>
        <w:shd w:val="clear" w:color="auto" w:fill="FFFFFF"/>
        <w:ind w:left="-142" w:firstLine="709"/>
        <w:rPr>
          <w:rFonts w:ascii="Trebuchet MS" w:eastAsia="Times New Roman" w:hAnsi="Trebuchet MS" w:cs="Times New Roman"/>
          <w:color w:val="000000"/>
          <w:szCs w:val="24"/>
          <w:lang w:eastAsia="lt-LT"/>
        </w:rPr>
      </w:pPr>
    </w:p>
    <w:p w14:paraId="65DA8AF4" w14:textId="1A40EF35" w:rsidR="00CA3155" w:rsidRPr="00DD08B9" w:rsidRDefault="0090327C" w:rsidP="00464771">
      <w:pPr>
        <w:shd w:val="clear" w:color="auto" w:fill="FFFFFF"/>
        <w:ind w:left="-142" w:firstLine="709"/>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color w:val="000000"/>
          <w:szCs w:val="24"/>
          <w:lang w:eastAsia="lt-LT"/>
        </w:rPr>
        <w:t xml:space="preserve">Šilumos gamybos ir tiekimo objektuose </w:t>
      </w:r>
      <w:r w:rsidRPr="00DD08B9">
        <w:rPr>
          <w:rFonts w:ascii="Trebuchet MS" w:eastAsia="Times New Roman" w:hAnsi="Trebuchet MS" w:cs="Times New Roman"/>
          <w:b/>
          <w:bCs/>
          <w:color w:val="000000"/>
          <w:szCs w:val="24"/>
          <w:u w:val="single"/>
          <w:lang w:eastAsia="lt-LT"/>
        </w:rPr>
        <w:t>nustatyti šie esminiai pažeidimai:</w:t>
      </w:r>
    </w:p>
    <w:p w14:paraId="64A3DB51" w14:textId="6763052E"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eksploatavimo instrukcijose nenurodyta kada ir kaip tikrinti manometrus ir kitas slėgio matavimo sistemas;</w:t>
      </w:r>
    </w:p>
    <w:p w14:paraId="78413812" w14:textId="53434256"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prieš kiekvieną manometrą nėra įrengtas trieigis čiaupas arba kitas analogiškas įtaisas manometrui prapūsti, patikrinti ir atjungti;</w:t>
      </w:r>
    </w:p>
    <w:p w14:paraId="67D98DBF" w14:textId="7027E198"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apsauginių vožtuvų tikrinimo tvarka nėra aprašyta eksploatavimo instrukcijose;</w:t>
      </w:r>
    </w:p>
    <w:p w14:paraId="7B432757" w14:textId="3EDE7271"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kaitrinių paviršių valymo periodiškumas nereglamentuotas grafike arba technologinėje instrukcijoje;</w:t>
      </w:r>
    </w:p>
    <w:p w14:paraId="177F08A4" w14:textId="13A53DC5"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ir dūmtakių sandarumas netikrinamas apžiūrint įrenginius ir nustatant oro įsiurbimą (kartą per mėnesį);</w:t>
      </w:r>
    </w:p>
    <w:p w14:paraId="01D6AF43" w14:textId="7DEC247F" w:rsidR="00CA3155" w:rsidRPr="00DD08B9" w:rsidRDefault="0090327C" w:rsidP="00B44788">
      <w:pPr>
        <w:pStyle w:val="ListParagraph"/>
        <w:numPr>
          <w:ilvl w:val="1"/>
          <w:numId w:val="36"/>
        </w:numPr>
        <w:shd w:val="clear" w:color="auto" w:fill="FFFFFF"/>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katilinėse ir šilumos tinkluose neparengtas vandens chemijos režimo cheminės kontrolės grafikas, atitinkantis eksploatavimo sąlygas;</w:t>
      </w:r>
    </w:p>
    <w:p w14:paraId="7564349F" w14:textId="3FF304DE" w:rsidR="00CA3155" w:rsidRPr="00DD08B9" w:rsidRDefault="0090327C" w:rsidP="00B44788">
      <w:pPr>
        <w:pStyle w:val="ListParagraph"/>
        <w:numPr>
          <w:ilvl w:val="1"/>
          <w:numId w:val="36"/>
        </w:numPr>
        <w:shd w:val="clear" w:color="auto" w:fill="FFFFFF"/>
        <w:tabs>
          <w:tab w:val="left" w:pos="851"/>
        </w:tabs>
        <w:ind w:left="360" w:firstLine="207"/>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atestuojamų energetikos darbuotojų pareigybių sąrašai;</w:t>
      </w:r>
    </w:p>
    <w:p w14:paraId="34A4AA04" w14:textId="1F938C15" w:rsidR="0090327C" w:rsidRPr="00DD08B9" w:rsidRDefault="0090327C" w:rsidP="00B44788">
      <w:pPr>
        <w:pStyle w:val="ListParagraph"/>
        <w:numPr>
          <w:ilvl w:val="1"/>
          <w:numId w:val="36"/>
        </w:numPr>
        <w:shd w:val="clear" w:color="auto" w:fill="FFFFFF"/>
        <w:tabs>
          <w:tab w:val="left" w:pos="851"/>
        </w:tabs>
        <w:ind w:left="360" w:firstLine="207"/>
        <w:rPr>
          <w:rFonts w:ascii="Trebuchet MS" w:eastAsia="Times New Roman" w:hAnsi="Trebuchet MS"/>
          <w:szCs w:val="24"/>
        </w:rPr>
      </w:pPr>
      <w:r w:rsidRPr="00DD08B9">
        <w:rPr>
          <w:rFonts w:ascii="Trebuchet MS" w:eastAsia="Times New Roman" w:hAnsi="Trebuchet MS"/>
          <w:szCs w:val="24"/>
        </w:rPr>
        <w:t>darbams ne visada išduodami nurodymai.</w:t>
      </w:r>
    </w:p>
    <w:p w14:paraId="46DD5F9C" w14:textId="77777777" w:rsidR="00CA3155" w:rsidRPr="00DD08B9" w:rsidRDefault="00CA3155" w:rsidP="00DD0B3D">
      <w:pPr>
        <w:shd w:val="clear" w:color="auto" w:fill="FFFFFF"/>
        <w:ind w:firstLine="709"/>
        <w:rPr>
          <w:rFonts w:ascii="Trebuchet MS" w:eastAsia="Times New Roman" w:hAnsi="Trebuchet MS"/>
          <w:szCs w:val="24"/>
        </w:rPr>
      </w:pPr>
    </w:p>
    <w:p w14:paraId="26AC1068" w14:textId="77777777" w:rsidR="00CA3155" w:rsidRPr="00DD08B9" w:rsidRDefault="0090327C" w:rsidP="00464771">
      <w:pPr>
        <w:ind w:left="-142" w:firstLine="709"/>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color w:val="000000"/>
          <w:szCs w:val="24"/>
          <w:lang w:eastAsia="lt-LT"/>
        </w:rPr>
        <w:t xml:space="preserve">Patikrinus </w:t>
      </w:r>
      <w:r w:rsidRPr="00DD08B9">
        <w:rPr>
          <w:rFonts w:ascii="Trebuchet MS" w:eastAsia="Times New Roman" w:hAnsi="Trebuchet MS" w:cs="Times New Roman"/>
          <w:b/>
          <w:bCs/>
          <w:color w:val="000000"/>
          <w:szCs w:val="24"/>
          <w:lang w:eastAsia="lt-LT"/>
        </w:rPr>
        <w:t xml:space="preserve">didesnės kaip 400 kW, bet mažesnės kaip 50 MW galios energetikos objektus (katilines), </w:t>
      </w:r>
      <w:r w:rsidRPr="00DD08B9">
        <w:rPr>
          <w:rFonts w:ascii="Trebuchet MS" w:eastAsia="Times New Roman" w:hAnsi="Trebuchet MS" w:cs="Times New Roman"/>
          <w:b/>
          <w:bCs/>
          <w:color w:val="000000"/>
          <w:szCs w:val="24"/>
          <w:u w:val="single"/>
          <w:lang w:eastAsia="lt-LT"/>
        </w:rPr>
        <w:t>nustatyti šie pažeidimai:</w:t>
      </w:r>
    </w:p>
    <w:p w14:paraId="65639ED9" w14:textId="42932247" w:rsidR="00CA3155" w:rsidRPr="00DD08B9" w:rsidRDefault="0090327C" w:rsidP="00B44788">
      <w:pPr>
        <w:pStyle w:val="ListParagraph"/>
        <w:numPr>
          <w:ilvl w:val="1"/>
          <w:numId w:val="37"/>
        </w:numPr>
        <w:tabs>
          <w:tab w:val="left" w:pos="851"/>
          <w:tab w:val="left" w:pos="993"/>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operatyvinis žurnalas  neįrišamas, neantspauduojamas ir jo puslapiai nenumeruojami;</w:t>
      </w:r>
    </w:p>
    <w:p w14:paraId="265A8FE3" w14:textId="58C55E94" w:rsidR="00CA3155" w:rsidRPr="00DD08B9" w:rsidRDefault="0090327C" w:rsidP="00B44788">
      <w:pPr>
        <w:pStyle w:val="ListParagraph"/>
        <w:numPr>
          <w:ilvl w:val="1"/>
          <w:numId w:val="37"/>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manometrų skalės parinktos taip, kad esant eksploataciniam slėgiui jų rodyklės nebus viduriniame skalės trečdalyje;</w:t>
      </w:r>
    </w:p>
    <w:p w14:paraId="0023E594" w14:textId="2B324722" w:rsidR="00CA3155" w:rsidRPr="00DD08B9" w:rsidRDefault="0090327C" w:rsidP="00B44788">
      <w:pPr>
        <w:pStyle w:val="ListParagraph"/>
        <w:numPr>
          <w:ilvl w:val="1"/>
          <w:numId w:val="37"/>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vadovai ar kiti paskirti operatyvinių padalinių darbuotojai nustatytu periodiškumu neperžiūri operatyvinį žurnalą;</w:t>
      </w:r>
    </w:p>
    <w:p w14:paraId="2F8836D7" w14:textId="3BF17864" w:rsidR="00CA3155" w:rsidRPr="00DD08B9" w:rsidRDefault="0090327C" w:rsidP="00B44788">
      <w:pPr>
        <w:pStyle w:val="ListParagraph"/>
        <w:numPr>
          <w:ilvl w:val="1"/>
          <w:numId w:val="37"/>
        </w:numPr>
        <w:ind w:left="851" w:hanging="284"/>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atestuojamų energetikos darbuotojų pareigybių sąrašai;</w:t>
      </w:r>
    </w:p>
    <w:p w14:paraId="6D1ABBB1" w14:textId="0E700712" w:rsidR="00CA3155" w:rsidRPr="00DD08B9" w:rsidRDefault="0090327C" w:rsidP="00B44788">
      <w:pPr>
        <w:pStyle w:val="ListParagraph"/>
        <w:numPr>
          <w:ilvl w:val="1"/>
          <w:numId w:val="37"/>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įmonės vadovo paskirtas atsakingas asmuo už įstaigos šilumos ūkį, neatestuotas atestacinėje komisijoje nustatyta tvarka;</w:t>
      </w:r>
    </w:p>
    <w:p w14:paraId="540DF594" w14:textId="5B19F750" w:rsidR="00CA3155" w:rsidRPr="00DD08B9" w:rsidRDefault="0090327C" w:rsidP="00B44788">
      <w:pPr>
        <w:pStyle w:val="ListParagraph"/>
        <w:numPr>
          <w:ilvl w:val="1"/>
          <w:numId w:val="37"/>
        </w:numPr>
        <w:ind w:left="851" w:hanging="284"/>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nustatytu periodiškumu atestuojami ne visi energetikos darbuotojai;</w:t>
      </w:r>
    </w:p>
    <w:p w14:paraId="38885476" w14:textId="0905BF56" w:rsidR="00CA3155" w:rsidRPr="00DD08B9" w:rsidRDefault="0090327C" w:rsidP="00B44788">
      <w:pPr>
        <w:pStyle w:val="ListParagraph"/>
        <w:numPr>
          <w:ilvl w:val="1"/>
          <w:numId w:val="37"/>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šilumos ūkis eksploatuojamas nesudarius eksploatacijos instrukcijų, nėra patvirtintų principinių schemų, nesudaryta privalomoji priežiūros ir naudojimo dokumentacija;</w:t>
      </w:r>
    </w:p>
    <w:p w14:paraId="287FA053" w14:textId="5DA7CA87" w:rsidR="0090327C" w:rsidRPr="00DD08B9" w:rsidRDefault="0090327C" w:rsidP="00B44788">
      <w:pPr>
        <w:pStyle w:val="ListParagraph"/>
        <w:numPr>
          <w:ilvl w:val="1"/>
          <w:numId w:val="37"/>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ir nepatvirtinti daugiamečiai ir metiniai šilumos  įrenginių techninės priežiūros ir remonto darbų grafikai.</w:t>
      </w:r>
    </w:p>
    <w:p w14:paraId="546E7F16" w14:textId="77777777" w:rsidR="00CA3155" w:rsidRPr="00DD08B9" w:rsidRDefault="00CA3155" w:rsidP="00464771">
      <w:pPr>
        <w:ind w:left="-142" w:firstLine="709"/>
        <w:rPr>
          <w:rFonts w:ascii="Trebuchet MS" w:eastAsia="Times New Roman" w:hAnsi="Trebuchet MS" w:cs="Times New Roman"/>
          <w:color w:val="000000"/>
          <w:szCs w:val="24"/>
          <w:lang w:eastAsia="lt-LT"/>
        </w:rPr>
      </w:pPr>
    </w:p>
    <w:p w14:paraId="7EC0B1D3" w14:textId="24083069" w:rsidR="00CA3155" w:rsidRPr="00DD08B9" w:rsidRDefault="0090327C" w:rsidP="00464771">
      <w:pPr>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Šilumos gamybos objektų patikrinimo metu </w:t>
      </w:r>
      <w:r w:rsidRPr="00DD08B9">
        <w:rPr>
          <w:rFonts w:ascii="Trebuchet MS" w:eastAsia="Times New Roman" w:hAnsi="Trebuchet MS" w:cs="Times New Roman"/>
          <w:b/>
          <w:bCs/>
          <w:color w:val="000000"/>
          <w:szCs w:val="24"/>
          <w:lang w:eastAsia="lt-LT"/>
        </w:rPr>
        <w:t>buvo suraš</w:t>
      </w:r>
      <w:r w:rsidR="00CA3155" w:rsidRPr="00DD08B9">
        <w:rPr>
          <w:rFonts w:ascii="Trebuchet MS" w:eastAsia="Times New Roman" w:hAnsi="Trebuchet MS" w:cs="Times New Roman"/>
          <w:b/>
          <w:bCs/>
          <w:color w:val="000000"/>
          <w:szCs w:val="24"/>
          <w:lang w:eastAsia="lt-LT"/>
        </w:rPr>
        <w:t>yti</w:t>
      </w:r>
      <w:r w:rsidR="00CA3155"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lang w:eastAsia="lt-LT"/>
        </w:rPr>
        <w:t xml:space="preserve">Šilumos gamybos įrenginių eksploatavimo ir techninės </w:t>
      </w:r>
      <w:r w:rsidRPr="00DD08B9">
        <w:rPr>
          <w:rFonts w:ascii="Trebuchet MS" w:eastAsia="Times New Roman" w:hAnsi="Trebuchet MS" w:cs="Times New Roman"/>
          <w:b/>
          <w:bCs/>
          <w:color w:val="000000"/>
          <w:szCs w:val="24"/>
          <w:lang w:eastAsia="lt-LT"/>
        </w:rPr>
        <w:t>būklės patikrinimo aktai bei nurodymai pažeidimus pašalinti.</w:t>
      </w:r>
      <w:r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b/>
          <w:bCs/>
          <w:color w:val="000000"/>
          <w:szCs w:val="24"/>
          <w:lang w:eastAsia="lt-LT"/>
        </w:rPr>
        <w:t xml:space="preserve">Nustatyti pažeidimai </w:t>
      </w:r>
      <w:r w:rsidR="00CA3155" w:rsidRPr="00DD08B9">
        <w:rPr>
          <w:rFonts w:ascii="Trebuchet MS" w:eastAsia="Times New Roman" w:hAnsi="Trebuchet MS" w:cs="Times New Roman"/>
          <w:b/>
          <w:bCs/>
          <w:color w:val="000000"/>
          <w:szCs w:val="24"/>
          <w:lang w:eastAsia="lt-LT"/>
        </w:rPr>
        <w:t xml:space="preserve">turi tiesioginę įtaką </w:t>
      </w:r>
      <w:r w:rsidRPr="00DD08B9">
        <w:rPr>
          <w:rFonts w:ascii="Trebuchet MS" w:eastAsia="Times New Roman" w:hAnsi="Trebuchet MS" w:cs="Times New Roman"/>
          <w:color w:val="000000"/>
          <w:szCs w:val="24"/>
          <w:lang w:eastAsia="lt-LT"/>
        </w:rPr>
        <w:t>patikim</w:t>
      </w:r>
      <w:r w:rsidR="00CA3155" w:rsidRPr="00DD08B9">
        <w:rPr>
          <w:rFonts w:ascii="Trebuchet MS" w:eastAsia="Times New Roman" w:hAnsi="Trebuchet MS" w:cs="Times New Roman"/>
          <w:color w:val="000000"/>
          <w:szCs w:val="24"/>
          <w:lang w:eastAsia="lt-LT"/>
        </w:rPr>
        <w:t>am</w:t>
      </w:r>
      <w:r w:rsidRPr="00DD08B9">
        <w:rPr>
          <w:rFonts w:ascii="Trebuchet MS" w:eastAsia="Times New Roman" w:hAnsi="Trebuchet MS" w:cs="Times New Roman"/>
          <w:color w:val="000000"/>
          <w:szCs w:val="24"/>
          <w:lang w:eastAsia="lt-LT"/>
        </w:rPr>
        <w:t>, ekonomišk</w:t>
      </w:r>
      <w:r w:rsidR="00CA3155" w:rsidRPr="00DD08B9">
        <w:rPr>
          <w:rFonts w:ascii="Trebuchet MS" w:eastAsia="Times New Roman" w:hAnsi="Trebuchet MS" w:cs="Times New Roman"/>
          <w:color w:val="000000"/>
          <w:szCs w:val="24"/>
          <w:lang w:eastAsia="lt-LT"/>
        </w:rPr>
        <w:t>am</w:t>
      </w:r>
      <w:r w:rsidRPr="00DD08B9">
        <w:rPr>
          <w:rFonts w:ascii="Trebuchet MS" w:eastAsia="Times New Roman" w:hAnsi="Trebuchet MS" w:cs="Times New Roman"/>
          <w:color w:val="000000"/>
          <w:szCs w:val="24"/>
          <w:lang w:eastAsia="lt-LT"/>
        </w:rPr>
        <w:t xml:space="preserve"> ir saug</w:t>
      </w:r>
      <w:r w:rsidR="00CA3155" w:rsidRPr="00DD08B9">
        <w:rPr>
          <w:rFonts w:ascii="Trebuchet MS" w:eastAsia="Times New Roman" w:hAnsi="Trebuchet MS" w:cs="Times New Roman"/>
          <w:color w:val="000000"/>
          <w:szCs w:val="24"/>
          <w:lang w:eastAsia="lt-LT"/>
        </w:rPr>
        <w:t>iam</w:t>
      </w:r>
      <w:r w:rsidRPr="00DD08B9">
        <w:rPr>
          <w:rFonts w:ascii="Trebuchet MS" w:eastAsia="Times New Roman" w:hAnsi="Trebuchet MS" w:cs="Times New Roman"/>
          <w:color w:val="000000"/>
          <w:szCs w:val="24"/>
          <w:lang w:eastAsia="lt-LT"/>
        </w:rPr>
        <w:t xml:space="preserve"> katilo paleidim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/įjungim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 nustatytojo veikimo režimo palaikym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 stabdym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/išjungim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 sutrikimų bei avarijų lokalizavim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 xml:space="preserve"> ar normalaus veikimo režimo atstatym</w:t>
      </w:r>
      <w:r w:rsidR="00CA3155" w:rsidRPr="00DD08B9">
        <w:rPr>
          <w:rFonts w:ascii="Trebuchet MS" w:eastAsia="Times New Roman" w:hAnsi="Trebuchet MS" w:cs="Times New Roman"/>
          <w:color w:val="000000"/>
          <w:szCs w:val="24"/>
          <w:lang w:eastAsia="lt-LT"/>
        </w:rPr>
        <w:t>ui</w:t>
      </w:r>
      <w:r w:rsidRPr="00DD08B9">
        <w:rPr>
          <w:rFonts w:ascii="Trebuchet MS" w:eastAsia="Times New Roman" w:hAnsi="Trebuchet MS" w:cs="Times New Roman"/>
          <w:color w:val="000000"/>
          <w:szCs w:val="24"/>
          <w:lang w:eastAsia="lt-LT"/>
        </w:rPr>
        <w:t xml:space="preserve">. Netinkamai prižiūrimos šiluminės energijos tiekimo vamzdynų sistemos </w:t>
      </w:r>
      <w:r w:rsidRPr="00DD08B9">
        <w:rPr>
          <w:rFonts w:ascii="Trebuchet MS" w:eastAsia="Times New Roman" w:hAnsi="Trebuchet MS" w:cs="Times New Roman"/>
          <w:b/>
          <w:bCs/>
          <w:color w:val="000000"/>
          <w:szCs w:val="24"/>
          <w:lang w:eastAsia="lt-LT"/>
        </w:rPr>
        <w:t>neužtikrina saugaus šilumos ūkio eksploatavimo</w:t>
      </w:r>
      <w:r w:rsidRPr="00DD08B9">
        <w:rPr>
          <w:rFonts w:ascii="Trebuchet MS" w:eastAsia="Times New Roman" w:hAnsi="Trebuchet MS" w:cs="Times New Roman"/>
          <w:color w:val="000000"/>
          <w:szCs w:val="24"/>
          <w:lang w:eastAsia="lt-LT"/>
        </w:rPr>
        <w:t xml:space="preserve">, patiriami šilumos nuostoliai, </w:t>
      </w:r>
      <w:r w:rsidRPr="00DD08B9">
        <w:rPr>
          <w:rFonts w:ascii="Trebuchet MS" w:eastAsia="Times New Roman" w:hAnsi="Trebuchet MS" w:cs="Times New Roman"/>
          <w:b/>
          <w:bCs/>
          <w:color w:val="000000"/>
          <w:szCs w:val="24"/>
          <w:lang w:eastAsia="lt-LT"/>
        </w:rPr>
        <w:t xml:space="preserve">padidėja rizika </w:t>
      </w:r>
      <w:r w:rsidR="00CA3155" w:rsidRPr="00DD08B9">
        <w:rPr>
          <w:rFonts w:ascii="Trebuchet MS" w:eastAsia="Times New Roman" w:hAnsi="Trebuchet MS" w:cs="Times New Roman"/>
          <w:b/>
          <w:bCs/>
          <w:color w:val="000000"/>
          <w:szCs w:val="24"/>
          <w:lang w:eastAsia="lt-LT"/>
        </w:rPr>
        <w:t xml:space="preserve">patikimam </w:t>
      </w:r>
      <w:r w:rsidRPr="00DD08B9">
        <w:rPr>
          <w:rFonts w:ascii="Trebuchet MS" w:eastAsia="Times New Roman" w:hAnsi="Trebuchet MS" w:cs="Times New Roman"/>
          <w:b/>
          <w:bCs/>
          <w:color w:val="000000"/>
          <w:szCs w:val="24"/>
          <w:lang w:eastAsia="lt-LT"/>
        </w:rPr>
        <w:t>šilumos tiekim</w:t>
      </w:r>
      <w:r w:rsidR="00CA3155" w:rsidRPr="00DD08B9">
        <w:rPr>
          <w:rFonts w:ascii="Trebuchet MS" w:eastAsia="Times New Roman" w:hAnsi="Trebuchet MS" w:cs="Times New Roman"/>
          <w:b/>
          <w:bCs/>
          <w:color w:val="000000"/>
          <w:szCs w:val="24"/>
          <w:lang w:eastAsia="lt-LT"/>
        </w:rPr>
        <w:t xml:space="preserve">ui užtikrinti. </w:t>
      </w:r>
      <w:r w:rsidRPr="00DD08B9">
        <w:rPr>
          <w:rFonts w:ascii="Trebuchet MS" w:eastAsia="Times New Roman" w:hAnsi="Trebuchet MS" w:cs="Times New Roman"/>
          <w:color w:val="000000"/>
          <w:szCs w:val="24"/>
          <w:lang w:eastAsia="lt-LT"/>
        </w:rPr>
        <w:t>Šilumos tinklų eksploatavimo įmonės sudarydamos sutartis su rangovinėmis organizacijomis aplaidžiai tikrina arba visai netikrina rangovinių organizacijų darbuotojų kvalifikaciją.</w:t>
      </w:r>
    </w:p>
    <w:p w14:paraId="3C02406A" w14:textId="77777777" w:rsidR="00627779" w:rsidRPr="00DD08B9" w:rsidRDefault="0090327C" w:rsidP="00464771">
      <w:pPr>
        <w:ind w:left="-142" w:firstLine="709"/>
        <w:rPr>
          <w:rFonts w:ascii="Trebuchet MS" w:eastAsia="Times New Roman" w:hAnsi="Trebuchet MS" w:cs="Times New Roman"/>
          <w:b/>
          <w:bCs/>
          <w:color w:val="000000"/>
          <w:szCs w:val="24"/>
          <w:u w:val="single"/>
          <w:lang w:eastAsia="lt-LT"/>
        </w:rPr>
      </w:pPr>
      <w:r w:rsidRPr="00DD08B9">
        <w:rPr>
          <w:rFonts w:ascii="Trebuchet MS" w:eastAsia="Times New Roman" w:hAnsi="Trebuchet MS" w:cs="Times New Roman"/>
          <w:color w:val="000000"/>
          <w:szCs w:val="24"/>
          <w:lang w:eastAsia="lt-LT"/>
        </w:rPr>
        <w:t xml:space="preserve">Taip pat </w:t>
      </w:r>
      <w:r w:rsidRPr="00DD08B9">
        <w:rPr>
          <w:rFonts w:ascii="Trebuchet MS" w:eastAsia="Times New Roman" w:hAnsi="Trebuchet MS" w:cs="Times New Roman"/>
          <w:b/>
          <w:bCs/>
          <w:color w:val="000000"/>
          <w:szCs w:val="24"/>
          <w:lang w:eastAsia="lt-LT"/>
        </w:rPr>
        <w:t xml:space="preserve">patikrinti viešojo sektoriaus ūkio </w:t>
      </w:r>
      <w:r w:rsidRPr="00DD08B9">
        <w:rPr>
          <w:rFonts w:ascii="Trebuchet MS" w:eastAsia="Times New Roman" w:hAnsi="Trebuchet MS" w:cs="Times New Roman"/>
          <w:b/>
          <w:bCs/>
          <w:szCs w:val="24"/>
          <w:lang w:eastAsia="lt-LT"/>
        </w:rPr>
        <w:t>subjektai</w:t>
      </w:r>
      <w:r w:rsidRPr="00DD08B9">
        <w:rPr>
          <w:rFonts w:ascii="Trebuchet MS" w:eastAsia="Times New Roman" w:hAnsi="Trebuchet MS" w:cs="Times New Roman"/>
          <w:szCs w:val="24"/>
          <w:lang w:eastAsia="lt-LT"/>
        </w:rPr>
        <w:t>, ta</w:t>
      </w:r>
      <w:r w:rsidR="00CA3155" w:rsidRPr="00DD08B9">
        <w:rPr>
          <w:rFonts w:ascii="Trebuchet MS" w:eastAsia="Times New Roman" w:hAnsi="Trebuchet MS" w:cs="Times New Roman"/>
          <w:szCs w:val="24"/>
          <w:lang w:eastAsia="lt-LT"/>
        </w:rPr>
        <w:t xml:space="preserve">rp jų – </w:t>
      </w:r>
      <w:r w:rsidRPr="00DD08B9">
        <w:rPr>
          <w:rFonts w:ascii="Trebuchet MS" w:eastAsia="Times New Roman" w:hAnsi="Trebuchet MS" w:cs="Times New Roman"/>
          <w:szCs w:val="24"/>
          <w:lang w:eastAsia="lt-LT"/>
        </w:rPr>
        <w:t>Zarasų socialinių paslaugų centras, Troškūnų Kazio Inčiūros gimnazija, Kavarsko pagrindinė mokykla, Šilutės žemės ūkio mokykla, UAB „</w:t>
      </w:r>
      <w:proofErr w:type="spellStart"/>
      <w:r w:rsidRPr="00DD08B9">
        <w:rPr>
          <w:rFonts w:ascii="Trebuchet MS" w:eastAsia="Times New Roman" w:hAnsi="Trebuchet MS" w:cs="Times New Roman"/>
          <w:szCs w:val="24"/>
          <w:lang w:eastAsia="lt-LT"/>
        </w:rPr>
        <w:t>Alantas</w:t>
      </w:r>
      <w:proofErr w:type="spellEnd"/>
      <w:r w:rsidRPr="00DD08B9">
        <w:rPr>
          <w:rFonts w:ascii="Trebuchet MS" w:eastAsia="Times New Roman" w:hAnsi="Trebuchet MS" w:cs="Times New Roman"/>
          <w:szCs w:val="24"/>
          <w:lang w:eastAsia="lt-LT"/>
        </w:rPr>
        <w:t>“, Priekulės I. Simonaitytės gimnazija, Plungės r. Kulių vidurinė mokykla, Luokės Vytauto Kleivos gimnazija</w:t>
      </w:r>
      <w:r w:rsidRPr="00DD08B9">
        <w:rPr>
          <w:rFonts w:ascii="Trebuchet MS" w:eastAsia="Times New Roman" w:hAnsi="Trebuchet MS" w:cs="Times New Roman"/>
          <w:color w:val="000000"/>
          <w:szCs w:val="24"/>
          <w:lang w:eastAsia="lt-LT"/>
        </w:rPr>
        <w:t xml:space="preserve"> kt. </w:t>
      </w:r>
      <w:r w:rsidRPr="00DD08B9">
        <w:rPr>
          <w:rFonts w:ascii="Trebuchet MS" w:eastAsia="Times New Roman" w:hAnsi="Trebuchet MS" w:cs="Times New Roman"/>
          <w:b/>
          <w:bCs/>
          <w:color w:val="000000"/>
          <w:szCs w:val="24"/>
          <w:u w:val="single"/>
          <w:lang w:eastAsia="lt-LT"/>
        </w:rPr>
        <w:t>Objektuose nustatyti šie esminiai pažeidimai:</w:t>
      </w:r>
    </w:p>
    <w:p w14:paraId="7A8FCBDF" w14:textId="6F820BB1" w:rsidR="00627779" w:rsidRPr="00DD08B9" w:rsidRDefault="0090327C" w:rsidP="00B44788">
      <w:pPr>
        <w:pStyle w:val="ListParagraph"/>
        <w:numPr>
          <w:ilvl w:val="0"/>
          <w:numId w:val="33"/>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asmenys, atsakingi už įrenginių, statinių būklę ir saugų eksploatavimą, neužtikrina, kad objektai (mūrinis dūmtraukis, katilinės pastatas) būtų techniškai tvarkingi, tikrinami, remontuojami, vykdoma techninė priežiūra ar </w:t>
      </w:r>
      <w:r w:rsidRPr="00DD08B9">
        <w:rPr>
          <w:rFonts w:ascii="Trebuchet MS" w:eastAsia="Times New Roman" w:hAnsi="Trebuchet MS" w:cs="Times New Roman"/>
          <w:szCs w:val="24"/>
          <w:lang w:eastAsia="lt-LT"/>
        </w:rPr>
        <w:t>nepaskirti reikiamo išsilavinimo ir kvalifikacijos darbuotojai, atsakingi už katilų techninę būklę, priežiūrą, efektyvią, patikimą ir saugią jų eksploataciją</w:t>
      </w:r>
      <w:r w:rsidRPr="00DD08B9">
        <w:rPr>
          <w:rFonts w:ascii="Trebuchet MS" w:eastAsia="Times New Roman" w:hAnsi="Trebuchet MS" w:cs="Times New Roman"/>
          <w:color w:val="000000"/>
          <w:szCs w:val="24"/>
          <w:lang w:eastAsia="lt-LT"/>
        </w:rPr>
        <w:t>;</w:t>
      </w:r>
    </w:p>
    <w:p w14:paraId="2613FA41" w14:textId="22D59A0B" w:rsidR="00627779" w:rsidRPr="00DD08B9" w:rsidRDefault="0090327C" w:rsidP="00B44788">
      <w:pPr>
        <w:pStyle w:val="ListParagraph"/>
        <w:numPr>
          <w:ilvl w:val="0"/>
          <w:numId w:val="33"/>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remontas, apžiūros, bandymai ir derinimas neatliekami gamintojo techninių dokumentų, norminių teisės aktų ir katilo savininko nustatyta tvarka;</w:t>
      </w:r>
    </w:p>
    <w:p w14:paraId="01798461" w14:textId="5C26F242" w:rsidR="00627779" w:rsidRPr="00DD08B9" w:rsidRDefault="0090327C" w:rsidP="00B44788">
      <w:pPr>
        <w:pStyle w:val="ListParagraph"/>
        <w:numPr>
          <w:ilvl w:val="0"/>
          <w:numId w:val="33"/>
        </w:numPr>
        <w:tabs>
          <w:tab w:val="left" w:pos="851"/>
        </w:tabs>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neparengtos ir/ar neperžiūrimos katilų (katilinės įrenginių) eksploatavimo (technologinio valdymo) instrukcijas, faktines technologines schemos);</w:t>
      </w:r>
    </w:p>
    <w:p w14:paraId="512AE8CB" w14:textId="31CB91A3" w:rsidR="00627779" w:rsidRPr="00DD08B9" w:rsidRDefault="0090327C" w:rsidP="00B23F2E">
      <w:pPr>
        <w:pStyle w:val="ListParagraph"/>
        <w:numPr>
          <w:ilvl w:val="0"/>
          <w:numId w:val="33"/>
        </w:numPr>
        <w:ind w:left="-142" w:firstLine="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katilų apsauginių vožtuvų tikrinimo tvarka neaprašyti eksploatavimo</w:t>
      </w:r>
      <w:r w:rsidR="00E43CA0" w:rsidRPr="00DD08B9">
        <w:rPr>
          <w:rFonts w:ascii="Trebuchet MS" w:eastAsia="Times New Roman" w:hAnsi="Trebuchet MS" w:cs="Times New Roman"/>
          <w:color w:val="000000"/>
          <w:szCs w:val="24"/>
          <w:lang w:eastAsia="lt-LT"/>
        </w:rPr>
        <w:t xml:space="preserve"> </w:t>
      </w:r>
      <w:r w:rsidRPr="00DD08B9">
        <w:rPr>
          <w:rFonts w:ascii="Trebuchet MS" w:eastAsia="Times New Roman" w:hAnsi="Trebuchet MS" w:cs="Times New Roman"/>
          <w:color w:val="000000"/>
          <w:szCs w:val="24"/>
          <w:lang w:eastAsia="lt-LT"/>
        </w:rPr>
        <w:t>instrukcijoje;</w:t>
      </w:r>
    </w:p>
    <w:p w14:paraId="56EAED66" w14:textId="77777777" w:rsidR="00710720"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termofikacinio vamzdyno antikorozinės dangos ir šilumos izoliacijos būklė</w:t>
      </w:r>
    </w:p>
    <w:p w14:paraId="42BEFFCB" w14:textId="332CC0BD" w:rsidR="00627779" w:rsidRPr="00DD08B9" w:rsidRDefault="0090327C" w:rsidP="00710720">
      <w:pPr>
        <w:ind w:left="-142" w:firstLine="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netvarkinga;</w:t>
      </w:r>
    </w:p>
    <w:p w14:paraId="032AE922" w14:textId="644102C8"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nustatytu periodiškumu neatestuojami energetikos darbuotojai;</w:t>
      </w:r>
    </w:p>
    <w:p w14:paraId="46959F86" w14:textId="34A36A60"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nesudaryti šilumos naudojimo įrenginių remonto grafikai;</w:t>
      </w:r>
    </w:p>
    <w:p w14:paraId="61596AAD" w14:textId="7D57A456" w:rsidR="00627779" w:rsidRPr="00DD08B9" w:rsidRDefault="0090327C" w:rsidP="00B44788">
      <w:pPr>
        <w:pStyle w:val="ListParagraph"/>
        <w:numPr>
          <w:ilvl w:val="0"/>
          <w:numId w:val="33"/>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šilumos punkto schema neatitinka faktinės situacijos (ne visi šilumos punkte esantys vamzdynai ir armatūra įtraukti į schemą);</w:t>
      </w:r>
    </w:p>
    <w:p w14:paraId="30474A69" w14:textId="3BF7B672"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neatliekama šilumos punkto patalpos elektros tinklų apžiūra kartą per mėnesį;</w:t>
      </w:r>
    </w:p>
    <w:p w14:paraId="750775E8" w14:textId="4A286B0A"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nepateikti garo katilų techniniai pasai;</w:t>
      </w:r>
    </w:p>
    <w:p w14:paraId="508E4CC6" w14:textId="65433200"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nepateiktas kamino techninis pasas ir priežiūros žurnalas;</w:t>
      </w:r>
    </w:p>
    <w:p w14:paraId="70905C45" w14:textId="1D1680EB"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nėra vėdinimo įrenginių techninių pasų;</w:t>
      </w:r>
    </w:p>
    <w:p w14:paraId="790CCD13" w14:textId="37AD732E" w:rsidR="00627779" w:rsidRPr="00DD08B9" w:rsidRDefault="0090327C" w:rsidP="00B44788">
      <w:pPr>
        <w:pStyle w:val="ListParagraph"/>
        <w:numPr>
          <w:ilvl w:val="0"/>
          <w:numId w:val="33"/>
        </w:numPr>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neatliekama suvartotos šilumos analizė;</w:t>
      </w:r>
    </w:p>
    <w:p w14:paraId="764E45C4" w14:textId="3B601BC3" w:rsidR="00627779" w:rsidRPr="00DD08B9" w:rsidRDefault="0090327C" w:rsidP="00B44788">
      <w:pPr>
        <w:pStyle w:val="ListParagraph"/>
        <w:numPr>
          <w:ilvl w:val="0"/>
          <w:numId w:val="33"/>
        </w:numPr>
        <w:rPr>
          <w:rFonts w:ascii="Trebuchet MS" w:hAnsi="Trebuchet MS" w:cs="Times New Roman"/>
          <w:szCs w:val="24"/>
        </w:rPr>
      </w:pPr>
      <w:r w:rsidRPr="00DD08B9">
        <w:rPr>
          <w:rFonts w:ascii="Trebuchet MS" w:hAnsi="Trebuchet MS" w:cs="Times New Roman"/>
          <w:szCs w:val="24"/>
        </w:rPr>
        <w:t>pažeista vamzdynų šiluminė izoliacija;</w:t>
      </w:r>
    </w:p>
    <w:p w14:paraId="5415405C" w14:textId="42F54ADA" w:rsidR="00627779" w:rsidRPr="00DD08B9" w:rsidRDefault="0090327C" w:rsidP="00B44788">
      <w:pPr>
        <w:pStyle w:val="ListParagraph"/>
        <w:numPr>
          <w:ilvl w:val="0"/>
          <w:numId w:val="33"/>
        </w:numPr>
        <w:rPr>
          <w:rFonts w:ascii="Trebuchet MS" w:hAnsi="Trebuchet MS" w:cs="Times New Roman"/>
          <w:szCs w:val="24"/>
        </w:rPr>
      </w:pPr>
      <w:r w:rsidRPr="00DD08B9">
        <w:rPr>
          <w:rFonts w:ascii="Trebuchet MS" w:hAnsi="Trebuchet MS" w:cs="Times New Roman"/>
          <w:szCs w:val="24"/>
        </w:rPr>
        <w:t>nesudarytos avarijų ir technologinių sutrikimų likvidavimo instrukcijos;</w:t>
      </w:r>
    </w:p>
    <w:p w14:paraId="1C4F8D93" w14:textId="7F619126" w:rsidR="00627779" w:rsidRPr="00DD08B9" w:rsidRDefault="00710720" w:rsidP="00B44788">
      <w:pPr>
        <w:pStyle w:val="ListParagraph"/>
        <w:numPr>
          <w:ilvl w:val="0"/>
          <w:numId w:val="33"/>
        </w:numPr>
        <w:tabs>
          <w:tab w:val="left" w:pos="851"/>
        </w:tabs>
        <w:ind w:left="-142" w:firstLine="709"/>
        <w:rPr>
          <w:rFonts w:ascii="Trebuchet MS" w:hAnsi="Trebuchet MS" w:cs="Times New Roman"/>
          <w:szCs w:val="24"/>
        </w:rPr>
      </w:pPr>
      <w:r w:rsidRPr="00DD08B9">
        <w:rPr>
          <w:rFonts w:ascii="Trebuchet MS" w:hAnsi="Trebuchet MS" w:cs="Times New Roman"/>
          <w:szCs w:val="24"/>
        </w:rPr>
        <w:t xml:space="preserve"> </w:t>
      </w:r>
      <w:r w:rsidR="0090327C" w:rsidRPr="00DD08B9">
        <w:rPr>
          <w:rFonts w:ascii="Trebuchet MS" w:hAnsi="Trebuchet MS" w:cs="Times New Roman"/>
          <w:szCs w:val="24"/>
        </w:rPr>
        <w:t>nesudaryti veiksmų planai, kuriuose būtų numatyta kaip elgtis ekstremalių situacijų atveju;</w:t>
      </w:r>
    </w:p>
    <w:p w14:paraId="604BBC48" w14:textId="32CB9B37" w:rsidR="00627779" w:rsidRPr="00DD08B9" w:rsidRDefault="0090327C" w:rsidP="00B44788">
      <w:pPr>
        <w:pStyle w:val="ListParagraph"/>
        <w:numPr>
          <w:ilvl w:val="0"/>
          <w:numId w:val="33"/>
        </w:numPr>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netikrinama dūmtraukio įžeminimo kontūro varža;</w:t>
      </w:r>
    </w:p>
    <w:p w14:paraId="4733BB37" w14:textId="2BE104C4" w:rsidR="0090327C" w:rsidRPr="00DD08B9" w:rsidRDefault="0090327C" w:rsidP="00B44788">
      <w:pPr>
        <w:pStyle w:val="ListParagraph"/>
        <w:numPr>
          <w:ilvl w:val="1"/>
          <w:numId w:val="33"/>
        </w:numPr>
        <w:tabs>
          <w:tab w:val="left" w:pos="851"/>
        </w:tabs>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nevertinama šildymo katilų vardinės atiduodamosios galios atitikimas faktiniam pastato šildymo galios poreikiui su šildymo katilais, kurių vardinė atiduodamoji galia yra didesnė kaip 100 kW.</w:t>
      </w:r>
    </w:p>
    <w:p w14:paraId="26A215EB" w14:textId="20294F6B" w:rsidR="0090327C" w:rsidRPr="00DD08B9" w:rsidRDefault="00627779" w:rsidP="00464771">
      <w:pPr>
        <w:pStyle w:val="NoSpacing"/>
        <w:tabs>
          <w:tab w:val="left" w:pos="180"/>
          <w:tab w:val="left" w:pos="709"/>
        </w:tabs>
        <w:spacing w:before="0" w:after="0"/>
        <w:ind w:left="-142"/>
        <w:jc w:val="both"/>
        <w:rPr>
          <w:rFonts w:ascii="Trebuchet MS" w:eastAsia="Times New Roman" w:hAnsi="Trebuchet MS" w:cs="Times New Roman"/>
          <w:b w:val="0"/>
          <w:bCs/>
          <w:color w:val="000000"/>
          <w:sz w:val="24"/>
          <w:szCs w:val="24"/>
          <w:lang w:eastAsia="lt-LT"/>
        </w:rPr>
      </w:pPr>
      <w:r w:rsidRPr="00DD08B9">
        <w:rPr>
          <w:rFonts w:ascii="Trebuchet MS" w:eastAsia="Times New Roman" w:hAnsi="Trebuchet MS" w:cs="Times New Roman"/>
          <w:sz w:val="24"/>
          <w:szCs w:val="24"/>
          <w:lang w:eastAsia="lt-LT"/>
        </w:rPr>
        <w:tab/>
      </w:r>
      <w:r w:rsidRPr="00DD08B9">
        <w:rPr>
          <w:rFonts w:ascii="Trebuchet MS" w:eastAsia="Times New Roman" w:hAnsi="Trebuchet MS" w:cs="Times New Roman"/>
          <w:sz w:val="24"/>
          <w:szCs w:val="24"/>
          <w:lang w:eastAsia="lt-LT"/>
        </w:rPr>
        <w:tab/>
      </w:r>
      <w:r w:rsidR="0090327C" w:rsidRPr="00DD08B9">
        <w:rPr>
          <w:rFonts w:ascii="Trebuchet MS" w:eastAsia="Times New Roman" w:hAnsi="Trebuchet MS" w:cs="Times New Roman"/>
          <w:sz w:val="24"/>
          <w:szCs w:val="24"/>
          <w:lang w:eastAsia="lt-LT"/>
        </w:rPr>
        <w:t>Už grubius pažeidimus įstaigų vadovams buvo surašyti privalomieji nurodymai išjungti energetikos įrenginius. Įrenginių darbas atnaujintas pašalinus pažeidimus.</w:t>
      </w:r>
    </w:p>
    <w:p w14:paraId="332FADF1" w14:textId="5EA95FF4" w:rsidR="0090327C" w:rsidRPr="00DD08B9" w:rsidRDefault="006E5D41" w:rsidP="00464771">
      <w:pPr>
        <w:pStyle w:val="NoSpacing"/>
        <w:tabs>
          <w:tab w:val="left" w:pos="180"/>
        </w:tabs>
        <w:spacing w:before="0" w:after="0"/>
        <w:ind w:left="-142"/>
        <w:jc w:val="both"/>
        <w:rPr>
          <w:rFonts w:ascii="Trebuchet MS" w:hAnsi="Trebuchet MS" w:cs="Times New Roman"/>
          <w:b w:val="0"/>
          <w:bCs/>
          <w:sz w:val="24"/>
          <w:szCs w:val="24"/>
        </w:rPr>
      </w:pPr>
      <w:r w:rsidRPr="00DD08B9">
        <w:rPr>
          <w:rFonts w:ascii="Trebuchet MS" w:hAnsi="Trebuchet MS" w:cs="Times New Roman"/>
          <w:b w:val="0"/>
          <w:bCs/>
          <w:noProof/>
          <w:sz w:val="24"/>
          <w:szCs w:val="24"/>
        </w:rPr>
        <mc:AlternateContent>
          <mc:Choice Requires="wpg">
            <w:drawing>
              <wp:anchor distT="0" distB="0" distL="114300" distR="114300" simplePos="0" relativeHeight="251752960" behindDoc="0" locked="0" layoutInCell="1" allowOverlap="1" wp14:anchorId="22D3078F" wp14:editId="42C24CF1">
                <wp:simplePos x="0" y="0"/>
                <wp:positionH relativeFrom="column">
                  <wp:posOffset>-1334599</wp:posOffset>
                </wp:positionH>
                <wp:positionV relativeFrom="paragraph">
                  <wp:posOffset>288148</wp:posOffset>
                </wp:positionV>
                <wp:extent cx="5006169" cy="559558"/>
                <wp:effectExtent l="57150" t="38100" r="61595" b="88265"/>
                <wp:wrapNone/>
                <wp:docPr id="1981737920" name="Group 1981737920"/>
                <wp:cNvGraphicFramePr/>
                <a:graphic xmlns:a="http://schemas.openxmlformats.org/drawingml/2006/main">
                  <a:graphicData uri="http://schemas.microsoft.com/office/word/2010/wordprocessingGroup">
                    <wpg:wgp>
                      <wpg:cNvGrpSpPr/>
                      <wpg:grpSpPr>
                        <a:xfrm>
                          <a:off x="0" y="0"/>
                          <a:ext cx="5006169" cy="559558"/>
                          <a:chOff x="0" y="0"/>
                          <a:chExt cx="5006169" cy="559558"/>
                        </a:xfrm>
                      </wpg:grpSpPr>
                      <wps:wsp>
                        <wps:cNvPr id="1981737919" name="Straight Connector 1981737919"/>
                        <wps:cNvCnPr/>
                        <wps:spPr>
                          <a:xfrm>
                            <a:off x="0" y="0"/>
                            <a:ext cx="5006169"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s:wsp>
                        <wps:cNvPr id="1981737918" name="Straight Connector 1981737918"/>
                        <wps:cNvCnPr/>
                        <wps:spPr>
                          <a:xfrm>
                            <a:off x="0" y="559558"/>
                            <a:ext cx="5005705" cy="0"/>
                          </a:xfrm>
                          <a:prstGeom prst="line">
                            <a:avLst/>
                          </a:prstGeom>
                          <a:ln cap="rnd">
                            <a:solidFill>
                              <a:schemeClr val="accent2"/>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7F52AD26" id="Group 1981737920" o:spid="_x0000_s1026" style="position:absolute;margin-left:-105.1pt;margin-top:22.7pt;width:394.2pt;height:44.05pt;z-index:251752960" coordsize="50061,55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I3iYQIAAPsHAAAOAAAAZHJzL2Uyb0RvYy54bWzsVd1q2zAUvh/sHYTvF9spbhITpxfpmpux lWV7AFWWbIH+kNQ4efsdyY4b0rGUFAaD3cjW0fn9znek5d1eCrSj1nGtqiSfZAmiiuiaq6ZKfv54 +DRPkPNY1VhoRavkQF1yt/r4YdmZkk51q0VNLQInypWdqZLWe1OmqSMtldhNtKEKDpm2EnvY2iat Le7AuxTpNMtu007b2lhNqHMgve8Pk1X0zxgl/htjjnokqgRy83G1cX0Ka7pa4rKx2LScDGngK7KQ mCsIOrq6xx6jZ8tfuZKcWO008xOiZaoZ44TGGqCaPDurZmP1s4m1NGXXmBEmgPYMp6vdkq+7R4t4 Db1bzPPZzWwxBZgUltCrGB6dyAGszjQl2Gys2ZpHOwiafhfq3zMrwxcqQ/sI82GEme49IiAsoG/5 7SJBBM6KYlEU874PpIVmvTIj7ec/G6bHsGnIbkymM0Ap94Kaex9q2xYbGpvhAgJnqOVQTo/a1lvM m9ajtVYK+KftCCEoRcSig7Ua8HOlAyivAi/ydywfl8Y6v6FaovBTJYKrkDEu8e6L8xAaVI8qQSwU IhiGzqo6qjkteP3AhQiHcQTpWli0wzA8mBCq/DQUAF5ONGEnFAgD3H0h8c8fBO1jfKcMCAZ9n/ZB wmif+70Z/AoF2sGMQRajYXbZcNAPpjSO/WicXzYeLWJkrfxoLLnS9ncO/D4fUma9/hGBvu4AwZOu D7HFERpgYpiev0lJuHovUzKOXsgLOP1WSp7O7MlQF7Os6If6Py+PhP43eBkvTnhh4mwPr2F4wk73 keAvb/bqFwAAAP//AwBQSwMEFAAGAAgAAAAhAFc5S9DhAAAACwEAAA8AAABkcnMvZG93bnJldi54 bWxMj01rwkAQhu+F/odlCr3p5sO0ErMRkbYnKaiF4m1MxiSY3Q3ZNYn/vtNTe5yZh3eeN1tPuhUD 9a6xRkE4D0CQKWzZmErB1/F9tgThPJoSW2tIwZ0crPPHhwzT0o5mT8PBV4JDjEtRQe19l0rpipo0 urntyPDtYnuNnse+kmWPI4frVkZB8CI1NoY/1NjRtqbierhpBR8jjps4fBt218v2fjomn9+7kJR6 fpo2KxCeJv8Hw68+q0POTmd7M6UTrYJZFAYRswoWyQIEE8nrkhdnRuM4AZln8n+H/AcAAP//AwBQ SwECLQAUAAYACAAAACEAtoM4kv4AAADhAQAAEwAAAAAAAAAAAAAAAAAAAAAAW0NvbnRlbnRfVHlw ZXNdLnhtbFBLAQItABQABgAIAAAAIQA4/SH/1gAAAJQBAAALAAAAAAAAAAAAAAAAAC8BAABfcmVs cy8ucmVsc1BLAQItABQABgAIAAAAIQAdxI3iYQIAAPsHAAAOAAAAAAAAAAAAAAAAAC4CAABkcnMv ZTJvRG9jLnhtbFBLAQItABQABgAIAAAAIQBXOUvQ4QAAAAsBAAAPAAAAAAAAAAAAAAAAALsEAABk cnMvZG93bnJldi54bWxQSwUGAAAAAAQABADzAAAAyQUAAAAA ">
                <v:line id="Straight Connector 1981737919" o:spid="_x0000_s1027" style="position:absolute;visibility:visible;mso-wrap-style:square" from="0,0" to="5006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4B8myAAAAOMAAAAPAAAAZHJzL2Rvd25yZXYueG1sRE/NasJA EL4LfYdlCr3pJg1Wk7pKEaq9CCaVnofsmASzszG7atqn7wqFHuf7n8VqMK24Uu8aywriSQSCuLS6 4UrB4fN9PAfhPLLG1jIp+CYHq+XDaIGZtjfO6Vr4SoQQdhkqqL3vMildWZNBN7EdceCOtjfow9lX Uvd4C+Gmlc9R9CINNhwaauxoXVN5Ki5Gwdf0khdFvrW7lA4y0ZvkZ3/eKvX0OLy9gvA0+H/xn/tD h/npPJ4lszRO4f5TAEAufwEAAP//AwBQSwECLQAUAAYACAAAACEA2+H2y+4AAACFAQAAEwAAAAAA AAAAAAAAAAAAAAAAW0NvbnRlbnRfVHlwZXNdLnhtbFBLAQItABQABgAIAAAAIQBa9CxbvwAAABUB AAALAAAAAAAAAAAAAAAAAB8BAABfcmVscy8ucmVsc1BLAQItABQABgAIAAAAIQBj4B8myAAAAOMA AAAPAAAAAAAAAAAAAAAAAAcCAABkcnMvZG93bnJldi54bWxQSwUGAAAAAAMAAwC3AAAA/AIAAAAA " strokecolor="#6bcaba [3205]" strokeweight="2pt">
                  <v:stroke endcap="round"/>
                  <v:shadow on="t" color="black" opacity="24903f" origin=",.5" offset="0,.55556mm"/>
                </v:line>
                <v:line id="Straight Connector 1981737918" o:spid="_x0000_s1028" style="position:absolute;visibility:visible;mso-wrap-style:square" from="0,5595" to="50057,55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rLq9ywAAAOMAAAAPAAAAZHJzL2Rvd25yZXYueG1sRI9BT8Mw DIXvSPsPkSdxY2mpYGtZNk1IMC5ItEycrca01RqnNNlW+PX4gMTRfs/vfV5vJ9erM42h82wgXSSg iGtvO24MHN6fblagQkS22HsmA98UYLuZXa2xsP7CJZ2r2CgJ4VCggTbGodA61C05DAs/EIv26UeH Ucax0XbEi4S7Xt8myb122LE0tDjQY0v1sTo5Ax93p7Kqyr1/zemgM/uc/bx97Y25nk+7B1CRpvhv /rt+sYKfr9JltsxTgZafZAF68wsAAP//AwBQSwECLQAUAAYACAAAACEA2+H2y+4AAACFAQAAEwAA AAAAAAAAAAAAAAAAAAAAW0NvbnRlbnRfVHlwZXNdLnhtbFBLAQItABQABgAIAAAAIQBa9CxbvwAA ABUBAAALAAAAAAAAAAAAAAAAAB8BAABfcmVscy8ucmVsc1BLAQItABQABgAIAAAAIQAMrLq9ywAA AOMAAAAPAAAAAAAAAAAAAAAAAAcCAABkcnMvZG93bnJldi54bWxQSwUGAAAAAAMAAwC3AAAA/wIA AAAA " strokecolor="#6bcaba [3205]" strokeweight="2pt">
                  <v:stroke endcap="round"/>
                  <v:shadow on="t" color="black" opacity="24903f" origin=",.5" offset="0,.55556mm"/>
                </v:line>
              </v:group>
            </w:pict>
          </mc:Fallback>
        </mc:AlternateContent>
      </w:r>
    </w:p>
    <w:p w14:paraId="35A9C15C" w14:textId="04BAE2B7" w:rsidR="00627779" w:rsidRPr="00DD08B9" w:rsidRDefault="00627779" w:rsidP="00464771">
      <w:pPr>
        <w:ind w:left="-142"/>
        <w:rPr>
          <w:rFonts w:ascii="Trebuchet MS" w:eastAsia="Times New Roman" w:hAnsi="Trebuchet MS" w:cs="Times New Roman"/>
          <w:b/>
          <w:color w:val="000000"/>
          <w:szCs w:val="24"/>
          <w:lang w:eastAsia="lt-LT"/>
        </w:rPr>
      </w:pPr>
    </w:p>
    <w:p w14:paraId="0AC58AED" w14:textId="03E064D9" w:rsidR="002F39F6" w:rsidRPr="00DD08B9" w:rsidRDefault="0090327C" w:rsidP="00CF5894">
      <w:pPr>
        <w:ind w:left="-142" w:firstLine="0"/>
        <w:rPr>
          <w:rFonts w:ascii="Trebuchet MS" w:hAnsi="Trebuchet MS" w:cs="Times New Roman"/>
          <w:b/>
          <w:i/>
          <w:iCs/>
          <w:sz w:val="28"/>
          <w:szCs w:val="28"/>
        </w:rPr>
      </w:pPr>
      <w:r w:rsidRPr="00DD08B9">
        <w:rPr>
          <w:rFonts w:ascii="Trebuchet MS" w:eastAsia="Times New Roman" w:hAnsi="Trebuchet MS" w:cs="Times New Roman"/>
          <w:b/>
          <w:i/>
          <w:iCs/>
          <w:color w:val="000000"/>
          <w:sz w:val="28"/>
          <w:szCs w:val="28"/>
          <w:lang w:eastAsia="lt-LT"/>
        </w:rPr>
        <w:t xml:space="preserve">Daugiabučių namų </w:t>
      </w:r>
      <w:r w:rsidRPr="00DD08B9">
        <w:rPr>
          <w:rFonts w:ascii="Trebuchet MS" w:hAnsi="Trebuchet MS" w:cs="Times New Roman"/>
          <w:b/>
          <w:i/>
          <w:iCs/>
          <w:sz w:val="28"/>
          <w:szCs w:val="28"/>
        </w:rPr>
        <w:t xml:space="preserve">šildymo ir karšto vandens </w:t>
      </w:r>
    </w:p>
    <w:p w14:paraId="4730BAA9" w14:textId="727B6D29" w:rsidR="0090327C" w:rsidRPr="00DD08B9" w:rsidRDefault="0090327C" w:rsidP="00CF5894">
      <w:pPr>
        <w:ind w:left="-142" w:firstLine="0"/>
        <w:rPr>
          <w:rFonts w:ascii="Trebuchet MS" w:hAnsi="Trebuchet MS" w:cs="Times New Roman"/>
          <w:b/>
          <w:i/>
          <w:iCs/>
          <w:sz w:val="28"/>
          <w:szCs w:val="28"/>
        </w:rPr>
      </w:pPr>
      <w:r w:rsidRPr="00DD08B9">
        <w:rPr>
          <w:rFonts w:ascii="Trebuchet MS" w:hAnsi="Trebuchet MS" w:cs="Times New Roman"/>
          <w:b/>
          <w:i/>
          <w:iCs/>
          <w:sz w:val="28"/>
          <w:szCs w:val="28"/>
        </w:rPr>
        <w:t>sistemų eksploatavimas</w:t>
      </w:r>
    </w:p>
    <w:p w14:paraId="59A51F93" w14:textId="7F6D6407" w:rsidR="00627779" w:rsidRPr="00DD08B9" w:rsidRDefault="00627779" w:rsidP="00CF5894">
      <w:pPr>
        <w:ind w:left="-142" w:firstLine="720"/>
        <w:rPr>
          <w:rFonts w:ascii="Trebuchet MS" w:eastAsia="Times New Roman" w:hAnsi="Trebuchet MS" w:cs="Times New Roman"/>
          <w:bCs/>
          <w:color w:val="000000"/>
          <w:szCs w:val="24"/>
          <w:lang w:eastAsia="lt-LT"/>
        </w:rPr>
      </w:pPr>
    </w:p>
    <w:p w14:paraId="49691C4F" w14:textId="77777777" w:rsidR="00CF5894" w:rsidRPr="00DD08B9" w:rsidRDefault="00CF5894" w:rsidP="00464771">
      <w:pPr>
        <w:shd w:val="clear" w:color="auto" w:fill="FFFFFF"/>
        <w:ind w:left="-142" w:firstLine="720"/>
        <w:rPr>
          <w:rFonts w:ascii="Trebuchet MS" w:eastAsia="Times New Roman" w:hAnsi="Trebuchet MS" w:cs="Times New Roman"/>
          <w:bCs/>
          <w:color w:val="000000"/>
          <w:szCs w:val="24"/>
          <w:lang w:eastAsia="lt-LT"/>
        </w:rPr>
      </w:pPr>
    </w:p>
    <w:p w14:paraId="3E42E327" w14:textId="4511F907" w:rsidR="00CF5894" w:rsidRPr="00DD08B9" w:rsidRDefault="0090327C" w:rsidP="00CF5894">
      <w:pPr>
        <w:shd w:val="clear" w:color="auto" w:fill="FFFFFF"/>
        <w:ind w:left="-142" w:firstLine="720"/>
        <w:rPr>
          <w:rFonts w:ascii="Trebuchet MS" w:eastAsia="Times New Roman" w:hAnsi="Trebuchet MS" w:cs="Times New Roman"/>
          <w:b/>
          <w:color w:val="000000"/>
          <w:szCs w:val="24"/>
          <w:u w:val="single"/>
          <w:lang w:eastAsia="lt-LT"/>
        </w:rPr>
      </w:pPr>
      <w:r w:rsidRPr="00DD08B9">
        <w:rPr>
          <w:rFonts w:ascii="Trebuchet MS" w:eastAsia="Times New Roman" w:hAnsi="Trebuchet MS" w:cs="Times New Roman"/>
          <w:bCs/>
          <w:color w:val="000000"/>
          <w:szCs w:val="24"/>
          <w:lang w:eastAsia="lt-LT"/>
        </w:rPr>
        <w:t xml:space="preserve">2019 m. patikrintos </w:t>
      </w:r>
      <w:r w:rsidRPr="00DD08B9">
        <w:rPr>
          <w:rFonts w:ascii="Trebuchet MS" w:eastAsia="Times New Roman" w:hAnsi="Trebuchet MS" w:cs="Times New Roman"/>
          <w:b/>
          <w:color w:val="000000"/>
          <w:szCs w:val="24"/>
          <w:lang w:eastAsia="lt-LT"/>
        </w:rPr>
        <w:t>2886 daugiabučių namų šildymo ir karšto vandens sistem</w:t>
      </w:r>
      <w:r w:rsidR="006D4969" w:rsidRPr="00DD08B9">
        <w:rPr>
          <w:rFonts w:ascii="Trebuchet MS" w:eastAsia="Times New Roman" w:hAnsi="Trebuchet MS" w:cs="Times New Roman"/>
          <w:b/>
          <w:color w:val="000000"/>
          <w:szCs w:val="24"/>
          <w:lang w:eastAsia="lt-LT"/>
        </w:rPr>
        <w:t>os</w:t>
      </w:r>
      <w:r w:rsidRPr="00DD08B9">
        <w:rPr>
          <w:rFonts w:ascii="Trebuchet MS" w:eastAsia="Times New Roman" w:hAnsi="Trebuchet MS" w:cs="Times New Roman"/>
          <w:bCs/>
          <w:color w:val="000000"/>
          <w:szCs w:val="24"/>
          <w:lang w:eastAsia="lt-LT"/>
        </w:rPr>
        <w:t xml:space="preserve"> dėl jų atitikties nustatytiems reikalavimams. </w:t>
      </w:r>
      <w:r w:rsidR="002A610A" w:rsidRPr="00DD08B9">
        <w:rPr>
          <w:rFonts w:ascii="Trebuchet MS" w:eastAsia="Times New Roman" w:hAnsi="Trebuchet MS" w:cs="Times New Roman"/>
          <w:b/>
          <w:color w:val="000000"/>
          <w:szCs w:val="24"/>
          <w:u w:val="single"/>
          <w:lang w:eastAsia="lt-LT"/>
        </w:rPr>
        <w:t>D</w:t>
      </w:r>
      <w:r w:rsidRPr="00DD08B9">
        <w:rPr>
          <w:rFonts w:ascii="Trebuchet MS" w:eastAsia="Times New Roman" w:hAnsi="Trebuchet MS" w:cs="Times New Roman"/>
          <w:b/>
          <w:color w:val="000000"/>
          <w:szCs w:val="24"/>
          <w:u w:val="single"/>
          <w:lang w:eastAsia="lt-LT"/>
        </w:rPr>
        <w:t>ažniausiai nustatyti šie esminiai trūkumai:</w:t>
      </w:r>
    </w:p>
    <w:p w14:paraId="1858B6E9" w14:textId="34A1CD04" w:rsidR="00E27F5A" w:rsidRPr="00DD08B9" w:rsidRDefault="0090327C" w:rsidP="00B44788">
      <w:pPr>
        <w:pStyle w:val="ListParagraph"/>
        <w:numPr>
          <w:ilvl w:val="0"/>
          <w:numId w:val="39"/>
        </w:numPr>
        <w:shd w:val="clear" w:color="auto" w:fill="FFFFFF"/>
        <w:tabs>
          <w:tab w:val="left" w:pos="1134"/>
        </w:tabs>
        <w:ind w:left="851" w:firstLine="0"/>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nėra patvirtinto pastato šildymo ir karšto vandens sistemos projekto; </w:t>
      </w:r>
    </w:p>
    <w:p w14:paraId="7ADF3555" w14:textId="5E1E083D" w:rsidR="00CF5894" w:rsidRPr="00DD08B9" w:rsidRDefault="0090327C" w:rsidP="00B44788">
      <w:pPr>
        <w:pStyle w:val="ListParagraph"/>
        <w:numPr>
          <w:ilvl w:val="0"/>
          <w:numId w:val="38"/>
        </w:numPr>
        <w:shd w:val="clear" w:color="auto" w:fill="FFFFFF"/>
        <w:tabs>
          <w:tab w:val="left" w:pos="1134"/>
        </w:tabs>
        <w:ind w:left="-142" w:firstLine="993"/>
        <w:rPr>
          <w:rFonts w:ascii="Trebuchet MS" w:eastAsia="Times New Roman" w:hAnsi="Trebuchet MS" w:cs="Times New Roman"/>
          <w:bCs/>
          <w:color w:val="000000"/>
          <w:szCs w:val="24"/>
          <w:lang w:eastAsia="lt-LT"/>
        </w:rPr>
      </w:pPr>
      <w:r w:rsidRPr="00DD08B9">
        <w:rPr>
          <w:rFonts w:ascii="Trebuchet MS" w:eastAsia="Times New Roman" w:hAnsi="Trebuchet MS" w:cs="Times New Roman"/>
          <w:color w:val="000000"/>
          <w:szCs w:val="24"/>
          <w:lang w:eastAsia="lt-LT"/>
        </w:rPr>
        <w:t xml:space="preserve">nėra šildymo prietaisų galios atitikties projektui nustatymo akto; </w:t>
      </w:r>
    </w:p>
    <w:p w14:paraId="39CD6B99" w14:textId="3FA01387" w:rsidR="00CF5894" w:rsidRPr="00DD08B9" w:rsidRDefault="0090327C" w:rsidP="00B44788">
      <w:pPr>
        <w:pStyle w:val="ListParagraph"/>
        <w:numPr>
          <w:ilvl w:val="0"/>
          <w:numId w:val="38"/>
        </w:numPr>
        <w:shd w:val="clear" w:color="auto" w:fill="FFFFFF"/>
        <w:tabs>
          <w:tab w:val="left" w:pos="1134"/>
        </w:tabs>
        <w:ind w:left="-142" w:firstLine="993"/>
        <w:rPr>
          <w:rFonts w:ascii="Trebuchet MS" w:eastAsia="Times New Roman" w:hAnsi="Trebuchet MS"/>
          <w:color w:val="000000"/>
          <w:szCs w:val="24"/>
          <w:lang w:eastAsia="lt-LT"/>
        </w:rPr>
      </w:pPr>
      <w:r w:rsidRPr="00DD08B9">
        <w:rPr>
          <w:rFonts w:ascii="Trebuchet MS" w:eastAsia="Times New Roman" w:hAnsi="Trebuchet MS" w:cs="Times New Roman"/>
          <w:bCs/>
          <w:color w:val="000000"/>
          <w:szCs w:val="24"/>
          <w:lang w:eastAsia="lt-LT"/>
        </w:rPr>
        <w:t>šildymo ir karšto vandens sistemų aprašuose nėra šildymo ir karšto vandens sistemų schemų;</w:t>
      </w:r>
    </w:p>
    <w:p w14:paraId="02F8B01F" w14:textId="58DB781D" w:rsidR="00E27F5A" w:rsidRPr="00DD08B9" w:rsidRDefault="0090327C" w:rsidP="00B44788">
      <w:pPr>
        <w:pStyle w:val="ListParagraph"/>
        <w:numPr>
          <w:ilvl w:val="0"/>
          <w:numId w:val="38"/>
        </w:numPr>
        <w:shd w:val="clear" w:color="auto" w:fill="FFFFFF"/>
        <w:tabs>
          <w:tab w:val="left" w:pos="1134"/>
        </w:tabs>
        <w:ind w:hanging="447"/>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ne</w:t>
      </w:r>
      <w:r w:rsidR="006C1E02" w:rsidRPr="00DD08B9">
        <w:rPr>
          <w:rFonts w:ascii="Trebuchet MS" w:eastAsia="Times New Roman" w:hAnsi="Trebuchet MS"/>
          <w:color w:val="000000"/>
          <w:szCs w:val="24"/>
          <w:lang w:eastAsia="lt-LT"/>
        </w:rPr>
        <w:t xml:space="preserve">tinkamai </w:t>
      </w:r>
      <w:r w:rsidRPr="00DD08B9">
        <w:rPr>
          <w:rFonts w:ascii="Trebuchet MS" w:eastAsia="Times New Roman" w:hAnsi="Trebuchet MS"/>
          <w:color w:val="000000"/>
          <w:szCs w:val="24"/>
          <w:lang w:eastAsia="lt-LT"/>
        </w:rPr>
        <w:t>izoliuota uždaromoji armatūra ir vamzdynai;</w:t>
      </w:r>
    </w:p>
    <w:p w14:paraId="36A3D79E" w14:textId="74B49DD6" w:rsidR="00E27F5A" w:rsidRPr="00DD08B9" w:rsidRDefault="0090327C" w:rsidP="00B44788">
      <w:pPr>
        <w:pStyle w:val="ListParagraph"/>
        <w:numPr>
          <w:ilvl w:val="0"/>
          <w:numId w:val="38"/>
        </w:numPr>
        <w:shd w:val="clear" w:color="auto" w:fill="FFFFFF"/>
        <w:ind w:left="1134" w:hanging="283"/>
        <w:rPr>
          <w:rFonts w:ascii="Trebuchet MS" w:eastAsia="Times New Roman" w:hAnsi="Trebuchet MS"/>
          <w:color w:val="000000"/>
          <w:szCs w:val="24"/>
          <w:lang w:eastAsia="lt-LT"/>
        </w:rPr>
      </w:pPr>
      <w:r w:rsidRPr="00DD08B9">
        <w:rPr>
          <w:rFonts w:ascii="Trebuchet MS" w:eastAsia="Times New Roman" w:hAnsi="Trebuchet MS"/>
          <w:color w:val="000000"/>
          <w:szCs w:val="24"/>
          <w:lang w:eastAsia="lt-LT"/>
        </w:rPr>
        <w:t>neįrengtos šildymo ir karšto vandens sistemų balansavimo priemonės</w:t>
      </w:r>
      <w:r w:rsidR="00E27F5A" w:rsidRPr="00DD08B9">
        <w:rPr>
          <w:rFonts w:ascii="Trebuchet MS" w:eastAsia="Times New Roman" w:hAnsi="Trebuchet MS"/>
          <w:color w:val="000000"/>
          <w:szCs w:val="24"/>
          <w:lang w:eastAsia="lt-LT"/>
        </w:rPr>
        <w:t>;</w:t>
      </w:r>
    </w:p>
    <w:p w14:paraId="6F7E3DE8" w14:textId="086450A2" w:rsidR="0090327C" w:rsidRPr="00DD08B9" w:rsidRDefault="0090327C" w:rsidP="00B44788">
      <w:pPr>
        <w:pStyle w:val="ListParagraph"/>
        <w:numPr>
          <w:ilvl w:val="0"/>
          <w:numId w:val="38"/>
        </w:numPr>
        <w:shd w:val="clear" w:color="auto" w:fill="FFFFFF"/>
        <w:ind w:left="1134" w:hanging="283"/>
        <w:rPr>
          <w:rFonts w:ascii="Trebuchet MS" w:eastAsia="Times New Roman" w:hAnsi="Trebuchet MS" w:cs="Times New Roman"/>
          <w:color w:val="000000"/>
          <w:szCs w:val="24"/>
          <w:lang w:eastAsia="lt-LT"/>
        </w:rPr>
      </w:pPr>
      <w:r w:rsidRPr="00DD08B9">
        <w:rPr>
          <w:rFonts w:ascii="Trebuchet MS" w:eastAsia="Times New Roman" w:hAnsi="Trebuchet MS" w:cs="Times New Roman"/>
          <w:szCs w:val="24"/>
        </w:rPr>
        <w:t>sistemų vamzdynuose įrengta uždaromoji armatūra yra netinkama naudoti.</w:t>
      </w:r>
    </w:p>
    <w:p w14:paraId="61911DF9" w14:textId="2E965F44" w:rsidR="00E27F5A" w:rsidRPr="00DD08B9" w:rsidRDefault="0090327C" w:rsidP="00464771">
      <w:pPr>
        <w:pStyle w:val="prastasis1"/>
        <w:spacing w:after="0" w:line="240" w:lineRule="auto"/>
        <w:ind w:left="-142" w:firstLine="709"/>
        <w:jc w:val="both"/>
        <w:rPr>
          <w:rFonts w:ascii="Trebuchet MS" w:hAnsi="Trebuchet MS"/>
          <w:sz w:val="24"/>
          <w:szCs w:val="24"/>
        </w:rPr>
      </w:pPr>
      <w:r w:rsidRPr="00DD08B9">
        <w:rPr>
          <w:rFonts w:ascii="Trebuchet MS" w:hAnsi="Trebuchet MS"/>
          <w:sz w:val="24"/>
          <w:szCs w:val="24"/>
        </w:rPr>
        <w:t xml:space="preserve">Nustatyti pažeidimai </w:t>
      </w:r>
      <w:r w:rsidRPr="00DD08B9">
        <w:rPr>
          <w:rFonts w:ascii="Trebuchet MS" w:hAnsi="Trebuchet MS"/>
          <w:b/>
          <w:bCs/>
          <w:sz w:val="24"/>
          <w:szCs w:val="24"/>
        </w:rPr>
        <w:t>turi tiesioginę įtaką</w:t>
      </w:r>
      <w:r w:rsidRPr="00DD08B9">
        <w:rPr>
          <w:rFonts w:ascii="Trebuchet MS" w:hAnsi="Trebuchet MS"/>
          <w:sz w:val="24"/>
          <w:szCs w:val="24"/>
        </w:rPr>
        <w:t xml:space="preserve"> teikiamos šiluminės energijos parametrams, karšto vandens temperatūrai, neužtikrina pastatų butų tolygaus šildymo ir didina šilumos energijos nuostolius. </w:t>
      </w:r>
      <w:r w:rsidRPr="00DD08B9">
        <w:rPr>
          <w:rStyle w:val="Numatytasispastraiposriftas1"/>
          <w:rFonts w:ascii="Trebuchet MS" w:hAnsi="Trebuchet MS"/>
          <w:sz w:val="24"/>
          <w:szCs w:val="24"/>
        </w:rPr>
        <w:t>Šilumos suvartojimo santykinių rodiklių analizė, savalaikis jų pateikimas daugiabučių namų administratoriams (valdytojams), t</w:t>
      </w:r>
      <w:r w:rsidRPr="00DD08B9">
        <w:rPr>
          <w:rFonts w:ascii="Trebuchet MS" w:hAnsi="Trebuchet MS"/>
          <w:sz w:val="24"/>
          <w:szCs w:val="24"/>
        </w:rPr>
        <w:t xml:space="preserve">rūkumų nustatymas ir jų pašalinimas užtikrina tolygų šilumos paskirstymą. Vienoda patalpų temperatūra ir ekonomiškas šildymo sistemos darbas </w:t>
      </w:r>
      <w:r w:rsidR="00E27F5A" w:rsidRPr="00DD08B9">
        <w:rPr>
          <w:rFonts w:ascii="Trebuchet MS" w:hAnsi="Trebuchet MS"/>
          <w:sz w:val="24"/>
          <w:szCs w:val="24"/>
        </w:rPr>
        <w:t>–</w:t>
      </w:r>
      <w:r w:rsidRPr="00DD08B9">
        <w:rPr>
          <w:rFonts w:ascii="Trebuchet MS" w:hAnsi="Trebuchet MS"/>
          <w:sz w:val="24"/>
          <w:szCs w:val="24"/>
        </w:rPr>
        <w:t xml:space="preserve"> </w:t>
      </w:r>
      <w:r w:rsidRPr="00DD08B9">
        <w:rPr>
          <w:rFonts w:ascii="Trebuchet MS" w:hAnsi="Trebuchet MS"/>
          <w:b/>
          <w:bCs/>
          <w:sz w:val="24"/>
          <w:szCs w:val="24"/>
        </w:rPr>
        <w:t>mažiau suvartojama šilumos energijos</w:t>
      </w:r>
      <w:r w:rsidRPr="00DD08B9">
        <w:rPr>
          <w:rFonts w:ascii="Trebuchet MS" w:hAnsi="Trebuchet MS"/>
          <w:sz w:val="24"/>
          <w:szCs w:val="24"/>
        </w:rPr>
        <w:t xml:space="preserve">. Mažesnės gyventojų sąskaitos už suvartotą šilumos ir elektros energiją duoda teigiamą vartotojų pasitenkinimo efektą. </w:t>
      </w:r>
    </w:p>
    <w:p w14:paraId="5919E1F2" w14:textId="42A61CE6" w:rsidR="0090327C" w:rsidRPr="00DD08B9" w:rsidRDefault="0090327C" w:rsidP="00464771">
      <w:pPr>
        <w:pStyle w:val="prastasis1"/>
        <w:spacing w:after="0" w:line="240" w:lineRule="auto"/>
        <w:ind w:left="-142" w:firstLine="709"/>
        <w:jc w:val="both"/>
        <w:rPr>
          <w:rFonts w:ascii="Trebuchet MS" w:hAnsi="Trebuchet MS"/>
          <w:b/>
          <w:bCs/>
          <w:sz w:val="24"/>
          <w:szCs w:val="24"/>
        </w:rPr>
      </w:pPr>
      <w:r w:rsidRPr="00DD08B9">
        <w:rPr>
          <w:rFonts w:ascii="Trebuchet MS" w:hAnsi="Trebuchet MS"/>
          <w:sz w:val="24"/>
          <w:szCs w:val="24"/>
        </w:rPr>
        <w:t xml:space="preserve">Nustatyti pažeidimai </w:t>
      </w:r>
      <w:r w:rsidRPr="00DD08B9">
        <w:rPr>
          <w:rFonts w:ascii="Trebuchet MS" w:hAnsi="Trebuchet MS"/>
          <w:b/>
          <w:bCs/>
          <w:sz w:val="24"/>
          <w:szCs w:val="24"/>
        </w:rPr>
        <w:t>užfiksuoti patikrinimo aktuose</w:t>
      </w:r>
      <w:r w:rsidRPr="00DD08B9">
        <w:rPr>
          <w:rFonts w:ascii="Trebuchet MS" w:hAnsi="Trebuchet MS"/>
          <w:sz w:val="24"/>
          <w:szCs w:val="24"/>
        </w:rPr>
        <w:t xml:space="preserve"> ir daugiabučių namų šilumos ūkio prižiūrėtojai </w:t>
      </w:r>
      <w:r w:rsidRPr="00DD08B9">
        <w:rPr>
          <w:rFonts w:ascii="Trebuchet MS" w:hAnsi="Trebuchet MS"/>
          <w:b/>
          <w:bCs/>
          <w:sz w:val="24"/>
          <w:szCs w:val="24"/>
        </w:rPr>
        <w:t>įpareigoti pašalinti trūkumus per numatytus terminus.</w:t>
      </w:r>
    </w:p>
    <w:p w14:paraId="79AF7A8B" w14:textId="77777777" w:rsidR="00DD25B3" w:rsidRPr="00DD08B9" w:rsidRDefault="00DD25B3" w:rsidP="00464771">
      <w:pPr>
        <w:pStyle w:val="prastasis1"/>
        <w:spacing w:after="0" w:line="240" w:lineRule="auto"/>
        <w:ind w:left="-142" w:firstLine="709"/>
        <w:jc w:val="both"/>
        <w:rPr>
          <w:rFonts w:ascii="Trebuchet MS" w:hAnsi="Trebuchet MS"/>
          <w:b/>
          <w:bCs/>
          <w:sz w:val="24"/>
          <w:szCs w:val="24"/>
        </w:rPr>
      </w:pPr>
    </w:p>
    <w:p w14:paraId="50FDD3B6" w14:textId="47BCC7BA" w:rsidR="0090327C" w:rsidRPr="00DD08B9" w:rsidRDefault="006E5D41" w:rsidP="00464771">
      <w:pPr>
        <w:pStyle w:val="NoSpacing"/>
        <w:spacing w:before="0" w:after="0"/>
        <w:ind w:left="-142"/>
        <w:rPr>
          <w:rFonts w:ascii="Trebuchet MS" w:hAnsi="Trebuchet MS" w:cs="Times New Roman"/>
          <w:b w:val="0"/>
          <w:sz w:val="24"/>
          <w:szCs w:val="24"/>
        </w:rPr>
      </w:pPr>
      <w:r w:rsidRPr="00DD08B9">
        <w:rPr>
          <w:rFonts w:ascii="Trebuchet MS" w:eastAsia="Times New Roman" w:hAnsi="Trebuchet MS" w:cs="Times New Roman"/>
          <w:noProof/>
          <w:sz w:val="23"/>
          <w:szCs w:val="23"/>
        </w:rPr>
        <mc:AlternateContent>
          <mc:Choice Requires="wpg">
            <w:drawing>
              <wp:anchor distT="0" distB="0" distL="114300" distR="114300" simplePos="0" relativeHeight="251753984" behindDoc="0" locked="0" layoutInCell="1" allowOverlap="1" wp14:anchorId="5615E446" wp14:editId="330E7F76">
                <wp:simplePos x="0" y="0"/>
                <wp:positionH relativeFrom="column">
                  <wp:posOffset>4722495</wp:posOffset>
                </wp:positionH>
                <wp:positionV relativeFrom="paragraph">
                  <wp:posOffset>115732</wp:posOffset>
                </wp:positionV>
                <wp:extent cx="4725035" cy="308759"/>
                <wp:effectExtent l="57150" t="38100" r="75565" b="91440"/>
                <wp:wrapNone/>
                <wp:docPr id="1981737921" name="Group 1981737921"/>
                <wp:cNvGraphicFramePr/>
                <a:graphic xmlns:a="http://schemas.openxmlformats.org/drawingml/2006/main">
                  <a:graphicData uri="http://schemas.microsoft.com/office/word/2010/wordprocessingGroup">
                    <wpg:wgp>
                      <wpg:cNvGrpSpPr/>
                      <wpg:grpSpPr>
                        <a:xfrm>
                          <a:off x="0" y="0"/>
                          <a:ext cx="4725035" cy="308759"/>
                          <a:chOff x="0" y="0"/>
                          <a:chExt cx="4725035" cy="308759"/>
                        </a:xfrm>
                      </wpg:grpSpPr>
                      <wps:wsp>
                        <wps:cNvPr id="1981737922" name="Straight Connector 1981737922"/>
                        <wps:cNvCnPr/>
                        <wps:spPr>
                          <a:xfrm>
                            <a:off x="0" y="308759"/>
                            <a:ext cx="472503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1981737923" name="Straight Connector 1981737923"/>
                        <wps:cNvCnPr/>
                        <wps:spPr>
                          <a:xfrm>
                            <a:off x="0" y="0"/>
                            <a:ext cx="472285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91B90F3" id="Group 1981737921" o:spid="_x0000_s1026" style="position:absolute;margin-left:371.85pt;margin-top:9.1pt;width:372.05pt;height:24.3pt;z-index:251753984" coordsize="47250,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YNgYQIAAPsHAAAOAAAAZHJzL2Uyb0RvYy54bWzsVd1u2yAUvp+0d0DcL/7JsiRWnF6ka2+m rVq2B6AYbCQMCGicvP0O2HGitF23Tpo0aTfYHM7vd74Dq6t9K9GOWSe0KnE2STFiiupKqLrE37/d vFtg5DxRFZFasRIfmMNX67dvVp0pWK4bLStmEThRruhMiRvvTZEkjjasJW6iDVNwyLVtiYetrZPK kg68tzLJ0/RD0mlbGaspcw6k1/0hXkf/nDPqv3DumEeyxJCbj6uN631Yk/WKFLUlphF0SIO8IouW CAVBR1fXxBP0YMUjV62gVjvN/YTqNtGcC8piDVBNll5Uc2v1g4m11EVXmxEmgPYCp1e7pZ93dxaJ Cnq3XGTz6XyZZxgp0kKvYnh0JgewOlMXYHNrzdbc2UFQ97tQ/57bNnyhMrSPMB9GmNneIwrC9/N8 lk5nGFE4m6aL+WzZ94E20KxHZrT5+HPD5Bg2CdmNyXQGKOVOqLk/Q23bEMNiM1xA4BK1/Ija1lsi 6sajjVYK+KftCcI81BnyAgcbNeDnCgdQPgveOUBPIhhJPGJACmOdv2W6ReGnxFKokDYpyO6T8xAf VI8qQSwVogQmz6oqqjktRXUjpAyHcQ7ZRlq0IzBBhFKm/DRUAV7ONGEnFQhDbX018c8fJOtjfGUc WAbNz/sgYb6f8ysVaAczDlmMhunLhoN+MGVx9kfj7GXj0SJG1sqPxq1Q2j7lwO+zAQre6x8R6OsO ENzr6hD7HKEBOvb9/3u8nP4KL2NHf5OXw915Rsl8MYPbPgz1f0oeZ+TfoGS8OOGFiWM9vIbhCTvf R26f3uz1DwAAAP//AwBQSwMEFAAGAAgAAAAhAKCUR8jgAAAACgEAAA8AAABkcnMvZG93bnJldi54 bWxMj0Frg0AQhe+F/odlCr01q0mqYlxDCG1PodCkUHKb6EQl7qy4GzX/vptTexzex5vvZetJt2Kg 3jaGFYSzAARxYcqGKwXfh/eXBIR1yCW2hknBjSys88eHDNPSjPxFw95VwpewTVFB7VyXSmmLmjTa memIfXY2vUbnz76SZY+jL9etnAdBJDU27D/U2NG2puKyv2oFHyOOm0X4Nuwu5+3teHj9/NmFpNTz 07RZgXA0uT8Y7vpeHXLvdDJXLq1oFcTLRexRHyRzEHdgmcR+zElBFCUg80z+n5D/AgAA//8DAFBL AQItABQABgAIAAAAIQC2gziS/gAAAOEBAAATAAAAAAAAAAAAAAAAAAAAAABbQ29udGVudF9UeXBl c10ueG1sUEsBAi0AFAAGAAgAAAAhADj9If/WAAAAlAEAAAsAAAAAAAAAAAAAAAAALwEAAF9yZWxz Ly5yZWxzUEsBAi0AFAAGAAgAAAAhAKUxg2BhAgAA+wcAAA4AAAAAAAAAAAAAAAAALgIAAGRycy9l Mm9Eb2MueG1sUEsBAi0AFAAGAAgAAAAhAKCUR8jgAAAACgEAAA8AAAAAAAAAAAAAAAAAuwQAAGRy cy9kb3ducmV2LnhtbFBLBQYAAAAABAAEAPMAAADIBQAAAAA= ">
                <v:line id="Straight Connector 1981737922" o:spid="_x0000_s1027" style="position:absolute;visibility:visible;mso-wrap-style:square" from="0,3087" to="4725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BJwzygAAAOMAAAAPAAAAZHJzL2Rvd25yZXYueG1sRE9fa8Iw EH8X9h3CDfYiM7UdajujbIKwB8HNiezxaM6mrLmUJmq3T78IAx/v9//my9424kydrx0rGI8SEMSl 0zVXCvaf68cZCB+QNTaOScEPeVgu7gZzLLS78Aedd6ESMYR9gQpMCG0hpS8NWfQj1xJH7ug6iyGe XSV1h5cYbhuZJslEWqw5NhhsaWWo/N6drIKvyXbzO8wb783q9Xh4b7OnKmRKPdz3L88gAvXhJv53 v+k4P5+Np9k0T1O4/hQBkIs/AAAA//8DAFBLAQItABQABgAIAAAAIQDb4fbL7gAAAIUBAAATAAAA AAAAAAAAAAAAAAAAAABbQ29udGVudF9UeXBlc10ueG1sUEsBAi0AFAAGAAgAAAAhAFr0LFu/AAAA FQEAAAsAAAAAAAAAAAAAAAAAHwEAAF9yZWxzLy5yZWxzUEsBAi0AFAAGAAgAAAAhAK4EnDPKAAAA 4wAAAA8AAAAAAAAAAAAAAAAABwIAAGRycy9kb3ducmV2LnhtbFBLBQYAAAAAAwADALcAAAD+AgAA AAA= " strokecolor="#c16784 [3206]" strokeweight="2pt">
                  <v:stroke endcap="round"/>
                  <v:shadow on="t" color="black" opacity="24903f" origin=",.5" offset="0,.55556mm"/>
                </v:line>
                <v:line id="Straight Connector 1981737923"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SDmoyQAAAOMAAAAPAAAAZHJzL2Rvd25yZXYueG1sRE9La8JA EL4X+h+WKfRSdKMpaqKrtEKhB8En4nHIjtnQ7GzIbjXtr+8KBY/zvWe26GwtLtT6yrGCQT8BQVw4 XXGp4LD/6E1A+ICssXZMCn7Iw2L++DDDXLsrb+myC6WIIexzVGBCaHIpfWHIou+7hjhyZ9daDPFs S6lbvMZwW8thkoykxYpjg8GGloaKr923VXAarVe/L1ntvVm+n4+bJn0tQ6rU81P3NgURqAt38b/7 U8f52WQwTsfZMIXbTxEAOf8DAAD//wMAUEsBAi0AFAAGAAgAAAAhANvh9svuAAAAhQEAABMAAAAA AAAAAAAAAAAAAAAAAFtDb250ZW50X1R5cGVzXS54bWxQSwECLQAUAAYACAAAACEAWvQsW78AAAAV AQAACwAAAAAAAAAAAAAAAAAfAQAAX3JlbHMvLnJlbHNQSwECLQAUAAYACAAAACEAwUg5qMkAAADj AAAADwAAAAAAAAAAAAAAAAAHAgAAZHJzL2Rvd25yZXYueG1sUEsFBgAAAAADAAMAtwAAAP0CAAAA AA== " strokecolor="#c16784 [3206]" strokeweight="2pt">
                  <v:stroke endcap="round"/>
                  <v:shadow on="t" color="black" opacity="24903f" origin=",.5" offset="0,.55556mm"/>
                </v:line>
              </v:group>
            </w:pict>
          </mc:Fallback>
        </mc:AlternateContent>
      </w:r>
    </w:p>
    <w:p w14:paraId="51C952F4" w14:textId="1DE72680" w:rsidR="007E40B1" w:rsidRPr="00CE0E3E" w:rsidRDefault="00E27F5A" w:rsidP="00CE0E3E">
      <w:pPr>
        <w:jc w:val="right"/>
        <w:rPr>
          <w:rFonts w:ascii="Trebuchet MS" w:hAnsi="Trebuchet MS"/>
          <w:b/>
          <w:bCs/>
          <w:i/>
          <w:iCs/>
          <w:sz w:val="28"/>
          <w:szCs w:val="24"/>
        </w:rPr>
      </w:pPr>
      <w:r w:rsidRPr="00CE0E3E">
        <w:rPr>
          <w:rFonts w:ascii="Trebuchet MS" w:hAnsi="Trebuchet MS"/>
          <w:b/>
          <w:bCs/>
          <w:i/>
          <w:iCs/>
          <w:sz w:val="28"/>
          <w:szCs w:val="24"/>
        </w:rPr>
        <w:t>Naftos sektorius</w:t>
      </w:r>
    </w:p>
    <w:p w14:paraId="6116D64F" w14:textId="44287894" w:rsidR="0090327C" w:rsidRPr="00DD08B9" w:rsidRDefault="0090327C" w:rsidP="00464771">
      <w:pPr>
        <w:pStyle w:val="Title"/>
        <w:spacing w:before="0"/>
        <w:ind w:left="-142"/>
        <w:jc w:val="center"/>
        <w:outlineLvl w:val="0"/>
        <w:rPr>
          <w:rFonts w:ascii="Trebuchet MS" w:hAnsi="Trebuchet MS"/>
          <w:noProof w:val="0"/>
        </w:rPr>
      </w:pPr>
    </w:p>
    <w:p w14:paraId="0E3C2EF3" w14:textId="77777777" w:rsidR="00DD25B3" w:rsidRPr="00DD08B9" w:rsidRDefault="00DD25B3" w:rsidP="00464771">
      <w:pPr>
        <w:ind w:left="-142" w:firstLine="709"/>
        <w:rPr>
          <w:rFonts w:ascii="Trebuchet MS" w:eastAsia="Times New Roman" w:hAnsi="Trebuchet MS" w:cs="Times New Roman"/>
          <w:color w:val="000000"/>
          <w:szCs w:val="24"/>
          <w:lang w:eastAsia="lt-LT"/>
        </w:rPr>
      </w:pPr>
    </w:p>
    <w:p w14:paraId="44CFB05C" w14:textId="5A79D062" w:rsidR="007430DF" w:rsidRPr="00DD08B9" w:rsidRDefault="0090327C" w:rsidP="00464771">
      <w:pPr>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Patikrinti </w:t>
      </w:r>
      <w:r w:rsidRPr="00DD08B9">
        <w:rPr>
          <w:rFonts w:ascii="Trebuchet MS" w:eastAsia="Times New Roman" w:hAnsi="Trebuchet MS" w:cs="Times New Roman"/>
          <w:b/>
          <w:bCs/>
          <w:color w:val="000000"/>
          <w:szCs w:val="24"/>
          <w:lang w:eastAsia="lt-LT"/>
        </w:rPr>
        <w:t>pavojingi objektai</w:t>
      </w:r>
      <w:r w:rsidRPr="00DD08B9">
        <w:rPr>
          <w:rFonts w:ascii="Trebuchet MS" w:eastAsia="Times New Roman" w:hAnsi="Trebuchet MS" w:cs="Times New Roman"/>
          <w:color w:val="000000"/>
          <w:szCs w:val="24"/>
          <w:lang w:eastAsia="lt-LT"/>
        </w:rPr>
        <w:t xml:space="preserve">, kuriuose pavojingų medžiagų kiekiai prilygsta </w:t>
      </w:r>
      <w:r w:rsidRPr="00DD08B9">
        <w:rPr>
          <w:rFonts w:ascii="Trebuchet MS" w:eastAsia="Times New Roman" w:hAnsi="Trebuchet MS" w:cs="Times New Roman"/>
          <w:b/>
          <w:bCs/>
          <w:color w:val="000000"/>
          <w:szCs w:val="24"/>
          <w:lang w:eastAsia="lt-LT"/>
        </w:rPr>
        <w:t>žemesniam ir aukštesniam lygiui</w:t>
      </w:r>
      <w:r w:rsidRPr="00DD08B9">
        <w:rPr>
          <w:rFonts w:ascii="Trebuchet MS" w:eastAsia="Times New Roman" w:hAnsi="Trebuchet MS" w:cs="Times New Roman"/>
          <w:color w:val="000000"/>
          <w:szCs w:val="24"/>
          <w:lang w:eastAsia="lt-LT"/>
        </w:rPr>
        <w:t xml:space="preserve"> pagal Priešgaisrinės apsaugos ir gelbėjimo departamento patvirtintą grafiką: UAB „</w:t>
      </w:r>
      <w:proofErr w:type="spellStart"/>
      <w:r w:rsidRPr="00DD08B9">
        <w:rPr>
          <w:rFonts w:ascii="Trebuchet MS" w:eastAsia="Times New Roman" w:hAnsi="Trebuchet MS" w:cs="Times New Roman"/>
          <w:color w:val="000000"/>
          <w:szCs w:val="24"/>
          <w:lang w:eastAsia="lt-LT"/>
        </w:rPr>
        <w:t>Emsi</w:t>
      </w:r>
      <w:proofErr w:type="spellEnd"/>
      <w:r w:rsidRPr="00DD08B9">
        <w:rPr>
          <w:rFonts w:ascii="Trebuchet MS" w:eastAsia="Times New Roman" w:hAnsi="Trebuchet MS" w:cs="Times New Roman"/>
          <w:color w:val="000000"/>
          <w:szCs w:val="24"/>
          <w:lang w:eastAsia="lt-LT"/>
        </w:rPr>
        <w:t xml:space="preserve">“ naftos produktų terminalas, AB „Lietuvos geležinkeliai“ Vaidotų kuro bazė, </w:t>
      </w:r>
      <w:r w:rsidRPr="00DD08B9">
        <w:rPr>
          <w:rFonts w:ascii="Trebuchet MS" w:hAnsi="Trebuchet MS" w:cs="Times New Roman"/>
          <w:szCs w:val="24"/>
        </w:rPr>
        <w:t>AB „Klaipėdos nafta“ Subačiaus naftos terminalas, UAB ,,</w:t>
      </w:r>
      <w:proofErr w:type="spellStart"/>
      <w:r w:rsidRPr="00DD08B9">
        <w:rPr>
          <w:rFonts w:ascii="Trebuchet MS" w:hAnsi="Trebuchet MS" w:cs="Times New Roman"/>
          <w:szCs w:val="24"/>
        </w:rPr>
        <w:t>Okseta</w:t>
      </w:r>
      <w:proofErr w:type="spellEnd"/>
      <w:r w:rsidRPr="00DD08B9">
        <w:rPr>
          <w:rFonts w:ascii="Trebuchet MS" w:hAnsi="Trebuchet MS" w:cs="Times New Roman"/>
          <w:szCs w:val="24"/>
        </w:rPr>
        <w:t>“ filialo Kėdainių kuro bazė, UAB „</w:t>
      </w:r>
      <w:proofErr w:type="spellStart"/>
      <w:r w:rsidRPr="00DD08B9">
        <w:rPr>
          <w:rFonts w:ascii="Trebuchet MS" w:hAnsi="Trebuchet MS" w:cs="Times New Roman"/>
          <w:szCs w:val="24"/>
        </w:rPr>
        <w:t>Okseta</w:t>
      </w:r>
      <w:proofErr w:type="spellEnd"/>
      <w:r w:rsidRPr="00DD08B9">
        <w:rPr>
          <w:rFonts w:ascii="Trebuchet MS" w:hAnsi="Trebuchet MS" w:cs="Times New Roman"/>
          <w:szCs w:val="24"/>
        </w:rPr>
        <w:t>“, UAB „Kaunas Terminal LT“, UAB „</w:t>
      </w:r>
      <w:proofErr w:type="spellStart"/>
      <w:r w:rsidRPr="00DD08B9">
        <w:rPr>
          <w:rFonts w:ascii="Trebuchet MS" w:hAnsi="Trebuchet MS" w:cs="Times New Roman"/>
          <w:szCs w:val="24"/>
        </w:rPr>
        <w:t>Lithoil</w:t>
      </w:r>
      <w:proofErr w:type="spellEnd"/>
      <w:r w:rsidRPr="00DD08B9">
        <w:rPr>
          <w:rFonts w:ascii="Trebuchet MS" w:hAnsi="Trebuchet MS" w:cs="Times New Roman"/>
          <w:szCs w:val="24"/>
        </w:rPr>
        <w:t xml:space="preserve">“ Marijampolės naftos produktų terminalas, </w:t>
      </w:r>
      <w:r w:rsidRPr="00DD08B9">
        <w:rPr>
          <w:rFonts w:ascii="Trebuchet MS" w:eastAsia="Times New Roman" w:hAnsi="Trebuchet MS" w:cs="Times New Roman"/>
          <w:color w:val="000000"/>
          <w:szCs w:val="24"/>
          <w:lang w:eastAsia="lt-LT"/>
        </w:rPr>
        <w:t>AB „Lietuvos geležinkeliai“ Klaipėdos kuro bazė, UAB „NEO GROUP“, AB „ORLEN Lietuva“ Būtingės terminalas, AB „ORLEN Lietuva“ Mažeikių nafta, AB „Klaipėdos nafta“</w:t>
      </w:r>
      <w:r w:rsidR="007430DF" w:rsidRPr="00DD08B9">
        <w:rPr>
          <w:rFonts w:ascii="Trebuchet MS" w:eastAsia="Times New Roman" w:hAnsi="Trebuchet MS" w:cs="Times New Roman"/>
          <w:color w:val="000000"/>
          <w:szCs w:val="24"/>
          <w:lang w:eastAsia="lt-LT"/>
        </w:rPr>
        <w:t xml:space="preserve">. </w:t>
      </w:r>
    </w:p>
    <w:p w14:paraId="56EE3AE0" w14:textId="77777777" w:rsidR="007430DF" w:rsidRPr="00DD08B9" w:rsidRDefault="007430DF" w:rsidP="00464771">
      <w:pPr>
        <w:ind w:left="-142" w:firstLine="709"/>
        <w:rPr>
          <w:rFonts w:ascii="Trebuchet MS" w:eastAsia="Times New Roman" w:hAnsi="Trebuchet MS" w:cs="Times New Roman"/>
          <w:b/>
          <w:bCs/>
          <w:szCs w:val="24"/>
          <w:u w:val="single"/>
          <w:lang w:eastAsia="lt-LT"/>
        </w:rPr>
      </w:pPr>
      <w:r w:rsidRPr="00DD08B9">
        <w:rPr>
          <w:rFonts w:ascii="Trebuchet MS" w:eastAsia="Times New Roman" w:hAnsi="Trebuchet MS" w:cs="Times New Roman"/>
          <w:b/>
          <w:bCs/>
          <w:color w:val="000000"/>
          <w:szCs w:val="24"/>
          <w:u w:val="single"/>
          <w:lang w:eastAsia="lt-LT"/>
        </w:rPr>
        <w:t>N</w:t>
      </w:r>
      <w:r w:rsidR="0090327C" w:rsidRPr="00DD08B9">
        <w:rPr>
          <w:rFonts w:ascii="Trebuchet MS" w:eastAsia="Times New Roman" w:hAnsi="Trebuchet MS" w:cs="Times New Roman"/>
          <w:b/>
          <w:bCs/>
          <w:color w:val="000000"/>
          <w:szCs w:val="24"/>
          <w:u w:val="single"/>
          <w:lang w:eastAsia="lt-LT"/>
        </w:rPr>
        <w:t>ustatyti</w:t>
      </w:r>
      <w:r w:rsidRPr="00DD08B9">
        <w:rPr>
          <w:rFonts w:ascii="Trebuchet MS" w:eastAsia="Times New Roman" w:hAnsi="Trebuchet MS" w:cs="Times New Roman"/>
          <w:b/>
          <w:bCs/>
          <w:color w:val="000000"/>
          <w:szCs w:val="24"/>
          <w:u w:val="single"/>
          <w:lang w:eastAsia="lt-LT"/>
        </w:rPr>
        <w:t xml:space="preserve"> šie esminiai</w:t>
      </w:r>
      <w:r w:rsidR="0090327C" w:rsidRPr="00DD08B9">
        <w:rPr>
          <w:rFonts w:ascii="Trebuchet MS" w:eastAsia="Times New Roman" w:hAnsi="Trebuchet MS" w:cs="Times New Roman"/>
          <w:b/>
          <w:bCs/>
          <w:color w:val="000000"/>
          <w:szCs w:val="24"/>
          <w:u w:val="single"/>
          <w:lang w:eastAsia="lt-LT"/>
        </w:rPr>
        <w:t xml:space="preserve"> </w:t>
      </w:r>
      <w:r w:rsidR="0090327C" w:rsidRPr="00DD08B9">
        <w:rPr>
          <w:rFonts w:ascii="Trebuchet MS" w:eastAsia="Times New Roman" w:hAnsi="Trebuchet MS" w:cs="Times New Roman"/>
          <w:b/>
          <w:bCs/>
          <w:szCs w:val="24"/>
          <w:u w:val="single"/>
          <w:lang w:eastAsia="lt-LT"/>
        </w:rPr>
        <w:t xml:space="preserve">pažeidimai: </w:t>
      </w:r>
    </w:p>
    <w:p w14:paraId="0078C3A2" w14:textId="4CBE06F5" w:rsidR="007430DF" w:rsidRPr="00DD08B9" w:rsidRDefault="0090327C" w:rsidP="00B44788">
      <w:pPr>
        <w:pStyle w:val="ListParagraph"/>
        <w:numPr>
          <w:ilvl w:val="0"/>
          <w:numId w:val="40"/>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nepatvirtintos darbuotojų, kurie turi būti atestuoti eksploatuoti naftos perdirbimo įrenginius, pareigybės (nėra pareigybių sąrašo); </w:t>
      </w:r>
    </w:p>
    <w:p w14:paraId="2981F63C" w14:textId="6D06DA1B" w:rsidR="007430DF" w:rsidRPr="00DD08B9" w:rsidRDefault="0090327C" w:rsidP="00B44788">
      <w:pPr>
        <w:pStyle w:val="ListParagraph"/>
        <w:numPr>
          <w:ilvl w:val="0"/>
          <w:numId w:val="40"/>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 xml:space="preserve">neparengtas naftos perdirbimo įrenginius eksploatuojančių darbuotojų profesijos mokymo darbo vietoje ir kvalifikacijos žinių tikrinimo tvarkos, aprašas; </w:t>
      </w:r>
    </w:p>
    <w:p w14:paraId="5F82B872" w14:textId="42F48978" w:rsidR="0090327C" w:rsidRPr="00DD08B9" w:rsidRDefault="0090327C" w:rsidP="00B44788">
      <w:pPr>
        <w:pStyle w:val="ListParagraph"/>
        <w:numPr>
          <w:ilvl w:val="0"/>
          <w:numId w:val="40"/>
        </w:numPr>
        <w:tabs>
          <w:tab w:val="left" w:pos="851"/>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color w:val="000000"/>
          <w:szCs w:val="24"/>
          <w:lang w:eastAsia="lt-LT"/>
        </w:rPr>
        <w:t>nesudaryta naftos įrenginių ar jo sudedamųjų dalių remonto programa bei darbų planas.</w:t>
      </w:r>
    </w:p>
    <w:p w14:paraId="5197B113" w14:textId="77777777" w:rsidR="007430DF" w:rsidRPr="00DD08B9" w:rsidRDefault="007430DF" w:rsidP="00464771">
      <w:pPr>
        <w:ind w:left="-142" w:firstLine="709"/>
        <w:rPr>
          <w:rFonts w:ascii="Trebuchet MS" w:eastAsia="Times New Roman" w:hAnsi="Trebuchet MS" w:cs="Times New Roman"/>
          <w:szCs w:val="24"/>
          <w:lang w:eastAsia="lt-LT"/>
        </w:rPr>
      </w:pPr>
    </w:p>
    <w:p w14:paraId="60637574" w14:textId="77777777" w:rsidR="007430DF" w:rsidRPr="00DD08B9" w:rsidRDefault="0090327C"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szCs w:val="24"/>
          <w:lang w:eastAsia="lt-LT"/>
        </w:rPr>
        <w:t xml:space="preserve">Patikrintose </w:t>
      </w:r>
      <w:r w:rsidRPr="00DD08B9">
        <w:rPr>
          <w:rFonts w:ascii="Trebuchet MS" w:eastAsia="Times New Roman" w:hAnsi="Trebuchet MS" w:cs="Times New Roman"/>
          <w:b/>
          <w:bCs/>
          <w:szCs w:val="24"/>
          <w:u w:val="single"/>
          <w:lang w:eastAsia="lt-LT"/>
        </w:rPr>
        <w:t>degalinėse nustatyti šie pažeidimai</w:t>
      </w:r>
      <w:r w:rsidRPr="00DD08B9">
        <w:rPr>
          <w:rFonts w:ascii="Trebuchet MS" w:eastAsia="Times New Roman" w:hAnsi="Trebuchet MS" w:cs="Times New Roman"/>
          <w:szCs w:val="24"/>
          <w:lang w:eastAsia="lt-LT"/>
        </w:rPr>
        <w:t xml:space="preserve">: </w:t>
      </w:r>
    </w:p>
    <w:p w14:paraId="61F49184" w14:textId="12C1155E" w:rsidR="007430DF" w:rsidRPr="00DD08B9" w:rsidRDefault="0090327C" w:rsidP="00B44788">
      <w:pPr>
        <w:pStyle w:val="ListParagraph"/>
        <w:numPr>
          <w:ilvl w:val="0"/>
          <w:numId w:val="40"/>
        </w:numPr>
        <w:tabs>
          <w:tab w:val="left" w:pos="709"/>
        </w:tabs>
        <w:ind w:left="-142" w:firstLine="709"/>
        <w:rPr>
          <w:rFonts w:ascii="Trebuchet MS" w:hAnsi="Trebuchet MS"/>
          <w:szCs w:val="24"/>
        </w:rPr>
      </w:pPr>
      <w:r w:rsidRPr="00DD08B9">
        <w:rPr>
          <w:rFonts w:ascii="Trebuchet MS" w:hAnsi="Trebuchet MS"/>
          <w:szCs w:val="24"/>
        </w:rPr>
        <w:t>periodiškai</w:t>
      </w:r>
      <w:r w:rsidRPr="00DD08B9">
        <w:rPr>
          <w:rFonts w:ascii="Trebuchet MS" w:eastAsia="Times New Roman" w:hAnsi="Trebuchet MS" w:cs="Times New Roman"/>
          <w:szCs w:val="24"/>
          <w:lang w:eastAsia="lt-LT"/>
        </w:rPr>
        <w:t xml:space="preserve"> </w:t>
      </w:r>
      <w:r w:rsidRPr="00DD08B9">
        <w:rPr>
          <w:rFonts w:ascii="Trebuchet MS" w:hAnsi="Trebuchet MS"/>
          <w:szCs w:val="24"/>
        </w:rPr>
        <w:t>neperžiūrėti</w:t>
      </w:r>
      <w:r w:rsidRPr="00DD08B9">
        <w:rPr>
          <w:rFonts w:ascii="Trebuchet MS" w:eastAsia="Times New Roman" w:hAnsi="Trebuchet MS" w:cs="Times New Roman"/>
          <w:szCs w:val="24"/>
          <w:lang w:eastAsia="lt-LT"/>
        </w:rPr>
        <w:t xml:space="preserve"> a</w:t>
      </w:r>
      <w:r w:rsidRPr="00DD08B9">
        <w:rPr>
          <w:rFonts w:ascii="Trebuchet MS" w:hAnsi="Trebuchet MS"/>
          <w:szCs w:val="24"/>
        </w:rPr>
        <w:t xml:space="preserve">varijų ir sutrikimų degalinėse lokalizavimo planai (peržiūrima ne rečiau kaip kas treji metai); </w:t>
      </w:r>
    </w:p>
    <w:p w14:paraId="664A17FF" w14:textId="3F2E6A63" w:rsidR="007430DF" w:rsidRPr="00DD08B9" w:rsidRDefault="0090327C" w:rsidP="00B44788">
      <w:pPr>
        <w:pStyle w:val="ListParagraph"/>
        <w:numPr>
          <w:ilvl w:val="0"/>
          <w:numId w:val="41"/>
        </w:numPr>
        <w:ind w:hanging="153"/>
        <w:rPr>
          <w:rFonts w:ascii="Trebuchet MS" w:eastAsia="Times New Roman" w:hAnsi="Trebuchet MS"/>
          <w:szCs w:val="24"/>
        </w:rPr>
      </w:pPr>
      <w:r w:rsidRPr="00DD08B9">
        <w:rPr>
          <w:rFonts w:ascii="Trebuchet MS" w:hAnsi="Trebuchet MS"/>
          <w:szCs w:val="24"/>
        </w:rPr>
        <w:t>n</w:t>
      </w:r>
      <w:r w:rsidRPr="00DD08B9">
        <w:rPr>
          <w:rFonts w:ascii="Trebuchet MS" w:eastAsia="Times New Roman" w:hAnsi="Trebuchet MS"/>
          <w:szCs w:val="24"/>
        </w:rPr>
        <w:t xml:space="preserve">epatvirtintas privalomų degalinėje turėti instrukcijų sąrašas; </w:t>
      </w:r>
    </w:p>
    <w:p w14:paraId="10C8F06F" w14:textId="1ADE0FFC" w:rsidR="007430DF" w:rsidRPr="00DD08B9" w:rsidRDefault="0090327C" w:rsidP="00B44788">
      <w:pPr>
        <w:pStyle w:val="ListParagraph"/>
        <w:numPr>
          <w:ilvl w:val="0"/>
          <w:numId w:val="41"/>
        </w:numPr>
        <w:tabs>
          <w:tab w:val="left" w:pos="709"/>
        </w:tabs>
        <w:ind w:left="0" w:firstLine="567"/>
        <w:rPr>
          <w:rFonts w:ascii="Trebuchet MS" w:hAnsi="Trebuchet MS" w:cs="Times New Roman"/>
          <w:szCs w:val="24"/>
        </w:rPr>
      </w:pPr>
      <w:r w:rsidRPr="00DD08B9">
        <w:rPr>
          <w:rFonts w:ascii="Trebuchet MS" w:hAnsi="Trebuchet MS" w:cs="Times New Roman"/>
          <w:szCs w:val="24"/>
        </w:rPr>
        <w:t xml:space="preserve">neparengtos talpyklų įrenginių – slėgio numetimo vožtuvų, užpylimo sistemų, vamzdynų, armatūros ir kt. – priežiūros tvarkos;  </w:t>
      </w:r>
    </w:p>
    <w:p w14:paraId="34EAD843" w14:textId="67643B9B" w:rsidR="0090327C" w:rsidRPr="00DD08B9" w:rsidRDefault="0090327C" w:rsidP="00B44788">
      <w:pPr>
        <w:pStyle w:val="ListParagraph"/>
        <w:numPr>
          <w:ilvl w:val="0"/>
          <w:numId w:val="41"/>
        </w:numPr>
        <w:tabs>
          <w:tab w:val="left" w:pos="709"/>
        </w:tabs>
        <w:ind w:left="0" w:firstLine="567"/>
        <w:rPr>
          <w:rFonts w:ascii="Trebuchet MS" w:eastAsia="Times New Roman" w:hAnsi="Trebuchet MS"/>
          <w:szCs w:val="24"/>
        </w:rPr>
      </w:pPr>
      <w:r w:rsidRPr="00DD08B9">
        <w:rPr>
          <w:rFonts w:ascii="Trebuchet MS" w:hAnsi="Trebuchet MS" w:cs="Times New Roman"/>
          <w:szCs w:val="24"/>
        </w:rPr>
        <w:t>talpyklų pasuose nenurodyti įmonės vadovo paskirti atestuoti talpyklų priežiūros meistrai.</w:t>
      </w:r>
    </w:p>
    <w:p w14:paraId="5E6735BF" w14:textId="77777777" w:rsidR="007430DF" w:rsidRPr="00DD08B9" w:rsidRDefault="0090327C" w:rsidP="00464771">
      <w:pPr>
        <w:ind w:left="-142" w:firstLine="709"/>
        <w:rPr>
          <w:rFonts w:ascii="Trebuchet MS" w:eastAsia="Times New Roman" w:hAnsi="Trebuchet MS"/>
          <w:szCs w:val="24"/>
        </w:rPr>
      </w:pPr>
      <w:r w:rsidRPr="00DD08B9">
        <w:rPr>
          <w:rFonts w:ascii="Trebuchet MS" w:eastAsia="Times New Roman" w:hAnsi="Trebuchet MS"/>
          <w:szCs w:val="24"/>
        </w:rPr>
        <w:t xml:space="preserve">Patikrinta </w:t>
      </w:r>
      <w:r w:rsidRPr="00DD08B9">
        <w:rPr>
          <w:rFonts w:ascii="Trebuchet MS" w:eastAsia="Times New Roman" w:hAnsi="Trebuchet MS"/>
          <w:b/>
          <w:bCs/>
          <w:szCs w:val="24"/>
        </w:rPr>
        <w:t>naftos, naftos produktų terminalai ir saugyklos su talpyklomis iki 10000 m</w:t>
      </w:r>
      <w:r w:rsidRPr="00DD08B9">
        <w:rPr>
          <w:rFonts w:ascii="Trebuchet MS" w:eastAsia="Times New Roman" w:hAnsi="Trebuchet MS"/>
          <w:b/>
          <w:bCs/>
          <w:szCs w:val="24"/>
          <w:vertAlign w:val="superscript"/>
        </w:rPr>
        <w:t>3</w:t>
      </w:r>
      <w:r w:rsidRPr="00DD08B9">
        <w:rPr>
          <w:rFonts w:ascii="Trebuchet MS" w:eastAsia="Times New Roman" w:hAnsi="Trebuchet MS"/>
          <w:szCs w:val="24"/>
        </w:rPr>
        <w:t>: AB „</w:t>
      </w:r>
      <w:proofErr w:type="spellStart"/>
      <w:r w:rsidRPr="00DD08B9">
        <w:rPr>
          <w:rFonts w:ascii="Trebuchet MS" w:eastAsia="Times New Roman" w:hAnsi="Trebuchet MS"/>
          <w:szCs w:val="24"/>
        </w:rPr>
        <w:t>Ignitis</w:t>
      </w:r>
      <w:proofErr w:type="spellEnd"/>
      <w:r w:rsidRPr="00DD08B9">
        <w:rPr>
          <w:rFonts w:ascii="Trebuchet MS" w:eastAsia="Times New Roman" w:hAnsi="Trebuchet MS"/>
          <w:szCs w:val="24"/>
        </w:rPr>
        <w:t xml:space="preserve"> gamyba“ Lietuvos elektrinė, AB „</w:t>
      </w:r>
      <w:proofErr w:type="spellStart"/>
      <w:r w:rsidRPr="00DD08B9">
        <w:rPr>
          <w:rFonts w:ascii="Trebuchet MS" w:eastAsia="Times New Roman" w:hAnsi="Trebuchet MS"/>
          <w:szCs w:val="24"/>
        </w:rPr>
        <w:t>Ignitis</w:t>
      </w:r>
      <w:proofErr w:type="spellEnd"/>
      <w:r w:rsidRPr="00DD08B9">
        <w:rPr>
          <w:rFonts w:ascii="Trebuchet MS" w:eastAsia="Times New Roman" w:hAnsi="Trebuchet MS"/>
          <w:szCs w:val="24"/>
        </w:rPr>
        <w:t xml:space="preserve"> gamyba“ E-3, AB „Vilniaus šilumos tinklai“ RK-2. </w:t>
      </w:r>
      <w:r w:rsidRPr="00DD08B9">
        <w:rPr>
          <w:rFonts w:ascii="Trebuchet MS" w:eastAsia="Times New Roman" w:hAnsi="Trebuchet MS"/>
          <w:b/>
          <w:bCs/>
          <w:szCs w:val="24"/>
          <w:u w:val="single"/>
        </w:rPr>
        <w:t>Nustatyti</w:t>
      </w:r>
      <w:r w:rsidR="007430DF" w:rsidRPr="00DD08B9">
        <w:rPr>
          <w:rFonts w:ascii="Trebuchet MS" w:eastAsia="Times New Roman" w:hAnsi="Trebuchet MS"/>
          <w:b/>
          <w:bCs/>
          <w:szCs w:val="24"/>
          <w:u w:val="single"/>
        </w:rPr>
        <w:t xml:space="preserve"> šie esminiai</w:t>
      </w:r>
      <w:r w:rsidRPr="00DD08B9">
        <w:rPr>
          <w:rFonts w:ascii="Trebuchet MS" w:eastAsia="Times New Roman" w:hAnsi="Trebuchet MS"/>
          <w:b/>
          <w:bCs/>
          <w:szCs w:val="24"/>
          <w:u w:val="single"/>
        </w:rPr>
        <w:t xml:space="preserve"> pažeidimai</w:t>
      </w:r>
      <w:r w:rsidRPr="00DD08B9">
        <w:rPr>
          <w:rFonts w:ascii="Trebuchet MS" w:eastAsia="Times New Roman" w:hAnsi="Trebuchet MS"/>
          <w:szCs w:val="24"/>
        </w:rPr>
        <w:t xml:space="preserve">: </w:t>
      </w:r>
    </w:p>
    <w:p w14:paraId="0D697605" w14:textId="5C49D98B" w:rsidR="007430DF" w:rsidRPr="00DD08B9" w:rsidRDefault="0090327C" w:rsidP="00B44788">
      <w:pPr>
        <w:pStyle w:val="ListParagraph"/>
        <w:numPr>
          <w:ilvl w:val="0"/>
          <w:numId w:val="42"/>
        </w:numPr>
        <w:ind w:left="709" w:hanging="142"/>
        <w:rPr>
          <w:rFonts w:ascii="Trebuchet MS" w:eastAsia="Times New Roman" w:hAnsi="Trebuchet MS"/>
          <w:szCs w:val="24"/>
        </w:rPr>
      </w:pPr>
      <w:r w:rsidRPr="00DD08B9">
        <w:rPr>
          <w:rFonts w:ascii="Trebuchet MS" w:eastAsia="Times New Roman" w:hAnsi="Trebuchet MS"/>
          <w:szCs w:val="24"/>
        </w:rPr>
        <w:t>ant skysto kuro rezervuarų nėra lentelių su įrenginių vardiniais parametrais</w:t>
      </w:r>
      <w:r w:rsidR="007430DF" w:rsidRPr="00DD08B9">
        <w:rPr>
          <w:rFonts w:ascii="Trebuchet MS" w:eastAsia="Times New Roman" w:hAnsi="Trebuchet MS"/>
          <w:szCs w:val="24"/>
        </w:rPr>
        <w:t>;</w:t>
      </w:r>
    </w:p>
    <w:p w14:paraId="1926F831" w14:textId="24621BA2" w:rsidR="007430DF" w:rsidRPr="00DD08B9" w:rsidRDefault="0090327C" w:rsidP="00B44788">
      <w:pPr>
        <w:pStyle w:val="ListParagraph"/>
        <w:numPr>
          <w:ilvl w:val="0"/>
          <w:numId w:val="42"/>
        </w:numPr>
        <w:ind w:left="709" w:hanging="142"/>
        <w:rPr>
          <w:rFonts w:ascii="Trebuchet MS" w:eastAsia="Times New Roman" w:hAnsi="Trebuchet MS"/>
          <w:szCs w:val="24"/>
        </w:rPr>
      </w:pPr>
      <w:r w:rsidRPr="00DD08B9">
        <w:rPr>
          <w:rFonts w:ascii="Trebuchet MS" w:eastAsia="Times New Roman" w:hAnsi="Trebuchet MS"/>
          <w:szCs w:val="24"/>
        </w:rPr>
        <w:t>skysto kuro siurblinėje nėra principinės technologinės schemos</w:t>
      </w:r>
      <w:r w:rsidR="007430DF" w:rsidRPr="00DD08B9">
        <w:rPr>
          <w:rFonts w:ascii="Trebuchet MS" w:eastAsia="Times New Roman" w:hAnsi="Trebuchet MS"/>
          <w:szCs w:val="24"/>
        </w:rPr>
        <w:t>;</w:t>
      </w:r>
    </w:p>
    <w:p w14:paraId="30775CEE" w14:textId="1D33480C" w:rsidR="0090327C" w:rsidRPr="00DD08B9" w:rsidRDefault="0090327C" w:rsidP="00B44788">
      <w:pPr>
        <w:pStyle w:val="ListParagraph"/>
        <w:numPr>
          <w:ilvl w:val="0"/>
          <w:numId w:val="42"/>
        </w:numPr>
        <w:tabs>
          <w:tab w:val="left" w:pos="709"/>
        </w:tabs>
        <w:ind w:left="-142" w:firstLine="709"/>
        <w:rPr>
          <w:rFonts w:ascii="Trebuchet MS" w:eastAsia="Times New Roman" w:hAnsi="Trebuchet MS"/>
          <w:szCs w:val="24"/>
        </w:rPr>
      </w:pPr>
      <w:r w:rsidRPr="00DD08B9">
        <w:rPr>
          <w:rFonts w:ascii="Trebuchet MS" w:eastAsia="Times New Roman" w:hAnsi="Trebuchet MS"/>
          <w:szCs w:val="24"/>
        </w:rPr>
        <w:t>įsakymu nepaskirtas asmuo, atsaking</w:t>
      </w:r>
      <w:r w:rsidR="007430DF" w:rsidRPr="00DD08B9">
        <w:rPr>
          <w:rFonts w:ascii="Trebuchet MS" w:eastAsia="Times New Roman" w:hAnsi="Trebuchet MS"/>
          <w:szCs w:val="24"/>
        </w:rPr>
        <w:t>as</w:t>
      </w:r>
      <w:r w:rsidRPr="00DD08B9">
        <w:rPr>
          <w:rFonts w:ascii="Trebuchet MS" w:eastAsia="Times New Roman" w:hAnsi="Trebuchet MS"/>
          <w:szCs w:val="24"/>
        </w:rPr>
        <w:t xml:space="preserve"> už RK-2 įrenginių tvarkingą techninę būklę, patikimą, efektyvų ir saugų eksploatavimą.</w:t>
      </w:r>
    </w:p>
    <w:p w14:paraId="1A7FB88B" w14:textId="535FC7D4" w:rsidR="00227D9E" w:rsidRPr="00DD08B9" w:rsidRDefault="00227D9E" w:rsidP="00227D9E">
      <w:pPr>
        <w:pStyle w:val="ListParagraph"/>
        <w:tabs>
          <w:tab w:val="left" w:pos="709"/>
        </w:tabs>
        <w:ind w:left="567" w:firstLine="0"/>
        <w:rPr>
          <w:rFonts w:ascii="Trebuchet MS" w:eastAsia="Times New Roman" w:hAnsi="Trebuchet MS"/>
          <w:szCs w:val="24"/>
        </w:rPr>
      </w:pPr>
      <w:r w:rsidRPr="00DD08B9">
        <w:rPr>
          <w:rFonts w:ascii="Trebuchet MS" w:hAnsi="Trebuchet MS"/>
          <w:b/>
          <w:noProof/>
          <w:color w:val="auto"/>
        </w:rPr>
        <mc:AlternateContent>
          <mc:Choice Requires="wps">
            <w:drawing>
              <wp:anchor distT="0" distB="0" distL="114300" distR="114300" simplePos="0" relativeHeight="251575808" behindDoc="1" locked="0" layoutInCell="1" allowOverlap="1" wp14:anchorId="0776F4CB" wp14:editId="4E3C9766">
                <wp:simplePos x="0" y="0"/>
                <wp:positionH relativeFrom="column">
                  <wp:posOffset>-2492375</wp:posOffset>
                </wp:positionH>
                <wp:positionV relativeFrom="paragraph">
                  <wp:posOffset>281196</wp:posOffset>
                </wp:positionV>
                <wp:extent cx="6511158" cy="504968"/>
                <wp:effectExtent l="0" t="0" r="4445" b="9525"/>
                <wp:wrapNone/>
                <wp:docPr id="1981737785" name="Rectangle: Rounded Corners 1981737785"/>
                <wp:cNvGraphicFramePr/>
                <a:graphic xmlns:a="http://schemas.openxmlformats.org/drawingml/2006/main">
                  <a:graphicData uri="http://schemas.microsoft.com/office/word/2010/wordprocessingShape">
                    <wps:wsp>
                      <wps:cNvSpPr/>
                      <wps:spPr>
                        <a:xfrm>
                          <a:off x="0" y="0"/>
                          <a:ext cx="6511158" cy="504968"/>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E35931" w14:textId="77777777" w:rsidR="00E95AA6" w:rsidRDefault="00E95AA6" w:rsidP="007E3061">
                            <w:pPr>
                              <w:ind w:left="993"/>
                              <w:jc w:val="center"/>
                            </w:pPr>
                          </w:p>
                          <w:p w14:paraId="49E177A7" w14:textId="77777777" w:rsidR="00E95AA6" w:rsidRDefault="00E95AA6" w:rsidP="007E3061">
                            <w:pPr>
                              <w:ind w:left="1560"/>
                              <w:jc w:val="center"/>
                            </w:pPr>
                          </w:p>
                          <w:p w14:paraId="69B82D1D" w14:textId="77777777" w:rsidR="00E95AA6" w:rsidRDefault="00E95AA6" w:rsidP="007E3061">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6F4CB" id="Rectangle: Rounded Corners 1981737785" o:spid="_x0000_s1070" style="position:absolute;left:0;text-align:left;margin-left:-196.25pt;margin-top:22.15pt;width:512.7pt;height:3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INGzyQIAAAsGAAAOAAAAZHJzL2Uyb0RvYy54bWysVN9P2zAQfp+0/8Hy+0hSWloiUlQVMU1i gICJZ9dxmkiOz7Pdpt1fv7OdhsKqPUx7SXy/P3++u6vrXSvJVhjbgCpodpZSIhSHslHrgv54uf0y o8Q6pkomQYmC7oWl1/PPn646nYsR1CBLYQgmUTbvdEFr53SeJJbXomX2DLRQaKzAtMyhaNZJaViH 2VuZjNL0IunAlNoAF9ai9iYa6TzkryrB3UNVWeGILChic+Frwnflv8n8iuVrw3Td8B4G+wcULWsU Fh1S3TDHyMY0f6RqG27AQuXOOLQJVFXDRbgD3iZLP9zmuWZahLsgOVYPNNn/l5bfbx8NaUp8u8tZ Nj2fTmcTShRr8a2ekD2m1lLk5Ak2qhQlWYJR+NjkyBkZ7LTNMdGzfjS9ZPHo6dhVpvV/vCjZBdb3 A+ti5whH5cUky7IJ9glH2yQdX17M/LMkb9HaWPdVQEv8oaDGg/HgAuNse2dd9D/4+YoWZFPeNlIG wbeTWEpDtgwbgXEulBuFcLlpv0MZ9dNJmvYtwaSuWdSeozJoEVHoS58o4HtXQypfSYGvGeFEjQhd 2GP0TEVuwsntpfBRUj2JCl8B2YiohjrHgLMA2NasFFHt4Z5GFhL6zBWiGXL3CU6RkfWU9/4+NAIf gtNY/W/BQ0SoDMoNwW2jwJxKIN1QOfojsUfU+KPbrXahQ8fnHqRXraDcY9saiPNsNb9tsDXumHWP zOAA46jjUnIP+KkkdAWF/kRJDebXKb33x7lCKyUdLoSC2p8bZgQl8pvCibvMxmO/QYIwnkxHKJhj y+rYojbtErDVMlx/moej93fycKwMtK+4uxa+KpqY4li7oNyZg7B0cVHh9uNisQhuuDU0c3fqWXOf 3BPtu/5l98qM7ufD4WTdw2F5sPzDhERfH6lgsXFQNWF83njtnwA3Tujyfjv6lXYsB6+3HT7/DQAA //8DAFBLAwQUAAYACAAAACEAGRPoS+IAAAALAQAADwAAAGRycy9kb3ducmV2LnhtbEyPwU7DMBBE 70j8g7VI3FqHpFRtiFOhIiQkDkDbQ49OvMQR8TqKnTbl61lOcFzN08zbYjO5TpxwCK0nBXfzBARS 7U1LjYLD/nm2AhGiJqM7T6jgggE25fVVoXPjz/SBp11sBJdQyLUCG2OfSxlqi06Hue+ROPv0g9OR z6GRZtBnLnedTJNkKZ1uiRes7nFrsf7ajU7B0Zv49DaNh9etTV5sdtm/H6tvpW5vpscHEBGn+AfD rz6rQ8lOlR/JBNEpmGXr9J5ZBYtFBoKJZZauQVSMptkKZFnI/z+UPwAAAP//AwBQSwECLQAUAAYA CAAAACEAtoM4kv4AAADhAQAAEwAAAAAAAAAAAAAAAAAAAAAAW0NvbnRlbnRfVHlwZXNdLnhtbFBL AQItABQABgAIAAAAIQA4/SH/1gAAAJQBAAALAAAAAAAAAAAAAAAAAC8BAABfcmVscy8ucmVsc1BL AQItABQABgAIAAAAIQC7INGzyQIAAAsGAAAOAAAAAAAAAAAAAAAAAC4CAABkcnMvZTJvRG9jLnht bFBLAQItABQABgAIAAAAIQAZE+hL4gAAAAsBAAAPAAAAAAAAAAAAAAAAACMFAABkcnMvZG93bnJl di54bWxQSwUGAAAAAAQABADzAAAAMgYAAAAA " fillcolor="#3daa97 [2405]" stroked="f" strokeweight="2pt">
                <v:fill opacity="19789f"/>
                <v:textbox>
                  <w:txbxContent>
                    <w:p w14:paraId="41E35931" w14:textId="77777777" w:rsidR="00E95AA6" w:rsidRDefault="00E95AA6" w:rsidP="007E3061">
                      <w:pPr>
                        <w:ind w:left="993"/>
                        <w:jc w:val="center"/>
                      </w:pPr>
                    </w:p>
                    <w:p w14:paraId="49E177A7" w14:textId="77777777" w:rsidR="00E95AA6" w:rsidRDefault="00E95AA6" w:rsidP="007E3061">
                      <w:pPr>
                        <w:ind w:left="1560"/>
                        <w:jc w:val="center"/>
                      </w:pPr>
                    </w:p>
                    <w:p w14:paraId="69B82D1D" w14:textId="77777777" w:rsidR="00E95AA6" w:rsidRDefault="00E95AA6" w:rsidP="007E3061">
                      <w:pPr>
                        <w:ind w:left="1560"/>
                        <w:jc w:val="center"/>
                      </w:pPr>
                    </w:p>
                  </w:txbxContent>
                </v:textbox>
              </v:roundrect>
            </w:pict>
          </mc:Fallback>
        </mc:AlternateContent>
      </w:r>
    </w:p>
    <w:p w14:paraId="6E34E116" w14:textId="3624D7EB" w:rsidR="0090327C" w:rsidRPr="00DD08B9" w:rsidRDefault="0090327C" w:rsidP="00464771">
      <w:pPr>
        <w:ind w:left="-142"/>
        <w:rPr>
          <w:rFonts w:ascii="Trebuchet MS" w:hAnsi="Trebuchet MS" w:cs="Times New Roman"/>
          <w:szCs w:val="24"/>
        </w:rPr>
      </w:pPr>
    </w:p>
    <w:p w14:paraId="7DAC05E5" w14:textId="565A06E7" w:rsidR="0090327C" w:rsidRPr="00BB2B4C" w:rsidRDefault="0090327C" w:rsidP="00BB2B4C">
      <w:pPr>
        <w:pStyle w:val="Heading2"/>
        <w:rPr>
          <w:rFonts w:ascii="Trebuchet MS" w:hAnsi="Trebuchet MS"/>
          <w:sz w:val="28"/>
          <w:szCs w:val="28"/>
        </w:rPr>
      </w:pPr>
      <w:bookmarkStart w:id="130" w:name="_Toc39071217"/>
      <w:r w:rsidRPr="00BB2B4C">
        <w:rPr>
          <w:rFonts w:ascii="Trebuchet MS" w:hAnsi="Trebuchet MS"/>
          <w:sz w:val="28"/>
          <w:szCs w:val="28"/>
        </w:rPr>
        <w:t>7.2. Rezervinių energijos išteklių patikrinimai</w:t>
      </w:r>
      <w:bookmarkEnd w:id="130"/>
    </w:p>
    <w:p w14:paraId="30F1AF32" w14:textId="77777777" w:rsidR="00627779" w:rsidRPr="00DD08B9" w:rsidRDefault="00627779" w:rsidP="00464771">
      <w:pPr>
        <w:ind w:left="-142"/>
        <w:rPr>
          <w:rFonts w:ascii="Trebuchet MS" w:hAnsi="Trebuchet MS" w:cs="Times New Roman"/>
          <w:szCs w:val="24"/>
          <w:lang w:eastAsia="lt-LT"/>
        </w:rPr>
      </w:pPr>
    </w:p>
    <w:p w14:paraId="40F4F136" w14:textId="77777777" w:rsidR="00227D9E" w:rsidRPr="00DD08B9" w:rsidRDefault="00227D9E" w:rsidP="00464771">
      <w:pPr>
        <w:ind w:left="-142" w:firstLine="709"/>
        <w:rPr>
          <w:rFonts w:ascii="Trebuchet MS" w:hAnsi="Trebuchet MS" w:cs="Times New Roman"/>
          <w:szCs w:val="24"/>
          <w:lang w:eastAsia="lt-LT"/>
        </w:rPr>
      </w:pPr>
    </w:p>
    <w:p w14:paraId="4B6B1A9A" w14:textId="1C81F732" w:rsidR="0090327C" w:rsidRPr="00DD08B9" w:rsidRDefault="0090327C" w:rsidP="00464771">
      <w:pPr>
        <w:ind w:left="-142" w:firstLine="709"/>
        <w:rPr>
          <w:rFonts w:ascii="Trebuchet MS" w:hAnsi="Trebuchet MS" w:cs="Times New Roman"/>
          <w:szCs w:val="24"/>
          <w:lang w:eastAsia="lt-LT"/>
        </w:rPr>
      </w:pPr>
      <w:r w:rsidRPr="00DD08B9">
        <w:rPr>
          <w:rFonts w:ascii="Trebuchet MS" w:hAnsi="Trebuchet MS" w:cs="Times New Roman"/>
          <w:szCs w:val="24"/>
          <w:lang w:eastAsia="lt-LT"/>
        </w:rPr>
        <w:t xml:space="preserve">Energetikos įmonės, kurių šilumos ir (ar) elektros energijos gamybos įrenginių bendra galia yra didesnė kaip 5 MW ir kurios gamina parduoti skirtą šilumos ir (ar) elektros energiją, </w:t>
      </w:r>
      <w:r w:rsidRPr="00DD08B9">
        <w:rPr>
          <w:rFonts w:ascii="Trebuchet MS" w:hAnsi="Trebuchet MS" w:cs="Times New Roman"/>
          <w:b/>
          <w:bCs/>
          <w:szCs w:val="24"/>
          <w:lang w:eastAsia="lt-LT"/>
        </w:rPr>
        <w:t xml:space="preserve">privalo turėti energijos išteklių rezervinių atsargų šaltuoju metų periodu. </w:t>
      </w:r>
      <w:r w:rsidRPr="00DD08B9">
        <w:rPr>
          <w:rFonts w:ascii="Trebuchet MS" w:hAnsi="Trebuchet MS" w:cs="Times New Roman"/>
          <w:szCs w:val="24"/>
          <w:lang w:eastAsia="lt-LT"/>
        </w:rPr>
        <w:t>Energetikos įmonės, šilumos gamybai naudojančios energijos išteklių rūšis, kurių dėl gamybos šaltinių techninių ypatybių nėra galimybės kaupti ar palaikyti: geoterminė energija ar energijai gaminti tinkamos pramoninės ir (ar) komunalinės atliekos, kai atliekas deginančios jėgainės technologija neleidžia atskirai deginti kitos rūšies kurą, privalo sudaryti sutartį su kita toje pačioje aprūpinimo šiluma sistemoje veikiančia šilumos gamybos įmone dėl šilumos kiekio, reikalingo sutrikus kuro tiekimui. Rezervinių atsargų nomenklatūrą (kuro rūšis) nusistato energetikos įmonės, atsižvelgdamos į technologines galimybes rezervines atsargas panaudoti ir pagaminti reikiamą energijos kiekį.</w:t>
      </w:r>
    </w:p>
    <w:p w14:paraId="42734E1F" w14:textId="03321014" w:rsidR="00BD1F60" w:rsidRPr="00DD08B9" w:rsidRDefault="00BD1F60" w:rsidP="00464771">
      <w:pPr>
        <w:ind w:left="-142" w:firstLine="709"/>
        <w:rPr>
          <w:rFonts w:ascii="Trebuchet MS" w:hAnsi="Trebuchet MS" w:cs="Times New Roman"/>
          <w:b/>
          <w:bCs/>
          <w:szCs w:val="24"/>
          <w:lang w:eastAsia="lt-LT"/>
        </w:rPr>
      </w:pPr>
      <w:r w:rsidRPr="00DD08B9">
        <w:rPr>
          <w:rFonts w:ascii="Trebuchet MS" w:hAnsi="Trebuchet MS" w:cs="Times New Roman"/>
          <w:szCs w:val="24"/>
          <w:lang w:eastAsia="lt-LT"/>
        </w:rPr>
        <w:t xml:space="preserve">Tarybos </w:t>
      </w:r>
      <w:r w:rsidR="0090327C" w:rsidRPr="00DD08B9">
        <w:rPr>
          <w:rFonts w:ascii="Trebuchet MS" w:hAnsi="Trebuchet MS" w:cs="Times New Roman"/>
          <w:szCs w:val="24"/>
          <w:lang w:eastAsia="lt-LT"/>
        </w:rPr>
        <w:t xml:space="preserve">specialistai, </w:t>
      </w:r>
      <w:r w:rsidR="0090327C" w:rsidRPr="00DD08B9">
        <w:rPr>
          <w:rFonts w:ascii="Trebuchet MS" w:hAnsi="Trebuchet MS" w:cs="Times New Roman"/>
          <w:b/>
          <w:bCs/>
          <w:szCs w:val="24"/>
          <w:lang w:eastAsia="lt-LT"/>
        </w:rPr>
        <w:t>vykdydami rezervinių atsargų kontrolę</w:t>
      </w:r>
      <w:r w:rsidRPr="00DD08B9">
        <w:rPr>
          <w:rFonts w:ascii="Trebuchet MS" w:hAnsi="Trebuchet MS" w:cs="Times New Roman"/>
          <w:b/>
          <w:bCs/>
          <w:szCs w:val="24"/>
          <w:lang w:eastAsia="lt-LT"/>
        </w:rPr>
        <w:t>,</w:t>
      </w:r>
      <w:r w:rsidR="0090327C" w:rsidRPr="00DD08B9">
        <w:rPr>
          <w:rFonts w:ascii="Trebuchet MS" w:hAnsi="Trebuchet MS" w:cs="Times New Roman"/>
          <w:b/>
          <w:bCs/>
          <w:szCs w:val="24"/>
          <w:lang w:eastAsia="lt-LT"/>
        </w:rPr>
        <w:t xml:space="preserve"> turi teisę bet kuriuo įmonės darbo metu įeiti į ūkio subjekto teritoriją, patalpas ir patikrinti:</w:t>
      </w:r>
    </w:p>
    <w:p w14:paraId="741A50FF" w14:textId="5DE72F57" w:rsidR="00BD1F60" w:rsidRPr="00DD08B9" w:rsidRDefault="0090327C" w:rsidP="00B44788">
      <w:pPr>
        <w:pStyle w:val="ListParagraph"/>
        <w:numPr>
          <w:ilvl w:val="0"/>
          <w:numId w:val="43"/>
        </w:numPr>
        <w:tabs>
          <w:tab w:val="left" w:pos="851"/>
        </w:tabs>
        <w:ind w:left="567" w:firstLine="0"/>
        <w:rPr>
          <w:rFonts w:ascii="Trebuchet MS" w:hAnsi="Trebuchet MS" w:cs="Times New Roman"/>
          <w:szCs w:val="24"/>
          <w:lang w:eastAsia="lt-LT"/>
        </w:rPr>
      </w:pPr>
      <w:r w:rsidRPr="00DD08B9">
        <w:rPr>
          <w:rFonts w:ascii="Trebuchet MS" w:hAnsi="Trebuchet MS" w:cs="Times New Roman"/>
          <w:szCs w:val="24"/>
          <w:lang w:eastAsia="lt-LT"/>
        </w:rPr>
        <w:t>apskaitos dokumentus, susijusius su rezervinių atsargų kaupimu ir tvarkymu;</w:t>
      </w:r>
    </w:p>
    <w:p w14:paraId="50B6B0B3" w14:textId="12080622" w:rsidR="00BD1F60" w:rsidRPr="00DD08B9" w:rsidRDefault="0090327C" w:rsidP="00B44788">
      <w:pPr>
        <w:pStyle w:val="ListParagraph"/>
        <w:numPr>
          <w:ilvl w:val="0"/>
          <w:numId w:val="43"/>
        </w:numPr>
        <w:tabs>
          <w:tab w:val="left" w:pos="851"/>
        </w:tabs>
        <w:ind w:left="0" w:firstLine="567"/>
        <w:rPr>
          <w:rFonts w:ascii="Trebuchet MS" w:hAnsi="Trebuchet MS" w:cs="Times New Roman"/>
          <w:szCs w:val="24"/>
          <w:lang w:eastAsia="lt-LT"/>
        </w:rPr>
      </w:pPr>
      <w:r w:rsidRPr="00DD08B9">
        <w:rPr>
          <w:rFonts w:ascii="Trebuchet MS" w:hAnsi="Trebuchet MS" w:cs="Times New Roman"/>
          <w:szCs w:val="24"/>
          <w:lang w:eastAsia="lt-LT"/>
        </w:rPr>
        <w:t>apskaitos žurnalų pildymą ir duomenis, esančius kompiuteriuose, susijusius su kaupiamomis ir - tvarkomomis rezervinėmis atsargomis;</w:t>
      </w:r>
    </w:p>
    <w:p w14:paraId="30CB4887" w14:textId="2256ADB8" w:rsidR="00BD1F60" w:rsidRPr="00DD08B9" w:rsidRDefault="0090327C" w:rsidP="00B44788">
      <w:pPr>
        <w:pStyle w:val="ListParagraph"/>
        <w:numPr>
          <w:ilvl w:val="0"/>
          <w:numId w:val="43"/>
        </w:numPr>
        <w:ind w:left="851" w:hanging="284"/>
        <w:rPr>
          <w:rFonts w:ascii="Trebuchet MS" w:hAnsi="Trebuchet MS" w:cs="Times New Roman"/>
          <w:szCs w:val="24"/>
          <w:lang w:eastAsia="lt-LT"/>
        </w:rPr>
      </w:pPr>
      <w:r w:rsidRPr="00DD08B9">
        <w:rPr>
          <w:rFonts w:ascii="Trebuchet MS" w:hAnsi="Trebuchet MS" w:cs="Times New Roman"/>
          <w:szCs w:val="24"/>
          <w:lang w:eastAsia="lt-LT"/>
        </w:rPr>
        <w:t>rezervinių atsargų nomenklatūrą ir kiekius;</w:t>
      </w:r>
    </w:p>
    <w:p w14:paraId="77134811" w14:textId="6ED8E5DD" w:rsidR="00BD1F60" w:rsidRPr="00DD08B9" w:rsidRDefault="0090327C" w:rsidP="00B44788">
      <w:pPr>
        <w:pStyle w:val="ListParagraph"/>
        <w:numPr>
          <w:ilvl w:val="0"/>
          <w:numId w:val="43"/>
        </w:numPr>
        <w:ind w:left="851" w:hanging="284"/>
        <w:rPr>
          <w:rFonts w:ascii="Trebuchet MS" w:hAnsi="Trebuchet MS" w:cs="Times New Roman"/>
          <w:szCs w:val="24"/>
          <w:lang w:eastAsia="lt-LT"/>
        </w:rPr>
      </w:pPr>
      <w:r w:rsidRPr="00DD08B9">
        <w:rPr>
          <w:rFonts w:ascii="Trebuchet MS" w:hAnsi="Trebuchet MS" w:cs="Times New Roman"/>
          <w:szCs w:val="24"/>
          <w:lang w:eastAsia="lt-LT"/>
        </w:rPr>
        <w:t>rezervinių atsargų panaudojimo pagrįstumą;</w:t>
      </w:r>
    </w:p>
    <w:p w14:paraId="2E1496D8" w14:textId="42D6589A" w:rsidR="00BD1F60" w:rsidRPr="00DD08B9" w:rsidRDefault="0090327C" w:rsidP="00B44788">
      <w:pPr>
        <w:pStyle w:val="ListParagraph"/>
        <w:numPr>
          <w:ilvl w:val="0"/>
          <w:numId w:val="43"/>
        </w:numPr>
        <w:ind w:left="851" w:hanging="284"/>
        <w:rPr>
          <w:rFonts w:ascii="Trebuchet MS" w:hAnsi="Trebuchet MS" w:cs="Times New Roman"/>
          <w:szCs w:val="24"/>
          <w:lang w:eastAsia="lt-LT"/>
        </w:rPr>
      </w:pPr>
      <w:r w:rsidRPr="00DD08B9">
        <w:rPr>
          <w:rFonts w:ascii="Trebuchet MS" w:hAnsi="Trebuchet MS" w:cs="Times New Roman"/>
          <w:szCs w:val="24"/>
          <w:lang w:eastAsia="lt-LT"/>
        </w:rPr>
        <w:t>rezervinių atsargų atkūrimo faktą ir terminus;</w:t>
      </w:r>
    </w:p>
    <w:p w14:paraId="78D9FB1E" w14:textId="369EB5FC" w:rsidR="0090327C" w:rsidRPr="00DD08B9" w:rsidRDefault="0090327C" w:rsidP="00B44788">
      <w:pPr>
        <w:pStyle w:val="ListParagraph"/>
        <w:numPr>
          <w:ilvl w:val="0"/>
          <w:numId w:val="43"/>
        </w:numPr>
        <w:tabs>
          <w:tab w:val="left" w:pos="851"/>
        </w:tabs>
        <w:ind w:left="-142" w:firstLine="709"/>
        <w:rPr>
          <w:rFonts w:ascii="Trebuchet MS" w:hAnsi="Trebuchet MS" w:cs="Times New Roman"/>
          <w:szCs w:val="24"/>
          <w:lang w:eastAsia="lt-LT"/>
        </w:rPr>
      </w:pPr>
      <w:r w:rsidRPr="00DD08B9">
        <w:rPr>
          <w:rFonts w:ascii="Trebuchet MS" w:hAnsi="Trebuchet MS" w:cs="Times New Roman"/>
          <w:szCs w:val="24"/>
          <w:lang w:eastAsia="lt-LT"/>
        </w:rPr>
        <w:t>sandėlių ir terminalų, kuriuose laikomos rezervinės atsargos, tinkamumą atsargoms laikyti.</w:t>
      </w:r>
    </w:p>
    <w:p w14:paraId="3568A4E2" w14:textId="2A0EDF08" w:rsidR="0090327C" w:rsidRPr="00DD08B9" w:rsidRDefault="00BD1F60" w:rsidP="00464771">
      <w:pPr>
        <w:ind w:left="-142" w:firstLine="709"/>
        <w:rPr>
          <w:rFonts w:ascii="Trebuchet MS" w:hAnsi="Trebuchet MS" w:cs="Times New Roman"/>
          <w:szCs w:val="24"/>
          <w:lang w:eastAsia="lt-LT"/>
        </w:rPr>
      </w:pPr>
      <w:r w:rsidRPr="00DD08B9">
        <w:rPr>
          <w:rFonts w:ascii="Trebuchet MS" w:hAnsi="Trebuchet MS" w:cs="Times New Roman"/>
          <w:szCs w:val="24"/>
          <w:lang w:eastAsia="lt-LT"/>
        </w:rPr>
        <w:t xml:space="preserve">2019 m. Tarybos </w:t>
      </w:r>
      <w:r w:rsidR="0090327C" w:rsidRPr="00DD08B9">
        <w:rPr>
          <w:rFonts w:ascii="Trebuchet MS" w:hAnsi="Trebuchet MS" w:cs="Times New Roman"/>
          <w:szCs w:val="24"/>
          <w:lang w:eastAsia="lt-LT"/>
        </w:rPr>
        <w:t xml:space="preserve">specialistai atliko </w:t>
      </w:r>
      <w:r w:rsidR="0090327C" w:rsidRPr="00DD08B9">
        <w:rPr>
          <w:rFonts w:ascii="Trebuchet MS" w:hAnsi="Trebuchet MS" w:cs="Times New Roman"/>
          <w:b/>
          <w:bCs/>
          <w:szCs w:val="24"/>
          <w:lang w:eastAsia="lt-LT"/>
        </w:rPr>
        <w:t>82 patikrinimus</w:t>
      </w:r>
      <w:r w:rsidR="000D2D7B" w:rsidRPr="00DD08B9">
        <w:rPr>
          <w:rFonts w:ascii="Trebuchet MS" w:hAnsi="Trebuchet MS" w:cs="Times New Roman"/>
          <w:szCs w:val="24"/>
          <w:lang w:eastAsia="lt-LT"/>
        </w:rPr>
        <w:t xml:space="preserve"> </w:t>
      </w:r>
      <w:r w:rsidR="00884699" w:rsidRPr="00DD08B9">
        <w:rPr>
          <w:rFonts w:ascii="Trebuchet MS" w:hAnsi="Trebuchet MS" w:cs="Times New Roman"/>
          <w:szCs w:val="24"/>
          <w:lang w:eastAsia="lt-LT"/>
        </w:rPr>
        <w:t xml:space="preserve">dėl </w:t>
      </w:r>
      <w:r w:rsidR="0090327C" w:rsidRPr="00DD08B9">
        <w:rPr>
          <w:rFonts w:ascii="Trebuchet MS" w:hAnsi="Trebuchet MS" w:cs="Times New Roman"/>
          <w:szCs w:val="24"/>
          <w:lang w:eastAsia="lt-LT"/>
        </w:rPr>
        <w:t>pareig</w:t>
      </w:r>
      <w:r w:rsidR="00884699" w:rsidRPr="00DD08B9">
        <w:rPr>
          <w:rFonts w:ascii="Trebuchet MS" w:hAnsi="Trebuchet MS" w:cs="Times New Roman"/>
          <w:szCs w:val="24"/>
          <w:lang w:eastAsia="lt-LT"/>
        </w:rPr>
        <w:t>os</w:t>
      </w:r>
      <w:r w:rsidR="0090327C" w:rsidRPr="00DD08B9">
        <w:rPr>
          <w:rFonts w:ascii="Trebuchet MS" w:hAnsi="Trebuchet MS" w:cs="Times New Roman"/>
          <w:szCs w:val="24"/>
          <w:lang w:eastAsia="lt-LT"/>
        </w:rPr>
        <w:t xml:space="preserve"> kaupti rezervines energijos išteklių atsargas ir </w:t>
      </w:r>
      <w:r w:rsidR="0090327C" w:rsidRPr="00DD08B9">
        <w:rPr>
          <w:rFonts w:ascii="Trebuchet MS" w:hAnsi="Trebuchet MS" w:cs="Times New Roman"/>
          <w:b/>
          <w:bCs/>
          <w:szCs w:val="24"/>
          <w:lang w:eastAsia="lt-LT"/>
        </w:rPr>
        <w:t>esminių pažeidimų nenustat</w:t>
      </w:r>
      <w:r w:rsidR="00884699" w:rsidRPr="00DD08B9">
        <w:rPr>
          <w:rFonts w:ascii="Trebuchet MS" w:hAnsi="Trebuchet MS" w:cs="Times New Roman"/>
          <w:b/>
          <w:bCs/>
          <w:szCs w:val="24"/>
          <w:lang w:eastAsia="lt-LT"/>
        </w:rPr>
        <w:t>ė</w:t>
      </w:r>
      <w:r w:rsidR="0090327C" w:rsidRPr="00DD08B9">
        <w:rPr>
          <w:rFonts w:ascii="Trebuchet MS" w:hAnsi="Trebuchet MS" w:cs="Times New Roman"/>
          <w:szCs w:val="24"/>
          <w:lang w:eastAsia="lt-LT"/>
        </w:rPr>
        <w:t xml:space="preserve">. </w:t>
      </w:r>
    </w:p>
    <w:p w14:paraId="178EFEF7" w14:textId="77777777" w:rsidR="00227D9E" w:rsidRPr="00DD08B9" w:rsidRDefault="00227D9E" w:rsidP="00464771">
      <w:pPr>
        <w:ind w:left="-142" w:firstLine="709"/>
        <w:rPr>
          <w:rFonts w:ascii="Trebuchet MS" w:hAnsi="Trebuchet MS"/>
          <w:sz w:val="20"/>
          <w:szCs w:val="20"/>
        </w:rPr>
      </w:pPr>
    </w:p>
    <w:p w14:paraId="1764D115" w14:textId="6467D59B" w:rsidR="00652281" w:rsidRPr="00DD08B9" w:rsidRDefault="00FE6C7D" w:rsidP="00464771">
      <w:pPr>
        <w:pStyle w:val="Title"/>
        <w:spacing w:before="0"/>
        <w:ind w:left="-142"/>
        <w:jc w:val="center"/>
        <w:outlineLvl w:val="0"/>
        <w:rPr>
          <w:rFonts w:ascii="Trebuchet MS" w:hAnsi="Trebuchet MS"/>
          <w:noProof w:val="0"/>
          <w:lang w:eastAsia="lt-LT"/>
        </w:rPr>
      </w:pPr>
      <w:bookmarkStart w:id="131" w:name="_Toc39064153"/>
      <w:bookmarkStart w:id="132" w:name="_Toc39071218"/>
      <w:r w:rsidRPr="00DD08B9">
        <w:rPr>
          <w:rFonts w:ascii="Trebuchet MS" w:hAnsi="Trebuchet MS"/>
          <w:b w:val="0"/>
          <w:color w:val="auto"/>
        </w:rPr>
        <mc:AlternateContent>
          <mc:Choice Requires="wps">
            <w:drawing>
              <wp:anchor distT="0" distB="0" distL="114300" distR="114300" simplePos="0" relativeHeight="251576832" behindDoc="1" locked="0" layoutInCell="1" allowOverlap="1" wp14:anchorId="36D151E4" wp14:editId="0589137A">
                <wp:simplePos x="0" y="0"/>
                <wp:positionH relativeFrom="column">
                  <wp:posOffset>941705</wp:posOffset>
                </wp:positionH>
                <wp:positionV relativeFrom="paragraph">
                  <wp:posOffset>156954</wp:posOffset>
                </wp:positionV>
                <wp:extent cx="6372225" cy="464024"/>
                <wp:effectExtent l="0" t="0" r="9525" b="0"/>
                <wp:wrapNone/>
                <wp:docPr id="1981737786" name="Rectangle: Rounded Corners 1981737786"/>
                <wp:cNvGraphicFramePr/>
                <a:graphic xmlns:a="http://schemas.openxmlformats.org/drawingml/2006/main">
                  <a:graphicData uri="http://schemas.microsoft.com/office/word/2010/wordprocessingShape">
                    <wps:wsp>
                      <wps:cNvSpPr/>
                      <wps:spPr>
                        <a:xfrm>
                          <a:off x="0" y="0"/>
                          <a:ext cx="6372225" cy="464024"/>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9EEE30" w14:textId="77777777" w:rsidR="00E95AA6" w:rsidRDefault="00E95AA6" w:rsidP="00FE6C7D">
                            <w:pPr>
                              <w:ind w:left="993"/>
                              <w:jc w:val="center"/>
                            </w:pPr>
                          </w:p>
                          <w:p w14:paraId="372476F0" w14:textId="77777777" w:rsidR="00E95AA6" w:rsidRDefault="00E95AA6" w:rsidP="00FE6C7D">
                            <w:pPr>
                              <w:ind w:left="1560"/>
                              <w:jc w:val="center"/>
                            </w:pPr>
                          </w:p>
                          <w:p w14:paraId="0CF3A451" w14:textId="77777777" w:rsidR="00E95AA6" w:rsidRDefault="00E95AA6" w:rsidP="00FE6C7D">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151E4" id="Rectangle: Rounded Corners 1981737786" o:spid="_x0000_s1071" style="position:absolute;left:0;text-align:left;margin-left:74.15pt;margin-top:12.35pt;width:501.75pt;height:36.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v1aGyQIAAAsGAAAOAAAAZHJzL2Uyb0RvYy54bWysVN9P2zAQfp+0/8Hy+0gaQgsRKaqKmCax gYCJZ9dxmkiOz7PdNt1fv7Odho5Ve5j2kvh+f/58d9c3fSfJVhjbgirp5CylRCgOVavWJf3+cvfp khLrmKqYBCVKuheW3sw/frje6UJk0ICshCGYRNlip0vaOKeLJLG8ER2zZ6CFQmMNpmMORbNOKsN2 mL2TSZam02QHptIGuLAWtbfRSOchf10L7h7q2gpHZEkRmwtfE74r/03m16xYG6ablg8w2D+g6Fir sOiY6pY5Rjam/SNV13IDFmp3xqFLoK5bLsId8DaT9N1tnhumRbgLkmP1SJP9f2n5t+2jIW2Fb3d1 OZmdz2aXU0oU6/CtnpA9ptZSFOQJNqoSFVmCUfjY5MgZGdxpW2CiZ/1oBsni0dPR16bzf7wo6QPr +5F10TvCUTk9n2VZdkEJR1s+zdMs98+SvEVrY91nAR3xh5IaD8aDC4yz7b110f/g5ytakG1110oZ BN9OYikN2TJsBMa5UC4L4XLTfYUq6mcXaTq0BJO6YVF7jsqgRUShL32igO+3GlL5Sgp8zQgnakTo wgGjZypyE05uL4WPkupJ1PgKyEZENdY5BjwJgG3DKhHVHu5pZCGhz1wjmjH3kOAUGZOB8sHfh0bg Y3Aaq/8teIwIlUG5MbhrFZhTCaQbK0d/JPaIGn90/aoPHZqHvvCqFVR7bFsDcZ6t5ncttsY9s+6R GRxgHHVcSu4BP7WEXUlhOFHSgPl5Su/9ca7QSskOF0JJ7Y8NM4IS+UXhxF1N8txvkCDkF7MMBXNs WR1b1KZbArbaBNef5uHo/Z08HGsD3SvuroWviiamONYuKXfmICxdXFS4/bhYLIIbbg3N3L161twn 90T7rn/pX5nRw3w4nKxvcFgerHg3IdHXRypYbBzUbRifN16HJ8CNE7p82I5+pR3Lwetth89/AQAA //8DAFBLAwQUAAYACAAAACEAKmyGTuEAAAAKAQAADwAAAGRycy9kb3ducmV2LnhtbEyPwU7DMBBE 70j8g7VI3KiTttAQ4lSoCAmJQ6HtoUcnXuKIeB3Fbpvy9WxPcBzt0+ybYjm6ThxxCK0nBekkAYFU e9NSo2C3fb3LQISoyejOEyo4Y4BleX1V6Nz4E33icRMbwSUUcq3AxtjnUobaotNh4nskvn35wenI cWikGfSJy10np0nyIJ1uiT9Y3ePKYv29OTgFe2/iy3o87N5XNnmzs/P2Y1/9KHV7Mz4/gYg4xj8Y LvqsDiU7Vf5AJoiO8zybMapgOl+AuADpfcpjKgWPiwxkWcj/E8pfAAAA//8DAFBLAQItABQABgAI AAAAIQC2gziS/gAAAOEBAAATAAAAAAAAAAAAAAAAAAAAAABbQ29udGVudF9UeXBlc10ueG1sUEsB Ai0AFAAGAAgAAAAhADj9If/WAAAAlAEAAAsAAAAAAAAAAAAAAAAALwEAAF9yZWxzLy5yZWxzUEsB Ai0AFAAGAAgAAAAhADi/VobJAgAACwYAAA4AAAAAAAAAAAAAAAAALgIAAGRycy9lMm9Eb2MueG1s UEsBAi0AFAAGAAgAAAAhACpshk7hAAAACgEAAA8AAAAAAAAAAAAAAAAAIwUAAGRycy9kb3ducmV2 LnhtbFBLBQYAAAAABAAEAPMAAAAxBgAAAAA= " fillcolor="#3daa97 [2405]" stroked="f" strokeweight="2pt">
                <v:fill opacity="19789f"/>
                <v:textbox>
                  <w:txbxContent>
                    <w:p w14:paraId="479EEE30" w14:textId="77777777" w:rsidR="00E95AA6" w:rsidRDefault="00E95AA6" w:rsidP="00FE6C7D">
                      <w:pPr>
                        <w:ind w:left="993"/>
                        <w:jc w:val="center"/>
                      </w:pPr>
                    </w:p>
                    <w:p w14:paraId="372476F0" w14:textId="77777777" w:rsidR="00E95AA6" w:rsidRDefault="00E95AA6" w:rsidP="00FE6C7D">
                      <w:pPr>
                        <w:ind w:left="1560"/>
                        <w:jc w:val="center"/>
                      </w:pPr>
                    </w:p>
                    <w:p w14:paraId="0CF3A451" w14:textId="77777777" w:rsidR="00E95AA6" w:rsidRDefault="00E95AA6" w:rsidP="00FE6C7D">
                      <w:pPr>
                        <w:ind w:left="1560"/>
                        <w:jc w:val="center"/>
                      </w:pPr>
                    </w:p>
                  </w:txbxContent>
                </v:textbox>
              </v:roundrect>
            </w:pict>
          </mc:Fallback>
        </mc:AlternateContent>
      </w:r>
      <w:bookmarkEnd w:id="131"/>
      <w:bookmarkEnd w:id="132"/>
    </w:p>
    <w:p w14:paraId="5FA6A479" w14:textId="65235445" w:rsidR="0090327C" w:rsidRPr="00BB2B4C" w:rsidRDefault="0090327C" w:rsidP="00BB2B4C">
      <w:pPr>
        <w:pStyle w:val="Heading2"/>
        <w:jc w:val="right"/>
        <w:rPr>
          <w:rFonts w:ascii="Trebuchet MS" w:hAnsi="Trebuchet MS"/>
          <w:sz w:val="28"/>
          <w:szCs w:val="28"/>
        </w:rPr>
      </w:pPr>
      <w:bookmarkStart w:id="133" w:name="_Toc39071219"/>
      <w:r w:rsidRPr="00BB2B4C">
        <w:rPr>
          <w:rFonts w:ascii="Trebuchet MS" w:hAnsi="Trebuchet MS"/>
          <w:sz w:val="28"/>
          <w:szCs w:val="28"/>
        </w:rPr>
        <w:t>7.3. Naftos produktų ir naftos valstybės atsargų patikrinimai</w:t>
      </w:r>
      <w:bookmarkEnd w:id="133"/>
    </w:p>
    <w:p w14:paraId="0E001FB9" w14:textId="35CDC6FD" w:rsidR="00652281" w:rsidRPr="00BB2B4C" w:rsidRDefault="00652281" w:rsidP="00464771">
      <w:pPr>
        <w:pStyle w:val="Title"/>
        <w:spacing w:before="0"/>
        <w:ind w:left="-142"/>
        <w:jc w:val="center"/>
        <w:outlineLvl w:val="0"/>
        <w:rPr>
          <w:rFonts w:ascii="Trebuchet MS" w:hAnsi="Trebuchet MS"/>
          <w:noProof w:val="0"/>
          <w:sz w:val="28"/>
          <w:szCs w:val="28"/>
          <w:lang w:eastAsia="lt-LT"/>
        </w:rPr>
      </w:pPr>
    </w:p>
    <w:p w14:paraId="2DFEAED2" w14:textId="77777777" w:rsidR="00866D43" w:rsidRPr="00DD08B9" w:rsidRDefault="00866D43" w:rsidP="00464771">
      <w:pPr>
        <w:ind w:left="-142" w:firstLine="709"/>
        <w:rPr>
          <w:rFonts w:ascii="Trebuchet MS" w:hAnsi="Trebuchet MS" w:cs="Times New Roman"/>
          <w:sz w:val="16"/>
          <w:szCs w:val="16"/>
        </w:rPr>
      </w:pPr>
    </w:p>
    <w:p w14:paraId="1ECB0DE6" w14:textId="0208FDD6" w:rsidR="0090327C" w:rsidRPr="00DD08B9" w:rsidRDefault="0090327C" w:rsidP="00464771">
      <w:pPr>
        <w:ind w:left="-142" w:firstLine="709"/>
        <w:rPr>
          <w:rFonts w:ascii="Trebuchet MS" w:hAnsi="Trebuchet MS" w:cs="Times New Roman"/>
          <w:b/>
          <w:bCs/>
          <w:szCs w:val="24"/>
        </w:rPr>
      </w:pPr>
      <w:r w:rsidRPr="00DD08B9">
        <w:rPr>
          <w:rFonts w:ascii="Trebuchet MS" w:hAnsi="Trebuchet MS" w:cs="Times New Roman"/>
          <w:szCs w:val="24"/>
        </w:rPr>
        <w:t xml:space="preserve">2019 m. </w:t>
      </w:r>
      <w:r w:rsidR="00FC5F8C" w:rsidRPr="00DD08B9">
        <w:rPr>
          <w:rFonts w:ascii="Trebuchet MS" w:hAnsi="Trebuchet MS" w:cs="Times New Roman"/>
          <w:szCs w:val="24"/>
        </w:rPr>
        <w:t>Tarybos</w:t>
      </w:r>
      <w:r w:rsidRPr="00DD08B9">
        <w:rPr>
          <w:rFonts w:ascii="Trebuchet MS" w:hAnsi="Trebuchet MS" w:cs="Times New Roman"/>
          <w:szCs w:val="24"/>
        </w:rPr>
        <w:t xml:space="preserve"> specialistai</w:t>
      </w:r>
      <w:r w:rsidR="00FC5F8C" w:rsidRPr="00DD08B9">
        <w:rPr>
          <w:rFonts w:ascii="Trebuchet MS" w:hAnsi="Trebuchet MS" w:cs="Times New Roman"/>
          <w:szCs w:val="24"/>
        </w:rPr>
        <w:t>,</w:t>
      </w:r>
      <w:r w:rsidRPr="00DD08B9">
        <w:rPr>
          <w:rFonts w:ascii="Trebuchet MS" w:hAnsi="Trebuchet MS" w:cs="Times New Roman"/>
          <w:szCs w:val="24"/>
        </w:rPr>
        <w:t xml:space="preserve"> v</w:t>
      </w:r>
      <w:r w:rsidRPr="00DD08B9">
        <w:rPr>
          <w:rFonts w:ascii="Trebuchet MS" w:hAnsi="Trebuchet MS"/>
          <w:color w:val="000000"/>
          <w:szCs w:val="24"/>
        </w:rPr>
        <w:t>adovaudamiesi Lietuvos Respublikos naftos produktų ir naftos valstybės atsargų įstatym</w:t>
      </w:r>
      <w:r w:rsidR="00FC5F8C" w:rsidRPr="00DD08B9">
        <w:rPr>
          <w:rFonts w:ascii="Trebuchet MS" w:hAnsi="Trebuchet MS"/>
          <w:color w:val="000000"/>
          <w:szCs w:val="24"/>
        </w:rPr>
        <w:t xml:space="preserve">u </w:t>
      </w:r>
      <w:r w:rsidRPr="00DD08B9">
        <w:rPr>
          <w:rFonts w:ascii="Trebuchet MS" w:hAnsi="Trebuchet MS"/>
          <w:color w:val="000000"/>
          <w:szCs w:val="24"/>
        </w:rPr>
        <w:t>ir Naftos produktų ir naftos valstybės atsargų sudarymo reglamentavimo, tvarkymo, kaupimo, naudojimo ir priežiūros taisyklių, patvirtintų Lietuvos Respublikos Vyriausybės 2002 m. gruodžio 5 d. nutarimu Nr. 1901</w:t>
      </w:r>
      <w:r w:rsidR="00FC5F8C" w:rsidRPr="00DD08B9">
        <w:rPr>
          <w:rFonts w:ascii="Trebuchet MS" w:hAnsi="Trebuchet MS"/>
          <w:color w:val="000000"/>
          <w:szCs w:val="24"/>
        </w:rPr>
        <w:t xml:space="preserve">, </w:t>
      </w:r>
      <w:r w:rsidRPr="00DD08B9">
        <w:rPr>
          <w:rFonts w:ascii="Trebuchet MS" w:hAnsi="Trebuchet MS" w:cs="Times New Roman"/>
          <w:szCs w:val="24"/>
        </w:rPr>
        <w:t xml:space="preserve">atliko </w:t>
      </w:r>
      <w:r w:rsidRPr="00DD08B9">
        <w:rPr>
          <w:rFonts w:ascii="Trebuchet MS" w:hAnsi="Trebuchet MS" w:cs="Times New Roman"/>
          <w:b/>
          <w:bCs/>
          <w:szCs w:val="24"/>
        </w:rPr>
        <w:t>29 energetikos įmonių patikrinimus.</w:t>
      </w:r>
    </w:p>
    <w:p w14:paraId="3162CE8F" w14:textId="7E028866" w:rsidR="00A650D7" w:rsidRPr="00DD08B9" w:rsidRDefault="0090327C" w:rsidP="00464771">
      <w:pPr>
        <w:ind w:left="-142" w:firstLine="709"/>
        <w:rPr>
          <w:rFonts w:ascii="Trebuchet MS" w:hAnsi="Trebuchet MS" w:cs="Times New Roman"/>
          <w:szCs w:val="24"/>
        </w:rPr>
      </w:pPr>
      <w:r w:rsidRPr="00DD08B9">
        <w:rPr>
          <w:rFonts w:ascii="Trebuchet MS" w:hAnsi="Trebuchet MS" w:cs="Times New Roman"/>
          <w:szCs w:val="24"/>
        </w:rPr>
        <w:t>Patikrinus UAB „</w:t>
      </w:r>
      <w:proofErr w:type="spellStart"/>
      <w:r w:rsidRPr="00DD08B9">
        <w:rPr>
          <w:rFonts w:ascii="Trebuchet MS" w:hAnsi="Trebuchet MS" w:cs="Times New Roman"/>
          <w:szCs w:val="24"/>
        </w:rPr>
        <w:t>Saurix</w:t>
      </w:r>
      <w:proofErr w:type="spellEnd"/>
      <w:r w:rsidRPr="00DD08B9">
        <w:rPr>
          <w:rFonts w:ascii="Trebuchet MS" w:hAnsi="Trebuchet MS" w:cs="Times New Roman"/>
          <w:szCs w:val="24"/>
        </w:rPr>
        <w:t xml:space="preserve"> kuras“, nustatyta, kad įmonė atsargų nekaupia</w:t>
      </w:r>
      <w:r w:rsidR="00B33AC8" w:rsidRPr="00DD08B9">
        <w:rPr>
          <w:rFonts w:ascii="Trebuchet MS" w:hAnsi="Trebuchet MS" w:cs="Times New Roman"/>
          <w:szCs w:val="24"/>
        </w:rPr>
        <w:t xml:space="preserve">: </w:t>
      </w:r>
      <w:r w:rsidR="00A650D7" w:rsidRPr="00DD08B9">
        <w:rPr>
          <w:rFonts w:ascii="Trebuchet MS" w:hAnsi="Trebuchet MS" w:cs="Times New Roman"/>
          <w:szCs w:val="24"/>
        </w:rPr>
        <w:t>energetikos ministras kiekvienai įmonei atskiru įsakymu nustato užduotį su kiekiais kaupti atsargas. Šiuo atveju UAB „</w:t>
      </w:r>
      <w:proofErr w:type="spellStart"/>
      <w:r w:rsidR="00A650D7" w:rsidRPr="00DD08B9">
        <w:rPr>
          <w:rFonts w:ascii="Trebuchet MS" w:hAnsi="Trebuchet MS" w:cs="Times New Roman"/>
          <w:szCs w:val="24"/>
        </w:rPr>
        <w:t>Saurix</w:t>
      </w:r>
      <w:proofErr w:type="spellEnd"/>
      <w:r w:rsidR="00A650D7" w:rsidRPr="00DD08B9">
        <w:rPr>
          <w:rFonts w:ascii="Trebuchet MS" w:hAnsi="Trebuchet MS" w:cs="Times New Roman"/>
          <w:szCs w:val="24"/>
        </w:rPr>
        <w:t xml:space="preserve"> kuras“ užduotis panaikinta (2019 m. birželio 13 d. įsakymas), todėl neliko prievolės kaupti atsargas. </w:t>
      </w:r>
    </w:p>
    <w:p w14:paraId="4747D9AB" w14:textId="3FE3E848" w:rsidR="0090327C" w:rsidRPr="00DD08B9" w:rsidRDefault="00A650D7" w:rsidP="00464771">
      <w:pPr>
        <w:ind w:left="-142" w:firstLine="709"/>
        <w:rPr>
          <w:rFonts w:ascii="Trebuchet MS" w:hAnsi="Trebuchet MS" w:cs="Times New Roman"/>
          <w:szCs w:val="24"/>
        </w:rPr>
      </w:pPr>
      <w:r w:rsidRPr="00DD08B9">
        <w:rPr>
          <w:rFonts w:ascii="Trebuchet MS" w:hAnsi="Trebuchet MS" w:cs="Times New Roman"/>
          <w:szCs w:val="24"/>
        </w:rPr>
        <w:t xml:space="preserve"> </w:t>
      </w:r>
      <w:r w:rsidR="0090327C" w:rsidRPr="00DD08B9">
        <w:rPr>
          <w:rFonts w:ascii="Trebuchet MS" w:hAnsi="Trebuchet MS" w:cs="Times New Roman"/>
          <w:szCs w:val="24"/>
        </w:rPr>
        <w:t xml:space="preserve">Patikrinus AB </w:t>
      </w:r>
      <w:proofErr w:type="spellStart"/>
      <w:r w:rsidR="0090327C" w:rsidRPr="00DD08B9">
        <w:rPr>
          <w:rFonts w:ascii="Trebuchet MS" w:hAnsi="Trebuchet MS" w:cs="Times New Roman"/>
          <w:szCs w:val="24"/>
        </w:rPr>
        <w:t>Orlen</w:t>
      </w:r>
      <w:proofErr w:type="spellEnd"/>
      <w:r w:rsidR="0090327C" w:rsidRPr="00DD08B9">
        <w:rPr>
          <w:rFonts w:ascii="Trebuchet MS" w:hAnsi="Trebuchet MS" w:cs="Times New Roman"/>
          <w:szCs w:val="24"/>
        </w:rPr>
        <w:t xml:space="preserve"> Lietuva, NESTE OYJ, UAB „Baltic </w:t>
      </w:r>
      <w:proofErr w:type="spellStart"/>
      <w:r w:rsidR="0090327C" w:rsidRPr="00DD08B9">
        <w:rPr>
          <w:rFonts w:ascii="Trebuchet MS" w:hAnsi="Trebuchet MS" w:cs="Times New Roman"/>
          <w:szCs w:val="24"/>
        </w:rPr>
        <w:t>Petroleum</w:t>
      </w:r>
      <w:proofErr w:type="spellEnd"/>
      <w:r w:rsidR="0090327C" w:rsidRPr="00DD08B9">
        <w:rPr>
          <w:rFonts w:ascii="Trebuchet MS" w:hAnsi="Trebuchet MS" w:cs="Times New Roman"/>
          <w:szCs w:val="24"/>
        </w:rPr>
        <w:t>“ valstybės atsargas, kaupiamas UAB „</w:t>
      </w:r>
      <w:proofErr w:type="spellStart"/>
      <w:r w:rsidR="0090327C" w:rsidRPr="00DD08B9">
        <w:rPr>
          <w:rFonts w:ascii="Trebuchet MS" w:hAnsi="Trebuchet MS" w:cs="Times New Roman"/>
          <w:szCs w:val="24"/>
        </w:rPr>
        <w:t>Okseta</w:t>
      </w:r>
      <w:proofErr w:type="spellEnd"/>
      <w:r w:rsidR="0090327C" w:rsidRPr="00DD08B9">
        <w:rPr>
          <w:rFonts w:ascii="Trebuchet MS" w:hAnsi="Trebuchet MS" w:cs="Times New Roman"/>
          <w:szCs w:val="24"/>
        </w:rPr>
        <w:t xml:space="preserve">“ Kėdainių kuro bazėje, UAB „Baltic </w:t>
      </w:r>
      <w:proofErr w:type="spellStart"/>
      <w:r w:rsidR="0090327C" w:rsidRPr="00DD08B9">
        <w:rPr>
          <w:rFonts w:ascii="Trebuchet MS" w:hAnsi="Trebuchet MS" w:cs="Times New Roman"/>
          <w:szCs w:val="24"/>
        </w:rPr>
        <w:t>Petroleum</w:t>
      </w:r>
      <w:proofErr w:type="spellEnd"/>
      <w:r w:rsidR="0090327C" w:rsidRPr="00DD08B9">
        <w:rPr>
          <w:rFonts w:ascii="Trebuchet MS" w:hAnsi="Trebuchet MS" w:cs="Times New Roman"/>
          <w:szCs w:val="24"/>
        </w:rPr>
        <w:t>“ valstybės atsargas, kaupiamas Marijampolės kuro bazėje, UAB „ECOIL“ valstybės atsargas, kaupiamas UAB „AVE MATROX“ Jonavos terminale, UAB „ECOIL“ valstybės atsargas, kaupiamas UAB „</w:t>
      </w:r>
      <w:proofErr w:type="spellStart"/>
      <w:r w:rsidR="0090327C" w:rsidRPr="00DD08B9">
        <w:rPr>
          <w:rFonts w:ascii="Trebuchet MS" w:hAnsi="Trebuchet MS" w:cs="Times New Roman"/>
          <w:szCs w:val="24"/>
        </w:rPr>
        <w:t>Lithoil</w:t>
      </w:r>
      <w:proofErr w:type="spellEnd"/>
      <w:r w:rsidR="0090327C" w:rsidRPr="00DD08B9">
        <w:rPr>
          <w:rFonts w:ascii="Trebuchet MS" w:hAnsi="Trebuchet MS" w:cs="Times New Roman"/>
          <w:szCs w:val="24"/>
        </w:rPr>
        <w:t>“ terminale Marijampolėje, UAB „</w:t>
      </w:r>
      <w:proofErr w:type="spellStart"/>
      <w:r w:rsidR="0090327C" w:rsidRPr="00DD08B9">
        <w:rPr>
          <w:rFonts w:ascii="Trebuchet MS" w:hAnsi="Trebuchet MS" w:cs="Times New Roman"/>
          <w:szCs w:val="24"/>
        </w:rPr>
        <w:t>Ekoenergija</w:t>
      </w:r>
      <w:proofErr w:type="spellEnd"/>
      <w:r w:rsidR="0090327C" w:rsidRPr="00DD08B9">
        <w:rPr>
          <w:rFonts w:ascii="Trebuchet MS" w:hAnsi="Trebuchet MS" w:cs="Times New Roman"/>
          <w:szCs w:val="24"/>
        </w:rPr>
        <w:t>“ valstybės atsargas, kaupiamas NESTE OYJ naftos perdirbimo gamykloje ir terminaluose, Suomijoje, UAB „</w:t>
      </w:r>
      <w:proofErr w:type="spellStart"/>
      <w:r w:rsidR="0090327C" w:rsidRPr="00DD08B9">
        <w:rPr>
          <w:rFonts w:ascii="Trebuchet MS" w:hAnsi="Trebuchet MS" w:cs="Times New Roman"/>
          <w:szCs w:val="24"/>
        </w:rPr>
        <w:t>Kurana</w:t>
      </w:r>
      <w:proofErr w:type="spellEnd"/>
      <w:r w:rsidR="0090327C" w:rsidRPr="00DD08B9">
        <w:rPr>
          <w:rFonts w:ascii="Trebuchet MS" w:hAnsi="Trebuchet MS" w:cs="Times New Roman"/>
          <w:szCs w:val="24"/>
        </w:rPr>
        <w:t xml:space="preserve">“ valstybės atsargas, kaupiamas UAB „Baltic </w:t>
      </w:r>
      <w:proofErr w:type="spellStart"/>
      <w:r w:rsidR="0090327C" w:rsidRPr="00DD08B9">
        <w:rPr>
          <w:rFonts w:ascii="Trebuchet MS" w:hAnsi="Trebuchet MS" w:cs="Times New Roman"/>
          <w:szCs w:val="24"/>
        </w:rPr>
        <w:t>Petroleum</w:t>
      </w:r>
      <w:proofErr w:type="spellEnd"/>
      <w:r w:rsidR="0090327C" w:rsidRPr="00DD08B9">
        <w:rPr>
          <w:rFonts w:ascii="Trebuchet MS" w:hAnsi="Trebuchet MS" w:cs="Times New Roman"/>
          <w:szCs w:val="24"/>
        </w:rPr>
        <w:t>“ Marijampolės kuro bazėje, UAB „</w:t>
      </w:r>
      <w:proofErr w:type="spellStart"/>
      <w:r w:rsidR="0090327C" w:rsidRPr="00DD08B9">
        <w:rPr>
          <w:rFonts w:ascii="Trebuchet MS" w:hAnsi="Trebuchet MS" w:cs="Times New Roman"/>
          <w:szCs w:val="24"/>
        </w:rPr>
        <w:t>Litesko</w:t>
      </w:r>
      <w:proofErr w:type="spellEnd"/>
      <w:r w:rsidR="0090327C" w:rsidRPr="00DD08B9">
        <w:rPr>
          <w:rFonts w:ascii="Trebuchet MS" w:hAnsi="Trebuchet MS" w:cs="Times New Roman"/>
          <w:szCs w:val="24"/>
        </w:rPr>
        <w:t>“ filialo „Marijampolės šiluma“ valstybės atsargas, kaupiamas Marijampolės kuro bazėje, UAB „Metalo eksporto centras“, UAB „</w:t>
      </w:r>
      <w:proofErr w:type="spellStart"/>
      <w:r w:rsidR="0090327C" w:rsidRPr="00DD08B9">
        <w:rPr>
          <w:rFonts w:ascii="Trebuchet MS" w:hAnsi="Trebuchet MS" w:cs="Times New Roman"/>
          <w:szCs w:val="24"/>
        </w:rPr>
        <w:t>Oilead</w:t>
      </w:r>
      <w:proofErr w:type="spellEnd"/>
      <w:r w:rsidR="0090327C" w:rsidRPr="00DD08B9">
        <w:rPr>
          <w:rFonts w:ascii="Trebuchet MS" w:hAnsi="Trebuchet MS" w:cs="Times New Roman"/>
          <w:szCs w:val="24"/>
        </w:rPr>
        <w:t>“ valstybės atsargas, kaupiamas UAB „</w:t>
      </w:r>
      <w:proofErr w:type="spellStart"/>
      <w:r w:rsidR="0090327C" w:rsidRPr="00DD08B9">
        <w:rPr>
          <w:rFonts w:ascii="Trebuchet MS" w:hAnsi="Trebuchet MS" w:cs="Times New Roman"/>
          <w:szCs w:val="24"/>
        </w:rPr>
        <w:t>Lithoil</w:t>
      </w:r>
      <w:proofErr w:type="spellEnd"/>
      <w:r w:rsidR="0090327C" w:rsidRPr="00DD08B9">
        <w:rPr>
          <w:rFonts w:ascii="Trebuchet MS" w:hAnsi="Trebuchet MS" w:cs="Times New Roman"/>
          <w:szCs w:val="24"/>
        </w:rPr>
        <w:t>“ terminale Marijampolėje, UAB „</w:t>
      </w:r>
      <w:proofErr w:type="spellStart"/>
      <w:r w:rsidR="0090327C" w:rsidRPr="00DD08B9">
        <w:rPr>
          <w:rFonts w:ascii="Trebuchet MS" w:hAnsi="Trebuchet MS" w:cs="Times New Roman"/>
          <w:szCs w:val="24"/>
        </w:rPr>
        <w:t>Sunergus</w:t>
      </w:r>
      <w:proofErr w:type="spellEnd"/>
      <w:r w:rsidR="0090327C" w:rsidRPr="00DD08B9">
        <w:rPr>
          <w:rFonts w:ascii="Trebuchet MS" w:hAnsi="Trebuchet MS" w:cs="Times New Roman"/>
          <w:szCs w:val="24"/>
        </w:rPr>
        <w:t>“ valstybės atsargas, kaupiamas Vaidotų naftos terminale, UAB „</w:t>
      </w:r>
      <w:proofErr w:type="spellStart"/>
      <w:r w:rsidR="0090327C" w:rsidRPr="00DD08B9">
        <w:rPr>
          <w:rFonts w:ascii="Trebuchet MS" w:hAnsi="Trebuchet MS" w:cs="Times New Roman"/>
          <w:szCs w:val="24"/>
        </w:rPr>
        <w:t>Sunergus</w:t>
      </w:r>
      <w:proofErr w:type="spellEnd"/>
      <w:r w:rsidR="0090327C" w:rsidRPr="00DD08B9">
        <w:rPr>
          <w:rFonts w:ascii="Trebuchet MS" w:hAnsi="Trebuchet MS" w:cs="Times New Roman"/>
          <w:szCs w:val="24"/>
        </w:rPr>
        <w:t>“ valstybės atsargas, kaupiamas Lazdijų raj., UAB „TAURITUS“ valstybės atsargas, kaupiamas UAB „AVE MATROX“ Jonavos terminale, UAB „</w:t>
      </w:r>
      <w:proofErr w:type="spellStart"/>
      <w:r w:rsidR="0090327C" w:rsidRPr="00DD08B9">
        <w:rPr>
          <w:rFonts w:ascii="Trebuchet MS" w:hAnsi="Trebuchet MS" w:cs="Times New Roman"/>
          <w:szCs w:val="24"/>
        </w:rPr>
        <w:t>Tomega</w:t>
      </w:r>
      <w:proofErr w:type="spellEnd"/>
      <w:r w:rsidR="0090327C" w:rsidRPr="00DD08B9">
        <w:rPr>
          <w:rFonts w:ascii="Trebuchet MS" w:hAnsi="Trebuchet MS" w:cs="Times New Roman"/>
          <w:szCs w:val="24"/>
        </w:rPr>
        <w:t>“, UAB „</w:t>
      </w:r>
      <w:proofErr w:type="spellStart"/>
      <w:r w:rsidR="0090327C" w:rsidRPr="00DD08B9">
        <w:rPr>
          <w:rFonts w:ascii="Trebuchet MS" w:hAnsi="Trebuchet MS" w:cs="Times New Roman"/>
          <w:szCs w:val="24"/>
        </w:rPr>
        <w:t>Transoila</w:t>
      </w:r>
      <w:proofErr w:type="spellEnd"/>
      <w:r w:rsidR="0090327C" w:rsidRPr="00DD08B9">
        <w:rPr>
          <w:rFonts w:ascii="Trebuchet MS" w:hAnsi="Trebuchet MS" w:cs="Times New Roman"/>
          <w:szCs w:val="24"/>
        </w:rPr>
        <w:t>“ valstybės atsargas, kaupiamas Vaidotų naftos terminale, UAB „</w:t>
      </w:r>
      <w:proofErr w:type="spellStart"/>
      <w:r w:rsidR="0090327C" w:rsidRPr="00DD08B9">
        <w:rPr>
          <w:rFonts w:ascii="Trebuchet MS" w:hAnsi="Trebuchet MS" w:cs="Times New Roman"/>
          <w:szCs w:val="24"/>
        </w:rPr>
        <w:t>Transoila</w:t>
      </w:r>
      <w:proofErr w:type="spellEnd"/>
      <w:r w:rsidR="0090327C" w:rsidRPr="00DD08B9">
        <w:rPr>
          <w:rFonts w:ascii="Trebuchet MS" w:hAnsi="Trebuchet MS" w:cs="Times New Roman"/>
          <w:szCs w:val="24"/>
        </w:rPr>
        <w:t>“ valstybės atsargas, kaupiamas UAB „</w:t>
      </w:r>
      <w:proofErr w:type="spellStart"/>
      <w:r w:rsidR="0090327C" w:rsidRPr="00DD08B9">
        <w:rPr>
          <w:rFonts w:ascii="Trebuchet MS" w:hAnsi="Trebuchet MS" w:cs="Times New Roman"/>
          <w:szCs w:val="24"/>
        </w:rPr>
        <w:t>Sunergus</w:t>
      </w:r>
      <w:proofErr w:type="spellEnd"/>
      <w:r w:rsidR="0090327C" w:rsidRPr="00DD08B9">
        <w:rPr>
          <w:rFonts w:ascii="Trebuchet MS" w:hAnsi="Trebuchet MS" w:cs="Times New Roman"/>
          <w:szCs w:val="24"/>
        </w:rPr>
        <w:t>“ terminale Lazdijų raj., UAB „</w:t>
      </w:r>
      <w:proofErr w:type="spellStart"/>
      <w:r w:rsidR="0090327C" w:rsidRPr="00DD08B9">
        <w:rPr>
          <w:rFonts w:ascii="Trebuchet MS" w:hAnsi="Trebuchet MS" w:cs="Times New Roman"/>
          <w:szCs w:val="24"/>
        </w:rPr>
        <w:t>Viada</w:t>
      </w:r>
      <w:proofErr w:type="spellEnd"/>
      <w:r w:rsidR="0090327C" w:rsidRPr="00DD08B9">
        <w:rPr>
          <w:rFonts w:ascii="Trebuchet MS" w:hAnsi="Trebuchet MS" w:cs="Times New Roman"/>
          <w:szCs w:val="24"/>
        </w:rPr>
        <w:t xml:space="preserve"> LT“ valstybės atsargas, kaupiamas UAB „</w:t>
      </w:r>
      <w:proofErr w:type="spellStart"/>
      <w:r w:rsidR="0090327C" w:rsidRPr="00DD08B9">
        <w:rPr>
          <w:rFonts w:ascii="Trebuchet MS" w:hAnsi="Trebuchet MS" w:cs="Times New Roman"/>
          <w:szCs w:val="24"/>
        </w:rPr>
        <w:t>Okseta</w:t>
      </w:r>
      <w:proofErr w:type="spellEnd"/>
      <w:r w:rsidR="0090327C" w:rsidRPr="00DD08B9">
        <w:rPr>
          <w:rFonts w:ascii="Trebuchet MS" w:hAnsi="Trebuchet MS" w:cs="Times New Roman"/>
          <w:szCs w:val="24"/>
        </w:rPr>
        <w:t>“ Kėdainių kuro bazėje, UAB „</w:t>
      </w:r>
      <w:proofErr w:type="spellStart"/>
      <w:r w:rsidR="0090327C" w:rsidRPr="00DD08B9">
        <w:rPr>
          <w:rFonts w:ascii="Trebuchet MS" w:hAnsi="Trebuchet MS" w:cs="Times New Roman"/>
          <w:szCs w:val="24"/>
        </w:rPr>
        <w:t>Viada</w:t>
      </w:r>
      <w:proofErr w:type="spellEnd"/>
      <w:r w:rsidR="0090327C" w:rsidRPr="00DD08B9">
        <w:rPr>
          <w:rFonts w:ascii="Trebuchet MS" w:hAnsi="Trebuchet MS" w:cs="Times New Roman"/>
          <w:szCs w:val="24"/>
        </w:rPr>
        <w:t xml:space="preserve"> LT“ valstybės atsargas, kaupiamas UAB „</w:t>
      </w:r>
      <w:proofErr w:type="spellStart"/>
      <w:r w:rsidR="0090327C" w:rsidRPr="00DD08B9">
        <w:rPr>
          <w:rFonts w:ascii="Trebuchet MS" w:hAnsi="Trebuchet MS" w:cs="Times New Roman"/>
          <w:szCs w:val="24"/>
        </w:rPr>
        <w:t>Okseta</w:t>
      </w:r>
      <w:proofErr w:type="spellEnd"/>
      <w:r w:rsidR="0090327C" w:rsidRPr="00DD08B9">
        <w:rPr>
          <w:rFonts w:ascii="Trebuchet MS" w:hAnsi="Trebuchet MS" w:cs="Times New Roman"/>
          <w:szCs w:val="24"/>
        </w:rPr>
        <w:t>“ kuro terminale Kaune, UAB „</w:t>
      </w:r>
      <w:proofErr w:type="spellStart"/>
      <w:r w:rsidR="0090327C" w:rsidRPr="00DD08B9">
        <w:rPr>
          <w:rFonts w:ascii="Trebuchet MS" w:hAnsi="Trebuchet MS" w:cs="Times New Roman"/>
          <w:szCs w:val="24"/>
        </w:rPr>
        <w:t>Viada</w:t>
      </w:r>
      <w:proofErr w:type="spellEnd"/>
      <w:r w:rsidR="0090327C" w:rsidRPr="00DD08B9">
        <w:rPr>
          <w:rFonts w:ascii="Trebuchet MS" w:hAnsi="Trebuchet MS" w:cs="Times New Roman"/>
          <w:szCs w:val="24"/>
        </w:rPr>
        <w:t xml:space="preserve"> LT“ valstybės atsargas, kaupiamas Rokiškio kuro bazėje, UAB „</w:t>
      </w:r>
      <w:proofErr w:type="spellStart"/>
      <w:r w:rsidR="0090327C" w:rsidRPr="00DD08B9">
        <w:rPr>
          <w:rFonts w:ascii="Trebuchet MS" w:hAnsi="Trebuchet MS" w:cs="Times New Roman"/>
          <w:szCs w:val="24"/>
        </w:rPr>
        <w:t>West</w:t>
      </w:r>
      <w:proofErr w:type="spellEnd"/>
      <w:r w:rsidR="0090327C" w:rsidRPr="00DD08B9">
        <w:rPr>
          <w:rFonts w:ascii="Trebuchet MS" w:hAnsi="Trebuchet MS" w:cs="Times New Roman"/>
          <w:szCs w:val="24"/>
        </w:rPr>
        <w:t xml:space="preserve"> </w:t>
      </w:r>
      <w:proofErr w:type="spellStart"/>
      <w:r w:rsidR="0090327C" w:rsidRPr="00DD08B9">
        <w:rPr>
          <w:rFonts w:ascii="Trebuchet MS" w:hAnsi="Trebuchet MS" w:cs="Times New Roman"/>
          <w:szCs w:val="24"/>
        </w:rPr>
        <w:t>oil</w:t>
      </w:r>
      <w:proofErr w:type="spellEnd"/>
      <w:r w:rsidR="0090327C" w:rsidRPr="00DD08B9">
        <w:rPr>
          <w:rFonts w:ascii="Trebuchet MS" w:hAnsi="Trebuchet MS" w:cs="Times New Roman"/>
          <w:szCs w:val="24"/>
        </w:rPr>
        <w:t xml:space="preserve">“ valstybės atsargas, kaupiamas Marijampolės kuro bazėje, VšĮ Lietuvos naftos agentūra valstybės atsargas, kaupiamas AB „Klaipėdos nafta“ Subačiaus naftos terminale, </w:t>
      </w:r>
      <w:r w:rsidR="0090327C" w:rsidRPr="00DD08B9">
        <w:rPr>
          <w:rFonts w:ascii="Trebuchet MS" w:hAnsi="Trebuchet MS" w:cs="Times New Roman"/>
          <w:b/>
          <w:bCs/>
          <w:szCs w:val="24"/>
        </w:rPr>
        <w:t xml:space="preserve">nustatyta, kad įmonės naftos produktų ir naftos valstybės atsargos kaupiamos </w:t>
      </w:r>
      <w:r w:rsidR="00E43CA0" w:rsidRPr="00DD08B9">
        <w:rPr>
          <w:rFonts w:ascii="Trebuchet MS" w:hAnsi="Trebuchet MS" w:cs="Times New Roman"/>
          <w:b/>
          <w:bCs/>
          <w:szCs w:val="24"/>
        </w:rPr>
        <w:t xml:space="preserve">LR </w:t>
      </w:r>
      <w:r w:rsidR="0090327C" w:rsidRPr="00DD08B9">
        <w:rPr>
          <w:rFonts w:ascii="Trebuchet MS" w:hAnsi="Trebuchet MS" w:cs="Times New Roman"/>
          <w:b/>
          <w:bCs/>
          <w:szCs w:val="24"/>
        </w:rPr>
        <w:t>energetikos ministro užduotyse nustatytomis apimtimis.</w:t>
      </w:r>
    </w:p>
    <w:p w14:paraId="2A765B1A" w14:textId="005449E6" w:rsidR="0090327C" w:rsidRPr="00DD08B9" w:rsidRDefault="0090327C" w:rsidP="00464771">
      <w:pPr>
        <w:ind w:left="-142" w:firstLine="709"/>
        <w:rPr>
          <w:rFonts w:ascii="Trebuchet MS" w:hAnsi="Trebuchet MS" w:cs="Times New Roman"/>
          <w:szCs w:val="24"/>
        </w:rPr>
      </w:pPr>
      <w:r w:rsidRPr="00DD08B9">
        <w:rPr>
          <w:rFonts w:ascii="Trebuchet MS" w:hAnsi="Trebuchet MS" w:cs="Times New Roman"/>
          <w:szCs w:val="24"/>
        </w:rPr>
        <w:t xml:space="preserve">Patikrinus UAB „JUMPS“ valstybės atsargas, kaupiamas UAB „NAPC“ saugykloje, Jonavoje, UAB „JUMPS“ valstybės atsargas, kaupiamas Kalnėnų naftos produktų terminale, UAB „JUMPS“ valstybės atsargas, kaupiamas Matuizų naftos produktų terminale (nelaikomos), UAB „JUMPS“ valstybės atsargas, kaupiamas AB Klaipėdos naftos produktų terminale, </w:t>
      </w:r>
      <w:r w:rsidRPr="00DD08B9">
        <w:rPr>
          <w:rFonts w:ascii="Trebuchet MS" w:hAnsi="Trebuchet MS"/>
          <w:szCs w:val="24"/>
        </w:rPr>
        <w:t xml:space="preserve">nustatyta, kad įmonė kaupia 502,251 t  dyzelino, kai </w:t>
      </w:r>
      <w:r w:rsidRPr="00DD08B9">
        <w:rPr>
          <w:rFonts w:ascii="Trebuchet MS" w:hAnsi="Trebuchet MS"/>
          <w:color w:val="000000"/>
          <w:szCs w:val="24"/>
        </w:rPr>
        <w:t xml:space="preserve">energetikos ministro užduotyje šiai įmonei nustatytas kiekis – ne mažiaus kaip 1987 t dyzelino. </w:t>
      </w:r>
      <w:r w:rsidRPr="00DD08B9">
        <w:rPr>
          <w:rFonts w:ascii="Trebuchet MS" w:hAnsi="Trebuchet MS"/>
          <w:b/>
          <w:bCs/>
          <w:szCs w:val="24"/>
        </w:rPr>
        <w:t>UAB „JUMPS“ surašytas privalomas vykdyti nurodymas bei įmonė bu</w:t>
      </w:r>
      <w:r w:rsidR="00504A3A" w:rsidRPr="00DD08B9">
        <w:rPr>
          <w:rFonts w:ascii="Trebuchet MS" w:hAnsi="Trebuchet MS"/>
          <w:b/>
          <w:bCs/>
          <w:szCs w:val="24"/>
        </w:rPr>
        <w:t>vo</w:t>
      </w:r>
      <w:r w:rsidRPr="00DD08B9">
        <w:rPr>
          <w:rFonts w:ascii="Trebuchet MS" w:hAnsi="Trebuchet MS"/>
          <w:b/>
          <w:bCs/>
          <w:szCs w:val="24"/>
        </w:rPr>
        <w:t xml:space="preserve"> įspėta,</w:t>
      </w:r>
      <w:r w:rsidRPr="00DD08B9">
        <w:rPr>
          <w:rFonts w:ascii="Trebuchet MS" w:hAnsi="Trebuchet MS"/>
          <w:szCs w:val="24"/>
        </w:rPr>
        <w:t xml:space="preserve"> </w:t>
      </w:r>
      <w:r w:rsidRPr="00DD08B9">
        <w:rPr>
          <w:rFonts w:ascii="Trebuchet MS" w:hAnsi="Trebuchet MS"/>
          <w:color w:val="000000"/>
          <w:szCs w:val="24"/>
        </w:rPr>
        <w:t>kad</w:t>
      </w:r>
      <w:r w:rsidR="002C6801" w:rsidRPr="00DD08B9">
        <w:rPr>
          <w:rFonts w:ascii="Trebuchet MS" w:hAnsi="Trebuchet MS"/>
          <w:color w:val="000000"/>
          <w:szCs w:val="24"/>
        </w:rPr>
        <w:t>,</w:t>
      </w:r>
      <w:r w:rsidRPr="00DD08B9">
        <w:rPr>
          <w:rFonts w:ascii="Trebuchet MS" w:hAnsi="Trebuchet MS"/>
          <w:color w:val="000000"/>
          <w:szCs w:val="24"/>
        </w:rPr>
        <w:t xml:space="preserve"> vadovaujantis Lietuvos Respublikos administracinių nusižengimų kodeks</w:t>
      </w:r>
      <w:r w:rsidR="002C6801" w:rsidRPr="00DD08B9">
        <w:rPr>
          <w:rFonts w:ascii="Trebuchet MS" w:hAnsi="Trebuchet MS"/>
          <w:color w:val="000000"/>
          <w:szCs w:val="24"/>
        </w:rPr>
        <w:t xml:space="preserve">u, </w:t>
      </w:r>
      <w:r w:rsidRPr="00DD08B9">
        <w:rPr>
          <w:rFonts w:ascii="Trebuchet MS" w:hAnsi="Trebuchet MS"/>
          <w:color w:val="000000"/>
          <w:szCs w:val="24"/>
        </w:rPr>
        <w:t>įmonei gali būti taikomos sankcijos už valstybės atsargų nesukaupimą ar netinkamos kokybės valstybės atsargų sukaupimą.</w:t>
      </w:r>
    </w:p>
    <w:p w14:paraId="1991B017" w14:textId="660C435F" w:rsidR="0090327C" w:rsidRPr="00DD08B9" w:rsidRDefault="002C6801" w:rsidP="00464771">
      <w:pPr>
        <w:ind w:left="-142" w:firstLine="709"/>
        <w:rPr>
          <w:rFonts w:ascii="Trebuchet MS" w:hAnsi="Trebuchet MS" w:cs="Times New Roman"/>
          <w:szCs w:val="24"/>
        </w:rPr>
      </w:pPr>
      <w:r w:rsidRPr="00DD08B9">
        <w:rPr>
          <w:rFonts w:ascii="Trebuchet MS" w:hAnsi="Trebuchet MS" w:cs="Times New Roman"/>
          <w:szCs w:val="24"/>
        </w:rPr>
        <w:t>Tarybos</w:t>
      </w:r>
      <w:r w:rsidR="0090327C" w:rsidRPr="00DD08B9">
        <w:rPr>
          <w:rFonts w:ascii="Trebuchet MS" w:hAnsi="Trebuchet MS" w:cs="Times New Roman"/>
          <w:szCs w:val="24"/>
        </w:rPr>
        <w:t xml:space="preserve"> specialistai siekė patikrinti UAB „</w:t>
      </w:r>
      <w:proofErr w:type="spellStart"/>
      <w:r w:rsidR="0090327C" w:rsidRPr="00DD08B9">
        <w:rPr>
          <w:rFonts w:ascii="Trebuchet MS" w:hAnsi="Trebuchet MS" w:cs="Times New Roman"/>
          <w:szCs w:val="24"/>
        </w:rPr>
        <w:t>Singora</w:t>
      </w:r>
      <w:proofErr w:type="spellEnd"/>
      <w:r w:rsidR="0090327C" w:rsidRPr="00DD08B9">
        <w:rPr>
          <w:rFonts w:ascii="Trebuchet MS" w:hAnsi="Trebuchet MS" w:cs="Times New Roman"/>
          <w:szCs w:val="24"/>
        </w:rPr>
        <w:t>“ ir UAB „AGRINTA“ kaupiamų naftos produktų ir naftos valstybės atsargas, Valstybės įmonės Registrų centro duomenų sistemoje nurodytais adresais (UAB „AGRINTA“ – Ventos g. 8, Mažeikiuose ir UAB „</w:t>
      </w:r>
      <w:proofErr w:type="spellStart"/>
      <w:r w:rsidR="0090327C" w:rsidRPr="00DD08B9">
        <w:rPr>
          <w:rFonts w:ascii="Trebuchet MS" w:hAnsi="Trebuchet MS" w:cs="Times New Roman"/>
          <w:szCs w:val="24"/>
        </w:rPr>
        <w:t>Singora</w:t>
      </w:r>
      <w:proofErr w:type="spellEnd"/>
      <w:r w:rsidR="0090327C" w:rsidRPr="00DD08B9">
        <w:rPr>
          <w:rFonts w:ascii="Trebuchet MS" w:hAnsi="Trebuchet MS" w:cs="Times New Roman"/>
          <w:szCs w:val="24"/>
        </w:rPr>
        <w:t xml:space="preserve">“ – Kauno g. 31, Marijampolėje), </w:t>
      </w:r>
      <w:r w:rsidR="0090327C" w:rsidRPr="00DD08B9">
        <w:rPr>
          <w:rFonts w:ascii="Trebuchet MS" w:hAnsi="Trebuchet MS" w:cs="Times New Roman"/>
          <w:b/>
          <w:bCs/>
          <w:szCs w:val="24"/>
        </w:rPr>
        <w:t>tačiau įmonės nesudarė sąlygų patikrinimui</w:t>
      </w:r>
      <w:r w:rsidR="0090327C" w:rsidRPr="00DD08B9">
        <w:rPr>
          <w:rFonts w:ascii="Trebuchet MS" w:hAnsi="Trebuchet MS" w:cs="Times New Roman"/>
          <w:szCs w:val="24"/>
        </w:rPr>
        <w:t xml:space="preserve"> (patikrinimo aktus pridedame). Lietuvos Respublikos naftos produktų ir naftos valstybės atsargų įstatym</w:t>
      </w:r>
      <w:r w:rsidR="00083BFA" w:rsidRPr="00DD08B9">
        <w:rPr>
          <w:rFonts w:ascii="Trebuchet MS" w:hAnsi="Trebuchet MS" w:cs="Times New Roman"/>
          <w:szCs w:val="24"/>
        </w:rPr>
        <w:t xml:space="preserve">e </w:t>
      </w:r>
      <w:r w:rsidR="0090327C" w:rsidRPr="00DD08B9">
        <w:rPr>
          <w:rFonts w:ascii="Trebuchet MS" w:hAnsi="Trebuchet MS" w:cs="Times New Roman"/>
          <w:szCs w:val="24"/>
        </w:rPr>
        <w:t xml:space="preserve">nustatyta, jeigu per Tarybos nustatytą terminą </w:t>
      </w:r>
      <w:r w:rsidR="0090327C" w:rsidRPr="00DD08B9">
        <w:rPr>
          <w:rFonts w:ascii="Trebuchet MS" w:hAnsi="Trebuchet MS" w:cs="Times New Roman"/>
          <w:b/>
          <w:bCs/>
          <w:szCs w:val="24"/>
        </w:rPr>
        <w:t>nesudaromos sąlygos ar kitaip trukdoma atlikti atsargų patikrinimą</w:t>
      </w:r>
      <w:r w:rsidR="0090327C" w:rsidRPr="00DD08B9">
        <w:rPr>
          <w:rFonts w:ascii="Trebuchet MS" w:hAnsi="Trebuchet MS" w:cs="Times New Roman"/>
          <w:szCs w:val="24"/>
        </w:rPr>
        <w:t xml:space="preserve">, </w:t>
      </w:r>
      <w:r w:rsidR="0090327C" w:rsidRPr="00DD08B9">
        <w:rPr>
          <w:rFonts w:ascii="Trebuchet MS" w:hAnsi="Trebuchet MS" w:cs="Times New Roman"/>
          <w:b/>
          <w:bCs/>
          <w:szCs w:val="24"/>
        </w:rPr>
        <w:t xml:space="preserve">laikoma, kad atsargos nesukauptos. </w:t>
      </w:r>
      <w:r w:rsidR="00665BE2" w:rsidRPr="00DD08B9">
        <w:rPr>
          <w:rFonts w:ascii="Trebuchet MS" w:hAnsi="Trebuchet MS" w:cs="Times New Roman"/>
          <w:b/>
          <w:bCs/>
          <w:szCs w:val="24"/>
        </w:rPr>
        <w:t xml:space="preserve"> </w:t>
      </w:r>
      <w:r w:rsidR="00665BE2" w:rsidRPr="00DD08B9">
        <w:rPr>
          <w:rFonts w:ascii="Trebuchet MS" w:hAnsi="Trebuchet MS" w:cs="Times New Roman"/>
          <w:szCs w:val="24"/>
        </w:rPr>
        <w:t>2019 m. rugsėjo 27 d.  dėl nepriemokų valstybės biudžetui UAB „</w:t>
      </w:r>
      <w:proofErr w:type="spellStart"/>
      <w:r w:rsidR="00665BE2" w:rsidRPr="00DD08B9">
        <w:rPr>
          <w:rFonts w:ascii="Trebuchet MS" w:hAnsi="Trebuchet MS" w:cs="Times New Roman"/>
          <w:szCs w:val="24"/>
        </w:rPr>
        <w:t>Singora</w:t>
      </w:r>
      <w:proofErr w:type="spellEnd"/>
      <w:r w:rsidR="00665BE2" w:rsidRPr="00DD08B9">
        <w:rPr>
          <w:rFonts w:ascii="Trebuchet MS" w:hAnsi="Trebuchet MS" w:cs="Times New Roman"/>
          <w:szCs w:val="24"/>
        </w:rPr>
        <w:t>“ buvo panaikintas leidimas verstis didmenine prekyba nefasuotais naftos produktais.</w:t>
      </w:r>
    </w:p>
    <w:p w14:paraId="72A1BF55" w14:textId="6932012C" w:rsidR="00FA1579" w:rsidRDefault="00FA1579" w:rsidP="00464771">
      <w:pPr>
        <w:ind w:left="-142" w:firstLine="709"/>
        <w:rPr>
          <w:rFonts w:ascii="Trebuchet MS" w:hAnsi="Trebuchet MS" w:cs="Times New Roman"/>
          <w:szCs w:val="24"/>
        </w:rPr>
      </w:pPr>
    </w:p>
    <w:p w14:paraId="3E63DE09" w14:textId="1849CC13" w:rsidR="009945B3" w:rsidRDefault="009945B3" w:rsidP="00464771">
      <w:pPr>
        <w:ind w:left="-142" w:firstLine="709"/>
        <w:rPr>
          <w:rFonts w:ascii="Trebuchet MS" w:hAnsi="Trebuchet MS" w:cs="Times New Roman"/>
          <w:szCs w:val="24"/>
        </w:rPr>
      </w:pPr>
    </w:p>
    <w:p w14:paraId="6226AF58" w14:textId="0121B6E3" w:rsidR="009945B3" w:rsidRDefault="009945B3" w:rsidP="00464771">
      <w:pPr>
        <w:ind w:left="-142" w:firstLine="709"/>
        <w:rPr>
          <w:rFonts w:ascii="Trebuchet MS" w:hAnsi="Trebuchet MS" w:cs="Times New Roman"/>
          <w:szCs w:val="24"/>
        </w:rPr>
      </w:pPr>
    </w:p>
    <w:p w14:paraId="0571D5DF" w14:textId="7B26705A" w:rsidR="009945B3" w:rsidRDefault="009945B3" w:rsidP="00464771">
      <w:pPr>
        <w:ind w:left="-142" w:firstLine="709"/>
        <w:rPr>
          <w:rFonts w:ascii="Trebuchet MS" w:hAnsi="Trebuchet MS" w:cs="Times New Roman"/>
          <w:szCs w:val="24"/>
        </w:rPr>
      </w:pPr>
    </w:p>
    <w:p w14:paraId="0CB115B5" w14:textId="009A6F4A" w:rsidR="009945B3" w:rsidRDefault="009945B3" w:rsidP="00464771">
      <w:pPr>
        <w:ind w:left="-142" w:firstLine="709"/>
        <w:rPr>
          <w:rFonts w:ascii="Trebuchet MS" w:hAnsi="Trebuchet MS" w:cs="Times New Roman"/>
          <w:szCs w:val="24"/>
        </w:rPr>
      </w:pPr>
    </w:p>
    <w:p w14:paraId="051D2C50" w14:textId="1C3321E0" w:rsidR="0090327C" w:rsidRPr="00DD08B9" w:rsidRDefault="009C01DA" w:rsidP="00464771">
      <w:pPr>
        <w:ind w:left="-142"/>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577856" behindDoc="1" locked="0" layoutInCell="1" allowOverlap="1" wp14:anchorId="608331AC" wp14:editId="76BCE69D">
                <wp:simplePos x="0" y="0"/>
                <wp:positionH relativeFrom="column">
                  <wp:posOffset>-931961</wp:posOffset>
                </wp:positionH>
                <wp:positionV relativeFrom="paragraph">
                  <wp:posOffset>99717</wp:posOffset>
                </wp:positionV>
                <wp:extent cx="5628290" cy="605762"/>
                <wp:effectExtent l="0" t="0" r="0" b="4445"/>
                <wp:wrapNone/>
                <wp:docPr id="1981737787" name="Rectangle: Rounded Corners 1981737787"/>
                <wp:cNvGraphicFramePr/>
                <a:graphic xmlns:a="http://schemas.openxmlformats.org/drawingml/2006/main">
                  <a:graphicData uri="http://schemas.microsoft.com/office/word/2010/wordprocessingShape">
                    <wps:wsp>
                      <wps:cNvSpPr/>
                      <wps:spPr>
                        <a:xfrm>
                          <a:off x="0" y="0"/>
                          <a:ext cx="5628290" cy="605762"/>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472B01" w14:textId="77777777" w:rsidR="00E95AA6" w:rsidRDefault="00E95AA6" w:rsidP="009C01DA">
                            <w:pPr>
                              <w:ind w:left="993"/>
                              <w:jc w:val="center"/>
                            </w:pPr>
                          </w:p>
                          <w:p w14:paraId="1B49B648" w14:textId="77777777" w:rsidR="00E95AA6" w:rsidRDefault="00E95AA6" w:rsidP="009C01DA">
                            <w:pPr>
                              <w:ind w:left="1560"/>
                              <w:jc w:val="center"/>
                            </w:pPr>
                          </w:p>
                          <w:p w14:paraId="75E2B7BA" w14:textId="77777777" w:rsidR="00E95AA6" w:rsidRDefault="00E95AA6" w:rsidP="009C01DA">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331AC" id="Rectangle: Rounded Corners 1981737787" o:spid="_x0000_s1072" style="position:absolute;left:0;text-align:left;margin-left:-73.4pt;margin-top:7.85pt;width:443.15pt;height:47.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vC/AygIAAAsGAAAOAAAAZHJzL2Uyb0RvYy54bWysVMlu2zAQvRfoPxC8N5IVbxEiB4aDFAXS JkhS5ExTlCWA4rAkbcv9+g5JWXFTo4eiF2k4nOXxzXJ907WS7ISxDaiCji5SSoTiUDZqU9DvL3ef 5pRYx1TJJChR0IOw9Gbx8cP1XucigxpkKQzBIMrme13Q2jmdJ4nltWiZvQAtFF5WYFrm8Gg2SWnY HqO3MsnSdJrswZTaABfWovY2XtJFiF9VgruHqrLCEVlQxObC14Tv2n+TxTXLN4bpuuE9DPYPKFrW KEw6hLpljpGtaf4I1TbcgIXKXXBoE6iqhovwBnzNKH33mueaaRHeguRYPdBk/19Y/m33aEhTYu2u 5qPZ5Ww2n1GiWIu1ekL2mNpIkZMn2KpSlGQFRmGxyYkxMrjXNsdAz/rR9CeLoqejq0zr//hQ0gXW DwPronOEo3IyzebZFRaH4900ncymmS9L8uatjXWfBbTECwU1HowHFxhnu3vrov3Rzme0IJvyrpEy HHw7iZU0ZMewERjnQrksuMtt+xXKqJ9N0rRvCSZ1zaL2EpVBi4hCX/pAAd9vOaTymRT4nBFO1IjQ hT1Gz1TkJkjuIIX3kupJVFgFZCOiGvKcAh4FwLZmpYhqD/c8shDQR64QzRC7D3COjFFPeW/vXSPw wTmN2f/mPHiEzKDc4Nw2Csy5ANINmaM9EntCjRddt+5Ch44nHqRXraE8YNsaiPNsNb9rsDXumXWP zOAAYzfhUnIP+Kkk7AsKvURJDebnOb23x7nCW0r2uBAKan9smRGUyC8KJ+5qNB77DRIO48ksw4M5 vVmf3qhtuwJstRGuP82D6O2dPIqVgfYVd9fSZ8UrpjjmLih35nhYubiocPtxsVwGM9wamrl79ay5 D+6J9l3/0r0yo/v5cDhZ3+C4PFj+bkKirfdUsNw6qJowPm+89iXAjRO6vN+OfqWdnoPV2w5f/AIA AP//AwBQSwMEFAAGAAgAAAAhAI68fo/hAAAACwEAAA8AAABkcnMvZG93bnJldi54bWxMj81OwzAQ hO9IvIO1SNxap5S2EOJUqAgJiQP9O/ToxEscEa+j2GlTnr7Lqextd0az32TLwTXiiF2oPSmYjBMQ SKU3NVUK9rv30ROIEDUZ3XhCBWcMsMxvbzKdGn+iDR63sRIcQiHVCmyMbSplKC06Hca+RWLt23dO R167SppOnzjcNfIhSebS6Zr4g9UtriyWP9veKTh4E9++hn7/ubLJh52ed+tD8avU/d3w+gIi4hCv ZvjDZ3TImanwPZkgGgWjyeOc2SMrswUIdiymzzMQBR94QOaZ/N8hvwAAAP//AwBQSwECLQAUAAYA CAAAACEAtoM4kv4AAADhAQAAEwAAAAAAAAAAAAAAAAAAAAAAW0NvbnRlbnRfVHlwZXNdLnhtbFBL AQItABQABgAIAAAAIQA4/SH/1gAAAJQBAAALAAAAAAAAAAAAAAAAAC8BAABfcmVscy8ucmVsc1BL AQItABQABgAIAAAAIQA5vC/AygIAAAsGAAAOAAAAAAAAAAAAAAAAAC4CAABkcnMvZTJvRG9jLnht bFBLAQItABQABgAIAAAAIQCOvH6P4QAAAAsBAAAPAAAAAAAAAAAAAAAAACQFAABkcnMvZG93bnJl di54bWxQSwUGAAAAAAQABADzAAAAMgYAAAAA " fillcolor="#3daa97 [2405]" stroked="f" strokeweight="2pt">
                <v:fill opacity="19789f"/>
                <v:textbox>
                  <w:txbxContent>
                    <w:p w14:paraId="4E472B01" w14:textId="77777777" w:rsidR="00E95AA6" w:rsidRDefault="00E95AA6" w:rsidP="009C01DA">
                      <w:pPr>
                        <w:ind w:left="993"/>
                        <w:jc w:val="center"/>
                      </w:pPr>
                    </w:p>
                    <w:p w14:paraId="1B49B648" w14:textId="77777777" w:rsidR="00E95AA6" w:rsidRDefault="00E95AA6" w:rsidP="009C01DA">
                      <w:pPr>
                        <w:ind w:left="1560"/>
                        <w:jc w:val="center"/>
                      </w:pPr>
                    </w:p>
                    <w:p w14:paraId="75E2B7BA" w14:textId="77777777" w:rsidR="00E95AA6" w:rsidRDefault="00E95AA6" w:rsidP="009C01DA">
                      <w:pPr>
                        <w:ind w:left="1560"/>
                        <w:jc w:val="center"/>
                      </w:pPr>
                    </w:p>
                  </w:txbxContent>
                </v:textbox>
              </v:roundrect>
            </w:pict>
          </mc:Fallback>
        </mc:AlternateContent>
      </w:r>
    </w:p>
    <w:p w14:paraId="0BB2E8CD" w14:textId="65EC376E" w:rsidR="00002DDB" w:rsidRPr="00BB2B4C" w:rsidRDefault="0090327C" w:rsidP="00BB2B4C">
      <w:pPr>
        <w:pStyle w:val="Heading2"/>
        <w:spacing w:before="0" w:after="0"/>
        <w:rPr>
          <w:rStyle w:val="TitleChar"/>
          <w:rFonts w:ascii="Trebuchet MS" w:eastAsiaTheme="majorEastAsia" w:hAnsi="Trebuchet MS"/>
          <w:b/>
          <w:bCs w:val="0"/>
          <w:noProof w:val="0"/>
          <w:color w:val="auto"/>
          <w:sz w:val="28"/>
          <w:szCs w:val="28"/>
        </w:rPr>
      </w:pPr>
      <w:bookmarkStart w:id="134" w:name="_Toc39071220"/>
      <w:r w:rsidRPr="00BB2B4C">
        <w:rPr>
          <w:rFonts w:ascii="Trebuchet MS" w:hAnsi="Trebuchet MS"/>
          <w:sz w:val="28"/>
          <w:szCs w:val="28"/>
        </w:rPr>
        <w:t>7</w:t>
      </w:r>
      <w:r w:rsidRPr="00BB2B4C">
        <w:rPr>
          <w:rStyle w:val="TitleChar"/>
          <w:rFonts w:ascii="Trebuchet MS" w:eastAsiaTheme="majorEastAsia" w:hAnsi="Trebuchet MS"/>
          <w:b/>
          <w:bCs w:val="0"/>
          <w:noProof w:val="0"/>
          <w:color w:val="auto"/>
          <w:sz w:val="28"/>
          <w:szCs w:val="28"/>
        </w:rPr>
        <w:t>.4. Energetikos objektų, įrenginių avarijų ir jų darbo</w:t>
      </w:r>
      <w:bookmarkEnd w:id="134"/>
      <w:r w:rsidRPr="00BB2B4C">
        <w:rPr>
          <w:rStyle w:val="TitleChar"/>
          <w:rFonts w:ascii="Trebuchet MS" w:eastAsiaTheme="majorEastAsia" w:hAnsi="Trebuchet MS"/>
          <w:b/>
          <w:bCs w:val="0"/>
          <w:noProof w:val="0"/>
          <w:color w:val="auto"/>
          <w:sz w:val="28"/>
          <w:szCs w:val="28"/>
        </w:rPr>
        <w:t xml:space="preserve"> </w:t>
      </w:r>
    </w:p>
    <w:p w14:paraId="4B39B741" w14:textId="684DF457" w:rsidR="0090327C" w:rsidRPr="00BB2B4C" w:rsidRDefault="0090327C" w:rsidP="00BB2B4C">
      <w:pPr>
        <w:pStyle w:val="Poskyrioantrolygio"/>
        <w:shd w:val="clear" w:color="auto" w:fill="auto"/>
        <w:spacing w:before="0"/>
        <w:ind w:left="-142" w:firstLine="0"/>
        <w:rPr>
          <w:rStyle w:val="TitleChar"/>
          <w:rFonts w:ascii="Trebuchet MS" w:eastAsiaTheme="majorEastAsia" w:hAnsi="Trebuchet MS"/>
          <w:b/>
          <w:bCs w:val="0"/>
          <w:noProof w:val="0"/>
          <w:color w:val="auto"/>
          <w:sz w:val="28"/>
          <w:szCs w:val="28"/>
        </w:rPr>
      </w:pPr>
      <w:bookmarkStart w:id="135" w:name="_Toc39071221"/>
      <w:r w:rsidRPr="00BB2B4C">
        <w:rPr>
          <w:rStyle w:val="TitleChar"/>
          <w:rFonts w:ascii="Trebuchet MS" w:eastAsiaTheme="majorEastAsia" w:hAnsi="Trebuchet MS"/>
          <w:b/>
          <w:bCs w:val="0"/>
          <w:noProof w:val="0"/>
          <w:color w:val="auto"/>
          <w:sz w:val="28"/>
          <w:szCs w:val="28"/>
        </w:rPr>
        <w:t>sutrikimų tyrimas</w:t>
      </w:r>
      <w:bookmarkEnd w:id="135"/>
    </w:p>
    <w:p w14:paraId="12510762" w14:textId="09BB3D8B" w:rsidR="00632C31" w:rsidRDefault="00632C31" w:rsidP="00464771">
      <w:pPr>
        <w:ind w:left="-142"/>
        <w:rPr>
          <w:rFonts w:ascii="Trebuchet MS" w:hAnsi="Trebuchet MS" w:cs="Times New Roman"/>
          <w:b/>
          <w:bCs/>
          <w:szCs w:val="24"/>
          <w:lang w:eastAsia="lt-LT"/>
        </w:rPr>
      </w:pPr>
    </w:p>
    <w:p w14:paraId="6F34C2A7" w14:textId="77777777" w:rsidR="00BB2B4C" w:rsidRPr="00DD08B9" w:rsidRDefault="00BB2B4C" w:rsidP="00464771">
      <w:pPr>
        <w:ind w:left="-142"/>
        <w:rPr>
          <w:rFonts w:ascii="Trebuchet MS" w:hAnsi="Trebuchet MS" w:cs="Times New Roman"/>
          <w:b/>
          <w:bCs/>
          <w:szCs w:val="24"/>
          <w:lang w:eastAsia="lt-LT"/>
        </w:rPr>
      </w:pPr>
    </w:p>
    <w:p w14:paraId="54281F5E" w14:textId="2989C795" w:rsidR="00937F9E" w:rsidRPr="00DD08B9" w:rsidRDefault="008C061A" w:rsidP="00464771">
      <w:pPr>
        <w:ind w:left="-142" w:firstLine="720"/>
        <w:rPr>
          <w:rFonts w:ascii="Trebuchet MS" w:hAnsi="Trebuchet MS" w:cs="Times New Roman"/>
          <w:szCs w:val="24"/>
        </w:rPr>
      </w:pPr>
      <w:r w:rsidRPr="00DD08B9">
        <w:rPr>
          <w:rFonts w:ascii="Trebuchet MS" w:hAnsi="Trebuchet MS" w:cs="Times New Roman"/>
          <w:szCs w:val="24"/>
        </w:rPr>
        <w:t>Tarybos</w:t>
      </w:r>
      <w:r w:rsidR="0090327C" w:rsidRPr="00DD08B9">
        <w:rPr>
          <w:rFonts w:ascii="Trebuchet MS" w:hAnsi="Trebuchet MS" w:cs="Times New Roman"/>
          <w:szCs w:val="24"/>
        </w:rPr>
        <w:t xml:space="preserve"> </w:t>
      </w:r>
      <w:r w:rsidR="0045795B" w:rsidRPr="00DD08B9">
        <w:rPr>
          <w:rFonts w:ascii="Trebuchet MS" w:hAnsi="Trebuchet MS" w:cs="Times New Roman"/>
          <w:szCs w:val="24"/>
        </w:rPr>
        <w:t xml:space="preserve">specialistai </w:t>
      </w:r>
      <w:r w:rsidR="0090327C" w:rsidRPr="00DD08B9">
        <w:rPr>
          <w:rFonts w:ascii="Trebuchet MS" w:hAnsi="Trebuchet MS" w:cs="Times New Roman"/>
          <w:szCs w:val="24"/>
        </w:rPr>
        <w:t>Vilniaus teritorini</w:t>
      </w:r>
      <w:r w:rsidR="0045795B" w:rsidRPr="00DD08B9">
        <w:rPr>
          <w:rFonts w:ascii="Trebuchet MS" w:hAnsi="Trebuchet MS" w:cs="Times New Roman"/>
          <w:szCs w:val="24"/>
        </w:rPr>
        <w:t xml:space="preserve">o skyriaus aptarnaujamoje teritorijoje </w:t>
      </w:r>
      <w:r w:rsidR="0090327C" w:rsidRPr="00DD08B9">
        <w:rPr>
          <w:rFonts w:ascii="Trebuchet MS" w:hAnsi="Trebuchet MS" w:cs="Times New Roman"/>
          <w:szCs w:val="24"/>
        </w:rPr>
        <w:t>2019 m. ištyrė</w:t>
      </w:r>
      <w:r w:rsidR="0090327C" w:rsidRPr="00DD08B9">
        <w:rPr>
          <w:rFonts w:ascii="Trebuchet MS" w:hAnsi="Trebuchet MS" w:cs="Times New Roman"/>
          <w:b/>
          <w:bCs/>
          <w:szCs w:val="24"/>
        </w:rPr>
        <w:t xml:space="preserve"> 7 avarij</w:t>
      </w:r>
      <w:r w:rsidRPr="00DD08B9">
        <w:rPr>
          <w:rFonts w:ascii="Trebuchet MS" w:hAnsi="Trebuchet MS" w:cs="Times New Roman"/>
          <w:b/>
          <w:bCs/>
          <w:szCs w:val="24"/>
        </w:rPr>
        <w:t>as</w:t>
      </w:r>
      <w:r w:rsidR="0090327C" w:rsidRPr="00DD08B9">
        <w:rPr>
          <w:rFonts w:ascii="Trebuchet MS" w:hAnsi="Trebuchet MS" w:cs="Times New Roman"/>
          <w:b/>
          <w:bCs/>
          <w:szCs w:val="24"/>
        </w:rPr>
        <w:t xml:space="preserve"> ir sutrikim</w:t>
      </w:r>
      <w:r w:rsidRPr="00DD08B9">
        <w:rPr>
          <w:rFonts w:ascii="Trebuchet MS" w:hAnsi="Trebuchet MS" w:cs="Times New Roman"/>
          <w:b/>
          <w:bCs/>
          <w:szCs w:val="24"/>
        </w:rPr>
        <w:t>us, i</w:t>
      </w:r>
      <w:r w:rsidR="0090327C" w:rsidRPr="00DD08B9">
        <w:rPr>
          <w:rFonts w:ascii="Trebuchet MS" w:hAnsi="Trebuchet MS" w:cs="Times New Roman"/>
          <w:b/>
          <w:bCs/>
          <w:szCs w:val="24"/>
        </w:rPr>
        <w:t xml:space="preserve">š jų 6 </w:t>
      </w:r>
      <w:r w:rsidRPr="00DD08B9">
        <w:rPr>
          <w:rFonts w:ascii="Trebuchet MS" w:hAnsi="Trebuchet MS" w:cs="Times New Roman"/>
          <w:b/>
          <w:bCs/>
          <w:szCs w:val="24"/>
        </w:rPr>
        <w:t xml:space="preserve">– </w:t>
      </w:r>
      <w:r w:rsidR="0090327C" w:rsidRPr="00DD08B9">
        <w:rPr>
          <w:rFonts w:ascii="Trebuchet MS" w:hAnsi="Trebuchet MS" w:cs="Times New Roman"/>
          <w:b/>
          <w:bCs/>
          <w:szCs w:val="24"/>
        </w:rPr>
        <w:t>elektros sektoriuje</w:t>
      </w:r>
      <w:r w:rsidRPr="00DD08B9">
        <w:rPr>
          <w:rFonts w:ascii="Trebuchet MS" w:hAnsi="Trebuchet MS" w:cs="Times New Roman"/>
          <w:b/>
          <w:bCs/>
          <w:szCs w:val="24"/>
        </w:rPr>
        <w:t xml:space="preserve">, </w:t>
      </w:r>
      <w:r w:rsidR="0090327C" w:rsidRPr="00DD08B9">
        <w:rPr>
          <w:rFonts w:ascii="Trebuchet MS" w:hAnsi="Trebuchet MS" w:cs="Times New Roman"/>
          <w:b/>
          <w:bCs/>
          <w:szCs w:val="24"/>
        </w:rPr>
        <w:t xml:space="preserve">1 </w:t>
      </w:r>
      <w:r w:rsidRPr="00DD08B9">
        <w:rPr>
          <w:rFonts w:ascii="Trebuchet MS" w:hAnsi="Trebuchet MS" w:cs="Times New Roman"/>
          <w:b/>
          <w:bCs/>
          <w:szCs w:val="24"/>
        </w:rPr>
        <w:t xml:space="preserve">– </w:t>
      </w:r>
      <w:r w:rsidR="0090327C" w:rsidRPr="00DD08B9">
        <w:rPr>
          <w:rFonts w:ascii="Trebuchet MS" w:hAnsi="Trebuchet MS" w:cs="Times New Roman"/>
          <w:b/>
          <w:bCs/>
          <w:szCs w:val="24"/>
        </w:rPr>
        <w:t>šilumos sektoriuje.</w:t>
      </w:r>
    </w:p>
    <w:p w14:paraId="69F9650E" w14:textId="7F818B05" w:rsidR="00B774A3" w:rsidRPr="00DD08B9" w:rsidRDefault="0090327C" w:rsidP="00464771">
      <w:pPr>
        <w:ind w:left="-142" w:firstLine="720"/>
        <w:rPr>
          <w:rFonts w:ascii="Trebuchet MS" w:hAnsi="Trebuchet MS" w:cs="Times New Roman"/>
          <w:szCs w:val="24"/>
        </w:rPr>
      </w:pPr>
      <w:r w:rsidRPr="00DD08B9">
        <w:rPr>
          <w:rFonts w:ascii="Trebuchet MS" w:hAnsi="Trebuchet MS" w:cs="Times New Roman"/>
          <w:b/>
          <w:bCs/>
          <w:szCs w:val="24"/>
        </w:rPr>
        <w:t>AB „Vilniaus šilumos tinklai“</w:t>
      </w:r>
      <w:r w:rsidRPr="00DD08B9">
        <w:rPr>
          <w:rFonts w:ascii="Trebuchet MS" w:hAnsi="Trebuchet MS" w:cs="Times New Roman"/>
          <w:szCs w:val="24"/>
        </w:rPr>
        <w:t xml:space="preserve"> Vilniaus miesto šilumos tinklų magistralė</w:t>
      </w:r>
      <w:r w:rsidR="00B774A3" w:rsidRPr="00DD08B9">
        <w:rPr>
          <w:rFonts w:ascii="Trebuchet MS" w:hAnsi="Trebuchet MS" w:cs="Times New Roman"/>
          <w:szCs w:val="24"/>
        </w:rPr>
        <w:t>je</w:t>
      </w:r>
      <w:r w:rsidRPr="00DD08B9">
        <w:rPr>
          <w:rFonts w:ascii="Trebuchet MS" w:hAnsi="Trebuchet MS" w:cs="Times New Roman"/>
          <w:szCs w:val="24"/>
        </w:rPr>
        <w:t xml:space="preserve"> Nr. 24 įvykęs pažeidimas. Ištirtas įvykęs energetikos sistemoje sutrikimas ir sudarytas sutrikimo priežasčių tyrimo aktas AB „Energijos skirstymo operatorius“ (toliau AB ESO) priklausančiuose tinkluose. Dėl 10 </w:t>
      </w:r>
      <w:proofErr w:type="spellStart"/>
      <w:r w:rsidRPr="00DD08B9">
        <w:rPr>
          <w:rFonts w:ascii="Trebuchet MS" w:hAnsi="Trebuchet MS" w:cs="Times New Roman"/>
          <w:szCs w:val="24"/>
        </w:rPr>
        <w:t>kV</w:t>
      </w:r>
      <w:proofErr w:type="spellEnd"/>
      <w:r w:rsidRPr="00DD08B9">
        <w:rPr>
          <w:rFonts w:ascii="Trebuchet MS" w:hAnsi="Trebuchet MS" w:cs="Times New Roman"/>
          <w:szCs w:val="24"/>
        </w:rPr>
        <w:t xml:space="preserve"> kabelio gedimo ir negalėjimo patekti (su tikslu atlikti perjungimus) į transformatorinę  TR-240, esančią Arklių g. 10 vidiniame kieme, Vilniuje buvo </w:t>
      </w:r>
      <w:r w:rsidRPr="00DD08B9">
        <w:rPr>
          <w:rFonts w:ascii="Trebuchet MS" w:hAnsi="Trebuchet MS" w:cs="Times New Roman"/>
          <w:b/>
          <w:bCs/>
          <w:szCs w:val="24"/>
        </w:rPr>
        <w:t>nutrauktas elektros energijos</w:t>
      </w:r>
      <w:r w:rsidRPr="00DD08B9">
        <w:rPr>
          <w:rFonts w:ascii="Trebuchet MS" w:hAnsi="Trebuchet MS" w:cs="Times New Roman"/>
          <w:szCs w:val="24"/>
        </w:rPr>
        <w:t xml:space="preserve"> tiekimas 2-os kategorijos vartotojui (Lietuvos nacionalinė filharmonija) </w:t>
      </w:r>
      <w:r w:rsidRPr="00DD08B9">
        <w:rPr>
          <w:rFonts w:ascii="Trebuchet MS" w:hAnsi="Trebuchet MS" w:cs="Times New Roman"/>
          <w:b/>
          <w:bCs/>
          <w:szCs w:val="24"/>
        </w:rPr>
        <w:t>ilgiau</w:t>
      </w:r>
      <w:r w:rsidR="00E43CA0" w:rsidRPr="00DD08B9">
        <w:rPr>
          <w:rFonts w:ascii="Trebuchet MS" w:hAnsi="Trebuchet MS" w:cs="Times New Roman"/>
          <w:b/>
          <w:bCs/>
          <w:szCs w:val="24"/>
        </w:rPr>
        <w:t>,</w:t>
      </w:r>
      <w:r w:rsidRPr="00DD08B9">
        <w:rPr>
          <w:rFonts w:ascii="Trebuchet MS" w:hAnsi="Trebuchet MS" w:cs="Times New Roman"/>
          <w:b/>
          <w:bCs/>
          <w:szCs w:val="24"/>
        </w:rPr>
        <w:t xml:space="preserve"> nei numato teisės aktai</w:t>
      </w:r>
      <w:r w:rsidRPr="00DD08B9">
        <w:rPr>
          <w:rFonts w:ascii="Trebuchet MS" w:hAnsi="Trebuchet MS" w:cs="Times New Roman"/>
          <w:szCs w:val="24"/>
        </w:rPr>
        <w:t>, filharmonijos apsauga AB ESO neleido prijungti atvežto mobilaus elektros energijos šaltinio filharmonijos patalpose. Filharmonija dėl sutrikimo metu patirtų nuostolių (ar žalos) nesikreipė.</w:t>
      </w:r>
    </w:p>
    <w:p w14:paraId="5963F051" w14:textId="5BE31A59" w:rsidR="00B774A3" w:rsidRPr="00DD08B9" w:rsidRDefault="0090327C" w:rsidP="00464771">
      <w:pPr>
        <w:ind w:left="-142" w:firstLine="720"/>
        <w:rPr>
          <w:rFonts w:ascii="Trebuchet MS" w:hAnsi="Trebuchet MS" w:cs="Times New Roman"/>
          <w:szCs w:val="24"/>
        </w:rPr>
      </w:pPr>
      <w:r w:rsidRPr="00DD08B9">
        <w:rPr>
          <w:rFonts w:ascii="Trebuchet MS" w:hAnsi="Trebuchet MS" w:cs="Times New Roman"/>
          <w:b/>
          <w:bCs/>
          <w:color w:val="000000"/>
          <w:szCs w:val="24"/>
          <w:lang w:eastAsia="lt-LT"/>
        </w:rPr>
        <w:t xml:space="preserve">AB </w:t>
      </w:r>
      <w:r w:rsidRPr="00DD08B9">
        <w:rPr>
          <w:rFonts w:ascii="Trebuchet MS" w:hAnsi="Trebuchet MS" w:cs="Times New Roman"/>
          <w:b/>
          <w:bCs/>
          <w:szCs w:val="24"/>
        </w:rPr>
        <w:t>„Energijos skirstymo operatorius“</w:t>
      </w:r>
      <w:r w:rsidRPr="00DD08B9">
        <w:rPr>
          <w:rFonts w:ascii="Trebuchet MS" w:hAnsi="Trebuchet MS" w:cs="Times New Roman"/>
          <w:szCs w:val="24"/>
        </w:rPr>
        <w:t xml:space="preserve"> </w:t>
      </w:r>
      <w:r w:rsidRPr="00DD08B9">
        <w:rPr>
          <w:rFonts w:ascii="Trebuchet MS" w:eastAsia="Times New Roman" w:hAnsi="Trebuchet MS" w:cs="Times New Roman"/>
          <w:color w:val="000000"/>
          <w:szCs w:val="24"/>
          <w:lang w:eastAsia="lt-LT"/>
        </w:rPr>
        <w:t xml:space="preserve">įrenginiuose Šalčininkų rajono savivaldybėje (vienu metu įvyko du gedimai (du kabelinių linijų atsijungimai)) iš vienos 10 </w:t>
      </w:r>
      <w:proofErr w:type="spellStart"/>
      <w:r w:rsidRPr="00DD08B9">
        <w:rPr>
          <w:rFonts w:ascii="Trebuchet MS" w:eastAsia="Times New Roman" w:hAnsi="Trebuchet MS" w:cs="Times New Roman"/>
          <w:color w:val="000000"/>
          <w:szCs w:val="24"/>
          <w:lang w:eastAsia="lt-LT"/>
        </w:rPr>
        <w:t>kV</w:t>
      </w:r>
      <w:proofErr w:type="spellEnd"/>
      <w:r w:rsidRPr="00DD08B9">
        <w:rPr>
          <w:rFonts w:ascii="Trebuchet MS" w:eastAsia="Times New Roman" w:hAnsi="Trebuchet MS" w:cs="Times New Roman"/>
          <w:color w:val="000000"/>
          <w:szCs w:val="24"/>
          <w:lang w:eastAsia="lt-LT"/>
        </w:rPr>
        <w:t xml:space="preserve"> SĮ šynų sekcijos TP „Šalčininkai“. Sugedo vienos KL jungiamoji mova ir kitos KL galinė mova. Įvykus gedimui buvo </w:t>
      </w:r>
      <w:r w:rsidRPr="00DD08B9">
        <w:rPr>
          <w:rFonts w:ascii="Trebuchet MS" w:eastAsia="Times New Roman" w:hAnsi="Trebuchet MS" w:cs="Times New Roman"/>
          <w:b/>
          <w:bCs/>
          <w:color w:val="000000"/>
          <w:szCs w:val="24"/>
          <w:lang w:eastAsia="lt-LT"/>
        </w:rPr>
        <w:t>nutrauktas elektros energijos tiekimas II patikimumo kategorijos vartotojams ilgiau nei 2,5 val.</w:t>
      </w:r>
    </w:p>
    <w:p w14:paraId="61AD935D" w14:textId="3105682D" w:rsidR="00B774A3" w:rsidRPr="00DD08B9" w:rsidRDefault="0090327C" w:rsidP="00464771">
      <w:pPr>
        <w:ind w:left="-142" w:firstLine="720"/>
        <w:rPr>
          <w:rFonts w:ascii="Trebuchet MS" w:eastAsia="Times New Roman" w:hAnsi="Trebuchet MS" w:cs="Times New Roman"/>
          <w:b/>
          <w:bCs/>
          <w:color w:val="000000"/>
          <w:szCs w:val="24"/>
        </w:rPr>
      </w:pPr>
      <w:r w:rsidRPr="00DD08B9">
        <w:rPr>
          <w:rFonts w:ascii="Trebuchet MS" w:hAnsi="Trebuchet MS" w:cs="Times New Roman"/>
          <w:szCs w:val="24"/>
        </w:rPr>
        <w:t xml:space="preserve">Atliktas </w:t>
      </w:r>
      <w:r w:rsidRPr="00DD08B9">
        <w:rPr>
          <w:rFonts w:ascii="Trebuchet MS" w:hAnsi="Trebuchet MS" w:cs="Times New Roman"/>
          <w:b/>
          <w:bCs/>
          <w:szCs w:val="24"/>
        </w:rPr>
        <w:t>AB „</w:t>
      </w:r>
      <w:r w:rsidRPr="00DD08B9">
        <w:rPr>
          <w:rFonts w:ascii="Trebuchet MS" w:hAnsi="Trebuchet MS" w:cs="Times New Roman"/>
          <w:b/>
          <w:bCs/>
          <w:color w:val="000000"/>
          <w:szCs w:val="24"/>
          <w:lang w:eastAsia="lt-LT"/>
        </w:rPr>
        <w:t>Lietuvos energijos gamyba“</w:t>
      </w:r>
      <w:r w:rsidRPr="00DD08B9">
        <w:rPr>
          <w:rFonts w:ascii="Trebuchet MS" w:hAnsi="Trebuchet MS" w:cs="Times New Roman"/>
          <w:szCs w:val="24"/>
        </w:rPr>
        <w:t xml:space="preserve"> sutrikimo tyrimas</w:t>
      </w:r>
      <w:r w:rsidRPr="00DD08B9">
        <w:rPr>
          <w:rFonts w:ascii="Trebuchet MS" w:hAnsi="Trebuchet MS" w:cs="Times New Roman"/>
          <w:color w:val="000000"/>
          <w:szCs w:val="24"/>
          <w:lang w:eastAsia="lt-LT"/>
        </w:rPr>
        <w:t xml:space="preserve">. </w:t>
      </w:r>
      <w:r w:rsidRPr="00DD08B9">
        <w:rPr>
          <w:rFonts w:ascii="Trebuchet MS" w:eastAsia="Times New Roman" w:hAnsi="Trebuchet MS" w:cs="Times New Roman"/>
          <w:color w:val="000000"/>
          <w:szCs w:val="24"/>
        </w:rPr>
        <w:t xml:space="preserve">Vykstant bandymams padavus 200 </w:t>
      </w:r>
      <w:proofErr w:type="spellStart"/>
      <w:r w:rsidRPr="00DD08B9">
        <w:rPr>
          <w:rFonts w:ascii="Trebuchet MS" w:eastAsia="Times New Roman" w:hAnsi="Trebuchet MS" w:cs="Times New Roman"/>
          <w:color w:val="000000"/>
          <w:szCs w:val="24"/>
        </w:rPr>
        <w:t>mHz</w:t>
      </w:r>
      <w:proofErr w:type="spellEnd"/>
      <w:r w:rsidRPr="00DD08B9">
        <w:rPr>
          <w:rFonts w:ascii="Trebuchet MS" w:eastAsia="Times New Roman" w:hAnsi="Trebuchet MS" w:cs="Times New Roman"/>
          <w:color w:val="000000"/>
          <w:szCs w:val="24"/>
        </w:rPr>
        <w:t xml:space="preserve"> trikdį</w:t>
      </w:r>
      <w:r w:rsidR="00B774A3" w:rsidRPr="00DD08B9">
        <w:rPr>
          <w:rFonts w:ascii="Trebuchet MS" w:eastAsia="Times New Roman" w:hAnsi="Trebuchet MS" w:cs="Times New Roman"/>
          <w:color w:val="000000"/>
          <w:szCs w:val="24"/>
        </w:rPr>
        <w:t>,</w:t>
      </w:r>
      <w:r w:rsidRPr="00DD08B9">
        <w:rPr>
          <w:rFonts w:ascii="Trebuchet MS" w:eastAsia="Times New Roman" w:hAnsi="Trebuchet MS" w:cs="Times New Roman"/>
          <w:color w:val="000000"/>
          <w:szCs w:val="24"/>
        </w:rPr>
        <w:t xml:space="preserve"> atsijungė Kombinuoto ciklo blokas. </w:t>
      </w:r>
      <w:r w:rsidRPr="00DD08B9">
        <w:rPr>
          <w:rFonts w:ascii="Trebuchet MS" w:eastAsia="Times New Roman" w:hAnsi="Trebuchet MS" w:cs="Times New Roman"/>
          <w:b/>
          <w:bCs/>
          <w:color w:val="000000"/>
          <w:szCs w:val="24"/>
        </w:rPr>
        <w:t>Nepagaminta 457,35 MWh elektros energijos.</w:t>
      </w:r>
    </w:p>
    <w:p w14:paraId="7169FCE1" w14:textId="2555381E" w:rsidR="00B774A3" w:rsidRPr="00DD08B9" w:rsidRDefault="0090327C" w:rsidP="00464771">
      <w:pPr>
        <w:ind w:left="-142" w:firstLine="720"/>
        <w:rPr>
          <w:rFonts w:ascii="Trebuchet MS" w:hAnsi="Trebuchet MS" w:cs="Times New Roman"/>
          <w:szCs w:val="24"/>
        </w:rPr>
      </w:pPr>
      <w:r w:rsidRPr="00DD08B9">
        <w:rPr>
          <w:rFonts w:ascii="Trebuchet MS" w:hAnsi="Trebuchet MS" w:cs="Times New Roman"/>
          <w:szCs w:val="24"/>
        </w:rPr>
        <w:t>Kauno teritorinio</w:t>
      </w:r>
      <w:r w:rsidR="0045795B" w:rsidRPr="00DD08B9">
        <w:rPr>
          <w:rFonts w:ascii="Trebuchet MS" w:hAnsi="Trebuchet MS" w:cs="Times New Roman"/>
          <w:szCs w:val="24"/>
        </w:rPr>
        <w:t xml:space="preserve"> </w:t>
      </w:r>
      <w:r w:rsidRPr="00DD08B9">
        <w:rPr>
          <w:rFonts w:ascii="Trebuchet MS" w:hAnsi="Trebuchet MS" w:cs="Times New Roman"/>
          <w:szCs w:val="24"/>
        </w:rPr>
        <w:t>skyriaus</w:t>
      </w:r>
      <w:r w:rsidR="0045795B" w:rsidRPr="00DD08B9">
        <w:rPr>
          <w:rFonts w:ascii="Trebuchet MS" w:hAnsi="Trebuchet MS" w:cs="Times New Roman"/>
          <w:szCs w:val="24"/>
        </w:rPr>
        <w:t xml:space="preserve"> aptarnaujamoje teritorijoje </w:t>
      </w:r>
      <w:r w:rsidRPr="00DD08B9">
        <w:rPr>
          <w:rFonts w:ascii="Trebuchet MS" w:hAnsi="Trebuchet MS" w:cs="Times New Roman"/>
          <w:szCs w:val="24"/>
        </w:rPr>
        <w:t>2019 m. sausio 21 d. išt</w:t>
      </w:r>
      <w:r w:rsidR="0045795B" w:rsidRPr="00DD08B9">
        <w:rPr>
          <w:rFonts w:ascii="Trebuchet MS" w:hAnsi="Trebuchet MS" w:cs="Times New Roman"/>
          <w:szCs w:val="24"/>
        </w:rPr>
        <w:t>irtas</w:t>
      </w:r>
      <w:r w:rsidRPr="00DD08B9">
        <w:rPr>
          <w:rFonts w:ascii="Trebuchet MS" w:hAnsi="Trebuchet MS" w:cs="Times New Roman"/>
          <w:szCs w:val="24"/>
        </w:rPr>
        <w:t xml:space="preserve"> 2018 m. gruodžio 7 d. gedim</w:t>
      </w:r>
      <w:r w:rsidR="0045795B" w:rsidRPr="00DD08B9">
        <w:rPr>
          <w:rFonts w:ascii="Trebuchet MS" w:hAnsi="Trebuchet MS" w:cs="Times New Roman"/>
          <w:szCs w:val="24"/>
        </w:rPr>
        <w:t>as</w:t>
      </w:r>
      <w:r w:rsidRPr="00DD08B9">
        <w:rPr>
          <w:rFonts w:ascii="Trebuchet MS" w:hAnsi="Trebuchet MS" w:cs="Times New Roman"/>
          <w:szCs w:val="24"/>
        </w:rPr>
        <w:t xml:space="preserve"> </w:t>
      </w:r>
      <w:r w:rsidRPr="00DD08B9">
        <w:rPr>
          <w:rFonts w:ascii="Trebuchet MS" w:hAnsi="Trebuchet MS" w:cs="Times New Roman"/>
          <w:b/>
          <w:bCs/>
          <w:szCs w:val="24"/>
        </w:rPr>
        <w:t>AB</w:t>
      </w:r>
      <w:r w:rsidR="00B774A3" w:rsidRPr="00DD08B9">
        <w:rPr>
          <w:rFonts w:ascii="Trebuchet MS" w:hAnsi="Trebuchet MS" w:cs="Times New Roman"/>
          <w:b/>
          <w:bCs/>
          <w:szCs w:val="24"/>
        </w:rPr>
        <w:t xml:space="preserve"> „Energijos skirstymo operatorius“ </w:t>
      </w:r>
      <w:r w:rsidRPr="00DD08B9">
        <w:rPr>
          <w:rFonts w:ascii="Trebuchet MS" w:hAnsi="Trebuchet MS" w:cs="Times New Roman"/>
          <w:szCs w:val="24"/>
        </w:rPr>
        <w:t xml:space="preserve">10 </w:t>
      </w:r>
      <w:proofErr w:type="spellStart"/>
      <w:r w:rsidRPr="00DD08B9">
        <w:rPr>
          <w:rFonts w:ascii="Trebuchet MS" w:hAnsi="Trebuchet MS" w:cs="Times New Roman"/>
          <w:szCs w:val="24"/>
        </w:rPr>
        <w:t>kV</w:t>
      </w:r>
      <w:proofErr w:type="spellEnd"/>
      <w:r w:rsidRPr="00DD08B9">
        <w:rPr>
          <w:rFonts w:ascii="Trebuchet MS" w:hAnsi="Trebuchet MS" w:cs="Times New Roman"/>
          <w:szCs w:val="24"/>
        </w:rPr>
        <w:t xml:space="preserve">  įtampos elektros tinkle Kaune, dėl kurio </w:t>
      </w:r>
      <w:r w:rsidRPr="00DD08B9">
        <w:rPr>
          <w:rFonts w:ascii="Trebuchet MS" w:hAnsi="Trebuchet MS" w:cs="Times New Roman"/>
          <w:b/>
          <w:bCs/>
          <w:szCs w:val="24"/>
        </w:rPr>
        <w:t>I kategorijos vartotojui elektros energija buvo nepateikta ilgiau</w:t>
      </w:r>
      <w:r w:rsidR="00543B4D" w:rsidRPr="00DD08B9">
        <w:rPr>
          <w:rFonts w:ascii="Trebuchet MS" w:hAnsi="Trebuchet MS" w:cs="Times New Roman"/>
          <w:b/>
          <w:bCs/>
          <w:szCs w:val="24"/>
        </w:rPr>
        <w:t>,</w:t>
      </w:r>
      <w:r w:rsidRPr="00DD08B9">
        <w:rPr>
          <w:rFonts w:ascii="Trebuchet MS" w:hAnsi="Trebuchet MS" w:cs="Times New Roman"/>
          <w:b/>
          <w:bCs/>
          <w:szCs w:val="24"/>
        </w:rPr>
        <w:t xml:space="preserve"> negu priklauso pagal patikimumo kategoriją</w:t>
      </w:r>
      <w:r w:rsidRPr="00DD08B9">
        <w:rPr>
          <w:rFonts w:ascii="Trebuchet MS" w:hAnsi="Trebuchet MS" w:cs="Times New Roman"/>
          <w:szCs w:val="24"/>
        </w:rPr>
        <w:t>. Pasileidus vartotojo dyzeliniam generatoriui</w:t>
      </w:r>
      <w:r w:rsidR="00B774A3" w:rsidRPr="00DD08B9">
        <w:rPr>
          <w:rFonts w:ascii="Trebuchet MS" w:hAnsi="Trebuchet MS" w:cs="Times New Roman"/>
          <w:szCs w:val="24"/>
        </w:rPr>
        <w:t>,</w:t>
      </w:r>
      <w:r w:rsidRPr="00DD08B9">
        <w:rPr>
          <w:rFonts w:ascii="Trebuchet MS" w:hAnsi="Trebuchet MS" w:cs="Times New Roman"/>
          <w:szCs w:val="24"/>
        </w:rPr>
        <w:t xml:space="preserve"> nuostolių nepatirta, vartotojas pretenzijų nepareiškė. Gedimas traktuotas kaip sutrikimas, įvykęs </w:t>
      </w:r>
      <w:r w:rsidRPr="00DD08B9">
        <w:rPr>
          <w:rFonts w:ascii="Trebuchet MS" w:hAnsi="Trebuchet MS" w:cs="Times New Roman"/>
          <w:b/>
          <w:bCs/>
          <w:szCs w:val="24"/>
        </w:rPr>
        <w:t xml:space="preserve">dėl operatyvinių darbuotojų klaidos ir įrenginių susidėvėjimo, medžiagų savybių pakitimo. </w:t>
      </w:r>
      <w:r w:rsidRPr="00DD08B9">
        <w:rPr>
          <w:rFonts w:ascii="Trebuchet MS" w:hAnsi="Trebuchet MS" w:cs="Times New Roman"/>
          <w:szCs w:val="24"/>
        </w:rPr>
        <w:t xml:space="preserve">ESO atsakingiems vadovams </w:t>
      </w:r>
      <w:r w:rsidRPr="00DD08B9">
        <w:rPr>
          <w:rFonts w:ascii="Trebuchet MS" w:hAnsi="Trebuchet MS" w:cs="Times New Roman"/>
          <w:b/>
          <w:bCs/>
          <w:szCs w:val="24"/>
        </w:rPr>
        <w:t>numatytos atlikti nustatytais terminais prevencinės priemonės.</w:t>
      </w:r>
    </w:p>
    <w:p w14:paraId="5EC99D1E" w14:textId="6824CAE2" w:rsidR="0090327C" w:rsidRPr="00DD08B9" w:rsidRDefault="00B774A3" w:rsidP="00464771">
      <w:pPr>
        <w:ind w:left="-142" w:firstLine="720"/>
        <w:rPr>
          <w:rFonts w:ascii="Trebuchet MS" w:hAnsi="Trebuchet MS" w:cs="Times New Roman"/>
          <w:b/>
          <w:bCs/>
          <w:szCs w:val="24"/>
        </w:rPr>
      </w:pPr>
      <w:r w:rsidRPr="00DD08B9">
        <w:rPr>
          <w:rFonts w:ascii="Trebuchet MS" w:hAnsi="Trebuchet MS" w:cs="Times New Roman"/>
          <w:b/>
          <w:bCs/>
          <w:szCs w:val="24"/>
        </w:rPr>
        <w:t xml:space="preserve">Tarybos </w:t>
      </w:r>
      <w:r w:rsidR="0045795B" w:rsidRPr="00DD08B9">
        <w:rPr>
          <w:rFonts w:ascii="Trebuchet MS" w:hAnsi="Trebuchet MS" w:cs="Times New Roman"/>
          <w:b/>
          <w:bCs/>
          <w:szCs w:val="24"/>
        </w:rPr>
        <w:t xml:space="preserve">specialistai </w:t>
      </w:r>
      <w:r w:rsidR="0090327C" w:rsidRPr="00DD08B9">
        <w:rPr>
          <w:rFonts w:ascii="Trebuchet MS" w:hAnsi="Trebuchet MS" w:cs="Times New Roman"/>
          <w:b/>
          <w:bCs/>
          <w:szCs w:val="24"/>
        </w:rPr>
        <w:t xml:space="preserve">Klaipėdos teritorinio skyriaus </w:t>
      </w:r>
      <w:r w:rsidR="0045795B" w:rsidRPr="00DD08B9">
        <w:rPr>
          <w:rFonts w:ascii="Trebuchet MS" w:hAnsi="Trebuchet MS" w:cs="Times New Roman"/>
          <w:b/>
          <w:bCs/>
          <w:szCs w:val="24"/>
        </w:rPr>
        <w:t xml:space="preserve">aptarnaujamoje teritorijoje </w:t>
      </w:r>
      <w:r w:rsidR="0090327C" w:rsidRPr="00DD08B9">
        <w:rPr>
          <w:rFonts w:ascii="Trebuchet MS" w:hAnsi="Trebuchet MS" w:cs="Times New Roman"/>
          <w:b/>
          <w:bCs/>
          <w:szCs w:val="24"/>
        </w:rPr>
        <w:t>2019 m. ištyrė šiuos įvykius:</w:t>
      </w:r>
    </w:p>
    <w:p w14:paraId="779D7238" w14:textId="4E4F580F" w:rsidR="0090327C" w:rsidRPr="00DD08B9" w:rsidRDefault="0090327C" w:rsidP="00CD13D3">
      <w:pPr>
        <w:ind w:left="-142" w:firstLine="0"/>
        <w:rPr>
          <w:rFonts w:ascii="Trebuchet MS" w:hAnsi="Trebuchet MS" w:cs="Times New Roman"/>
          <w:b/>
          <w:bCs/>
          <w:szCs w:val="24"/>
        </w:rPr>
      </w:pPr>
      <w:r w:rsidRPr="00DD08B9">
        <w:rPr>
          <w:rFonts w:ascii="Trebuchet MS" w:hAnsi="Trebuchet MS" w:cs="Times New Roman"/>
          <w:szCs w:val="24"/>
        </w:rPr>
        <w:t>2019</w:t>
      </w:r>
      <w:r w:rsidR="00B774A3" w:rsidRPr="00DD08B9">
        <w:rPr>
          <w:rFonts w:ascii="Trebuchet MS" w:hAnsi="Trebuchet MS" w:cs="Times New Roman"/>
          <w:szCs w:val="24"/>
        </w:rPr>
        <w:t xml:space="preserve"> m. kovo </w:t>
      </w:r>
      <w:r w:rsidRPr="00DD08B9">
        <w:rPr>
          <w:rFonts w:ascii="Trebuchet MS" w:hAnsi="Trebuchet MS" w:cs="Times New Roman"/>
          <w:szCs w:val="24"/>
        </w:rPr>
        <w:t>14</w:t>
      </w:r>
      <w:r w:rsidR="00B774A3" w:rsidRPr="00DD08B9">
        <w:rPr>
          <w:rFonts w:ascii="Trebuchet MS" w:hAnsi="Trebuchet MS" w:cs="Times New Roman"/>
          <w:szCs w:val="24"/>
        </w:rPr>
        <w:t xml:space="preserve"> d.</w:t>
      </w:r>
      <w:r w:rsidRPr="00DD08B9">
        <w:rPr>
          <w:rFonts w:ascii="Trebuchet MS" w:hAnsi="Trebuchet MS" w:cs="Times New Roman"/>
          <w:szCs w:val="24"/>
        </w:rPr>
        <w:t xml:space="preserve"> įvykusį sutrikimą </w:t>
      </w:r>
      <w:r w:rsidRPr="00DD08B9">
        <w:rPr>
          <w:rFonts w:ascii="Trebuchet MS" w:hAnsi="Trebuchet MS" w:cs="Times New Roman"/>
          <w:b/>
          <w:bCs/>
          <w:szCs w:val="24"/>
        </w:rPr>
        <w:t>LITGRID</w:t>
      </w:r>
      <w:r w:rsidR="00B774A3" w:rsidRPr="00DD08B9">
        <w:rPr>
          <w:rFonts w:ascii="Trebuchet MS" w:hAnsi="Trebuchet MS" w:cs="Times New Roman"/>
          <w:b/>
          <w:bCs/>
          <w:szCs w:val="24"/>
        </w:rPr>
        <w:t xml:space="preserve"> AB</w:t>
      </w:r>
      <w:r w:rsidRPr="00DD08B9">
        <w:rPr>
          <w:rFonts w:ascii="Trebuchet MS" w:hAnsi="Trebuchet MS" w:cs="Times New Roman"/>
          <w:szCs w:val="24"/>
        </w:rPr>
        <w:t xml:space="preserve"> Šventoji-Palanga Šventosios TP tyrimas: </w:t>
      </w:r>
      <w:r w:rsidRPr="00DD08B9">
        <w:rPr>
          <w:rFonts w:ascii="Trebuchet MS" w:hAnsi="Trebuchet MS" w:cs="Times New Roman"/>
          <w:b/>
          <w:bCs/>
          <w:szCs w:val="24"/>
        </w:rPr>
        <w:t xml:space="preserve">2019-03-14 110/10 </w:t>
      </w:r>
      <w:proofErr w:type="spellStart"/>
      <w:r w:rsidRPr="00DD08B9">
        <w:rPr>
          <w:rFonts w:ascii="Trebuchet MS" w:hAnsi="Trebuchet MS" w:cs="Times New Roman"/>
          <w:b/>
          <w:bCs/>
          <w:szCs w:val="24"/>
        </w:rPr>
        <w:t>kV</w:t>
      </w:r>
      <w:proofErr w:type="spellEnd"/>
      <w:r w:rsidRPr="00DD08B9">
        <w:rPr>
          <w:rFonts w:ascii="Trebuchet MS" w:hAnsi="Trebuchet MS" w:cs="Times New Roman"/>
          <w:b/>
          <w:bCs/>
          <w:szCs w:val="24"/>
        </w:rPr>
        <w:t xml:space="preserve"> Šventosios TP atsijungė dujinis jungtuvas (DJ) TL-100</w:t>
      </w:r>
      <w:r w:rsidRPr="00DD08B9">
        <w:rPr>
          <w:rFonts w:ascii="Trebuchet MS" w:hAnsi="Trebuchet MS" w:cs="Times New Roman"/>
          <w:szCs w:val="24"/>
        </w:rPr>
        <w:t xml:space="preserve">. Atlikus OL apžiūrą nustatyta, kad tarp atramų Nr. 95-96 įverstas pjaunamas medis. Medis </w:t>
      </w:r>
      <w:r w:rsidRPr="00DD08B9">
        <w:rPr>
          <w:rFonts w:ascii="Trebuchet MS" w:hAnsi="Trebuchet MS" w:cs="Times New Roman"/>
          <w:b/>
          <w:bCs/>
          <w:szCs w:val="24"/>
        </w:rPr>
        <w:t>augo už proskynos ribų, OL apsaugos zonoje. OL laidai nepažeisti. Nustatytas</w:t>
      </w:r>
      <w:r w:rsidRPr="00DD08B9">
        <w:rPr>
          <w:rFonts w:ascii="Trebuchet MS" w:hAnsi="Trebuchet MS" w:cs="Times New Roman"/>
          <w:szCs w:val="24"/>
        </w:rPr>
        <w:t xml:space="preserve"> medį pjovęs asmuo. Šventosios TP TSPĮ veikimas atstatytas, buvo nustatyta kad įjungti nebuvo galima nes nepertraukiamo maitinimo šaltinis (UPS) programiškai užstrigo dėl vidinių apsaugų veikimo. LITGRID AB įpareigota 110/10 </w:t>
      </w:r>
      <w:proofErr w:type="spellStart"/>
      <w:r w:rsidRPr="00DD08B9">
        <w:rPr>
          <w:rFonts w:ascii="Trebuchet MS" w:hAnsi="Trebuchet MS" w:cs="Times New Roman"/>
          <w:szCs w:val="24"/>
        </w:rPr>
        <w:t>kV</w:t>
      </w:r>
      <w:proofErr w:type="spellEnd"/>
      <w:r w:rsidRPr="00DD08B9">
        <w:rPr>
          <w:rFonts w:ascii="Trebuchet MS" w:hAnsi="Trebuchet MS" w:cs="Times New Roman"/>
          <w:szCs w:val="24"/>
        </w:rPr>
        <w:t xml:space="preserve"> Šventosios TP pakeisti esamą nepertraukiamo maitinimo šaltinį (UPS) kitu ir atlikti neeilinį visų Litgrid AB </w:t>
      </w:r>
      <w:proofErr w:type="spellStart"/>
      <w:r w:rsidRPr="00DD08B9">
        <w:rPr>
          <w:rFonts w:ascii="Trebuchet MS" w:hAnsi="Trebuchet MS" w:cs="Times New Roman"/>
          <w:szCs w:val="24"/>
        </w:rPr>
        <w:t>teleinformacijos</w:t>
      </w:r>
      <w:proofErr w:type="spellEnd"/>
      <w:r w:rsidRPr="00DD08B9">
        <w:rPr>
          <w:rFonts w:ascii="Trebuchet MS" w:hAnsi="Trebuchet MS" w:cs="Times New Roman"/>
          <w:szCs w:val="24"/>
        </w:rPr>
        <w:t xml:space="preserve"> surinkimo ir perdavimo įrangos ir GPRS modemų nepertraukiamo maitinimo šaltinių įvertinimą dėl galimybės programiškai užstrigti (galimai vidinių apsaugų veikimo). </w:t>
      </w:r>
      <w:r w:rsidRPr="00DD08B9">
        <w:rPr>
          <w:rFonts w:ascii="Trebuchet MS" w:hAnsi="Trebuchet MS" w:cs="Times New Roman"/>
          <w:b/>
          <w:bCs/>
          <w:szCs w:val="24"/>
        </w:rPr>
        <w:t xml:space="preserve">Piliečiui dėl elektros linijų apsaugos zonų pažeidimo surašytas </w:t>
      </w:r>
      <w:r w:rsidR="00B774A3" w:rsidRPr="00DD08B9">
        <w:rPr>
          <w:rFonts w:ascii="Trebuchet MS" w:hAnsi="Trebuchet MS" w:cs="Times New Roman"/>
          <w:b/>
          <w:bCs/>
          <w:szCs w:val="24"/>
        </w:rPr>
        <w:t>administracinės nuobaudos</w:t>
      </w:r>
      <w:r w:rsidRPr="00DD08B9">
        <w:rPr>
          <w:rFonts w:ascii="Trebuchet MS" w:hAnsi="Trebuchet MS" w:cs="Times New Roman"/>
          <w:b/>
          <w:bCs/>
          <w:szCs w:val="24"/>
        </w:rPr>
        <w:t xml:space="preserve"> protokolas, skirta piniginė nuobauda.</w:t>
      </w:r>
    </w:p>
    <w:p w14:paraId="6E94366F" w14:textId="58331A4A" w:rsidR="00B774A3" w:rsidRPr="00DD08B9" w:rsidRDefault="0090327C" w:rsidP="00464771">
      <w:pPr>
        <w:ind w:left="-142" w:firstLine="720"/>
        <w:rPr>
          <w:rFonts w:ascii="Trebuchet MS" w:hAnsi="Trebuchet MS" w:cs="Times New Roman"/>
          <w:szCs w:val="24"/>
        </w:rPr>
      </w:pPr>
      <w:r w:rsidRPr="00DD08B9">
        <w:rPr>
          <w:rFonts w:ascii="Trebuchet MS" w:hAnsi="Trebuchet MS" w:cs="Times New Roman"/>
          <w:b/>
          <w:bCs/>
          <w:szCs w:val="24"/>
        </w:rPr>
        <w:t>UAB „</w:t>
      </w:r>
      <w:proofErr w:type="spellStart"/>
      <w:r w:rsidRPr="00DD08B9">
        <w:rPr>
          <w:rFonts w:ascii="Trebuchet MS" w:hAnsi="Trebuchet MS" w:cs="Times New Roman"/>
          <w:b/>
          <w:bCs/>
          <w:szCs w:val="24"/>
        </w:rPr>
        <w:t>Fortum</w:t>
      </w:r>
      <w:proofErr w:type="spellEnd"/>
      <w:r w:rsidRPr="00DD08B9">
        <w:rPr>
          <w:rFonts w:ascii="Trebuchet MS" w:hAnsi="Trebuchet MS" w:cs="Times New Roman"/>
          <w:b/>
          <w:bCs/>
          <w:szCs w:val="24"/>
        </w:rPr>
        <w:t xml:space="preserve"> Klaipėda“</w:t>
      </w:r>
      <w:r w:rsidRPr="00DD08B9">
        <w:rPr>
          <w:rFonts w:ascii="Trebuchet MS" w:hAnsi="Trebuchet MS" w:cs="Times New Roman"/>
          <w:szCs w:val="24"/>
        </w:rPr>
        <w:t xml:space="preserve"> sutrikimo</w:t>
      </w:r>
      <w:r w:rsidR="00B774A3" w:rsidRPr="00DD08B9">
        <w:rPr>
          <w:rFonts w:ascii="Trebuchet MS" w:hAnsi="Trebuchet MS" w:cs="Times New Roman"/>
          <w:szCs w:val="24"/>
        </w:rPr>
        <w:t>,</w:t>
      </w:r>
      <w:r w:rsidRPr="00DD08B9">
        <w:rPr>
          <w:rFonts w:ascii="Trebuchet MS" w:hAnsi="Trebuchet MS" w:cs="Times New Roman"/>
          <w:szCs w:val="24"/>
        </w:rPr>
        <w:t xml:space="preserve"> įvykusio 2019</w:t>
      </w:r>
      <w:r w:rsidR="00B774A3" w:rsidRPr="00DD08B9">
        <w:rPr>
          <w:rFonts w:ascii="Trebuchet MS" w:hAnsi="Trebuchet MS" w:cs="Times New Roman"/>
          <w:szCs w:val="24"/>
        </w:rPr>
        <w:t xml:space="preserve"> m. kovo </w:t>
      </w:r>
      <w:r w:rsidRPr="00DD08B9">
        <w:rPr>
          <w:rFonts w:ascii="Trebuchet MS" w:hAnsi="Trebuchet MS" w:cs="Times New Roman"/>
          <w:szCs w:val="24"/>
        </w:rPr>
        <w:t>6</w:t>
      </w:r>
      <w:r w:rsidR="00B774A3" w:rsidRPr="00DD08B9">
        <w:rPr>
          <w:rFonts w:ascii="Trebuchet MS" w:hAnsi="Trebuchet MS" w:cs="Times New Roman"/>
          <w:szCs w:val="24"/>
        </w:rPr>
        <w:t xml:space="preserve"> d. </w:t>
      </w:r>
      <w:r w:rsidRPr="00DD08B9">
        <w:rPr>
          <w:rFonts w:ascii="Trebuchet MS" w:hAnsi="Trebuchet MS" w:cs="Times New Roman"/>
          <w:szCs w:val="24"/>
        </w:rPr>
        <w:t xml:space="preserve">apie 17 val. 06 min. buvo nustatyta </w:t>
      </w:r>
      <w:r w:rsidRPr="00DD08B9">
        <w:rPr>
          <w:rFonts w:ascii="Trebuchet MS" w:hAnsi="Trebuchet MS" w:cs="Times New Roman"/>
          <w:b/>
          <w:bCs/>
          <w:szCs w:val="24"/>
        </w:rPr>
        <w:t>pralaida katilo maitinimo vamzdyne ir sustabdyta jėgainė.</w:t>
      </w:r>
      <w:r w:rsidRPr="00DD08B9">
        <w:rPr>
          <w:rFonts w:ascii="Trebuchet MS" w:hAnsi="Trebuchet MS" w:cs="Times New Roman"/>
          <w:szCs w:val="24"/>
        </w:rPr>
        <w:t xml:space="preserve"> Katilo stabdymui, vamzdyno remontui, katilo paleidimui sugaišta 2 d. 00 val. 52 min. </w:t>
      </w:r>
      <w:r w:rsidRPr="00DD08B9">
        <w:rPr>
          <w:rFonts w:ascii="Trebuchet MS" w:hAnsi="Trebuchet MS" w:cs="Times New Roman"/>
          <w:b/>
          <w:bCs/>
          <w:szCs w:val="24"/>
        </w:rPr>
        <w:t>Nepatiekta 1127,28 MWh elektros energijos ir 3979,0 MWh šilumos energijos.</w:t>
      </w:r>
      <w:r w:rsidRPr="00DD08B9">
        <w:rPr>
          <w:rFonts w:ascii="Trebuchet MS" w:hAnsi="Trebuchet MS" w:cs="Times New Roman"/>
          <w:szCs w:val="24"/>
        </w:rPr>
        <w:t xml:space="preserve"> Rezervinis katilo maitinimo vamzdynas teisės aktais nereglamentuojamas, projekte nenumatytas. Maitinimo vandens vamzdyno atkarpa ties praleidimu išpjauta ir perduota praleidimo atsiradimo priežasties nustatymui, </w:t>
      </w:r>
      <w:r w:rsidRPr="00DD08B9">
        <w:rPr>
          <w:rFonts w:ascii="Trebuchet MS" w:hAnsi="Trebuchet MS" w:cs="Times New Roman"/>
          <w:b/>
          <w:bCs/>
          <w:szCs w:val="24"/>
        </w:rPr>
        <w:t xml:space="preserve">tikėtina priežastis </w:t>
      </w:r>
      <w:r w:rsidR="00B774A3" w:rsidRPr="00DD08B9">
        <w:rPr>
          <w:rFonts w:ascii="Trebuchet MS" w:hAnsi="Trebuchet MS" w:cs="Times New Roman"/>
          <w:b/>
          <w:bCs/>
          <w:szCs w:val="24"/>
        </w:rPr>
        <w:t xml:space="preserve">– </w:t>
      </w:r>
      <w:r w:rsidRPr="00DD08B9">
        <w:rPr>
          <w:rFonts w:ascii="Trebuchet MS" w:hAnsi="Trebuchet MS" w:cs="Times New Roman"/>
          <w:b/>
          <w:bCs/>
          <w:szCs w:val="24"/>
        </w:rPr>
        <w:t>metalo senėjimas.</w:t>
      </w:r>
    </w:p>
    <w:p w14:paraId="5314D35D" w14:textId="3013F208" w:rsidR="0090327C" w:rsidRPr="00DD08B9" w:rsidRDefault="00B774A3" w:rsidP="00464771">
      <w:pPr>
        <w:ind w:left="-142" w:firstLine="720"/>
        <w:rPr>
          <w:rFonts w:ascii="Trebuchet MS" w:hAnsi="Trebuchet MS" w:cs="Times New Roman"/>
          <w:szCs w:val="24"/>
        </w:rPr>
      </w:pPr>
      <w:r w:rsidRPr="00DD08B9">
        <w:rPr>
          <w:rFonts w:ascii="Trebuchet MS" w:hAnsi="Trebuchet MS" w:cs="Times New Roman"/>
          <w:szCs w:val="24"/>
        </w:rPr>
        <w:t xml:space="preserve">Tarybos </w:t>
      </w:r>
      <w:r w:rsidR="0090327C" w:rsidRPr="00DD08B9">
        <w:rPr>
          <w:rFonts w:ascii="Trebuchet MS" w:hAnsi="Trebuchet MS" w:cs="Times New Roman"/>
          <w:szCs w:val="24"/>
        </w:rPr>
        <w:t>Šiaulių teritorinio skyriaus</w:t>
      </w:r>
      <w:r w:rsidR="0045795B" w:rsidRPr="00DD08B9">
        <w:rPr>
          <w:rFonts w:ascii="Trebuchet MS" w:hAnsi="Trebuchet MS" w:cs="Times New Roman"/>
          <w:szCs w:val="24"/>
        </w:rPr>
        <w:t xml:space="preserve"> aptarnaujamoje teritorijoje buvo atliktas </w:t>
      </w:r>
      <w:r w:rsidR="0090327C" w:rsidRPr="00DD08B9">
        <w:rPr>
          <w:rFonts w:ascii="Trebuchet MS" w:hAnsi="Trebuchet MS" w:cs="Times New Roman"/>
          <w:b/>
          <w:bCs/>
          <w:szCs w:val="24"/>
        </w:rPr>
        <w:t>AB „Šiaulių energija“</w:t>
      </w:r>
      <w:r w:rsidR="0090327C" w:rsidRPr="00DD08B9">
        <w:rPr>
          <w:rFonts w:ascii="Trebuchet MS" w:hAnsi="Trebuchet MS" w:cs="Times New Roman"/>
          <w:szCs w:val="24"/>
        </w:rPr>
        <w:t xml:space="preserve"> avarijos tyrim</w:t>
      </w:r>
      <w:r w:rsidR="0045795B" w:rsidRPr="00DD08B9">
        <w:rPr>
          <w:rFonts w:ascii="Trebuchet MS" w:hAnsi="Trebuchet MS" w:cs="Times New Roman"/>
          <w:szCs w:val="24"/>
        </w:rPr>
        <w:t>as</w:t>
      </w:r>
      <w:r w:rsidR="0090327C" w:rsidRPr="00DD08B9">
        <w:rPr>
          <w:rFonts w:ascii="Trebuchet MS" w:hAnsi="Trebuchet MS" w:cs="Times New Roman"/>
          <w:szCs w:val="24"/>
        </w:rPr>
        <w:t xml:space="preserve">. Avarijos metu buvo </w:t>
      </w:r>
      <w:r w:rsidR="0090327C" w:rsidRPr="00DD08B9">
        <w:rPr>
          <w:rFonts w:ascii="Trebuchet MS" w:hAnsi="Trebuchet MS" w:cs="Times New Roman"/>
          <w:b/>
          <w:bCs/>
          <w:szCs w:val="24"/>
        </w:rPr>
        <w:t>sugadintas sinchroninis HTM 110 C04 generatorius</w:t>
      </w:r>
      <w:r w:rsidR="0090327C" w:rsidRPr="00DD08B9">
        <w:rPr>
          <w:rFonts w:ascii="Trebuchet MS" w:hAnsi="Trebuchet MS" w:cs="Times New Roman"/>
          <w:szCs w:val="24"/>
        </w:rPr>
        <w:t xml:space="preserve">, kurio  vardinė įtampa </w:t>
      </w:r>
      <w:r w:rsidR="004E0653" w:rsidRPr="00DD08B9">
        <w:rPr>
          <w:rFonts w:ascii="Trebuchet MS" w:hAnsi="Trebuchet MS" w:cs="Times New Roman"/>
          <w:szCs w:val="24"/>
        </w:rPr>
        <w:t>–</w:t>
      </w:r>
      <w:r w:rsidR="0090327C" w:rsidRPr="00DD08B9">
        <w:rPr>
          <w:rFonts w:ascii="Trebuchet MS" w:hAnsi="Trebuchet MS" w:cs="Times New Roman"/>
          <w:szCs w:val="24"/>
        </w:rPr>
        <w:t xml:space="preserve"> 10kV, vardinė galia – 10 812 kW,  pilnoji galia – 12720 </w:t>
      </w:r>
      <w:proofErr w:type="spellStart"/>
      <w:r w:rsidR="0090327C" w:rsidRPr="00DD08B9">
        <w:rPr>
          <w:rFonts w:ascii="Trebuchet MS" w:hAnsi="Trebuchet MS" w:cs="Times New Roman"/>
          <w:szCs w:val="24"/>
        </w:rPr>
        <w:t>kVA</w:t>
      </w:r>
      <w:proofErr w:type="spellEnd"/>
      <w:r w:rsidR="004E0653" w:rsidRPr="00DD08B9">
        <w:rPr>
          <w:rFonts w:ascii="Trebuchet MS" w:hAnsi="Trebuchet MS" w:cs="Times New Roman"/>
          <w:szCs w:val="24"/>
        </w:rPr>
        <w:t>, generatorius</w:t>
      </w:r>
      <w:r w:rsidR="0090327C" w:rsidRPr="00DD08B9">
        <w:rPr>
          <w:rFonts w:ascii="Trebuchet MS" w:hAnsi="Trebuchet MS" w:cs="Times New Roman"/>
          <w:szCs w:val="24"/>
        </w:rPr>
        <w:t xml:space="preserve"> sumontuotas 2012 m</w:t>
      </w:r>
      <w:r w:rsidR="004E0653" w:rsidRPr="00DD08B9">
        <w:rPr>
          <w:rFonts w:ascii="Trebuchet MS" w:hAnsi="Trebuchet MS" w:cs="Times New Roman"/>
          <w:szCs w:val="24"/>
        </w:rPr>
        <w:t>.</w:t>
      </w:r>
      <w:r w:rsidR="0090327C" w:rsidRPr="00DD08B9">
        <w:rPr>
          <w:rFonts w:ascii="Trebuchet MS" w:hAnsi="Trebuchet MS" w:cs="Times New Roman"/>
          <w:szCs w:val="24"/>
        </w:rPr>
        <w:t xml:space="preserve"> Tyrimo metu nustatyta, kad </w:t>
      </w:r>
      <w:r w:rsidR="0090327C" w:rsidRPr="00DD08B9">
        <w:rPr>
          <w:rFonts w:ascii="Trebuchet MS" w:hAnsi="Trebuchet MS" w:cs="Times New Roman"/>
          <w:b/>
          <w:bCs/>
          <w:szCs w:val="24"/>
        </w:rPr>
        <w:t>gamintojo įrengtos generatoriaus apsaugos neapsaugojo generatoriaus įrenginių nuo išorinio trumpojo jungimo</w:t>
      </w:r>
      <w:r w:rsidR="0090327C" w:rsidRPr="00DD08B9">
        <w:rPr>
          <w:rFonts w:ascii="Trebuchet MS" w:hAnsi="Trebuchet MS" w:cs="Times New Roman"/>
          <w:szCs w:val="24"/>
        </w:rPr>
        <w:t>, atsiradusio išoriniame tinkle, taip</w:t>
      </w:r>
      <w:r w:rsidR="00E43CA0" w:rsidRPr="00DD08B9">
        <w:rPr>
          <w:rFonts w:ascii="Trebuchet MS" w:hAnsi="Trebuchet MS" w:cs="Times New Roman"/>
          <w:szCs w:val="24"/>
        </w:rPr>
        <w:t>,</w:t>
      </w:r>
      <w:r w:rsidR="0090327C" w:rsidRPr="00DD08B9">
        <w:rPr>
          <w:rFonts w:ascii="Trebuchet MS" w:hAnsi="Trebuchet MS" w:cs="Times New Roman"/>
          <w:szCs w:val="24"/>
        </w:rPr>
        <w:t xml:space="preserve"> kaip nurodyta šios elektrinės relinės apsaugos ir automatikos dalies projekte ir Elektros įrenginių relinės apsaugos ir automatikos įrengimo taisykl</w:t>
      </w:r>
      <w:r w:rsidR="00E43CA0" w:rsidRPr="00DD08B9">
        <w:rPr>
          <w:rFonts w:ascii="Trebuchet MS" w:hAnsi="Trebuchet MS" w:cs="Times New Roman"/>
          <w:szCs w:val="24"/>
        </w:rPr>
        <w:t>ių</w:t>
      </w:r>
      <w:r w:rsidR="0090327C" w:rsidRPr="00DD08B9">
        <w:rPr>
          <w:rFonts w:ascii="Trebuchet MS" w:hAnsi="Trebuchet MS" w:cs="Times New Roman"/>
          <w:szCs w:val="24"/>
        </w:rPr>
        <w:t xml:space="preserve"> 86.5 p</w:t>
      </w:r>
      <w:r w:rsidR="00E43CA0" w:rsidRPr="00DD08B9">
        <w:rPr>
          <w:rFonts w:ascii="Trebuchet MS" w:hAnsi="Trebuchet MS" w:cs="Times New Roman"/>
          <w:szCs w:val="24"/>
        </w:rPr>
        <w:t>apunktyje</w:t>
      </w:r>
      <w:r w:rsidR="0090327C" w:rsidRPr="00DD08B9">
        <w:rPr>
          <w:rFonts w:ascii="Trebuchet MS" w:hAnsi="Trebuchet MS" w:cs="Times New Roman"/>
          <w:szCs w:val="24"/>
        </w:rPr>
        <w:t xml:space="preserve">. </w:t>
      </w:r>
    </w:p>
    <w:p w14:paraId="2DF1AA7A" w14:textId="1A7305F5" w:rsidR="004E0653" w:rsidRPr="00DD08B9" w:rsidRDefault="0090327C" w:rsidP="00464771">
      <w:pPr>
        <w:ind w:left="-142" w:firstLine="720"/>
        <w:rPr>
          <w:rFonts w:ascii="Trebuchet MS" w:eastAsia="Times New Roman" w:hAnsi="Trebuchet MS" w:cs="Times New Roman"/>
          <w:color w:val="000000"/>
          <w:szCs w:val="24"/>
          <w:lang w:eastAsia="lt-LT"/>
        </w:rPr>
      </w:pPr>
      <w:r w:rsidRPr="00DD08B9">
        <w:rPr>
          <w:rFonts w:ascii="Trebuchet MS" w:hAnsi="Trebuchet MS" w:cs="Times New Roman"/>
          <w:szCs w:val="24"/>
        </w:rPr>
        <w:t xml:space="preserve">2019 m. atliktas </w:t>
      </w:r>
      <w:r w:rsidRPr="00DD08B9">
        <w:rPr>
          <w:rFonts w:ascii="Trebuchet MS" w:hAnsi="Trebuchet MS" w:cs="Times New Roman"/>
          <w:b/>
          <w:bCs/>
          <w:szCs w:val="24"/>
        </w:rPr>
        <w:t>AB „Litgrid“</w:t>
      </w:r>
      <w:r w:rsidRPr="00DD08B9">
        <w:rPr>
          <w:rFonts w:ascii="Trebuchet MS" w:hAnsi="Trebuchet MS" w:cs="Times New Roman"/>
          <w:szCs w:val="24"/>
        </w:rPr>
        <w:t xml:space="preserve"> Šiaulių 330/110/10kV transformatorinės pastotės avarijos tyrimas. Avarijos metu buvo </w:t>
      </w:r>
      <w:r w:rsidRPr="00DD08B9">
        <w:rPr>
          <w:rFonts w:ascii="Trebuchet MS" w:hAnsi="Trebuchet MS" w:cs="Times New Roman"/>
          <w:b/>
          <w:bCs/>
          <w:szCs w:val="24"/>
        </w:rPr>
        <w:t xml:space="preserve">sugadintas 200 MVA </w:t>
      </w:r>
      <w:proofErr w:type="spellStart"/>
      <w:r w:rsidRPr="00DD08B9">
        <w:rPr>
          <w:rFonts w:ascii="Trebuchet MS" w:hAnsi="Trebuchet MS" w:cs="Times New Roman"/>
          <w:b/>
          <w:bCs/>
          <w:szCs w:val="24"/>
        </w:rPr>
        <w:t>autotransformatorius</w:t>
      </w:r>
      <w:proofErr w:type="spellEnd"/>
      <w:r w:rsidRPr="00DD08B9">
        <w:rPr>
          <w:rFonts w:ascii="Trebuchet MS" w:hAnsi="Trebuchet MS" w:cs="Times New Roman"/>
          <w:b/>
          <w:bCs/>
          <w:szCs w:val="24"/>
        </w:rPr>
        <w:t xml:space="preserve"> AT-1</w:t>
      </w:r>
      <w:r w:rsidRPr="00DD08B9">
        <w:rPr>
          <w:rFonts w:ascii="Trebuchet MS" w:hAnsi="Trebuchet MS" w:cs="Times New Roman"/>
          <w:szCs w:val="24"/>
        </w:rPr>
        <w:t xml:space="preserve">, kuriame įvyko izoliacijos pažeidimas tarp 110kV ir 10kV. Tuo pat metu įvyko avarija AB „Šiaulių energija“, kurioje buvo sugadintas generatorius. Šios avarijos priežastis buvo </w:t>
      </w:r>
      <w:r w:rsidR="004E0653" w:rsidRPr="00DD08B9">
        <w:rPr>
          <w:rFonts w:ascii="Trebuchet MS" w:hAnsi="Trebuchet MS" w:cs="Times New Roman"/>
          <w:szCs w:val="24"/>
        </w:rPr>
        <w:t xml:space="preserve">šio </w:t>
      </w:r>
      <w:r w:rsidRPr="00DD08B9">
        <w:rPr>
          <w:rFonts w:ascii="Trebuchet MS" w:hAnsi="Trebuchet MS" w:cs="Times New Roman"/>
          <w:szCs w:val="24"/>
        </w:rPr>
        <w:t>1974 m</w:t>
      </w:r>
      <w:r w:rsidR="004E0653" w:rsidRPr="00DD08B9">
        <w:rPr>
          <w:rFonts w:ascii="Trebuchet MS" w:hAnsi="Trebuchet MS" w:cs="Times New Roman"/>
          <w:szCs w:val="24"/>
        </w:rPr>
        <w:t>.</w:t>
      </w:r>
      <w:r w:rsidRPr="00DD08B9">
        <w:rPr>
          <w:rFonts w:ascii="Trebuchet MS" w:hAnsi="Trebuchet MS" w:cs="Times New Roman"/>
          <w:szCs w:val="24"/>
        </w:rPr>
        <w:t xml:space="preserve"> pradėto </w:t>
      </w:r>
      <w:r w:rsidRPr="00DD08B9">
        <w:rPr>
          <w:rFonts w:ascii="Trebuchet MS" w:hAnsi="Trebuchet MS" w:cs="Times New Roman"/>
          <w:b/>
          <w:bCs/>
          <w:szCs w:val="24"/>
        </w:rPr>
        <w:t xml:space="preserve">eksploatuoti </w:t>
      </w:r>
      <w:proofErr w:type="spellStart"/>
      <w:r w:rsidRPr="00DD08B9">
        <w:rPr>
          <w:rFonts w:ascii="Trebuchet MS" w:hAnsi="Trebuchet MS" w:cs="Times New Roman"/>
          <w:b/>
          <w:bCs/>
          <w:szCs w:val="24"/>
        </w:rPr>
        <w:t>autotransformatoriaus</w:t>
      </w:r>
      <w:proofErr w:type="spellEnd"/>
      <w:r w:rsidRPr="00DD08B9">
        <w:rPr>
          <w:rFonts w:ascii="Trebuchet MS" w:hAnsi="Trebuchet MS" w:cs="Times New Roman"/>
          <w:b/>
          <w:bCs/>
          <w:szCs w:val="24"/>
        </w:rPr>
        <w:t xml:space="preserve"> fizinis susid</w:t>
      </w:r>
      <w:r w:rsidR="004E0653" w:rsidRPr="00DD08B9">
        <w:rPr>
          <w:rFonts w:ascii="Trebuchet MS" w:hAnsi="Trebuchet MS" w:cs="Times New Roman"/>
          <w:b/>
          <w:bCs/>
          <w:szCs w:val="24"/>
        </w:rPr>
        <w:t>ė</w:t>
      </w:r>
      <w:r w:rsidRPr="00DD08B9">
        <w:rPr>
          <w:rFonts w:ascii="Trebuchet MS" w:hAnsi="Trebuchet MS" w:cs="Times New Roman"/>
          <w:b/>
          <w:bCs/>
          <w:szCs w:val="24"/>
        </w:rPr>
        <w:t>vėjimas. Šiuo metu</w:t>
      </w:r>
      <w:r w:rsidR="009976B1" w:rsidRPr="00DD08B9">
        <w:rPr>
          <w:rFonts w:ascii="Trebuchet MS" w:hAnsi="Trebuchet MS" w:cs="Times New Roman"/>
          <w:b/>
          <w:bCs/>
          <w:szCs w:val="24"/>
        </w:rPr>
        <w:t xml:space="preserve"> </w:t>
      </w:r>
      <w:r w:rsidRPr="00DD08B9">
        <w:rPr>
          <w:rFonts w:ascii="Trebuchet MS" w:hAnsi="Trebuchet MS" w:cs="Times New Roman"/>
          <w:b/>
          <w:bCs/>
          <w:szCs w:val="24"/>
        </w:rPr>
        <w:t>ši</w:t>
      </w:r>
      <w:r w:rsidR="009976B1" w:rsidRPr="00DD08B9">
        <w:rPr>
          <w:rFonts w:ascii="Trebuchet MS" w:hAnsi="Trebuchet MS" w:cs="Times New Roman"/>
          <w:b/>
          <w:bCs/>
          <w:szCs w:val="24"/>
        </w:rPr>
        <w:t>s</w:t>
      </w:r>
      <w:r w:rsidRPr="00DD08B9">
        <w:rPr>
          <w:rFonts w:ascii="Trebuchet MS" w:hAnsi="Trebuchet MS" w:cs="Times New Roman"/>
          <w:b/>
          <w:bCs/>
          <w:szCs w:val="24"/>
        </w:rPr>
        <w:t xml:space="preserve"> </w:t>
      </w:r>
      <w:proofErr w:type="spellStart"/>
      <w:r w:rsidRPr="00DD08B9">
        <w:rPr>
          <w:rFonts w:ascii="Trebuchet MS" w:hAnsi="Trebuchet MS" w:cs="Times New Roman"/>
          <w:b/>
          <w:bCs/>
          <w:szCs w:val="24"/>
        </w:rPr>
        <w:t>autotransformatorius</w:t>
      </w:r>
      <w:proofErr w:type="spellEnd"/>
      <w:r w:rsidRPr="00DD08B9">
        <w:rPr>
          <w:rFonts w:ascii="Trebuchet MS" w:hAnsi="Trebuchet MS" w:cs="Times New Roman"/>
          <w:b/>
          <w:bCs/>
          <w:szCs w:val="24"/>
        </w:rPr>
        <w:t xml:space="preserve"> yra keičiamas nauju.</w:t>
      </w:r>
      <w:r w:rsidRPr="00DD08B9">
        <w:rPr>
          <w:rFonts w:ascii="Trebuchet MS" w:hAnsi="Trebuchet MS" w:cs="Times New Roman"/>
          <w:szCs w:val="24"/>
        </w:rPr>
        <w:t xml:space="preserve"> </w:t>
      </w:r>
    </w:p>
    <w:p w14:paraId="645ED0B7" w14:textId="189B2D4A" w:rsidR="004E0653" w:rsidRPr="00DD08B9" w:rsidRDefault="0090327C" w:rsidP="00464771">
      <w:pPr>
        <w:ind w:left="-142" w:firstLine="720"/>
        <w:rPr>
          <w:rFonts w:ascii="Trebuchet MS" w:eastAsia="Times New Roman" w:hAnsi="Trebuchet MS" w:cs="Times New Roman"/>
          <w:szCs w:val="24"/>
        </w:rPr>
      </w:pPr>
      <w:r w:rsidRPr="00DD08B9">
        <w:rPr>
          <w:rFonts w:ascii="Trebuchet MS" w:eastAsia="Times New Roman" w:hAnsi="Trebuchet MS" w:cs="Times New Roman"/>
          <w:color w:val="000000"/>
          <w:szCs w:val="24"/>
          <w:lang w:eastAsia="lt-LT"/>
        </w:rPr>
        <w:t xml:space="preserve">Avarijų ir sutrikimų tyrimo metu nustatyta, kad pagrindinės įrenginių gedimo priežastys – </w:t>
      </w:r>
      <w:r w:rsidRPr="00DD08B9">
        <w:rPr>
          <w:rFonts w:ascii="Trebuchet MS" w:eastAsia="Times New Roman" w:hAnsi="Trebuchet MS" w:cs="Times New Roman"/>
          <w:b/>
          <w:bCs/>
          <w:color w:val="000000"/>
          <w:szCs w:val="24"/>
          <w:lang w:eastAsia="lt-LT"/>
        </w:rPr>
        <w:t xml:space="preserve">įrengimo ir eksploatavimo taisyklų pažeidimas. </w:t>
      </w:r>
    </w:p>
    <w:p w14:paraId="460CC6B1" w14:textId="7DD9367D" w:rsidR="0090327C" w:rsidRPr="00DD08B9" w:rsidRDefault="0090327C" w:rsidP="00464771">
      <w:pPr>
        <w:ind w:left="-142" w:firstLine="720"/>
        <w:rPr>
          <w:rFonts w:ascii="Trebuchet MS" w:eastAsia="Times New Roman" w:hAnsi="Trebuchet MS" w:cs="Times New Roman"/>
          <w:b/>
          <w:szCs w:val="20"/>
        </w:rPr>
      </w:pPr>
      <w:r w:rsidRPr="00DD08B9">
        <w:rPr>
          <w:rFonts w:ascii="Trebuchet MS" w:eastAsia="Times New Roman" w:hAnsi="Trebuchet MS" w:cs="Times New Roman"/>
          <w:szCs w:val="24"/>
        </w:rPr>
        <w:t xml:space="preserve">Atliktas </w:t>
      </w:r>
      <w:r w:rsidRPr="00DD08B9">
        <w:rPr>
          <w:rFonts w:ascii="Trebuchet MS" w:eastAsia="Times New Roman" w:hAnsi="Trebuchet MS" w:cs="Times New Roman"/>
          <w:szCs w:val="24"/>
          <w:lang w:eastAsia="lt-LT"/>
        </w:rPr>
        <w:t>sutrikimo</w:t>
      </w:r>
      <w:r w:rsidR="004E0653"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įvykusio 2019 m. kovo 2 d. </w:t>
      </w:r>
      <w:r w:rsidRPr="00DD08B9">
        <w:rPr>
          <w:rFonts w:ascii="Trebuchet MS" w:eastAsia="Times New Roman" w:hAnsi="Trebuchet MS" w:cs="Times New Roman"/>
          <w:b/>
          <w:bCs/>
          <w:szCs w:val="24"/>
          <w:lang w:eastAsia="lt-LT"/>
        </w:rPr>
        <w:t>UAB „Joniškio butų ūkis“</w:t>
      </w:r>
      <w:r w:rsidRPr="00DD08B9">
        <w:rPr>
          <w:rFonts w:ascii="Trebuchet MS" w:eastAsia="Times New Roman" w:hAnsi="Trebuchet MS" w:cs="Times New Roman"/>
          <w:szCs w:val="24"/>
          <w:lang w:eastAsia="lt-LT"/>
        </w:rPr>
        <w:t xml:space="preserve"> konteinerinėje biokuro katilinėje</w:t>
      </w:r>
      <w:r w:rsidR="004E0653" w:rsidRPr="00DD08B9">
        <w:rPr>
          <w:rFonts w:ascii="Trebuchet MS" w:eastAsia="Times New Roman" w:hAnsi="Trebuchet MS" w:cs="Times New Roman"/>
          <w:szCs w:val="24"/>
          <w:lang w:eastAsia="lt-LT"/>
        </w:rPr>
        <w:t>,</w:t>
      </w:r>
      <w:r w:rsidRPr="00DD08B9">
        <w:rPr>
          <w:rFonts w:ascii="Trebuchet MS" w:eastAsia="Times New Roman" w:hAnsi="Trebuchet MS" w:cs="Times New Roman"/>
          <w:szCs w:val="24"/>
          <w:lang w:eastAsia="lt-LT"/>
        </w:rPr>
        <w:t xml:space="preserve"> tyrimas. Ištirtas įvykis buvo klasifikuojamas pagal Energetikos įrenginių avarijų ir veikimo sutrikimų tyrimo ir apskaitos nuostat</w:t>
      </w:r>
      <w:r w:rsidR="004E0653" w:rsidRPr="00DD08B9">
        <w:rPr>
          <w:rFonts w:ascii="Trebuchet MS" w:eastAsia="Times New Roman" w:hAnsi="Trebuchet MS" w:cs="Times New Roman"/>
          <w:szCs w:val="24"/>
          <w:lang w:eastAsia="lt-LT"/>
        </w:rPr>
        <w:t>us</w:t>
      </w:r>
      <w:r w:rsidRPr="00DD08B9">
        <w:rPr>
          <w:rFonts w:ascii="Trebuchet MS" w:eastAsia="Times New Roman" w:hAnsi="Trebuchet MS" w:cs="Times New Roman"/>
          <w:szCs w:val="24"/>
          <w:lang w:eastAsia="lt-LT"/>
        </w:rPr>
        <w:t xml:space="preserve"> – </w:t>
      </w:r>
      <w:r w:rsidRPr="00DD08B9">
        <w:rPr>
          <w:rFonts w:ascii="Trebuchet MS" w:eastAsia="Times New Roman" w:hAnsi="Trebuchet MS" w:cs="Times New Roman"/>
          <w:color w:val="000000"/>
          <w:szCs w:val="20"/>
        </w:rPr>
        <w:t>120 kW ir didesnės galios elektrinės ar katilinės pagrindinės šilumos schemos įrenginio ar jo valdymo, apsaugos ir automatikos grandinių bei kitų elementų gedimas, sprogimas, gaisras, pastato ar statinio (jo dalies) sugriuvimas, neleistinos laikančiųjų konstrukcijų deformacijos, dėl kurių įrenginys po įvykio buvo remontuojamas, keičiamas ir jo nebuvo įmanoma eksploatuoti ilgiau kaip 7 paras</w:t>
      </w:r>
      <w:r w:rsidRPr="00DD08B9">
        <w:rPr>
          <w:rFonts w:ascii="Trebuchet MS" w:eastAsia="Times New Roman" w:hAnsi="Trebuchet MS" w:cs="Times New Roman"/>
          <w:szCs w:val="20"/>
        </w:rPr>
        <w:t>. Įvykio metu</w:t>
      </w:r>
      <w:r w:rsidR="004E0653" w:rsidRPr="00DD08B9">
        <w:rPr>
          <w:rFonts w:ascii="Trebuchet MS" w:eastAsia="Times New Roman" w:hAnsi="Trebuchet MS" w:cs="Times New Roman"/>
          <w:szCs w:val="20"/>
        </w:rPr>
        <w:t xml:space="preserve"> užsidegė </w:t>
      </w:r>
      <w:r w:rsidRPr="00DD08B9">
        <w:rPr>
          <w:rFonts w:ascii="Trebuchet MS" w:eastAsia="Times New Roman" w:hAnsi="Trebuchet MS" w:cs="Times New Roman"/>
          <w:szCs w:val="20"/>
        </w:rPr>
        <w:t>kur</w:t>
      </w:r>
      <w:r w:rsidR="004E0653" w:rsidRPr="00DD08B9">
        <w:rPr>
          <w:rFonts w:ascii="Trebuchet MS" w:eastAsia="Times New Roman" w:hAnsi="Trebuchet MS" w:cs="Times New Roman"/>
          <w:szCs w:val="20"/>
        </w:rPr>
        <w:t>as</w:t>
      </w:r>
      <w:r w:rsidRPr="00DD08B9">
        <w:rPr>
          <w:rFonts w:ascii="Trebuchet MS" w:eastAsia="Times New Roman" w:hAnsi="Trebuchet MS" w:cs="Times New Roman"/>
          <w:szCs w:val="20"/>
        </w:rPr>
        <w:t xml:space="preserve"> (medienos granul</w:t>
      </w:r>
      <w:r w:rsidR="004E0653" w:rsidRPr="00DD08B9">
        <w:rPr>
          <w:rFonts w:ascii="Trebuchet MS" w:eastAsia="Times New Roman" w:hAnsi="Trebuchet MS" w:cs="Times New Roman"/>
          <w:szCs w:val="20"/>
        </w:rPr>
        <w:t>ės</w:t>
      </w:r>
      <w:r w:rsidRPr="00DD08B9">
        <w:rPr>
          <w:rFonts w:ascii="Trebuchet MS" w:eastAsia="Times New Roman" w:hAnsi="Trebuchet MS" w:cs="Times New Roman"/>
          <w:szCs w:val="20"/>
        </w:rPr>
        <w:t>)</w:t>
      </w:r>
      <w:r w:rsidR="004E0653" w:rsidRPr="00DD08B9">
        <w:rPr>
          <w:rFonts w:ascii="Trebuchet MS" w:eastAsia="Times New Roman" w:hAnsi="Trebuchet MS" w:cs="Times New Roman"/>
          <w:szCs w:val="20"/>
        </w:rPr>
        <w:t>.</w:t>
      </w:r>
      <w:r w:rsidRPr="00DD08B9">
        <w:rPr>
          <w:rFonts w:ascii="Trebuchet MS" w:eastAsia="Times New Roman" w:hAnsi="Trebuchet MS" w:cs="Times New Roman"/>
          <w:szCs w:val="20"/>
        </w:rPr>
        <w:t xml:space="preserve"> Sutrikimo pirmine priežastimi buvo kuro (medienos granulių) padavimo į 500 kW galios vandens šildymo katilą gedimas. </w:t>
      </w:r>
      <w:r w:rsidRPr="00DD08B9">
        <w:rPr>
          <w:rFonts w:ascii="Trebuchet MS" w:eastAsia="Times New Roman" w:hAnsi="Trebuchet MS" w:cs="Times New Roman"/>
          <w:b/>
          <w:bCs/>
          <w:szCs w:val="20"/>
        </w:rPr>
        <w:t>Įtak</w:t>
      </w:r>
      <w:r w:rsidR="004F012D" w:rsidRPr="00DD08B9">
        <w:rPr>
          <w:rFonts w:ascii="Trebuchet MS" w:eastAsia="Times New Roman" w:hAnsi="Trebuchet MS" w:cs="Times New Roman"/>
          <w:b/>
          <w:bCs/>
          <w:szCs w:val="20"/>
        </w:rPr>
        <w:t>ą</w:t>
      </w:r>
      <w:r w:rsidRPr="00DD08B9">
        <w:rPr>
          <w:rFonts w:ascii="Trebuchet MS" w:eastAsia="Times New Roman" w:hAnsi="Trebuchet MS" w:cs="Times New Roman"/>
          <w:b/>
          <w:bCs/>
          <w:szCs w:val="20"/>
        </w:rPr>
        <w:t xml:space="preserve"> sutrikimui turėjo nustatytų reikalavimų nesilaikymas vykdant remonto darbus bei eksploatuojant katilinės įrenginius.</w:t>
      </w:r>
      <w:r w:rsidRPr="00DD08B9">
        <w:rPr>
          <w:rFonts w:ascii="Trebuchet MS" w:eastAsia="Times New Roman" w:hAnsi="Trebuchet MS" w:cs="Times New Roman"/>
          <w:szCs w:val="24"/>
          <w:lang w:eastAsia="lt-LT"/>
        </w:rPr>
        <w:t xml:space="preserve"> Dėl įvykusio sutrikimo </w:t>
      </w:r>
      <w:r w:rsidRPr="00DD08B9">
        <w:rPr>
          <w:rFonts w:ascii="Trebuchet MS" w:eastAsia="Times New Roman" w:hAnsi="Trebuchet MS" w:cs="Times New Roman"/>
          <w:bCs/>
          <w:szCs w:val="24"/>
          <w:lang w:eastAsia="lt-LT"/>
        </w:rPr>
        <w:t xml:space="preserve">(gaisro) sugadinti katilinės įrenginiai. </w:t>
      </w:r>
      <w:r w:rsidRPr="00DD08B9">
        <w:rPr>
          <w:rFonts w:ascii="Trebuchet MS" w:eastAsia="Times New Roman" w:hAnsi="Trebuchet MS" w:cs="Times New Roman"/>
          <w:b/>
          <w:szCs w:val="24"/>
          <w:lang w:eastAsia="lt-LT"/>
        </w:rPr>
        <w:t>Katilinės įrenginiai suremontuoti ir įrenginių darbas atnaujintas 2019 m. rugsėjo mėn</w:t>
      </w:r>
      <w:r w:rsidR="004F012D" w:rsidRPr="00DD08B9">
        <w:rPr>
          <w:rFonts w:ascii="Trebuchet MS" w:eastAsia="Times New Roman" w:hAnsi="Trebuchet MS" w:cs="Times New Roman"/>
          <w:b/>
          <w:szCs w:val="24"/>
          <w:lang w:eastAsia="lt-LT"/>
        </w:rPr>
        <w:t>.</w:t>
      </w:r>
    </w:p>
    <w:p w14:paraId="732F44B2" w14:textId="70A750D5" w:rsidR="0090327C" w:rsidRPr="00DD08B9" w:rsidRDefault="009C01DA" w:rsidP="00464771">
      <w:pPr>
        <w:ind w:left="-142"/>
        <w:rPr>
          <w:rFonts w:ascii="Trebuchet MS" w:hAnsi="Trebuchet MS" w:cs="Times New Roman"/>
          <w:color w:val="auto"/>
          <w:szCs w:val="24"/>
        </w:rPr>
      </w:pPr>
      <w:r w:rsidRPr="00DD08B9">
        <w:rPr>
          <w:rFonts w:ascii="Trebuchet MS" w:hAnsi="Trebuchet MS"/>
          <w:b/>
          <w:noProof/>
          <w:color w:val="auto"/>
        </w:rPr>
        <mc:AlternateContent>
          <mc:Choice Requires="wps">
            <w:drawing>
              <wp:anchor distT="0" distB="0" distL="114300" distR="114300" simplePos="0" relativeHeight="251578880" behindDoc="1" locked="0" layoutInCell="1" allowOverlap="1" wp14:anchorId="1BC71BF8" wp14:editId="47E8172F">
                <wp:simplePos x="0" y="0"/>
                <wp:positionH relativeFrom="column">
                  <wp:posOffset>1086376</wp:posOffset>
                </wp:positionH>
                <wp:positionV relativeFrom="paragraph">
                  <wp:posOffset>130175</wp:posOffset>
                </wp:positionV>
                <wp:extent cx="5636078" cy="523875"/>
                <wp:effectExtent l="0" t="0" r="3175" b="9525"/>
                <wp:wrapNone/>
                <wp:docPr id="1981737788" name="Rectangle: Rounded Corners 1981737788"/>
                <wp:cNvGraphicFramePr/>
                <a:graphic xmlns:a="http://schemas.openxmlformats.org/drawingml/2006/main">
                  <a:graphicData uri="http://schemas.microsoft.com/office/word/2010/wordprocessingShape">
                    <wps:wsp>
                      <wps:cNvSpPr/>
                      <wps:spPr>
                        <a:xfrm>
                          <a:off x="0" y="0"/>
                          <a:ext cx="5636078" cy="52387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62A0F" w14:textId="77777777" w:rsidR="00E95AA6" w:rsidRDefault="00E95AA6" w:rsidP="009C01DA">
                            <w:pPr>
                              <w:ind w:left="993"/>
                              <w:jc w:val="center"/>
                            </w:pPr>
                          </w:p>
                          <w:p w14:paraId="35D87F68" w14:textId="77777777" w:rsidR="00E95AA6" w:rsidRDefault="00E95AA6" w:rsidP="009C01DA">
                            <w:pPr>
                              <w:ind w:left="1560"/>
                              <w:jc w:val="center"/>
                            </w:pPr>
                          </w:p>
                          <w:p w14:paraId="4D9C7938" w14:textId="77777777" w:rsidR="00E95AA6" w:rsidRDefault="00E95AA6" w:rsidP="009C01DA">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71BF8" id="Rectangle: Rounded Corners 1981737788" o:spid="_x0000_s1073" style="position:absolute;left:0;text-align:left;margin-left:85.55pt;margin-top:10.25pt;width:443.8pt;height:41.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ZveyQIAAAsGAAAOAAAAZHJzL2Uyb0RvYy54bWysVMlu2zAQvRfoPxC8N5J3R4gcGA5SFEiT IEmRM01RlgCKw5K0LffrOyRlxUmNHopepOFwlsc3y9V120iyE8bWoHI6uEgpEYpDUatNTn+83H6Z U2IdUwWToEROD8LS68XnT1d7nYkhVCALYQgGUTbb65xWzuksSSyvRMPsBWih8LIE0zCHR7NJCsP2 GL2RyTBNp8keTKENcGEtam/iJV2E+GUpuHsoSysckTlFbC58Tfiu/TdZXLFsY5iuat7BYP+AomG1 wqR9qBvmGNma+o9QTc0NWCjdBYcmgbKsuQhvwNcM0g+vea6YFuEtSI7VPU32/4Xl97tHQ+oCa3c5 H8xGs9kcK6ZYg7V6QvaY2kiRkSfYqkIUZAVGYbHJiTEyuNc2w0DP+tF0J4uip6MtTeP/+FDSBtYP PeuidYSjcjIdTdMZZuV4NxmO5rOJL0vy5q2NdV8FNMQLOTUejAcXGGe7O+ui/dHOZ7Qg6+K2ljIc fDuJlTRkx7ARGOdCuWFwl9vmOxRRP5ukadcSTOqKRe0IlUGLiEJf+kAB37scUvlMCnzOCCdqROjC DqNnKnITJHeQwntJ9SRKrAKyEVH1eU4BDwJgW7FCRLWHex5ZCOgjl4imj90FOEfGoKO8s/euEXjv nMbsf3PuPUJmUK53bmoF5lwA6frM0R6JPaHGi65dt6FDx1MP0qvWUBywbQ3Eebaa39bYGnfMukdm cIBx1HEpuQf8lBL2OYVOoqQC8+uc3tvjXOEtJXtcCDm1P7fMCErkN4UTdzkYj/0GCYfxZDbEgzm9 WZ/eqG2zAmy1Aa4/zYPo7Z08iqWB5hV319JnxSumOObOKXfmeFi5uKhw+3GxXAYz3BqauTv1rLkP 7on2Xf/SvjKju/lwOFn3cFweLPswIdHWeypYbh2UdRifN167EuDGCV3ebUe/0k7Pwepthy9+AwAA //8DAFBLAwQUAAYACAAAACEAGeLB5+AAAAALAQAADwAAAGRycy9kb3ducmV2LnhtbEyPwW7CMAyG 75N4h8iTdhtJQQzUNUWIadKkHdiAA8e08ZpqjVM1KZQ9PemJ3fzLn35/ztaDbdgZO187kpBMBTCk 0umaKgnHw/vzCpgPirRqHKGEK3pY55OHTKXaXegbz/tQsVhCPlUSTAhtyrkvDVrlp65Firsf11kV Yuwqrjt1ieW24TMhXrhVNcULRrW4NVj+7nsr4eR0eNsN/fFza8SHmV8PX6fiT8qnx2HzCizgEO4w jPpRHfLoVLietGdNzMskiaiEmVgAGwGxWC2BFeM0F8DzjP//Ib8BAAD//wMAUEsBAi0AFAAGAAgA AAAhALaDOJL+AAAA4QEAABMAAAAAAAAAAAAAAAAAAAAAAFtDb250ZW50X1R5cGVzXS54bWxQSwEC LQAUAAYACAAAACEAOP0h/9YAAACUAQAACwAAAAAAAAAAAAAAAAAvAQAAX3JlbHMvLnJlbHNQSwEC LQAUAAYACAAAACEAblGb3skCAAALBgAADgAAAAAAAAAAAAAAAAAuAgAAZHJzL2Uyb0RvYy54bWxQ SwECLQAUAAYACAAAACEAGeLB5+AAAAALAQAADwAAAAAAAAAAAAAAAAAjBQAAZHJzL2Rvd25yZXYu eG1sUEsFBgAAAAAEAAQA8wAAADAGAAAAAA== " fillcolor="#3daa97 [2405]" stroked="f" strokeweight="2pt">
                <v:fill opacity="19789f"/>
                <v:textbox>
                  <w:txbxContent>
                    <w:p w14:paraId="62962A0F" w14:textId="77777777" w:rsidR="00E95AA6" w:rsidRDefault="00E95AA6" w:rsidP="009C01DA">
                      <w:pPr>
                        <w:ind w:left="993"/>
                        <w:jc w:val="center"/>
                      </w:pPr>
                    </w:p>
                    <w:p w14:paraId="35D87F68" w14:textId="77777777" w:rsidR="00E95AA6" w:rsidRDefault="00E95AA6" w:rsidP="009C01DA">
                      <w:pPr>
                        <w:ind w:left="1560"/>
                        <w:jc w:val="center"/>
                      </w:pPr>
                    </w:p>
                    <w:p w14:paraId="4D9C7938" w14:textId="77777777" w:rsidR="00E95AA6" w:rsidRDefault="00E95AA6" w:rsidP="009C01DA">
                      <w:pPr>
                        <w:ind w:left="1560"/>
                        <w:jc w:val="center"/>
                      </w:pPr>
                    </w:p>
                  </w:txbxContent>
                </v:textbox>
              </v:roundrect>
            </w:pict>
          </mc:Fallback>
        </mc:AlternateContent>
      </w:r>
    </w:p>
    <w:p w14:paraId="2415FA0B" w14:textId="140D6FEB" w:rsidR="00002DDB" w:rsidRPr="00BB2B4C" w:rsidRDefault="0090327C" w:rsidP="00BB2B4C">
      <w:pPr>
        <w:pStyle w:val="Heading2"/>
        <w:spacing w:before="0" w:after="0"/>
        <w:jc w:val="right"/>
        <w:rPr>
          <w:rFonts w:ascii="Trebuchet MS" w:hAnsi="Trebuchet MS"/>
          <w:sz w:val="28"/>
          <w:szCs w:val="28"/>
        </w:rPr>
      </w:pPr>
      <w:bookmarkStart w:id="136" w:name="_Toc39071222"/>
      <w:r w:rsidRPr="00BB2B4C">
        <w:rPr>
          <w:rFonts w:ascii="Trebuchet MS" w:hAnsi="Trebuchet MS"/>
          <w:sz w:val="28"/>
          <w:szCs w:val="28"/>
        </w:rPr>
        <w:t>7.5. Energetikos įmonių pasirengimo įrengti ir eksploatuoti</w:t>
      </w:r>
      <w:bookmarkEnd w:id="136"/>
      <w:r w:rsidRPr="00BB2B4C">
        <w:rPr>
          <w:rFonts w:ascii="Trebuchet MS" w:hAnsi="Trebuchet MS"/>
          <w:sz w:val="28"/>
          <w:szCs w:val="28"/>
        </w:rPr>
        <w:t xml:space="preserve"> </w:t>
      </w:r>
    </w:p>
    <w:p w14:paraId="776B5D0B" w14:textId="12C564C1" w:rsidR="0090327C" w:rsidRPr="00BB2B4C" w:rsidRDefault="0090327C" w:rsidP="00BB2B4C">
      <w:pPr>
        <w:pStyle w:val="Heading2"/>
        <w:spacing w:before="0" w:after="0"/>
        <w:jc w:val="right"/>
        <w:rPr>
          <w:rFonts w:ascii="Trebuchet MS" w:hAnsi="Trebuchet MS"/>
          <w:sz w:val="28"/>
          <w:szCs w:val="28"/>
        </w:rPr>
      </w:pPr>
      <w:bookmarkStart w:id="137" w:name="_Toc39071223"/>
      <w:r w:rsidRPr="00BB2B4C">
        <w:rPr>
          <w:rFonts w:ascii="Trebuchet MS" w:hAnsi="Trebuchet MS"/>
          <w:sz w:val="28"/>
          <w:szCs w:val="28"/>
        </w:rPr>
        <w:t>energetikos įrenginius vertinimas ir atestatų išdavimas</w:t>
      </w:r>
      <w:bookmarkEnd w:id="137"/>
    </w:p>
    <w:p w14:paraId="099EB054" w14:textId="695C4FCE" w:rsidR="0056384F" w:rsidRPr="00DD08B9" w:rsidRDefault="0056384F" w:rsidP="00002DDB">
      <w:pPr>
        <w:ind w:left="-142"/>
        <w:rPr>
          <w:rFonts w:ascii="Trebuchet MS" w:hAnsi="Trebuchet MS" w:cs="Times New Roman"/>
          <w:b/>
          <w:bCs/>
          <w:szCs w:val="24"/>
          <w:lang w:eastAsia="lt-LT"/>
        </w:rPr>
      </w:pPr>
    </w:p>
    <w:p w14:paraId="6CDD5CEA" w14:textId="64627E65" w:rsidR="0090327C" w:rsidRPr="00DD08B9" w:rsidRDefault="0090327C" w:rsidP="00464771">
      <w:pPr>
        <w:ind w:left="-142" w:firstLine="720"/>
        <w:rPr>
          <w:rFonts w:ascii="Trebuchet MS" w:hAnsi="Trebuchet MS" w:cs="Times New Roman"/>
          <w:szCs w:val="24"/>
        </w:rPr>
      </w:pPr>
      <w:r w:rsidRPr="00DD08B9">
        <w:rPr>
          <w:rFonts w:ascii="Trebuchet MS" w:hAnsi="Trebuchet MS" w:cs="Times New Roman"/>
          <w:b/>
          <w:bCs/>
          <w:szCs w:val="24"/>
        </w:rPr>
        <w:t>Atestavim</w:t>
      </w:r>
      <w:r w:rsidR="00E51504" w:rsidRPr="00DD08B9">
        <w:rPr>
          <w:rFonts w:ascii="Trebuchet MS" w:hAnsi="Trebuchet MS" w:cs="Times New Roman"/>
          <w:b/>
          <w:bCs/>
          <w:szCs w:val="24"/>
        </w:rPr>
        <w:t>ą</w:t>
      </w:r>
      <w:r w:rsidRPr="00DD08B9">
        <w:rPr>
          <w:rFonts w:ascii="Trebuchet MS" w:hAnsi="Trebuchet MS" w:cs="Times New Roman"/>
          <w:szCs w:val="24"/>
        </w:rPr>
        <w:t xml:space="preserve"> (atestatų išdavim</w:t>
      </w:r>
      <w:r w:rsidR="00E51504" w:rsidRPr="00DD08B9">
        <w:rPr>
          <w:rFonts w:ascii="Trebuchet MS" w:hAnsi="Trebuchet MS" w:cs="Times New Roman"/>
          <w:szCs w:val="24"/>
        </w:rPr>
        <w:t>ą</w:t>
      </w:r>
      <w:r w:rsidRPr="00DD08B9">
        <w:rPr>
          <w:rFonts w:ascii="Trebuchet MS" w:hAnsi="Trebuchet MS" w:cs="Times New Roman"/>
          <w:szCs w:val="24"/>
        </w:rPr>
        <w:t>, galiojimo stabdym</w:t>
      </w:r>
      <w:r w:rsidR="00E51504" w:rsidRPr="00DD08B9">
        <w:rPr>
          <w:rFonts w:ascii="Trebuchet MS" w:hAnsi="Trebuchet MS" w:cs="Times New Roman"/>
          <w:szCs w:val="24"/>
        </w:rPr>
        <w:t>ą</w:t>
      </w:r>
      <w:r w:rsidRPr="00DD08B9">
        <w:rPr>
          <w:rFonts w:ascii="Trebuchet MS" w:hAnsi="Trebuchet MS" w:cs="Times New Roman"/>
          <w:szCs w:val="24"/>
        </w:rPr>
        <w:t>, galiojimo sustabdymo panaikinim</w:t>
      </w:r>
      <w:r w:rsidR="00E51504" w:rsidRPr="00DD08B9">
        <w:rPr>
          <w:rFonts w:ascii="Trebuchet MS" w:hAnsi="Trebuchet MS" w:cs="Times New Roman"/>
          <w:szCs w:val="24"/>
        </w:rPr>
        <w:t>ą</w:t>
      </w:r>
      <w:r w:rsidRPr="00DD08B9">
        <w:rPr>
          <w:rFonts w:ascii="Trebuchet MS" w:hAnsi="Trebuchet MS" w:cs="Times New Roman"/>
          <w:szCs w:val="24"/>
        </w:rPr>
        <w:t>, galiojimo panaikinim</w:t>
      </w:r>
      <w:r w:rsidR="00E51504" w:rsidRPr="00DD08B9">
        <w:rPr>
          <w:rFonts w:ascii="Trebuchet MS" w:hAnsi="Trebuchet MS" w:cs="Times New Roman"/>
          <w:szCs w:val="24"/>
        </w:rPr>
        <w:t>ą</w:t>
      </w:r>
      <w:r w:rsidRPr="00DD08B9">
        <w:rPr>
          <w:rFonts w:ascii="Trebuchet MS" w:hAnsi="Trebuchet MS" w:cs="Times New Roman"/>
          <w:szCs w:val="24"/>
        </w:rPr>
        <w:t xml:space="preserve"> ir keitim</w:t>
      </w:r>
      <w:r w:rsidR="00E51504" w:rsidRPr="00DD08B9">
        <w:rPr>
          <w:rFonts w:ascii="Trebuchet MS" w:hAnsi="Trebuchet MS" w:cs="Times New Roman"/>
          <w:szCs w:val="24"/>
        </w:rPr>
        <w:t>ą</w:t>
      </w:r>
      <w:r w:rsidRPr="00DD08B9">
        <w:rPr>
          <w:rFonts w:ascii="Trebuchet MS" w:hAnsi="Trebuchet MS" w:cs="Times New Roman"/>
          <w:szCs w:val="24"/>
        </w:rPr>
        <w:t xml:space="preserve">) </w:t>
      </w:r>
      <w:r w:rsidR="00E51504" w:rsidRPr="00DD08B9">
        <w:rPr>
          <w:rFonts w:ascii="Trebuchet MS" w:hAnsi="Trebuchet MS" w:cs="Times New Roman"/>
          <w:szCs w:val="24"/>
        </w:rPr>
        <w:t xml:space="preserve"> reglamentuoja L</w:t>
      </w:r>
      <w:r w:rsidRPr="00DD08B9">
        <w:rPr>
          <w:rFonts w:ascii="Trebuchet MS" w:hAnsi="Trebuchet MS" w:cs="Times New Roman"/>
          <w:szCs w:val="24"/>
        </w:rPr>
        <w:t>ietuvos Respublikos energetikos įstatym</w:t>
      </w:r>
      <w:r w:rsidR="00E51504" w:rsidRPr="00DD08B9">
        <w:rPr>
          <w:rFonts w:ascii="Trebuchet MS" w:hAnsi="Trebuchet MS" w:cs="Times New Roman"/>
          <w:szCs w:val="24"/>
        </w:rPr>
        <w:t xml:space="preserve">as, </w:t>
      </w:r>
      <w:r w:rsidRPr="00DD08B9">
        <w:rPr>
          <w:rFonts w:ascii="Trebuchet MS" w:hAnsi="Trebuchet MS" w:cs="Times New Roman"/>
          <w:szCs w:val="24"/>
        </w:rPr>
        <w:t>Asmenų, turinčių teisę įrengti ir eksploatuoti energetikos įrenginius, atestavimo taisykl</w:t>
      </w:r>
      <w:r w:rsidR="00E51504" w:rsidRPr="00DD08B9">
        <w:rPr>
          <w:rFonts w:ascii="Trebuchet MS" w:hAnsi="Trebuchet MS" w:cs="Times New Roman"/>
          <w:szCs w:val="24"/>
        </w:rPr>
        <w:t>ės</w:t>
      </w:r>
      <w:r w:rsidRPr="00DD08B9">
        <w:rPr>
          <w:rFonts w:ascii="Trebuchet MS" w:hAnsi="Trebuchet MS" w:cs="Times New Roman"/>
          <w:szCs w:val="24"/>
        </w:rPr>
        <w:t>, patvirtint</w:t>
      </w:r>
      <w:r w:rsidR="00E51504" w:rsidRPr="00DD08B9">
        <w:rPr>
          <w:rFonts w:ascii="Trebuchet MS" w:hAnsi="Trebuchet MS" w:cs="Times New Roman"/>
          <w:szCs w:val="24"/>
        </w:rPr>
        <w:t>os</w:t>
      </w:r>
      <w:r w:rsidRPr="00DD08B9">
        <w:rPr>
          <w:rFonts w:ascii="Trebuchet MS" w:hAnsi="Trebuchet MS" w:cs="Times New Roman"/>
          <w:szCs w:val="24"/>
        </w:rPr>
        <w:t xml:space="preserve"> L</w:t>
      </w:r>
      <w:r w:rsidR="00E51504" w:rsidRPr="00DD08B9">
        <w:rPr>
          <w:rFonts w:ascii="Trebuchet MS" w:hAnsi="Trebuchet MS" w:cs="Times New Roman"/>
          <w:szCs w:val="24"/>
        </w:rPr>
        <w:t>R</w:t>
      </w:r>
      <w:r w:rsidRPr="00DD08B9">
        <w:rPr>
          <w:rFonts w:ascii="Trebuchet MS" w:hAnsi="Trebuchet MS" w:cs="Times New Roman"/>
          <w:szCs w:val="24"/>
        </w:rPr>
        <w:t xml:space="preserve"> energetikos ministro 2010 m. spalio 4 d. įsakymu Nr. 1-274</w:t>
      </w:r>
      <w:r w:rsidR="00E51504" w:rsidRPr="00DD08B9">
        <w:rPr>
          <w:rFonts w:ascii="Trebuchet MS" w:hAnsi="Trebuchet MS" w:cs="Times New Roman"/>
          <w:szCs w:val="24"/>
        </w:rPr>
        <w:t xml:space="preserve">, </w:t>
      </w:r>
      <w:r w:rsidRPr="00DD08B9">
        <w:rPr>
          <w:rFonts w:ascii="Trebuchet MS" w:hAnsi="Trebuchet MS" w:cs="Times New Roman"/>
          <w:szCs w:val="24"/>
        </w:rPr>
        <w:t>Energetikos įrenginių eksploatavimo darbų, kuriuos gali atlikti fizinis asmuo, sąraš</w:t>
      </w:r>
      <w:r w:rsidR="00E51504" w:rsidRPr="00DD08B9">
        <w:rPr>
          <w:rFonts w:ascii="Trebuchet MS" w:hAnsi="Trebuchet MS" w:cs="Times New Roman"/>
          <w:szCs w:val="24"/>
        </w:rPr>
        <w:t>as</w:t>
      </w:r>
      <w:r w:rsidRPr="00DD08B9">
        <w:rPr>
          <w:rFonts w:ascii="Trebuchet MS" w:hAnsi="Trebuchet MS" w:cs="Times New Roman"/>
          <w:szCs w:val="24"/>
        </w:rPr>
        <w:t>, patvirtintu L</w:t>
      </w:r>
      <w:r w:rsidR="00E51504" w:rsidRPr="00DD08B9">
        <w:rPr>
          <w:rFonts w:ascii="Trebuchet MS" w:hAnsi="Trebuchet MS" w:cs="Times New Roman"/>
          <w:szCs w:val="24"/>
        </w:rPr>
        <w:t>R</w:t>
      </w:r>
      <w:r w:rsidRPr="00DD08B9">
        <w:rPr>
          <w:rFonts w:ascii="Trebuchet MS" w:hAnsi="Trebuchet MS" w:cs="Times New Roman"/>
          <w:szCs w:val="24"/>
        </w:rPr>
        <w:t xml:space="preserve"> energetikos ministro 2010 m. spalio 29 d. įsakymu Nr. 1-305</w:t>
      </w:r>
      <w:r w:rsidR="00E51504" w:rsidRPr="00DD08B9">
        <w:rPr>
          <w:rFonts w:ascii="Trebuchet MS" w:hAnsi="Trebuchet MS" w:cs="Times New Roman"/>
          <w:szCs w:val="24"/>
        </w:rPr>
        <w:t xml:space="preserve">, </w:t>
      </w:r>
      <w:r w:rsidRPr="00DD08B9">
        <w:rPr>
          <w:rFonts w:ascii="Trebuchet MS" w:hAnsi="Trebuchet MS" w:cs="Times New Roman"/>
          <w:szCs w:val="24"/>
        </w:rPr>
        <w:t>Energetikos įrenginių įrengimo ir eksploatavimo veiklos atestatų išdavimo tvarkos apraš</w:t>
      </w:r>
      <w:r w:rsidR="00E51504" w:rsidRPr="00DD08B9">
        <w:rPr>
          <w:rFonts w:ascii="Trebuchet MS" w:hAnsi="Trebuchet MS" w:cs="Times New Roman"/>
          <w:szCs w:val="24"/>
        </w:rPr>
        <w:t>as</w:t>
      </w:r>
      <w:r w:rsidRPr="00DD08B9">
        <w:rPr>
          <w:rFonts w:ascii="Trebuchet MS" w:hAnsi="Trebuchet MS" w:cs="Times New Roman"/>
          <w:szCs w:val="24"/>
        </w:rPr>
        <w:t>, patvirtint</w:t>
      </w:r>
      <w:r w:rsidR="00E51504" w:rsidRPr="00DD08B9">
        <w:rPr>
          <w:rFonts w:ascii="Trebuchet MS" w:hAnsi="Trebuchet MS" w:cs="Times New Roman"/>
          <w:szCs w:val="24"/>
        </w:rPr>
        <w:t>as</w:t>
      </w:r>
      <w:r w:rsidRPr="00DD08B9">
        <w:rPr>
          <w:rFonts w:ascii="Trebuchet MS" w:hAnsi="Trebuchet MS" w:cs="Times New Roman"/>
          <w:szCs w:val="24"/>
        </w:rPr>
        <w:t xml:space="preserve"> </w:t>
      </w:r>
      <w:r w:rsidR="00E43CA0" w:rsidRPr="00DD08B9">
        <w:rPr>
          <w:rFonts w:ascii="Trebuchet MS" w:hAnsi="Trebuchet MS" w:cs="Times New Roman"/>
          <w:szCs w:val="24"/>
        </w:rPr>
        <w:t>T</w:t>
      </w:r>
      <w:r w:rsidRPr="00DD08B9">
        <w:rPr>
          <w:rFonts w:ascii="Trebuchet MS" w:hAnsi="Trebuchet MS" w:cs="Times New Roman"/>
          <w:szCs w:val="24"/>
        </w:rPr>
        <w:t xml:space="preserve">arybos 2019 m. liepos 25 d. nutarimu  Nr. O3E-279. </w:t>
      </w:r>
    </w:p>
    <w:p w14:paraId="034268D5" w14:textId="47C7116A" w:rsidR="0090327C" w:rsidRDefault="0090327C" w:rsidP="00464771">
      <w:pPr>
        <w:ind w:left="-142" w:firstLine="720"/>
        <w:rPr>
          <w:rFonts w:ascii="Trebuchet MS" w:hAnsi="Trebuchet MS" w:cs="Times New Roman"/>
          <w:szCs w:val="24"/>
        </w:rPr>
      </w:pPr>
      <w:r w:rsidRPr="00DD08B9">
        <w:rPr>
          <w:rFonts w:ascii="Trebuchet MS" w:hAnsi="Trebuchet MS" w:cs="Times New Roman"/>
          <w:szCs w:val="24"/>
        </w:rPr>
        <w:t xml:space="preserve">Nuo 2019 m. </w:t>
      </w:r>
      <w:r w:rsidR="00E51504" w:rsidRPr="00DD08B9">
        <w:rPr>
          <w:rFonts w:ascii="Trebuchet MS" w:hAnsi="Trebuchet MS" w:cs="Times New Roman"/>
          <w:szCs w:val="24"/>
        </w:rPr>
        <w:t xml:space="preserve">Taryba, </w:t>
      </w:r>
      <w:r w:rsidRPr="00DD08B9">
        <w:rPr>
          <w:rFonts w:ascii="Trebuchet MS" w:hAnsi="Trebuchet MS" w:cs="Times New Roman"/>
          <w:szCs w:val="24"/>
        </w:rPr>
        <w:t>įgyvendindama Lietuvos Respublikos energetikos įstatymo pakeitimus</w:t>
      </w:r>
      <w:r w:rsidR="00E51504" w:rsidRPr="00DD08B9">
        <w:rPr>
          <w:rFonts w:ascii="Trebuchet MS" w:hAnsi="Trebuchet MS" w:cs="Times New Roman"/>
          <w:szCs w:val="24"/>
        </w:rPr>
        <w:t>,</w:t>
      </w:r>
      <w:r w:rsidRPr="00DD08B9">
        <w:rPr>
          <w:rFonts w:ascii="Trebuchet MS" w:hAnsi="Trebuchet MS" w:cs="Times New Roman"/>
          <w:szCs w:val="24"/>
        </w:rPr>
        <w:t xml:space="preserve"> išduoda </w:t>
      </w:r>
      <w:r w:rsidR="00E51504" w:rsidRPr="00DD08B9">
        <w:rPr>
          <w:rFonts w:ascii="Trebuchet MS" w:hAnsi="Trebuchet MS" w:cs="Times New Roman"/>
          <w:szCs w:val="24"/>
        </w:rPr>
        <w:t xml:space="preserve">ir </w:t>
      </w:r>
      <w:r w:rsidRPr="00DD08B9">
        <w:rPr>
          <w:rFonts w:ascii="Trebuchet MS" w:hAnsi="Trebuchet MS" w:cs="Times New Roman"/>
          <w:szCs w:val="24"/>
        </w:rPr>
        <w:t xml:space="preserve">elektros įrenginių įrengimo ir (ar) gamtinių dujų įrenginių įrengimo veiklos atestatus. </w:t>
      </w:r>
    </w:p>
    <w:p w14:paraId="3AF3F6D6" w14:textId="3C5135BA" w:rsidR="009945B3" w:rsidRDefault="009945B3" w:rsidP="00464771">
      <w:pPr>
        <w:ind w:left="-142" w:firstLine="720"/>
        <w:rPr>
          <w:rFonts w:ascii="Trebuchet MS" w:hAnsi="Trebuchet MS" w:cs="Times New Roman"/>
          <w:szCs w:val="24"/>
        </w:rPr>
      </w:pPr>
    </w:p>
    <w:p w14:paraId="1286ED13" w14:textId="5D41B6D6" w:rsidR="009945B3" w:rsidRDefault="009945B3" w:rsidP="00464771">
      <w:pPr>
        <w:ind w:left="-142" w:firstLine="720"/>
        <w:rPr>
          <w:rFonts w:ascii="Trebuchet MS" w:hAnsi="Trebuchet MS" w:cs="Times New Roman"/>
          <w:szCs w:val="24"/>
        </w:rPr>
      </w:pPr>
    </w:p>
    <w:p w14:paraId="3D100DC7" w14:textId="2BED638F" w:rsidR="009945B3" w:rsidRDefault="009945B3" w:rsidP="00464771">
      <w:pPr>
        <w:ind w:left="-142" w:firstLine="720"/>
        <w:rPr>
          <w:rFonts w:ascii="Trebuchet MS" w:hAnsi="Trebuchet MS" w:cs="Times New Roman"/>
          <w:szCs w:val="24"/>
        </w:rPr>
      </w:pPr>
    </w:p>
    <w:p w14:paraId="4D113DBD" w14:textId="77777777" w:rsidR="009945B3" w:rsidRPr="00DD08B9" w:rsidRDefault="009945B3" w:rsidP="00464771">
      <w:pPr>
        <w:ind w:left="-142" w:firstLine="720"/>
        <w:rPr>
          <w:rFonts w:ascii="Trebuchet MS" w:hAnsi="Trebuchet MS" w:cs="Times New Roman"/>
          <w:szCs w:val="24"/>
        </w:rPr>
      </w:pPr>
    </w:p>
    <w:p w14:paraId="25BC758B" w14:textId="734EE296" w:rsidR="0090327C" w:rsidRPr="00DD08B9" w:rsidRDefault="00CA78CC" w:rsidP="009C01DA">
      <w:pPr>
        <w:pStyle w:val="IntenseQuote"/>
        <w:pBdr>
          <w:bottom w:val="none" w:sz="0" w:space="0" w:color="auto"/>
        </w:pBdr>
        <w:ind w:left="-142"/>
        <w:rPr>
          <w:rFonts w:ascii="Trebuchet MS" w:hAnsi="Trebuchet MS"/>
        </w:rPr>
      </w:pPr>
      <w:r w:rsidRPr="00DD08B9">
        <w:rPr>
          <w:rFonts w:ascii="Trebuchet MS" w:hAnsi="Trebuchet MS"/>
        </w:rPr>
        <w:t>35</w:t>
      </w:r>
      <w:r w:rsidR="00E51504" w:rsidRPr="00DD08B9">
        <w:rPr>
          <w:rFonts w:ascii="Trebuchet MS" w:hAnsi="Trebuchet MS"/>
        </w:rPr>
        <w:t xml:space="preserve"> lentelė. 2019 m. išduoti energetikos įrenginių įrengimo ir eksploatavimo atestatai pagal energetikos sektorių, vnt. </w:t>
      </w:r>
    </w:p>
    <w:p w14:paraId="1F06CA47" w14:textId="628AD644" w:rsidR="009C01DA" w:rsidRPr="00DD08B9" w:rsidRDefault="009C01DA" w:rsidP="009C01DA">
      <w:pPr>
        <w:rPr>
          <w:sz w:val="20"/>
          <w:szCs w:val="18"/>
        </w:rPr>
      </w:pPr>
    </w:p>
    <w:tbl>
      <w:tblPr>
        <w:tblStyle w:val="GridTable4-Accent21"/>
        <w:tblW w:w="9634" w:type="dxa"/>
        <w:tblLook w:val="04A0" w:firstRow="1" w:lastRow="0" w:firstColumn="1" w:lastColumn="0" w:noHBand="0" w:noVBand="1"/>
      </w:tblPr>
      <w:tblGrid>
        <w:gridCol w:w="5524"/>
        <w:gridCol w:w="1984"/>
        <w:gridCol w:w="2126"/>
      </w:tblGrid>
      <w:tr w:rsidR="009C01DA" w:rsidRPr="00DD08B9" w14:paraId="22AB3355" w14:textId="77777777" w:rsidTr="009C01DA">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4" w:type="dxa"/>
          </w:tcPr>
          <w:p w14:paraId="693E05EC" w14:textId="77777777" w:rsidR="009C01DA" w:rsidRPr="00DD08B9" w:rsidRDefault="009C01DA" w:rsidP="009C01DA">
            <w:pPr>
              <w:ind w:firstLine="0"/>
              <w:rPr>
                <w:rFonts w:ascii="Trebuchet MS" w:hAnsi="Trebuchet MS" w:cs="Times New Roman"/>
                <w:sz w:val="22"/>
              </w:rPr>
            </w:pPr>
            <w:r w:rsidRPr="00DD08B9">
              <w:rPr>
                <w:rFonts w:ascii="Trebuchet MS" w:hAnsi="Trebuchet MS" w:cs="Times New Roman"/>
                <w:sz w:val="22"/>
              </w:rPr>
              <w:t>Energetikos įrenginių įrengimo ir eksploatavimo atestato rūšis pagal energetikos sektorių</w:t>
            </w:r>
          </w:p>
        </w:tc>
        <w:tc>
          <w:tcPr>
            <w:tcW w:w="1984" w:type="dxa"/>
            <w:hideMark/>
          </w:tcPr>
          <w:p w14:paraId="0B761384" w14:textId="77777777" w:rsidR="009C01DA" w:rsidRPr="00DD08B9" w:rsidRDefault="009C01DA" w:rsidP="009C01DA">
            <w:pPr>
              <w:ind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Išduotų atestatų skaičius, vnt.</w:t>
            </w:r>
          </w:p>
        </w:tc>
        <w:tc>
          <w:tcPr>
            <w:tcW w:w="2126" w:type="dxa"/>
          </w:tcPr>
          <w:p w14:paraId="4BD76E31" w14:textId="77777777" w:rsidR="009C01DA" w:rsidRPr="00DD08B9" w:rsidRDefault="009C01DA" w:rsidP="009C01DA">
            <w:pPr>
              <w:ind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Papildytų atestatų skaičius, vnt.</w:t>
            </w:r>
          </w:p>
        </w:tc>
      </w:tr>
      <w:tr w:rsidR="009C01DA" w:rsidRPr="00DD08B9" w14:paraId="7B85E526" w14:textId="77777777" w:rsidTr="009C01D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524" w:type="dxa"/>
          </w:tcPr>
          <w:p w14:paraId="1CDCFC14"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Elektros įrenginių eksploatavimo</w:t>
            </w:r>
          </w:p>
        </w:tc>
        <w:tc>
          <w:tcPr>
            <w:tcW w:w="1984" w:type="dxa"/>
            <w:hideMark/>
          </w:tcPr>
          <w:p w14:paraId="64BF4795"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351</w:t>
            </w:r>
          </w:p>
        </w:tc>
        <w:tc>
          <w:tcPr>
            <w:tcW w:w="2126" w:type="dxa"/>
          </w:tcPr>
          <w:p w14:paraId="192A0170"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19</w:t>
            </w:r>
          </w:p>
        </w:tc>
      </w:tr>
      <w:tr w:rsidR="009C01DA" w:rsidRPr="00DD08B9" w14:paraId="7E4DEECE" w14:textId="77777777" w:rsidTr="009C01DA">
        <w:trPr>
          <w:trHeight w:val="308"/>
        </w:trPr>
        <w:tc>
          <w:tcPr>
            <w:cnfStyle w:val="001000000000" w:firstRow="0" w:lastRow="0" w:firstColumn="1" w:lastColumn="0" w:oddVBand="0" w:evenVBand="0" w:oddHBand="0" w:evenHBand="0" w:firstRowFirstColumn="0" w:firstRowLastColumn="0" w:lastRowFirstColumn="0" w:lastRowLastColumn="0"/>
            <w:tcW w:w="5524" w:type="dxa"/>
          </w:tcPr>
          <w:p w14:paraId="5AB4DD3C"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Elektros įrenginių įrengimo</w:t>
            </w:r>
          </w:p>
        </w:tc>
        <w:tc>
          <w:tcPr>
            <w:tcW w:w="1984" w:type="dxa"/>
            <w:hideMark/>
          </w:tcPr>
          <w:p w14:paraId="67983F81"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95</w:t>
            </w:r>
          </w:p>
        </w:tc>
        <w:tc>
          <w:tcPr>
            <w:tcW w:w="2126" w:type="dxa"/>
          </w:tcPr>
          <w:p w14:paraId="56C9299A"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0</w:t>
            </w:r>
          </w:p>
        </w:tc>
      </w:tr>
      <w:tr w:rsidR="009C01DA" w:rsidRPr="00DD08B9" w14:paraId="5246E7CD" w14:textId="77777777" w:rsidTr="009C01DA">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24" w:type="dxa"/>
          </w:tcPr>
          <w:p w14:paraId="0ECF4A54"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Šilumos įrenginių ir turbinų eksploatavimo</w:t>
            </w:r>
          </w:p>
        </w:tc>
        <w:tc>
          <w:tcPr>
            <w:tcW w:w="1984" w:type="dxa"/>
            <w:hideMark/>
          </w:tcPr>
          <w:p w14:paraId="416324CC"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174</w:t>
            </w:r>
          </w:p>
        </w:tc>
        <w:tc>
          <w:tcPr>
            <w:tcW w:w="2126" w:type="dxa"/>
          </w:tcPr>
          <w:p w14:paraId="13878D5D"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7</w:t>
            </w:r>
          </w:p>
        </w:tc>
      </w:tr>
      <w:tr w:rsidR="009C01DA" w:rsidRPr="00DD08B9" w14:paraId="3D6EA539" w14:textId="77777777" w:rsidTr="009C01DA">
        <w:trPr>
          <w:trHeight w:val="415"/>
        </w:trPr>
        <w:tc>
          <w:tcPr>
            <w:cnfStyle w:val="001000000000" w:firstRow="0" w:lastRow="0" w:firstColumn="1" w:lastColumn="0" w:oddVBand="0" w:evenVBand="0" w:oddHBand="0" w:evenHBand="0" w:firstRowFirstColumn="0" w:firstRowLastColumn="0" w:lastRowFirstColumn="0" w:lastRowLastColumn="0"/>
            <w:tcW w:w="5524" w:type="dxa"/>
          </w:tcPr>
          <w:p w14:paraId="05377419"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Gamtinių dujų įrenginių eksploatavimo</w:t>
            </w:r>
          </w:p>
        </w:tc>
        <w:tc>
          <w:tcPr>
            <w:tcW w:w="1984" w:type="dxa"/>
            <w:hideMark/>
          </w:tcPr>
          <w:p w14:paraId="3B6DA7A4"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77</w:t>
            </w:r>
          </w:p>
        </w:tc>
        <w:tc>
          <w:tcPr>
            <w:tcW w:w="2126" w:type="dxa"/>
          </w:tcPr>
          <w:p w14:paraId="78C52022"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3</w:t>
            </w:r>
          </w:p>
        </w:tc>
      </w:tr>
      <w:tr w:rsidR="009C01DA" w:rsidRPr="00DD08B9" w14:paraId="51ED5FA1" w14:textId="77777777" w:rsidTr="009C01D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524" w:type="dxa"/>
          </w:tcPr>
          <w:p w14:paraId="58C552B3"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Gamtinių dujų įrenginių įrengimo</w:t>
            </w:r>
          </w:p>
        </w:tc>
        <w:tc>
          <w:tcPr>
            <w:tcW w:w="1984" w:type="dxa"/>
            <w:hideMark/>
          </w:tcPr>
          <w:p w14:paraId="25027273"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24</w:t>
            </w:r>
          </w:p>
        </w:tc>
        <w:tc>
          <w:tcPr>
            <w:tcW w:w="2126" w:type="dxa"/>
          </w:tcPr>
          <w:p w14:paraId="69ED5BF3"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0</w:t>
            </w:r>
          </w:p>
        </w:tc>
      </w:tr>
      <w:tr w:rsidR="009C01DA" w:rsidRPr="00DD08B9" w14:paraId="1532BAD1" w14:textId="77777777" w:rsidTr="009C01DA">
        <w:trPr>
          <w:trHeight w:val="409"/>
        </w:trPr>
        <w:tc>
          <w:tcPr>
            <w:cnfStyle w:val="001000000000" w:firstRow="0" w:lastRow="0" w:firstColumn="1" w:lastColumn="0" w:oddVBand="0" w:evenVBand="0" w:oddHBand="0" w:evenHBand="0" w:firstRowFirstColumn="0" w:firstRowLastColumn="0" w:lastRowFirstColumn="0" w:lastRowLastColumn="0"/>
            <w:tcW w:w="5524" w:type="dxa"/>
          </w:tcPr>
          <w:p w14:paraId="1A7A81FA"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Naftos ir naftos produktų įrenginių eksploatavimo</w:t>
            </w:r>
          </w:p>
        </w:tc>
        <w:tc>
          <w:tcPr>
            <w:tcW w:w="1984" w:type="dxa"/>
            <w:hideMark/>
          </w:tcPr>
          <w:p w14:paraId="68D9092B"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45</w:t>
            </w:r>
          </w:p>
        </w:tc>
        <w:tc>
          <w:tcPr>
            <w:tcW w:w="2126" w:type="dxa"/>
          </w:tcPr>
          <w:p w14:paraId="69419D0C"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2</w:t>
            </w:r>
          </w:p>
        </w:tc>
      </w:tr>
      <w:tr w:rsidR="009C01DA" w:rsidRPr="00DD08B9" w14:paraId="1E754288" w14:textId="77777777" w:rsidTr="009C01D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524" w:type="dxa"/>
          </w:tcPr>
          <w:p w14:paraId="56359527" w14:textId="77777777" w:rsidR="009C01DA" w:rsidRPr="00DD08B9" w:rsidRDefault="009C01DA" w:rsidP="00E32606">
            <w:pPr>
              <w:ind w:firstLine="0"/>
              <w:rPr>
                <w:rFonts w:ascii="Trebuchet MS" w:hAnsi="Trebuchet MS" w:cs="Times New Roman"/>
                <w:sz w:val="22"/>
              </w:rPr>
            </w:pPr>
            <w:r w:rsidRPr="00DD08B9">
              <w:rPr>
                <w:rFonts w:ascii="Trebuchet MS" w:hAnsi="Trebuchet MS" w:cs="Times New Roman"/>
                <w:sz w:val="22"/>
              </w:rPr>
              <w:t>Suskystintų naftos dujų įrenginių eksploatavimo</w:t>
            </w:r>
          </w:p>
        </w:tc>
        <w:tc>
          <w:tcPr>
            <w:tcW w:w="1984" w:type="dxa"/>
            <w:hideMark/>
          </w:tcPr>
          <w:p w14:paraId="60A7DFF8"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58</w:t>
            </w:r>
          </w:p>
        </w:tc>
        <w:tc>
          <w:tcPr>
            <w:tcW w:w="2126" w:type="dxa"/>
          </w:tcPr>
          <w:p w14:paraId="23480F07" w14:textId="77777777" w:rsidR="009C01DA" w:rsidRPr="00DD08B9" w:rsidRDefault="009C01DA" w:rsidP="00E32606">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rPr>
            </w:pPr>
            <w:r w:rsidRPr="00DD08B9">
              <w:rPr>
                <w:rFonts w:ascii="Trebuchet MS" w:hAnsi="Trebuchet MS" w:cs="Times New Roman"/>
                <w:sz w:val="22"/>
              </w:rPr>
              <w:t>0</w:t>
            </w:r>
          </w:p>
        </w:tc>
      </w:tr>
      <w:tr w:rsidR="009C01DA" w:rsidRPr="00DD08B9" w14:paraId="5CB81E29" w14:textId="77777777" w:rsidTr="009C01DA">
        <w:trPr>
          <w:trHeight w:val="187"/>
        </w:trPr>
        <w:tc>
          <w:tcPr>
            <w:cnfStyle w:val="001000000000" w:firstRow="0" w:lastRow="0" w:firstColumn="1" w:lastColumn="0" w:oddVBand="0" w:evenVBand="0" w:oddHBand="0" w:evenHBand="0" w:firstRowFirstColumn="0" w:firstRowLastColumn="0" w:lastRowFirstColumn="0" w:lastRowLastColumn="0"/>
            <w:tcW w:w="5524" w:type="dxa"/>
          </w:tcPr>
          <w:p w14:paraId="13861DB9" w14:textId="77777777" w:rsidR="009C01DA" w:rsidRPr="00DD08B9" w:rsidRDefault="009C01DA" w:rsidP="00E32606">
            <w:pPr>
              <w:jc w:val="right"/>
              <w:rPr>
                <w:rFonts w:ascii="Trebuchet MS" w:hAnsi="Trebuchet MS" w:cs="Times New Roman"/>
                <w:b w:val="0"/>
                <w:bCs w:val="0"/>
                <w:sz w:val="22"/>
              </w:rPr>
            </w:pPr>
            <w:r w:rsidRPr="00DD08B9">
              <w:rPr>
                <w:rFonts w:ascii="Trebuchet MS" w:hAnsi="Trebuchet MS" w:cs="Times New Roman"/>
                <w:b w:val="0"/>
                <w:bCs w:val="0"/>
                <w:sz w:val="22"/>
              </w:rPr>
              <w:t>IŠ VISO:</w:t>
            </w:r>
          </w:p>
        </w:tc>
        <w:tc>
          <w:tcPr>
            <w:tcW w:w="1984" w:type="dxa"/>
          </w:tcPr>
          <w:p w14:paraId="1B2EEC2B"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bCs/>
                <w:sz w:val="22"/>
              </w:rPr>
            </w:pPr>
            <w:r w:rsidRPr="00DD08B9">
              <w:rPr>
                <w:rFonts w:ascii="Trebuchet MS" w:hAnsi="Trebuchet MS" w:cs="Times New Roman"/>
                <w:b/>
                <w:bCs/>
                <w:sz w:val="22"/>
              </w:rPr>
              <w:t>824</w:t>
            </w:r>
          </w:p>
        </w:tc>
        <w:tc>
          <w:tcPr>
            <w:tcW w:w="2126" w:type="dxa"/>
          </w:tcPr>
          <w:p w14:paraId="7226FCAB" w14:textId="77777777" w:rsidR="009C01DA" w:rsidRPr="00DD08B9" w:rsidRDefault="009C01DA" w:rsidP="00E32606">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rPr>
            </w:pPr>
            <w:r w:rsidRPr="00DD08B9">
              <w:rPr>
                <w:rFonts w:ascii="Trebuchet MS" w:hAnsi="Trebuchet MS" w:cs="Times New Roman"/>
                <w:b/>
                <w:bCs/>
                <w:sz w:val="22"/>
              </w:rPr>
              <w:t>31</w:t>
            </w:r>
          </w:p>
        </w:tc>
      </w:tr>
    </w:tbl>
    <w:p w14:paraId="1D2E2824" w14:textId="77777777" w:rsidR="00E51504" w:rsidRPr="00DD08B9" w:rsidRDefault="00E51504" w:rsidP="009C01DA">
      <w:pPr>
        <w:ind w:left="-142" w:firstLine="0"/>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726AD8B0" w14:textId="77777777" w:rsidR="00E51504" w:rsidRPr="00DD08B9" w:rsidRDefault="00E51504" w:rsidP="009C01DA">
      <w:pPr>
        <w:ind w:left="-142" w:firstLine="720"/>
        <w:rPr>
          <w:rFonts w:ascii="Trebuchet MS" w:hAnsi="Trebuchet MS" w:cs="Times New Roman"/>
          <w:sz w:val="20"/>
          <w:szCs w:val="20"/>
        </w:rPr>
      </w:pPr>
    </w:p>
    <w:p w14:paraId="70B3B632" w14:textId="2CD28EED" w:rsidR="0090327C" w:rsidRPr="00DD08B9" w:rsidRDefault="0090327C" w:rsidP="009C01DA">
      <w:pPr>
        <w:ind w:left="-142" w:firstLine="720"/>
        <w:rPr>
          <w:rFonts w:ascii="Trebuchet MS" w:hAnsi="Trebuchet MS" w:cs="Times New Roman"/>
          <w:b/>
          <w:bCs/>
          <w:szCs w:val="24"/>
        </w:rPr>
      </w:pPr>
      <w:r w:rsidRPr="00DD08B9">
        <w:rPr>
          <w:rFonts w:ascii="Trebuchet MS" w:hAnsi="Trebuchet MS" w:cs="Times New Roman"/>
          <w:szCs w:val="24"/>
        </w:rPr>
        <w:t xml:space="preserve">2019 m. </w:t>
      </w:r>
      <w:r w:rsidR="00E51504" w:rsidRPr="00DD08B9">
        <w:rPr>
          <w:rFonts w:ascii="Trebuchet MS" w:hAnsi="Trebuchet MS" w:cs="Times New Roman"/>
          <w:szCs w:val="24"/>
        </w:rPr>
        <w:t>Taryba p</w:t>
      </w:r>
      <w:r w:rsidRPr="00DD08B9">
        <w:rPr>
          <w:rFonts w:ascii="Trebuchet MS" w:hAnsi="Trebuchet MS" w:cs="Times New Roman"/>
          <w:szCs w:val="24"/>
        </w:rPr>
        <w:t>ri</w:t>
      </w:r>
      <w:r w:rsidR="00E51504" w:rsidRPr="00DD08B9">
        <w:rPr>
          <w:rFonts w:ascii="Trebuchet MS" w:hAnsi="Trebuchet MS" w:cs="Times New Roman"/>
          <w:szCs w:val="24"/>
        </w:rPr>
        <w:t>ė</w:t>
      </w:r>
      <w:r w:rsidRPr="00DD08B9">
        <w:rPr>
          <w:rFonts w:ascii="Trebuchet MS" w:hAnsi="Trebuchet MS" w:cs="Times New Roman"/>
          <w:szCs w:val="24"/>
        </w:rPr>
        <w:t>m</w:t>
      </w:r>
      <w:r w:rsidR="00E51504" w:rsidRPr="00DD08B9">
        <w:rPr>
          <w:rFonts w:ascii="Trebuchet MS" w:hAnsi="Trebuchet MS" w:cs="Times New Roman"/>
          <w:szCs w:val="24"/>
        </w:rPr>
        <w:t xml:space="preserve">ė </w:t>
      </w:r>
      <w:r w:rsidRPr="00DD08B9">
        <w:rPr>
          <w:rFonts w:ascii="Trebuchet MS" w:hAnsi="Trebuchet MS" w:cs="Times New Roman"/>
          <w:szCs w:val="24"/>
        </w:rPr>
        <w:t xml:space="preserve"> </w:t>
      </w:r>
      <w:r w:rsidRPr="00DD08B9">
        <w:rPr>
          <w:rFonts w:ascii="Trebuchet MS" w:hAnsi="Trebuchet MS" w:cs="Times New Roman"/>
          <w:b/>
          <w:bCs/>
          <w:szCs w:val="24"/>
        </w:rPr>
        <w:t>41 sprendim</w:t>
      </w:r>
      <w:r w:rsidR="00E51504" w:rsidRPr="00DD08B9">
        <w:rPr>
          <w:rFonts w:ascii="Trebuchet MS" w:hAnsi="Trebuchet MS" w:cs="Times New Roman"/>
          <w:b/>
          <w:bCs/>
          <w:szCs w:val="24"/>
        </w:rPr>
        <w:t>ą</w:t>
      </w:r>
      <w:r w:rsidRPr="00DD08B9">
        <w:rPr>
          <w:rFonts w:ascii="Trebuchet MS" w:hAnsi="Trebuchet MS" w:cs="Times New Roman"/>
          <w:szCs w:val="24"/>
        </w:rPr>
        <w:t xml:space="preserve"> </w:t>
      </w:r>
      <w:r w:rsidRPr="00DD08B9">
        <w:rPr>
          <w:rFonts w:ascii="Trebuchet MS" w:hAnsi="Trebuchet MS" w:cs="Times New Roman"/>
          <w:b/>
          <w:bCs/>
          <w:szCs w:val="24"/>
        </w:rPr>
        <w:t>neišduoti atestatų</w:t>
      </w:r>
      <w:r w:rsidRPr="00DD08B9">
        <w:rPr>
          <w:rFonts w:ascii="Trebuchet MS" w:hAnsi="Trebuchet MS" w:cs="Times New Roman"/>
          <w:szCs w:val="24"/>
        </w:rPr>
        <w:t xml:space="preserve"> bei </w:t>
      </w:r>
      <w:r w:rsidRPr="00DD08B9">
        <w:rPr>
          <w:rFonts w:ascii="Trebuchet MS" w:hAnsi="Trebuchet MS" w:cs="Times New Roman"/>
          <w:b/>
          <w:bCs/>
          <w:szCs w:val="24"/>
        </w:rPr>
        <w:t>2 sprendimai</w:t>
      </w:r>
      <w:r w:rsidR="00E51504" w:rsidRPr="00DD08B9">
        <w:rPr>
          <w:rFonts w:ascii="Trebuchet MS" w:hAnsi="Trebuchet MS" w:cs="Times New Roman"/>
          <w:b/>
          <w:bCs/>
          <w:szCs w:val="24"/>
        </w:rPr>
        <w:t xml:space="preserve"> – </w:t>
      </w:r>
      <w:r w:rsidRPr="00DD08B9">
        <w:rPr>
          <w:rFonts w:ascii="Trebuchet MS" w:hAnsi="Trebuchet MS" w:cs="Times New Roman"/>
          <w:b/>
          <w:bCs/>
          <w:szCs w:val="24"/>
        </w:rPr>
        <w:t>dėl atestatų panaikinimo.</w:t>
      </w:r>
    </w:p>
    <w:p w14:paraId="5095F8F1" w14:textId="24C1E2DB" w:rsidR="00632C31" w:rsidRPr="00DD08B9" w:rsidRDefault="00632C31" w:rsidP="00464771">
      <w:pPr>
        <w:ind w:left="-142"/>
        <w:rPr>
          <w:rFonts w:ascii="Trebuchet MS" w:hAnsi="Trebuchet MS" w:cs="Times New Roman"/>
          <w:szCs w:val="24"/>
        </w:rPr>
      </w:pPr>
    </w:p>
    <w:p w14:paraId="70F4F11A" w14:textId="18DA7CC8" w:rsidR="0090327C" w:rsidRPr="00DD08B9" w:rsidRDefault="003A2BEC" w:rsidP="009C01DA">
      <w:pPr>
        <w:pStyle w:val="IntenseQuote"/>
        <w:pBdr>
          <w:bottom w:val="none" w:sz="0" w:space="0" w:color="auto"/>
        </w:pBdr>
        <w:ind w:left="-142"/>
        <w:rPr>
          <w:rFonts w:ascii="Trebuchet MS" w:hAnsi="Trebuchet MS"/>
        </w:rPr>
      </w:pPr>
      <w:r w:rsidRPr="00DD08B9">
        <w:rPr>
          <w:rFonts w:ascii="Trebuchet MS" w:hAnsi="Trebuchet MS"/>
        </w:rPr>
        <w:t>5</w:t>
      </w:r>
      <w:r w:rsidR="0099797F" w:rsidRPr="00DD08B9">
        <w:rPr>
          <w:rFonts w:ascii="Trebuchet MS" w:hAnsi="Trebuchet MS"/>
        </w:rPr>
        <w:t>3</w:t>
      </w:r>
      <w:r w:rsidR="00632C31" w:rsidRPr="00DD08B9">
        <w:rPr>
          <w:rFonts w:ascii="Trebuchet MS" w:hAnsi="Trebuchet MS"/>
        </w:rPr>
        <w:t xml:space="preserve"> pav. </w:t>
      </w:r>
      <w:r w:rsidR="00E51504" w:rsidRPr="00DD08B9">
        <w:rPr>
          <w:rFonts w:ascii="Trebuchet MS" w:hAnsi="Trebuchet MS"/>
        </w:rPr>
        <w:t>2019 m. i</w:t>
      </w:r>
      <w:r w:rsidR="0090327C" w:rsidRPr="00DD08B9">
        <w:rPr>
          <w:rFonts w:ascii="Trebuchet MS" w:hAnsi="Trebuchet MS"/>
        </w:rPr>
        <w:t>šduot</w:t>
      </w:r>
      <w:r w:rsidR="00E51504" w:rsidRPr="00DD08B9">
        <w:rPr>
          <w:rFonts w:ascii="Trebuchet MS" w:hAnsi="Trebuchet MS"/>
        </w:rPr>
        <w:t>ų</w:t>
      </w:r>
      <w:r w:rsidR="0090327C" w:rsidRPr="00DD08B9">
        <w:rPr>
          <w:rFonts w:ascii="Trebuchet MS" w:hAnsi="Trebuchet MS"/>
        </w:rPr>
        <w:t xml:space="preserve"> energetikos įrenginių įrengimo ir eksploatavimo atestatų skaičius pagal atestato rūšį</w:t>
      </w:r>
      <w:r w:rsidR="00C20CD5" w:rsidRPr="00DD08B9">
        <w:rPr>
          <w:rFonts w:ascii="Trebuchet MS" w:hAnsi="Trebuchet MS"/>
        </w:rPr>
        <w:t>, vnt. / proc.</w:t>
      </w:r>
    </w:p>
    <w:p w14:paraId="354FEE12" w14:textId="77777777" w:rsidR="00E13340" w:rsidRPr="00DD08B9" w:rsidRDefault="00E13340" w:rsidP="00E13340"/>
    <w:p w14:paraId="7FD26861" w14:textId="77777777" w:rsidR="0090327C" w:rsidRPr="00DD08B9" w:rsidRDefault="0090327C" w:rsidP="009C01DA">
      <w:pPr>
        <w:ind w:left="-142" w:firstLine="0"/>
        <w:rPr>
          <w:rFonts w:ascii="Trebuchet MS" w:hAnsi="Trebuchet MS"/>
        </w:rPr>
      </w:pPr>
      <w:r w:rsidRPr="00DD08B9">
        <w:rPr>
          <w:rFonts w:ascii="Trebuchet MS" w:hAnsi="Trebuchet MS"/>
          <w:noProof/>
        </w:rPr>
        <w:drawing>
          <wp:inline distT="0" distB="0" distL="0" distR="0" wp14:anchorId="2EF1BFD5" wp14:editId="2DCE538C">
            <wp:extent cx="6121400" cy="3733800"/>
            <wp:effectExtent l="0" t="0" r="0" b="0"/>
            <wp:docPr id="27" name="Chart 27"/>
            <wp:cNvGraphicFramePr/>
            <a:graphic xmlns:a="http://schemas.openxmlformats.org/drawingml/2006/main">
              <a:graphicData uri="http://schemas.openxmlformats.org/drawingml/2006/chart">
                <c:chart xmlns:c="http://schemas.openxmlformats.org/drawingml/2006/chart" r:id="rId168"/>
              </a:graphicData>
            </a:graphic>
          </wp:inline>
        </w:drawing>
      </w:r>
    </w:p>
    <w:p w14:paraId="78E01F72" w14:textId="77777777" w:rsidR="00E51504" w:rsidRPr="00DD08B9" w:rsidRDefault="00E51504" w:rsidP="009C01DA">
      <w:pPr>
        <w:ind w:left="-142" w:firstLine="0"/>
        <w:jc w:val="center"/>
        <w:rPr>
          <w:rFonts w:ascii="Trebuchet MS" w:hAnsi="Trebuchet MS"/>
          <w:i/>
          <w:iCs/>
          <w:color w:val="595959" w:themeColor="text1" w:themeTint="A6"/>
          <w:sz w:val="20"/>
          <w:szCs w:val="20"/>
        </w:rPr>
      </w:pPr>
      <w:r w:rsidRPr="00DD08B9">
        <w:rPr>
          <w:rFonts w:ascii="Trebuchet MS" w:hAnsi="Trebuchet MS"/>
          <w:i/>
          <w:iCs/>
          <w:color w:val="595959" w:themeColor="text1" w:themeTint="A6"/>
          <w:sz w:val="20"/>
          <w:szCs w:val="20"/>
        </w:rPr>
        <w:t>Šaltinis – Taryba.</w:t>
      </w:r>
    </w:p>
    <w:p w14:paraId="45FB4DD8" w14:textId="77777777" w:rsidR="0090327C" w:rsidRPr="00DD08B9" w:rsidRDefault="0090327C" w:rsidP="009C01DA">
      <w:pPr>
        <w:ind w:left="-142" w:firstLine="720"/>
        <w:rPr>
          <w:rFonts w:ascii="Trebuchet MS" w:hAnsi="Trebuchet MS" w:cs="Times New Roman"/>
          <w:szCs w:val="24"/>
        </w:rPr>
      </w:pPr>
    </w:p>
    <w:p w14:paraId="1E65F0B8" w14:textId="280F9EE9" w:rsidR="0090327C" w:rsidRPr="00DD08B9" w:rsidRDefault="00E51504" w:rsidP="009C01DA">
      <w:pPr>
        <w:ind w:left="-142" w:firstLine="709"/>
        <w:rPr>
          <w:rFonts w:ascii="Trebuchet MS" w:hAnsi="Trebuchet MS" w:cs="Times New Roman"/>
          <w:b/>
          <w:bCs/>
          <w:color w:val="000000"/>
          <w:szCs w:val="24"/>
        </w:rPr>
      </w:pPr>
      <w:r w:rsidRPr="00DD08B9">
        <w:rPr>
          <w:rFonts w:ascii="Trebuchet MS" w:hAnsi="Trebuchet MS" w:cs="Times New Roman"/>
          <w:szCs w:val="24"/>
        </w:rPr>
        <w:t>Taryba</w:t>
      </w:r>
      <w:r w:rsidR="0090327C" w:rsidRPr="00DD08B9">
        <w:rPr>
          <w:rFonts w:ascii="Trebuchet MS" w:hAnsi="Trebuchet MS" w:cs="Times New Roman"/>
          <w:szCs w:val="24"/>
        </w:rPr>
        <w:t>, vadovaudamasi Energetikos objektus, įrenginius statančių ir eksploatuojančių darbuotojų atestavimo tvarkos apraš</w:t>
      </w:r>
      <w:r w:rsidRPr="00DD08B9">
        <w:rPr>
          <w:rFonts w:ascii="Trebuchet MS" w:hAnsi="Trebuchet MS" w:cs="Times New Roman"/>
          <w:szCs w:val="24"/>
        </w:rPr>
        <w:t>u</w:t>
      </w:r>
      <w:r w:rsidR="0090327C" w:rsidRPr="00DD08B9">
        <w:rPr>
          <w:rFonts w:ascii="Trebuchet MS" w:hAnsi="Trebuchet MS" w:cs="Times New Roman"/>
          <w:szCs w:val="24"/>
        </w:rPr>
        <w:t xml:space="preserve">, </w:t>
      </w:r>
      <w:r w:rsidR="0090327C" w:rsidRPr="00DD08B9">
        <w:rPr>
          <w:rFonts w:ascii="Trebuchet MS" w:hAnsi="Trebuchet MS" w:cs="Times New Roman"/>
          <w:color w:val="000000"/>
          <w:szCs w:val="24"/>
        </w:rPr>
        <w:t xml:space="preserve">išanalizavo iš sertifikavimo institucijų (sertifikavimo įstaigų arba energetikos įmonių) gautą </w:t>
      </w:r>
      <w:r w:rsidR="0090327C" w:rsidRPr="00DD08B9">
        <w:rPr>
          <w:rFonts w:ascii="Trebuchet MS" w:hAnsi="Trebuchet MS" w:cs="Times New Roman"/>
          <w:b/>
          <w:bCs/>
          <w:color w:val="000000"/>
          <w:szCs w:val="24"/>
        </w:rPr>
        <w:t>informaciją apie atestuotus energetikos darbuotojus.</w:t>
      </w:r>
    </w:p>
    <w:p w14:paraId="240A3172" w14:textId="231DCE71" w:rsidR="0090327C" w:rsidRPr="00DD08B9" w:rsidRDefault="003A2BEC" w:rsidP="009C01DA">
      <w:pPr>
        <w:pStyle w:val="IntenseQuote"/>
        <w:pBdr>
          <w:bottom w:val="none" w:sz="0" w:space="0" w:color="auto"/>
        </w:pBdr>
        <w:ind w:left="-142"/>
        <w:rPr>
          <w:rFonts w:ascii="Trebuchet MS" w:hAnsi="Trebuchet MS"/>
        </w:rPr>
      </w:pPr>
      <w:r w:rsidRPr="00DD08B9">
        <w:rPr>
          <w:rFonts w:ascii="Trebuchet MS" w:hAnsi="Trebuchet MS"/>
        </w:rPr>
        <w:t>5</w:t>
      </w:r>
      <w:r w:rsidR="0099797F" w:rsidRPr="00DD08B9">
        <w:rPr>
          <w:rFonts w:ascii="Trebuchet MS" w:hAnsi="Trebuchet MS"/>
        </w:rPr>
        <w:t>4</w:t>
      </w:r>
      <w:r w:rsidR="00E51504" w:rsidRPr="00DD08B9">
        <w:rPr>
          <w:rFonts w:ascii="Trebuchet MS" w:hAnsi="Trebuchet MS"/>
        </w:rPr>
        <w:t xml:space="preserve"> pav. </w:t>
      </w:r>
      <w:r w:rsidR="007C2028" w:rsidRPr="00DD08B9">
        <w:rPr>
          <w:rFonts w:ascii="Trebuchet MS" w:hAnsi="Trebuchet MS"/>
        </w:rPr>
        <w:t>2019 m. a</w:t>
      </w:r>
      <w:r w:rsidR="0090327C" w:rsidRPr="00DD08B9">
        <w:rPr>
          <w:rFonts w:ascii="Trebuchet MS" w:hAnsi="Trebuchet MS"/>
        </w:rPr>
        <w:t>testuotų energetikos darbuotojų skaičius pagal energetikos sektorių</w:t>
      </w:r>
      <w:r w:rsidR="00C20CD5" w:rsidRPr="00DD08B9">
        <w:rPr>
          <w:rFonts w:ascii="Trebuchet MS" w:hAnsi="Trebuchet MS"/>
        </w:rPr>
        <w:t>, vnt.</w:t>
      </w:r>
    </w:p>
    <w:p w14:paraId="15F0C5D2" w14:textId="77777777" w:rsidR="00816B2D" w:rsidRPr="00DD08B9" w:rsidRDefault="00816B2D" w:rsidP="00816B2D"/>
    <w:p w14:paraId="2874296F" w14:textId="50E1D87D" w:rsidR="00816B2D" w:rsidRPr="00DD08B9" w:rsidRDefault="00816B2D" w:rsidP="00816B2D">
      <w:r w:rsidRPr="00DD08B9">
        <w:rPr>
          <w:noProof/>
        </w:rPr>
        <w:drawing>
          <wp:inline distT="0" distB="0" distL="0" distR="0" wp14:anchorId="25FD1D6F" wp14:editId="5F67E3CB">
            <wp:extent cx="5048250" cy="2743200"/>
            <wp:effectExtent l="0" t="0" r="0" b="0"/>
            <wp:docPr id="1582039107" name="Chart 158203910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r:id="rId169"/>
              </a:graphicData>
            </a:graphic>
          </wp:inline>
        </w:drawing>
      </w:r>
    </w:p>
    <w:p w14:paraId="18F9D372" w14:textId="07C754E8" w:rsidR="007C2028" w:rsidRPr="00DD08B9" w:rsidRDefault="007575EF" w:rsidP="009C01DA">
      <w:pPr>
        <w:ind w:left="-142" w:firstLine="0"/>
        <w:jc w:val="center"/>
        <w:rPr>
          <w:rFonts w:ascii="Trebuchet MS" w:hAnsi="Trebuchet MS"/>
          <w:i/>
          <w:iCs/>
          <w:color w:val="595959" w:themeColor="text1" w:themeTint="A6"/>
          <w:sz w:val="20"/>
          <w:szCs w:val="20"/>
        </w:rPr>
      </w:pPr>
      <w:r w:rsidRPr="00DD08B9">
        <w:rPr>
          <w:rFonts w:ascii="Trebuchet MS" w:eastAsia="Times New Roman" w:hAnsi="Trebuchet MS" w:cs="Times New Roman"/>
          <w:noProof/>
          <w:sz w:val="23"/>
          <w:szCs w:val="23"/>
        </w:rPr>
        <mc:AlternateContent>
          <mc:Choice Requires="wpg">
            <w:drawing>
              <wp:anchor distT="0" distB="0" distL="114300" distR="114300" simplePos="0" relativeHeight="251776512" behindDoc="0" locked="0" layoutInCell="1" allowOverlap="1" wp14:anchorId="5A752F3C" wp14:editId="2F9ADCF5">
                <wp:simplePos x="0" y="0"/>
                <wp:positionH relativeFrom="column">
                  <wp:posOffset>-2859215</wp:posOffset>
                </wp:positionH>
                <wp:positionV relativeFrom="paragraph">
                  <wp:posOffset>392430</wp:posOffset>
                </wp:positionV>
                <wp:extent cx="4725035" cy="308610"/>
                <wp:effectExtent l="57150" t="38100" r="75565" b="91440"/>
                <wp:wrapNone/>
                <wp:docPr id="75" name="Group 75"/>
                <wp:cNvGraphicFramePr/>
                <a:graphic xmlns:a="http://schemas.openxmlformats.org/drawingml/2006/main">
                  <a:graphicData uri="http://schemas.microsoft.com/office/word/2010/wordprocessingGroup">
                    <wpg:wgp>
                      <wpg:cNvGrpSpPr/>
                      <wpg:grpSpPr>
                        <a:xfrm>
                          <a:off x="0" y="0"/>
                          <a:ext cx="4725035" cy="308610"/>
                          <a:chOff x="0" y="0"/>
                          <a:chExt cx="4725035" cy="308759"/>
                        </a:xfrm>
                      </wpg:grpSpPr>
                      <wps:wsp>
                        <wps:cNvPr id="76" name="Straight Connector 76"/>
                        <wps:cNvCnPr/>
                        <wps:spPr>
                          <a:xfrm>
                            <a:off x="0" y="308759"/>
                            <a:ext cx="4725035"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s:wsp>
                        <wps:cNvPr id="77" name="Straight Connector 77"/>
                        <wps:cNvCnPr/>
                        <wps:spPr>
                          <a:xfrm>
                            <a:off x="0" y="0"/>
                            <a:ext cx="4722858" cy="0"/>
                          </a:xfrm>
                          <a:prstGeom prst="line">
                            <a:avLst/>
                          </a:prstGeom>
                          <a:ln cap="rnd">
                            <a:solidFill>
                              <a:schemeClr val="accent3"/>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47771FD8" id="Group 75" o:spid="_x0000_s1026" style="position:absolute;margin-left:-225.15pt;margin-top:30.9pt;width:372.05pt;height:24.3pt;z-index:251776512" coordsize="47250,3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qT9xWAIAAMsHAAAOAAAAZHJzL2Uyb0RvYy54bWzsld1u2yAUgO8n7R0Q94udZIkzK04v0jU3 01Yt2wNQDDYSBgQ0Tt5+B/zTqG1WKZMmTdoNNnB+P86B9c2xkejArBNaFXg6STFiiupSqKrAP3/c fVhh5DxRJZFasQKfmMM3m/fv1q3J2UzXWpbMIjCiXN6aAtfemzxJHK1ZQ9xEG6Zgk2vbEA9TWyWl JS1Yb2QyS9Nl0mpbGqspcw5Wb7tNvIn2OWfUf+PcMY9kgSE2H0cbx4cwJps1yStLTC1oHwa5IoqG CAVOR1O3xBP0aMULU42gVjvN/YTqJtGcC8piDpDNNH2Wzc7qRxNzqfK2MiMmQPuM09Vm6dfDvUWi LHC2wEiRBs4oukUwBzitqXKQ2VmzN/e2X6i6Wcj3yG0TvpAJOkaspxErO3pEYfFjNlukczBPYW+e rpbTnjut4XBeqNH68wXFbPEpxJQMbpMQ3RhMa6CE3BMl92eU9jUxLMJ3gcBAaTlQ2ntLRFV7tNVK QZ1pi7JlhywqbFXPy+UO0F2EBUD6vEj+KrEIa8yZ5MY6v2O6QeGnwFKoECbJyeGL8x2eQSQsS4Uo gc6yqoxiTktR3gkpw2bsM7aVFh0IdAihlCk/7yGfSYJ7qYB8YNxlE//8SbLOx3fGoYrgsGedk9C/ l+xKBdJBjUMUo2L6tmIvH1RZ7O1Refq28qgRPWvlR+VGKG1fM+CP0x4F7+QHAl3eAcGDLk/xnCMa KL/QMn+jDrPf1WF2RR32PXlWgrPVAm7v0LT/S3DoiX+jBOPFCC9GvCv71y08SefzWMtPb/DmFwAA AP//AwBQSwMEFAAGAAgAAAAhACv/p/ThAAAACwEAAA8AAABkcnMvZG93bnJldi54bWxMj8FuwjAM hu+T9g6RJ+0GSSig0TVFCG07oUmDSRO30Ji2okmqJrTl7eedxs2WP/3+/mw92ob12IXaOwVyKoCh K7ypXang+/A+eQEWonZGN96hghsGWOePD5lOjR/cF/b7WDIKcSHVCqoY25TzUFRodZj6Fh3dzr6z OtLaldx0eqBw2/CZEEtude3oQ6Vb3FZYXPZXq+Bj0MMmkW/97nLe3o6HxefPTqJSz0/j5hVYxDH+ w/CnT+qQk9PJX50JrFEwmS9EQqyCpaQORMxWCQ0nQqWYA88zft8h/wUAAP//AwBQSwECLQAUAAYA CAAAACEAtoM4kv4AAADhAQAAEwAAAAAAAAAAAAAAAAAAAAAAW0NvbnRlbnRfVHlwZXNdLnhtbFBL AQItABQABgAIAAAAIQA4/SH/1gAAAJQBAAALAAAAAAAAAAAAAAAAAC8BAABfcmVscy8ucmVsc1BL AQItABQABgAIAAAAIQDVqT9xWAIAAMsHAAAOAAAAAAAAAAAAAAAAAC4CAABkcnMvZTJvRG9jLnht bFBLAQItABQABgAIAAAAIQAr/6f04QAAAAsBAAAPAAAAAAAAAAAAAAAAALIEAABkcnMvZG93bnJl di54bWxQSwUGAAAAAAQABADzAAAAwAUAAAAA ">
                <v:line id="Straight Connector 76" o:spid="_x0000_s1027" style="position:absolute;visibility:visible;mso-wrap-style:square" from="0,3087" to="47250,30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UTUzxgAAANsAAAAPAAAAZHJzL2Rvd25yZXYueG1sRI9Ba8JA FITvgv9heUIvoptWSWt0lVYQeijYxiIeH9lnNjT7NmRXTf31bkHocZiZb5jFqrO1OFPrK8cKHscJ COLC6YpLBd+7zegFhA/IGmvHpOCXPKyW/d4CM+0u/EXnPJQiQthnqMCE0GRS+sKQRT92DXH0jq61 GKJsS6lbvES4reVTkqTSYsVxwWBDa0PFT36yCg7p9uM6nNXem/Xbcf/ZTKZlmCj1MOhe5yACdeE/ fG+/awXPKfx9iT9ALm8AAAD//wMAUEsBAi0AFAAGAAgAAAAhANvh9svuAAAAhQEAABMAAAAAAAAA AAAAAAAAAAAAAFtDb250ZW50X1R5cGVzXS54bWxQSwECLQAUAAYACAAAACEAWvQsW78AAAAVAQAA CwAAAAAAAAAAAAAAAAAfAQAAX3JlbHMvLnJlbHNQSwECLQAUAAYACAAAACEAE1E1M8YAAADbAAAA DwAAAAAAAAAAAAAAAAAHAgAAZHJzL2Rvd25yZXYueG1sUEsFBgAAAAADAAMAtwAAAPoCAAAAAA== " strokecolor="#c16784 [3206]" strokeweight="2pt">
                  <v:stroke endcap="round"/>
                  <v:shadow on="t" color="black" opacity="24903f" origin=",.5" offset="0,.55556mm"/>
                </v:line>
                <v:line id="Straight Connector 77" o:spid="_x0000_s1028" style="position:absolute;visibility:visible;mso-wrap-style:square" from="0,0" to="472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HZCoxQAAANsAAAAPAAAAZHJzL2Rvd25yZXYueG1sRI9PawIx FMTvBb9DeEIvRbNWUbs1SisIPQj+RTw+Ns/N4uZl2UTd9tM3guBxmJnfMJNZY0txpdoXjhX0ugkI 4szpgnMF+92iMwbhA7LG0jEp+CUPs2nrZYKpdjfe0HUbchEh7FNUYEKoUil9Zsii77qKOHonV1sM Uda51DXeItyW8j1JhtJiwXHBYEVzQ9l5e7EKjsPV8u/to/TezL9Ph3XVH+Shr9Rru/n6BBGoCc/w o/2jFYxGcP8Sf4Cc/gMAAP//AwBQSwECLQAUAAYACAAAACEA2+H2y+4AAACFAQAAEwAAAAAAAAAA AAAAAAAAAAAAW0NvbnRlbnRfVHlwZXNdLnhtbFBLAQItABQABgAIAAAAIQBa9CxbvwAAABUBAAAL AAAAAAAAAAAAAAAAAB8BAABfcmVscy8ucmVsc1BLAQItABQABgAIAAAAIQB8HZCoxQAAANsAAAAP AAAAAAAAAAAAAAAAAAcCAABkcnMvZG93bnJldi54bWxQSwUGAAAAAAMAAwC3AAAA+QIAAAAA " strokecolor="#c16784 [3206]" strokeweight="2pt">
                  <v:stroke endcap="round"/>
                  <v:shadow on="t" color="black" opacity="24903f" origin=",.5" offset="0,.55556mm"/>
                </v:line>
              </v:group>
            </w:pict>
          </mc:Fallback>
        </mc:AlternateContent>
      </w:r>
      <w:r w:rsidR="007C2028" w:rsidRPr="00DD08B9">
        <w:rPr>
          <w:rFonts w:ascii="Trebuchet MS" w:hAnsi="Trebuchet MS"/>
          <w:i/>
          <w:iCs/>
          <w:color w:val="595959" w:themeColor="text1" w:themeTint="A6"/>
          <w:sz w:val="20"/>
          <w:szCs w:val="20"/>
        </w:rPr>
        <w:t>Šaltinis – Taryba.</w:t>
      </w:r>
    </w:p>
    <w:p w14:paraId="68EF3EDE" w14:textId="1FB255E8" w:rsidR="00665BE2" w:rsidRPr="00DD08B9" w:rsidRDefault="00665BE2" w:rsidP="009C01DA">
      <w:pPr>
        <w:ind w:left="-142" w:firstLine="0"/>
        <w:jc w:val="center"/>
        <w:rPr>
          <w:rFonts w:ascii="Trebuchet MS" w:hAnsi="Trebuchet MS"/>
          <w:i/>
          <w:iCs/>
          <w:color w:val="595959" w:themeColor="text1" w:themeTint="A6"/>
          <w:sz w:val="20"/>
          <w:szCs w:val="20"/>
        </w:rPr>
      </w:pPr>
    </w:p>
    <w:p w14:paraId="7EF4B5FA" w14:textId="352AA913" w:rsidR="00665BE2" w:rsidRPr="00DD08B9" w:rsidRDefault="00665BE2" w:rsidP="009C01DA">
      <w:pPr>
        <w:ind w:left="-142" w:firstLine="0"/>
        <w:jc w:val="center"/>
        <w:rPr>
          <w:rFonts w:ascii="Trebuchet MS" w:hAnsi="Trebuchet MS"/>
          <w:b/>
          <w:bCs/>
          <w:i/>
          <w:iCs/>
          <w:color w:val="595959" w:themeColor="text1" w:themeTint="A6"/>
          <w:sz w:val="20"/>
          <w:szCs w:val="20"/>
        </w:rPr>
      </w:pPr>
    </w:p>
    <w:p w14:paraId="460EAE98" w14:textId="46AAC52F" w:rsidR="00665BE2" w:rsidRPr="00DD08B9" w:rsidRDefault="00665BE2" w:rsidP="00665BE2">
      <w:pPr>
        <w:ind w:firstLine="720"/>
        <w:rPr>
          <w:rFonts w:ascii="Trebuchet MS" w:eastAsia="Times New Roman" w:hAnsi="Trebuchet MS" w:cs="Times New Roman"/>
          <w:b/>
          <w:bCs/>
          <w:i/>
          <w:iCs/>
          <w:color w:val="000000"/>
          <w:szCs w:val="24"/>
          <w:lang w:eastAsia="en-GB"/>
        </w:rPr>
      </w:pPr>
      <w:r w:rsidRPr="00DD08B9">
        <w:rPr>
          <w:rFonts w:ascii="Trebuchet MS" w:eastAsia="Times New Roman" w:hAnsi="Trebuchet MS" w:cs="Times New Roman"/>
          <w:b/>
          <w:bCs/>
          <w:i/>
          <w:iCs/>
          <w:color w:val="000000"/>
          <w:szCs w:val="24"/>
          <w:lang w:eastAsia="en-GB"/>
        </w:rPr>
        <w:t xml:space="preserve">Patikrinimų trukmė </w:t>
      </w:r>
    </w:p>
    <w:p w14:paraId="205B650E" w14:textId="3D6FDEE9" w:rsidR="00665BE2" w:rsidRPr="00DD08B9" w:rsidRDefault="00665BE2" w:rsidP="00665BE2">
      <w:pPr>
        <w:ind w:firstLine="720"/>
        <w:rPr>
          <w:rFonts w:eastAsia="Times New Roman" w:cs="Times New Roman"/>
          <w:color w:val="000000"/>
          <w:szCs w:val="24"/>
          <w:lang w:eastAsia="en-GB"/>
        </w:rPr>
      </w:pPr>
    </w:p>
    <w:p w14:paraId="0F0F427F" w14:textId="77777777" w:rsidR="007575EF" w:rsidRPr="00DD08B9" w:rsidRDefault="007575EF" w:rsidP="00665BE2">
      <w:pPr>
        <w:ind w:firstLine="720"/>
        <w:rPr>
          <w:rFonts w:eastAsia="Times New Roman" w:cs="Times New Roman"/>
          <w:color w:val="000000"/>
          <w:szCs w:val="24"/>
          <w:lang w:eastAsia="en-GB"/>
        </w:rPr>
      </w:pPr>
    </w:p>
    <w:p w14:paraId="657C2B68" w14:textId="33C1931F" w:rsidR="00665BE2" w:rsidRPr="00DD08B9" w:rsidRDefault="00665BE2" w:rsidP="00665BE2">
      <w:pPr>
        <w:ind w:firstLine="720"/>
        <w:rPr>
          <w:rFonts w:ascii="Trebuchet MS" w:eastAsia="Times New Roman" w:hAnsi="Trebuchet MS" w:cs="Times New Roman"/>
          <w:color w:val="000000"/>
          <w:szCs w:val="24"/>
          <w:lang w:eastAsia="en-GB"/>
        </w:rPr>
      </w:pPr>
      <w:r w:rsidRPr="00DD08B9">
        <w:rPr>
          <w:rFonts w:ascii="Trebuchet MS" w:eastAsia="Times New Roman" w:hAnsi="Trebuchet MS" w:cs="Times New Roman"/>
          <w:color w:val="000000"/>
          <w:szCs w:val="24"/>
          <w:lang w:eastAsia="en-GB"/>
        </w:rPr>
        <w:t xml:space="preserve">2019 m. Taryba vertino atliktų patikrinimų trukmę. Daugiausiai laiko buvo skirta </w:t>
      </w:r>
      <w:r w:rsidRPr="00DD08B9">
        <w:rPr>
          <w:rFonts w:ascii="Trebuchet MS" w:eastAsia="Times New Roman" w:hAnsi="Trebuchet MS" w:cs="Times New Roman"/>
          <w:b/>
          <w:bCs/>
          <w:color w:val="000000"/>
          <w:szCs w:val="24"/>
          <w:lang w:eastAsia="en-GB"/>
        </w:rPr>
        <w:t>elektros energetikos objektų ir įrenginių patikrinimams</w:t>
      </w:r>
      <w:r w:rsidRPr="00DD08B9">
        <w:rPr>
          <w:rFonts w:ascii="Trebuchet MS" w:eastAsia="Times New Roman" w:hAnsi="Trebuchet MS" w:cs="Times New Roman"/>
          <w:color w:val="000000"/>
          <w:szCs w:val="24"/>
          <w:lang w:eastAsia="en-GB"/>
        </w:rPr>
        <w:t>.</w:t>
      </w:r>
    </w:p>
    <w:p w14:paraId="679A2C67" w14:textId="77777777" w:rsidR="00665BE2" w:rsidRPr="00DD08B9" w:rsidRDefault="00665BE2" w:rsidP="00665BE2">
      <w:pPr>
        <w:ind w:firstLine="720"/>
        <w:rPr>
          <w:rFonts w:eastAsia="Times New Roman" w:cs="Times New Roman"/>
          <w:color w:val="000000"/>
          <w:szCs w:val="24"/>
          <w:lang w:eastAsia="en-GB"/>
        </w:rPr>
      </w:pPr>
      <w:r w:rsidRPr="00DD08B9">
        <w:rPr>
          <w:rFonts w:eastAsia="Times New Roman" w:cs="Times New Roman"/>
          <w:color w:val="000000"/>
          <w:szCs w:val="24"/>
          <w:lang w:eastAsia="en-GB"/>
        </w:rPr>
        <w:t xml:space="preserve"> </w:t>
      </w:r>
    </w:p>
    <w:p w14:paraId="20A65811" w14:textId="222850CD" w:rsidR="00665BE2" w:rsidRPr="00DD08B9" w:rsidRDefault="003A2BEC" w:rsidP="00665BE2">
      <w:pPr>
        <w:jc w:val="center"/>
        <w:rPr>
          <w:rFonts w:ascii="Trebuchet MS" w:hAnsi="Trebuchet MS"/>
          <w:b/>
          <w:bCs/>
          <w:i/>
          <w:iCs/>
          <w:color w:val="808080" w:themeColor="background1" w:themeShade="80"/>
        </w:rPr>
      </w:pPr>
      <w:r w:rsidRPr="00DD08B9">
        <w:rPr>
          <w:rFonts w:ascii="Trebuchet MS" w:hAnsi="Trebuchet MS"/>
          <w:i/>
          <w:iCs/>
          <w:color w:val="808080" w:themeColor="background1" w:themeShade="80"/>
          <w:szCs w:val="24"/>
        </w:rPr>
        <w:t>5</w:t>
      </w:r>
      <w:r w:rsidR="0099797F" w:rsidRPr="00DD08B9">
        <w:rPr>
          <w:rFonts w:ascii="Trebuchet MS" w:hAnsi="Trebuchet MS"/>
          <w:i/>
          <w:iCs/>
          <w:color w:val="808080" w:themeColor="background1" w:themeShade="80"/>
          <w:szCs w:val="24"/>
        </w:rPr>
        <w:t>5</w:t>
      </w:r>
      <w:r w:rsidR="00665BE2" w:rsidRPr="00DD08B9">
        <w:rPr>
          <w:rFonts w:ascii="Trebuchet MS" w:hAnsi="Trebuchet MS"/>
          <w:i/>
          <w:iCs/>
          <w:color w:val="808080" w:themeColor="background1" w:themeShade="80"/>
          <w:szCs w:val="24"/>
        </w:rPr>
        <w:t xml:space="preserve"> pav. Energetikos objektų ir įrenginių </w:t>
      </w:r>
      <w:r w:rsidR="00665BE2" w:rsidRPr="00DD08B9">
        <w:rPr>
          <w:rFonts w:ascii="Trebuchet MS" w:hAnsi="Trebuchet MS"/>
          <w:b/>
          <w:bCs/>
          <w:i/>
          <w:iCs/>
          <w:color w:val="808080" w:themeColor="background1" w:themeShade="80"/>
          <w:szCs w:val="24"/>
        </w:rPr>
        <w:t>p</w:t>
      </w:r>
      <w:r w:rsidR="00665BE2" w:rsidRPr="00DD08B9">
        <w:rPr>
          <w:rFonts w:ascii="Trebuchet MS" w:hAnsi="Trebuchet MS"/>
          <w:b/>
          <w:bCs/>
          <w:i/>
          <w:iCs/>
          <w:color w:val="808080" w:themeColor="background1" w:themeShade="80"/>
        </w:rPr>
        <w:t>laninių patikrinimų trukmė pagal sektorius, val./proc.</w:t>
      </w:r>
    </w:p>
    <w:p w14:paraId="6A8D0CF7" w14:textId="77777777" w:rsidR="007575EF" w:rsidRPr="00DD08B9" w:rsidRDefault="007575EF" w:rsidP="00665BE2">
      <w:pPr>
        <w:jc w:val="center"/>
        <w:rPr>
          <w:rFonts w:ascii="Trebuchet MS" w:hAnsi="Trebuchet MS"/>
          <w:i/>
          <w:iCs/>
          <w:color w:val="808080" w:themeColor="background1" w:themeShade="80"/>
        </w:rPr>
      </w:pPr>
    </w:p>
    <w:p w14:paraId="288D4630" w14:textId="77777777" w:rsidR="00665BE2" w:rsidRPr="00DD08B9" w:rsidRDefault="00665BE2" w:rsidP="00665BE2">
      <w:r w:rsidRPr="00DD08B9">
        <w:rPr>
          <w:noProof/>
        </w:rPr>
        <w:drawing>
          <wp:inline distT="0" distB="0" distL="0" distR="0" wp14:anchorId="0F8C99E3" wp14:editId="631B604B">
            <wp:extent cx="5308458" cy="3302758"/>
            <wp:effectExtent l="0" t="0" r="6985" b="0"/>
            <wp:docPr id="34" name="Chart 34">
              <a:extLst xmlns:a="http://schemas.openxmlformats.org/drawingml/2006/main">
                <a:ext uri="{FF2B5EF4-FFF2-40B4-BE49-F238E27FC236}">
                  <a16:creationId xmlns:a16="http://schemas.microsoft.com/office/drawing/2014/main" id="{E6128978-C50D-4262-B6D4-34BC6F4018D9}"/>
                </a:ext>
              </a:extLst>
            </wp:docPr>
            <wp:cNvGraphicFramePr/>
            <a:graphic xmlns:a="http://schemas.openxmlformats.org/drawingml/2006/main">
              <a:graphicData uri="http://schemas.openxmlformats.org/drawingml/2006/chart">
                <c:chart xmlns:c="http://schemas.openxmlformats.org/drawingml/2006/chart" r:id="rId170"/>
              </a:graphicData>
            </a:graphic>
          </wp:inline>
        </w:drawing>
      </w:r>
    </w:p>
    <w:p w14:paraId="4ECA7A40" w14:textId="2AD2A72C" w:rsidR="00665BE2" w:rsidRPr="00DD08B9" w:rsidRDefault="00665BE2" w:rsidP="00665BE2">
      <w:pPr>
        <w:jc w:val="center"/>
        <w:rPr>
          <w:rFonts w:ascii="Trebuchet MS" w:hAnsi="Trebuchet MS"/>
          <w:i/>
          <w:iCs/>
          <w:color w:val="808080" w:themeColor="background1" w:themeShade="80"/>
          <w:sz w:val="20"/>
          <w:szCs w:val="20"/>
        </w:rPr>
      </w:pPr>
      <w:r w:rsidRPr="00DD08B9">
        <w:rPr>
          <w:rFonts w:ascii="Trebuchet MS" w:hAnsi="Trebuchet MS"/>
          <w:i/>
          <w:iCs/>
          <w:color w:val="808080" w:themeColor="background1" w:themeShade="80"/>
          <w:sz w:val="20"/>
          <w:szCs w:val="20"/>
        </w:rPr>
        <w:t>Šaltinis – Taryba</w:t>
      </w:r>
    </w:p>
    <w:p w14:paraId="6E63FAA7" w14:textId="0C93D74D" w:rsidR="007575EF" w:rsidRPr="00DD08B9" w:rsidRDefault="007575EF" w:rsidP="00665BE2">
      <w:pPr>
        <w:jc w:val="center"/>
        <w:rPr>
          <w:rFonts w:ascii="Trebuchet MS" w:hAnsi="Trebuchet MS"/>
          <w:i/>
          <w:iCs/>
          <w:color w:val="808080" w:themeColor="background1" w:themeShade="80"/>
          <w:sz w:val="20"/>
          <w:szCs w:val="20"/>
        </w:rPr>
      </w:pPr>
    </w:p>
    <w:p w14:paraId="1EB7578D" w14:textId="77777777" w:rsidR="007575EF" w:rsidRPr="00DD08B9" w:rsidRDefault="007575EF" w:rsidP="00665BE2">
      <w:pPr>
        <w:jc w:val="center"/>
        <w:rPr>
          <w:rFonts w:ascii="Trebuchet MS" w:hAnsi="Trebuchet MS"/>
          <w:i/>
          <w:iCs/>
          <w:color w:val="808080" w:themeColor="background1" w:themeShade="80"/>
          <w:szCs w:val="24"/>
        </w:rPr>
      </w:pPr>
    </w:p>
    <w:p w14:paraId="48C0C8C9" w14:textId="331F4D77" w:rsidR="00665BE2" w:rsidRPr="00DD08B9" w:rsidRDefault="003A2BEC" w:rsidP="00665BE2">
      <w:pPr>
        <w:jc w:val="center"/>
        <w:rPr>
          <w:rFonts w:ascii="Trebuchet MS" w:hAnsi="Trebuchet MS"/>
          <w:b/>
          <w:bCs/>
          <w:i/>
          <w:iCs/>
          <w:color w:val="808080" w:themeColor="background1" w:themeShade="80"/>
        </w:rPr>
      </w:pPr>
      <w:r w:rsidRPr="00DD08B9">
        <w:rPr>
          <w:rFonts w:ascii="Trebuchet MS" w:hAnsi="Trebuchet MS"/>
          <w:i/>
          <w:iCs/>
          <w:color w:val="808080" w:themeColor="background1" w:themeShade="80"/>
          <w:szCs w:val="24"/>
        </w:rPr>
        <w:t>5</w:t>
      </w:r>
      <w:r w:rsidR="0099797F" w:rsidRPr="00DD08B9">
        <w:rPr>
          <w:rFonts w:ascii="Trebuchet MS" w:hAnsi="Trebuchet MS"/>
          <w:i/>
          <w:iCs/>
          <w:color w:val="808080" w:themeColor="background1" w:themeShade="80"/>
          <w:szCs w:val="24"/>
        </w:rPr>
        <w:t>6</w:t>
      </w:r>
      <w:r w:rsidR="00665BE2" w:rsidRPr="00DD08B9">
        <w:rPr>
          <w:rFonts w:ascii="Trebuchet MS" w:hAnsi="Trebuchet MS"/>
          <w:i/>
          <w:iCs/>
          <w:color w:val="808080" w:themeColor="background1" w:themeShade="80"/>
          <w:szCs w:val="24"/>
        </w:rPr>
        <w:t xml:space="preserve"> pav. </w:t>
      </w:r>
      <w:r w:rsidR="00665BE2" w:rsidRPr="008F6916">
        <w:rPr>
          <w:rFonts w:ascii="Trebuchet MS" w:hAnsi="Trebuchet MS"/>
          <w:i/>
          <w:iCs/>
          <w:color w:val="808080" w:themeColor="background1" w:themeShade="80"/>
          <w:szCs w:val="24"/>
        </w:rPr>
        <w:t>Energetikos objektų ir įrenginių n</w:t>
      </w:r>
      <w:r w:rsidR="00665BE2" w:rsidRPr="008F6916">
        <w:rPr>
          <w:rFonts w:ascii="Trebuchet MS" w:hAnsi="Trebuchet MS"/>
          <w:i/>
          <w:iCs/>
          <w:color w:val="808080" w:themeColor="background1" w:themeShade="80"/>
        </w:rPr>
        <w:t>eplaninių patikrinimų trukmė pagal sektorius, val./proc.</w:t>
      </w:r>
    </w:p>
    <w:p w14:paraId="26E39133" w14:textId="77777777" w:rsidR="00665BE2" w:rsidRPr="00DD08B9" w:rsidRDefault="00665BE2" w:rsidP="00665BE2">
      <w:pPr>
        <w:jc w:val="center"/>
        <w:rPr>
          <w:rFonts w:ascii="Trebuchet MS" w:hAnsi="Trebuchet MS"/>
          <w:b/>
          <w:bCs/>
          <w:i/>
          <w:iCs/>
          <w:color w:val="808080" w:themeColor="background1" w:themeShade="80"/>
        </w:rPr>
      </w:pPr>
    </w:p>
    <w:p w14:paraId="034624A0" w14:textId="77777777" w:rsidR="00665BE2" w:rsidRPr="00DD08B9" w:rsidRDefault="00665BE2" w:rsidP="00665BE2">
      <w:pPr>
        <w:jc w:val="center"/>
      </w:pPr>
      <w:r w:rsidRPr="00DD08B9">
        <w:rPr>
          <w:noProof/>
        </w:rPr>
        <w:drawing>
          <wp:inline distT="0" distB="0" distL="0" distR="0" wp14:anchorId="12733952" wp14:editId="2C4A0D6A">
            <wp:extent cx="4393871" cy="3028208"/>
            <wp:effectExtent l="0" t="0" r="6985" b="1270"/>
            <wp:docPr id="35" name="Chart 35">
              <a:extLst xmlns:a="http://schemas.openxmlformats.org/drawingml/2006/main">
                <a:ext uri="{FF2B5EF4-FFF2-40B4-BE49-F238E27FC236}">
                  <a16:creationId xmlns:a16="http://schemas.microsoft.com/office/drawing/2014/main" id="{A08B8F62-6DE9-462B-B862-69EC3022FC0D}"/>
                </a:ext>
              </a:extLst>
            </wp:docPr>
            <wp:cNvGraphicFramePr/>
            <a:graphic xmlns:a="http://schemas.openxmlformats.org/drawingml/2006/main">
              <a:graphicData uri="http://schemas.openxmlformats.org/drawingml/2006/chart">
                <c:chart xmlns:c="http://schemas.openxmlformats.org/drawingml/2006/chart" r:id="rId171"/>
              </a:graphicData>
            </a:graphic>
          </wp:inline>
        </w:drawing>
      </w:r>
    </w:p>
    <w:p w14:paraId="34F7D276" w14:textId="77777777" w:rsidR="00665BE2" w:rsidRPr="00DD08B9" w:rsidRDefault="00665BE2" w:rsidP="00665BE2">
      <w:pPr>
        <w:ind w:left="-142"/>
        <w:jc w:val="center"/>
        <w:rPr>
          <w:rFonts w:ascii="Trebuchet MS" w:hAnsi="Trebuchet MS"/>
          <w:i/>
          <w:iCs/>
          <w:color w:val="808080" w:themeColor="background1" w:themeShade="80"/>
          <w:sz w:val="20"/>
          <w:szCs w:val="20"/>
        </w:rPr>
      </w:pPr>
      <w:r w:rsidRPr="00DD08B9">
        <w:rPr>
          <w:rFonts w:ascii="Trebuchet MS" w:hAnsi="Trebuchet MS"/>
          <w:i/>
          <w:iCs/>
          <w:color w:val="808080" w:themeColor="background1" w:themeShade="80"/>
          <w:sz w:val="20"/>
          <w:szCs w:val="20"/>
        </w:rPr>
        <w:t>Šaltinis – Taryba.</w:t>
      </w:r>
    </w:p>
    <w:p w14:paraId="4565C2F6" w14:textId="77777777" w:rsidR="007575EF" w:rsidRPr="00DD08B9" w:rsidRDefault="007575EF" w:rsidP="00665BE2">
      <w:pPr>
        <w:ind w:left="-142" w:firstLine="709"/>
        <w:jc w:val="center"/>
        <w:rPr>
          <w:rFonts w:ascii="Trebuchet MS" w:hAnsi="Trebuchet MS"/>
          <w:i/>
          <w:iCs/>
          <w:color w:val="808080" w:themeColor="background1" w:themeShade="80"/>
          <w:szCs w:val="24"/>
        </w:rPr>
      </w:pPr>
    </w:p>
    <w:p w14:paraId="2251C586" w14:textId="32BBAD52" w:rsidR="00665BE2" w:rsidRPr="008F6916" w:rsidRDefault="007575EF" w:rsidP="00665BE2">
      <w:pPr>
        <w:ind w:left="-142" w:firstLine="709"/>
        <w:jc w:val="center"/>
        <w:rPr>
          <w:rFonts w:ascii="Trebuchet MS" w:hAnsi="Trebuchet MS"/>
          <w:i/>
          <w:iCs/>
          <w:color w:val="808080" w:themeColor="background1" w:themeShade="80"/>
          <w:szCs w:val="24"/>
        </w:rPr>
      </w:pPr>
      <w:r w:rsidRPr="008F6916">
        <w:rPr>
          <w:noProof/>
        </w:rPr>
        <w:drawing>
          <wp:anchor distT="0" distB="0" distL="114300" distR="114300" simplePos="0" relativeHeight="251770368" behindDoc="0" locked="0" layoutInCell="1" allowOverlap="1" wp14:anchorId="4147DE35" wp14:editId="2FF17220">
            <wp:simplePos x="0" y="0"/>
            <wp:positionH relativeFrom="column">
              <wp:posOffset>319562</wp:posOffset>
            </wp:positionH>
            <wp:positionV relativeFrom="paragraph">
              <wp:posOffset>201666</wp:posOffset>
            </wp:positionV>
            <wp:extent cx="5433060" cy="3230880"/>
            <wp:effectExtent l="0" t="0" r="0" b="7620"/>
            <wp:wrapSquare wrapText="bothSides"/>
            <wp:docPr id="36" name="Chart 36">
              <a:extLst xmlns:a="http://schemas.openxmlformats.org/drawingml/2006/main">
                <a:ext uri="{FF2B5EF4-FFF2-40B4-BE49-F238E27FC236}">
                  <a16:creationId xmlns:a16="http://schemas.microsoft.com/office/drawing/2014/main" id="{24CFF0AA-A56E-49BE-AA40-6DC3987E34E8}"/>
                </a:ext>
              </a:extLst>
            </wp:docPr>
            <wp:cNvGraphicFramePr/>
            <a:graphic xmlns:a="http://schemas.openxmlformats.org/drawingml/2006/main">
              <a:graphicData uri="http://schemas.openxmlformats.org/drawingml/2006/chart">
                <c:chart xmlns:c="http://schemas.openxmlformats.org/drawingml/2006/chart" r:id="rId172"/>
              </a:graphicData>
            </a:graphic>
            <wp14:sizeRelH relativeFrom="margin">
              <wp14:pctWidth>0</wp14:pctWidth>
            </wp14:sizeRelH>
            <wp14:sizeRelV relativeFrom="margin">
              <wp14:pctHeight>0</wp14:pctHeight>
            </wp14:sizeRelV>
          </wp:anchor>
        </w:drawing>
      </w:r>
      <w:r w:rsidR="003A2BEC" w:rsidRPr="008F6916">
        <w:rPr>
          <w:rFonts w:ascii="Trebuchet MS" w:hAnsi="Trebuchet MS"/>
          <w:i/>
          <w:iCs/>
          <w:color w:val="808080" w:themeColor="background1" w:themeShade="80"/>
          <w:szCs w:val="24"/>
        </w:rPr>
        <w:t>5</w:t>
      </w:r>
      <w:r w:rsidR="0099797F" w:rsidRPr="008F6916">
        <w:rPr>
          <w:rFonts w:ascii="Trebuchet MS" w:hAnsi="Trebuchet MS"/>
          <w:i/>
          <w:iCs/>
          <w:color w:val="808080" w:themeColor="background1" w:themeShade="80"/>
          <w:szCs w:val="24"/>
        </w:rPr>
        <w:t>7</w:t>
      </w:r>
      <w:r w:rsidR="00665BE2" w:rsidRPr="008F6916">
        <w:rPr>
          <w:rFonts w:ascii="Trebuchet MS" w:hAnsi="Trebuchet MS"/>
          <w:i/>
          <w:iCs/>
          <w:color w:val="808080" w:themeColor="background1" w:themeShade="80"/>
          <w:szCs w:val="24"/>
        </w:rPr>
        <w:t xml:space="preserve"> pav. Bendra visų patikrinimų trukmė pagal sektorius, val./proc. </w:t>
      </w:r>
    </w:p>
    <w:p w14:paraId="36136931" w14:textId="5BB2A5C8" w:rsidR="00665BE2" w:rsidRPr="00DD08B9" w:rsidRDefault="00665BE2" w:rsidP="00665BE2">
      <w:pPr>
        <w:ind w:left="-142"/>
        <w:jc w:val="center"/>
        <w:rPr>
          <w:rFonts w:ascii="Trebuchet MS" w:hAnsi="Trebuchet MS"/>
          <w:i/>
          <w:iCs/>
          <w:color w:val="808080" w:themeColor="background1" w:themeShade="80"/>
          <w:sz w:val="20"/>
          <w:szCs w:val="20"/>
        </w:rPr>
      </w:pPr>
      <w:r w:rsidRPr="00DD08B9">
        <w:rPr>
          <w:rFonts w:ascii="Trebuchet MS" w:hAnsi="Trebuchet MS"/>
          <w:i/>
          <w:iCs/>
          <w:color w:val="808080" w:themeColor="background1" w:themeShade="80"/>
          <w:sz w:val="20"/>
          <w:szCs w:val="20"/>
        </w:rPr>
        <w:t>Šaltinis – Taryba.</w:t>
      </w:r>
    </w:p>
    <w:p w14:paraId="21B74988" w14:textId="237A4A45" w:rsidR="00665BE2" w:rsidRPr="00DD08B9" w:rsidRDefault="00665BE2" w:rsidP="00665BE2">
      <w:pPr>
        <w:jc w:val="center"/>
        <w:rPr>
          <w:rFonts w:ascii="Trebuchet MS" w:hAnsi="Trebuchet MS"/>
          <w:i/>
          <w:iCs/>
          <w:color w:val="808080" w:themeColor="background1" w:themeShade="80"/>
          <w:szCs w:val="24"/>
        </w:rPr>
      </w:pPr>
    </w:p>
    <w:p w14:paraId="04B3D204" w14:textId="77777777" w:rsidR="00665BE2" w:rsidRPr="00DD08B9" w:rsidRDefault="00665BE2" w:rsidP="009C01DA">
      <w:pPr>
        <w:ind w:left="-142" w:firstLine="0"/>
        <w:jc w:val="center"/>
        <w:rPr>
          <w:rFonts w:ascii="Trebuchet MS" w:hAnsi="Trebuchet MS"/>
          <w:i/>
          <w:iCs/>
          <w:color w:val="595959" w:themeColor="text1" w:themeTint="A6"/>
          <w:sz w:val="20"/>
          <w:szCs w:val="20"/>
        </w:rPr>
      </w:pPr>
    </w:p>
    <w:p w14:paraId="04FC2EA8" w14:textId="68B067AD" w:rsidR="00816B2D" w:rsidRDefault="00816B2D" w:rsidP="00002DDB">
      <w:pPr>
        <w:tabs>
          <w:tab w:val="left" w:pos="709"/>
        </w:tabs>
        <w:ind w:left="-142" w:firstLine="0"/>
        <w:jc w:val="left"/>
        <w:rPr>
          <w:rFonts w:ascii="Trebuchet MS" w:hAnsi="Trebuchet MS" w:cs="Times New Roman"/>
          <w:b/>
          <w:bCs/>
          <w:color w:val="595959" w:themeColor="text1" w:themeTint="A6"/>
          <w:sz w:val="32"/>
          <w:szCs w:val="32"/>
        </w:rPr>
      </w:pPr>
    </w:p>
    <w:p w14:paraId="52864445" w14:textId="03F5DE8A" w:rsidR="009945B3" w:rsidRDefault="009945B3" w:rsidP="00002DDB">
      <w:pPr>
        <w:tabs>
          <w:tab w:val="left" w:pos="709"/>
        </w:tabs>
        <w:ind w:left="-142" w:firstLine="0"/>
        <w:jc w:val="left"/>
        <w:rPr>
          <w:rFonts w:ascii="Trebuchet MS" w:hAnsi="Trebuchet MS" w:cs="Times New Roman"/>
          <w:b/>
          <w:bCs/>
          <w:color w:val="595959" w:themeColor="text1" w:themeTint="A6"/>
          <w:sz w:val="32"/>
          <w:szCs w:val="32"/>
        </w:rPr>
      </w:pPr>
    </w:p>
    <w:p w14:paraId="0A6714F3" w14:textId="2F9B6653" w:rsidR="009945B3" w:rsidRDefault="009945B3" w:rsidP="00002DDB">
      <w:pPr>
        <w:tabs>
          <w:tab w:val="left" w:pos="709"/>
        </w:tabs>
        <w:ind w:left="-142" w:firstLine="0"/>
        <w:jc w:val="left"/>
        <w:rPr>
          <w:rFonts w:ascii="Trebuchet MS" w:hAnsi="Trebuchet MS" w:cs="Times New Roman"/>
          <w:b/>
          <w:bCs/>
          <w:color w:val="595959" w:themeColor="text1" w:themeTint="A6"/>
          <w:sz w:val="32"/>
          <w:szCs w:val="32"/>
        </w:rPr>
      </w:pPr>
    </w:p>
    <w:p w14:paraId="77B152E5" w14:textId="68C605BD" w:rsidR="009945B3" w:rsidRDefault="009945B3" w:rsidP="00002DDB">
      <w:pPr>
        <w:tabs>
          <w:tab w:val="left" w:pos="709"/>
        </w:tabs>
        <w:ind w:left="-142" w:firstLine="0"/>
        <w:jc w:val="left"/>
        <w:rPr>
          <w:rFonts w:ascii="Trebuchet MS" w:hAnsi="Trebuchet MS" w:cs="Times New Roman"/>
          <w:b/>
          <w:bCs/>
          <w:color w:val="595959" w:themeColor="text1" w:themeTint="A6"/>
          <w:sz w:val="32"/>
          <w:szCs w:val="32"/>
        </w:rPr>
      </w:pPr>
    </w:p>
    <w:p w14:paraId="0FD708E4" w14:textId="477CD584" w:rsidR="009945B3" w:rsidRDefault="009945B3" w:rsidP="00002DDB">
      <w:pPr>
        <w:tabs>
          <w:tab w:val="left" w:pos="709"/>
        </w:tabs>
        <w:ind w:left="-142" w:firstLine="0"/>
        <w:jc w:val="left"/>
        <w:rPr>
          <w:rFonts w:ascii="Trebuchet MS" w:hAnsi="Trebuchet MS" w:cs="Times New Roman"/>
          <w:b/>
          <w:bCs/>
          <w:color w:val="595959" w:themeColor="text1" w:themeTint="A6"/>
          <w:sz w:val="32"/>
          <w:szCs w:val="32"/>
        </w:rPr>
      </w:pPr>
    </w:p>
    <w:p w14:paraId="1B17F5C2" w14:textId="77777777" w:rsidR="009945B3" w:rsidRPr="00DD08B9" w:rsidRDefault="009945B3" w:rsidP="00002DDB">
      <w:pPr>
        <w:tabs>
          <w:tab w:val="left" w:pos="709"/>
        </w:tabs>
        <w:ind w:left="-142" w:firstLine="0"/>
        <w:jc w:val="left"/>
        <w:rPr>
          <w:rFonts w:ascii="Trebuchet MS" w:hAnsi="Trebuchet MS" w:cs="Times New Roman"/>
          <w:b/>
          <w:bCs/>
          <w:color w:val="595959" w:themeColor="text1" w:themeTint="A6"/>
          <w:sz w:val="32"/>
          <w:szCs w:val="32"/>
        </w:rPr>
      </w:pPr>
    </w:p>
    <w:p w14:paraId="0E746116" w14:textId="7C2A4288" w:rsidR="00790848" w:rsidRPr="00BB2B4C" w:rsidRDefault="00BB2B4C" w:rsidP="00BB2B4C">
      <w:pPr>
        <w:pStyle w:val="AntratIlygio"/>
        <w:pBdr>
          <w:bottom w:val="none" w:sz="0" w:space="0" w:color="auto"/>
        </w:pBdr>
        <w:jc w:val="left"/>
        <w:rPr>
          <w:b/>
          <w:bCs/>
          <w:sz w:val="32"/>
          <w:highlight w:val="yellow"/>
        </w:rPr>
      </w:pPr>
      <w:bookmarkStart w:id="138" w:name="_Toc39071224"/>
      <w:r w:rsidRPr="00DD08B9">
        <w:rPr>
          <w:noProof/>
        </w:rPr>
        <w:drawing>
          <wp:anchor distT="0" distB="0" distL="114300" distR="114300" simplePos="0" relativeHeight="251579904" behindDoc="0" locked="0" layoutInCell="1" allowOverlap="1" wp14:anchorId="6BEFE86C" wp14:editId="5CB40E90">
            <wp:simplePos x="0" y="0"/>
            <wp:positionH relativeFrom="column">
              <wp:posOffset>-212725</wp:posOffset>
            </wp:positionH>
            <wp:positionV relativeFrom="paragraph">
              <wp:posOffset>603250</wp:posOffset>
            </wp:positionV>
            <wp:extent cx="6282055" cy="3134995"/>
            <wp:effectExtent l="0" t="0" r="4445" b="8255"/>
            <wp:wrapSquare wrapText="bothSides"/>
            <wp:docPr id="1981737789" name="Picture 198173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82055"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BE2" w:rsidRPr="00BB2B4C">
        <w:rPr>
          <w:b/>
          <w:bCs/>
          <w:noProof/>
          <w:sz w:val="32"/>
        </w:rPr>
        <mc:AlternateContent>
          <mc:Choice Requires="wps">
            <w:drawing>
              <wp:anchor distT="0" distB="0" distL="114300" distR="114300" simplePos="0" relativeHeight="251580928" behindDoc="1" locked="0" layoutInCell="1" allowOverlap="1" wp14:anchorId="693743E0" wp14:editId="029F9B75">
                <wp:simplePos x="0" y="0"/>
                <wp:positionH relativeFrom="column">
                  <wp:posOffset>-979258</wp:posOffset>
                </wp:positionH>
                <wp:positionV relativeFrom="paragraph">
                  <wp:posOffset>-121000</wp:posOffset>
                </wp:positionV>
                <wp:extent cx="3468414" cy="491884"/>
                <wp:effectExtent l="0" t="0" r="0" b="3810"/>
                <wp:wrapNone/>
                <wp:docPr id="1981737790" name="Rectangle: Rounded Corners 1981737790"/>
                <wp:cNvGraphicFramePr/>
                <a:graphic xmlns:a="http://schemas.openxmlformats.org/drawingml/2006/main">
                  <a:graphicData uri="http://schemas.microsoft.com/office/word/2010/wordprocessingShape">
                    <wps:wsp>
                      <wps:cNvSpPr/>
                      <wps:spPr>
                        <a:xfrm>
                          <a:off x="0" y="0"/>
                          <a:ext cx="3468414" cy="491884"/>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7B917D" w14:textId="77777777" w:rsidR="00E95AA6" w:rsidRDefault="00E95AA6" w:rsidP="00664BDD">
                            <w:pPr>
                              <w:ind w:left="993"/>
                              <w:jc w:val="center"/>
                            </w:pPr>
                          </w:p>
                          <w:p w14:paraId="1D8923FB" w14:textId="77777777" w:rsidR="00E95AA6" w:rsidRDefault="00E95AA6" w:rsidP="00664BDD">
                            <w:pPr>
                              <w:ind w:left="1560"/>
                              <w:jc w:val="center"/>
                            </w:pPr>
                          </w:p>
                          <w:p w14:paraId="3136172C" w14:textId="01E201DA" w:rsidR="00E95AA6" w:rsidRDefault="00E95AA6" w:rsidP="00664BDD">
                            <w:pPr>
                              <w:ind w:left="1560"/>
                              <w:jc w:val="center"/>
                            </w:pPr>
                          </w:p>
                          <w:p w14:paraId="566DA74A" w14:textId="77777777" w:rsidR="00E95AA6" w:rsidRDefault="00E95AA6" w:rsidP="00664BDD">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743E0" id="Rectangle: Rounded Corners 1981737790" o:spid="_x0000_s1074" style="position:absolute;left:0;text-align:left;margin-left:-77.1pt;margin-top:-9.55pt;width:273.1pt;height:38.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1z10AIAACIGAAAOAAAAZHJzL2Uyb0RvYy54bWysVEtv2zAMvg/YfxB0Xx0nbpMYdYogRYcB XRu0HXpWZDk2IIuapLz260dJjpN13Q7DcnAoPj99Inl9s28l2QpjG1AFTS8GlAjFoWzUuqDfXu4+ TSixjqmSSVCioAdh6c3s44frnc7FEGqQpTAEkyib73RBa+d0niSW16Jl9gK0UGiswLTM4dGsk9Kw HWZvZTIcDK6SHZhSG+DCWtTeRiOdhfxVJbh7rCorHJEFRWwufE34rvw3mV2zfG2YrhvewWD/gKJl jcKifapb5hjZmOa3VG3DDVio3AWHNoGqargId8DbpIM3t3mumRbhLkiO1T1N9v+l5Q/bpSFNiW83 naTj0Xg8RZoUa/GtnpA9ptZS5OQJNqoUJVmAUfjY5MwZGdxpm2OiZ7003cmi6OnYV6b1/3hRsg+s H3rWxd4RjspRdjXJ0owSjrZsmk4mmX+W5BStjXWfBbTECwU1HowHFxhn23vrov/Rz1e0IJvyrpEy HHw7iYU0ZMuwERjnQrlRCJeb9iuUUX81wF9sCVRj40R1dlIzqWsWtaOjFoGGdvX5A+xfSkvlASjw UCLKqBGhOTvonsBIWZDcQQofJdWTqPBxkKRhANvXOb9HGk01K0VUX/4RWUjoM1eIps/dJXiPo7R7 ic7fh0bgffDgb8DihfuIUBmU64PbRoF5L4F0feXoj8SeUeNFt1/tQ+NmYw/Sq1ZQHrCbDcQxt5rf Ndgx98y6JTM419jauKvcI34qCbuCQidRUoP58Z7e++O4oZWSHe6JgtrvG2YEJfKLwkGcplnmF0s4 ZJfjIR7MuWV1blGbdgHYgSluRc2D6P2dPIqVgfYVV9rcV0UTUxxrF5Q7czwsXNxfuBS5mM+DGy4T zdy9etbcJ/dE+2F42b8yo7uxcThwD3DcKSx/MzjR10cqmG8cVE2YqhOv3RPgIgpd3i1Nv+nOz8Hr tNpnPwEAAP//AwBQSwMEFAAGAAgAAAAhAD20qgjeAAAACwEAAA8AAABkcnMvZG93bnJldi54bWxM j0FOwzAQRfdI3MEaJHatE5NUaRqnQkggxI7QA7jxEEeN7ch223B7pivYzWie/rzf7Bc7sQuGOHon IV9nwND1Xo9ukHD4el1VwGJSTqvJO5TwgxH27f1do2rtr+4TL10aGIW4WCsJJqW55jz2Bq2Kaz+j o9u3D1YlWsPAdVBXCrcTF1m24VaNjj4YNeOLwf7Una0Em4lRH0QourLa4Aeat3dRCikfH5bnHbCE S/qD4aZP6tCS09GfnY5skrDKy0IQe5u2OTBCnraC6h0llFUBvG34/w7tLwAAAP//AwBQSwECLQAU AAYACAAAACEAtoM4kv4AAADhAQAAEwAAAAAAAAAAAAAAAAAAAAAAW0NvbnRlbnRfVHlwZXNdLnht bFBLAQItABQABgAIAAAAIQA4/SH/1gAAAJQBAAALAAAAAAAAAAAAAAAAAC8BAABfcmVscy8ucmVs c1BLAQItABQABgAIAAAAIQAnC1z10AIAACIGAAAOAAAAAAAAAAAAAAAAAC4CAABkcnMvZTJvRG9j LnhtbFBLAQItABQABgAIAAAAIQA9tKoI3gAAAAsBAAAPAAAAAAAAAAAAAAAAACoFAABkcnMvZG93 bnJldi54bWxQSwUGAAAAAAQABADzAAAANQYAAAAA " fillcolor="#d9a3b4 [1942]" stroked="f" strokeweight="2pt">
                <v:fill opacity="19789f"/>
                <v:textbox>
                  <w:txbxContent>
                    <w:p w14:paraId="167B917D" w14:textId="77777777" w:rsidR="00E95AA6" w:rsidRDefault="00E95AA6" w:rsidP="00664BDD">
                      <w:pPr>
                        <w:ind w:left="993"/>
                        <w:jc w:val="center"/>
                      </w:pPr>
                    </w:p>
                    <w:p w14:paraId="1D8923FB" w14:textId="77777777" w:rsidR="00E95AA6" w:rsidRDefault="00E95AA6" w:rsidP="00664BDD">
                      <w:pPr>
                        <w:ind w:left="1560"/>
                        <w:jc w:val="center"/>
                      </w:pPr>
                    </w:p>
                    <w:p w14:paraId="3136172C" w14:textId="01E201DA" w:rsidR="00E95AA6" w:rsidRDefault="00E95AA6" w:rsidP="00664BDD">
                      <w:pPr>
                        <w:ind w:left="1560"/>
                        <w:jc w:val="center"/>
                      </w:pPr>
                    </w:p>
                    <w:p w14:paraId="566DA74A" w14:textId="77777777" w:rsidR="00E95AA6" w:rsidRDefault="00E95AA6" w:rsidP="00664BDD">
                      <w:pPr>
                        <w:ind w:left="1560"/>
                        <w:jc w:val="center"/>
                      </w:pPr>
                    </w:p>
                  </w:txbxContent>
                </v:textbox>
              </v:roundrect>
            </w:pict>
          </mc:Fallback>
        </mc:AlternateContent>
      </w:r>
      <w:r w:rsidR="00790848" w:rsidRPr="00BB2B4C">
        <w:rPr>
          <w:b/>
          <w:bCs/>
          <w:sz w:val="32"/>
        </w:rPr>
        <w:t>8. TEISIMINIAI PROCESAI</w:t>
      </w:r>
      <w:bookmarkEnd w:id="138"/>
    </w:p>
    <w:p w14:paraId="0C290C3E" w14:textId="5C13BC43" w:rsidR="00664BDD" w:rsidRPr="00DD08B9" w:rsidRDefault="00664BDD" w:rsidP="00002DDB">
      <w:pPr>
        <w:tabs>
          <w:tab w:val="left" w:pos="709"/>
        </w:tabs>
        <w:ind w:left="-142" w:firstLine="0"/>
        <w:jc w:val="left"/>
        <w:rPr>
          <w:rFonts w:ascii="Trebuchet MS" w:hAnsi="Trebuchet MS" w:cs="Times New Roman"/>
          <w:b/>
          <w:bCs/>
          <w:sz w:val="32"/>
          <w:szCs w:val="32"/>
        </w:rPr>
      </w:pPr>
    </w:p>
    <w:p w14:paraId="5D060E03" w14:textId="22B2B7C4" w:rsidR="00FA25EA" w:rsidRPr="003A7150" w:rsidRDefault="00B45C13" w:rsidP="00002DDB">
      <w:pPr>
        <w:tabs>
          <w:tab w:val="left" w:pos="567"/>
        </w:tabs>
        <w:ind w:left="-142"/>
        <w:rPr>
          <w:rFonts w:ascii="Trebuchet MS" w:hAnsi="Trebuchet MS" w:cs="Times New Roman"/>
          <w:szCs w:val="24"/>
        </w:rPr>
      </w:pPr>
      <w:r w:rsidRPr="00DD08B9">
        <w:rPr>
          <w:rFonts w:ascii="Trebuchet MS" w:hAnsi="Trebuchet MS" w:cs="Times New Roman"/>
          <w:szCs w:val="24"/>
        </w:rPr>
        <w:t>2019 m. Taryba dalyvavo 95 bylose dalyvavo kaip atsakovė, 50 teikė išvadą, į 14 bylų įtraukta kaip tre</w:t>
      </w:r>
      <w:r w:rsidR="00FA25EA" w:rsidRPr="00DD08B9">
        <w:rPr>
          <w:rFonts w:ascii="Trebuchet MS" w:hAnsi="Trebuchet MS" w:cs="Times New Roman"/>
          <w:szCs w:val="24"/>
        </w:rPr>
        <w:t xml:space="preserve">čiasis </w:t>
      </w:r>
      <w:r w:rsidRPr="00DD08B9">
        <w:rPr>
          <w:rFonts w:ascii="Trebuchet MS" w:hAnsi="Trebuchet MS" w:cs="Times New Roman"/>
          <w:szCs w:val="24"/>
        </w:rPr>
        <w:t>asmuo</w:t>
      </w:r>
      <w:r w:rsidR="00FA25EA" w:rsidRPr="00DD08B9">
        <w:rPr>
          <w:rFonts w:ascii="Trebuchet MS" w:hAnsi="Trebuchet MS" w:cs="Times New Roman"/>
          <w:szCs w:val="24"/>
        </w:rPr>
        <w:t xml:space="preserve">, vienoje byloje dalyvavo </w:t>
      </w:r>
      <w:r w:rsidRPr="00DD08B9">
        <w:rPr>
          <w:rFonts w:ascii="Trebuchet MS" w:hAnsi="Trebuchet MS" w:cs="Times New Roman"/>
          <w:szCs w:val="24"/>
        </w:rPr>
        <w:t>kaip suinteresuotas asmuo.</w:t>
      </w:r>
      <w:r w:rsidR="00FA25EA" w:rsidRPr="00DD08B9">
        <w:rPr>
          <w:rFonts w:ascii="Trebuchet MS" w:hAnsi="Trebuchet MS" w:cs="Times New Roman"/>
          <w:szCs w:val="24"/>
        </w:rPr>
        <w:t xml:space="preserve"> </w:t>
      </w:r>
      <w:r w:rsidRPr="00DD08B9">
        <w:rPr>
          <w:rFonts w:ascii="Trebuchet MS" w:hAnsi="Trebuchet MS" w:cs="Times New Roman"/>
          <w:szCs w:val="24"/>
        </w:rPr>
        <w:t xml:space="preserve">98 bylos, į kurių nagrinėjimą </w:t>
      </w:r>
      <w:r w:rsidRPr="003A7150">
        <w:rPr>
          <w:rFonts w:ascii="Trebuchet MS" w:hAnsi="Trebuchet MS" w:cs="Times New Roman"/>
          <w:szCs w:val="24"/>
        </w:rPr>
        <w:t>įtraukta Taryba, yra administracinės</w:t>
      </w:r>
      <w:r w:rsidR="00FA25EA" w:rsidRPr="003A7150">
        <w:rPr>
          <w:rFonts w:ascii="Trebuchet MS" w:hAnsi="Trebuchet MS" w:cs="Times New Roman"/>
          <w:szCs w:val="24"/>
        </w:rPr>
        <w:t>,</w:t>
      </w:r>
      <w:r w:rsidRPr="003A7150">
        <w:rPr>
          <w:rFonts w:ascii="Trebuchet MS" w:hAnsi="Trebuchet MS" w:cs="Times New Roman"/>
          <w:szCs w:val="24"/>
        </w:rPr>
        <w:t xml:space="preserve"> 62 – civilinės.</w:t>
      </w:r>
    </w:p>
    <w:p w14:paraId="3D40971F" w14:textId="292956F1" w:rsidR="00C338F6" w:rsidRPr="00DD08B9" w:rsidRDefault="00C338F6" w:rsidP="00C338F6">
      <w:pPr>
        <w:tabs>
          <w:tab w:val="left" w:pos="567"/>
        </w:tabs>
        <w:ind w:left="-142"/>
        <w:rPr>
          <w:rFonts w:ascii="Trebuchet MS" w:hAnsi="Trebuchet MS" w:cs="Times New Roman"/>
          <w:szCs w:val="24"/>
        </w:rPr>
      </w:pPr>
      <w:r w:rsidRPr="003A7150">
        <w:rPr>
          <w:rFonts w:ascii="Trebuchet MS" w:hAnsi="Trebuchet MS" w:cs="Times New Roman"/>
          <w:szCs w:val="24"/>
        </w:rPr>
        <w:t>2019 m. liepos 1 d. konsolidavus VKEKK ir VEI, Taryba prisijungė 24 bylas, iš jų 8 bylose dalyvavo kaip atsakovė, į  4 bylas įtraukta kaip trečiasis asmuo, 12 bylų teikė išvadą.</w:t>
      </w:r>
      <w:r w:rsidRPr="00DD08B9">
        <w:rPr>
          <w:rFonts w:ascii="Trebuchet MS" w:hAnsi="Trebuchet MS" w:cs="Times New Roman"/>
          <w:szCs w:val="24"/>
        </w:rPr>
        <w:t xml:space="preserve"> </w:t>
      </w:r>
    </w:p>
    <w:p w14:paraId="0FC2A41D" w14:textId="77777777" w:rsidR="00C338F6" w:rsidRPr="00DD08B9" w:rsidRDefault="00FA25EA" w:rsidP="00464771">
      <w:pPr>
        <w:ind w:left="-142"/>
        <w:rPr>
          <w:rFonts w:ascii="Trebuchet MS" w:hAnsi="Trebuchet MS"/>
        </w:rPr>
      </w:pPr>
      <w:r w:rsidRPr="00DD08B9">
        <w:rPr>
          <w:rFonts w:ascii="Trebuchet MS" w:hAnsi="Trebuchet MS"/>
        </w:rPr>
        <w:t xml:space="preserve">2019 m. buvo pradėtos 28 bylos – jos tęsiasi iki šiol. 48 bylos, pradėtos anksčiau nei 2019 m., jau yra užbaigtos; 84 bylos – tęsiasi iki šiol. </w:t>
      </w:r>
    </w:p>
    <w:p w14:paraId="2BC79D0E" w14:textId="799622D1" w:rsidR="00FA25EA" w:rsidRPr="00DD08B9" w:rsidRDefault="00FA25EA" w:rsidP="00464771">
      <w:pPr>
        <w:ind w:left="-142"/>
        <w:rPr>
          <w:rFonts w:ascii="Trebuchet MS" w:hAnsi="Trebuchet MS"/>
        </w:rPr>
      </w:pPr>
      <w:r w:rsidRPr="00DD08B9">
        <w:rPr>
          <w:rFonts w:ascii="Trebuchet MS" w:hAnsi="Trebuchet MS"/>
        </w:rPr>
        <w:t>Išsami teisminių ginčų apžvalga skelbiama Tarybos interneto svetainės rubrikoje „</w:t>
      </w:r>
      <w:hyperlink r:id="rId174" w:history="1">
        <w:r w:rsidRPr="00DD08B9">
          <w:rPr>
            <w:rStyle w:val="Hyperlink"/>
            <w:rFonts w:ascii="Trebuchet MS" w:hAnsi="Trebuchet MS"/>
          </w:rPr>
          <w:t>Teisminiai ginčai</w:t>
        </w:r>
      </w:hyperlink>
      <w:r w:rsidRPr="00DD08B9">
        <w:rPr>
          <w:rFonts w:ascii="Trebuchet MS" w:hAnsi="Trebuchet MS"/>
        </w:rPr>
        <w:t xml:space="preserve">“. </w:t>
      </w:r>
    </w:p>
    <w:p w14:paraId="461E35A2" w14:textId="4DB73085" w:rsidR="00664BDD" w:rsidRPr="00DD08B9" w:rsidRDefault="00664BDD" w:rsidP="00464771">
      <w:pPr>
        <w:ind w:left="-142"/>
        <w:rPr>
          <w:rFonts w:ascii="Trebuchet MS" w:hAnsi="Trebuchet MS"/>
        </w:rPr>
      </w:pPr>
    </w:p>
    <w:p w14:paraId="582C0BD0" w14:textId="136F5DFA" w:rsidR="00FA25EA" w:rsidRPr="00DD08B9" w:rsidRDefault="00664BDD" w:rsidP="00464771">
      <w:pPr>
        <w:ind w:left="-142"/>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581952" behindDoc="1" locked="0" layoutInCell="1" allowOverlap="1" wp14:anchorId="3274FC37" wp14:editId="401B959F">
                <wp:simplePos x="0" y="0"/>
                <wp:positionH relativeFrom="column">
                  <wp:posOffset>4075430</wp:posOffset>
                </wp:positionH>
                <wp:positionV relativeFrom="paragraph">
                  <wp:posOffset>121176</wp:posOffset>
                </wp:positionV>
                <wp:extent cx="2726170" cy="439863"/>
                <wp:effectExtent l="0" t="0" r="0" b="0"/>
                <wp:wrapNone/>
                <wp:docPr id="1981737791" name="Rectangle: Rounded Corners 1981737791"/>
                <wp:cNvGraphicFramePr/>
                <a:graphic xmlns:a="http://schemas.openxmlformats.org/drawingml/2006/main">
                  <a:graphicData uri="http://schemas.microsoft.com/office/word/2010/wordprocessingShape">
                    <wps:wsp>
                      <wps:cNvSpPr/>
                      <wps:spPr>
                        <a:xfrm>
                          <a:off x="0" y="0"/>
                          <a:ext cx="2726170" cy="43986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80E9B8" w14:textId="77777777" w:rsidR="00E95AA6" w:rsidRPr="00BB2B4C" w:rsidRDefault="00E95AA6" w:rsidP="00664BDD">
                            <w:pPr>
                              <w:ind w:left="993"/>
                              <w:jc w:val="center"/>
                              <w:rPr>
                                <w:sz w:val="28"/>
                                <w:szCs w:val="28"/>
                              </w:rPr>
                            </w:pPr>
                          </w:p>
                          <w:p w14:paraId="7A93241D" w14:textId="77777777" w:rsidR="00E95AA6" w:rsidRPr="00BB2B4C" w:rsidRDefault="00E95AA6" w:rsidP="00664BDD">
                            <w:pPr>
                              <w:ind w:left="1560"/>
                              <w:jc w:val="center"/>
                              <w:rPr>
                                <w:sz w:val="28"/>
                                <w:szCs w:val="28"/>
                              </w:rPr>
                            </w:pPr>
                          </w:p>
                          <w:p w14:paraId="79DD586E" w14:textId="77777777" w:rsidR="00E95AA6" w:rsidRPr="00BB2B4C" w:rsidRDefault="00E95AA6" w:rsidP="00664BDD">
                            <w:pPr>
                              <w:ind w:left="1560"/>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4FC37" id="Rectangle: Rounded Corners 1981737791" o:spid="_x0000_s1075" style="position:absolute;left:0;text-align:left;margin-left:320.9pt;margin-top:9.55pt;width:214.65pt;height:34.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q/HHyAIAAAsGAAAOAAAAZHJzL2Uyb0RvYy54bWysVMlu2zAQvRfoPxC8N5JsJ14QOTAcpCiQ NkGSImeaoiwBFIcl6a1f3xlKVtzU6KHoReLsj48zc32zbzTbKudrMDnPLlLOlJFQ1Gad8+8vd58m nPkgTCE0GJXzg/L8Zv7xw/XOztQAKtCFcgyTGD/b2ZxXIdhZknhZqUb4C7DKoLEE14iAolsnhRM7 zN7oZJCmV8kOXGEdSOU9am9bI5/H/GWpZHgoS68C0zlHbCF+Xfyu6JvMr8Vs7YStatnBEP+AohG1 waJ9qlsRBNu4+o9UTS0deCjDhYQmgbKspYp3wNtk6bvbPFfCqngXJMfbnib//9LKb9tHx+oC3246 ycbD8XiacWZEg2/1hOwJs9Zqxp5gYwpVsCU4g4/NTpyRwZ31M0z0bB9dJ3k8Eh370jX0x4uyfWT9 0LOu9oFJVA7Gg6tsjI8j0TYaTidXQ3qW5C3aOh8+K2gYHXLuCAyBi4yL7b0Prf/Rjyp60HVxV2sd BWontdSObQU2gpBSmTCI4XrTfIWi1Y8v07RrCaFtJVrtEJVRi4hiX1KiiO+3GtpQJQNUs4XTalTs wg4jMdVyE0/hoBVFafOkSnwFYiOi6uucAs5aUyUK1aoJ7nlkMSFlLhFNn7tLcI6MrKO886fQFngf nP4NWHvhPiJWBhP64KY24M4l0KGv3PojsSfU0DHsV/vYoaMJgSTVCooDtq2Ddp69lXc1tsa98OFR OBxg7CZcSuEBP6WGXc6hO3FWgft5Tk/+OFdo5WyHCyHn/sdGOMWZ/mJw4qbZaEQbJAqjy/EABXdq WZ1azKZZArYaDhOii0fyD/p4LB00r7i7FlQVTcJIrJ1zGdxRWIZ2UeH2k2qxiG64NawI9+bZSkpO RFPXv+xfhbPdfAScrG9wXB5i9m5CWl+KNLDYBCjrOD5vvHZPgBsndnm3HWmlncrR622Hz38BAAD/ /wMAUEsDBBQABgAIAAAAIQDSaTS54AAAAAoBAAAPAAAAZHJzL2Rvd25yZXYueG1sTI/BTsMwEETv SPyDtUjcqBOoSprGqVAREhIHoO2hRyde4oh4HcVOm/L1bE9wm9WMZt4W68l14ohDaD0pSGcJCKTa m5YaBfvdy10GIkRNRneeUMEZA6zL66tC58af6BOP29gILqGQawU2xj6XMtQWnQ4z3yOx9+UHpyOf QyPNoE9c7jp5nyQL6XRLvGB1jxuL9fd2dAoO3sTn92ncv21s8mofzruPQ/Wj1O3N9LQCEXGKf2G4 4DM6lMxU+ZFMEJ2CxTxl9MjGMgVxCSSPKatKQZbNQZaF/P9C+QsAAP//AwBQSwECLQAUAAYACAAA ACEAtoM4kv4AAADhAQAAEwAAAAAAAAAAAAAAAAAAAAAAW0NvbnRlbnRfVHlwZXNdLnhtbFBLAQIt ABQABgAIAAAAIQA4/SH/1gAAAJQBAAALAAAAAAAAAAAAAAAAAC8BAABfcmVscy8ucmVsc1BLAQIt ABQABgAIAAAAIQBhq/HHyAIAAAsGAAAOAAAAAAAAAAAAAAAAAC4CAABkcnMvZTJvRG9jLnhtbFBL AQItABQABgAIAAAAIQDSaTS54AAAAAoBAAAPAAAAAAAAAAAAAAAAACIFAABkcnMvZG93bnJldi54 bWxQSwUGAAAAAAQABADzAAAALwYAAAAA " fillcolor="#3daa97 [2405]" stroked="f" strokeweight="2pt">
                <v:fill opacity="19789f"/>
                <v:textbox>
                  <w:txbxContent>
                    <w:p w14:paraId="6680E9B8" w14:textId="77777777" w:rsidR="00E95AA6" w:rsidRPr="00BB2B4C" w:rsidRDefault="00E95AA6" w:rsidP="00664BDD">
                      <w:pPr>
                        <w:ind w:left="993"/>
                        <w:jc w:val="center"/>
                        <w:rPr>
                          <w:sz w:val="28"/>
                          <w:szCs w:val="28"/>
                        </w:rPr>
                      </w:pPr>
                    </w:p>
                    <w:p w14:paraId="7A93241D" w14:textId="77777777" w:rsidR="00E95AA6" w:rsidRPr="00BB2B4C" w:rsidRDefault="00E95AA6" w:rsidP="00664BDD">
                      <w:pPr>
                        <w:ind w:left="1560"/>
                        <w:jc w:val="center"/>
                        <w:rPr>
                          <w:sz w:val="28"/>
                          <w:szCs w:val="28"/>
                        </w:rPr>
                      </w:pPr>
                    </w:p>
                    <w:p w14:paraId="79DD586E" w14:textId="77777777" w:rsidR="00E95AA6" w:rsidRPr="00BB2B4C" w:rsidRDefault="00E95AA6" w:rsidP="00664BDD">
                      <w:pPr>
                        <w:ind w:left="1560"/>
                        <w:jc w:val="center"/>
                        <w:rPr>
                          <w:sz w:val="28"/>
                          <w:szCs w:val="28"/>
                        </w:rPr>
                      </w:pPr>
                    </w:p>
                  </w:txbxContent>
                </v:textbox>
              </v:roundrect>
            </w:pict>
          </mc:Fallback>
        </mc:AlternateContent>
      </w:r>
    </w:p>
    <w:p w14:paraId="4EDFFEA4" w14:textId="017DBBCB" w:rsidR="007B5251" w:rsidRPr="00BB2B4C" w:rsidRDefault="00BC62DE" w:rsidP="00BB2B4C">
      <w:pPr>
        <w:pStyle w:val="Heading2"/>
        <w:jc w:val="right"/>
        <w:rPr>
          <w:rFonts w:ascii="Trebuchet MS" w:hAnsi="Trebuchet MS"/>
          <w:sz w:val="28"/>
          <w:szCs w:val="28"/>
          <w:u w:val="single"/>
        </w:rPr>
      </w:pPr>
      <w:bookmarkStart w:id="139" w:name="_Toc39071225"/>
      <w:r w:rsidRPr="00BB2B4C">
        <w:rPr>
          <w:rFonts w:ascii="Trebuchet MS" w:hAnsi="Trebuchet MS"/>
          <w:sz w:val="28"/>
          <w:szCs w:val="28"/>
        </w:rPr>
        <w:t>8</w:t>
      </w:r>
      <w:r w:rsidR="007B5251" w:rsidRPr="00BB2B4C">
        <w:rPr>
          <w:rFonts w:ascii="Trebuchet MS" w:hAnsi="Trebuchet MS"/>
          <w:sz w:val="28"/>
          <w:szCs w:val="28"/>
        </w:rPr>
        <w:t>.1. Šilumos sektorius</w:t>
      </w:r>
      <w:bookmarkEnd w:id="139"/>
    </w:p>
    <w:p w14:paraId="0238C986" w14:textId="77777777" w:rsidR="007B5251" w:rsidRPr="00DD08B9" w:rsidRDefault="007B5251" w:rsidP="00464771">
      <w:pPr>
        <w:pStyle w:val="Default"/>
        <w:ind w:left="-142"/>
        <w:rPr>
          <w:rFonts w:ascii="Trebuchet MS" w:hAnsi="Trebuchet MS"/>
          <w:color w:val="auto"/>
        </w:rPr>
      </w:pPr>
    </w:p>
    <w:p w14:paraId="3BFAEB91" w14:textId="77777777" w:rsidR="00664BDD" w:rsidRPr="00DD08B9" w:rsidRDefault="00664BDD" w:rsidP="00464771">
      <w:pPr>
        <w:ind w:left="-142" w:firstLine="709"/>
        <w:rPr>
          <w:rFonts w:ascii="Trebuchet MS" w:hAnsi="Trebuchet MS" w:cs="Times New Roman"/>
          <w:sz w:val="18"/>
          <w:szCs w:val="18"/>
        </w:rPr>
      </w:pPr>
    </w:p>
    <w:p w14:paraId="46A7ADBA" w14:textId="11671E1D" w:rsidR="00BC62DE" w:rsidRPr="00DD08B9" w:rsidRDefault="00BC62DE" w:rsidP="00464771">
      <w:pPr>
        <w:ind w:left="-142" w:firstLine="709"/>
        <w:rPr>
          <w:rFonts w:ascii="Trebuchet MS" w:hAnsi="Trebuchet MS" w:cs="Times New Roman"/>
          <w:color w:val="000000"/>
          <w:szCs w:val="24"/>
        </w:rPr>
      </w:pPr>
      <w:r w:rsidRPr="00DD08B9">
        <w:rPr>
          <w:rFonts w:ascii="Trebuchet MS" w:hAnsi="Trebuchet MS" w:cs="Times New Roman"/>
          <w:szCs w:val="24"/>
        </w:rPr>
        <w:t xml:space="preserve">Lietuvos vyriausiasis administracinis teismas (toliau – LVAT), išnagrinėjęs Lietuvos Respublikos Seimo nario </w:t>
      </w:r>
      <w:r w:rsidRPr="00DD08B9">
        <w:rPr>
          <w:rFonts w:ascii="Trebuchet MS" w:hAnsi="Trebuchet MS" w:cs="Times New Roman"/>
          <w:color w:val="000000"/>
          <w:szCs w:val="24"/>
        </w:rPr>
        <w:t xml:space="preserve">pareiškimą ištirti Komisijos 2018 m. vasario 28 d. nutarimu Nr. O3E-54 ,,Dėl Valstybinės kainų ir energetikos kontrolės komisijos 2010 m. spalio 4 d. nutarimo Nr. O3-202 ,,Dėl šilumos supirkimo iš nepriklausomų šilumos gamintojų tvarkos ir sąlygų aprašo patvirtinimo" pakeitimo" patvirtinto Šilumos supirkimo iš nepriklausomų šilumos gamintojų tvarkos ir sąlygų aprašo teisėtumą, </w:t>
      </w:r>
      <w:r w:rsidRPr="00DD08B9">
        <w:rPr>
          <w:rFonts w:ascii="Trebuchet MS" w:hAnsi="Trebuchet MS" w:cs="Times New Roman"/>
          <w:color w:val="000000"/>
          <w:szCs w:val="24"/>
          <w:u w:val="single"/>
        </w:rPr>
        <w:t xml:space="preserve">neskundžiamu sprendimu pripažino, kad </w:t>
      </w:r>
      <w:r w:rsidR="00F51E4F" w:rsidRPr="00DD08B9">
        <w:rPr>
          <w:rFonts w:ascii="Trebuchet MS" w:hAnsi="Trebuchet MS" w:cs="Times New Roman"/>
          <w:color w:val="000000"/>
          <w:szCs w:val="24"/>
          <w:u w:val="single"/>
        </w:rPr>
        <w:t xml:space="preserve">Tarybos (anksčiau – Komisijos) </w:t>
      </w:r>
      <w:r w:rsidRPr="00DD08B9">
        <w:rPr>
          <w:rFonts w:ascii="Trebuchet MS" w:hAnsi="Trebuchet MS" w:cs="Times New Roman"/>
          <w:color w:val="000000"/>
          <w:szCs w:val="24"/>
          <w:u w:val="single"/>
        </w:rPr>
        <w:t>patvirtinti pakeitimai neprieštarauja įstatymams.</w:t>
      </w:r>
      <w:r w:rsidRPr="00DD08B9">
        <w:rPr>
          <w:rFonts w:ascii="Trebuchet MS" w:hAnsi="Trebuchet MS" w:cs="Times New Roman"/>
          <w:color w:val="000000"/>
          <w:szCs w:val="24"/>
        </w:rPr>
        <w:t xml:space="preserve"> Teismas konstatavo, kad </w:t>
      </w:r>
      <w:r w:rsidR="00F51E4F" w:rsidRPr="00DD08B9">
        <w:rPr>
          <w:rFonts w:ascii="Trebuchet MS" w:hAnsi="Trebuchet MS" w:cs="Times New Roman"/>
          <w:color w:val="000000"/>
          <w:szCs w:val="24"/>
        </w:rPr>
        <w:t>Taryba</w:t>
      </w:r>
      <w:r w:rsidRPr="00DD08B9">
        <w:rPr>
          <w:rFonts w:ascii="Trebuchet MS" w:hAnsi="Trebuchet MS" w:cs="Times New Roman"/>
          <w:color w:val="000000"/>
          <w:szCs w:val="24"/>
        </w:rPr>
        <w:t xml:space="preserve">, priimdama sprendimus, </w:t>
      </w:r>
      <w:r w:rsidRPr="00DD08B9">
        <w:rPr>
          <w:rFonts w:ascii="Trebuchet MS" w:hAnsi="Trebuchet MS" w:cs="Times New Roman"/>
          <w:color w:val="000000"/>
          <w:szCs w:val="24"/>
          <w:u w:val="single"/>
        </w:rPr>
        <w:t>vadovaujasi teisės aktų nuostatomis</w:t>
      </w:r>
      <w:r w:rsidRPr="00DD08B9">
        <w:rPr>
          <w:rFonts w:ascii="Trebuchet MS" w:hAnsi="Trebuchet MS" w:cs="Times New Roman"/>
          <w:color w:val="000000"/>
          <w:szCs w:val="24"/>
        </w:rPr>
        <w:t xml:space="preserve"> ir siekia užtikrinti veiksmingą konkurenciją šilumos gamybos segmente, taip </w:t>
      </w:r>
      <w:r w:rsidRPr="00DD08B9">
        <w:rPr>
          <w:rFonts w:ascii="Trebuchet MS" w:hAnsi="Trebuchet MS" w:cs="Times New Roman"/>
          <w:color w:val="000000"/>
          <w:szCs w:val="24"/>
          <w:u w:val="single"/>
        </w:rPr>
        <w:t xml:space="preserve">garantuodama, kad vartotojams šiluma būtų tiekiama mažiausiomis sąnaudomis. </w:t>
      </w:r>
    </w:p>
    <w:p w14:paraId="591A1635" w14:textId="731CE917" w:rsidR="00BC62DE" w:rsidRPr="00DD08B9" w:rsidRDefault="00BC62DE" w:rsidP="00CD13D3">
      <w:pPr>
        <w:ind w:left="-142"/>
        <w:rPr>
          <w:rFonts w:ascii="Trebuchet MS" w:hAnsi="Trebuchet MS" w:cs="Times New Roman"/>
          <w:szCs w:val="24"/>
        </w:rPr>
      </w:pPr>
      <w:r w:rsidRPr="00DD08B9">
        <w:rPr>
          <w:rFonts w:ascii="Trebuchet MS" w:hAnsi="Trebuchet MS" w:cs="Times New Roman"/>
          <w:color w:val="000000"/>
          <w:szCs w:val="24"/>
        </w:rPr>
        <w:t xml:space="preserve">LVAT, išnagrinėjęs UAB „Vilniaus energija“ skundą dėl </w:t>
      </w:r>
      <w:r w:rsidRPr="00DD08B9">
        <w:rPr>
          <w:rFonts w:ascii="Trebuchet MS" w:hAnsi="Trebuchet MS" w:cs="Times New Roman"/>
          <w:szCs w:val="24"/>
        </w:rPr>
        <w:t>Tarybos nustatytų šilumos kainų 2014 m</w:t>
      </w:r>
      <w:r w:rsidR="00F51E4F" w:rsidRPr="00DD08B9">
        <w:rPr>
          <w:rFonts w:ascii="Trebuchet MS" w:hAnsi="Trebuchet MS" w:cs="Times New Roman"/>
          <w:szCs w:val="24"/>
        </w:rPr>
        <w:t>.</w:t>
      </w:r>
      <w:r w:rsidRPr="00DD08B9">
        <w:rPr>
          <w:rFonts w:ascii="Trebuchet MS" w:hAnsi="Trebuchet MS" w:cs="Times New Roman"/>
          <w:szCs w:val="24"/>
        </w:rPr>
        <w:t xml:space="preserve"> pagrįstumo, kurioje buvo analizuojama, ar Taryba</w:t>
      </w:r>
      <w:r w:rsidR="008816AD" w:rsidRPr="00DD08B9">
        <w:rPr>
          <w:rFonts w:ascii="Trebuchet MS" w:hAnsi="Trebuchet MS" w:cs="Times New Roman"/>
          <w:szCs w:val="24"/>
        </w:rPr>
        <w:t xml:space="preserve">, </w:t>
      </w:r>
      <w:r w:rsidRPr="00DD08B9">
        <w:rPr>
          <w:rFonts w:ascii="Trebuchet MS" w:hAnsi="Trebuchet MS" w:cs="Times New Roman"/>
          <w:szCs w:val="24"/>
        </w:rPr>
        <w:t xml:space="preserve">skaičiuodama pagaminto ir realizuoto šilumos kiekio neatitikimą tarp nustatyto ir faktiškai pagaminto ir realizuoto šilumos kiekio, į kainą </w:t>
      </w:r>
      <w:r w:rsidR="008816AD" w:rsidRPr="00DD08B9">
        <w:rPr>
          <w:rFonts w:ascii="Trebuchet MS" w:hAnsi="Trebuchet MS" w:cs="Times New Roman"/>
          <w:szCs w:val="24"/>
        </w:rPr>
        <w:t xml:space="preserve">pagrįstai </w:t>
      </w:r>
      <w:r w:rsidRPr="00DD08B9">
        <w:rPr>
          <w:rFonts w:ascii="Trebuchet MS" w:hAnsi="Trebuchet MS" w:cs="Times New Roman"/>
          <w:szCs w:val="24"/>
        </w:rPr>
        <w:t xml:space="preserve">atsisakė įtraukti 74,7 tūkst. Eur, </w:t>
      </w:r>
      <w:r w:rsidRPr="00DD08B9">
        <w:rPr>
          <w:rFonts w:ascii="Trebuchet MS" w:hAnsi="Trebuchet MS" w:cs="Times New Roman"/>
          <w:szCs w:val="24"/>
          <w:u w:val="single"/>
        </w:rPr>
        <w:t>konstatavo, kad kainos buvo apskaičiuotos tinkamai</w:t>
      </w:r>
      <w:r w:rsidRPr="00DD08B9">
        <w:rPr>
          <w:rFonts w:ascii="Trebuchet MS" w:hAnsi="Trebuchet MS" w:cs="Times New Roman"/>
          <w:szCs w:val="24"/>
        </w:rPr>
        <w:t xml:space="preserve">. </w:t>
      </w:r>
    </w:p>
    <w:p w14:paraId="2ACF8001" w14:textId="37271E87" w:rsidR="00BC62DE" w:rsidRPr="00DD08B9" w:rsidRDefault="00BC62DE" w:rsidP="00CD13D3">
      <w:pPr>
        <w:ind w:left="-142"/>
        <w:rPr>
          <w:rFonts w:ascii="Trebuchet MS" w:hAnsi="Trebuchet MS" w:cs="Times New Roman"/>
          <w:szCs w:val="24"/>
        </w:rPr>
      </w:pPr>
      <w:r w:rsidRPr="00DD08B9">
        <w:rPr>
          <w:rFonts w:ascii="Trebuchet MS" w:hAnsi="Trebuchet MS" w:cs="Times New Roman"/>
          <w:szCs w:val="24"/>
        </w:rPr>
        <w:t>LVAT išnagrinėta byla pagal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ir UAB „Vilniaus energija“ apeliacinį skundą dėl Vilniaus apygardos administracinio teismo sprendimo atmesti UAB „Vilniaus energija“ ir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skundą dėl Tarybos nutarimo, kuriuo nustatytas pažeidimas vykdant licencijuojamą veiklą, panaikinimo. Taryba konstatavo, kad įmonės neteisėtai vartotojams, gyvenantiems daugiabučiuose namuose, kuriuose UAB „Vilniaus energija“ ir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nevykdo karšto vandens tiekėjų funkcijų</w:t>
      </w:r>
      <w:r w:rsidR="008816AD" w:rsidRPr="00DD08B9">
        <w:rPr>
          <w:rFonts w:ascii="Trebuchet MS" w:hAnsi="Trebuchet MS" w:cs="Times New Roman"/>
          <w:szCs w:val="24"/>
        </w:rPr>
        <w:t>,</w:t>
      </w:r>
      <w:r w:rsidRPr="00DD08B9">
        <w:rPr>
          <w:rFonts w:ascii="Trebuchet MS" w:hAnsi="Trebuchet MS" w:cs="Times New Roman"/>
          <w:szCs w:val="24"/>
        </w:rPr>
        <w:t xml:space="preserve"> ir daugiabučiuose namuose, kuriuose jos, kaip karšto vandens tiekėjos, įvykdė pareigą sutvarkyti apskaitą, </w:t>
      </w:r>
      <w:r w:rsidRPr="00DD08B9">
        <w:rPr>
          <w:rFonts w:ascii="Trebuchet MS" w:hAnsi="Trebuchet MS" w:cs="Times New Roman"/>
          <w:szCs w:val="24"/>
          <w:u w:val="single"/>
        </w:rPr>
        <w:t xml:space="preserve">pateikė apmokėti dėl įmonių kaltės susidariusią nepriemoką už šilumos kiekį, </w:t>
      </w:r>
      <w:r w:rsidRPr="00DD08B9">
        <w:rPr>
          <w:rFonts w:ascii="Trebuchet MS" w:hAnsi="Trebuchet MS" w:cs="Times New Roman"/>
          <w:szCs w:val="24"/>
        </w:rPr>
        <w:t xml:space="preserve">viršijusį Tarybos nustatytus energijos sąnaudų normatyvus cirkuliacijai ir </w:t>
      </w:r>
      <w:r w:rsidRPr="00DD08B9">
        <w:rPr>
          <w:rFonts w:ascii="Trebuchet MS" w:hAnsi="Trebuchet MS" w:cs="Times New Roman"/>
          <w:szCs w:val="24"/>
          <w:u w:val="single"/>
        </w:rPr>
        <w:t>įpareigojo įmones pašalinti nustatytus licencijuojamos veiklos pažeidimus.</w:t>
      </w:r>
      <w:r w:rsidRPr="00DD08B9">
        <w:rPr>
          <w:rFonts w:ascii="Trebuchet MS" w:hAnsi="Trebuchet MS" w:cs="Times New Roman"/>
          <w:szCs w:val="24"/>
        </w:rPr>
        <w:t xml:space="preserve"> Įmonių vartotojams sąskaitose pateikta apmokėti suma sudarė apie 921 tūkst. Eur.</w:t>
      </w:r>
    </w:p>
    <w:p w14:paraId="26A73133" w14:textId="13F54A72" w:rsidR="00BC62DE" w:rsidRPr="00DD08B9" w:rsidRDefault="00BC62DE" w:rsidP="00CD13D3">
      <w:pPr>
        <w:ind w:left="-142"/>
        <w:rPr>
          <w:rFonts w:ascii="Trebuchet MS" w:hAnsi="Trebuchet MS"/>
          <w:szCs w:val="24"/>
        </w:rPr>
      </w:pPr>
      <w:r w:rsidRPr="00DD08B9">
        <w:rPr>
          <w:rFonts w:ascii="Trebuchet MS" w:hAnsi="Trebuchet MS" w:cs="Times New Roman"/>
          <w:szCs w:val="24"/>
          <w:u w:val="single"/>
        </w:rPr>
        <w:t>LVAT grąžino pirmosios instancijos teismui nagrinėti UAB „</w:t>
      </w:r>
      <w:proofErr w:type="spellStart"/>
      <w:r w:rsidRPr="00DD08B9">
        <w:rPr>
          <w:rFonts w:ascii="Trebuchet MS" w:hAnsi="Trebuchet MS" w:cs="Times New Roman"/>
          <w:szCs w:val="24"/>
          <w:u w:val="single"/>
        </w:rPr>
        <w:t>Litesko</w:t>
      </w:r>
      <w:proofErr w:type="spellEnd"/>
      <w:r w:rsidRPr="00DD08B9">
        <w:rPr>
          <w:rFonts w:ascii="Trebuchet MS" w:hAnsi="Trebuchet MS" w:cs="Times New Roman"/>
          <w:szCs w:val="24"/>
          <w:u w:val="single"/>
        </w:rPr>
        <w:t>“ skundą dėl Tarybos priimtų nutarimų panaikinimo</w:t>
      </w:r>
      <w:r w:rsidRPr="00DD08B9">
        <w:rPr>
          <w:rFonts w:ascii="Trebuchet MS" w:hAnsi="Trebuchet MS" w:cs="Times New Roman"/>
          <w:szCs w:val="24"/>
        </w:rPr>
        <w:t>. Įmonė nesutinka su Tarybos nutarimais bendrovės Alytaus filialui nustatytomis šilumos bazinės kainos ir karšto vandens kainos dedamosiomis. Atkreiptinas dėmesys, kad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filialo „Alytaus energija“ šilumos bazinės kainos projekte planuojamos sąnaudos (įskaitant investicijų grąžą) sudarė 14 941,9 tūkst. Eur, o Taryba būtinosiomis sąnaudomis pripažino 10 361,9 tūkst. Eur, t. y. 4 580,0 tūkst. Eur</w:t>
      </w:r>
      <w:r w:rsidR="00AC0DA5" w:rsidRPr="00DD08B9">
        <w:rPr>
          <w:rFonts w:ascii="Trebuchet MS" w:hAnsi="Trebuchet MS" w:cs="Times New Roman"/>
          <w:szCs w:val="24"/>
        </w:rPr>
        <w:t>,</w:t>
      </w:r>
      <w:r w:rsidRPr="00DD08B9">
        <w:rPr>
          <w:rFonts w:ascii="Trebuchet MS" w:hAnsi="Trebuchet MS" w:cs="Times New Roman"/>
          <w:szCs w:val="24"/>
        </w:rPr>
        <w:t xml:space="preserve"> arba 30,7 proc. mažiau</w:t>
      </w:r>
      <w:r w:rsidR="00AC0DA5" w:rsidRPr="00DD08B9">
        <w:rPr>
          <w:rFonts w:ascii="Trebuchet MS" w:hAnsi="Trebuchet MS" w:cs="Times New Roman"/>
          <w:szCs w:val="24"/>
        </w:rPr>
        <w:t>,</w:t>
      </w:r>
      <w:r w:rsidRPr="00DD08B9">
        <w:rPr>
          <w:rFonts w:ascii="Trebuchet MS" w:hAnsi="Trebuchet MS" w:cs="Times New Roman"/>
          <w:szCs w:val="24"/>
        </w:rPr>
        <w:t xml:space="preserve"> nei planavo bendrovė.</w:t>
      </w:r>
      <w:bookmarkStart w:id="140" w:name="_Hlk36536106"/>
    </w:p>
    <w:p w14:paraId="5209B9F6" w14:textId="6E3016FB" w:rsidR="00BC62DE" w:rsidRPr="00DD08B9" w:rsidRDefault="00BC62DE" w:rsidP="00CD13D3">
      <w:pPr>
        <w:pStyle w:val="BodyText2"/>
        <w:ind w:left="-142" w:firstLine="567"/>
        <w:rPr>
          <w:rFonts w:ascii="Trebuchet MS" w:hAnsi="Trebuchet MS"/>
          <w:sz w:val="24"/>
          <w:szCs w:val="24"/>
          <w:lang w:val="lt-LT"/>
        </w:rPr>
      </w:pPr>
      <w:r w:rsidRPr="00DD08B9">
        <w:rPr>
          <w:rFonts w:ascii="Trebuchet MS" w:hAnsi="Trebuchet MS"/>
          <w:sz w:val="24"/>
          <w:szCs w:val="24"/>
          <w:lang w:val="lt-LT"/>
        </w:rPr>
        <w:t>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nesutikdama su Tarybos</w:t>
      </w:r>
      <w:r w:rsidRPr="00DD08B9">
        <w:rPr>
          <w:rFonts w:ascii="Trebuchet MS" w:hAnsi="Trebuchet MS"/>
          <w:b/>
          <w:bCs/>
          <w:sz w:val="24"/>
          <w:szCs w:val="24"/>
          <w:lang w:val="lt-LT"/>
        </w:rPr>
        <w:t xml:space="preserve"> </w:t>
      </w:r>
      <w:r w:rsidRPr="00DD08B9">
        <w:rPr>
          <w:rFonts w:ascii="Trebuchet MS" w:hAnsi="Trebuchet MS"/>
          <w:sz w:val="24"/>
          <w:szCs w:val="24"/>
          <w:lang w:val="lt-LT"/>
        </w:rPr>
        <w:t>2019 m. gegužės 24 d. nutarimu Nr. O3E-157 „Dėl 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filialo „Biržų šiluma“ šilumos kainos dedamųjų nustatymo“; 2019 m. liepos 25 d. nutarimu Nr. O3E-270 „Dėl UAB „LITESKO“ filialo „Biržų šiluma“ šilumos kainos dedamųjų nustatymo“; 2019 m. rugsėjo 2 d. nutarimu Nr. O3E-383 „Dėl 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xml:space="preserve">“ filialo „Telšių šiluma“ šilumos bazinės kainos dedamųjų nustatymo“; </w:t>
      </w:r>
      <w:r w:rsidRPr="00DD08B9">
        <w:rPr>
          <w:rFonts w:ascii="Trebuchet MS" w:hAnsi="Trebuchet MS"/>
          <w:bCs/>
          <w:sz w:val="24"/>
          <w:szCs w:val="24"/>
          <w:lang w:val="lt-LT"/>
        </w:rPr>
        <w:t>2019 m. gruodžio 20 d. nutarimu Nr. O3E-879 „Dėl UAB „</w:t>
      </w:r>
      <w:proofErr w:type="spellStart"/>
      <w:r w:rsidRPr="00DD08B9">
        <w:rPr>
          <w:rFonts w:ascii="Trebuchet MS" w:hAnsi="Trebuchet MS"/>
          <w:bCs/>
          <w:sz w:val="24"/>
          <w:szCs w:val="24"/>
          <w:lang w:val="lt-LT"/>
        </w:rPr>
        <w:t>Litesko</w:t>
      </w:r>
      <w:proofErr w:type="spellEnd"/>
      <w:r w:rsidRPr="00DD08B9">
        <w:rPr>
          <w:rFonts w:ascii="Trebuchet MS" w:hAnsi="Trebuchet MS"/>
          <w:bCs/>
          <w:sz w:val="24"/>
          <w:szCs w:val="24"/>
          <w:lang w:val="lt-LT"/>
        </w:rPr>
        <w:t>“ filialo „Vilkaviškio šiluma“ šilumos kainos dedamųjų nustatymo“ yra pateikusi skundus</w:t>
      </w:r>
      <w:r w:rsidR="008816AD" w:rsidRPr="00DD08B9">
        <w:rPr>
          <w:rFonts w:ascii="Trebuchet MS" w:hAnsi="Trebuchet MS"/>
          <w:bCs/>
          <w:sz w:val="24"/>
          <w:szCs w:val="24"/>
          <w:lang w:val="lt-LT"/>
        </w:rPr>
        <w:t xml:space="preserve">. </w:t>
      </w:r>
      <w:r w:rsidRPr="00DD08B9">
        <w:rPr>
          <w:rFonts w:ascii="Trebuchet MS" w:hAnsi="Trebuchet MS"/>
          <w:bCs/>
          <w:sz w:val="24"/>
          <w:szCs w:val="24"/>
          <w:u w:val="single"/>
          <w:lang w:val="lt-LT"/>
        </w:rPr>
        <w:t>Bendrovės nesutinka su priimtais nutarimais</w:t>
      </w:r>
      <w:r w:rsidR="008816AD" w:rsidRPr="00DD08B9">
        <w:rPr>
          <w:rFonts w:ascii="Trebuchet MS" w:hAnsi="Trebuchet MS"/>
          <w:bCs/>
          <w:sz w:val="24"/>
          <w:szCs w:val="24"/>
          <w:lang w:val="lt-LT"/>
        </w:rPr>
        <w:t>, argumentuodamos tuo, kad T</w:t>
      </w:r>
      <w:r w:rsidRPr="00DD08B9">
        <w:rPr>
          <w:rFonts w:ascii="Trebuchet MS" w:hAnsi="Trebuchet MS"/>
          <w:bCs/>
          <w:sz w:val="24"/>
          <w:szCs w:val="24"/>
          <w:lang w:val="lt-LT"/>
        </w:rPr>
        <w:t xml:space="preserve">aryba vadovavosi ne sąnaudų susidarymo metu galiojusia Šilumos kainų nustatymo metodikos redakcija, </w:t>
      </w:r>
      <w:r w:rsidR="008816AD" w:rsidRPr="00DD08B9">
        <w:rPr>
          <w:rFonts w:ascii="Trebuchet MS" w:hAnsi="Trebuchet MS"/>
          <w:bCs/>
          <w:sz w:val="24"/>
          <w:szCs w:val="24"/>
          <w:lang w:val="lt-LT"/>
        </w:rPr>
        <w:t xml:space="preserve">o ankstesne Metodikos </w:t>
      </w:r>
      <w:r w:rsidRPr="00DD08B9">
        <w:rPr>
          <w:rFonts w:ascii="Trebuchet MS" w:hAnsi="Trebuchet MS"/>
          <w:bCs/>
          <w:sz w:val="24"/>
          <w:szCs w:val="24"/>
          <w:lang w:val="lt-LT"/>
        </w:rPr>
        <w:t xml:space="preserve">redakcija, įsigaliojusia nuo 2017 m. lapkričio 1 d., ir </w:t>
      </w:r>
      <w:r w:rsidR="008816AD" w:rsidRPr="00DD08B9">
        <w:rPr>
          <w:rFonts w:ascii="Trebuchet MS" w:hAnsi="Trebuchet MS"/>
          <w:bCs/>
          <w:sz w:val="24"/>
          <w:szCs w:val="24"/>
          <w:lang w:val="lt-LT"/>
        </w:rPr>
        <w:t xml:space="preserve">taip pažeidė </w:t>
      </w:r>
      <w:r w:rsidRPr="00DD08B9">
        <w:rPr>
          <w:rFonts w:ascii="Trebuchet MS" w:hAnsi="Trebuchet MS"/>
          <w:bCs/>
          <w:sz w:val="24"/>
          <w:szCs w:val="24"/>
          <w:lang w:val="lt-LT"/>
        </w:rPr>
        <w:t xml:space="preserve">teisės principą „įstatymas atgal negalioja“. </w:t>
      </w:r>
      <w:r w:rsidRPr="00DD08B9">
        <w:rPr>
          <w:rFonts w:ascii="Trebuchet MS" w:hAnsi="Trebuchet MS"/>
          <w:sz w:val="24"/>
          <w:szCs w:val="24"/>
          <w:u w:val="single"/>
          <w:lang w:val="lt-LT"/>
        </w:rPr>
        <w:t>Minėtos bylos yra stabdomos, kol bus priimti įsiteisėję sprendimai labiau pažengusiose bylose.</w:t>
      </w:r>
    </w:p>
    <w:bookmarkEnd w:id="140"/>
    <w:p w14:paraId="7AE4862A" w14:textId="45EE8C66" w:rsidR="00BC62DE" w:rsidRPr="00DD08B9" w:rsidRDefault="00BC62DE" w:rsidP="00CD13D3">
      <w:pPr>
        <w:pStyle w:val="ListParagraph"/>
        <w:tabs>
          <w:tab w:val="left" w:pos="851"/>
        </w:tabs>
        <w:ind w:left="-142"/>
        <w:rPr>
          <w:rFonts w:ascii="Trebuchet MS" w:hAnsi="Trebuchet MS"/>
          <w:szCs w:val="24"/>
        </w:rPr>
      </w:pPr>
      <w:r w:rsidRPr="00DD08B9">
        <w:rPr>
          <w:rFonts w:ascii="Trebuchet MS" w:hAnsi="Trebuchet MS" w:cs="Times New Roman"/>
          <w:iCs/>
          <w:szCs w:val="24"/>
        </w:rPr>
        <w:t xml:space="preserve">UAB „Palangos šilumos tinklai“, nesutikdama su </w:t>
      </w:r>
      <w:r w:rsidRPr="00DD08B9">
        <w:rPr>
          <w:rFonts w:ascii="Trebuchet MS" w:hAnsi="Trebuchet MS" w:cs="Times New Roman"/>
          <w:szCs w:val="24"/>
        </w:rPr>
        <w:t>Tarybos 2019 m. spalio 10 d. nutarimu Nr. O3E-534 „Dėl 2016 metais UAB „Palangos šilumos tinklai“ iš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perimto turto“, kuriuo Taryba nutarė derinti 2016 m. UAB „Palangos šilumos tinklai“ iš UAB „</w:t>
      </w:r>
      <w:proofErr w:type="spellStart"/>
      <w:r w:rsidRPr="00DD08B9">
        <w:rPr>
          <w:rFonts w:ascii="Trebuchet MS" w:hAnsi="Trebuchet MS" w:cs="Times New Roman"/>
          <w:szCs w:val="24"/>
        </w:rPr>
        <w:t>Litesko</w:t>
      </w:r>
      <w:proofErr w:type="spellEnd"/>
      <w:r w:rsidRPr="00DD08B9">
        <w:rPr>
          <w:rFonts w:ascii="Trebuchet MS" w:hAnsi="Trebuchet MS" w:cs="Times New Roman"/>
          <w:szCs w:val="24"/>
        </w:rPr>
        <w:t xml:space="preserve">“ perimtą turtą (turto verte 0 Eur), kreipėsi į teismą. </w:t>
      </w:r>
      <w:r w:rsidR="000C7831" w:rsidRPr="00DD08B9">
        <w:rPr>
          <w:rFonts w:ascii="Trebuchet MS" w:hAnsi="Trebuchet MS" w:cs="Times New Roman"/>
          <w:szCs w:val="24"/>
        </w:rPr>
        <w:t xml:space="preserve">Bendrovė </w:t>
      </w:r>
      <w:r w:rsidRPr="00DD08B9">
        <w:rPr>
          <w:rFonts w:ascii="Trebuchet MS" w:hAnsi="Trebuchet MS" w:cs="Times New Roman"/>
          <w:bCs/>
          <w:szCs w:val="24"/>
        </w:rPr>
        <w:t xml:space="preserve">skunde nurodė, kad </w:t>
      </w:r>
      <w:r w:rsidR="000C7831" w:rsidRPr="00DD08B9">
        <w:rPr>
          <w:rFonts w:ascii="Trebuchet MS" w:hAnsi="Trebuchet MS" w:cs="Times New Roman"/>
          <w:bCs/>
          <w:szCs w:val="24"/>
        </w:rPr>
        <w:t>T</w:t>
      </w:r>
      <w:r w:rsidRPr="00DD08B9">
        <w:rPr>
          <w:rFonts w:ascii="Trebuchet MS" w:hAnsi="Trebuchet MS" w:cs="Times New Roman"/>
          <w:bCs/>
          <w:szCs w:val="24"/>
        </w:rPr>
        <w:t>arybos sprendimas nepagrįstas, kadangi Taryba neatsižvelgė į tai, jog UAB „Palangos šilumos tinklai“ kainavo šio turto pagerinimai, dėl ko UAB „Palangos šilumos tinklai“ buvo patyrusi išlaidas.</w:t>
      </w:r>
    </w:p>
    <w:p w14:paraId="7CA3B55A" w14:textId="6B8D1093" w:rsidR="00BC62DE" w:rsidRPr="00DD08B9" w:rsidRDefault="00BC62DE" w:rsidP="00CD13D3">
      <w:pPr>
        <w:tabs>
          <w:tab w:val="left" w:pos="426"/>
          <w:tab w:val="left" w:pos="567"/>
        </w:tabs>
        <w:ind w:left="-142"/>
        <w:rPr>
          <w:rFonts w:ascii="Trebuchet MS" w:hAnsi="Trebuchet MS"/>
          <w:szCs w:val="24"/>
        </w:rPr>
      </w:pPr>
      <w:r w:rsidRPr="00DD08B9">
        <w:rPr>
          <w:rFonts w:ascii="Trebuchet MS" w:eastAsia="Times New Roman" w:hAnsi="Trebuchet MS" w:cs="Times New Roman"/>
          <w:szCs w:val="24"/>
        </w:rPr>
        <w:t>UAB ,,</w:t>
      </w:r>
      <w:proofErr w:type="spellStart"/>
      <w:r w:rsidRPr="00DD08B9">
        <w:rPr>
          <w:rFonts w:ascii="Trebuchet MS" w:eastAsia="Times New Roman" w:hAnsi="Trebuchet MS" w:cs="Times New Roman"/>
          <w:szCs w:val="24"/>
        </w:rPr>
        <w:t>Biovatas</w:t>
      </w:r>
      <w:proofErr w:type="spellEnd"/>
      <w:r w:rsidRPr="00DD08B9">
        <w:rPr>
          <w:rFonts w:ascii="Trebuchet MS" w:eastAsia="Times New Roman" w:hAnsi="Trebuchet MS" w:cs="Times New Roman"/>
          <w:szCs w:val="24"/>
        </w:rPr>
        <w:t xml:space="preserve">“, nesutikdama su Tarybos 2020 m. sausio 29 d. raštu </w:t>
      </w:r>
      <w:proofErr w:type="spellStart"/>
      <w:r w:rsidRPr="00DD08B9">
        <w:rPr>
          <w:rFonts w:ascii="Trebuchet MS" w:eastAsia="Times New Roman" w:hAnsi="Trebuchet MS" w:cs="Times New Roman"/>
          <w:szCs w:val="24"/>
        </w:rPr>
        <w:t>reg</w:t>
      </w:r>
      <w:proofErr w:type="spellEnd"/>
      <w:r w:rsidRPr="00DD08B9">
        <w:rPr>
          <w:rFonts w:ascii="Trebuchet MS" w:eastAsia="Times New Roman" w:hAnsi="Trebuchet MS" w:cs="Times New Roman"/>
          <w:szCs w:val="24"/>
        </w:rPr>
        <w:t xml:space="preserve">. Nr. R2-(ŠGK)-468 „Dėl privalomos šilumos gamybos kainodaros taikymo“ (toliau – Skundžiamas raštas), kreipėsi į teismą ir prašė panaikinti Skundžiamą raštą kaip neteisėtą ir nepagrįstą; įpareigoti Tarybą priimti administracinį aktą dėl Pareiškėjo pripažinimo nereguliuojamu nepriklausomu šilumos gamintoju bei įpareigoti Tarybą pakoreguoti Tarybos tinklalapyje esančioje skiltyje „Nepriklausomų šilumos gamintojų sąrašas“ pateiktą informaciją apie Pareiškėją, nurodant, kad Pareiškėjas yra nereguliuojamas nepriklausomas šilumos gamintojas. </w:t>
      </w:r>
    </w:p>
    <w:p w14:paraId="2F713C2D" w14:textId="29EBC692" w:rsidR="00BC62DE" w:rsidRPr="00DD08B9" w:rsidRDefault="00BC62DE" w:rsidP="00464771">
      <w:pPr>
        <w:pStyle w:val="BodyText2"/>
        <w:tabs>
          <w:tab w:val="left" w:pos="426"/>
          <w:tab w:val="left" w:pos="567"/>
        </w:tabs>
        <w:ind w:left="-142" w:firstLine="567"/>
        <w:rPr>
          <w:rFonts w:ascii="Trebuchet MS" w:hAnsi="Trebuchet MS"/>
          <w:sz w:val="24"/>
          <w:szCs w:val="24"/>
          <w:u w:val="single"/>
          <w:lang w:val="lt-LT"/>
        </w:rPr>
      </w:pPr>
      <w:r w:rsidRPr="00DD08B9">
        <w:rPr>
          <w:rFonts w:ascii="Trebuchet MS" w:hAnsi="Trebuchet MS"/>
          <w:sz w:val="24"/>
          <w:szCs w:val="24"/>
          <w:lang w:val="lt-LT"/>
        </w:rPr>
        <w:t>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xml:space="preserve">“ kreipėsi į teismą, prašydama panaikinti </w:t>
      </w:r>
      <w:r w:rsidR="000C7831" w:rsidRPr="00DD08B9">
        <w:rPr>
          <w:rFonts w:ascii="Trebuchet MS" w:hAnsi="Trebuchet MS"/>
          <w:sz w:val="24"/>
          <w:szCs w:val="24"/>
          <w:lang w:val="lt-LT"/>
        </w:rPr>
        <w:t xml:space="preserve">Tarybos (anksčiau – Komisijos) </w:t>
      </w:r>
      <w:r w:rsidRPr="00DD08B9">
        <w:rPr>
          <w:rFonts w:ascii="Trebuchet MS" w:hAnsi="Trebuchet MS"/>
          <w:sz w:val="24"/>
          <w:szCs w:val="24"/>
          <w:lang w:val="lt-LT"/>
        </w:rPr>
        <w:t xml:space="preserve"> 2017 m. kovo 17 d. nutarimą Nr. O3-82 „Dėl 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reguliuojamos veiklos sąlygų pažeidimo“, kuriuo 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skirta 1 462 Eur piniginė bauda už tai, kad UAB „</w:t>
      </w:r>
      <w:proofErr w:type="spellStart"/>
      <w:r w:rsidRPr="00DD08B9">
        <w:rPr>
          <w:rFonts w:ascii="Trebuchet MS" w:hAnsi="Trebuchet MS"/>
          <w:sz w:val="24"/>
          <w:szCs w:val="24"/>
          <w:lang w:val="lt-LT"/>
        </w:rPr>
        <w:t>Litesko</w:t>
      </w:r>
      <w:proofErr w:type="spellEnd"/>
      <w:r w:rsidRPr="00DD08B9">
        <w:rPr>
          <w:rFonts w:ascii="Trebuchet MS" w:hAnsi="Trebuchet MS"/>
          <w:sz w:val="24"/>
          <w:szCs w:val="24"/>
          <w:lang w:val="lt-LT"/>
        </w:rPr>
        <w:t>“ pažeidė imperatyvias reguliuojamos energetikos veiklos sąlygas, įtvirtintas Energijos išteklių rinkos įstatymo 19</w:t>
      </w:r>
      <w:r w:rsidRPr="00DD08B9">
        <w:rPr>
          <w:rFonts w:ascii="Trebuchet MS" w:hAnsi="Trebuchet MS"/>
          <w:sz w:val="24"/>
          <w:szCs w:val="24"/>
          <w:vertAlign w:val="superscript"/>
          <w:lang w:val="lt-LT"/>
        </w:rPr>
        <w:t>1</w:t>
      </w:r>
      <w:r w:rsidRPr="00DD08B9">
        <w:rPr>
          <w:rFonts w:ascii="Trebuchet MS" w:hAnsi="Trebuchet MS"/>
          <w:sz w:val="24"/>
          <w:szCs w:val="24"/>
          <w:lang w:val="lt-LT"/>
        </w:rPr>
        <w:t xml:space="preserve"> straipsnio 1 dalyje ir Šilumos ūkio įstatymo 1 straipsnio 2 dalies 1 punkte. LVAT 2020 m. kovo 4 d. nutartimi Vilniaus apygardos administracinio teismo (toliau – VAAT) 2018 m. balandžio 17 d. sprendimą </w:t>
      </w:r>
      <w:r w:rsidRPr="00DD08B9">
        <w:rPr>
          <w:rFonts w:ascii="Trebuchet MS" w:hAnsi="Trebuchet MS"/>
          <w:sz w:val="24"/>
          <w:szCs w:val="24"/>
          <w:u w:val="single"/>
          <w:lang w:val="lt-LT"/>
        </w:rPr>
        <w:t>paliko nepakeistą, kuriuo teismas UAB „</w:t>
      </w:r>
      <w:proofErr w:type="spellStart"/>
      <w:r w:rsidRPr="00DD08B9">
        <w:rPr>
          <w:rFonts w:ascii="Trebuchet MS" w:hAnsi="Trebuchet MS"/>
          <w:sz w:val="24"/>
          <w:szCs w:val="24"/>
          <w:u w:val="single"/>
          <w:lang w:val="lt-LT"/>
        </w:rPr>
        <w:t>Litesko</w:t>
      </w:r>
      <w:proofErr w:type="spellEnd"/>
      <w:r w:rsidRPr="00DD08B9">
        <w:rPr>
          <w:rFonts w:ascii="Trebuchet MS" w:hAnsi="Trebuchet MS"/>
          <w:sz w:val="24"/>
          <w:szCs w:val="24"/>
          <w:u w:val="single"/>
          <w:lang w:val="lt-LT"/>
        </w:rPr>
        <w:t>“ skundą buvo atmetęs.</w:t>
      </w:r>
    </w:p>
    <w:p w14:paraId="3C75EC6E" w14:textId="1DC1CA58" w:rsidR="00BC62DE" w:rsidRPr="00DD08B9" w:rsidRDefault="00BC62DE" w:rsidP="00CD13D3">
      <w:pPr>
        <w:pStyle w:val="BodyText2"/>
        <w:tabs>
          <w:tab w:val="left" w:pos="426"/>
          <w:tab w:val="left" w:pos="567"/>
        </w:tabs>
        <w:ind w:left="-142" w:firstLine="567"/>
        <w:rPr>
          <w:rFonts w:ascii="Trebuchet MS" w:hAnsi="Trebuchet MS"/>
          <w:sz w:val="24"/>
          <w:szCs w:val="24"/>
          <w:lang w:val="lt-LT"/>
        </w:rPr>
      </w:pPr>
      <w:r w:rsidRPr="00DD08B9">
        <w:rPr>
          <w:rFonts w:ascii="Trebuchet MS" w:hAnsi="Trebuchet MS"/>
          <w:sz w:val="24"/>
          <w:szCs w:val="24"/>
          <w:lang w:val="lt-LT" w:eastAsia="hi-IN" w:bidi="hi-IN"/>
        </w:rPr>
        <w:t xml:space="preserve">UAB „Kauno </w:t>
      </w:r>
      <w:proofErr w:type="spellStart"/>
      <w:r w:rsidRPr="00DD08B9">
        <w:rPr>
          <w:rFonts w:ascii="Trebuchet MS" w:hAnsi="Trebuchet MS"/>
          <w:sz w:val="24"/>
          <w:szCs w:val="24"/>
          <w:lang w:val="lt-LT" w:eastAsia="hi-IN" w:bidi="hi-IN"/>
        </w:rPr>
        <w:t>termofikacijos</w:t>
      </w:r>
      <w:proofErr w:type="spellEnd"/>
      <w:r w:rsidRPr="00DD08B9">
        <w:rPr>
          <w:rFonts w:ascii="Trebuchet MS" w:hAnsi="Trebuchet MS"/>
          <w:sz w:val="24"/>
          <w:szCs w:val="24"/>
          <w:lang w:val="lt-LT" w:eastAsia="hi-IN" w:bidi="hi-IN"/>
        </w:rPr>
        <w:t xml:space="preserve"> elektrinė“</w:t>
      </w:r>
      <w:r w:rsidRPr="00DD08B9">
        <w:rPr>
          <w:rFonts w:ascii="Trebuchet MS" w:hAnsi="Trebuchet MS"/>
          <w:iCs/>
          <w:sz w:val="24"/>
          <w:szCs w:val="24"/>
          <w:lang w:val="lt-LT"/>
        </w:rPr>
        <w:t xml:space="preserve">, nesutikdama su </w:t>
      </w:r>
      <w:r w:rsidR="000C7831" w:rsidRPr="00DD08B9">
        <w:rPr>
          <w:rFonts w:ascii="Trebuchet MS" w:hAnsi="Trebuchet MS"/>
          <w:iCs/>
          <w:sz w:val="24"/>
          <w:szCs w:val="24"/>
          <w:lang w:val="lt-LT"/>
        </w:rPr>
        <w:t xml:space="preserve">Tarybos (anksčiau – Komisijos) </w:t>
      </w:r>
      <w:r w:rsidRPr="00DD08B9">
        <w:rPr>
          <w:rFonts w:ascii="Trebuchet MS" w:hAnsi="Trebuchet MS"/>
          <w:iCs/>
          <w:sz w:val="24"/>
          <w:szCs w:val="24"/>
          <w:lang w:val="lt-LT"/>
        </w:rPr>
        <w:t>2017 m. rugsėjo 29 d. nutarimu Nr. O3E-422 „</w:t>
      </w:r>
      <w:r w:rsidRPr="00DD08B9">
        <w:rPr>
          <w:rFonts w:ascii="Trebuchet MS" w:hAnsi="Trebuchet MS"/>
          <w:sz w:val="24"/>
          <w:szCs w:val="24"/>
          <w:lang w:val="lt-LT"/>
        </w:rPr>
        <w:t xml:space="preserve">Dėl viešuosius interesus atitinkančių paslaugų lėšų mokėjimo uždarajai akcinei bendrovei Kauno </w:t>
      </w:r>
      <w:proofErr w:type="spellStart"/>
      <w:r w:rsidRPr="00DD08B9">
        <w:rPr>
          <w:rFonts w:ascii="Trebuchet MS" w:hAnsi="Trebuchet MS"/>
          <w:sz w:val="24"/>
          <w:szCs w:val="24"/>
          <w:lang w:val="lt-LT"/>
        </w:rPr>
        <w:t>termofikacijos</w:t>
      </w:r>
      <w:proofErr w:type="spellEnd"/>
      <w:r w:rsidRPr="00DD08B9">
        <w:rPr>
          <w:rFonts w:ascii="Trebuchet MS" w:hAnsi="Trebuchet MS"/>
          <w:sz w:val="24"/>
          <w:szCs w:val="24"/>
          <w:lang w:val="lt-LT"/>
        </w:rPr>
        <w:t xml:space="preserve"> elektrinei</w:t>
      </w:r>
      <w:r w:rsidRPr="00DD08B9">
        <w:rPr>
          <w:rFonts w:ascii="Trebuchet MS" w:hAnsi="Trebuchet MS"/>
          <w:sz w:val="24"/>
          <w:szCs w:val="24"/>
          <w:lang w:val="lt-LT" w:eastAsia="hi-IN" w:bidi="hi-IN"/>
        </w:rPr>
        <w:t>“</w:t>
      </w:r>
      <w:r w:rsidRPr="00DD08B9">
        <w:rPr>
          <w:rFonts w:ascii="Trebuchet MS" w:hAnsi="Trebuchet MS"/>
          <w:iCs/>
          <w:sz w:val="24"/>
          <w:szCs w:val="24"/>
          <w:lang w:val="lt-LT"/>
        </w:rPr>
        <w:t>, kuriuo</w:t>
      </w:r>
      <w:r w:rsidRPr="00DD08B9">
        <w:rPr>
          <w:rFonts w:ascii="Trebuchet MS" w:hAnsi="Trebuchet MS"/>
          <w:sz w:val="24"/>
          <w:szCs w:val="24"/>
          <w:lang w:val="lt-LT"/>
        </w:rPr>
        <w:t xml:space="preserve">, atlikus bendrovės neplaninį veiklos patikrinimą, </w:t>
      </w:r>
      <w:r w:rsidR="000C7831" w:rsidRPr="00DD08B9">
        <w:rPr>
          <w:rFonts w:ascii="Trebuchet MS" w:hAnsi="Trebuchet MS"/>
          <w:sz w:val="24"/>
          <w:szCs w:val="24"/>
          <w:lang w:val="lt-LT"/>
        </w:rPr>
        <w:t xml:space="preserve">buvo </w:t>
      </w:r>
      <w:r w:rsidRPr="00DD08B9">
        <w:rPr>
          <w:rFonts w:ascii="Trebuchet MS" w:hAnsi="Trebuchet MS"/>
          <w:sz w:val="24"/>
          <w:szCs w:val="24"/>
          <w:lang w:val="lt-LT"/>
        </w:rPr>
        <w:t>konstat</w:t>
      </w:r>
      <w:r w:rsidR="000C7831" w:rsidRPr="00DD08B9">
        <w:rPr>
          <w:rFonts w:ascii="Trebuchet MS" w:hAnsi="Trebuchet MS"/>
          <w:sz w:val="24"/>
          <w:szCs w:val="24"/>
          <w:lang w:val="lt-LT"/>
        </w:rPr>
        <w:t>uota</w:t>
      </w:r>
      <w:r w:rsidRPr="00DD08B9">
        <w:rPr>
          <w:rFonts w:ascii="Trebuchet MS" w:hAnsi="Trebuchet MS"/>
          <w:sz w:val="24"/>
          <w:szCs w:val="24"/>
          <w:lang w:val="lt-LT"/>
        </w:rPr>
        <w:t xml:space="preserve"> bendrovės nepagrįstai gautin</w:t>
      </w:r>
      <w:r w:rsidR="000C7831" w:rsidRPr="00DD08B9">
        <w:rPr>
          <w:rFonts w:ascii="Trebuchet MS" w:hAnsi="Trebuchet MS"/>
          <w:sz w:val="24"/>
          <w:szCs w:val="24"/>
          <w:lang w:val="lt-LT"/>
        </w:rPr>
        <w:t>a</w:t>
      </w:r>
      <w:r w:rsidRPr="00DD08B9">
        <w:rPr>
          <w:rFonts w:ascii="Trebuchet MS" w:hAnsi="Trebuchet MS"/>
          <w:sz w:val="24"/>
          <w:szCs w:val="24"/>
          <w:lang w:val="lt-LT"/>
        </w:rPr>
        <w:t xml:space="preserve"> sum</w:t>
      </w:r>
      <w:r w:rsidR="000C7831" w:rsidRPr="00DD08B9">
        <w:rPr>
          <w:rFonts w:ascii="Trebuchet MS" w:hAnsi="Trebuchet MS"/>
          <w:sz w:val="24"/>
          <w:szCs w:val="24"/>
          <w:lang w:val="lt-LT"/>
        </w:rPr>
        <w:t>a</w:t>
      </w:r>
      <w:r w:rsidRPr="00DD08B9">
        <w:rPr>
          <w:rFonts w:ascii="Trebuchet MS" w:hAnsi="Trebuchet MS"/>
          <w:sz w:val="24"/>
          <w:szCs w:val="24"/>
          <w:lang w:val="lt-LT"/>
        </w:rPr>
        <w:t xml:space="preserve">: </w:t>
      </w:r>
      <w:r w:rsidRPr="00DD08B9">
        <w:rPr>
          <w:rFonts w:ascii="Trebuchet MS" w:hAnsi="Trebuchet MS"/>
          <w:i/>
          <w:iCs/>
          <w:color w:val="000000"/>
          <w:sz w:val="24"/>
          <w:szCs w:val="24"/>
          <w:lang w:val="lt-LT"/>
        </w:rPr>
        <w:t>(i)</w:t>
      </w:r>
      <w:r w:rsidRPr="00DD08B9">
        <w:rPr>
          <w:rFonts w:ascii="Trebuchet MS" w:hAnsi="Trebuchet MS"/>
          <w:iCs/>
          <w:sz w:val="24"/>
          <w:szCs w:val="24"/>
          <w:lang w:val="lt-LT"/>
        </w:rPr>
        <w:t xml:space="preserve"> bendrovė </w:t>
      </w:r>
      <w:r w:rsidRPr="00DD08B9">
        <w:rPr>
          <w:rFonts w:ascii="Trebuchet MS" w:hAnsi="Trebuchet MS"/>
          <w:sz w:val="24"/>
          <w:szCs w:val="24"/>
          <w:lang w:val="lt-LT"/>
        </w:rPr>
        <w:t xml:space="preserve">kryžminu būdu subsidijavo neremtinos elektros energijos gamybos veiklą 26 285 Eur suma, </w:t>
      </w:r>
      <w:r w:rsidRPr="00DD08B9">
        <w:rPr>
          <w:rFonts w:ascii="Trebuchet MS" w:hAnsi="Trebuchet MS"/>
          <w:i/>
          <w:color w:val="000000"/>
          <w:sz w:val="24"/>
          <w:szCs w:val="24"/>
          <w:lang w:val="lt-LT"/>
        </w:rPr>
        <w:t xml:space="preserve">(ii) </w:t>
      </w:r>
      <w:r w:rsidRPr="00DD08B9">
        <w:rPr>
          <w:rFonts w:ascii="Trebuchet MS" w:hAnsi="Trebuchet MS"/>
          <w:sz w:val="24"/>
          <w:szCs w:val="24"/>
          <w:lang w:val="lt-LT"/>
        </w:rPr>
        <w:t xml:space="preserve">gavo 718 704 Eur papildomų pajamų, kreipėsi į teismą. </w:t>
      </w:r>
      <w:r w:rsidRPr="00DD08B9">
        <w:rPr>
          <w:rFonts w:ascii="Trebuchet MS" w:hAnsi="Trebuchet MS"/>
          <w:sz w:val="24"/>
          <w:szCs w:val="24"/>
          <w:u w:val="single"/>
          <w:lang w:val="lt-LT"/>
        </w:rPr>
        <w:t xml:space="preserve">LVAT paliko nepakeistą VAAT sprendimą ir bendrovės skundą atmetė kaip nepagrįstą. </w:t>
      </w:r>
    </w:p>
    <w:p w14:paraId="69CE07F4" w14:textId="2E7C5E06" w:rsidR="00BC62DE" w:rsidRPr="00DD08B9" w:rsidRDefault="00BC62DE" w:rsidP="00464771">
      <w:pPr>
        <w:pStyle w:val="BodyText2"/>
        <w:tabs>
          <w:tab w:val="left" w:pos="426"/>
          <w:tab w:val="left" w:pos="567"/>
        </w:tabs>
        <w:ind w:left="-142" w:firstLine="567"/>
        <w:rPr>
          <w:rFonts w:ascii="Trebuchet MS" w:hAnsi="Trebuchet MS"/>
          <w:sz w:val="24"/>
          <w:szCs w:val="24"/>
          <w:lang w:val="lt-LT"/>
        </w:rPr>
      </w:pPr>
      <w:r w:rsidRPr="00DD08B9">
        <w:rPr>
          <w:rFonts w:ascii="Trebuchet MS" w:hAnsi="Trebuchet MS"/>
          <w:sz w:val="24"/>
          <w:szCs w:val="24"/>
          <w:lang w:val="lt-LT"/>
        </w:rPr>
        <w:t>UAB „Vilniaus energija“ kreipėsi su skundu į teismą, prašydama panaikinti 2015 m. gruodžio 22 d. nutarimą Nr. O3-672 ir 2015 m. gruodžio 23 d. nutarimą Nr. O3-681, argumentuodama, jog Taryba netinkamai nustatė ir įvertino visus pažeidimo elementus bei netinkamai įgyvendino kitus Energetikos įstatymo 36 straipsnio privalomus reikalavimus ekonominės sankcijos skyrimui.</w:t>
      </w:r>
      <w:r w:rsidR="00EC1161" w:rsidRPr="00DD08B9">
        <w:rPr>
          <w:rFonts w:ascii="Trebuchet MS" w:hAnsi="Trebuchet MS"/>
          <w:sz w:val="24"/>
          <w:szCs w:val="24"/>
          <w:lang w:val="lt-LT"/>
        </w:rPr>
        <w:t xml:space="preserve"> </w:t>
      </w:r>
      <w:r w:rsidRPr="00DD08B9">
        <w:rPr>
          <w:rFonts w:ascii="Trebuchet MS" w:hAnsi="Trebuchet MS"/>
          <w:sz w:val="24"/>
          <w:szCs w:val="24"/>
          <w:lang w:val="lt-LT"/>
        </w:rPr>
        <w:t xml:space="preserve">LVAT 2020 m. vasario 26 d. nutartimi VAAT 2018 m. gegužės 8 d. </w:t>
      </w:r>
      <w:r w:rsidRPr="00DD08B9">
        <w:rPr>
          <w:rFonts w:ascii="Trebuchet MS" w:hAnsi="Trebuchet MS"/>
          <w:sz w:val="24"/>
          <w:szCs w:val="24"/>
          <w:u w:val="single"/>
          <w:lang w:val="lt-LT"/>
        </w:rPr>
        <w:t>sprendimą paliko nepakeistą</w:t>
      </w:r>
      <w:r w:rsidRPr="00DD08B9">
        <w:rPr>
          <w:rFonts w:ascii="Trebuchet MS" w:hAnsi="Trebuchet MS"/>
          <w:sz w:val="24"/>
          <w:szCs w:val="24"/>
          <w:lang w:val="lt-LT"/>
        </w:rPr>
        <w:t>, kuriuo teismas UAB „Vilniaus energija“ skundą tenkino iš dalies, t. y. paskirtą baudą sumažino iki 181 887,05 Eur, likusioje dalyje UAB „Vilniaus energija“ skundą atmetė kaip nepagrįstą.</w:t>
      </w:r>
    </w:p>
    <w:p w14:paraId="20141A0C" w14:textId="30ADED71" w:rsidR="00BC62DE" w:rsidRPr="00DD08B9" w:rsidRDefault="00EC1161" w:rsidP="00464771">
      <w:pPr>
        <w:ind w:left="-142"/>
        <w:rPr>
          <w:rFonts w:ascii="Trebuchet MS" w:hAnsi="Trebuchet MS" w:cs="Times New Roman"/>
          <w:szCs w:val="24"/>
        </w:rPr>
      </w:pPr>
      <w:r w:rsidRPr="00DD08B9">
        <w:rPr>
          <w:rFonts w:ascii="Trebuchet MS" w:hAnsi="Trebuchet MS" w:cs="Times New Roman"/>
          <w:szCs w:val="24"/>
        </w:rPr>
        <w:t>Taryba š</w:t>
      </w:r>
      <w:r w:rsidR="00BC62DE" w:rsidRPr="00DD08B9">
        <w:rPr>
          <w:rFonts w:ascii="Trebuchet MS" w:hAnsi="Trebuchet MS" w:cs="Times New Roman"/>
          <w:szCs w:val="24"/>
        </w:rPr>
        <w:t>ilumos sektoriuje</w:t>
      </w:r>
      <w:r w:rsidRPr="00DD08B9">
        <w:rPr>
          <w:rFonts w:ascii="Trebuchet MS" w:hAnsi="Trebuchet MS" w:cs="Times New Roman"/>
          <w:szCs w:val="24"/>
        </w:rPr>
        <w:t xml:space="preserve"> taip pat dalyvavo 13 civilinių bylų </w:t>
      </w:r>
      <w:r w:rsidR="00BC62DE" w:rsidRPr="00DD08B9">
        <w:rPr>
          <w:rFonts w:ascii="Trebuchet MS" w:hAnsi="Trebuchet MS" w:cs="Times New Roman"/>
          <w:szCs w:val="24"/>
        </w:rPr>
        <w:t>kaip trečiasis asmuo arba išvadą teikianti institucija</w:t>
      </w:r>
      <w:r w:rsidRPr="00DD08B9">
        <w:rPr>
          <w:rFonts w:ascii="Trebuchet MS" w:hAnsi="Trebuchet MS" w:cs="Times New Roman"/>
          <w:szCs w:val="24"/>
        </w:rPr>
        <w:t xml:space="preserve">, </w:t>
      </w:r>
      <w:r w:rsidR="00BC62DE" w:rsidRPr="00DD08B9">
        <w:rPr>
          <w:rFonts w:ascii="Trebuchet MS" w:hAnsi="Trebuchet MS" w:cs="Times New Roman"/>
          <w:szCs w:val="24"/>
        </w:rPr>
        <w:t>kuriose buvo sprendžiami klausimai dėl šilumos energijos paskirstymo daugiabučiuose namuose, nagrinėjime.</w:t>
      </w:r>
    </w:p>
    <w:p w14:paraId="1B7AD9F3" w14:textId="5A3B54B8" w:rsidR="00E32606" w:rsidRPr="00DD08B9" w:rsidRDefault="00E13340" w:rsidP="00464771">
      <w:pPr>
        <w:ind w:left="-142"/>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755008" behindDoc="1" locked="0" layoutInCell="1" allowOverlap="1" wp14:anchorId="580D5A25" wp14:editId="7D47BE7D">
                <wp:simplePos x="0" y="0"/>
                <wp:positionH relativeFrom="column">
                  <wp:posOffset>-979258</wp:posOffset>
                </wp:positionH>
                <wp:positionV relativeFrom="paragraph">
                  <wp:posOffset>202696</wp:posOffset>
                </wp:positionV>
                <wp:extent cx="3042745" cy="534013"/>
                <wp:effectExtent l="0" t="0" r="5715" b="0"/>
                <wp:wrapNone/>
                <wp:docPr id="1981737924" name="Rectangle: Rounded Corners 1981737924"/>
                <wp:cNvGraphicFramePr/>
                <a:graphic xmlns:a="http://schemas.openxmlformats.org/drawingml/2006/main">
                  <a:graphicData uri="http://schemas.microsoft.com/office/word/2010/wordprocessingShape">
                    <wps:wsp>
                      <wps:cNvSpPr/>
                      <wps:spPr>
                        <a:xfrm>
                          <a:off x="0" y="0"/>
                          <a:ext cx="3042745" cy="53401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F5FB52" w14:textId="77777777" w:rsidR="00E95AA6" w:rsidRDefault="00E95AA6" w:rsidP="00E13340">
                            <w:pPr>
                              <w:ind w:left="993"/>
                              <w:jc w:val="center"/>
                            </w:pPr>
                          </w:p>
                          <w:p w14:paraId="6EB76476" w14:textId="77777777" w:rsidR="00E95AA6" w:rsidRDefault="00E95AA6" w:rsidP="00E13340">
                            <w:pPr>
                              <w:ind w:left="1560"/>
                              <w:jc w:val="center"/>
                            </w:pPr>
                          </w:p>
                          <w:p w14:paraId="0C95E8D9" w14:textId="77777777" w:rsidR="00E95AA6" w:rsidRDefault="00E95AA6" w:rsidP="00E13340">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D5A25" id="Rectangle: Rounded Corners 1981737924" o:spid="_x0000_s1076" style="position:absolute;left:0;text-align:left;margin-left:-77.1pt;margin-top:15.95pt;width:239.6pt;height:42.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wMCyQIAAAsGAAAOAAAAZHJzL2Uyb0RvYy54bWysVMlu2zAQvRfoPxC8N5JsuY6FyIHhIEWB NAmSFDnTFGUJoDgsSW/9+g5JWXFTo4eiF4mzPz7OzNX1vpNkK4xtQZU0u0gpEYpD1ap1Sb+/3H66 pMQ6piomQYmSHoSl1/OPH652uhAjaEBWwhBMomyx0yVtnNNFkljeiI7ZC9BCobEG0zGHolknlWE7 zN7JZJSmn5MdmEob4MJa1N5EI52H/HUtuHuoaysckSVFbC58Tfiu/DeZX7FibZhuWt7DYP+AomOt wqJDqhvmGNmY9o9UXcsNWKjdBYcugbpuuQh3wNtk6bvbPDdMi3AXJMfqgSb7/9Ly++2jIW2Fbze7 zKbj6WyUU6JYh2/1hOwxtZaiIE+wUZWoyBKMwscmJ87I4E7bAhM960fTSxaPno59bTr/x4uSfWD9 MLAu9o5wVI7TfDTNJ5RwtE3GeZqN/bMkb9HaWPdFQEf8oaTGg/HgAuNse2dd9D/6+YoWZFvdtlIG wbeTWEpDtgwbgXEulBuFcLnpvkEV9dNJmvYtwaRuWNSOURm0iCj0pU8U8P1WQypfSYGvGeFEjQhd 2GP0TEVuwskdpPBRUj2JGl8B2YiohjqngLMA2DasElHt4Z5HFhL6zDWiGXL3Cc6RkfWU9/4+NAIf gtNY/W/BQ0SoDMoNwV2rwJxLIN1QOfojsSfU+KPbr/ahQ/OZB+lVK6gO2LYG4jxbzW9bbI07Zt0j MzjAOOq4lNwDfmoJu5JCf6KkAfPznN7741yhlZIdLoSS2h8bZgQl8qvCiZtlee43SBDyyXSEgjm1 rE4tatMtAVstw/WneTh6fyePx9pA94q7a+GrookpjrVLyp05CksXFxVuPy4Wi+CGW0Mzd6eeNffJ PdG+61/2r8zofj4cTtY9HJcHK95NSPT1kQoWGwd1G8bnjdf+CXDjhC7vt6Nfaady8Hrb4fNfAAAA //8DAFBLAwQUAAYACAAAACEAiXZg+OIAAAALAQAADwAAAGRycy9kb3ducmV2LnhtbEyPwU7DMBBE 70j8g7VI3Fo7Ca0gjVOhIiQkDpS2hx6deBtHxHYUO23K17Oc4Ljap5k3xXqyHTvjEFrvJCRzAQxd 7XXrGgmH/evsEViIymnVeYcSrhhgXd7eFCrX/uI+8byLDaMQF3IlwcTY55yH2qBVYe57dPQ7+cGq SOfQcD2oC4XbjqdCLLlVraMGo3rcGKy/dqOVcPQ6vnxM4+F9Y8Sbya777bH6lvL+bnpeAYs4xT8Y fvVJHUpyqvzodGCdhFmyeEiJlZAlT8CIyNIFrasITZYCeFnw/xvKHwAAAP//AwBQSwECLQAUAAYA CAAAACEAtoM4kv4AAADhAQAAEwAAAAAAAAAAAAAAAAAAAAAAW0NvbnRlbnRfVHlwZXNdLnhtbFBL AQItABQABgAIAAAAIQA4/SH/1gAAAJQBAAALAAAAAAAAAAAAAAAAAC8BAABfcmVscy8ucmVsc1BL AQItABQABgAIAAAAIQDAWwMCyQIAAAsGAAAOAAAAAAAAAAAAAAAAAC4CAABkcnMvZTJvRG9jLnht bFBLAQItABQABgAIAAAAIQCJdmD44gAAAAsBAAAPAAAAAAAAAAAAAAAAACMFAABkcnMvZG93bnJl di54bWxQSwUGAAAAAAQABADzAAAAMgYAAAAA " fillcolor="#3daa97 [2405]" stroked="f" strokeweight="2pt">
                <v:fill opacity="19789f"/>
                <v:textbox>
                  <w:txbxContent>
                    <w:p w14:paraId="63F5FB52" w14:textId="77777777" w:rsidR="00E95AA6" w:rsidRDefault="00E95AA6" w:rsidP="00E13340">
                      <w:pPr>
                        <w:ind w:left="993"/>
                        <w:jc w:val="center"/>
                      </w:pPr>
                    </w:p>
                    <w:p w14:paraId="6EB76476" w14:textId="77777777" w:rsidR="00E95AA6" w:rsidRDefault="00E95AA6" w:rsidP="00E13340">
                      <w:pPr>
                        <w:ind w:left="1560"/>
                        <w:jc w:val="center"/>
                      </w:pPr>
                    </w:p>
                    <w:p w14:paraId="0C95E8D9" w14:textId="77777777" w:rsidR="00E95AA6" w:rsidRDefault="00E95AA6" w:rsidP="00E13340">
                      <w:pPr>
                        <w:ind w:left="1560"/>
                        <w:jc w:val="center"/>
                      </w:pPr>
                    </w:p>
                  </w:txbxContent>
                </v:textbox>
              </v:roundrect>
            </w:pict>
          </mc:Fallback>
        </mc:AlternateContent>
      </w:r>
    </w:p>
    <w:p w14:paraId="1157A587" w14:textId="5E352D64" w:rsidR="007B5251" w:rsidRPr="00DD08B9" w:rsidRDefault="007B5251" w:rsidP="00002DDB">
      <w:pPr>
        <w:pStyle w:val="Default"/>
        <w:ind w:left="-142"/>
        <w:jc w:val="both"/>
        <w:rPr>
          <w:rFonts w:ascii="Trebuchet MS" w:eastAsia="Calibri" w:hAnsi="Trebuchet MS"/>
          <w:color w:val="auto"/>
          <w:sz w:val="16"/>
          <w:szCs w:val="16"/>
        </w:rPr>
      </w:pPr>
    </w:p>
    <w:p w14:paraId="6A75E224" w14:textId="2D1D5B11" w:rsidR="007B5251" w:rsidRPr="00BB2B4C" w:rsidRDefault="00BC62DE" w:rsidP="00BB2B4C">
      <w:pPr>
        <w:pStyle w:val="Heading2"/>
        <w:rPr>
          <w:rFonts w:ascii="Trebuchet MS" w:hAnsi="Trebuchet MS"/>
          <w:sz w:val="28"/>
          <w:szCs w:val="28"/>
        </w:rPr>
      </w:pPr>
      <w:bookmarkStart w:id="141" w:name="_Toc39071226"/>
      <w:r w:rsidRPr="00BB2B4C">
        <w:rPr>
          <w:rFonts w:ascii="Trebuchet MS" w:hAnsi="Trebuchet MS"/>
          <w:sz w:val="28"/>
          <w:szCs w:val="28"/>
        </w:rPr>
        <w:t>8</w:t>
      </w:r>
      <w:r w:rsidR="007B5251" w:rsidRPr="00BB2B4C">
        <w:rPr>
          <w:rFonts w:ascii="Trebuchet MS" w:hAnsi="Trebuchet MS"/>
          <w:sz w:val="28"/>
          <w:szCs w:val="28"/>
        </w:rPr>
        <w:t>.2. Elektros sektorius</w:t>
      </w:r>
      <w:bookmarkEnd w:id="141"/>
    </w:p>
    <w:p w14:paraId="47715E76" w14:textId="507048E0" w:rsidR="007B5251" w:rsidRPr="00DD08B9" w:rsidRDefault="007B5251" w:rsidP="00464771">
      <w:pPr>
        <w:pStyle w:val="Default"/>
        <w:ind w:left="-142"/>
        <w:jc w:val="both"/>
        <w:rPr>
          <w:rFonts w:ascii="Trebuchet MS" w:hAnsi="Trebuchet MS"/>
          <w:b/>
          <w:bCs/>
          <w:color w:val="auto"/>
        </w:rPr>
      </w:pPr>
    </w:p>
    <w:p w14:paraId="7EA890BD" w14:textId="77777777" w:rsidR="00E32606" w:rsidRPr="00DD08B9" w:rsidRDefault="00E32606" w:rsidP="00464771">
      <w:pPr>
        <w:pStyle w:val="Default"/>
        <w:ind w:left="-142"/>
        <w:jc w:val="both"/>
        <w:rPr>
          <w:rFonts w:ascii="Trebuchet MS" w:hAnsi="Trebuchet MS"/>
          <w:b/>
          <w:bCs/>
          <w:color w:val="auto"/>
          <w:sz w:val="14"/>
          <w:szCs w:val="14"/>
        </w:rPr>
      </w:pPr>
    </w:p>
    <w:p w14:paraId="114DA563" w14:textId="742FCDAA" w:rsidR="00BC62DE" w:rsidRPr="00DD08B9" w:rsidRDefault="00BC62DE" w:rsidP="00464771">
      <w:pPr>
        <w:pStyle w:val="Default"/>
        <w:ind w:left="-142" w:firstLine="567"/>
        <w:jc w:val="both"/>
        <w:rPr>
          <w:rFonts w:ascii="Trebuchet MS" w:hAnsi="Trebuchet MS"/>
          <w:color w:val="auto"/>
        </w:rPr>
      </w:pPr>
      <w:r w:rsidRPr="00DD08B9">
        <w:rPr>
          <w:rFonts w:ascii="Trebuchet MS" w:hAnsi="Trebuchet MS"/>
          <w:color w:val="auto"/>
        </w:rPr>
        <w:t>AB „Achema“, AB „</w:t>
      </w:r>
      <w:proofErr w:type="spellStart"/>
      <w:r w:rsidRPr="00DD08B9">
        <w:rPr>
          <w:rFonts w:ascii="Trebuchet MS" w:hAnsi="Trebuchet MS"/>
          <w:color w:val="auto"/>
        </w:rPr>
        <w:t>Orlen</w:t>
      </w:r>
      <w:proofErr w:type="spellEnd"/>
      <w:r w:rsidRPr="00DD08B9">
        <w:rPr>
          <w:rFonts w:ascii="Trebuchet MS" w:hAnsi="Trebuchet MS"/>
          <w:color w:val="auto"/>
        </w:rPr>
        <w:t xml:space="preserve"> Lietuva“ ir AB „Lifosa“ kreipėsi į teismą, prašydamos </w:t>
      </w:r>
      <w:r w:rsidRPr="00DD08B9">
        <w:rPr>
          <w:rFonts w:ascii="Trebuchet MS" w:hAnsi="Trebuchet MS"/>
          <w:bCs/>
          <w:color w:val="auto"/>
        </w:rPr>
        <w:t>panaikinti Tarybos sprendimus, kuriais nustatytos VIAP kainos</w:t>
      </w:r>
      <w:r w:rsidRPr="00DD08B9">
        <w:rPr>
          <w:rFonts w:ascii="Trebuchet MS" w:hAnsi="Trebuchet MS"/>
          <w:b/>
          <w:bCs/>
          <w:color w:val="auto"/>
        </w:rPr>
        <w:t xml:space="preserve"> </w:t>
      </w:r>
      <w:r w:rsidRPr="00DD08B9">
        <w:rPr>
          <w:rFonts w:ascii="Trebuchet MS" w:hAnsi="Trebuchet MS"/>
          <w:color w:val="auto"/>
        </w:rPr>
        <w:t xml:space="preserve">2013, 2014, 2015, 2016, 2017, 2018, 2019 m. ir 2020 m. Pareiškėjai nesutinka mokėti VIAP kainos ir kvestionuoja teisės aktuose įtvirtinto VIAP teisinio reguliavimo suderinamumą su Europos Sąjungos teise. </w:t>
      </w:r>
      <w:r w:rsidRPr="00DD08B9">
        <w:rPr>
          <w:rFonts w:ascii="Trebuchet MS" w:hAnsi="Trebuchet MS"/>
          <w:color w:val="auto"/>
          <w:u w:val="single"/>
        </w:rPr>
        <w:t>Didžioji dalis bylų yra sustabdytos dėl LVAT nagrinėjamos bylos dėl 2014 m. nustatytų VIAP kainų pagrįstumo</w:t>
      </w:r>
      <w:r w:rsidRPr="00DD08B9">
        <w:rPr>
          <w:rFonts w:ascii="Trebuchet MS" w:hAnsi="Trebuchet MS"/>
          <w:color w:val="auto"/>
        </w:rPr>
        <w:t>.</w:t>
      </w:r>
    </w:p>
    <w:p w14:paraId="0F1968C5" w14:textId="68F1E984" w:rsidR="00BC62DE" w:rsidRPr="00DD08B9" w:rsidRDefault="00BC62DE" w:rsidP="00CD13D3">
      <w:pPr>
        <w:ind w:left="-142"/>
        <w:rPr>
          <w:rFonts w:ascii="Trebuchet MS" w:hAnsi="Trebuchet MS"/>
          <w:color w:val="auto"/>
        </w:rPr>
      </w:pPr>
      <w:r w:rsidRPr="00DD08B9">
        <w:rPr>
          <w:rFonts w:ascii="Trebuchet MS" w:hAnsi="Trebuchet MS" w:cs="Times New Roman"/>
          <w:szCs w:val="24"/>
        </w:rPr>
        <w:t>VAAT atmetė UAB „</w:t>
      </w:r>
      <w:proofErr w:type="spellStart"/>
      <w:r w:rsidRPr="00DD08B9">
        <w:rPr>
          <w:rFonts w:ascii="Trebuchet MS" w:hAnsi="Trebuchet MS" w:cs="Times New Roman"/>
          <w:szCs w:val="24"/>
        </w:rPr>
        <w:t>Elektrum</w:t>
      </w:r>
      <w:proofErr w:type="spellEnd"/>
      <w:r w:rsidRPr="00DD08B9">
        <w:rPr>
          <w:rFonts w:ascii="Trebuchet MS" w:hAnsi="Trebuchet MS" w:cs="Times New Roman"/>
          <w:szCs w:val="24"/>
        </w:rPr>
        <w:t xml:space="preserve"> Lietuva“ skundą dėl </w:t>
      </w:r>
      <w:r w:rsidR="007E35C5" w:rsidRPr="00DD08B9">
        <w:rPr>
          <w:rFonts w:ascii="Trebuchet MS" w:hAnsi="Trebuchet MS" w:cs="Times New Roman"/>
          <w:szCs w:val="24"/>
        </w:rPr>
        <w:t>Tarybos</w:t>
      </w:r>
      <w:r w:rsidRPr="00DD08B9">
        <w:rPr>
          <w:rFonts w:ascii="Trebuchet MS" w:hAnsi="Trebuchet MS" w:cs="Times New Roman"/>
          <w:szCs w:val="24"/>
        </w:rPr>
        <w:t xml:space="preserve"> sprendimo, kuriuo </w:t>
      </w:r>
      <w:r w:rsidR="007E35C5" w:rsidRPr="00DD08B9">
        <w:rPr>
          <w:rFonts w:ascii="Trebuchet MS" w:hAnsi="Trebuchet MS" w:cs="Times New Roman"/>
          <w:szCs w:val="24"/>
        </w:rPr>
        <w:t>Taryba</w:t>
      </w:r>
      <w:r w:rsidRPr="00DD08B9">
        <w:rPr>
          <w:rFonts w:ascii="Trebuchet MS" w:hAnsi="Trebuchet MS" w:cs="Times New Roman"/>
          <w:szCs w:val="24"/>
        </w:rPr>
        <w:t xml:space="preserve"> atsisakė nagrinėti UAB „</w:t>
      </w:r>
      <w:proofErr w:type="spellStart"/>
      <w:r w:rsidRPr="00DD08B9">
        <w:rPr>
          <w:rFonts w:ascii="Trebuchet MS" w:hAnsi="Trebuchet MS" w:cs="Times New Roman"/>
          <w:szCs w:val="24"/>
        </w:rPr>
        <w:t>Elektrum</w:t>
      </w:r>
      <w:proofErr w:type="spellEnd"/>
      <w:r w:rsidRPr="00DD08B9">
        <w:rPr>
          <w:rFonts w:ascii="Trebuchet MS" w:hAnsi="Trebuchet MS" w:cs="Times New Roman"/>
          <w:szCs w:val="24"/>
        </w:rPr>
        <w:t xml:space="preserve"> Lietuva“ skundą dėl interneto svetainės veiklos teisėtumo, panaikinimo</w:t>
      </w:r>
      <w:r w:rsidRPr="00DD08B9">
        <w:rPr>
          <w:rFonts w:ascii="Trebuchet MS" w:hAnsi="Trebuchet MS" w:cs="Times New Roman"/>
          <w:bCs/>
          <w:color w:val="000000"/>
          <w:szCs w:val="24"/>
        </w:rPr>
        <w:t xml:space="preserve">. Įmonė pirmosios instancijos teismo sprendimą apskundė LVAT, kuris </w:t>
      </w:r>
      <w:r w:rsidRPr="00DD08B9">
        <w:rPr>
          <w:rFonts w:ascii="Trebuchet MS" w:hAnsi="Trebuchet MS" w:cs="Times New Roman"/>
          <w:bCs/>
          <w:color w:val="000000"/>
          <w:szCs w:val="24"/>
          <w:u w:val="single"/>
        </w:rPr>
        <w:t xml:space="preserve">pirmosios instancijos teismo sprendimą paliko nepakeistą. </w:t>
      </w:r>
    </w:p>
    <w:p w14:paraId="5CD4F640" w14:textId="1E06E889" w:rsidR="00BC62DE" w:rsidRPr="00DD08B9" w:rsidRDefault="00BC62DE" w:rsidP="00464771">
      <w:pPr>
        <w:pStyle w:val="Default"/>
        <w:ind w:left="-142" w:firstLine="567"/>
        <w:jc w:val="both"/>
        <w:rPr>
          <w:rFonts w:ascii="Trebuchet MS" w:hAnsi="Trebuchet MS"/>
        </w:rPr>
      </w:pPr>
      <w:r w:rsidRPr="00DD08B9">
        <w:rPr>
          <w:rFonts w:ascii="Trebuchet MS" w:hAnsi="Trebuchet MS"/>
        </w:rPr>
        <w:t>AB „ORLEN Lietuva“</w:t>
      </w:r>
      <w:r w:rsidR="00B415B6" w:rsidRPr="00DD08B9">
        <w:rPr>
          <w:rFonts w:ascii="Trebuchet MS" w:hAnsi="Trebuchet MS"/>
        </w:rPr>
        <w:t>,</w:t>
      </w:r>
      <w:r w:rsidRPr="00DD08B9">
        <w:rPr>
          <w:rFonts w:ascii="Trebuchet MS" w:hAnsi="Trebuchet MS"/>
        </w:rPr>
        <w:t xml:space="preserve"> nesutikdama su Tarybos 2019 m. vasario 8 d nutarimu Nr. O3E-41 „Dėl elektros energijos rezervinės galios paslaugų rinkų tyrimo rezultatų“, kuriuo Taryba pritarė darbo grupės parengtai Elektros energijos rezervinės galios paslaugų rinkų tyrimo ataskaitai bei joje suformuotoms išvadoms kreipėsi į teismą dėl minėto nutarimo dalies punktų panaikinimo. Minėtoje ataskaitoje buvo numatyta, jog</w:t>
      </w:r>
      <w:r w:rsidR="00B415B6" w:rsidRPr="00DD08B9">
        <w:rPr>
          <w:rFonts w:ascii="Trebuchet MS" w:hAnsi="Trebuchet MS"/>
        </w:rPr>
        <w:t>,</w:t>
      </w:r>
      <w:r w:rsidRPr="00DD08B9">
        <w:rPr>
          <w:rFonts w:ascii="Trebuchet MS" w:hAnsi="Trebuchet MS"/>
        </w:rPr>
        <w:t xml:space="preserve"> esant tam tikroms sąlygoms </w:t>
      </w:r>
      <w:r w:rsidR="00B415B6" w:rsidRPr="00DD08B9">
        <w:rPr>
          <w:rFonts w:ascii="Trebuchet MS" w:hAnsi="Trebuchet MS"/>
        </w:rPr>
        <w:t xml:space="preserve">rinkoje, </w:t>
      </w:r>
      <w:r w:rsidRPr="00DD08B9">
        <w:rPr>
          <w:rFonts w:ascii="Trebuchet MS" w:hAnsi="Trebuchet MS"/>
        </w:rPr>
        <w:t xml:space="preserve">AB „ORLEN Lietuva“ laikoma didelę įtaką turinčiu asmeniu tretinio aktyviosios galios rezervo rinkoje. Tai reiškia, kad rinkoje susiformavus tam tikroms sąlygoms, įmonei susiformuoja prievolė tvarkyti apskaitą pagal Elektros energetikos įmonių apskaitos atskyrimo ir sąnaudų paskirstymo reikalavimų aprašo reikalavimus. </w:t>
      </w:r>
    </w:p>
    <w:p w14:paraId="70F7E74A" w14:textId="0A869593" w:rsidR="00BC62DE" w:rsidRPr="00DD08B9" w:rsidRDefault="00B415B6" w:rsidP="00464771">
      <w:pPr>
        <w:pStyle w:val="BodyText2"/>
        <w:tabs>
          <w:tab w:val="left" w:pos="426"/>
          <w:tab w:val="left" w:pos="567"/>
        </w:tabs>
        <w:ind w:left="-142" w:firstLine="567"/>
        <w:rPr>
          <w:rFonts w:ascii="Trebuchet MS" w:hAnsi="Trebuchet MS"/>
          <w:bCs/>
          <w:sz w:val="24"/>
          <w:szCs w:val="24"/>
          <w:lang w:val="lt-LT"/>
        </w:rPr>
      </w:pPr>
      <w:r w:rsidRPr="00DD08B9">
        <w:rPr>
          <w:rFonts w:ascii="Trebuchet MS" w:hAnsi="Trebuchet MS"/>
          <w:sz w:val="24"/>
          <w:szCs w:val="24"/>
          <w:lang w:val="lt-LT"/>
        </w:rPr>
        <w:t xml:space="preserve">Taip pat </w:t>
      </w:r>
      <w:r w:rsidR="00BC62DE" w:rsidRPr="00DD08B9">
        <w:rPr>
          <w:rFonts w:ascii="Trebuchet MS" w:hAnsi="Trebuchet MS"/>
          <w:sz w:val="24"/>
          <w:szCs w:val="24"/>
          <w:lang w:val="lt-LT"/>
        </w:rPr>
        <w:t xml:space="preserve">AB „ORLEN Lietuva“, nesutikdama su Tarybos 2019 m. lapkričio 15 d. nutarimo Nr. O3E-756 „Dėl elektros energijos rezervinės galios užtikrinimo paslaugų kainų viršutinių ribų 2020 metams nustatymo“ 2.3 punktu, kuriuo Taryba nustatė AB „ORLEN Lietuva“ elektros energijos tretinio aktyviosios galios rezervo paslaugų kainų viršutines ribas 2020 metams, kreipėsi į teismą. AB „ORLEN Lietuva“ nuomone, AB „ORLEN Lietuva“ </w:t>
      </w:r>
      <w:r w:rsidR="00BC62DE" w:rsidRPr="00DD08B9">
        <w:rPr>
          <w:rFonts w:ascii="Trebuchet MS" w:hAnsi="Trebuchet MS"/>
          <w:bCs/>
          <w:sz w:val="24"/>
          <w:szCs w:val="24"/>
          <w:lang w:val="lt-LT"/>
        </w:rPr>
        <w:t xml:space="preserve">neturi didelės įtakos tretinio aktyviosios galios rezervo, skirto antrinio aktyviosios galios rezervo atkūrimui, paslaugų rinkoje, nes negali veikti nepriklausomai nuo konkurentų ir negali daryti įtakos konkurencijos sąlygoms šioje rinkoje. </w:t>
      </w:r>
    </w:p>
    <w:p w14:paraId="144ABBB2" w14:textId="23986969" w:rsidR="00BC62DE" w:rsidRPr="00DD08B9" w:rsidRDefault="00BC62DE" w:rsidP="00CD13D3">
      <w:pPr>
        <w:pStyle w:val="Default"/>
        <w:ind w:left="-142" w:firstLine="567"/>
        <w:jc w:val="both"/>
        <w:rPr>
          <w:rFonts w:ascii="Trebuchet MS" w:hAnsi="Trebuchet MS"/>
        </w:rPr>
      </w:pPr>
      <w:r w:rsidRPr="00DD08B9">
        <w:rPr>
          <w:rFonts w:ascii="Trebuchet MS" w:hAnsi="Trebuchet MS"/>
          <w:bCs/>
          <w:u w:val="single"/>
        </w:rPr>
        <w:t>VAAT šias a</w:t>
      </w:r>
      <w:r w:rsidRPr="00DD08B9">
        <w:rPr>
          <w:rFonts w:ascii="Trebuchet MS" w:hAnsi="Trebuchet MS"/>
          <w:u w:val="single"/>
        </w:rPr>
        <w:t>dministracines bylas nutraukė, AB „ORLEN Lietuva“ įgaliotam atstovui pateikus skundų atsisakymus.</w:t>
      </w:r>
    </w:p>
    <w:p w14:paraId="120F507E" w14:textId="77777777" w:rsidR="00BC62DE" w:rsidRPr="00DD08B9" w:rsidRDefault="00BC62DE" w:rsidP="00464771">
      <w:pPr>
        <w:pStyle w:val="BodyText2"/>
        <w:tabs>
          <w:tab w:val="left" w:pos="426"/>
          <w:tab w:val="left" w:pos="567"/>
        </w:tabs>
        <w:ind w:left="-142" w:firstLine="426"/>
        <w:rPr>
          <w:rFonts w:ascii="Trebuchet MS" w:hAnsi="Trebuchet MS"/>
          <w:bCs/>
          <w:sz w:val="24"/>
          <w:szCs w:val="24"/>
          <w:lang w:val="lt-LT"/>
        </w:rPr>
      </w:pPr>
      <w:r w:rsidRPr="00DD08B9">
        <w:rPr>
          <w:rFonts w:ascii="Trebuchet MS" w:hAnsi="Trebuchet MS"/>
          <w:sz w:val="24"/>
          <w:szCs w:val="24"/>
          <w:lang w:val="lt-LT"/>
        </w:rPr>
        <w:t>AB „</w:t>
      </w:r>
      <w:proofErr w:type="spellStart"/>
      <w:r w:rsidRPr="00DD08B9">
        <w:rPr>
          <w:rFonts w:ascii="Trebuchet MS" w:hAnsi="Trebuchet MS"/>
          <w:sz w:val="24"/>
          <w:szCs w:val="24"/>
          <w:lang w:val="lt-LT"/>
        </w:rPr>
        <w:t>Ignitis</w:t>
      </w:r>
      <w:proofErr w:type="spellEnd"/>
      <w:r w:rsidRPr="00DD08B9">
        <w:rPr>
          <w:rFonts w:ascii="Trebuchet MS" w:hAnsi="Trebuchet MS"/>
          <w:sz w:val="24"/>
          <w:szCs w:val="24"/>
          <w:lang w:val="lt-LT"/>
        </w:rPr>
        <w:t xml:space="preserve"> gamyba“, nesutikdama su Tarybos 2019 m. lapkričio 28 d. nutarimo Nr. O3E-795 „Dėl izoliuoto elektros energetikos sistemos darbo ir (ar) totalios elektros energetikos sistemos avarijos prevencijos ar likvidavimo paslaugų kainų viršutinių ribų 2020 metams nustatymo“ 1.2-1.4 punktais, kuriais Taryba nustatė AB „</w:t>
      </w:r>
      <w:proofErr w:type="spellStart"/>
      <w:r w:rsidRPr="00DD08B9">
        <w:rPr>
          <w:rFonts w:ascii="Trebuchet MS" w:hAnsi="Trebuchet MS"/>
          <w:sz w:val="24"/>
          <w:szCs w:val="24"/>
          <w:lang w:val="lt-LT"/>
        </w:rPr>
        <w:t>Ignitis</w:t>
      </w:r>
      <w:proofErr w:type="spellEnd"/>
      <w:r w:rsidRPr="00DD08B9">
        <w:rPr>
          <w:rFonts w:ascii="Trebuchet MS" w:hAnsi="Trebuchet MS"/>
          <w:sz w:val="24"/>
          <w:szCs w:val="24"/>
          <w:lang w:val="lt-LT"/>
        </w:rPr>
        <w:t xml:space="preserve"> gamyba“ izoliuoto elektros energetikos sistemos darbo ir (ar) totalios elektros energetikos sistemos avarijos prevencijos ar likvidavimo paslaugų kainų viršutines ribas 2020 metams (be PVM), kreipėsi į teismą. Pareiškėja skunde nurodė, kad Taryba nutarimu AB „</w:t>
      </w:r>
      <w:proofErr w:type="spellStart"/>
      <w:r w:rsidRPr="00DD08B9">
        <w:rPr>
          <w:rFonts w:ascii="Trebuchet MS" w:hAnsi="Trebuchet MS"/>
          <w:sz w:val="24"/>
          <w:szCs w:val="24"/>
          <w:lang w:val="lt-LT"/>
        </w:rPr>
        <w:t>Ignitis</w:t>
      </w:r>
      <w:proofErr w:type="spellEnd"/>
      <w:r w:rsidRPr="00DD08B9">
        <w:rPr>
          <w:rFonts w:ascii="Trebuchet MS" w:hAnsi="Trebuchet MS"/>
          <w:sz w:val="24"/>
          <w:szCs w:val="24"/>
          <w:lang w:val="lt-LT"/>
        </w:rPr>
        <w:t xml:space="preserve"> gamyba“ </w:t>
      </w:r>
      <w:r w:rsidRPr="00DD08B9">
        <w:rPr>
          <w:rFonts w:ascii="Trebuchet MS" w:hAnsi="Trebuchet MS"/>
          <w:bCs/>
          <w:sz w:val="24"/>
          <w:szCs w:val="24"/>
          <w:lang w:val="lt-LT"/>
        </w:rPr>
        <w:t xml:space="preserve">nustatė nepagrįstas ir neteisėtas izoliuoto elektros energetikos sistemos darbo paslaugos kainos viršutines ribas, ir netinkamai įgyvendino Tarybai suteiktą administracinio reglamentavimo (teisėkūros) funkciją, kadangi savo išleistu teisės aktu – </w:t>
      </w:r>
      <w:r w:rsidRPr="00DD08B9">
        <w:rPr>
          <w:rFonts w:ascii="Trebuchet MS" w:hAnsi="Trebuchet MS"/>
          <w:sz w:val="24"/>
          <w:szCs w:val="24"/>
          <w:lang w:val="lt-LT"/>
        </w:rPr>
        <w:t xml:space="preserve">Elektros energijos kainos, rezervinės galios ir izoliuoto elektros energetikos sistemos darbo užtikrinimo paslaugų kainų nustatymo metodika </w:t>
      </w:r>
      <w:r w:rsidRPr="00DD08B9">
        <w:rPr>
          <w:rFonts w:ascii="Trebuchet MS" w:hAnsi="Trebuchet MS"/>
          <w:bCs/>
          <w:sz w:val="24"/>
          <w:szCs w:val="24"/>
          <w:lang w:val="lt-LT"/>
        </w:rPr>
        <w:t xml:space="preserve">nustatė su įstatymais nesuderinamas daugkartinio taikymo bendro pobūdžio taisykles. </w:t>
      </w:r>
    </w:p>
    <w:p w14:paraId="5216B62C" w14:textId="2910AFAC" w:rsidR="00BC62DE" w:rsidRPr="00DD08B9" w:rsidRDefault="00BC62DE" w:rsidP="00CD13D3">
      <w:pPr>
        <w:pStyle w:val="BodyText2"/>
        <w:tabs>
          <w:tab w:val="left" w:pos="426"/>
          <w:tab w:val="left" w:pos="567"/>
        </w:tabs>
        <w:ind w:left="-142" w:firstLine="567"/>
        <w:rPr>
          <w:rFonts w:ascii="Trebuchet MS" w:hAnsi="Trebuchet MS"/>
          <w:sz w:val="24"/>
          <w:szCs w:val="24"/>
          <w:lang w:val="lt-LT"/>
        </w:rPr>
      </w:pPr>
      <w:r w:rsidRPr="00DD08B9">
        <w:rPr>
          <w:rFonts w:ascii="Trebuchet MS" w:hAnsi="Trebuchet MS"/>
          <w:sz w:val="24"/>
          <w:szCs w:val="24"/>
          <w:lang w:val="lt-LT"/>
        </w:rPr>
        <w:t xml:space="preserve">Pareiškėja taip pat prašo sustabdyti administracinę bylą ir kreiptis į LVAT, prašant ištirti Elektros energijos kainos, rezervinės galios ir izoliuoto elektros energetikos sistemos darbo užtikrinimo paslaugų kainų nustatymo metodikos 18 ir 20 punktų atitiktį Energetikos įstatymo 19 straipsnio 2 daliai, Elektros energetikos įstatymo 4 straipsnio 7 punktui, 68 straipsnio 1 dalies 1 punktui, teisinės valstybės, įstatymo viršenybės ir asmenų lygiateisiškumo principams. </w:t>
      </w:r>
    </w:p>
    <w:p w14:paraId="557D6B9A" w14:textId="00301AC0" w:rsidR="00BC62DE" w:rsidRPr="00DD08B9" w:rsidRDefault="00BC62DE" w:rsidP="00464771">
      <w:pPr>
        <w:pStyle w:val="BodyText2"/>
        <w:tabs>
          <w:tab w:val="left" w:pos="567"/>
        </w:tabs>
        <w:ind w:left="-142" w:firstLine="567"/>
        <w:rPr>
          <w:rFonts w:ascii="Trebuchet MS" w:hAnsi="Trebuchet MS"/>
          <w:sz w:val="24"/>
          <w:szCs w:val="24"/>
          <w:lang w:val="lt-LT"/>
        </w:rPr>
      </w:pPr>
      <w:proofErr w:type="spellStart"/>
      <w:r w:rsidRPr="00DD08B9">
        <w:rPr>
          <w:rFonts w:ascii="Trebuchet MS" w:hAnsi="Trebuchet MS"/>
          <w:sz w:val="24"/>
          <w:szCs w:val="24"/>
          <w:lang w:val="lt-LT"/>
        </w:rPr>
        <w:t>Scener</w:t>
      </w:r>
      <w:proofErr w:type="spellEnd"/>
      <w:r w:rsidRPr="00DD08B9">
        <w:rPr>
          <w:rFonts w:ascii="Trebuchet MS" w:hAnsi="Trebuchet MS"/>
          <w:sz w:val="24"/>
          <w:szCs w:val="24"/>
          <w:lang w:val="lt-LT"/>
        </w:rPr>
        <w:t>, UAB, nesutikdama su Tarybos 2020 m. vasario 7 d. nutarimu Nr. O3E-104 „Dėl leidimo importuoti elektros energiją iš valstybių, kurios nėra valstybės narės, UAB „</w:t>
      </w:r>
      <w:proofErr w:type="spellStart"/>
      <w:r w:rsidRPr="00DD08B9">
        <w:rPr>
          <w:rFonts w:ascii="Trebuchet MS" w:hAnsi="Trebuchet MS"/>
          <w:sz w:val="24"/>
          <w:szCs w:val="24"/>
          <w:lang w:val="lt-LT"/>
        </w:rPr>
        <w:t>Scener</w:t>
      </w:r>
      <w:proofErr w:type="spellEnd"/>
      <w:r w:rsidRPr="00DD08B9">
        <w:rPr>
          <w:rFonts w:ascii="Trebuchet MS" w:hAnsi="Trebuchet MS"/>
          <w:sz w:val="24"/>
          <w:szCs w:val="24"/>
          <w:lang w:val="lt-LT"/>
        </w:rPr>
        <w:t xml:space="preserve">“ galiojimo panaikinimo“, kuriuo Taryba nutarė panaikinti </w:t>
      </w:r>
      <w:bookmarkStart w:id="142" w:name="_Hlk36120697"/>
      <w:proofErr w:type="spellStart"/>
      <w:r w:rsidRPr="00DD08B9">
        <w:rPr>
          <w:rFonts w:ascii="Trebuchet MS" w:hAnsi="Trebuchet MS"/>
          <w:sz w:val="24"/>
          <w:szCs w:val="24"/>
          <w:lang w:val="lt-LT"/>
        </w:rPr>
        <w:t>Scener</w:t>
      </w:r>
      <w:proofErr w:type="spellEnd"/>
      <w:r w:rsidRPr="00DD08B9">
        <w:rPr>
          <w:rFonts w:ascii="Trebuchet MS" w:hAnsi="Trebuchet MS"/>
          <w:sz w:val="24"/>
          <w:szCs w:val="24"/>
          <w:lang w:val="lt-LT"/>
        </w:rPr>
        <w:t>, UAB 2017 m. balandžio 6 d. išduoto leidimo importuoti elektros energiją iš valstybių, kurios nėra valstybės narės, Nr. L-1041 galiojimą</w:t>
      </w:r>
      <w:bookmarkEnd w:id="142"/>
      <w:r w:rsidRPr="00DD08B9">
        <w:rPr>
          <w:rFonts w:ascii="Trebuchet MS" w:hAnsi="Trebuchet MS"/>
          <w:sz w:val="24"/>
          <w:szCs w:val="24"/>
          <w:lang w:val="lt-LT"/>
        </w:rPr>
        <w:t xml:space="preserve">, kadangi </w:t>
      </w:r>
      <w:r w:rsidRPr="00DD08B9">
        <w:rPr>
          <w:rFonts w:ascii="Trebuchet MS" w:hAnsi="Trebuchet MS"/>
          <w:color w:val="000000"/>
          <w:sz w:val="24"/>
          <w:szCs w:val="24"/>
          <w:lang w:val="lt-LT"/>
        </w:rPr>
        <w:t>leidimo turėtojas (</w:t>
      </w:r>
      <w:proofErr w:type="spellStart"/>
      <w:r w:rsidRPr="00DD08B9">
        <w:rPr>
          <w:rFonts w:ascii="Trebuchet MS" w:hAnsi="Trebuchet MS"/>
          <w:color w:val="000000"/>
          <w:sz w:val="24"/>
          <w:szCs w:val="24"/>
          <w:lang w:val="lt-LT"/>
        </w:rPr>
        <w:t>Scener</w:t>
      </w:r>
      <w:proofErr w:type="spellEnd"/>
      <w:r w:rsidRPr="00DD08B9">
        <w:rPr>
          <w:rFonts w:ascii="Trebuchet MS" w:hAnsi="Trebuchet MS"/>
          <w:color w:val="000000"/>
          <w:sz w:val="24"/>
          <w:szCs w:val="24"/>
          <w:lang w:val="lt-LT"/>
        </w:rPr>
        <w:t xml:space="preserve">, UAB) daugiau kaip vienus metus nevykdė leidime nurodytos veiklos, kreipėsi į teismą. </w:t>
      </w:r>
    </w:p>
    <w:p w14:paraId="4795C78A" w14:textId="77777777" w:rsidR="00BC62DE" w:rsidRPr="00DD08B9" w:rsidRDefault="00BC62DE" w:rsidP="00464771">
      <w:pPr>
        <w:pStyle w:val="BodyText2"/>
        <w:ind w:left="-142" w:firstLine="567"/>
        <w:rPr>
          <w:rFonts w:ascii="Trebuchet MS" w:hAnsi="Trebuchet MS"/>
          <w:sz w:val="24"/>
          <w:szCs w:val="24"/>
          <w:lang w:val="lt-LT"/>
        </w:rPr>
      </w:pPr>
      <w:bookmarkStart w:id="143" w:name="_Hlk36476102"/>
      <w:r w:rsidRPr="00DD08B9">
        <w:rPr>
          <w:rFonts w:ascii="Trebuchet MS" w:hAnsi="Trebuchet MS"/>
          <w:sz w:val="24"/>
          <w:szCs w:val="24"/>
          <w:lang w:val="lt-LT"/>
        </w:rPr>
        <w:t>AB „</w:t>
      </w:r>
      <w:proofErr w:type="spellStart"/>
      <w:r w:rsidRPr="00DD08B9">
        <w:rPr>
          <w:rFonts w:ascii="Trebuchet MS" w:hAnsi="Trebuchet MS"/>
          <w:sz w:val="24"/>
          <w:szCs w:val="24"/>
          <w:lang w:val="lt-LT"/>
        </w:rPr>
        <w:t>Ignitis</w:t>
      </w:r>
      <w:proofErr w:type="spellEnd"/>
      <w:r w:rsidRPr="00DD08B9">
        <w:rPr>
          <w:rFonts w:ascii="Trebuchet MS" w:hAnsi="Trebuchet MS"/>
          <w:sz w:val="24"/>
          <w:szCs w:val="24"/>
          <w:lang w:val="lt-LT"/>
        </w:rPr>
        <w:t xml:space="preserve"> gamyba“, </w:t>
      </w:r>
      <w:bookmarkEnd w:id="143"/>
      <w:r w:rsidRPr="00DD08B9">
        <w:rPr>
          <w:rFonts w:ascii="Trebuchet MS" w:hAnsi="Trebuchet MS"/>
          <w:sz w:val="24"/>
          <w:szCs w:val="24"/>
          <w:lang w:val="lt-LT"/>
        </w:rPr>
        <w:t>nesutikdama su Tarybos 2019 m. liepos 8 d. sprendimu/raštu Nr. R2-(E)-1340 ,,Dėl viešuosius interesus atitinkančių paslaugų lėšų sumos už 2016 metais teiktas viešuosius interesus atitinkančias paslaugas kompensavimo“ (toliau –</w:t>
      </w:r>
      <w:r w:rsidRPr="00DD08B9">
        <w:rPr>
          <w:rFonts w:ascii="Trebuchet MS" w:hAnsi="Trebuchet MS"/>
          <w:b/>
          <w:bCs/>
          <w:sz w:val="24"/>
          <w:szCs w:val="24"/>
          <w:lang w:val="lt-LT"/>
        </w:rPr>
        <w:t xml:space="preserve"> </w:t>
      </w:r>
      <w:r w:rsidRPr="00DD08B9">
        <w:rPr>
          <w:rFonts w:ascii="Trebuchet MS" w:hAnsi="Trebuchet MS"/>
          <w:sz w:val="24"/>
          <w:szCs w:val="24"/>
          <w:lang w:val="lt-LT"/>
        </w:rPr>
        <w:t>Skundžiamas raštas), kuriuo Taryba netenkino pareiškėjos 2019 m. gegužės 15 d. prašymo Nr. SD-381  pakoreguoti viešuosius interesus atitinkančių paslaugų (toliau – VIAP) lėšų sumą, kompensuotiną pareiškėjai už 2016 m. teiktas VIAP, kreipėsi į teismą. AB „</w:t>
      </w:r>
      <w:proofErr w:type="spellStart"/>
      <w:r w:rsidRPr="00DD08B9">
        <w:rPr>
          <w:rFonts w:ascii="Trebuchet MS" w:hAnsi="Trebuchet MS"/>
          <w:sz w:val="24"/>
          <w:szCs w:val="24"/>
          <w:lang w:val="lt-LT"/>
        </w:rPr>
        <w:t>Ignitis</w:t>
      </w:r>
      <w:proofErr w:type="spellEnd"/>
      <w:r w:rsidRPr="00DD08B9">
        <w:rPr>
          <w:rFonts w:ascii="Trebuchet MS" w:hAnsi="Trebuchet MS"/>
          <w:sz w:val="24"/>
          <w:szCs w:val="24"/>
          <w:lang w:val="lt-LT"/>
        </w:rPr>
        <w:t xml:space="preserve"> gamyba“ skunde nurodė, kad Tarybos Skundžiamas raštas yra neteisėtas ir nepagrįstas, todėl naikintinas vadovaujantis Administracinių bylos teisenos įstatymo 91 straipsnio 1 dalies 1 ir 3 punktais, nes savo turiniu prieštarauja aukštesnės galios teisės aktams, jį priimant buvo pažeistos pagrindinės taisyklės, įpareigojančios Tarybą užtikrinti savalaikį ir objektyvų visų reikšmingų aplinkybių įvertinimą bei įstatymais ir įgyvendinamaisiais teisės aktais Tarybos kompetencijai priskirtų funkcijų atlikimą. </w:t>
      </w:r>
    </w:p>
    <w:p w14:paraId="3258C758" w14:textId="507EF33E" w:rsidR="00BC62DE" w:rsidRPr="00DD08B9" w:rsidRDefault="00BC62DE" w:rsidP="00CD13D3">
      <w:pPr>
        <w:pStyle w:val="BodyText2"/>
        <w:tabs>
          <w:tab w:val="left" w:pos="567"/>
        </w:tabs>
        <w:ind w:left="-142" w:firstLine="567"/>
        <w:rPr>
          <w:rFonts w:ascii="Trebuchet MS" w:hAnsi="Trebuchet MS"/>
          <w:sz w:val="24"/>
          <w:szCs w:val="24"/>
          <w:lang w:val="lt-LT"/>
        </w:rPr>
      </w:pPr>
      <w:r w:rsidRPr="00DD08B9">
        <w:rPr>
          <w:rFonts w:ascii="Trebuchet MS" w:hAnsi="Trebuchet MS"/>
          <w:sz w:val="24"/>
          <w:szCs w:val="24"/>
          <w:u w:val="single"/>
          <w:lang w:val="lt-LT"/>
        </w:rPr>
        <w:t>VAAT 2019 m. lapkričio 21 d. nutartimi atmetė AB „</w:t>
      </w:r>
      <w:proofErr w:type="spellStart"/>
      <w:r w:rsidRPr="00DD08B9">
        <w:rPr>
          <w:rFonts w:ascii="Trebuchet MS" w:hAnsi="Trebuchet MS"/>
          <w:sz w:val="24"/>
          <w:szCs w:val="24"/>
          <w:u w:val="single"/>
          <w:lang w:val="lt-LT"/>
        </w:rPr>
        <w:t>Ignitis</w:t>
      </w:r>
      <w:proofErr w:type="spellEnd"/>
      <w:r w:rsidRPr="00DD08B9">
        <w:rPr>
          <w:rFonts w:ascii="Trebuchet MS" w:hAnsi="Trebuchet MS"/>
          <w:sz w:val="24"/>
          <w:szCs w:val="24"/>
          <w:u w:val="single"/>
          <w:lang w:val="lt-LT"/>
        </w:rPr>
        <w:t xml:space="preserve"> gamyba“ skundą. AB „</w:t>
      </w:r>
      <w:proofErr w:type="spellStart"/>
      <w:r w:rsidRPr="00DD08B9">
        <w:rPr>
          <w:rFonts w:ascii="Trebuchet MS" w:hAnsi="Trebuchet MS"/>
          <w:sz w:val="24"/>
          <w:szCs w:val="24"/>
          <w:u w:val="single"/>
          <w:lang w:val="lt-LT"/>
        </w:rPr>
        <w:t>Ignitis</w:t>
      </w:r>
      <w:proofErr w:type="spellEnd"/>
      <w:r w:rsidRPr="00DD08B9">
        <w:rPr>
          <w:rFonts w:ascii="Trebuchet MS" w:hAnsi="Trebuchet MS"/>
          <w:sz w:val="24"/>
          <w:szCs w:val="24"/>
          <w:u w:val="single"/>
          <w:lang w:val="lt-LT"/>
        </w:rPr>
        <w:t xml:space="preserve"> gamyba“ su apeliaciniu skundu kreipėsi į LVAT. </w:t>
      </w:r>
    </w:p>
    <w:p w14:paraId="12E45556" w14:textId="77777777" w:rsidR="00BC62DE" w:rsidRPr="00DD08B9" w:rsidRDefault="00BC62DE" w:rsidP="00464771">
      <w:pPr>
        <w:ind w:left="-142"/>
        <w:rPr>
          <w:rFonts w:ascii="Trebuchet MS" w:hAnsi="Trebuchet MS" w:cs="Times New Roman"/>
          <w:b/>
          <w:szCs w:val="24"/>
        </w:rPr>
      </w:pPr>
      <w:bookmarkStart w:id="144" w:name="_Hlk26878689"/>
      <w:r w:rsidRPr="00DD08B9">
        <w:rPr>
          <w:rFonts w:ascii="Trebuchet MS" w:hAnsi="Trebuchet MS" w:cs="Times New Roman"/>
          <w:szCs w:val="24"/>
        </w:rPr>
        <w:t xml:space="preserve">UAB „Dainavos elektra“, nesutikdama su Tarybos 2019 m. spalio 16 d. pažyma Nr. O5E-528 „Dėl UAB „Dainavos elektra“ skirstymo paslaugos vidutinės ir žemos įtampos tinklais bei visuomeninio tiekimo paslaugos kainų viršutinių ribų 2020-2024 metais nustatymo“ bei 2019 m. lapkričio 7 d. pažyma Nr. O5E-624 „Dėl Valstybinės energetikos reguliavimo tarybos 2019 m. spalio 17 d. nutarimo Nr. O3E-568 „Dėl uždarosios akcinės bendrovės „Dainavos elektra“ skirstymo paslaugos vidutinės ir žemos įtampos tinklais bei visuomeninio tiekimo paslaugos kainų viršutinių ribų 2020-2024 metais nustatymo“ klaidos ištaisymo“, kreipėsi į teismą. </w:t>
      </w:r>
      <w:bookmarkEnd w:id="144"/>
      <w:r w:rsidRPr="00DD08B9">
        <w:rPr>
          <w:rFonts w:ascii="Trebuchet MS" w:hAnsi="Trebuchet MS" w:cs="Times New Roman"/>
          <w:szCs w:val="24"/>
        </w:rPr>
        <w:t xml:space="preserve">Pareiškėja prašo VAAT įpareigoti Tarybą iš naujo įvertinti pareiškėjos argumentus dėl licencijuojamoje veikloje naudojamo turto vertės pripažinimo, bei, atsižvelgiant į apskaitytą pareiškėjos licencijuojamoje veikloje naudojamo turto vertę, iš naujo nustatyti elektros energijos skirstymo vidutinės ir žemos įtampos tinklais bei visuomeninio tiekimo paslaugų viršutines kainų ribas nekoreguojant viršutinių kainų ribų dedamųjų. </w:t>
      </w:r>
    </w:p>
    <w:p w14:paraId="5CAA79F7" w14:textId="12C94A83" w:rsidR="00BC62DE" w:rsidRPr="00DD08B9" w:rsidRDefault="00BC62DE" w:rsidP="00464771">
      <w:pPr>
        <w:pStyle w:val="BodyText2"/>
        <w:tabs>
          <w:tab w:val="left" w:pos="567"/>
        </w:tabs>
        <w:ind w:left="-142" w:firstLine="567"/>
        <w:rPr>
          <w:rFonts w:ascii="Trebuchet MS" w:hAnsi="Trebuchet MS"/>
          <w:color w:val="000000"/>
          <w:sz w:val="24"/>
          <w:szCs w:val="24"/>
          <w:lang w:val="lt-LT"/>
        </w:rPr>
      </w:pPr>
    </w:p>
    <w:p w14:paraId="4F3C521D" w14:textId="17106D26" w:rsidR="00E32606" w:rsidRPr="00DD08B9" w:rsidRDefault="00BB2B4C" w:rsidP="00464771">
      <w:pPr>
        <w:pStyle w:val="BodyText2"/>
        <w:tabs>
          <w:tab w:val="left" w:pos="567"/>
        </w:tabs>
        <w:ind w:left="-142" w:firstLine="567"/>
        <w:rPr>
          <w:rFonts w:ascii="Trebuchet MS" w:hAnsi="Trebuchet MS"/>
          <w:color w:val="000000"/>
          <w:sz w:val="24"/>
          <w:szCs w:val="24"/>
          <w:lang w:val="lt-LT"/>
        </w:rPr>
      </w:pPr>
      <w:r w:rsidRPr="00BB2B4C">
        <w:rPr>
          <w:rFonts w:ascii="Trebuchet MS" w:hAnsi="Trebuchet MS"/>
          <w:b/>
          <w:noProof/>
          <w:sz w:val="28"/>
          <w:szCs w:val="28"/>
        </w:rPr>
        <mc:AlternateContent>
          <mc:Choice Requires="wps">
            <w:drawing>
              <wp:anchor distT="0" distB="0" distL="114300" distR="114300" simplePos="0" relativeHeight="251582976" behindDoc="1" locked="0" layoutInCell="1" allowOverlap="1" wp14:anchorId="7BD09A8D" wp14:editId="4463CE6D">
                <wp:simplePos x="0" y="0"/>
                <wp:positionH relativeFrom="column">
                  <wp:posOffset>4333722</wp:posOffset>
                </wp:positionH>
                <wp:positionV relativeFrom="paragraph">
                  <wp:posOffset>104883</wp:posOffset>
                </wp:positionV>
                <wp:extent cx="2726055" cy="441435"/>
                <wp:effectExtent l="0" t="0" r="0" b="0"/>
                <wp:wrapNone/>
                <wp:docPr id="1582039105" name="Rectangle: Rounded Corners 1582039105"/>
                <wp:cNvGraphicFramePr/>
                <a:graphic xmlns:a="http://schemas.openxmlformats.org/drawingml/2006/main">
                  <a:graphicData uri="http://schemas.microsoft.com/office/word/2010/wordprocessingShape">
                    <wps:wsp>
                      <wps:cNvSpPr/>
                      <wps:spPr>
                        <a:xfrm>
                          <a:off x="0" y="0"/>
                          <a:ext cx="2726055" cy="44143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270A29" w14:textId="77777777" w:rsidR="00E95AA6" w:rsidRDefault="00E95AA6" w:rsidP="00E32606">
                            <w:pPr>
                              <w:ind w:left="993"/>
                              <w:jc w:val="center"/>
                            </w:pPr>
                          </w:p>
                          <w:p w14:paraId="6CBDA8C0" w14:textId="77777777" w:rsidR="00E95AA6" w:rsidRDefault="00E95AA6" w:rsidP="00E32606">
                            <w:pPr>
                              <w:ind w:left="1560"/>
                              <w:jc w:val="center"/>
                            </w:pPr>
                          </w:p>
                          <w:p w14:paraId="42FFB022" w14:textId="77777777" w:rsidR="00E95AA6" w:rsidRDefault="00E95AA6" w:rsidP="00E3260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09A8D" id="Rectangle: Rounded Corners 1582039105" o:spid="_x0000_s1077" style="position:absolute;left:0;text-align:left;margin-left:341.25pt;margin-top:8.25pt;width:214.65pt;height:3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A34xwIAAAsGAAAOAAAAZHJzL2Uyb0RvYy54bWysVMlu2zAQvRfoPxC8N5IcO4sROTAcpCiQ NkGSImeaoiwBFIcl6SX9+s6QsuKmRg9FLxJnf3ycmavrXafZRjnfgil5cZJzpoyEqjWrkn9/vv10 wZkPwlRCg1Elf1WeX88+frja2qkaQQO6Uo5hEuOnW1vyJgQ7zTIvG9UJfwJWGTTW4DoRUHSrrHJi i9k7nY3y/CzbgqusA6m8R+1NMvJZzF/XSob7uvYqMF1yxBbi18Xvkr7Z7EpMV07YppU9DPEPKDrR Giw6pLoRQbC1a/9I1bXSgYc6nEjoMqjrVqp4B7xNkb+7zVMjrIp3QXK8HWjy/y+t/LZ5cKyt8O0m F6P89LLIJ5wZ0eFbPSJ7wqy0mrJHWJtKVWwBzuBjswNnZHBr/RQTPdkH10sej0THrnYd/fGibBdZ fx1YV7vAJCpH56OzfIJVJdrG42J8OqFnyd6irfPhs4KO0aHkjsAQuMi42Nz5kPz3flTRg26r21br KFA7qYV2bCOwEYSUyoRRDNfr7itUSX8+yfO+JYS2jUjaU1RGLSKKfUmJIr7famhDlQxQzQQnaVTs wh4jMZW4iafwqhVFafOoanwFYiOiGuocAi6SqRGVSmqCexxZTEiZa0Qz5O4THCOj6Cnv/Sk0AR+C 878BSxceImJlMGEI7loD7lgCHYbKyR+JPaCGjmG33MUOncS7kmoJ1Su2rYM0z97K2xZb40748CAc DjCOOi6lcI+fWsO25NCfOGvA/TymJ3+cK7RytsWFUHL/Yy2c4kx/MThxl8V4TBskCuPJ+QgFd2hZ HlrMulsAtlqB68/KeCT/oPfH2kH3grtrTlXRJIzE2iWXwe2FRUiLCrefVPN5dMOtYUW4M09WUnIi mrr+efcinO3nI+BkfYP98hDTdxOSfCnSwHwdoG7j+Lzx2j8BbpzY5f12pJV2KEevtx0++wUAAP// AwBQSwMEFAAGAAgAAAAhANqCn9jeAAAACgEAAA8AAABkcnMvZG93bnJldi54bWxMj0FLw0AQhe+C /2EZwZvdtWIIMZsiFUHwoLY99LjJjtlgdjZkN23qr3d6snMZhvd4871yNfteHHCMXSAN9wsFAqkJ tqNWw277epeDiMmQNX0g1HDCCKvq+qo0hQ1H+sLDJrWCQygWRoNLaSikjI1Db+IiDEisfYfRm8Tn 2Eo7miOH+14ulcqkNx3xB2cGXDtsfjaT17APNr18zNPufe3Um3s4bT/39a/Wtzfz8xOIhHP6N8MZ n9GhYqY6TGSj6DVk+fKRrSxkvM8GHi5Ta8gzBbIq5WWF6g8AAP//AwBQSwECLQAUAAYACAAAACEA toM4kv4AAADhAQAAEwAAAAAAAAAAAAAAAAAAAAAAW0NvbnRlbnRfVHlwZXNdLnhtbFBLAQItABQA BgAIAAAAIQA4/SH/1gAAAJQBAAALAAAAAAAAAAAAAAAAAC8BAABfcmVscy8ucmVsc1BLAQItABQA BgAIAAAAIQBD+A34xwIAAAsGAAAOAAAAAAAAAAAAAAAAAC4CAABkcnMvZTJvRG9jLnhtbFBLAQIt ABQABgAIAAAAIQDagp/Y3gAAAAoBAAAPAAAAAAAAAAAAAAAAACEFAABkcnMvZG93bnJldi54bWxQ SwUGAAAAAAQABADzAAAALAYAAAAA " fillcolor="#3daa97 [2405]" stroked="f" strokeweight="2pt">
                <v:fill opacity="19789f"/>
                <v:textbox>
                  <w:txbxContent>
                    <w:p w14:paraId="58270A29" w14:textId="77777777" w:rsidR="00E95AA6" w:rsidRDefault="00E95AA6" w:rsidP="00E32606">
                      <w:pPr>
                        <w:ind w:left="993"/>
                        <w:jc w:val="center"/>
                      </w:pPr>
                    </w:p>
                    <w:p w14:paraId="6CBDA8C0" w14:textId="77777777" w:rsidR="00E95AA6" w:rsidRDefault="00E95AA6" w:rsidP="00E32606">
                      <w:pPr>
                        <w:ind w:left="1560"/>
                        <w:jc w:val="center"/>
                      </w:pPr>
                    </w:p>
                    <w:p w14:paraId="42FFB022" w14:textId="77777777" w:rsidR="00E95AA6" w:rsidRDefault="00E95AA6" w:rsidP="00E32606">
                      <w:pPr>
                        <w:ind w:left="1560"/>
                        <w:jc w:val="center"/>
                      </w:pPr>
                    </w:p>
                  </w:txbxContent>
                </v:textbox>
              </v:roundrect>
            </w:pict>
          </mc:Fallback>
        </mc:AlternateContent>
      </w:r>
    </w:p>
    <w:p w14:paraId="6E8DF34C" w14:textId="36F60451" w:rsidR="007B5251" w:rsidRPr="00BB2B4C" w:rsidRDefault="007B1F1F" w:rsidP="00BB2B4C">
      <w:pPr>
        <w:pStyle w:val="Heading2"/>
        <w:jc w:val="right"/>
        <w:rPr>
          <w:rFonts w:ascii="Trebuchet MS" w:hAnsi="Trebuchet MS"/>
          <w:sz w:val="28"/>
          <w:szCs w:val="28"/>
        </w:rPr>
      </w:pPr>
      <w:bookmarkStart w:id="145" w:name="_Toc39071227"/>
      <w:r w:rsidRPr="00BB2B4C">
        <w:rPr>
          <w:rFonts w:ascii="Trebuchet MS" w:hAnsi="Trebuchet MS"/>
          <w:sz w:val="28"/>
          <w:szCs w:val="28"/>
        </w:rPr>
        <w:t>8.</w:t>
      </w:r>
      <w:r w:rsidR="007B5251" w:rsidRPr="00BB2B4C">
        <w:rPr>
          <w:rFonts w:ascii="Trebuchet MS" w:hAnsi="Trebuchet MS"/>
          <w:sz w:val="28"/>
          <w:szCs w:val="28"/>
        </w:rPr>
        <w:t>3. Dujų sektorius</w:t>
      </w:r>
      <w:bookmarkEnd w:id="145"/>
    </w:p>
    <w:p w14:paraId="56BB8A71" w14:textId="77777777" w:rsidR="007B5251" w:rsidRPr="00DD08B9" w:rsidRDefault="007B5251" w:rsidP="00464771">
      <w:pPr>
        <w:pStyle w:val="Default"/>
        <w:ind w:left="-142"/>
        <w:jc w:val="both"/>
        <w:rPr>
          <w:rFonts w:ascii="Trebuchet MS" w:hAnsi="Trebuchet MS"/>
          <w:b/>
          <w:sz w:val="18"/>
          <w:szCs w:val="18"/>
        </w:rPr>
      </w:pPr>
    </w:p>
    <w:p w14:paraId="3FE829C3" w14:textId="77777777" w:rsidR="00E32606" w:rsidRPr="00DD08B9" w:rsidRDefault="00E32606" w:rsidP="00CD13D3">
      <w:pPr>
        <w:ind w:left="-142"/>
        <w:rPr>
          <w:rFonts w:ascii="Trebuchet MS" w:hAnsi="Trebuchet MS" w:cs="Times New Roman"/>
          <w:szCs w:val="24"/>
        </w:rPr>
      </w:pPr>
    </w:p>
    <w:p w14:paraId="452D3E85" w14:textId="252B0A07" w:rsidR="00BC62DE" w:rsidRPr="00DD08B9" w:rsidRDefault="00BC62DE" w:rsidP="00CD13D3">
      <w:pPr>
        <w:ind w:left="-142"/>
        <w:rPr>
          <w:rFonts w:ascii="Trebuchet MS" w:hAnsi="Trebuchet MS"/>
          <w:iCs/>
        </w:rPr>
      </w:pPr>
      <w:r w:rsidRPr="00DD08B9">
        <w:rPr>
          <w:rFonts w:ascii="Trebuchet MS" w:hAnsi="Trebuchet MS" w:cs="Times New Roman"/>
          <w:szCs w:val="24"/>
        </w:rPr>
        <w:t>AB „Achema“, nesutikdama mokėti suskystintų gamtinių dujų</w:t>
      </w:r>
      <w:r w:rsidR="00183FDB" w:rsidRPr="00DD08B9">
        <w:rPr>
          <w:rFonts w:ascii="Trebuchet MS" w:hAnsi="Trebuchet MS" w:cs="Times New Roman"/>
          <w:szCs w:val="24"/>
        </w:rPr>
        <w:t xml:space="preserve"> terminalo (SGDT)</w:t>
      </w:r>
      <w:r w:rsidRPr="00DD08B9">
        <w:rPr>
          <w:rFonts w:ascii="Trebuchet MS" w:hAnsi="Trebuchet MS" w:cs="Times New Roman"/>
          <w:szCs w:val="24"/>
        </w:rPr>
        <w:t xml:space="preserve"> priedo ir saugumo dedamosios, ginčijo Tarybos nustatytas lėšas, skirtas suskystintų gamtinių dujų terminalo, jo infrastruktūros ir jungties įrengimo bei eksploatavimo sąnaudoms ar jų daliai kompensuoti 2013, 2015, 2016, 2017, 2018 ir 2019 metams. Konstitucinis Teismas 2015 m. balandžio 3 d. nutarimu Nr. KT10-N6/2015 pripažino, jog Lietuvos Respublikos suskystintų gamtinių dujų terminalo įstatyme įtvirtintas reglamentavimas neprieštarauja Lietuvos Respublikos Konstitucijai. Atsižvelgiant į tai, VAAT, nagrinėdamas bylą dėl 2013 m. Tarybos nustatyto SGDT priedo, 2015 m. gegužės 28 d. sprendimu atmetė AB „Achema“ skundą kaip nepagrįstą. </w:t>
      </w:r>
      <w:r w:rsidRPr="00DD08B9">
        <w:rPr>
          <w:rFonts w:ascii="Trebuchet MS" w:hAnsi="Trebuchet MS" w:cs="Times New Roman"/>
          <w:szCs w:val="24"/>
          <w:u w:val="single"/>
        </w:rPr>
        <w:t>Šiuo metu minėta byla nagrinėjama apeliacinės instancijos teisme.</w:t>
      </w:r>
    </w:p>
    <w:p w14:paraId="73C45B0A" w14:textId="77777777" w:rsidR="00BC62DE" w:rsidRPr="00DD08B9" w:rsidRDefault="00BC62DE" w:rsidP="00464771">
      <w:pPr>
        <w:pStyle w:val="NoSpacing"/>
        <w:spacing w:before="0" w:after="0"/>
        <w:ind w:left="-142" w:firstLine="567"/>
        <w:jc w:val="both"/>
        <w:rPr>
          <w:rFonts w:ascii="Trebuchet MS" w:hAnsi="Trebuchet MS" w:cs="Times New Roman"/>
          <w:b w:val="0"/>
          <w:bCs/>
          <w:color w:val="000000"/>
          <w:sz w:val="24"/>
          <w:szCs w:val="24"/>
        </w:rPr>
      </w:pPr>
      <w:r w:rsidRPr="00DD08B9">
        <w:rPr>
          <w:rFonts w:ascii="Trebuchet MS" w:hAnsi="Trebuchet MS" w:cs="Times New Roman"/>
          <w:b w:val="0"/>
          <w:bCs/>
          <w:sz w:val="24"/>
          <w:szCs w:val="24"/>
        </w:rPr>
        <w:t>UAB „Baltijos nafta“, nesutikdama su Tarybos 2019 m. rugsėjo 27 d. nutarimo Nr. O3E-482 „Dėl UAB „Alpių energija“, UAB „</w:t>
      </w:r>
      <w:proofErr w:type="spellStart"/>
      <w:r w:rsidRPr="00DD08B9">
        <w:rPr>
          <w:rFonts w:ascii="Trebuchet MS" w:hAnsi="Trebuchet MS" w:cs="Times New Roman"/>
          <w:b w:val="0"/>
          <w:bCs/>
          <w:sz w:val="24"/>
          <w:szCs w:val="24"/>
        </w:rPr>
        <w:t>Autoerdvė</w:t>
      </w:r>
      <w:proofErr w:type="spellEnd"/>
      <w:r w:rsidRPr="00DD08B9">
        <w:rPr>
          <w:rFonts w:ascii="Trebuchet MS" w:hAnsi="Trebuchet MS" w:cs="Times New Roman"/>
          <w:b w:val="0"/>
          <w:bCs/>
          <w:sz w:val="24"/>
          <w:szCs w:val="24"/>
        </w:rPr>
        <w:t>“, UAB „</w:t>
      </w:r>
      <w:proofErr w:type="spellStart"/>
      <w:r w:rsidRPr="00DD08B9">
        <w:rPr>
          <w:rFonts w:ascii="Trebuchet MS" w:hAnsi="Trebuchet MS" w:cs="Times New Roman"/>
          <w:b w:val="0"/>
          <w:bCs/>
          <w:sz w:val="24"/>
          <w:szCs w:val="24"/>
        </w:rPr>
        <w:t>West</w:t>
      </w:r>
      <w:proofErr w:type="spellEnd"/>
      <w:r w:rsidRPr="00DD08B9">
        <w:rPr>
          <w:rFonts w:ascii="Trebuchet MS" w:hAnsi="Trebuchet MS" w:cs="Times New Roman"/>
          <w:b w:val="0"/>
          <w:bCs/>
          <w:sz w:val="24"/>
          <w:szCs w:val="24"/>
        </w:rPr>
        <w:t xml:space="preserve"> </w:t>
      </w:r>
      <w:proofErr w:type="spellStart"/>
      <w:r w:rsidRPr="00DD08B9">
        <w:rPr>
          <w:rFonts w:ascii="Trebuchet MS" w:hAnsi="Trebuchet MS" w:cs="Times New Roman"/>
          <w:b w:val="0"/>
          <w:bCs/>
          <w:sz w:val="24"/>
          <w:szCs w:val="24"/>
        </w:rPr>
        <w:t>Oil</w:t>
      </w:r>
      <w:proofErr w:type="spellEnd"/>
      <w:r w:rsidRPr="00DD08B9">
        <w:rPr>
          <w:rFonts w:ascii="Trebuchet MS" w:hAnsi="Trebuchet MS" w:cs="Times New Roman"/>
          <w:b w:val="0"/>
          <w:bCs/>
          <w:sz w:val="24"/>
          <w:szCs w:val="24"/>
        </w:rPr>
        <w:t xml:space="preserve">“, „Polski </w:t>
      </w:r>
      <w:proofErr w:type="spellStart"/>
      <w:r w:rsidRPr="00DD08B9">
        <w:rPr>
          <w:rFonts w:ascii="Trebuchet MS" w:hAnsi="Trebuchet MS" w:cs="Times New Roman"/>
          <w:b w:val="0"/>
          <w:bCs/>
          <w:sz w:val="24"/>
          <w:szCs w:val="24"/>
        </w:rPr>
        <w:t>Koncern</w:t>
      </w:r>
      <w:proofErr w:type="spellEnd"/>
      <w:r w:rsidRPr="00DD08B9">
        <w:rPr>
          <w:rFonts w:ascii="Trebuchet MS" w:hAnsi="Trebuchet MS" w:cs="Times New Roman"/>
          <w:b w:val="0"/>
          <w:bCs/>
          <w:sz w:val="24"/>
          <w:szCs w:val="24"/>
        </w:rPr>
        <w:t xml:space="preserve"> </w:t>
      </w:r>
      <w:proofErr w:type="spellStart"/>
      <w:r w:rsidRPr="00DD08B9">
        <w:rPr>
          <w:rFonts w:ascii="Trebuchet MS" w:hAnsi="Trebuchet MS" w:cs="Times New Roman"/>
          <w:b w:val="0"/>
          <w:bCs/>
          <w:sz w:val="24"/>
          <w:szCs w:val="24"/>
        </w:rPr>
        <w:t>Naftowy</w:t>
      </w:r>
      <w:proofErr w:type="spellEnd"/>
      <w:r w:rsidRPr="00DD08B9">
        <w:rPr>
          <w:rFonts w:ascii="Trebuchet MS" w:hAnsi="Trebuchet MS" w:cs="Times New Roman"/>
          <w:b w:val="0"/>
          <w:bCs/>
          <w:sz w:val="24"/>
          <w:szCs w:val="24"/>
        </w:rPr>
        <w:t xml:space="preserve"> ORLEN SPOLKA AKCYINA“, UAB „</w:t>
      </w:r>
      <w:proofErr w:type="spellStart"/>
      <w:r w:rsidRPr="00DD08B9">
        <w:rPr>
          <w:rFonts w:ascii="Trebuchet MS" w:hAnsi="Trebuchet MS" w:cs="Times New Roman"/>
          <w:b w:val="0"/>
          <w:bCs/>
          <w:sz w:val="24"/>
          <w:szCs w:val="24"/>
        </w:rPr>
        <w:t>Amic</w:t>
      </w:r>
      <w:proofErr w:type="spellEnd"/>
      <w:r w:rsidRPr="00DD08B9">
        <w:rPr>
          <w:rFonts w:ascii="Trebuchet MS" w:hAnsi="Trebuchet MS" w:cs="Times New Roman"/>
          <w:b w:val="0"/>
          <w:bCs/>
          <w:sz w:val="24"/>
          <w:szCs w:val="24"/>
        </w:rPr>
        <w:t xml:space="preserve"> Lietuva“, AB „Suskystintos dujos“, UAB </w:t>
      </w:r>
      <w:proofErr w:type="spellStart"/>
      <w:r w:rsidRPr="00DD08B9">
        <w:rPr>
          <w:rFonts w:ascii="Trebuchet MS" w:hAnsi="Trebuchet MS" w:cs="Times New Roman"/>
          <w:b w:val="0"/>
          <w:bCs/>
          <w:sz w:val="24"/>
          <w:szCs w:val="24"/>
        </w:rPr>
        <w:t>Baltstate</w:t>
      </w:r>
      <w:proofErr w:type="spellEnd"/>
      <w:r w:rsidRPr="00DD08B9">
        <w:rPr>
          <w:rFonts w:ascii="Trebuchet MS" w:hAnsi="Trebuchet MS" w:cs="Times New Roman"/>
          <w:b w:val="0"/>
          <w:bCs/>
          <w:sz w:val="24"/>
          <w:szCs w:val="24"/>
        </w:rPr>
        <w:t xml:space="preserve"> </w:t>
      </w:r>
      <w:proofErr w:type="spellStart"/>
      <w:r w:rsidRPr="00DD08B9">
        <w:rPr>
          <w:rFonts w:ascii="Trebuchet MS" w:hAnsi="Trebuchet MS" w:cs="Times New Roman"/>
          <w:b w:val="0"/>
          <w:bCs/>
          <w:sz w:val="24"/>
          <w:szCs w:val="24"/>
        </w:rPr>
        <w:t>Oil</w:t>
      </w:r>
      <w:proofErr w:type="spellEnd"/>
      <w:r w:rsidRPr="00DD08B9">
        <w:rPr>
          <w:rFonts w:ascii="Trebuchet MS" w:hAnsi="Trebuchet MS" w:cs="Times New Roman"/>
          <w:b w:val="0"/>
          <w:bCs/>
          <w:sz w:val="24"/>
          <w:szCs w:val="24"/>
        </w:rPr>
        <w:t xml:space="preserve"> LT“, UAB „Baltijos nafta“, VĮ „Lietuvos oro uostai“, UAB „</w:t>
      </w:r>
      <w:proofErr w:type="spellStart"/>
      <w:r w:rsidRPr="00DD08B9">
        <w:rPr>
          <w:rFonts w:ascii="Trebuchet MS" w:hAnsi="Trebuchet MS" w:cs="Times New Roman"/>
          <w:b w:val="0"/>
          <w:bCs/>
          <w:sz w:val="24"/>
          <w:szCs w:val="24"/>
        </w:rPr>
        <w:t>Aviatic</w:t>
      </w:r>
      <w:proofErr w:type="spellEnd"/>
      <w:r w:rsidRPr="00DD08B9">
        <w:rPr>
          <w:rFonts w:ascii="Trebuchet MS" w:hAnsi="Trebuchet MS" w:cs="Times New Roman"/>
          <w:b w:val="0"/>
          <w:bCs/>
          <w:sz w:val="24"/>
          <w:szCs w:val="24"/>
        </w:rPr>
        <w:t xml:space="preserve"> GS“, UAB „</w:t>
      </w:r>
      <w:proofErr w:type="spellStart"/>
      <w:r w:rsidRPr="00DD08B9">
        <w:rPr>
          <w:rFonts w:ascii="Trebuchet MS" w:hAnsi="Trebuchet MS" w:cs="Times New Roman"/>
          <w:b w:val="0"/>
          <w:bCs/>
          <w:sz w:val="24"/>
          <w:szCs w:val="24"/>
        </w:rPr>
        <w:t>Keltecha</w:t>
      </w:r>
      <w:proofErr w:type="spellEnd"/>
      <w:r w:rsidRPr="00DD08B9">
        <w:rPr>
          <w:rFonts w:ascii="Trebuchet MS" w:hAnsi="Trebuchet MS" w:cs="Times New Roman"/>
          <w:b w:val="0"/>
          <w:bCs/>
          <w:sz w:val="24"/>
          <w:szCs w:val="24"/>
        </w:rPr>
        <w:t>“ leidimų verstis didmenine prekyba nefasuotais naftos produktais, kurie tiekiami kaip kuro atsargos laivams, ir (ar) leidimų verstis didmenine prekyba nefasuotais naftos produktais, kurie tiekiami kaip kuro atsargos orlaiviams, galiojimo sustabdymo“ 11 punktu, kuriuo Taryba nutarė sustabdyti UAB „Baltijos nafta“ 2002 m. liepos 16 d. išduoto leidimo verstis didmenine prekyba nefasuotais naftos produktais, kurie tiekiami kaip kuro atsargos orlaiviams, Nr. 9849 O galiojimą, kadangi UAB „Baltijos nafta“ nepateikė Energetikos įstatymo 2</w:t>
      </w:r>
      <w:r w:rsidRPr="00DD08B9">
        <w:rPr>
          <w:rFonts w:ascii="Trebuchet MS" w:hAnsi="Trebuchet MS" w:cs="Times New Roman"/>
          <w:b w:val="0"/>
          <w:bCs/>
          <w:color w:val="000000"/>
          <w:sz w:val="24"/>
          <w:szCs w:val="24"/>
        </w:rPr>
        <w:t xml:space="preserve">4 straipsnio 8 ar 9 dalyje nustatyto dydžio prievolių įvykdymo užtikrinimą patvirtinančių dokumentų, </w:t>
      </w:r>
      <w:r w:rsidRPr="00DD08B9">
        <w:rPr>
          <w:rFonts w:ascii="Trebuchet MS" w:hAnsi="Trebuchet MS" w:cs="Times New Roman"/>
          <w:b w:val="0"/>
          <w:bCs/>
          <w:sz w:val="24"/>
          <w:szCs w:val="24"/>
        </w:rPr>
        <w:t xml:space="preserve">kreipėsi į teismą. </w:t>
      </w:r>
    </w:p>
    <w:p w14:paraId="57D0979F" w14:textId="76D96019" w:rsidR="00BC62DE" w:rsidRPr="00DD08B9" w:rsidRDefault="00BC62DE" w:rsidP="00CD13D3">
      <w:pPr>
        <w:pStyle w:val="NoSpacing"/>
        <w:spacing w:before="0" w:after="0"/>
        <w:ind w:left="-142" w:firstLine="567"/>
        <w:jc w:val="both"/>
        <w:rPr>
          <w:rFonts w:ascii="Trebuchet MS" w:hAnsi="Trebuchet MS"/>
          <w:iCs/>
        </w:rPr>
      </w:pPr>
      <w:r w:rsidRPr="00DD08B9">
        <w:rPr>
          <w:rFonts w:ascii="Trebuchet MS" w:hAnsi="Trebuchet MS" w:cs="Times New Roman"/>
          <w:b w:val="0"/>
          <w:bCs/>
          <w:sz w:val="24"/>
          <w:szCs w:val="24"/>
          <w:u w:val="single"/>
        </w:rPr>
        <w:t>VAAT 2020 m. kovo 4 d. nutartimi bylą nutraukė, nes UAB „Baltijos nafta“ atsisakė skundo.</w:t>
      </w:r>
    </w:p>
    <w:p w14:paraId="7855A4FF" w14:textId="0AC0F8A3" w:rsidR="00BC62DE" w:rsidRPr="00DD08B9" w:rsidRDefault="00BC62DE" w:rsidP="00464771">
      <w:pPr>
        <w:pStyle w:val="BodyText2"/>
        <w:ind w:left="-142" w:firstLine="567"/>
        <w:rPr>
          <w:rFonts w:ascii="Trebuchet MS" w:hAnsi="Trebuchet MS"/>
          <w:color w:val="000000"/>
          <w:sz w:val="24"/>
          <w:szCs w:val="24"/>
          <w:shd w:val="clear" w:color="auto" w:fill="FFFFFF"/>
          <w:lang w:val="lt-LT"/>
        </w:rPr>
      </w:pPr>
      <w:r w:rsidRPr="00DD08B9">
        <w:rPr>
          <w:rFonts w:ascii="Trebuchet MS" w:hAnsi="Trebuchet MS"/>
          <w:sz w:val="24"/>
          <w:szCs w:val="24"/>
          <w:lang w:val="lt-LT"/>
        </w:rPr>
        <w:t>UAB „Baltijos nafta“, nesutikdama su Tarybos 2019 m. lapkričio 15 d. nutarimu Nr. O3E-752 „Dėl UAB „Baltijos nafta“ leidimo galiojimo panaikinimo“, kuriuo Taryba nutarė panaikinti pareiškėjai 2002 m. liepos 16 d. išduoto leidimo verstis didmenine prekyba nefasuotais naftos produktais, kurie tiekiami kaip kuro atsargos orlaiviams, Nr. 9849 O galiojimą, kadangi UAB „Baltijos nafta“ nepateikė Energetikos įstatymo 2</w:t>
      </w:r>
      <w:r w:rsidRPr="00DD08B9">
        <w:rPr>
          <w:rFonts w:ascii="Trebuchet MS" w:hAnsi="Trebuchet MS"/>
          <w:color w:val="000000"/>
          <w:sz w:val="24"/>
          <w:szCs w:val="24"/>
          <w:lang w:val="lt-LT"/>
        </w:rPr>
        <w:t xml:space="preserve">4 straipsnio 8 ar 9 dalyje nustatyto dydžio prievolių įvykdymo užtikrinimą patvirtinančių dokumentų, </w:t>
      </w:r>
      <w:r w:rsidRPr="00DD08B9">
        <w:rPr>
          <w:rFonts w:ascii="Trebuchet MS" w:hAnsi="Trebuchet MS"/>
          <w:sz w:val="24"/>
          <w:szCs w:val="24"/>
          <w:lang w:val="lt-LT"/>
        </w:rPr>
        <w:t>kreipėsi į teismą. UAB „Baltijos nafta“ s</w:t>
      </w:r>
      <w:r w:rsidRPr="00DD08B9">
        <w:rPr>
          <w:rFonts w:ascii="Trebuchet MS" w:hAnsi="Trebuchet MS"/>
          <w:bCs/>
          <w:sz w:val="24"/>
          <w:szCs w:val="24"/>
          <w:lang w:val="lt-LT"/>
        </w:rPr>
        <w:t>kunde nurodė, kad nutarimas prieštarauja Viešojo administravimo įstatymo 8 straipsnio 1 dalies nuostatoms, nes yra nemotyvuotas – jame nenurodytos priežastys, kuriomis remiantis Taryba panaikino UAB „Baltijos nafta“ turimo neterminuoto leidimo galiojimą. Be to, nutarimu UAB „Baltijos nafta“ sukeliamos neigiamos pasekmės – iš esmės nutraukiama UAB „Baltijos nafta“ veikla.</w:t>
      </w:r>
      <w:r w:rsidRPr="00DD08B9">
        <w:rPr>
          <w:rFonts w:ascii="Trebuchet MS" w:hAnsi="Trebuchet MS"/>
          <w:i/>
          <w:iCs/>
          <w:color w:val="000000"/>
          <w:sz w:val="24"/>
          <w:szCs w:val="24"/>
          <w:shd w:val="clear" w:color="auto" w:fill="FFFFFF"/>
          <w:lang w:val="lt-LT"/>
        </w:rPr>
        <w:t xml:space="preserve"> </w:t>
      </w:r>
      <w:r w:rsidRPr="00DD08B9">
        <w:rPr>
          <w:rFonts w:ascii="Trebuchet MS" w:hAnsi="Trebuchet MS"/>
          <w:color w:val="000000"/>
          <w:sz w:val="24"/>
          <w:szCs w:val="24"/>
          <w:shd w:val="clear" w:color="auto" w:fill="FFFFFF"/>
          <w:lang w:val="lt-LT"/>
        </w:rPr>
        <w:t xml:space="preserve">Energetikos įstatyme nustatyta prievolių įvykdymo užtikrinimo dokumento suma yra neadekvati ir pažeidžia teisingumo, sąžiningumo ir protingumo reikalavimus, ja iš esmės suvaržoma UAB „Baltijos nafta“ veikla. </w:t>
      </w:r>
    </w:p>
    <w:p w14:paraId="280F4A13" w14:textId="6D9991F7"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3781B37B" w14:textId="05CF4E2E"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7CF6DBAD" w14:textId="2556790E"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016ED5A6" w14:textId="1406E054"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66D8B1A2" w14:textId="22238542"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47BBF843" w14:textId="11300087"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7990FAE1" w14:textId="3ABF3ECF" w:rsidR="00A650D7" w:rsidRPr="00DD08B9" w:rsidRDefault="00A650D7" w:rsidP="00464771">
      <w:pPr>
        <w:pStyle w:val="BodyText2"/>
        <w:ind w:left="-142" w:firstLine="567"/>
        <w:rPr>
          <w:rFonts w:ascii="Trebuchet MS" w:hAnsi="Trebuchet MS"/>
          <w:color w:val="000000"/>
          <w:sz w:val="24"/>
          <w:szCs w:val="24"/>
          <w:shd w:val="clear" w:color="auto" w:fill="FFFFFF"/>
          <w:lang w:val="lt-LT"/>
        </w:rPr>
      </w:pPr>
    </w:p>
    <w:p w14:paraId="0EE01417" w14:textId="5BB6699A" w:rsidR="00A650D7" w:rsidRPr="00B22689" w:rsidRDefault="00B22689" w:rsidP="00480D14">
      <w:pPr>
        <w:pStyle w:val="BodyText2"/>
        <w:ind w:left="-142" w:firstLine="567"/>
        <w:rPr>
          <w:rFonts w:ascii="Trebuchet MS" w:hAnsi="Trebuchet MS"/>
          <w:b/>
          <w:bCs/>
          <w:color w:val="000000"/>
          <w:sz w:val="28"/>
          <w:szCs w:val="26"/>
          <w:shd w:val="clear" w:color="auto" w:fill="FFFFFF"/>
          <w:lang w:val="lt-LT"/>
        </w:rPr>
      </w:pPr>
      <w:r w:rsidRPr="00DD08B9">
        <w:rPr>
          <w:rFonts w:ascii="Trebuchet MS" w:hAnsi="Trebuchet MS"/>
          <w:b/>
          <w:noProof/>
          <w:lang w:val="lt-LT"/>
        </w:rPr>
        <mc:AlternateContent>
          <mc:Choice Requires="wps">
            <w:drawing>
              <wp:anchor distT="0" distB="0" distL="114300" distR="114300" simplePos="0" relativeHeight="251584000" behindDoc="1" locked="0" layoutInCell="1" allowOverlap="1" wp14:anchorId="04BDD44C" wp14:editId="43F2FFBE">
                <wp:simplePos x="0" y="0"/>
                <wp:positionH relativeFrom="column">
                  <wp:posOffset>-1010285</wp:posOffset>
                </wp:positionH>
                <wp:positionV relativeFrom="paragraph">
                  <wp:posOffset>130525</wp:posOffset>
                </wp:positionV>
                <wp:extent cx="6542690" cy="536028"/>
                <wp:effectExtent l="0" t="0" r="0" b="0"/>
                <wp:wrapNone/>
                <wp:docPr id="1582039106" name="Rectangle: Rounded Corners 1582039106"/>
                <wp:cNvGraphicFramePr/>
                <a:graphic xmlns:a="http://schemas.openxmlformats.org/drawingml/2006/main">
                  <a:graphicData uri="http://schemas.microsoft.com/office/word/2010/wordprocessingShape">
                    <wps:wsp>
                      <wps:cNvSpPr/>
                      <wps:spPr>
                        <a:xfrm>
                          <a:off x="0" y="0"/>
                          <a:ext cx="6542690" cy="536028"/>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31B15E" w14:textId="77777777" w:rsidR="00E95AA6" w:rsidRDefault="00E95AA6" w:rsidP="00E32606">
                            <w:pPr>
                              <w:ind w:left="993"/>
                              <w:jc w:val="center"/>
                            </w:pPr>
                          </w:p>
                          <w:p w14:paraId="426E42AF" w14:textId="77777777" w:rsidR="00E95AA6" w:rsidRDefault="00E95AA6" w:rsidP="00E32606">
                            <w:pPr>
                              <w:ind w:left="1560"/>
                              <w:jc w:val="center"/>
                            </w:pPr>
                          </w:p>
                          <w:p w14:paraId="1B00FDC1" w14:textId="77777777" w:rsidR="00E95AA6" w:rsidRDefault="00E95AA6" w:rsidP="00E32606">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DD44C" id="Rectangle: Rounded Corners 1582039106" o:spid="_x0000_s1078" style="position:absolute;left:0;text-align:left;margin-left:-79.55pt;margin-top:10.3pt;width:515.15pt;height:42.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MVlzgIAACIGAAAOAAAAZHJzL2Uyb0RvYy54bWysVFtP2zAUfp+0/2D5fSTpbRCRoqqIaRID BEw8u47TRHJ8PNtt0/36HdtpWhjbw7Q+pPa5fv7O5fKqayXZCmMbUAXNzlJKhOJQNmpd0O/PN5/O KbGOqZJJUKKge2Hp1fzjh8udzsUIapClMASDKJvvdEFr53SeJJbXomX2DLRQqKzAtMzh1ayT0rAd Rm9lMkrTWbIDU2oDXFiL0uuopPMQv6oEd/dVZYUjsqCIzYWvCd+V/ybzS5avDdN1w3sY7B9QtKxR mHQIdc0cIxvT/BaqbbgBC5U749AmUFUNF+EN+JosffOap5ppEd6C5Fg90GT/X1h+t30wpCmxdtPz UTq+yNIZJYq1WKtHZI+ptRQ5eYSNKkVJlmAUFpucGCODO21zDPSkH0x/s3j0dHSVaf0/PpR0gfX9 wLroHOEonE0no9kFFoejbjqepaNzX5bk6K2NdV8EtMQfCmo8GA8uMM62t9ZF+4Odz2hBNuVNI2W4 +HYSS2nIlmEjMM6FcuPgLjftNyijfJbiL7YEirFxonhyFDOpaxal44MUgYZ29fED7FeppfIAFHgo EWWUiNCcPXRPYKQsnNxeCu8l1aOosDhI0iiAHfKcviOLqpqVIoqnf0QWAvrIFaIZYvcB3uMo6yvR 23vXCHxwTv8GLD548AiZQbnBuW0UmPcCSDdkjvZI7Ak1/ui6VRcadxpMvWgF5R672UAcc6v5TYMd c8use2AG5xqbDHeVu8dPJWFXUOhPlNRgfr4n9/Y4bqilZId7oqD2x4YZQYn8qnAQL7LJxC+WcJlM P4/wYk41q1ON2rRLwA7McCtqHo7e3snDsTLQvuBKW/isqGKKY+6CcmcOl6WL+wuXIheLRTDDZaKZ u1VPmvvgnmg/DM/dCzO6HxuHA3cHh53C8jeDE229p4LFxkHVhKk68tqXABdR6PJ+afpNd3oPVsfV Pv8FAAD//wMAUEsDBBQABgAIAAAAIQD0SL/w3QAAAAsBAAAPAAAAZHJzL2Rvd25yZXYueG1sTI9B TsMwEEX3SNzBGiR2rR2LhBDiVAgJhNiR9gBuPMQRsR3Zbhtuz7CC5eg//f+m3a1uZmeMaQpeQbEV wNAPwUx+VHDYv2xqYClrb/QcPCr4xgS77vqq1Y0JF/+B5z6PjEp8arQCm/PScJ4Gi06nbVjQU/YZ otOZzjhyE/WFyt3MpRAVd3rytGD1gs8Wh6/+5BQ4ISdzkPGuL+sK39G+vslSKnV7sz49Asu45j8Y fvVJHTpyOoaTN4nNCjZF+VAQq0CKChgR9X0hgR0JFaUA3rX8/w/dDwAAAP//AwBQSwECLQAUAAYA CAAAACEAtoM4kv4AAADhAQAAEwAAAAAAAAAAAAAAAAAAAAAAW0NvbnRlbnRfVHlwZXNdLnhtbFBL AQItABQABgAIAAAAIQA4/SH/1gAAAJQBAAALAAAAAAAAAAAAAAAAAC8BAABfcmVscy8ucmVsc1BL AQItABQABgAIAAAAIQBG5MVlzgIAACIGAAAOAAAAAAAAAAAAAAAAAC4CAABkcnMvZTJvRG9jLnht bFBLAQItABQABgAIAAAAIQD0SL/w3QAAAAsBAAAPAAAAAAAAAAAAAAAAACgFAABkcnMvZG93bnJl di54bWxQSwUGAAAAAAQABADzAAAAMgYAAAAA " fillcolor="#d9a3b4 [1942]" stroked="f" strokeweight="2pt">
                <v:fill opacity="19789f"/>
                <v:textbox>
                  <w:txbxContent>
                    <w:p w14:paraId="3931B15E" w14:textId="77777777" w:rsidR="00E95AA6" w:rsidRDefault="00E95AA6" w:rsidP="00E32606">
                      <w:pPr>
                        <w:ind w:left="993"/>
                        <w:jc w:val="center"/>
                      </w:pPr>
                    </w:p>
                    <w:p w14:paraId="426E42AF" w14:textId="77777777" w:rsidR="00E95AA6" w:rsidRDefault="00E95AA6" w:rsidP="00E32606">
                      <w:pPr>
                        <w:ind w:left="1560"/>
                        <w:jc w:val="center"/>
                      </w:pPr>
                    </w:p>
                    <w:p w14:paraId="1B00FDC1" w14:textId="77777777" w:rsidR="00E95AA6" w:rsidRDefault="00E95AA6" w:rsidP="00E32606">
                      <w:pPr>
                        <w:ind w:left="1560"/>
                        <w:jc w:val="center"/>
                      </w:pPr>
                    </w:p>
                  </w:txbxContent>
                </v:textbox>
              </v:roundrect>
            </w:pict>
          </mc:Fallback>
        </mc:AlternateContent>
      </w:r>
    </w:p>
    <w:p w14:paraId="04E0983F" w14:textId="254FA00C" w:rsidR="0012252B" w:rsidRPr="00B22689" w:rsidRDefault="00BC62DE" w:rsidP="00B22689">
      <w:pPr>
        <w:pStyle w:val="AntratIlygio"/>
        <w:pBdr>
          <w:bottom w:val="none" w:sz="0" w:space="0" w:color="auto"/>
        </w:pBdr>
        <w:jc w:val="left"/>
        <w:rPr>
          <w:b/>
          <w:bCs/>
          <w:sz w:val="32"/>
          <w:szCs w:val="36"/>
        </w:rPr>
      </w:pPr>
      <w:bookmarkStart w:id="146" w:name="_Toc39071228"/>
      <w:r w:rsidRPr="00B22689">
        <w:rPr>
          <w:b/>
          <w:bCs/>
          <w:sz w:val="32"/>
          <w:szCs w:val="36"/>
        </w:rPr>
        <w:t>9.</w:t>
      </w:r>
      <w:r w:rsidR="00F134AB" w:rsidRPr="00B22689">
        <w:rPr>
          <w:b/>
          <w:bCs/>
          <w:sz w:val="32"/>
          <w:szCs w:val="36"/>
        </w:rPr>
        <w:t xml:space="preserve"> VARTOTOJŲ INTERESŲ GYNIMAS IR VEIKLOS VIEŠUMAS</w:t>
      </w:r>
      <w:bookmarkEnd w:id="146"/>
    </w:p>
    <w:p w14:paraId="049BAD65" w14:textId="77777777" w:rsidR="0012252B" w:rsidRPr="00DD08B9" w:rsidRDefault="0012252B" w:rsidP="00002DDB">
      <w:pPr>
        <w:ind w:left="-142" w:firstLine="0"/>
        <w:jc w:val="center"/>
        <w:rPr>
          <w:rFonts w:ascii="Trebuchet MS" w:hAnsi="Trebuchet MS"/>
        </w:rPr>
      </w:pPr>
    </w:p>
    <w:p w14:paraId="2F6BE803" w14:textId="6E600FAD" w:rsidR="00025FC5" w:rsidRPr="00DD08B9" w:rsidRDefault="00025FC5" w:rsidP="00464771">
      <w:pPr>
        <w:ind w:left="-142" w:firstLine="0"/>
        <w:rPr>
          <w:rFonts w:ascii="Trebuchet MS" w:hAnsi="Trebuchet MS"/>
        </w:rPr>
      </w:pPr>
    </w:p>
    <w:p w14:paraId="4E4FAA42" w14:textId="491ABAC5" w:rsidR="00E32606" w:rsidRPr="00DD08B9" w:rsidRDefault="00A71DBE" w:rsidP="00464771">
      <w:pPr>
        <w:ind w:left="-142" w:firstLine="0"/>
        <w:rPr>
          <w:rFonts w:ascii="Trebuchet MS" w:hAnsi="Trebuchet MS"/>
        </w:rPr>
      </w:pPr>
      <w:r w:rsidRPr="00DD08B9">
        <w:rPr>
          <w:rFonts w:ascii="Trebuchet MS" w:hAnsi="Trebuchet MS"/>
          <w:noProof/>
        </w:rPr>
        <w:drawing>
          <wp:anchor distT="0" distB="0" distL="114300" distR="114300" simplePos="0" relativeHeight="251777536" behindDoc="0" locked="0" layoutInCell="1" allowOverlap="1" wp14:anchorId="29633B4F" wp14:editId="5C49F530">
            <wp:simplePos x="0" y="0"/>
            <wp:positionH relativeFrom="column">
              <wp:posOffset>-92908</wp:posOffset>
            </wp:positionH>
            <wp:positionV relativeFrom="paragraph">
              <wp:posOffset>4305</wp:posOffset>
            </wp:positionV>
            <wp:extent cx="6115685" cy="3122930"/>
            <wp:effectExtent l="0" t="0" r="0" b="12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15685" cy="3122930"/>
                    </a:xfrm>
                    <a:prstGeom prst="rect">
                      <a:avLst/>
                    </a:prstGeom>
                    <a:noFill/>
                    <a:ln>
                      <a:noFill/>
                    </a:ln>
                  </pic:spPr>
                </pic:pic>
              </a:graphicData>
            </a:graphic>
          </wp:anchor>
        </w:drawing>
      </w:r>
    </w:p>
    <w:p w14:paraId="2AC06874" w14:textId="0EDEB883" w:rsidR="00025FC5" w:rsidRPr="00DD08B9" w:rsidRDefault="007575EF" w:rsidP="00464771">
      <w:pPr>
        <w:ind w:left="-142" w:firstLine="0"/>
        <w:rPr>
          <w:rFonts w:ascii="Trebuchet MS" w:hAnsi="Trebuchet MS"/>
        </w:rPr>
      </w:pPr>
      <w:r w:rsidRPr="00DD08B9">
        <w:rPr>
          <w:rFonts w:ascii="Trebuchet MS" w:hAnsi="Trebuchet MS"/>
          <w:b/>
          <w:noProof/>
          <w:color w:val="auto"/>
        </w:rPr>
        <mc:AlternateContent>
          <mc:Choice Requires="wps">
            <w:drawing>
              <wp:anchor distT="0" distB="0" distL="114300" distR="114300" simplePos="0" relativeHeight="251585024" behindDoc="1" locked="0" layoutInCell="1" allowOverlap="1" wp14:anchorId="0919D1D3" wp14:editId="1C501220">
                <wp:simplePos x="0" y="0"/>
                <wp:positionH relativeFrom="margin">
                  <wp:posOffset>3220308</wp:posOffset>
                </wp:positionH>
                <wp:positionV relativeFrom="paragraph">
                  <wp:posOffset>98318</wp:posOffset>
                </wp:positionV>
                <wp:extent cx="3716976" cy="344384"/>
                <wp:effectExtent l="0" t="0" r="0" b="0"/>
                <wp:wrapNone/>
                <wp:docPr id="1582039111" name="Rectangle: Rounded Corners 1582039111"/>
                <wp:cNvGraphicFramePr/>
                <a:graphic xmlns:a="http://schemas.openxmlformats.org/drawingml/2006/main">
                  <a:graphicData uri="http://schemas.microsoft.com/office/word/2010/wordprocessingShape">
                    <wps:wsp>
                      <wps:cNvSpPr/>
                      <wps:spPr>
                        <a:xfrm>
                          <a:off x="0" y="0"/>
                          <a:ext cx="3716976" cy="344384"/>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5B6A4F" w14:textId="77777777" w:rsidR="00E95AA6" w:rsidRDefault="00E95AA6" w:rsidP="008A6791">
                            <w:pPr>
                              <w:ind w:left="993"/>
                              <w:jc w:val="center"/>
                            </w:pPr>
                          </w:p>
                          <w:p w14:paraId="6E0A29B2" w14:textId="77777777" w:rsidR="00E95AA6" w:rsidRDefault="00E95AA6" w:rsidP="008A6791">
                            <w:pPr>
                              <w:ind w:left="1560"/>
                              <w:jc w:val="center"/>
                            </w:pPr>
                          </w:p>
                          <w:p w14:paraId="16EE7911" w14:textId="77777777" w:rsidR="00E95AA6" w:rsidRDefault="00E95AA6" w:rsidP="008A6791">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9D1D3" id="Rectangle: Rounded Corners 1582039111" o:spid="_x0000_s1079" style="position:absolute;left:0;text-align:left;margin-left:253.55pt;margin-top:7.75pt;width:292.7pt;height:27.1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a+lyQIAAAsGAAAOAAAAZHJzL2Uyb0RvYy54bWysVFtP2zAUfp+0/2D5fSTphUJEiqoipkkM EDDx7DpOE8nx8Wy3Tffrd2ynobBqD9NeEp/758/nnKvrrpVkK4xtQBU0O0spEYpD2ah1QX+83H65 oMQ6pkomQYmC7oWl1/PPn652OhcjqEGWwhBMomy+0wWtndN5klhei5bZM9BCobEC0zKHolknpWE7 zN7KZJSm58kOTKkNcGEtam+ikc5D/qoS3D1UlRWOyIIiNhe+JnxX/pvMr1i+NkzXDe9hsH9A0bJG YdEh1Q1zjGxM80eqtuEGLFTujEObQFU1XIQ74G2y9MNtnmumRbgLkmP1QJP9f2n5/fbRkKbEt5te jNLxZZZllCjW4ls9IXtMraXIyRNsVClKsgSj8LHJkTMyuNM2x0TP+tH0ksWjp6OrTOv/eFHSBdb3 A+uic4SjcjzLzi9n55RwtI0nk/HFxD9L8hatjXVfBbTEHwpqPBgPLjDOtnfWRf+Dn69oQTblbSNl EHw7iaU0ZMuwERjnQrlRCJeb9juUUT+bpmnfEkzqmkXtGJVBi4hCX/pEAd+7GlL5Sgp8zQgnakTo wh6jZypyE05uL4WPkupJVPgKyEZENdQ5BpwFwLZmpYhqD/c0spDQZ64QzZC7T3CKjKynvPf3oRH4 EJzG6n8LHiJCZVBuCG4bBeZUAumGytEfiT2ixh9dt+pCh05HHqRXraDcY9saiPNsNb9tsDXumHWP zOAA46jjUnIP+Kkk7AoK/YmSGsyvU3rvj3OFVkp2uBAKan9umBGUyG8KJ+4ym0z8BgnCZDoboWCO Latji9q0S8BWw2FCdOHo/Z08HCsD7SvuroWviiamONYuKHfmICxdXFS4/bhYLIIbbg3N3J161twn 90T7rn/pXpnR/Xw4nKx7OCwPln+YkOjrIxUsNg6qJozPG6/9E+DGCV3eb0e/0o7l4PW2w+e/AQAA //8DAFBLAwQUAAYACAAAACEAx8iZLuAAAAAKAQAADwAAAGRycy9kb3ducmV2LnhtbEyPwU7DMAyG 70i8Q2QkbizZUDdWmk5oCAmJA7DtsGPamKaicaYm3TqeHu8EN1v/p9+fi9XoO3HEPraBNEwnCgRS HWxLjYbd9uXuAURMhqzpAqGGM0ZYlddXhcltONEnHjepEVxCMTcaXEqHXMpYO/QmTsIBibOv0HuT eO0baXtz4nLfyZlSc+lNS3zBmQOuHdbfm8Fr2Aebnt/HYfe2durV3Z+3H/vqR+vbm/HpEUTCMf3B cNFndSjZqQoD2Sg6DZlaTBnlIMtAXAC1nPFUaZgvFyDLQv5/ofwFAAD//wMAUEsBAi0AFAAGAAgA AAAhALaDOJL+AAAA4QEAABMAAAAAAAAAAAAAAAAAAAAAAFtDb250ZW50X1R5cGVzXS54bWxQSwEC LQAUAAYACAAAACEAOP0h/9YAAACUAQAACwAAAAAAAAAAAAAAAAAvAQAAX3JlbHMvLnJlbHNQSwEC LQAUAAYACAAAACEAj12vpckCAAALBgAADgAAAAAAAAAAAAAAAAAuAgAAZHJzL2Uyb0RvYy54bWxQ SwECLQAUAAYACAAAACEAx8iZLuAAAAAKAQAADwAAAAAAAAAAAAAAAAAjBQAAZHJzL2Rvd25yZXYu eG1sUEsFBgAAAAAEAAQA8wAAADAGAAAAAA== " fillcolor="#3daa97 [2405]" stroked="f" strokeweight="2pt">
                <v:fill opacity="19789f"/>
                <v:textbox>
                  <w:txbxContent>
                    <w:p w14:paraId="205B6A4F" w14:textId="77777777" w:rsidR="00E95AA6" w:rsidRDefault="00E95AA6" w:rsidP="008A6791">
                      <w:pPr>
                        <w:ind w:left="993"/>
                        <w:jc w:val="center"/>
                      </w:pPr>
                    </w:p>
                    <w:p w14:paraId="6E0A29B2" w14:textId="77777777" w:rsidR="00E95AA6" w:rsidRDefault="00E95AA6" w:rsidP="008A6791">
                      <w:pPr>
                        <w:ind w:left="1560"/>
                        <w:jc w:val="center"/>
                      </w:pPr>
                    </w:p>
                    <w:p w14:paraId="16EE7911" w14:textId="77777777" w:rsidR="00E95AA6" w:rsidRDefault="00E95AA6" w:rsidP="008A6791">
                      <w:pPr>
                        <w:ind w:left="1560"/>
                        <w:jc w:val="center"/>
                      </w:pPr>
                    </w:p>
                  </w:txbxContent>
                </v:textbox>
                <w10:wrap anchorx="margin"/>
              </v:roundrect>
            </w:pict>
          </mc:Fallback>
        </mc:AlternateContent>
      </w:r>
    </w:p>
    <w:p w14:paraId="30806FB2" w14:textId="2607A8AD" w:rsidR="00F134AB" w:rsidRPr="00DD08B9" w:rsidRDefault="00B04608" w:rsidP="00002DDB">
      <w:pPr>
        <w:pStyle w:val="Heading2"/>
        <w:spacing w:before="0" w:after="0"/>
        <w:ind w:left="-142"/>
        <w:jc w:val="right"/>
        <w:rPr>
          <w:rFonts w:ascii="Trebuchet MS" w:hAnsi="Trebuchet MS"/>
          <w:iCs/>
          <w:color w:val="auto"/>
          <w:sz w:val="28"/>
          <w:szCs w:val="28"/>
          <w:lang w:eastAsia="lt-LT"/>
        </w:rPr>
      </w:pPr>
      <w:bookmarkStart w:id="147" w:name="_Toc39071229"/>
      <w:r w:rsidRPr="00DD08B9">
        <w:rPr>
          <w:rFonts w:ascii="Trebuchet MS" w:hAnsi="Trebuchet MS"/>
          <w:iCs/>
          <w:color w:val="auto"/>
          <w:sz w:val="28"/>
          <w:szCs w:val="28"/>
          <w:lang w:eastAsia="lt-LT"/>
        </w:rPr>
        <w:t>9</w:t>
      </w:r>
      <w:r w:rsidR="00F134AB" w:rsidRPr="00DD08B9">
        <w:rPr>
          <w:rFonts w:ascii="Trebuchet MS" w:hAnsi="Trebuchet MS"/>
          <w:iCs/>
          <w:color w:val="auto"/>
          <w:sz w:val="28"/>
          <w:szCs w:val="28"/>
          <w:lang w:eastAsia="lt-LT"/>
        </w:rPr>
        <w:t>.1. Vartotojų kreipimaisi</w:t>
      </w:r>
      <w:bookmarkEnd w:id="147"/>
      <w:r w:rsidR="00F134AB" w:rsidRPr="00DD08B9">
        <w:rPr>
          <w:rFonts w:ascii="Trebuchet MS" w:hAnsi="Trebuchet MS"/>
          <w:iCs/>
          <w:color w:val="auto"/>
          <w:sz w:val="28"/>
          <w:szCs w:val="28"/>
          <w:lang w:eastAsia="lt-LT"/>
        </w:rPr>
        <w:t xml:space="preserve"> </w:t>
      </w:r>
    </w:p>
    <w:p w14:paraId="7DA0F9FD" w14:textId="49D99BAC" w:rsidR="002C31FC" w:rsidRPr="00DD08B9" w:rsidRDefault="002C31FC" w:rsidP="00464771">
      <w:pPr>
        <w:ind w:left="-142"/>
        <w:rPr>
          <w:rFonts w:ascii="Trebuchet MS" w:hAnsi="Trebuchet MS"/>
          <w:szCs w:val="24"/>
        </w:rPr>
      </w:pPr>
    </w:p>
    <w:p w14:paraId="4AC677E8" w14:textId="77777777" w:rsidR="008A6791" w:rsidRPr="00DD08B9" w:rsidRDefault="008A6791" w:rsidP="00464771">
      <w:pPr>
        <w:ind w:left="-142"/>
        <w:rPr>
          <w:rFonts w:ascii="Trebuchet MS" w:hAnsi="Trebuchet MS"/>
          <w:sz w:val="14"/>
          <w:szCs w:val="14"/>
        </w:rPr>
      </w:pPr>
    </w:p>
    <w:p w14:paraId="28F72B47" w14:textId="7E0F1A99" w:rsidR="002C31FC" w:rsidRPr="00DD08B9" w:rsidRDefault="0012252B" w:rsidP="00464771">
      <w:pPr>
        <w:ind w:left="-142"/>
        <w:rPr>
          <w:rFonts w:ascii="Trebuchet MS" w:hAnsi="Trebuchet MS"/>
          <w:szCs w:val="24"/>
        </w:rPr>
      </w:pPr>
      <w:r w:rsidRPr="00DD08B9">
        <w:rPr>
          <w:rFonts w:ascii="Trebuchet MS" w:hAnsi="Trebuchet MS"/>
          <w:szCs w:val="24"/>
        </w:rPr>
        <w:t xml:space="preserve">Efektyvus </w:t>
      </w:r>
      <w:r w:rsidRPr="00DD08B9">
        <w:rPr>
          <w:rFonts w:ascii="Trebuchet MS" w:hAnsi="Trebuchet MS"/>
          <w:b/>
          <w:szCs w:val="24"/>
        </w:rPr>
        <w:t>vartotojų konsultavimas</w:t>
      </w:r>
      <w:r w:rsidRPr="00DD08B9">
        <w:rPr>
          <w:rFonts w:ascii="Trebuchet MS" w:hAnsi="Trebuchet MS"/>
          <w:szCs w:val="24"/>
        </w:rPr>
        <w:t xml:space="preserve"> energetikos ir geriamojo vandens tiekimo bei nuotekų tvarkymo sektorių klausimais, aktualios informacijos teikimas, operatyvus reagavimas į vartotojams kylančias problemas – Tarybos veiklos prioritetas. </w:t>
      </w:r>
    </w:p>
    <w:p w14:paraId="4C0D5D0D" w14:textId="5838F4F6" w:rsidR="002C31FC" w:rsidRPr="00DD08B9" w:rsidRDefault="0012252B" w:rsidP="00464771">
      <w:pPr>
        <w:ind w:left="-142"/>
        <w:rPr>
          <w:rFonts w:ascii="Trebuchet MS" w:hAnsi="Trebuchet MS"/>
          <w:color w:val="auto"/>
          <w:szCs w:val="24"/>
        </w:rPr>
      </w:pPr>
      <w:r w:rsidRPr="00DD08B9">
        <w:rPr>
          <w:rFonts w:ascii="Trebuchet MS" w:hAnsi="Trebuchet MS"/>
          <w:szCs w:val="24"/>
        </w:rPr>
        <w:t xml:space="preserve">Vartotojai į Tarybą gali kreiptis raštu, </w:t>
      </w:r>
      <w:r w:rsidR="002C31FC" w:rsidRPr="00DD08B9">
        <w:rPr>
          <w:rFonts w:ascii="Trebuchet MS" w:hAnsi="Trebuchet MS"/>
          <w:szCs w:val="24"/>
        </w:rPr>
        <w:t xml:space="preserve">pateikti užklausimą internetu arba </w:t>
      </w:r>
      <w:r w:rsidRPr="00DD08B9">
        <w:rPr>
          <w:rFonts w:ascii="Trebuchet MS" w:hAnsi="Trebuchet MS"/>
          <w:szCs w:val="24"/>
        </w:rPr>
        <w:t xml:space="preserve">skambinti </w:t>
      </w:r>
      <w:r w:rsidRPr="00DD08B9">
        <w:rPr>
          <w:rFonts w:ascii="Trebuchet MS" w:hAnsi="Trebuchet MS"/>
          <w:b/>
          <w:bCs/>
          <w:color w:val="auto"/>
          <w:szCs w:val="24"/>
        </w:rPr>
        <w:t>nemokama informacijos linija 8 800 20500</w:t>
      </w:r>
      <w:r w:rsidR="002C31FC" w:rsidRPr="00DD08B9">
        <w:rPr>
          <w:rFonts w:ascii="Trebuchet MS" w:hAnsi="Trebuchet MS"/>
          <w:b/>
          <w:bCs/>
          <w:color w:val="auto"/>
          <w:szCs w:val="24"/>
        </w:rPr>
        <w:t xml:space="preserve"> </w:t>
      </w:r>
      <w:r w:rsidR="002C31FC" w:rsidRPr="00DD08B9">
        <w:rPr>
          <w:rFonts w:ascii="Trebuchet MS" w:hAnsi="Trebuchet MS"/>
          <w:color w:val="auto"/>
          <w:szCs w:val="24"/>
        </w:rPr>
        <w:t xml:space="preserve">– 2019 m. </w:t>
      </w:r>
      <w:r w:rsidRPr="00DD08B9">
        <w:rPr>
          <w:rFonts w:ascii="Trebuchet MS" w:hAnsi="Trebuchet MS"/>
          <w:color w:val="auto"/>
          <w:szCs w:val="24"/>
        </w:rPr>
        <w:t xml:space="preserve"> </w:t>
      </w:r>
      <w:r w:rsidR="002C31FC" w:rsidRPr="00DD08B9">
        <w:rPr>
          <w:rFonts w:ascii="Trebuchet MS" w:hAnsi="Trebuchet MS"/>
          <w:color w:val="auto"/>
          <w:szCs w:val="24"/>
        </w:rPr>
        <w:t xml:space="preserve">buvo priimta </w:t>
      </w:r>
      <w:r w:rsidR="002C31FC" w:rsidRPr="00DD08B9">
        <w:rPr>
          <w:rFonts w:ascii="Trebuchet MS" w:hAnsi="Trebuchet MS"/>
          <w:color w:val="auto"/>
        </w:rPr>
        <w:t>1220 skambučių (</w:t>
      </w:r>
      <w:r w:rsidR="002C31FC" w:rsidRPr="00DD08B9">
        <w:rPr>
          <w:rFonts w:ascii="Trebuchet MS" w:hAnsi="Trebuchet MS"/>
          <w:color w:val="auto"/>
          <w:szCs w:val="24"/>
        </w:rPr>
        <w:t xml:space="preserve">2018 m. – 677 skambučiai). </w:t>
      </w:r>
    </w:p>
    <w:p w14:paraId="41B5A6E6" w14:textId="7596C179" w:rsidR="002C31FC" w:rsidRPr="00DD08B9" w:rsidRDefault="00170CC4" w:rsidP="00464771">
      <w:pPr>
        <w:ind w:left="-142"/>
        <w:rPr>
          <w:rFonts w:ascii="Trebuchet MS" w:hAnsi="Trebuchet MS"/>
          <w:color w:val="auto"/>
        </w:rPr>
      </w:pPr>
      <w:r w:rsidRPr="00DD08B9">
        <w:rPr>
          <w:rFonts w:ascii="Trebuchet MS" w:hAnsi="Trebuchet MS"/>
          <w:color w:val="auto"/>
        </w:rPr>
        <w:t xml:space="preserve">Taryba </w:t>
      </w:r>
      <w:r w:rsidRPr="00DD08B9">
        <w:rPr>
          <w:rFonts w:ascii="Trebuchet MS" w:hAnsi="Trebuchet MS"/>
          <w:b/>
          <w:bCs/>
          <w:color w:val="auto"/>
        </w:rPr>
        <w:t xml:space="preserve">nagrinėja vartotojų </w:t>
      </w:r>
      <w:proofErr w:type="spellStart"/>
      <w:r w:rsidRPr="00DD08B9">
        <w:rPr>
          <w:rFonts w:ascii="Trebuchet MS" w:hAnsi="Trebuchet MS"/>
          <w:b/>
          <w:bCs/>
          <w:color w:val="auto"/>
        </w:rPr>
        <w:t>kreipimųsis</w:t>
      </w:r>
      <w:proofErr w:type="spellEnd"/>
      <w:r w:rsidRPr="00DD08B9">
        <w:rPr>
          <w:rFonts w:ascii="Trebuchet MS" w:hAnsi="Trebuchet MS"/>
          <w:color w:val="auto"/>
        </w:rPr>
        <w:t xml:space="preserve"> dėl energetikos objektų, įrenginių ir apskaitos priemonių naudojimo, eksploatavimo, techninės saugos, energijos tiekimo nutraukimo, sustabdymo ar ribojimo, energijos taupymo paslaugų teikimo, dėl prisijungimo prie energetikos objektų ar įrenginių, atsijungimo nuo jų techninių sąlygų, dėl energetikos įmonių veiklos ar neveikimo tiekiant, skirstant, perduodant, laikant energiją, dėl mokėjimo už suvartotą energiją ar paslaugas, valstybės reguliuojamų kainų ir (ar) tarifų taikymo, dėl energijos ir energijos išteklių tiekimo srautų balansavimo ir kitų teisės aktuose nustatytų reguliuojamos energetikos veiklos reikalavimų laikymosi. Taip pat Taryboje nagrinėjami vartotojų ir abonentų (ūkio subjektų) </w:t>
      </w:r>
      <w:proofErr w:type="spellStart"/>
      <w:r w:rsidRPr="00DD08B9">
        <w:rPr>
          <w:rFonts w:ascii="Trebuchet MS" w:hAnsi="Trebuchet MS"/>
          <w:color w:val="auto"/>
        </w:rPr>
        <w:t>krepimaisi</w:t>
      </w:r>
      <w:proofErr w:type="spellEnd"/>
      <w:r w:rsidRPr="00DD08B9">
        <w:rPr>
          <w:rFonts w:ascii="Trebuchet MS" w:hAnsi="Trebuchet MS"/>
          <w:color w:val="auto"/>
        </w:rPr>
        <w:t xml:space="preserve"> dėl geriamojo vandens tiekimo ir nuotekų tvarkymo paslaugų kainų, paviršinių nuotekų tvarkymo paslaugų kainų, nuotekų transportavimo paslaugų kainų, laikino atjungimo nuo (prijungimo prie) geriamojo vandens tiekimo tinklų paslaugų kainų ir jų taikymo.</w:t>
      </w:r>
    </w:p>
    <w:p w14:paraId="184ECB0F" w14:textId="333A31A4" w:rsidR="0012252B" w:rsidRPr="00DD08B9" w:rsidRDefault="0012252B" w:rsidP="00464771">
      <w:pPr>
        <w:ind w:left="-142"/>
        <w:rPr>
          <w:rFonts w:ascii="Trebuchet MS" w:hAnsi="Trebuchet MS"/>
          <w:color w:val="auto"/>
        </w:rPr>
      </w:pPr>
      <w:r w:rsidRPr="00DD08B9">
        <w:rPr>
          <w:rFonts w:ascii="Trebuchet MS" w:hAnsi="Trebuchet MS"/>
          <w:color w:val="auto"/>
        </w:rPr>
        <w:t xml:space="preserve">2019 m. Taryba gavo </w:t>
      </w:r>
      <w:r w:rsidRPr="00DD08B9">
        <w:rPr>
          <w:rFonts w:ascii="Trebuchet MS" w:hAnsi="Trebuchet MS"/>
          <w:b/>
          <w:color w:val="auto"/>
        </w:rPr>
        <w:t xml:space="preserve">473 vartotojų </w:t>
      </w:r>
      <w:proofErr w:type="spellStart"/>
      <w:r w:rsidRPr="00DD08B9">
        <w:rPr>
          <w:rFonts w:ascii="Trebuchet MS" w:hAnsi="Trebuchet MS"/>
          <w:b/>
          <w:color w:val="auto"/>
        </w:rPr>
        <w:t>kreipimusis</w:t>
      </w:r>
      <w:proofErr w:type="spellEnd"/>
      <w:r w:rsidRPr="00DD08B9">
        <w:rPr>
          <w:rFonts w:ascii="Trebuchet MS" w:hAnsi="Trebuchet MS"/>
          <w:color w:val="auto"/>
        </w:rPr>
        <w:t xml:space="preserve"> (raštu). </w:t>
      </w:r>
    </w:p>
    <w:p w14:paraId="21D0ADE2" w14:textId="77777777" w:rsidR="0012252B" w:rsidRPr="00DD08B9" w:rsidRDefault="0012252B" w:rsidP="00464771">
      <w:pPr>
        <w:ind w:left="-142"/>
        <w:rPr>
          <w:rFonts w:ascii="Trebuchet MS" w:hAnsi="Trebuchet MS"/>
          <w:bCs/>
          <w:color w:val="auto"/>
          <w:sz w:val="20"/>
          <w:szCs w:val="20"/>
        </w:rPr>
      </w:pPr>
    </w:p>
    <w:p w14:paraId="5DAB69C0" w14:textId="229B600C" w:rsidR="0012252B" w:rsidRPr="00DD08B9" w:rsidRDefault="0012252B" w:rsidP="008A6791">
      <w:pPr>
        <w:ind w:left="-142" w:firstLine="0"/>
        <w:jc w:val="center"/>
        <w:rPr>
          <w:rFonts w:ascii="Trebuchet MS" w:eastAsiaTheme="minorHAnsi" w:hAnsi="Trebuchet MS" w:cs="Times New Roman"/>
          <w:i/>
          <w:iCs/>
          <w:color w:val="595959" w:themeColor="text1" w:themeTint="A6"/>
        </w:rPr>
      </w:pPr>
      <w:r w:rsidRPr="00DD08B9">
        <w:rPr>
          <w:rFonts w:ascii="Trebuchet MS" w:eastAsiaTheme="minorHAnsi" w:hAnsi="Trebuchet MS" w:cs="Times New Roman"/>
          <w:i/>
          <w:iCs/>
          <w:noProof/>
          <w:color w:val="595959" w:themeColor="text1" w:themeTint="A6"/>
        </w:rPr>
        <w:drawing>
          <wp:anchor distT="0" distB="0" distL="114300" distR="114300" simplePos="0" relativeHeight="251511296" behindDoc="0" locked="0" layoutInCell="1" allowOverlap="1" wp14:anchorId="1885ED16" wp14:editId="46D40761">
            <wp:simplePos x="0" y="0"/>
            <wp:positionH relativeFrom="margin">
              <wp:posOffset>161925</wp:posOffset>
            </wp:positionH>
            <wp:positionV relativeFrom="paragraph">
              <wp:posOffset>367665</wp:posOffset>
            </wp:positionV>
            <wp:extent cx="5474335" cy="2233930"/>
            <wp:effectExtent l="0" t="0" r="0" b="0"/>
            <wp:wrapSquare wrapText="bothSides"/>
            <wp:docPr id="240" name="Chart 240"/>
            <wp:cNvGraphicFramePr/>
            <a:graphic xmlns:a="http://schemas.openxmlformats.org/drawingml/2006/main">
              <a:graphicData uri="http://schemas.openxmlformats.org/drawingml/2006/chart">
                <c:chart xmlns:c="http://schemas.openxmlformats.org/drawingml/2006/chart" r:id="rId176"/>
              </a:graphicData>
            </a:graphic>
            <wp14:sizeRelH relativeFrom="margin">
              <wp14:pctWidth>0</wp14:pctWidth>
            </wp14:sizeRelH>
            <wp14:sizeRelV relativeFrom="margin">
              <wp14:pctHeight>0</wp14:pctHeight>
            </wp14:sizeRelV>
          </wp:anchor>
        </w:drawing>
      </w:r>
      <w:r w:rsidRPr="00DD08B9">
        <w:rPr>
          <w:rFonts w:ascii="Trebuchet MS" w:eastAsiaTheme="minorHAnsi" w:hAnsi="Trebuchet MS" w:cs="Times New Roman"/>
          <w:i/>
          <w:iCs/>
          <w:color w:val="595959" w:themeColor="text1" w:themeTint="A6"/>
        </w:rPr>
        <w:t>5</w:t>
      </w:r>
      <w:r w:rsidR="0099797F" w:rsidRPr="00DD08B9">
        <w:rPr>
          <w:rFonts w:ascii="Trebuchet MS" w:eastAsiaTheme="minorHAnsi" w:hAnsi="Trebuchet MS" w:cs="Times New Roman"/>
          <w:i/>
          <w:iCs/>
          <w:color w:val="595959" w:themeColor="text1" w:themeTint="A6"/>
        </w:rPr>
        <w:t>8</w:t>
      </w:r>
      <w:r w:rsidRPr="00DD08B9">
        <w:rPr>
          <w:rFonts w:ascii="Trebuchet MS" w:eastAsiaTheme="minorHAnsi" w:hAnsi="Trebuchet MS" w:cs="Times New Roman"/>
          <w:i/>
          <w:iCs/>
          <w:color w:val="595959" w:themeColor="text1" w:themeTint="A6"/>
        </w:rPr>
        <w:t xml:space="preserve">  pav. 2008–2019 m. Tarybos gautų vartotojų kreipimųsi dinamika (vnt.)</w:t>
      </w:r>
    </w:p>
    <w:p w14:paraId="1099BFD1" w14:textId="346192CD" w:rsidR="008A6791" w:rsidRPr="00DD08B9" w:rsidRDefault="008A6791" w:rsidP="008A6791">
      <w:pPr>
        <w:ind w:left="-142" w:firstLine="0"/>
        <w:jc w:val="center"/>
        <w:rPr>
          <w:rFonts w:ascii="Trebuchet MS" w:eastAsiaTheme="minorHAnsi" w:hAnsi="Trebuchet MS" w:cs="Times New Roman"/>
          <w:i/>
          <w:iCs/>
          <w:color w:val="595959" w:themeColor="text1" w:themeTint="A6"/>
        </w:rPr>
      </w:pPr>
    </w:p>
    <w:p w14:paraId="1404E2DD" w14:textId="0C4E895C" w:rsidR="0012252B" w:rsidRPr="00DD08B9" w:rsidRDefault="0012252B" w:rsidP="008A6791">
      <w:pPr>
        <w:ind w:left="-142"/>
        <w:jc w:val="center"/>
        <w:rPr>
          <w:rFonts w:ascii="Trebuchet MS" w:eastAsiaTheme="minorHAnsi" w:hAnsi="Trebuchet MS" w:cs="Times New Roman"/>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1A7FF248" w14:textId="4858188C" w:rsidR="0012252B" w:rsidRPr="00DD08B9" w:rsidRDefault="0012252B" w:rsidP="008A6791">
      <w:pPr>
        <w:ind w:left="-142"/>
        <w:jc w:val="center"/>
        <w:rPr>
          <w:rFonts w:ascii="Trebuchet MS" w:eastAsiaTheme="minorHAnsi" w:hAnsi="Trebuchet MS" w:cs="Times New Roman"/>
          <w:i/>
          <w:iCs/>
          <w:color w:val="595959" w:themeColor="text1" w:themeTint="A6"/>
          <w:sz w:val="20"/>
          <w:szCs w:val="18"/>
        </w:rPr>
      </w:pPr>
    </w:p>
    <w:p w14:paraId="397E7E43" w14:textId="74BFA89D" w:rsidR="0012252B" w:rsidRPr="00DD08B9" w:rsidRDefault="0012252B" w:rsidP="00464771">
      <w:pPr>
        <w:ind w:left="-142"/>
        <w:rPr>
          <w:rFonts w:ascii="Trebuchet MS" w:eastAsia="Times New Roman" w:hAnsi="Trebuchet MS" w:cs="Times New Roman"/>
          <w:szCs w:val="20"/>
        </w:rPr>
      </w:pPr>
      <w:r w:rsidRPr="00DD08B9">
        <w:rPr>
          <w:rFonts w:ascii="Trebuchet MS" w:eastAsia="Times New Roman" w:hAnsi="Trebuchet MS" w:cs="Times New Roman"/>
          <w:szCs w:val="20"/>
        </w:rPr>
        <w:t xml:space="preserve">Taryba sulaukia </w:t>
      </w:r>
      <w:r w:rsidRPr="00DD08B9">
        <w:rPr>
          <w:rFonts w:ascii="Trebuchet MS" w:eastAsia="Times New Roman" w:hAnsi="Trebuchet MS" w:cs="Times New Roman"/>
          <w:b/>
          <w:szCs w:val="20"/>
        </w:rPr>
        <w:t>daugiausia vartotojų kreipimųsi</w:t>
      </w:r>
      <w:r w:rsidRPr="00DD08B9">
        <w:rPr>
          <w:rFonts w:ascii="Trebuchet MS" w:eastAsia="Times New Roman" w:hAnsi="Trebuchet MS" w:cs="Times New Roman"/>
          <w:szCs w:val="20"/>
        </w:rPr>
        <w:t xml:space="preserve"> dėl elektros energetikos ir šilumos sektoriuose veikiančių įmonių veiksmų –  2019 m. tai sudarė apie 81 proc. (atitinkamai 42 proc. ir 39 proc.) visų gautų kreipimųsi. Kreipimaisi dėl dujų (gamtinių ir suskystintų naftos) – 13 proc., dėl geriamojo vandens tiekimo ir nuotekų tvarkymo – 4 proc. </w:t>
      </w:r>
    </w:p>
    <w:p w14:paraId="5F85700C" w14:textId="77777777" w:rsidR="0012252B" w:rsidRPr="00DD08B9" w:rsidRDefault="0012252B" w:rsidP="008A6791">
      <w:pPr>
        <w:ind w:left="-142"/>
        <w:rPr>
          <w:rFonts w:ascii="Trebuchet MS" w:hAnsi="Trebuchet MS" w:cs="Times New Roman"/>
          <w:sz w:val="22"/>
        </w:rPr>
      </w:pPr>
    </w:p>
    <w:p w14:paraId="721C9335" w14:textId="18ECDD9F" w:rsidR="0012252B" w:rsidRPr="00DD08B9" w:rsidRDefault="0012252B" w:rsidP="00AC565D">
      <w:pPr>
        <w:ind w:left="-142"/>
        <w:jc w:val="center"/>
        <w:rPr>
          <w:rFonts w:ascii="Trebuchet MS" w:eastAsiaTheme="minorHAnsi" w:hAnsi="Trebuchet MS" w:cs="Times New Roman"/>
          <w:i/>
          <w:iCs/>
          <w:color w:val="595959" w:themeColor="text1" w:themeTint="A6"/>
        </w:rPr>
      </w:pPr>
      <w:r w:rsidRPr="00DD08B9">
        <w:rPr>
          <w:rFonts w:ascii="Trebuchet MS" w:eastAsiaTheme="minorHAnsi" w:hAnsi="Trebuchet MS" w:cs="Times New Roman"/>
          <w:i/>
          <w:iCs/>
          <w:color w:val="595959" w:themeColor="text1" w:themeTint="A6"/>
        </w:rPr>
        <w:t>5</w:t>
      </w:r>
      <w:r w:rsidR="0099797F" w:rsidRPr="00DD08B9">
        <w:rPr>
          <w:rFonts w:ascii="Trebuchet MS" w:eastAsiaTheme="minorHAnsi" w:hAnsi="Trebuchet MS" w:cs="Times New Roman"/>
          <w:i/>
          <w:iCs/>
          <w:color w:val="595959" w:themeColor="text1" w:themeTint="A6"/>
        </w:rPr>
        <w:t>9</w:t>
      </w:r>
      <w:r w:rsidRPr="00DD08B9">
        <w:rPr>
          <w:rFonts w:ascii="Trebuchet MS" w:eastAsiaTheme="minorHAnsi" w:hAnsi="Trebuchet MS" w:cs="Times New Roman"/>
          <w:i/>
          <w:iCs/>
          <w:color w:val="595959" w:themeColor="text1" w:themeTint="A6"/>
        </w:rPr>
        <w:t xml:space="preserve"> pav. 2012–2019 m. vartotojų kreipimaisi pagal sektorius (proc.)</w:t>
      </w:r>
    </w:p>
    <w:p w14:paraId="159DFB6E" w14:textId="1A03DAF0" w:rsidR="00E13340" w:rsidRPr="00DD08B9" w:rsidRDefault="00E13340" w:rsidP="00AC565D">
      <w:pPr>
        <w:ind w:left="-142"/>
        <w:jc w:val="center"/>
        <w:rPr>
          <w:rFonts w:ascii="Trebuchet MS" w:eastAsiaTheme="minorHAnsi" w:hAnsi="Trebuchet MS"/>
          <w:i/>
          <w:iCs/>
          <w:color w:val="595959" w:themeColor="text1" w:themeTint="A6"/>
        </w:rPr>
      </w:pPr>
    </w:p>
    <w:p w14:paraId="4D484CB1" w14:textId="77777777" w:rsidR="0012252B" w:rsidRPr="00DD08B9" w:rsidRDefault="0012252B" w:rsidP="00AC565D">
      <w:pPr>
        <w:ind w:left="-142" w:firstLine="0"/>
        <w:jc w:val="center"/>
        <w:rPr>
          <w:rFonts w:ascii="Trebuchet MS" w:eastAsiaTheme="minorHAnsi" w:hAnsi="Trebuchet MS" w:cs="Times New Roman"/>
          <w:i/>
          <w:iCs/>
          <w:color w:val="595959" w:themeColor="text1" w:themeTint="A6"/>
          <w:szCs w:val="24"/>
        </w:rPr>
      </w:pPr>
      <w:r w:rsidRPr="00DD08B9">
        <w:rPr>
          <w:rFonts w:ascii="Trebuchet MS" w:hAnsi="Trebuchet MS"/>
          <w:i/>
          <w:iCs/>
          <w:noProof/>
          <w:color w:val="595959" w:themeColor="text1" w:themeTint="A6"/>
        </w:rPr>
        <w:drawing>
          <wp:inline distT="0" distB="0" distL="0" distR="0" wp14:anchorId="43CBC68F" wp14:editId="4F2BDF17">
            <wp:extent cx="6245860" cy="4750129"/>
            <wp:effectExtent l="0" t="0" r="2540" b="0"/>
            <wp:docPr id="252" name="Chart 252"/>
            <wp:cNvGraphicFramePr/>
            <a:graphic xmlns:a="http://schemas.openxmlformats.org/drawingml/2006/main">
              <a:graphicData uri="http://schemas.openxmlformats.org/drawingml/2006/chart">
                <c:chart xmlns:c="http://schemas.openxmlformats.org/drawingml/2006/chart" r:id="rId177"/>
              </a:graphicData>
            </a:graphic>
          </wp:inline>
        </w:drawing>
      </w:r>
    </w:p>
    <w:p w14:paraId="69B306A1" w14:textId="77777777" w:rsidR="0012252B" w:rsidRPr="00DD08B9" w:rsidRDefault="0012252B" w:rsidP="00AC565D">
      <w:pPr>
        <w:ind w:left="-142"/>
        <w:jc w:val="center"/>
        <w:rPr>
          <w:rFonts w:ascii="Trebuchet MS" w:eastAsia="Times New Roman" w:hAnsi="Trebuchet MS"/>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141230A6" w14:textId="77777777" w:rsidR="0012252B" w:rsidRPr="00DD08B9" w:rsidRDefault="0012252B" w:rsidP="00AC565D">
      <w:pPr>
        <w:ind w:left="-142"/>
        <w:rPr>
          <w:rFonts w:ascii="Trebuchet MS" w:hAnsi="Trebuchet MS" w:cs="Times New Roman"/>
          <w:sz w:val="22"/>
          <w:szCs w:val="24"/>
        </w:rPr>
      </w:pPr>
    </w:p>
    <w:p w14:paraId="0B1024B2" w14:textId="229F4A84" w:rsidR="0012252B" w:rsidRPr="00DD08B9" w:rsidRDefault="0012252B" w:rsidP="00AC565D">
      <w:pPr>
        <w:ind w:left="-142"/>
        <w:rPr>
          <w:rFonts w:ascii="Trebuchet MS" w:hAnsi="Trebuchet MS"/>
        </w:rPr>
      </w:pPr>
      <w:r w:rsidRPr="00DD08B9">
        <w:rPr>
          <w:rFonts w:ascii="Trebuchet MS" w:hAnsi="Trebuchet MS"/>
        </w:rPr>
        <w:t xml:space="preserve">2019 m. dėl </w:t>
      </w:r>
      <w:r w:rsidRPr="00DD08B9">
        <w:rPr>
          <w:rFonts w:ascii="Trebuchet MS" w:hAnsi="Trebuchet MS"/>
          <w:b/>
        </w:rPr>
        <w:t xml:space="preserve">šilumos </w:t>
      </w:r>
      <w:r w:rsidRPr="00DD08B9">
        <w:rPr>
          <w:rFonts w:ascii="Trebuchet MS" w:hAnsi="Trebuchet MS"/>
        </w:rPr>
        <w:t xml:space="preserve">sektoriaus buvo gauti </w:t>
      </w:r>
      <w:r w:rsidRPr="00DD08B9">
        <w:rPr>
          <w:rFonts w:ascii="Trebuchet MS" w:hAnsi="Trebuchet MS"/>
          <w:b/>
        </w:rPr>
        <w:t xml:space="preserve">186 kreipimaisi, t. y. 39 proc. </w:t>
      </w:r>
      <w:r w:rsidRPr="00DD08B9">
        <w:rPr>
          <w:rFonts w:ascii="Trebuchet MS" w:hAnsi="Trebuchet MS"/>
        </w:rPr>
        <w:t xml:space="preserve"> Vartotojai dažniausiai kreipėsi dėl jiems pateiktų apmokėti sąskaitų pagrįstumo bei jiems priskirtų šilumos kiekių teisingumo. Vartotojams išlieka aktualūs klausimai dėl pareigos mokėti už šilumos kiekį bendrosioms reikmėms ir šio kiekio apskaičiavimo teisingumo. Be to, 2019 m. II pusmetį vartotojai taip pat domėjosi dėl patalpų oro temperatūros bei karšto vandens temperatūros vartotojų butuose. </w:t>
      </w:r>
    </w:p>
    <w:p w14:paraId="459E693C" w14:textId="00CA0F95" w:rsidR="0012252B" w:rsidRPr="00DD08B9" w:rsidRDefault="0012252B" w:rsidP="00464771">
      <w:pPr>
        <w:ind w:left="-142"/>
        <w:rPr>
          <w:rFonts w:ascii="Trebuchet MS" w:hAnsi="Trebuchet MS"/>
        </w:rPr>
      </w:pPr>
      <w:r w:rsidRPr="00DD08B9">
        <w:rPr>
          <w:rFonts w:ascii="Trebuchet MS" w:hAnsi="Trebuchet MS"/>
        </w:rPr>
        <w:t xml:space="preserve">2019 m. gautas </w:t>
      </w:r>
      <w:r w:rsidRPr="00DD08B9">
        <w:rPr>
          <w:rFonts w:ascii="Trebuchet MS" w:hAnsi="Trebuchet MS"/>
          <w:b/>
          <w:bCs/>
        </w:rPr>
        <w:t xml:space="preserve">62 </w:t>
      </w:r>
      <w:r w:rsidRPr="00DD08B9">
        <w:rPr>
          <w:rFonts w:ascii="Trebuchet MS" w:hAnsi="Trebuchet MS"/>
          <w:b/>
        </w:rPr>
        <w:t>kreipimaisi dėl dujų sektoriaus</w:t>
      </w:r>
      <w:r w:rsidRPr="00DD08B9">
        <w:rPr>
          <w:rFonts w:ascii="Trebuchet MS" w:hAnsi="Trebuchet MS"/>
        </w:rPr>
        <w:t xml:space="preserve">, t. y. 13 proc. nuo bendro skaičiaus. Vartotojams išlieka aktualūs prijungimo ir atsijungimo nuo gamtinių dujų skirstymo sistemos klausimai: įmokų apskaičiavimas, prijungimo sąlygų, kvartalų formavimo nedujofikuotuose teritorijose, taip pat atsiskaitymo už suvartotas gamtines dujas ar suskystintas naftos dujas klausimai. </w:t>
      </w:r>
    </w:p>
    <w:p w14:paraId="24008998" w14:textId="62C46D0A" w:rsidR="0012252B" w:rsidRPr="00DD08B9" w:rsidRDefault="0012252B" w:rsidP="00464771">
      <w:pPr>
        <w:ind w:left="-142"/>
        <w:rPr>
          <w:rFonts w:ascii="Trebuchet MS" w:hAnsi="Trebuchet MS"/>
        </w:rPr>
      </w:pPr>
      <w:r w:rsidRPr="00DD08B9">
        <w:rPr>
          <w:rFonts w:ascii="Trebuchet MS" w:hAnsi="Trebuchet MS"/>
        </w:rPr>
        <w:t xml:space="preserve">Dėl </w:t>
      </w:r>
      <w:r w:rsidRPr="00DD08B9">
        <w:rPr>
          <w:rFonts w:ascii="Trebuchet MS" w:hAnsi="Trebuchet MS"/>
          <w:b/>
        </w:rPr>
        <w:t xml:space="preserve">elektros </w:t>
      </w:r>
      <w:r w:rsidRPr="00DD08B9">
        <w:rPr>
          <w:rFonts w:ascii="Trebuchet MS" w:hAnsi="Trebuchet MS"/>
        </w:rPr>
        <w:t xml:space="preserve">sektoriaus gauti </w:t>
      </w:r>
      <w:r w:rsidRPr="00DD08B9">
        <w:rPr>
          <w:rFonts w:ascii="Trebuchet MS" w:hAnsi="Trebuchet MS"/>
          <w:b/>
          <w:bCs/>
        </w:rPr>
        <w:t>200</w:t>
      </w:r>
      <w:r w:rsidRPr="00DD08B9">
        <w:rPr>
          <w:rFonts w:ascii="Trebuchet MS" w:hAnsi="Trebuchet MS"/>
          <w:b/>
        </w:rPr>
        <w:t xml:space="preserve"> kreipimaisi</w:t>
      </w:r>
      <w:r w:rsidRPr="00DD08B9">
        <w:rPr>
          <w:rFonts w:ascii="Trebuchet MS" w:hAnsi="Trebuchet MS"/>
        </w:rPr>
        <w:t xml:space="preserve">, t. y. 42 proc. nuo bendro kreipimųsi skaičiaus. Vartotojai dažniausiai kreipėsi dėl jiems apskaičiuotų mokėjimų už suvartotą elektros energiją, vartotojų elektros įrenginių prijungimo prie elektros tinklų techninių sąlygų, prijungimo prie tinklo darbų neįvykdymo (vėlavimo) pagal sutartyje nustatytus terminus. 2019 m. II pusmetį taip pat vartotojams buvo aktualūs techninės saugos bei elektros įrenginių eksploatavimo, tiekiamos elektros energijos kokybės klausimai. </w:t>
      </w:r>
    </w:p>
    <w:p w14:paraId="74AE011A" w14:textId="24981564" w:rsidR="0012252B" w:rsidRPr="00DD08B9" w:rsidRDefault="0012252B" w:rsidP="00464771">
      <w:pPr>
        <w:ind w:left="-142"/>
        <w:rPr>
          <w:rFonts w:ascii="Trebuchet MS" w:hAnsi="Trebuchet MS"/>
        </w:rPr>
      </w:pPr>
      <w:r w:rsidRPr="00DD08B9">
        <w:rPr>
          <w:rFonts w:ascii="Trebuchet MS" w:hAnsi="Trebuchet MS"/>
        </w:rPr>
        <w:t xml:space="preserve">Dėl </w:t>
      </w:r>
      <w:r w:rsidRPr="00DD08B9">
        <w:rPr>
          <w:rFonts w:ascii="Trebuchet MS" w:hAnsi="Trebuchet MS"/>
          <w:b/>
        </w:rPr>
        <w:t xml:space="preserve">geriamojo vandens ir nuotekų tvarkymo </w:t>
      </w:r>
      <w:r w:rsidRPr="00DD08B9">
        <w:rPr>
          <w:rFonts w:ascii="Trebuchet MS" w:hAnsi="Trebuchet MS"/>
        </w:rPr>
        <w:t xml:space="preserve">sektoriaus gauta </w:t>
      </w:r>
      <w:r w:rsidRPr="00DD08B9">
        <w:rPr>
          <w:rFonts w:ascii="Trebuchet MS" w:hAnsi="Trebuchet MS"/>
          <w:b/>
          <w:bCs/>
        </w:rPr>
        <w:t>11</w:t>
      </w:r>
      <w:r w:rsidRPr="00DD08B9">
        <w:rPr>
          <w:rFonts w:ascii="Trebuchet MS" w:hAnsi="Trebuchet MS"/>
          <w:b/>
        </w:rPr>
        <w:t xml:space="preserve"> kreipimųsi, </w:t>
      </w:r>
      <w:r w:rsidRPr="00DD08B9">
        <w:rPr>
          <w:rFonts w:ascii="Trebuchet MS" w:hAnsi="Trebuchet MS"/>
          <w:bCs/>
        </w:rPr>
        <w:t>kuriuose</w:t>
      </w:r>
      <w:r w:rsidRPr="00DD08B9">
        <w:rPr>
          <w:rFonts w:ascii="Trebuchet MS" w:hAnsi="Trebuchet MS"/>
        </w:rPr>
        <w:t xml:space="preserve"> prašyta paaiškinti, ar pagrįstai taikomos kainos už geriamojo vandens tiekimo ir nuotekų tvarkymo paslaugas, atsiskaitomųjų apskaitos prietaisų priežiūrą ir kt. </w:t>
      </w:r>
    </w:p>
    <w:p w14:paraId="518128F8" w14:textId="128ADF87" w:rsidR="0012252B" w:rsidRPr="00DD08B9" w:rsidRDefault="0012252B" w:rsidP="00464771">
      <w:pPr>
        <w:ind w:left="-142"/>
        <w:rPr>
          <w:rFonts w:ascii="Trebuchet MS" w:hAnsi="Trebuchet MS"/>
        </w:rPr>
      </w:pPr>
      <w:r w:rsidRPr="00DD08B9">
        <w:rPr>
          <w:rFonts w:ascii="Trebuchet MS" w:hAnsi="Trebuchet MS"/>
        </w:rPr>
        <w:t>2019 m. vartotojai dažniausiai (</w:t>
      </w:r>
      <w:r w:rsidRPr="00DD08B9">
        <w:rPr>
          <w:rFonts w:ascii="Trebuchet MS" w:hAnsi="Trebuchet MS"/>
          <w:b/>
        </w:rPr>
        <w:t xml:space="preserve">77 proc.) </w:t>
      </w:r>
      <w:r w:rsidRPr="00DD08B9">
        <w:rPr>
          <w:rFonts w:ascii="Trebuchet MS" w:hAnsi="Trebuchet MS"/>
        </w:rPr>
        <w:t>kreipėsi prašydami</w:t>
      </w:r>
      <w:r w:rsidRPr="00DD08B9">
        <w:rPr>
          <w:rFonts w:ascii="Trebuchet MS" w:hAnsi="Trebuchet MS"/>
          <w:b/>
        </w:rPr>
        <w:t xml:space="preserve"> suteikti informaciją ar gauti konsultaciją (prašymai)</w:t>
      </w:r>
      <w:r w:rsidRPr="00DD08B9">
        <w:rPr>
          <w:rFonts w:ascii="Trebuchet MS" w:hAnsi="Trebuchet MS"/>
        </w:rPr>
        <w:t>, rečiau (</w:t>
      </w:r>
      <w:r w:rsidRPr="00DD08B9">
        <w:rPr>
          <w:rFonts w:ascii="Trebuchet MS" w:hAnsi="Trebuchet MS"/>
          <w:b/>
        </w:rPr>
        <w:t>23 proc.)</w:t>
      </w:r>
      <w:r w:rsidRPr="00DD08B9">
        <w:rPr>
          <w:rFonts w:ascii="Trebuchet MS" w:hAnsi="Trebuchet MS"/>
        </w:rPr>
        <w:t xml:space="preserve"> – siekdami </w:t>
      </w:r>
      <w:r w:rsidRPr="00DD08B9">
        <w:rPr>
          <w:rFonts w:ascii="Trebuchet MS" w:hAnsi="Trebuchet MS"/>
          <w:b/>
        </w:rPr>
        <w:t>apginti pažeistas teises ar teisėtus interesus</w:t>
      </w:r>
      <w:r w:rsidRPr="00DD08B9">
        <w:rPr>
          <w:rFonts w:ascii="Trebuchet MS" w:hAnsi="Trebuchet MS"/>
        </w:rPr>
        <w:t xml:space="preserve"> (ginčai, skundai). </w:t>
      </w:r>
    </w:p>
    <w:p w14:paraId="1D9AF503" w14:textId="77777777" w:rsidR="0012252B" w:rsidRPr="00DD08B9" w:rsidRDefault="0012252B" w:rsidP="00AC565D">
      <w:pPr>
        <w:ind w:left="-142"/>
        <w:rPr>
          <w:rFonts w:ascii="Trebuchet MS" w:hAnsi="Trebuchet MS"/>
        </w:rPr>
      </w:pPr>
    </w:p>
    <w:p w14:paraId="5CB628EA" w14:textId="48F6A443" w:rsidR="0012252B" w:rsidRPr="00DD08B9" w:rsidRDefault="0099797F" w:rsidP="00AC565D">
      <w:pPr>
        <w:ind w:left="-142"/>
        <w:jc w:val="center"/>
        <w:rPr>
          <w:rFonts w:ascii="Trebuchet MS" w:eastAsiaTheme="minorHAnsi" w:hAnsi="Trebuchet MS" w:cs="Times New Roman"/>
          <w:i/>
          <w:iCs/>
          <w:color w:val="595959" w:themeColor="text1" w:themeTint="A6"/>
        </w:rPr>
      </w:pPr>
      <w:r w:rsidRPr="00DD08B9">
        <w:rPr>
          <w:rFonts w:ascii="Trebuchet MS" w:eastAsiaTheme="minorHAnsi" w:hAnsi="Trebuchet MS" w:cs="Times New Roman"/>
          <w:i/>
          <w:iCs/>
          <w:color w:val="595959" w:themeColor="text1" w:themeTint="A6"/>
        </w:rPr>
        <w:t>60</w:t>
      </w:r>
      <w:r w:rsidR="0012252B" w:rsidRPr="00DD08B9">
        <w:rPr>
          <w:rFonts w:ascii="Trebuchet MS" w:eastAsiaTheme="minorHAnsi" w:hAnsi="Trebuchet MS" w:cs="Times New Roman"/>
          <w:i/>
          <w:iCs/>
          <w:color w:val="595959" w:themeColor="text1" w:themeTint="A6"/>
        </w:rPr>
        <w:t xml:space="preserve"> pav. 2019  m. kreipimaisi pagal kreipimosi tikslą (proc.)</w:t>
      </w:r>
    </w:p>
    <w:p w14:paraId="12539B98" w14:textId="77777777" w:rsidR="00F4035B" w:rsidRPr="00DD08B9" w:rsidRDefault="00F4035B" w:rsidP="00AC565D">
      <w:pPr>
        <w:ind w:left="-142"/>
        <w:jc w:val="center"/>
        <w:rPr>
          <w:rFonts w:ascii="Trebuchet MS" w:eastAsiaTheme="minorHAnsi" w:hAnsi="Trebuchet MS" w:cs="Times New Roman"/>
          <w:i/>
          <w:iCs/>
          <w:color w:val="595959" w:themeColor="text1" w:themeTint="A6"/>
        </w:rPr>
      </w:pPr>
    </w:p>
    <w:p w14:paraId="534C7505" w14:textId="77777777" w:rsidR="0012252B" w:rsidRPr="00DD08B9" w:rsidRDefault="0012252B" w:rsidP="00F4035B">
      <w:pPr>
        <w:ind w:left="-142" w:firstLine="0"/>
        <w:jc w:val="center"/>
        <w:rPr>
          <w:rFonts w:ascii="Trebuchet MS" w:hAnsi="Trebuchet MS" w:cs="Times New Roman"/>
          <w:sz w:val="22"/>
          <w:szCs w:val="24"/>
        </w:rPr>
      </w:pPr>
      <w:r w:rsidRPr="00DD08B9">
        <w:rPr>
          <w:rFonts w:ascii="Trebuchet MS" w:hAnsi="Trebuchet MS"/>
          <w:noProof/>
        </w:rPr>
        <w:drawing>
          <wp:inline distT="0" distB="0" distL="0" distR="0" wp14:anchorId="73B153EA" wp14:editId="611A60CD">
            <wp:extent cx="5046133" cy="2616200"/>
            <wp:effectExtent l="0" t="0" r="2540" b="0"/>
            <wp:docPr id="253" name="Chart 253"/>
            <wp:cNvGraphicFramePr/>
            <a:graphic xmlns:a="http://schemas.openxmlformats.org/drawingml/2006/main">
              <a:graphicData uri="http://schemas.openxmlformats.org/drawingml/2006/chart">
                <c:chart xmlns:c="http://schemas.openxmlformats.org/drawingml/2006/chart" r:id="rId178"/>
              </a:graphicData>
            </a:graphic>
          </wp:inline>
        </w:drawing>
      </w:r>
    </w:p>
    <w:p w14:paraId="37321CC1" w14:textId="77777777" w:rsidR="0012252B" w:rsidRPr="00DD08B9" w:rsidRDefault="0012252B" w:rsidP="00AC565D">
      <w:pPr>
        <w:ind w:left="-142"/>
        <w:jc w:val="center"/>
        <w:rPr>
          <w:rFonts w:ascii="Trebuchet MS" w:eastAsiaTheme="minorHAnsi" w:hAnsi="Trebuchet MS"/>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4A49D0A9" w14:textId="2AA4322F" w:rsidR="00F134AB" w:rsidRPr="00DD08B9" w:rsidRDefault="00F774A5" w:rsidP="00AC565D">
      <w:pPr>
        <w:ind w:left="-142"/>
        <w:jc w:val="left"/>
        <w:rPr>
          <w:rFonts w:ascii="Trebuchet MS" w:hAnsi="Trebuchet MS" w:cs="Times New Roman"/>
          <w:sz w:val="20"/>
          <w:szCs w:val="20"/>
        </w:rPr>
      </w:pPr>
      <w:r w:rsidRPr="00DD08B9">
        <w:rPr>
          <w:rFonts w:ascii="Trebuchet MS" w:hAnsi="Trebuchet MS"/>
          <w:b/>
          <w:noProof/>
          <w:color w:val="auto"/>
        </w:rPr>
        <mc:AlternateContent>
          <mc:Choice Requires="wps">
            <w:drawing>
              <wp:anchor distT="0" distB="0" distL="114300" distR="114300" simplePos="0" relativeHeight="251586048" behindDoc="1" locked="0" layoutInCell="1" allowOverlap="1" wp14:anchorId="7B14565C" wp14:editId="4C008472">
                <wp:simplePos x="0" y="0"/>
                <wp:positionH relativeFrom="column">
                  <wp:posOffset>-974725</wp:posOffset>
                </wp:positionH>
                <wp:positionV relativeFrom="paragraph">
                  <wp:posOffset>229073</wp:posOffset>
                </wp:positionV>
                <wp:extent cx="3019647" cy="397333"/>
                <wp:effectExtent l="0" t="0" r="9525" b="3175"/>
                <wp:wrapNone/>
                <wp:docPr id="1582039112" name="Rectangle: Rounded Corners 1582039112"/>
                <wp:cNvGraphicFramePr/>
                <a:graphic xmlns:a="http://schemas.openxmlformats.org/drawingml/2006/main">
                  <a:graphicData uri="http://schemas.microsoft.com/office/word/2010/wordprocessingShape">
                    <wps:wsp>
                      <wps:cNvSpPr/>
                      <wps:spPr>
                        <a:xfrm>
                          <a:off x="0" y="0"/>
                          <a:ext cx="3019647" cy="39733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84E91B" w14:textId="77777777" w:rsidR="00E95AA6" w:rsidRDefault="00E95AA6" w:rsidP="00F774A5">
                            <w:pPr>
                              <w:ind w:left="993"/>
                              <w:jc w:val="center"/>
                            </w:pPr>
                          </w:p>
                          <w:p w14:paraId="40EF9E21" w14:textId="77777777" w:rsidR="00E95AA6" w:rsidRDefault="00E95AA6" w:rsidP="00F774A5">
                            <w:pPr>
                              <w:ind w:left="1560"/>
                              <w:jc w:val="center"/>
                            </w:pPr>
                          </w:p>
                          <w:p w14:paraId="4392326D" w14:textId="77777777" w:rsidR="00E95AA6" w:rsidRDefault="00E95AA6" w:rsidP="00F774A5">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565C" id="Rectangle: Rounded Corners 1582039112" o:spid="_x0000_s1080" style="position:absolute;left:0;text-align:left;margin-left:-76.75pt;margin-top:18.05pt;width:237.75pt;height:31.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y0dyQIAAAsGAAAOAAAAZHJzL2Uyb0RvYy54bWysVMlu2zAQvRfoPxC8N5K8xLEROTAcpCiQ NkGSImeaoiwBFIclaUvu13dIyoqbGj0UvUic/fFxZq5vukaSvTC2BpXT7CKlRCgORa22Of3+cvfp ihLrmCqYBCVyehCW3iw/frhu9UKMoAJZCEMwibKLVue0ck4vksTySjTMXoAWCo0lmIY5FM02KQxr MXsjk1GaXiYtmEIb4MJa1N5GI12G/GUpuHsoSysckTlFbC58Tfhu/DdZXrPF1jBd1byHwf4BRcNq hUWHVLfMMbIz9R+pmpobsFC6Cw5NAmVZcxHugLfJ0ne3ea6YFuEuSI7VA032/6Xl3/aPhtQFvt30 apSO51k2okSxBt/qCdljaivFgjzBThWiIGswCh+bnDgjg622C0z0rB9NL1k8ejq60jT+jxclXWD9 MLAuOkc4KsdpNr+czCjhaBvPZ+Px2D9L8hatjXWfBTTEH3JqPBgPLjDO9vfWRf+jn69oQdbFXS1l EHw7ibU0ZM+wERjnQrlRCJe75isUUT+bpmnfEkzqikXtGJVBi4hCX/pEAd9vNaTylRT4mhFO1IjQ hT1Gz1TkJpzcQQofJdWTKPEVkI2IaqhzCjgLgG3FChHVHu55ZCGhz1wimiF3n+AcGVlPee/vQyPw ITiN1f8WPESEyqDcENzUCsy5BNINlaM/EntCjT+6btOFDp2GvvCqDRQHbFsDcZ6t5nc1tsY9s+6R GRxgHHVcSu4BP6WENqfQnyipwPw8p/f+OFdopaTFhZBT+2PHjKBEflE4cfNsMvEbJAiT6WyEgjm1 bE4tatesAVstw/WneTh6fyePx9JA84q7a+WrookpjrVzyp05CmsXFxVuPy5Wq+CGW0Mzd6+eNffJ PdG+61+6V2Z0Px8OJ+sbHJcHW7ybkOjrIxWsdg7KOozPG6/9E+DGCV3eb0e/0k7l4PW2w5e/AAAA //8DAFBLAwQUAAYACAAAACEAOiaCquIAAAAKAQAADwAAAGRycy9kb3ducmV2LnhtbEyPy07DMBBF 90j8gzVI7FrnoZYSMqlQERISC6DtoksnNnFEPK5ip035eoYVLEdzdO+55XpyvTiZIXSeENJ5AsJQ 43VHLcJ+9zxbgQhRkVa9J4NwMQHW1fVVqQrtz/RhTtvYCg6hUCgEG+OxkDI01jgV5v5oiH+ffnAq 8jm0Ug/qzOGul1mSLKVTHXGDVUezsab52o4O4eB1fHqbxv3rxiYvNr/s3g/1N+LtzfT4ACKaKf7B 8KvP6lCxU+1H0kH0CLN0kS+YRciXKQgm8izjdTXC/eoOZFXK/xOqHwAAAP//AwBQSwECLQAUAAYA CAAAACEAtoM4kv4AAADhAQAAEwAAAAAAAAAAAAAAAAAAAAAAW0NvbnRlbnRfVHlwZXNdLnhtbFBL AQItABQABgAIAAAAIQA4/SH/1gAAAJQBAAALAAAAAAAAAAAAAAAAAC8BAABfcmVscy8ucmVsc1BL AQItABQABgAIAAAAIQDlfy0dyQIAAAsGAAAOAAAAAAAAAAAAAAAAAC4CAABkcnMvZTJvRG9jLnht bFBLAQItABQABgAIAAAAIQA6JoKq4gAAAAoBAAAPAAAAAAAAAAAAAAAAACMFAABkcnMvZG93bnJl di54bWxQSwUGAAAAAAQABADzAAAAMgYAAAAA " fillcolor="#3daa97 [2405]" stroked="f" strokeweight="2pt">
                <v:fill opacity="19789f"/>
                <v:textbox>
                  <w:txbxContent>
                    <w:p w14:paraId="7784E91B" w14:textId="77777777" w:rsidR="00E95AA6" w:rsidRDefault="00E95AA6" w:rsidP="00F774A5">
                      <w:pPr>
                        <w:ind w:left="993"/>
                        <w:jc w:val="center"/>
                      </w:pPr>
                    </w:p>
                    <w:p w14:paraId="40EF9E21" w14:textId="77777777" w:rsidR="00E95AA6" w:rsidRDefault="00E95AA6" w:rsidP="00F774A5">
                      <w:pPr>
                        <w:ind w:left="1560"/>
                        <w:jc w:val="center"/>
                      </w:pPr>
                    </w:p>
                    <w:p w14:paraId="4392326D" w14:textId="77777777" w:rsidR="00E95AA6" w:rsidRDefault="00E95AA6" w:rsidP="00F774A5">
                      <w:pPr>
                        <w:ind w:left="1560"/>
                        <w:jc w:val="center"/>
                      </w:pPr>
                    </w:p>
                  </w:txbxContent>
                </v:textbox>
              </v:roundrect>
            </w:pict>
          </mc:Fallback>
        </mc:AlternateContent>
      </w:r>
    </w:p>
    <w:p w14:paraId="7C720CBF" w14:textId="7FE90CFD" w:rsidR="00F134AB" w:rsidRPr="00DD08B9" w:rsidRDefault="00F134AB" w:rsidP="00464771">
      <w:pPr>
        <w:ind w:left="-142"/>
        <w:jc w:val="left"/>
        <w:rPr>
          <w:rFonts w:ascii="Trebuchet MS" w:hAnsi="Trebuchet MS" w:cs="Times New Roman"/>
          <w:szCs w:val="24"/>
        </w:rPr>
      </w:pPr>
    </w:p>
    <w:p w14:paraId="3E60094D" w14:textId="285D8318" w:rsidR="00F134AB" w:rsidRPr="00DD08B9" w:rsidRDefault="00B04608" w:rsidP="00002DDB">
      <w:pPr>
        <w:pStyle w:val="Heading2"/>
        <w:spacing w:before="0" w:after="0"/>
        <w:ind w:left="-142" w:firstLine="0"/>
        <w:rPr>
          <w:rFonts w:ascii="Trebuchet MS" w:eastAsia="Calibri" w:hAnsi="Trebuchet MS" w:cs="Times New Roman"/>
          <w:bCs/>
          <w:iCs/>
          <w:color w:val="auto"/>
          <w:sz w:val="28"/>
          <w:szCs w:val="28"/>
          <w:lang w:eastAsia="lt-LT"/>
        </w:rPr>
      </w:pPr>
      <w:bookmarkStart w:id="148" w:name="_Toc39071230"/>
      <w:r w:rsidRPr="00DD08B9">
        <w:rPr>
          <w:rFonts w:ascii="Trebuchet MS" w:eastAsia="Calibri" w:hAnsi="Trebuchet MS" w:cs="Times New Roman"/>
          <w:bCs/>
          <w:iCs/>
          <w:color w:val="auto"/>
          <w:sz w:val="28"/>
          <w:szCs w:val="28"/>
          <w:lang w:eastAsia="lt-LT"/>
        </w:rPr>
        <w:t>9</w:t>
      </w:r>
      <w:r w:rsidR="00F134AB" w:rsidRPr="00DD08B9">
        <w:rPr>
          <w:rFonts w:ascii="Trebuchet MS" w:eastAsia="Calibri" w:hAnsi="Trebuchet MS" w:cs="Times New Roman"/>
          <w:bCs/>
          <w:iCs/>
          <w:color w:val="auto"/>
          <w:sz w:val="28"/>
          <w:szCs w:val="28"/>
          <w:lang w:eastAsia="lt-LT"/>
        </w:rPr>
        <w:t>.2. Ginčų nagrinėjimas</w:t>
      </w:r>
      <w:bookmarkEnd w:id="148"/>
      <w:r w:rsidR="00F134AB" w:rsidRPr="00DD08B9">
        <w:rPr>
          <w:rFonts w:ascii="Trebuchet MS" w:eastAsia="Calibri" w:hAnsi="Trebuchet MS" w:cs="Times New Roman"/>
          <w:bCs/>
          <w:iCs/>
          <w:color w:val="auto"/>
          <w:sz w:val="28"/>
          <w:szCs w:val="28"/>
          <w:lang w:eastAsia="lt-LT"/>
        </w:rPr>
        <w:t xml:space="preserve"> </w:t>
      </w:r>
    </w:p>
    <w:p w14:paraId="0551AA04" w14:textId="77777777" w:rsidR="00F134AB" w:rsidRPr="00DD08B9" w:rsidRDefault="00F134AB" w:rsidP="00464771">
      <w:pPr>
        <w:ind w:left="-142"/>
        <w:jc w:val="left"/>
        <w:rPr>
          <w:rFonts w:ascii="Trebuchet MS" w:hAnsi="Trebuchet MS" w:cs="Times New Roman"/>
          <w:szCs w:val="24"/>
        </w:rPr>
      </w:pPr>
    </w:p>
    <w:p w14:paraId="0A778F0C" w14:textId="77777777" w:rsidR="00F4035B" w:rsidRPr="00DD08B9" w:rsidRDefault="00F4035B" w:rsidP="00464771">
      <w:pPr>
        <w:ind w:left="-142"/>
        <w:rPr>
          <w:rFonts w:ascii="Trebuchet MS" w:hAnsi="Trebuchet MS"/>
          <w:sz w:val="16"/>
          <w:szCs w:val="14"/>
        </w:rPr>
      </w:pPr>
    </w:p>
    <w:p w14:paraId="5D18D5CD" w14:textId="19025B5C" w:rsidR="0012252B" w:rsidRPr="00DD08B9" w:rsidRDefault="0012252B" w:rsidP="00464771">
      <w:pPr>
        <w:ind w:left="-142"/>
        <w:rPr>
          <w:rFonts w:ascii="Trebuchet MS" w:hAnsi="Trebuchet MS"/>
        </w:rPr>
      </w:pPr>
      <w:r w:rsidRPr="00DD08B9">
        <w:rPr>
          <w:rFonts w:ascii="Trebuchet MS" w:hAnsi="Trebuchet MS"/>
        </w:rPr>
        <w:t xml:space="preserve">Taryba nagrinėja ginčus, kylančius tarp vartotojų ir energetikos įmonių, taip pat ginčus, kylančius tarp geriamojo vandens tiekėjų, nuotekų tvarkytojų, paviršinių nuotekų tvarkytojų, nuotekų transportavimo paslaugas teikiančių asmenų, abonentų ir vartotojų.  </w:t>
      </w:r>
    </w:p>
    <w:p w14:paraId="1CCF0CF1" w14:textId="77777777" w:rsidR="0012252B" w:rsidRPr="00DD08B9" w:rsidRDefault="0012252B" w:rsidP="00464771">
      <w:pPr>
        <w:ind w:left="-142"/>
        <w:rPr>
          <w:rFonts w:ascii="Trebuchet MS" w:hAnsi="Trebuchet MS"/>
        </w:rPr>
      </w:pPr>
      <w:r w:rsidRPr="00DD08B9">
        <w:rPr>
          <w:rFonts w:ascii="Trebuchet MS" w:hAnsi="Trebuchet MS"/>
        </w:rPr>
        <w:t xml:space="preserve">2019 m. </w:t>
      </w:r>
      <w:r w:rsidRPr="00DD08B9">
        <w:rPr>
          <w:rFonts w:ascii="Trebuchet MS" w:hAnsi="Trebuchet MS"/>
          <w:u w:val="single"/>
        </w:rPr>
        <w:t>Taryba neteismine tvarka išnagrinėjo</w:t>
      </w:r>
      <w:r w:rsidRPr="00DD08B9">
        <w:rPr>
          <w:rFonts w:ascii="Trebuchet MS" w:hAnsi="Trebuchet MS"/>
        </w:rPr>
        <w:t xml:space="preserve"> </w:t>
      </w:r>
      <w:r w:rsidRPr="00DD08B9">
        <w:rPr>
          <w:rFonts w:ascii="Trebuchet MS" w:hAnsi="Trebuchet MS"/>
          <w:b/>
        </w:rPr>
        <w:t>70 ginčų.</w:t>
      </w:r>
      <w:r w:rsidRPr="00DD08B9">
        <w:rPr>
          <w:rFonts w:ascii="Trebuchet MS" w:hAnsi="Trebuchet MS"/>
        </w:rPr>
        <w:t xml:space="preserve"> </w:t>
      </w:r>
      <w:r w:rsidRPr="00DD08B9">
        <w:rPr>
          <w:rFonts w:ascii="Trebuchet MS" w:hAnsi="Trebuchet MS"/>
          <w:b/>
        </w:rPr>
        <w:t>Vidutinė ginčų neteisminio sprendimo procedūros trukmė – 58 dienos</w:t>
      </w:r>
      <w:r w:rsidRPr="00DD08B9">
        <w:rPr>
          <w:rFonts w:ascii="Trebuchet MS" w:hAnsi="Trebuchet MS"/>
        </w:rPr>
        <w:t xml:space="preserve"> (teisės aktai numato terminą 90 dienų terminą su galimybe jį pratęsti dar 30 dienų). </w:t>
      </w:r>
    </w:p>
    <w:p w14:paraId="4E302981" w14:textId="7B3544E8" w:rsidR="0012252B" w:rsidRPr="00DD08B9" w:rsidRDefault="0012252B" w:rsidP="00464771">
      <w:pPr>
        <w:ind w:left="-142" w:firstLine="0"/>
        <w:rPr>
          <w:rFonts w:ascii="Trebuchet MS" w:hAnsi="Trebuchet MS"/>
          <w:sz w:val="16"/>
          <w:szCs w:val="16"/>
        </w:rPr>
      </w:pPr>
    </w:p>
    <w:p w14:paraId="45A170FE" w14:textId="77777777" w:rsidR="00721DA1" w:rsidRPr="00DD08B9" w:rsidRDefault="00721DA1" w:rsidP="00464771">
      <w:pPr>
        <w:ind w:left="-142" w:firstLine="0"/>
        <w:rPr>
          <w:rFonts w:ascii="Trebuchet MS" w:hAnsi="Trebuchet MS"/>
          <w:sz w:val="16"/>
          <w:szCs w:val="16"/>
        </w:rPr>
      </w:pPr>
    </w:p>
    <w:p w14:paraId="28B51D4B" w14:textId="16366008" w:rsidR="0012252B" w:rsidRPr="00DD08B9" w:rsidRDefault="0012252B" w:rsidP="00721DA1">
      <w:pPr>
        <w:ind w:left="-142"/>
        <w:jc w:val="center"/>
        <w:rPr>
          <w:rFonts w:ascii="Trebuchet MS" w:eastAsiaTheme="minorHAnsi" w:hAnsi="Trebuchet MS" w:cs="Times New Roman"/>
          <w:i/>
          <w:iCs/>
          <w:color w:val="595959" w:themeColor="text1" w:themeTint="A6"/>
        </w:rPr>
      </w:pPr>
      <w:r w:rsidRPr="00DD08B9">
        <w:rPr>
          <w:rFonts w:ascii="Trebuchet MS" w:eastAsiaTheme="minorHAnsi" w:hAnsi="Trebuchet MS" w:cs="Times New Roman"/>
          <w:i/>
          <w:iCs/>
          <w:color w:val="595959" w:themeColor="text1" w:themeTint="A6"/>
        </w:rPr>
        <w:t>6</w:t>
      </w:r>
      <w:r w:rsidR="0099797F" w:rsidRPr="00DD08B9">
        <w:rPr>
          <w:rFonts w:ascii="Trebuchet MS" w:eastAsiaTheme="minorHAnsi" w:hAnsi="Trebuchet MS" w:cs="Times New Roman"/>
          <w:i/>
          <w:iCs/>
          <w:color w:val="595959" w:themeColor="text1" w:themeTint="A6"/>
        </w:rPr>
        <w:t>1</w:t>
      </w:r>
      <w:r w:rsidRPr="00DD08B9">
        <w:rPr>
          <w:rFonts w:ascii="Trebuchet MS" w:eastAsiaTheme="minorHAnsi" w:hAnsi="Trebuchet MS" w:cs="Times New Roman"/>
          <w:i/>
          <w:iCs/>
          <w:color w:val="595959" w:themeColor="text1" w:themeTint="A6"/>
        </w:rPr>
        <w:t xml:space="preserve"> pav. 2019  m. gautų ir išnagrinėtų vartojimo ginčų rezultatai (proc.)</w:t>
      </w:r>
    </w:p>
    <w:p w14:paraId="4731A182" w14:textId="77777777" w:rsidR="0012252B" w:rsidRPr="00DD08B9" w:rsidRDefault="0012252B" w:rsidP="00721DA1">
      <w:pPr>
        <w:ind w:left="-142"/>
        <w:rPr>
          <w:rFonts w:ascii="Trebuchet MS" w:eastAsia="Times New Roman" w:hAnsi="Trebuchet MS" w:cs="Times New Roman"/>
          <w:sz w:val="22"/>
          <w:szCs w:val="24"/>
        </w:rPr>
      </w:pPr>
    </w:p>
    <w:p w14:paraId="560DDB35" w14:textId="77777777" w:rsidR="0012252B" w:rsidRPr="00DD08B9" w:rsidRDefault="0012252B" w:rsidP="00F4035B">
      <w:pPr>
        <w:tabs>
          <w:tab w:val="left" w:pos="4253"/>
        </w:tabs>
        <w:ind w:left="-142"/>
        <w:jc w:val="left"/>
        <w:rPr>
          <w:rFonts w:ascii="Trebuchet MS" w:eastAsia="Times New Roman" w:hAnsi="Trebuchet MS" w:cs="Times New Roman"/>
          <w:sz w:val="22"/>
          <w:szCs w:val="24"/>
        </w:rPr>
      </w:pPr>
      <w:r w:rsidRPr="00DD08B9">
        <w:rPr>
          <w:rFonts w:ascii="Trebuchet MS" w:hAnsi="Trebuchet MS"/>
          <w:b/>
          <w:i/>
          <w:noProof/>
        </w:rPr>
        <w:drawing>
          <wp:inline distT="0" distB="0" distL="0" distR="0" wp14:anchorId="18D359E3" wp14:editId="4AE5D970">
            <wp:extent cx="5283835" cy="3625702"/>
            <wp:effectExtent l="0" t="0" r="0" b="0"/>
            <wp:docPr id="255" name="Chart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79"/>
              </a:graphicData>
            </a:graphic>
          </wp:inline>
        </w:drawing>
      </w:r>
    </w:p>
    <w:p w14:paraId="6C9F5811" w14:textId="77777777" w:rsidR="0012252B" w:rsidRPr="00DD08B9" w:rsidRDefault="0012252B" w:rsidP="00721DA1">
      <w:pPr>
        <w:ind w:left="-142"/>
        <w:jc w:val="center"/>
        <w:rPr>
          <w:rFonts w:ascii="Trebuchet MS" w:eastAsiaTheme="minorHAnsi" w:hAnsi="Trebuchet MS" w:cs="Times New Roman"/>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38027FE2" w14:textId="77777777" w:rsidR="0012252B" w:rsidRPr="00DD08B9" w:rsidRDefault="0012252B" w:rsidP="00721DA1">
      <w:pPr>
        <w:ind w:left="-142"/>
        <w:jc w:val="center"/>
        <w:rPr>
          <w:rFonts w:ascii="Trebuchet MS" w:hAnsi="Trebuchet MS"/>
          <w:i/>
          <w:iCs/>
          <w:color w:val="595959" w:themeColor="text1" w:themeTint="A6"/>
        </w:rPr>
      </w:pPr>
    </w:p>
    <w:p w14:paraId="52F0D6BE" w14:textId="77777777" w:rsidR="0012252B" w:rsidRPr="00DD08B9" w:rsidRDefault="0012252B" w:rsidP="00464771">
      <w:pPr>
        <w:ind w:left="-142"/>
        <w:rPr>
          <w:rFonts w:ascii="Trebuchet MS" w:hAnsi="Trebuchet MS"/>
        </w:rPr>
      </w:pPr>
      <w:r w:rsidRPr="00DD08B9">
        <w:rPr>
          <w:rFonts w:ascii="Trebuchet MS" w:hAnsi="Trebuchet MS"/>
        </w:rPr>
        <w:t xml:space="preserve">Iš esmės buvo </w:t>
      </w:r>
      <w:r w:rsidRPr="00DD08B9">
        <w:rPr>
          <w:rFonts w:ascii="Trebuchet MS" w:hAnsi="Trebuchet MS"/>
          <w:b/>
        </w:rPr>
        <w:t xml:space="preserve">išnagrinėti 27 </w:t>
      </w:r>
      <w:r w:rsidRPr="00DD08B9">
        <w:rPr>
          <w:rFonts w:ascii="Trebuchet MS" w:hAnsi="Trebuchet MS"/>
        </w:rPr>
        <w:t xml:space="preserve">vartotojų ir energetikos bei geriamojo vandens įmonių ginčai. Taryba priėmė sprendimą tenkinti ar iš dalies tenkinti vartotojų reikalavimus 10 ginčų atvejais. </w:t>
      </w:r>
    </w:p>
    <w:p w14:paraId="7C6B2876" w14:textId="77777777" w:rsidR="0012252B" w:rsidRPr="00DD08B9" w:rsidRDefault="0012252B" w:rsidP="00721DA1">
      <w:pPr>
        <w:ind w:left="-142"/>
        <w:jc w:val="center"/>
        <w:rPr>
          <w:rFonts w:ascii="Trebuchet MS" w:eastAsiaTheme="minorHAnsi" w:hAnsi="Trebuchet MS" w:cs="Times New Roman"/>
          <w:i/>
          <w:iCs/>
          <w:color w:val="595959" w:themeColor="text1" w:themeTint="A6"/>
        </w:rPr>
      </w:pPr>
    </w:p>
    <w:p w14:paraId="35FC3738" w14:textId="353C4B02" w:rsidR="0012252B" w:rsidRPr="00DD08B9" w:rsidRDefault="003A2BEC" w:rsidP="00721DA1">
      <w:pPr>
        <w:ind w:left="-142"/>
        <w:jc w:val="center"/>
        <w:rPr>
          <w:rFonts w:ascii="Trebuchet MS" w:eastAsiaTheme="minorHAnsi" w:hAnsi="Trebuchet MS" w:cs="Times New Roman"/>
          <w:i/>
          <w:iCs/>
          <w:color w:val="595959" w:themeColor="text1" w:themeTint="A6"/>
        </w:rPr>
      </w:pPr>
      <w:r w:rsidRPr="00DD08B9">
        <w:rPr>
          <w:rFonts w:ascii="Trebuchet MS" w:eastAsiaTheme="minorHAnsi" w:hAnsi="Trebuchet MS" w:cs="Times New Roman"/>
          <w:i/>
          <w:iCs/>
          <w:color w:val="595959" w:themeColor="text1" w:themeTint="A6"/>
        </w:rPr>
        <w:t>6</w:t>
      </w:r>
      <w:r w:rsidR="0099797F" w:rsidRPr="00DD08B9">
        <w:rPr>
          <w:rFonts w:ascii="Trebuchet MS" w:eastAsiaTheme="minorHAnsi" w:hAnsi="Trebuchet MS" w:cs="Times New Roman"/>
          <w:i/>
          <w:iCs/>
          <w:color w:val="595959" w:themeColor="text1" w:themeTint="A6"/>
        </w:rPr>
        <w:t>2</w:t>
      </w:r>
      <w:r w:rsidR="0012252B" w:rsidRPr="00DD08B9">
        <w:rPr>
          <w:rFonts w:ascii="Trebuchet MS" w:eastAsiaTheme="minorHAnsi" w:hAnsi="Trebuchet MS" w:cs="Times New Roman"/>
          <w:i/>
          <w:iCs/>
          <w:color w:val="595959" w:themeColor="text1" w:themeTint="A6"/>
        </w:rPr>
        <w:t xml:space="preserve"> pav. 2019 m. išnagrinėjus vartojimo ginčus, priimti sprendimai (proc.)</w:t>
      </w:r>
    </w:p>
    <w:p w14:paraId="27DF3F07" w14:textId="77777777" w:rsidR="0012252B" w:rsidRPr="00DD08B9" w:rsidRDefault="0012252B" w:rsidP="00721DA1">
      <w:pPr>
        <w:ind w:left="-142"/>
        <w:rPr>
          <w:rFonts w:ascii="Trebuchet MS" w:eastAsia="Times New Roman" w:hAnsi="Trebuchet MS" w:cs="Times New Roman"/>
          <w:sz w:val="22"/>
          <w:szCs w:val="24"/>
        </w:rPr>
      </w:pPr>
    </w:p>
    <w:p w14:paraId="3A81C7A9" w14:textId="77777777" w:rsidR="0012252B" w:rsidRPr="00DD08B9" w:rsidRDefault="0012252B" w:rsidP="00721DA1">
      <w:pPr>
        <w:ind w:left="-142" w:firstLine="0"/>
        <w:jc w:val="center"/>
        <w:rPr>
          <w:rFonts w:ascii="Trebuchet MS" w:hAnsi="Trebuchet MS" w:cs="Times New Roman"/>
          <w:sz w:val="22"/>
          <w:szCs w:val="24"/>
        </w:rPr>
      </w:pPr>
      <w:r w:rsidRPr="00DD08B9">
        <w:rPr>
          <w:rFonts w:ascii="Trebuchet MS" w:hAnsi="Trebuchet MS"/>
          <w:b/>
          <w:i/>
          <w:noProof/>
        </w:rPr>
        <w:drawing>
          <wp:inline distT="0" distB="0" distL="0" distR="0" wp14:anchorId="58526736" wp14:editId="6ED37739">
            <wp:extent cx="4162425" cy="2492375"/>
            <wp:effectExtent l="0" t="0" r="0" b="3175"/>
            <wp:docPr id="67"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80"/>
              </a:graphicData>
            </a:graphic>
          </wp:inline>
        </w:drawing>
      </w:r>
    </w:p>
    <w:p w14:paraId="1FD56940" w14:textId="77777777" w:rsidR="0012252B" w:rsidRPr="00DD08B9" w:rsidRDefault="0012252B" w:rsidP="00721DA1">
      <w:pPr>
        <w:ind w:left="-142"/>
        <w:jc w:val="center"/>
        <w:rPr>
          <w:rFonts w:ascii="Trebuchet MS" w:eastAsiaTheme="minorHAnsi" w:hAnsi="Trebuchet MS"/>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59338155" w14:textId="77777777" w:rsidR="0012252B" w:rsidRPr="00DD08B9" w:rsidRDefault="0012252B" w:rsidP="00721DA1">
      <w:pPr>
        <w:ind w:left="-142"/>
        <w:rPr>
          <w:rFonts w:ascii="Trebuchet MS" w:hAnsi="Trebuchet MS" w:cs="Times New Roman"/>
          <w:sz w:val="18"/>
          <w:szCs w:val="20"/>
        </w:rPr>
      </w:pPr>
    </w:p>
    <w:p w14:paraId="111CCC39" w14:textId="55A84F06" w:rsidR="0012252B" w:rsidRPr="00DD08B9" w:rsidRDefault="0012252B" w:rsidP="00721DA1">
      <w:pPr>
        <w:ind w:left="-142"/>
        <w:rPr>
          <w:rFonts w:ascii="Trebuchet MS" w:hAnsi="Trebuchet MS"/>
        </w:rPr>
      </w:pPr>
      <w:r w:rsidRPr="00DD08B9">
        <w:rPr>
          <w:rFonts w:ascii="Trebuchet MS" w:hAnsi="Trebuchet MS"/>
        </w:rPr>
        <w:t xml:space="preserve">Vartotojų prašymų neteismine tvarka išnagrinėtų ginčų dalis nuo bendro kreipimosi skaičiaus sudaro apie ketvirtadalį, šis procentas iš esmės nekinta trečius metus iš eilės. Tai rodo </w:t>
      </w:r>
      <w:r w:rsidRPr="00DD08B9">
        <w:rPr>
          <w:rFonts w:ascii="Trebuchet MS" w:hAnsi="Trebuchet MS"/>
          <w:b/>
          <w:bCs/>
        </w:rPr>
        <w:t>pasitikėjimą Taryba, kaip ginčus neteismine tvarka nagrinėjančia institucija, jos kompetencija</w:t>
      </w:r>
      <w:r w:rsidRPr="00DD08B9">
        <w:rPr>
          <w:rFonts w:ascii="Trebuchet MS" w:hAnsi="Trebuchet MS"/>
        </w:rPr>
        <w:t xml:space="preserve"> ir didėjantį vartotojų informuotumą apie galimybes apginti savo teises ir teisėtus interesus.</w:t>
      </w:r>
    </w:p>
    <w:p w14:paraId="3AE5D76F" w14:textId="7160E082" w:rsidR="001F7842" w:rsidRPr="00DD08B9" w:rsidRDefault="00F774A5" w:rsidP="00464771">
      <w:pPr>
        <w:ind w:left="-142"/>
        <w:rPr>
          <w:rFonts w:ascii="Trebuchet MS" w:hAnsi="Trebuchet MS"/>
        </w:rPr>
      </w:pPr>
      <w:r w:rsidRPr="00DD08B9">
        <w:rPr>
          <w:rFonts w:ascii="Trebuchet MS" w:hAnsi="Trebuchet MS"/>
          <w:b/>
          <w:noProof/>
          <w:color w:val="auto"/>
        </w:rPr>
        <mc:AlternateContent>
          <mc:Choice Requires="wps">
            <w:drawing>
              <wp:anchor distT="0" distB="0" distL="114300" distR="114300" simplePos="0" relativeHeight="251587072" behindDoc="1" locked="0" layoutInCell="1" allowOverlap="1" wp14:anchorId="3CBD0AE6" wp14:editId="4191C83B">
                <wp:simplePos x="0" y="0"/>
                <wp:positionH relativeFrom="column">
                  <wp:posOffset>4053840</wp:posOffset>
                </wp:positionH>
                <wp:positionV relativeFrom="paragraph">
                  <wp:posOffset>77308</wp:posOffset>
                </wp:positionV>
                <wp:extent cx="2892309" cy="407966"/>
                <wp:effectExtent l="0" t="0" r="3810" b="0"/>
                <wp:wrapNone/>
                <wp:docPr id="1582039113" name="Rectangle: Rounded Corners 1582039113"/>
                <wp:cNvGraphicFramePr/>
                <a:graphic xmlns:a="http://schemas.openxmlformats.org/drawingml/2006/main">
                  <a:graphicData uri="http://schemas.microsoft.com/office/word/2010/wordprocessingShape">
                    <wps:wsp>
                      <wps:cNvSpPr/>
                      <wps:spPr>
                        <a:xfrm>
                          <a:off x="0" y="0"/>
                          <a:ext cx="2892309" cy="407966"/>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25FAAE" w14:textId="77777777" w:rsidR="00E95AA6" w:rsidRDefault="00E95AA6" w:rsidP="00F774A5">
                            <w:pPr>
                              <w:ind w:left="993"/>
                              <w:jc w:val="center"/>
                            </w:pPr>
                          </w:p>
                          <w:p w14:paraId="640EDB99" w14:textId="77777777" w:rsidR="00E95AA6" w:rsidRDefault="00E95AA6" w:rsidP="00F774A5">
                            <w:pPr>
                              <w:ind w:left="1560"/>
                              <w:jc w:val="center"/>
                            </w:pPr>
                          </w:p>
                          <w:p w14:paraId="290B5620" w14:textId="77777777" w:rsidR="00E95AA6" w:rsidRDefault="00E95AA6" w:rsidP="00F774A5">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D0AE6" id="Rectangle: Rounded Corners 1582039113" o:spid="_x0000_s1081" style="position:absolute;left:0;text-align:left;margin-left:319.2pt;margin-top:6.1pt;width:227.75pt;height:32.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92P3yQIAAAsGAAAOAAAAZHJzL2Uyb0RvYy54bWysVMlu2zAQvRfoPxC8N5K8JLEROTAcpCiQ JkGSImeaoiwBFIcl6a1f3xlKVpzU6KHoReLsj48zc3W9azTbKOdrMDnPzlLOlJFQ1GaV8x8vt18u OfNBmEJoMCrne+X59ezzp6utnaoBVKAL5RgmMX66tTmvQrDTJPGyUo3wZ2CVQWMJrhEBRbdKCie2 mL3RySBNz5MtuMI6kMp71N60Rj6L+ctSyfBQll4FpnOO2EL8uvhd0jeZXYnpyglb1bKDIf4BRSNq g0X7VDciCLZ29R+pmlo68FCGMwlNAmVZSxXvgLfJ0g+3ea6EVfEuSI63PU3+/6WV95tHx+oC3258 OUiHkywbcmZEg2/1hOwJs9Jqyp5gbQpVsAU4g4/NjpyRwa31U0z0bB9dJ3k8Eh270jX0x4uyXWR9 37OudoFJVA4uJ4NhOuFMom2UXkzOz+lZkrdo63z4qqBhdMi5IzAELjIuNnc+tP4HP6roQdfFba11 FKid1EI7thHYCEJKZcIghut18x2KVn8xTtOuJYS2lWi1Q1RGLSKKfUmJIr53NbShSgaoZgun1ajY hR1GYqrlJp7CXiuK0uZJlfgKxEZE1dc5Bpy1pkoUqlUT3NPIYkLKXCKaPneX4BQZWUd550+hLfA+ OP0bsPbCfUSsDCb0wU1twJ1KoENfufVHYo+ooWPYLXexQ8cjAkmqJRR7bFsH7Tx7K29rbI074cOj cDjAOOq4lMIDfkoN25xDd+KsAvfrlJ78ca7QytkWF0LO/c+1cIoz/c3gxE2y0Yg2SBRG44sBCu7Y sjy2mHWzAGy1DNeflfFI/kEfjqWD5hV315yqokkYibVzLoM7CIvQLircflLN59ENt4YV4c48W0nJ iWjq+pfdq3C2m4+Ak3UPh+Uhph8mpPWlSAPzdYCyjuPzxmv3BLhxYpd325FW2rEcvd52+Ow3AAAA //8DAFBLAwQUAAYACAAAACEAJtYxv+EAAAAKAQAADwAAAGRycy9kb3ducmV2LnhtbEyPwU7DMBBE 70j8g7VI3KhNUoU2jVOhIiQkDkDbQ49OvI0j4nUUO23K1+Oe4Liap5m3xXqyHTvh4FtHEh5nAhhS 7XRLjYT97vVhAcwHRVp1jlDCBT2sy9ubQuXanekLT9vQsFhCPlcSTAh9zrmvDVrlZ65HitnRDVaF eA4N14M6x3Lb8USIjFvVUlwwqseNwfp7O1oJB6fDy8c07t83RryZ9LL7PFQ/Ut7fTc8rYAGn8AfD VT+qQxmdKjeS9qyTkKWLeURjkCTAroBYpktglYSnbA68LPj/F8pfAAAA//8DAFBLAQItABQABgAI AAAAIQC2gziS/gAAAOEBAAATAAAAAAAAAAAAAAAAAAAAAABbQ29udGVudF9UeXBlc10ueG1sUEsB Ai0AFAAGAAgAAAAhADj9If/WAAAAlAEAAAsAAAAAAAAAAAAAAAAALwEAAF9yZWxzLy5yZWxzUEsB Ai0AFAAGAAgAAAAhAMP3Y/fJAgAACwYAAA4AAAAAAAAAAAAAAAAALgIAAGRycy9lMm9Eb2MueG1s UEsBAi0AFAAGAAgAAAAhACbWMb/hAAAACgEAAA8AAAAAAAAAAAAAAAAAIwUAAGRycy9kb3ducmV2 LnhtbFBLBQYAAAAABAAEAPMAAAAxBgAAAAA= " fillcolor="#3daa97 [2405]" stroked="f" strokeweight="2pt">
                <v:fill opacity="19789f"/>
                <v:textbox>
                  <w:txbxContent>
                    <w:p w14:paraId="7825FAAE" w14:textId="77777777" w:rsidR="00E95AA6" w:rsidRDefault="00E95AA6" w:rsidP="00F774A5">
                      <w:pPr>
                        <w:ind w:left="993"/>
                        <w:jc w:val="center"/>
                      </w:pPr>
                    </w:p>
                    <w:p w14:paraId="640EDB99" w14:textId="77777777" w:rsidR="00E95AA6" w:rsidRDefault="00E95AA6" w:rsidP="00F774A5">
                      <w:pPr>
                        <w:ind w:left="1560"/>
                        <w:jc w:val="center"/>
                      </w:pPr>
                    </w:p>
                    <w:p w14:paraId="290B5620" w14:textId="77777777" w:rsidR="00E95AA6" w:rsidRDefault="00E95AA6" w:rsidP="00F774A5">
                      <w:pPr>
                        <w:ind w:left="1560"/>
                        <w:jc w:val="center"/>
                      </w:pPr>
                    </w:p>
                  </w:txbxContent>
                </v:textbox>
              </v:roundrect>
            </w:pict>
          </mc:Fallback>
        </mc:AlternateContent>
      </w:r>
    </w:p>
    <w:p w14:paraId="1233BD18" w14:textId="33663083" w:rsidR="00F134AB" w:rsidRPr="00DD08B9" w:rsidRDefault="00B04608" w:rsidP="00002DDB">
      <w:pPr>
        <w:pStyle w:val="Heading2"/>
        <w:spacing w:before="0" w:after="0"/>
        <w:ind w:left="-142" w:firstLine="0"/>
        <w:jc w:val="right"/>
        <w:rPr>
          <w:rFonts w:ascii="Trebuchet MS" w:eastAsia="Calibri" w:hAnsi="Trebuchet MS" w:cs="Times New Roman"/>
          <w:bCs/>
          <w:iCs/>
          <w:color w:val="auto"/>
          <w:sz w:val="28"/>
          <w:szCs w:val="28"/>
          <w:lang w:eastAsia="lt-LT"/>
        </w:rPr>
      </w:pPr>
      <w:bookmarkStart w:id="149" w:name="_Toc39071231"/>
      <w:r w:rsidRPr="00DD08B9">
        <w:rPr>
          <w:rFonts w:ascii="Trebuchet MS" w:eastAsia="Calibri" w:hAnsi="Trebuchet MS" w:cs="Times New Roman"/>
          <w:bCs/>
          <w:iCs/>
          <w:color w:val="auto"/>
          <w:sz w:val="28"/>
          <w:szCs w:val="28"/>
          <w:lang w:eastAsia="lt-LT"/>
        </w:rPr>
        <w:t>9</w:t>
      </w:r>
      <w:r w:rsidR="00F134AB" w:rsidRPr="00DD08B9">
        <w:rPr>
          <w:rFonts w:ascii="Trebuchet MS" w:eastAsia="Calibri" w:hAnsi="Trebuchet MS" w:cs="Times New Roman"/>
          <w:bCs/>
          <w:iCs/>
          <w:color w:val="auto"/>
          <w:sz w:val="28"/>
          <w:szCs w:val="28"/>
          <w:lang w:eastAsia="lt-LT"/>
        </w:rPr>
        <w:t>.3. Informacinė veikla</w:t>
      </w:r>
      <w:bookmarkEnd w:id="149"/>
      <w:r w:rsidR="00F134AB" w:rsidRPr="00DD08B9">
        <w:rPr>
          <w:rFonts w:ascii="Trebuchet MS" w:eastAsia="Calibri" w:hAnsi="Trebuchet MS" w:cs="Times New Roman"/>
          <w:bCs/>
          <w:iCs/>
          <w:color w:val="auto"/>
          <w:sz w:val="28"/>
          <w:szCs w:val="28"/>
          <w:lang w:eastAsia="lt-LT"/>
        </w:rPr>
        <w:t xml:space="preserve"> </w:t>
      </w:r>
    </w:p>
    <w:p w14:paraId="65E9F50B" w14:textId="311F76C6" w:rsidR="00F134AB" w:rsidRPr="00DD08B9" w:rsidRDefault="00F134AB" w:rsidP="00464771">
      <w:pPr>
        <w:ind w:left="-142"/>
        <w:jc w:val="left"/>
        <w:rPr>
          <w:rFonts w:ascii="Trebuchet MS" w:hAnsi="Trebuchet MS" w:cs="Times New Roman"/>
          <w:sz w:val="12"/>
          <w:szCs w:val="12"/>
        </w:rPr>
      </w:pPr>
    </w:p>
    <w:p w14:paraId="71AB8E74" w14:textId="74C43DE4" w:rsidR="00BC5DBA" w:rsidRPr="00DD08B9" w:rsidRDefault="00BC5DBA" w:rsidP="00464771">
      <w:pPr>
        <w:ind w:left="-142"/>
        <w:rPr>
          <w:rFonts w:ascii="Trebuchet MS" w:hAnsi="Trebuchet MS"/>
          <w:color w:val="auto"/>
          <w:szCs w:val="24"/>
        </w:rPr>
      </w:pPr>
    </w:p>
    <w:p w14:paraId="685C5855" w14:textId="3AA494B9" w:rsidR="001F7842" w:rsidRPr="00DD08B9" w:rsidRDefault="00FF5C13" w:rsidP="00464771">
      <w:pPr>
        <w:ind w:left="-142"/>
        <w:rPr>
          <w:rFonts w:ascii="Trebuchet MS" w:hAnsi="Trebuchet MS"/>
          <w:color w:val="auto"/>
          <w:szCs w:val="24"/>
        </w:rPr>
      </w:pPr>
      <w:r w:rsidRPr="00DD08B9">
        <w:rPr>
          <w:rFonts w:ascii="Trebuchet MS" w:hAnsi="Trebuchet MS"/>
          <w:color w:val="auto"/>
          <w:szCs w:val="24"/>
        </w:rPr>
        <w:t xml:space="preserve">2019 m. liepos 1 d. veiklą pradėjus naujai institucijai – Valstybinei energetikos reguliavimo tarybai – buvo sukurtas </w:t>
      </w:r>
      <w:r w:rsidRPr="00DD08B9">
        <w:rPr>
          <w:rFonts w:ascii="Trebuchet MS" w:hAnsi="Trebuchet MS"/>
          <w:b/>
          <w:bCs/>
          <w:color w:val="auto"/>
          <w:szCs w:val="24"/>
        </w:rPr>
        <w:t>naujas institucijos logotipas, vizualinis identitetas ir interneto svetainės</w:t>
      </w:r>
      <w:r w:rsidRPr="00DD08B9">
        <w:rPr>
          <w:rFonts w:ascii="Trebuchet MS" w:hAnsi="Trebuchet MS"/>
          <w:color w:val="auto"/>
          <w:szCs w:val="24"/>
        </w:rPr>
        <w:t xml:space="preserve"> </w:t>
      </w:r>
      <w:r w:rsidRPr="00DD08B9">
        <w:rPr>
          <w:rFonts w:ascii="Trebuchet MS" w:hAnsi="Trebuchet MS"/>
          <w:b/>
          <w:bCs/>
          <w:color w:val="auto"/>
          <w:szCs w:val="24"/>
        </w:rPr>
        <w:t>(</w:t>
      </w:r>
      <w:hyperlink r:id="rId181" w:history="1">
        <w:r w:rsidRPr="00DD08B9">
          <w:rPr>
            <w:rStyle w:val="Hyperlink"/>
            <w:rFonts w:ascii="Trebuchet MS" w:hAnsi="Trebuchet MS"/>
            <w:b/>
            <w:bCs/>
            <w:szCs w:val="24"/>
          </w:rPr>
          <w:t>www.vert.lt</w:t>
        </w:r>
      </w:hyperlink>
      <w:r w:rsidRPr="00DD08B9">
        <w:rPr>
          <w:rFonts w:ascii="Trebuchet MS" w:hAnsi="Trebuchet MS"/>
          <w:b/>
          <w:bCs/>
          <w:color w:val="auto"/>
          <w:szCs w:val="24"/>
        </w:rPr>
        <w:t>) dizainas</w:t>
      </w:r>
      <w:r w:rsidRPr="00DD08B9">
        <w:rPr>
          <w:rFonts w:ascii="Trebuchet MS" w:hAnsi="Trebuchet MS"/>
          <w:color w:val="auto"/>
          <w:szCs w:val="24"/>
        </w:rPr>
        <w:t xml:space="preserve">. </w:t>
      </w:r>
      <w:r w:rsidR="001F7842" w:rsidRPr="00DD08B9">
        <w:rPr>
          <w:rFonts w:ascii="Trebuchet MS" w:hAnsi="Trebuchet MS"/>
          <w:color w:val="auto"/>
          <w:szCs w:val="24"/>
        </w:rPr>
        <w:t xml:space="preserve">Kuriant </w:t>
      </w:r>
      <w:r w:rsidR="001F7842" w:rsidRPr="00DD08B9">
        <w:rPr>
          <w:rFonts w:ascii="Trebuchet MS" w:hAnsi="Trebuchet MS"/>
          <w:b/>
          <w:bCs/>
          <w:color w:val="auto"/>
          <w:szCs w:val="24"/>
        </w:rPr>
        <w:t>VERT</w:t>
      </w:r>
      <w:r w:rsidR="001F7842" w:rsidRPr="00DD08B9">
        <w:rPr>
          <w:rFonts w:ascii="Trebuchet MS" w:hAnsi="Trebuchet MS"/>
          <w:color w:val="auto"/>
          <w:szCs w:val="24"/>
        </w:rPr>
        <w:t xml:space="preserve"> logotipą ir vizualinį identitetą, buvo ieškoma aiškių, nekomplikuotų formų, kurios atspindėtų institucijos pamatines vertybes, inovatyvumą, atvirumą visoms rinkos dalyvių grupėms. </w:t>
      </w:r>
    </w:p>
    <w:p w14:paraId="43B13B1F" w14:textId="5308CC6B" w:rsidR="001F7842" w:rsidRPr="00DD08B9" w:rsidRDefault="00F134AB" w:rsidP="00464771">
      <w:pPr>
        <w:ind w:left="-142"/>
        <w:rPr>
          <w:rFonts w:ascii="Trebuchet MS" w:hAnsi="Trebuchet MS"/>
          <w:color w:val="auto"/>
          <w:szCs w:val="24"/>
        </w:rPr>
      </w:pPr>
      <w:r w:rsidRPr="00DD08B9">
        <w:rPr>
          <w:rFonts w:ascii="Trebuchet MS" w:hAnsi="Trebuchet MS"/>
          <w:color w:val="auto"/>
          <w:szCs w:val="24"/>
        </w:rPr>
        <w:t xml:space="preserve">Vienas </w:t>
      </w:r>
      <w:r w:rsidR="0012252B" w:rsidRPr="00DD08B9">
        <w:rPr>
          <w:rFonts w:ascii="Trebuchet MS" w:hAnsi="Trebuchet MS"/>
          <w:color w:val="auto"/>
          <w:szCs w:val="24"/>
        </w:rPr>
        <w:t xml:space="preserve">Tarybos </w:t>
      </w:r>
      <w:r w:rsidRPr="00DD08B9">
        <w:rPr>
          <w:rFonts w:ascii="Trebuchet MS" w:hAnsi="Trebuchet MS"/>
          <w:color w:val="auto"/>
          <w:szCs w:val="24"/>
        </w:rPr>
        <w:t xml:space="preserve">veiklos prioritetų – </w:t>
      </w:r>
      <w:r w:rsidRPr="00DD08B9">
        <w:rPr>
          <w:rFonts w:ascii="Trebuchet MS" w:hAnsi="Trebuchet MS"/>
          <w:b/>
          <w:bCs/>
          <w:color w:val="auto"/>
          <w:szCs w:val="24"/>
        </w:rPr>
        <w:t>efektyvus visuomenės ir žiniasklaidos informavimas apie priimamus sprendimus.</w:t>
      </w:r>
      <w:r w:rsidRPr="00DD08B9">
        <w:rPr>
          <w:rFonts w:ascii="Trebuchet MS" w:hAnsi="Trebuchet MS"/>
          <w:color w:val="auto"/>
          <w:szCs w:val="24"/>
        </w:rPr>
        <w:t xml:space="preserve"> </w:t>
      </w:r>
      <w:r w:rsidR="001F7842" w:rsidRPr="00DD08B9">
        <w:rPr>
          <w:rFonts w:ascii="Trebuchet MS" w:hAnsi="Trebuchet MS"/>
          <w:szCs w:val="24"/>
        </w:rPr>
        <w:t xml:space="preserve">Pagrindinė </w:t>
      </w:r>
      <w:r w:rsidR="001F7842" w:rsidRPr="00DD08B9">
        <w:rPr>
          <w:rFonts w:ascii="Trebuchet MS" w:hAnsi="Trebuchet MS"/>
          <w:bCs/>
          <w:szCs w:val="24"/>
        </w:rPr>
        <w:t xml:space="preserve">Tarybos  informacijos sklaidos priemonė – interneto svetainė </w:t>
      </w:r>
      <w:hyperlink r:id="rId182" w:history="1">
        <w:r w:rsidR="001F7842" w:rsidRPr="00DD08B9">
          <w:rPr>
            <w:rStyle w:val="Hyperlink"/>
            <w:rFonts w:ascii="Trebuchet MS" w:hAnsi="Trebuchet MS"/>
            <w:bCs/>
            <w:szCs w:val="24"/>
          </w:rPr>
          <w:t>www.vert.lt</w:t>
        </w:r>
      </w:hyperlink>
      <w:r w:rsidR="001F7842" w:rsidRPr="00DD08B9">
        <w:rPr>
          <w:rFonts w:ascii="Trebuchet MS" w:hAnsi="Trebuchet MS"/>
          <w:bCs/>
          <w:szCs w:val="24"/>
        </w:rPr>
        <w:t>. Atlikus anoniminę</w:t>
      </w:r>
      <w:r w:rsidR="001F7842" w:rsidRPr="00DD08B9">
        <w:rPr>
          <w:rFonts w:ascii="Trebuchet MS" w:hAnsi="Trebuchet MS"/>
          <w:bCs/>
          <w:i/>
          <w:iCs/>
          <w:szCs w:val="24"/>
        </w:rPr>
        <w:t xml:space="preserve"> </w:t>
      </w:r>
      <w:r w:rsidR="001F7842" w:rsidRPr="00DD08B9">
        <w:rPr>
          <w:rFonts w:ascii="Trebuchet MS" w:hAnsi="Trebuchet MS"/>
          <w:bCs/>
          <w:szCs w:val="24"/>
        </w:rPr>
        <w:t xml:space="preserve">svetainės lankytojų apklausą nustatyta, kad beveik du trečdaliai  lankytojų </w:t>
      </w:r>
      <w:r w:rsidR="001F7842" w:rsidRPr="00DD08B9">
        <w:rPr>
          <w:rFonts w:ascii="Trebuchet MS" w:hAnsi="Trebuchet MS"/>
          <w:b/>
          <w:szCs w:val="24"/>
        </w:rPr>
        <w:t xml:space="preserve">teigiamai (gerai ir labai gerai) vertina pateikiamos informacijos prieinamumą ir naudojimosi paprastumą. </w:t>
      </w:r>
    </w:p>
    <w:p w14:paraId="168C2112" w14:textId="7F41A036" w:rsidR="00F134AB" w:rsidRPr="00DD08B9" w:rsidRDefault="00F134AB" w:rsidP="00464771">
      <w:pPr>
        <w:ind w:left="-142"/>
        <w:rPr>
          <w:rFonts w:ascii="Trebuchet MS" w:hAnsi="Trebuchet MS"/>
          <w:szCs w:val="24"/>
        </w:rPr>
      </w:pPr>
      <w:r w:rsidRPr="00DD08B9">
        <w:rPr>
          <w:rFonts w:ascii="Trebuchet MS" w:hAnsi="Trebuchet MS"/>
          <w:color w:val="auto"/>
          <w:szCs w:val="24"/>
        </w:rPr>
        <w:t>201</w:t>
      </w:r>
      <w:r w:rsidR="009F4B08" w:rsidRPr="00DD08B9">
        <w:rPr>
          <w:rFonts w:ascii="Trebuchet MS" w:hAnsi="Trebuchet MS"/>
          <w:color w:val="auto"/>
          <w:szCs w:val="24"/>
        </w:rPr>
        <w:t>9</w:t>
      </w:r>
      <w:r w:rsidRPr="00DD08B9">
        <w:rPr>
          <w:rFonts w:ascii="Trebuchet MS" w:hAnsi="Trebuchet MS"/>
          <w:color w:val="auto"/>
          <w:szCs w:val="24"/>
        </w:rPr>
        <w:t xml:space="preserve"> m. </w:t>
      </w:r>
      <w:r w:rsidR="001F7842" w:rsidRPr="00DD08B9">
        <w:rPr>
          <w:rFonts w:ascii="Trebuchet MS" w:hAnsi="Trebuchet MS"/>
          <w:color w:val="auto"/>
          <w:szCs w:val="24"/>
        </w:rPr>
        <w:t xml:space="preserve">interneto svetainėje </w:t>
      </w:r>
      <w:hyperlink r:id="rId183" w:history="1">
        <w:r w:rsidR="001F7842" w:rsidRPr="00DD08B9">
          <w:rPr>
            <w:rStyle w:val="Hyperlink"/>
            <w:rFonts w:ascii="Trebuchet MS" w:hAnsi="Trebuchet MS"/>
            <w:szCs w:val="24"/>
          </w:rPr>
          <w:t>www.vert.lt</w:t>
        </w:r>
      </w:hyperlink>
      <w:r w:rsidR="001F7842" w:rsidRPr="00DD08B9">
        <w:rPr>
          <w:rFonts w:ascii="Trebuchet MS" w:hAnsi="Trebuchet MS"/>
          <w:color w:val="auto"/>
          <w:szCs w:val="24"/>
        </w:rPr>
        <w:t xml:space="preserve"> paskelbti </w:t>
      </w:r>
      <w:r w:rsidR="00FC3AFD" w:rsidRPr="00DD08B9">
        <w:rPr>
          <w:rFonts w:ascii="Trebuchet MS" w:hAnsi="Trebuchet MS"/>
          <w:b/>
          <w:bCs/>
          <w:color w:val="auto"/>
        </w:rPr>
        <w:t>536</w:t>
      </w:r>
      <w:r w:rsidRPr="00DD08B9">
        <w:rPr>
          <w:rFonts w:ascii="Trebuchet MS" w:hAnsi="Trebuchet MS"/>
          <w:b/>
          <w:bCs/>
          <w:color w:val="auto"/>
          <w:szCs w:val="24"/>
        </w:rPr>
        <w:t xml:space="preserve"> </w:t>
      </w:r>
      <w:r w:rsidRPr="00DD08B9">
        <w:rPr>
          <w:rFonts w:ascii="Trebuchet MS" w:hAnsi="Trebuchet MS"/>
          <w:b/>
          <w:color w:val="auto"/>
          <w:szCs w:val="24"/>
        </w:rPr>
        <w:t>pranešimai</w:t>
      </w:r>
      <w:r w:rsidR="001F7842" w:rsidRPr="00DD08B9">
        <w:rPr>
          <w:rFonts w:ascii="Trebuchet MS" w:hAnsi="Trebuchet MS"/>
          <w:b/>
          <w:color w:val="auto"/>
          <w:szCs w:val="24"/>
        </w:rPr>
        <w:t xml:space="preserve"> visuomenei ir žiniasklaidai</w:t>
      </w:r>
      <w:r w:rsidRPr="00DD08B9">
        <w:rPr>
          <w:rFonts w:ascii="Trebuchet MS" w:hAnsi="Trebuchet MS"/>
          <w:color w:val="auto"/>
          <w:szCs w:val="24"/>
        </w:rPr>
        <w:t>, iš jų 8</w:t>
      </w:r>
      <w:r w:rsidR="00FC3AFD" w:rsidRPr="00DD08B9">
        <w:rPr>
          <w:rFonts w:ascii="Trebuchet MS" w:hAnsi="Trebuchet MS"/>
          <w:color w:val="auto"/>
          <w:szCs w:val="24"/>
        </w:rPr>
        <w:t>9</w:t>
      </w:r>
      <w:r w:rsidRPr="00DD08B9">
        <w:rPr>
          <w:rFonts w:ascii="Trebuchet MS" w:hAnsi="Trebuchet MS"/>
          <w:color w:val="auto"/>
          <w:szCs w:val="24"/>
        </w:rPr>
        <w:t xml:space="preserve"> proc. – </w:t>
      </w:r>
      <w:r w:rsidR="00FC3AFD" w:rsidRPr="00DD08B9">
        <w:rPr>
          <w:rFonts w:ascii="Trebuchet MS" w:hAnsi="Trebuchet MS"/>
          <w:color w:val="auto"/>
          <w:szCs w:val="24"/>
        </w:rPr>
        <w:t>Tarybos</w:t>
      </w:r>
      <w:r w:rsidRPr="00DD08B9">
        <w:rPr>
          <w:rFonts w:ascii="Trebuchet MS" w:hAnsi="Trebuchet MS"/>
          <w:color w:val="auto"/>
          <w:szCs w:val="24"/>
        </w:rPr>
        <w:t xml:space="preserve"> posėdžiuose svarstytais klausimais. </w:t>
      </w:r>
      <w:r w:rsidR="00283EC4" w:rsidRPr="00DD08B9">
        <w:rPr>
          <w:rFonts w:ascii="Trebuchet MS" w:hAnsi="Trebuchet MS"/>
          <w:szCs w:val="24"/>
        </w:rPr>
        <w:t>Tarybos</w:t>
      </w:r>
      <w:r w:rsidRPr="00DD08B9">
        <w:rPr>
          <w:rFonts w:ascii="Trebuchet MS" w:hAnsi="Trebuchet MS"/>
          <w:szCs w:val="24"/>
        </w:rPr>
        <w:t xml:space="preserve"> informaciniai pranešimai taip pat skelbiami </w:t>
      </w:r>
      <w:hyperlink r:id="rId184" w:history="1">
        <w:r w:rsidRPr="00DD08B9">
          <w:rPr>
            <w:rFonts w:ascii="Trebuchet MS" w:hAnsi="Trebuchet MS"/>
            <w:b/>
            <w:color w:val="983E5C" w:themeColor="hyperlink"/>
            <w:u w:val="single"/>
          </w:rPr>
          <w:t>BNS spaudos centre</w:t>
        </w:r>
      </w:hyperlink>
      <w:r w:rsidR="00115E27" w:rsidRPr="00DD08B9">
        <w:rPr>
          <w:rFonts w:ascii="Trebuchet MS" w:hAnsi="Trebuchet MS"/>
        </w:rPr>
        <w:t xml:space="preserve"> </w:t>
      </w:r>
      <w:r w:rsidR="00115E27" w:rsidRPr="00DD08B9">
        <w:rPr>
          <w:rFonts w:ascii="Trebuchet MS" w:hAnsi="Trebuchet MS"/>
          <w:szCs w:val="24"/>
        </w:rPr>
        <w:t>aktualiais klausimais</w:t>
      </w:r>
      <w:r w:rsidRPr="00DD08B9">
        <w:rPr>
          <w:rFonts w:ascii="Trebuchet MS" w:hAnsi="Trebuchet MS"/>
          <w:b/>
          <w:szCs w:val="24"/>
        </w:rPr>
        <w:t xml:space="preserve"> </w:t>
      </w:r>
      <w:r w:rsidRPr="00DD08B9">
        <w:rPr>
          <w:rFonts w:ascii="Trebuchet MS" w:hAnsi="Trebuchet MS"/>
          <w:szCs w:val="24"/>
        </w:rPr>
        <w:t>informuojama regioninė spauda.</w:t>
      </w:r>
    </w:p>
    <w:p w14:paraId="2F938F1D" w14:textId="71507573" w:rsidR="00B15A47" w:rsidRPr="00DD08B9" w:rsidRDefault="00B15A47" w:rsidP="00F774A5">
      <w:pPr>
        <w:ind w:left="-142"/>
        <w:rPr>
          <w:rFonts w:ascii="Trebuchet MS" w:hAnsi="Trebuchet MS"/>
          <w:szCs w:val="24"/>
        </w:rPr>
      </w:pPr>
    </w:p>
    <w:p w14:paraId="08272307" w14:textId="24100235" w:rsidR="00F134AB" w:rsidRPr="00DD08B9" w:rsidRDefault="003A2BEC" w:rsidP="00F774A5">
      <w:pPr>
        <w:ind w:left="-142"/>
        <w:jc w:val="center"/>
        <w:rPr>
          <w:rFonts w:ascii="Trebuchet MS" w:eastAsiaTheme="minorHAnsi" w:hAnsi="Trebuchet MS" w:cs="Times New Roman"/>
          <w:i/>
          <w:iCs/>
          <w:color w:val="595959" w:themeColor="text1" w:themeTint="A6"/>
        </w:rPr>
      </w:pPr>
      <w:bookmarkStart w:id="150" w:name="_Toc512588298"/>
      <w:r w:rsidRPr="00DD08B9">
        <w:rPr>
          <w:rFonts w:ascii="Trebuchet MS" w:eastAsiaTheme="minorHAnsi" w:hAnsi="Trebuchet MS" w:cs="Times New Roman"/>
          <w:i/>
          <w:iCs/>
          <w:color w:val="595959" w:themeColor="text1" w:themeTint="A6"/>
        </w:rPr>
        <w:t>6</w:t>
      </w:r>
      <w:r w:rsidR="0099797F" w:rsidRPr="00DD08B9">
        <w:rPr>
          <w:rFonts w:ascii="Trebuchet MS" w:eastAsiaTheme="minorHAnsi" w:hAnsi="Trebuchet MS" w:cs="Times New Roman"/>
          <w:i/>
          <w:iCs/>
          <w:color w:val="595959" w:themeColor="text1" w:themeTint="A6"/>
        </w:rPr>
        <w:t>3</w:t>
      </w:r>
      <w:r w:rsidR="00F134AB" w:rsidRPr="00DD08B9">
        <w:rPr>
          <w:rFonts w:ascii="Trebuchet MS" w:eastAsiaTheme="minorHAnsi" w:hAnsi="Trebuchet MS" w:cs="Times New Roman"/>
          <w:i/>
          <w:iCs/>
          <w:color w:val="595959" w:themeColor="text1" w:themeTint="A6"/>
        </w:rPr>
        <w:t xml:space="preserve"> pav. </w:t>
      </w:r>
      <w:r w:rsidR="00FC3AFD" w:rsidRPr="00DD08B9">
        <w:rPr>
          <w:rFonts w:ascii="Trebuchet MS" w:eastAsiaTheme="minorHAnsi" w:hAnsi="Trebuchet MS" w:cs="Times New Roman"/>
          <w:i/>
          <w:iCs/>
          <w:color w:val="595959" w:themeColor="text1" w:themeTint="A6"/>
        </w:rPr>
        <w:t>Tarybos</w:t>
      </w:r>
      <w:r w:rsidR="00F134AB" w:rsidRPr="00DD08B9">
        <w:rPr>
          <w:rFonts w:ascii="Trebuchet MS" w:eastAsiaTheme="minorHAnsi" w:hAnsi="Trebuchet MS" w:cs="Times New Roman"/>
          <w:i/>
          <w:iCs/>
          <w:color w:val="595959" w:themeColor="text1" w:themeTint="A6"/>
        </w:rPr>
        <w:t xml:space="preserve"> parengtų ir išplatintų pranešimų dinamika, vnt., 201</w:t>
      </w:r>
      <w:r w:rsidR="00FC3AFD" w:rsidRPr="00DD08B9">
        <w:rPr>
          <w:rFonts w:ascii="Trebuchet MS" w:eastAsiaTheme="minorHAnsi" w:hAnsi="Trebuchet MS" w:cs="Times New Roman"/>
          <w:i/>
          <w:iCs/>
          <w:color w:val="595959" w:themeColor="text1" w:themeTint="A6"/>
        </w:rPr>
        <w:t>5</w:t>
      </w:r>
      <w:r w:rsidR="00F134AB" w:rsidRPr="00DD08B9">
        <w:rPr>
          <w:rFonts w:ascii="Trebuchet MS" w:eastAsiaTheme="minorHAnsi" w:hAnsi="Trebuchet MS" w:cs="Times New Roman"/>
          <w:i/>
          <w:iCs/>
          <w:color w:val="595959" w:themeColor="text1" w:themeTint="A6"/>
        </w:rPr>
        <w:t>–201</w:t>
      </w:r>
      <w:r w:rsidR="00FC3AFD" w:rsidRPr="00DD08B9">
        <w:rPr>
          <w:rFonts w:ascii="Trebuchet MS" w:eastAsiaTheme="minorHAnsi" w:hAnsi="Trebuchet MS" w:cs="Times New Roman"/>
          <w:i/>
          <w:iCs/>
          <w:color w:val="595959" w:themeColor="text1" w:themeTint="A6"/>
        </w:rPr>
        <w:t>9</w:t>
      </w:r>
      <w:r w:rsidR="00F134AB" w:rsidRPr="00DD08B9">
        <w:rPr>
          <w:rFonts w:ascii="Trebuchet MS" w:eastAsiaTheme="minorHAnsi" w:hAnsi="Trebuchet MS" w:cs="Times New Roman"/>
          <w:i/>
          <w:iCs/>
          <w:color w:val="595959" w:themeColor="text1" w:themeTint="A6"/>
        </w:rPr>
        <w:t xml:space="preserve"> m.</w:t>
      </w:r>
      <w:bookmarkEnd w:id="150"/>
    </w:p>
    <w:p w14:paraId="31E36866" w14:textId="316495B6" w:rsidR="00F774A5" w:rsidRPr="00DD08B9" w:rsidRDefault="00F774A5" w:rsidP="00F774A5">
      <w:pPr>
        <w:ind w:left="-142"/>
        <w:jc w:val="center"/>
        <w:rPr>
          <w:rFonts w:ascii="Trebuchet MS" w:eastAsiaTheme="minorHAnsi" w:hAnsi="Trebuchet MS" w:cs="Times New Roman"/>
          <w:i/>
          <w:iCs/>
          <w:color w:val="595959" w:themeColor="text1" w:themeTint="A6"/>
        </w:rPr>
      </w:pPr>
    </w:p>
    <w:p w14:paraId="73D21D9E" w14:textId="0FB672BB" w:rsidR="00F774A5" w:rsidRPr="00DD08B9" w:rsidRDefault="00007E53" w:rsidP="00F774A5">
      <w:pPr>
        <w:ind w:left="-142"/>
        <w:jc w:val="center"/>
        <w:rPr>
          <w:rFonts w:ascii="Trebuchet MS" w:eastAsiaTheme="minorHAnsi" w:hAnsi="Trebuchet MS" w:cs="Times New Roman"/>
          <w:i/>
          <w:iCs/>
          <w:color w:val="595959" w:themeColor="text1" w:themeTint="A6"/>
        </w:rPr>
      </w:pPr>
      <w:r w:rsidRPr="00DD08B9">
        <w:rPr>
          <w:rFonts w:ascii="Trebuchet MS" w:hAnsi="Trebuchet MS"/>
          <w:noProof/>
        </w:rPr>
        <mc:AlternateContent>
          <mc:Choice Requires="wps">
            <w:drawing>
              <wp:anchor distT="45720" distB="45720" distL="114300" distR="114300" simplePos="0" relativeHeight="251592192" behindDoc="0" locked="0" layoutInCell="1" allowOverlap="1" wp14:anchorId="059AE0C3" wp14:editId="10BB6976">
                <wp:simplePos x="0" y="0"/>
                <wp:positionH relativeFrom="column">
                  <wp:posOffset>4819813</wp:posOffset>
                </wp:positionH>
                <wp:positionV relativeFrom="paragraph">
                  <wp:posOffset>69200</wp:posOffset>
                </wp:positionV>
                <wp:extent cx="637954" cy="1404620"/>
                <wp:effectExtent l="0" t="0" r="0" b="0"/>
                <wp:wrapNone/>
                <wp:docPr id="1582039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404620"/>
                        </a:xfrm>
                        <a:prstGeom prst="rect">
                          <a:avLst/>
                        </a:prstGeom>
                        <a:noFill/>
                        <a:ln w="9525">
                          <a:noFill/>
                          <a:miter lim="800000"/>
                          <a:headEnd/>
                          <a:tailEnd/>
                        </a:ln>
                      </wps:spPr>
                      <wps:txbx>
                        <w:txbxContent>
                          <w:p w14:paraId="66060B81" w14:textId="24252989" w:rsidR="00E95AA6" w:rsidRPr="00C20CD5" w:rsidRDefault="00E95AA6" w:rsidP="00007E53">
                            <w:pPr>
                              <w:ind w:firstLine="0"/>
                              <w:rPr>
                                <w:rFonts w:ascii="Trebuchet MS" w:hAnsi="Trebuchet MS"/>
                                <w:b/>
                                <w:bCs/>
                                <w:color w:val="404040" w:themeColor="text1" w:themeTint="BF"/>
                                <w:sz w:val="32"/>
                                <w:szCs w:val="28"/>
                                <w:lang w:val="en-US"/>
                              </w:rPr>
                            </w:pPr>
                            <w:r>
                              <w:rPr>
                                <w:rFonts w:ascii="Trebuchet MS" w:hAnsi="Trebuchet MS"/>
                                <w:b/>
                                <w:bCs/>
                                <w:color w:val="404040" w:themeColor="text1" w:themeTint="BF"/>
                                <w:sz w:val="32"/>
                                <w:szCs w:val="28"/>
                                <w:lang w:val="en-US"/>
                              </w:rPr>
                              <w:t>536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AE0C3" id="_x0000_s1082" type="#_x0000_t202" style="position:absolute;left:0;text-align:left;margin-left:379.5pt;margin-top:5.45pt;width:50.25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s4RFwIAAAMEAAAOAAAAZHJzL2Uyb0RvYy54bWysU9uO2yAQfa/Uf0C8N76snU2sOKvtblNV 2l6k3X4AwThGxQwFEjv9+h1wkkbtW1UeEDDMYc6Zw+pu7BU5COsk6Jpms5QSoTk0Uu9q+v1l825B ifNMN0yBFjU9Ckfv1m/frAZTiRw6UI2wBEG0qwZT0857UyWJ453omZuBERqDLdieedzaXdJYNiB6 r5I8TefJALYxFrhwDk8fpyBdR/y2Fdx/bVsnPFE1xdp8nG2ct2FO1itW7SwzneSnMtg/VNEzqfHR C9Qj84zsrfwLqpfcgoPWzzj0CbSt5CJyQDZZ+geb544ZEbmgOM5cZHL/D5Z/OXyzRDbYu3KRpzfL LMeOadZjr17E6Ml7GEkeZBqMq/D2s8H7fsRjTImUnXkC/sMRDQ8d0ztxby0MnWANlpmFzOQqdcJx AWQ7fIYGn2F7DxFobG0fNERVCKJju46XFoVSOB7Ob26XZUEJx1BWpMU8jz1MWHXONtb5jwJ6EhY1 tWiBiM4OT86Halh1vhIe07CRSkUbKE2Gmi7LvIwJV5FeenSpkn1NF2kYk28CyQ+6icmeSTWt8QGl T6wD0YmyH7dj1Lksz2puoTmiDhYmV+IvwkUH9hclAzqypu7nnllBifqkUctlVhTBwnFTlLfInNjr yPY6wjRHqJp6Sqblg4+2D5yduUfNNzLKEZozVXKqGZ0WVTr9imDl63289fvvrl8BAAD//wMAUEsD BBQABgAIAAAAIQD3hcXI3wAAAAoBAAAPAAAAZHJzL2Rvd25yZXYueG1sTI/NTsMwEITvSLyDtUjc qN2g0CbEqSrUliNQIs5uvCQR8Y9sNw1vz3KC42hGM99Um9mMbMIQB2clLBcCGNrW6cF2Epr3/d0a WEzKajU6ixK+McKmvr6qVKndxb7hdEwdoxIbSyWhT8mXnMe2R6Piwnm05H26YFQiGTqug7pQuRl5 JsQDN2qwtNArj089tl/Hs5Hgkz+snsPL63a3n0TzcWiyodtJeXszbx+BJZzTXxh+8QkdamI6ubPV kY0SVnlBXxIZogBGgXVe5MBOErL7bAm8rvj/C/UPAAAA//8DAFBLAQItABQABgAIAAAAIQC2gziS /gAAAOEBAAATAAAAAAAAAAAAAAAAAAAAAABbQ29udGVudF9UeXBlc10ueG1sUEsBAi0AFAAGAAgA AAAhADj9If/WAAAAlAEAAAsAAAAAAAAAAAAAAAAALwEAAF9yZWxzLy5yZWxzUEsBAi0AFAAGAAgA AAAhAA8ezhEXAgAAAwQAAA4AAAAAAAAAAAAAAAAALgIAAGRycy9lMm9Eb2MueG1sUEsBAi0AFAAG AAgAAAAhAPeFxcjfAAAACgEAAA8AAAAAAAAAAAAAAAAAcQQAAGRycy9kb3ducmV2LnhtbFBLBQYA AAAABAAEAPMAAAB9BQAAAAA= " filled="f" stroked="f">
                <v:textbox style="mso-fit-shape-to-text:t">
                  <w:txbxContent>
                    <w:p w14:paraId="66060B81" w14:textId="24252989" w:rsidR="00E95AA6" w:rsidRPr="00C20CD5" w:rsidRDefault="00E95AA6" w:rsidP="00007E53">
                      <w:pPr>
                        <w:ind w:firstLine="0"/>
                        <w:rPr>
                          <w:rFonts w:ascii="Trebuchet MS" w:hAnsi="Trebuchet MS"/>
                          <w:b/>
                          <w:bCs/>
                          <w:color w:val="404040" w:themeColor="text1" w:themeTint="BF"/>
                          <w:sz w:val="32"/>
                          <w:szCs w:val="28"/>
                          <w:lang w:val="en-US"/>
                        </w:rPr>
                      </w:pPr>
                      <w:r>
                        <w:rPr>
                          <w:rFonts w:ascii="Trebuchet MS" w:hAnsi="Trebuchet MS"/>
                          <w:b/>
                          <w:bCs/>
                          <w:color w:val="404040" w:themeColor="text1" w:themeTint="BF"/>
                          <w:sz w:val="32"/>
                          <w:szCs w:val="28"/>
                          <w:lang w:val="en-US"/>
                        </w:rPr>
                        <w:t>536</w:t>
                      </w:r>
                    </w:p>
                  </w:txbxContent>
                </v:textbox>
              </v:shape>
            </w:pict>
          </mc:Fallback>
        </mc:AlternateContent>
      </w:r>
      <w:r w:rsidRPr="00DD08B9">
        <w:rPr>
          <w:rFonts w:ascii="Trebuchet MS" w:hAnsi="Trebuchet MS"/>
          <w:noProof/>
        </w:rPr>
        <mc:AlternateContent>
          <mc:Choice Requires="wps">
            <w:drawing>
              <wp:anchor distT="45720" distB="45720" distL="114300" distR="114300" simplePos="0" relativeHeight="251591168" behindDoc="0" locked="0" layoutInCell="1" allowOverlap="1" wp14:anchorId="1F660B29" wp14:editId="00C9882C">
                <wp:simplePos x="0" y="0"/>
                <wp:positionH relativeFrom="column">
                  <wp:posOffset>3915898</wp:posOffset>
                </wp:positionH>
                <wp:positionV relativeFrom="paragraph">
                  <wp:posOffset>483944</wp:posOffset>
                </wp:positionV>
                <wp:extent cx="637954" cy="1404620"/>
                <wp:effectExtent l="0" t="0" r="0" b="0"/>
                <wp:wrapNone/>
                <wp:docPr id="1582039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404620"/>
                        </a:xfrm>
                        <a:prstGeom prst="rect">
                          <a:avLst/>
                        </a:prstGeom>
                        <a:noFill/>
                        <a:ln w="9525">
                          <a:noFill/>
                          <a:miter lim="800000"/>
                          <a:headEnd/>
                          <a:tailEnd/>
                        </a:ln>
                      </wps:spPr>
                      <wps:txbx>
                        <w:txbxContent>
                          <w:p w14:paraId="4E0BB8F8" w14:textId="127A9230"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60B29" id="_x0000_s1083" type="#_x0000_t202" style="position:absolute;left:0;text-align:left;margin-left:308.35pt;margin-top:38.1pt;width:50.25pt;height:110.6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rJ6WFwIAAAMEAAAOAAAAZHJzL2Uyb0RvYy54bWysU9uO2yAQfa/Uf0C8N76snU2sOKvtblNV 2l6k3X4AwThGxQwFEjv9+h1wkkbtW1UeEDDMYc6Zw+pu7BU5COsk6Jpms5QSoTk0Uu9q+v1l825B ifNMN0yBFjU9Ckfv1m/frAZTiRw6UI2wBEG0qwZT0857UyWJ453omZuBERqDLdieedzaXdJYNiB6 r5I8TefJALYxFrhwDk8fpyBdR/y2Fdx/bVsnPFE1xdp8nG2ct2FO1itW7SwzneSnMtg/VNEzqfHR C9Qj84zsrfwLqpfcgoPWzzj0CbSt5CJyQDZZ+geb544ZEbmgOM5cZHL/D5Z/OXyzRDbYu3KRpzfL LL+lRLMee/UiRk/ew0jyINNgXIW3nw3e9yMeY0qk7MwT8B+OaHjomN6Je2th6ARrsMwsZCZXqROO CyDb4TM0+Azbe4hAY2v7oCGqQhAd23W8tCiUwvFwfnO7LAtKOIayIi3meexhwqpztrHOfxTQk7Co qUULRHR2eHI+VMOq85XwmIaNVCraQGky1HRZ5mVMuIr00qNLlexrukjDmHwTSH7QTUz2TKppjQ8o fWIdiE6U/bgdo87l/KzmFpoj6mBhciX+Ilx0YH9RMqAja+p+7pkVlKhPGrVcZkURLBw3RXmLzIm9 jmyvI0xzhKqpp2RaPvho+8DZmXvUfCOjHKE5UyWnmtFpUaXTrwhWvt7HW7//7voVAAD//wMAUEsD BBQABgAIAAAAIQAEzZub3gAAAAoBAAAPAAAAZHJzL2Rvd25yZXYueG1sTI/LTsMwEEX3SPyDNUjs qJMIxRDiVBVqyxJaItZuPCQR8UO2m4a/Z1jBbkZzdOfcer2Yic0Y4uishHyVAUPbOT3aXkL7vrt7 ABaTslpNzqKEb4ywbq6valVpd7EHnI+pZxRiY6UkDCn5ivPYDWhUXDmPlm6fLhiVaA0910FdKNxM vMiykhs1WvowKI/PA3Zfx7OR4JPfi5fw+rbZ7uas/di3xdhvpby9WTZPwBIu6Q+GX31Sh4acTu5s dWSThDIvBaESRFkAI0DkgoaThOJR3ANvav6/QvMDAAD//wMAUEsBAi0AFAAGAAgAAAAhALaDOJL+ AAAA4QEAABMAAAAAAAAAAAAAAAAAAAAAAFtDb250ZW50X1R5cGVzXS54bWxQSwECLQAUAAYACAAA ACEAOP0h/9YAAACUAQAACwAAAAAAAAAAAAAAAAAvAQAAX3JlbHMvLnJlbHNQSwECLQAUAAYACAAA ACEA8ayelhcCAAADBAAADgAAAAAAAAAAAAAAAAAuAgAAZHJzL2Uyb0RvYy54bWxQSwECLQAUAAYA CAAAACEABM2bm94AAAAKAQAADwAAAAAAAAAAAAAAAABxBAAAZHJzL2Rvd25yZXYueG1sUEsFBgAA AAAEAAQA8wAAAHwFAAAAAA== " filled="f" stroked="f">
                <v:textbox style="mso-fit-shape-to-text:t">
                  <w:txbxContent>
                    <w:p w14:paraId="4E0BB8F8" w14:textId="127A9230"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24</w:t>
                      </w:r>
                    </w:p>
                  </w:txbxContent>
                </v:textbox>
              </v:shape>
            </w:pict>
          </mc:Fallback>
        </mc:AlternateContent>
      </w:r>
      <w:r w:rsidRPr="00DD08B9">
        <w:rPr>
          <w:rFonts w:ascii="Trebuchet MS" w:hAnsi="Trebuchet MS"/>
          <w:noProof/>
        </w:rPr>
        <mc:AlternateContent>
          <mc:Choice Requires="wps">
            <w:drawing>
              <wp:anchor distT="45720" distB="45720" distL="114300" distR="114300" simplePos="0" relativeHeight="251590144" behindDoc="0" locked="0" layoutInCell="1" allowOverlap="1" wp14:anchorId="61593FFB" wp14:editId="4E79AB38">
                <wp:simplePos x="0" y="0"/>
                <wp:positionH relativeFrom="column">
                  <wp:posOffset>3033070</wp:posOffset>
                </wp:positionH>
                <wp:positionV relativeFrom="paragraph">
                  <wp:posOffset>239587</wp:posOffset>
                </wp:positionV>
                <wp:extent cx="637954" cy="1404620"/>
                <wp:effectExtent l="0" t="0" r="0" b="0"/>
                <wp:wrapNone/>
                <wp:docPr id="158203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404620"/>
                        </a:xfrm>
                        <a:prstGeom prst="rect">
                          <a:avLst/>
                        </a:prstGeom>
                        <a:noFill/>
                        <a:ln w="9525">
                          <a:noFill/>
                          <a:miter lim="800000"/>
                          <a:headEnd/>
                          <a:tailEnd/>
                        </a:ln>
                      </wps:spPr>
                      <wps:txbx>
                        <w:txbxContent>
                          <w:p w14:paraId="2EBCF95C" w14:textId="0523BBCB"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93FFB" id="_x0000_s1084" type="#_x0000_t202" style="position:absolute;left:0;text-align:left;margin-left:238.8pt;margin-top:18.85pt;width:50.25pt;height:110.6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7jwBFwIAAAMEAAAOAAAAZHJzL2Uyb0RvYy54bWysU9uO2yAQfa/Uf0C8N76snU2sOKvtblNV 2l6k3X4AwThGxQwFEjv9+h1wkkbtW1UeEDDMYc6Zw+pu7BU5COsk6Jpms5QSoTk0Uu9q+v1l825B ifNMN0yBFjU9Ckfv1m/frAZTiRw6UI2wBEG0qwZT0857UyWJ453omZuBERqDLdieedzaXdJYNiB6 r5I8TefJALYxFrhwDk8fpyBdR/y2Fdx/bVsnPFE1xdp8nG2ct2FO1itW7SwzneSnMtg/VNEzqfHR C9Qj84zsrfwLqpfcgoPWzzj0CbSt5CJyQDZZ+geb544ZEbmgOM5cZHL/D5Z/OXyzRDbYu3KRpzfL LJ9TolmPvXoRoyfvYSR5kGkwrsLbzwbv+xGPMSVSduYJ+A9HNDx0TO/EvbUwdII1WGYWMpOr1AnH BZDt8BkafIbtPUSgsbV90BBVIYiO7TpeWhRK4Xg4v7ldlgUlHENZkRbzPPYwYdU521jnPwroSVjU 1KIFIjo7PDkfqmHV+Up4TMNGKhVtoDQZaros8zImXEV66dGlSvY1XaRhTL4JJD/oJiZ7JtW0xgeU PrEORCfKftyOUefy9qzmFpoj6mBhciX+Ilx0YH9RMqAja+p+7pkVlKhPGrVcZkURLBw3RXmLzIm9 jmyvI0xzhKqpp2RaPvho+8DZmXvUfCOjHKE5UyWnmtFpUaXTrwhWvt7HW7//7voVAAD//wMAUEsD BBQABgAIAAAAIQCis+ik4AAAAAoBAAAPAAAAZHJzL2Rvd25yZXYueG1sTI/BTsMwEETvSPyDtUjc qNNA6zRkU1WoLcdCiXp2Y5NExOvIdtPw95gTHFfzNPO2WE+mZ6N2vrOEMJ8lwDTVVnXUIFQfu4cM mA+SlOwtaYRv7WFd3t4UMlf2Su96PIaGxRLyuURoQxhyzn3daiP9zA6aYvZpnZEhnq7hyslrLDc9 T5NkyY3sKC60ctAvra6/jheDMIRhL17d4W2z3Y1JddpXaddsEe/vps0zsKCn8AfDr35UhzI6ne2F lGc9wpMQy4giPAoBLAILkc2BnRHSRbYCXhb8/wvlDwAAAP//AwBQSwECLQAUAAYACAAAACEAtoM4 kv4AAADhAQAAEwAAAAAAAAAAAAAAAAAAAAAAW0NvbnRlbnRfVHlwZXNdLnhtbFBLAQItABQABgAI AAAAIQA4/SH/1gAAAJQBAAALAAAAAAAAAAAAAAAAAC8BAABfcmVscy8ucmVsc1BLAQItABQABgAI AAAAIQDd7jwBFwIAAAMEAAAOAAAAAAAAAAAAAAAAAC4CAABkcnMvZTJvRG9jLnhtbFBLAQItABQA BgAIAAAAIQCis+ik4AAAAAoBAAAPAAAAAAAAAAAAAAAAAHEEAABkcnMvZG93bnJldi54bWxQSwUG AAAAAAQABADzAAAAfgUAAAAA " filled="f" stroked="f">
                <v:textbox style="mso-fit-shape-to-text:t">
                  <w:txbxContent>
                    <w:p w14:paraId="2EBCF95C" w14:textId="0523BBCB"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74</w:t>
                      </w:r>
                    </w:p>
                  </w:txbxContent>
                </v:textbox>
              </v:shape>
            </w:pict>
          </mc:Fallback>
        </mc:AlternateContent>
      </w:r>
      <w:r w:rsidRPr="00DD08B9">
        <w:rPr>
          <w:rFonts w:ascii="Trebuchet MS" w:hAnsi="Trebuchet MS"/>
          <w:noProof/>
        </w:rPr>
        <mc:AlternateContent>
          <mc:Choice Requires="wps">
            <w:drawing>
              <wp:anchor distT="45720" distB="45720" distL="114300" distR="114300" simplePos="0" relativeHeight="251589120" behindDoc="0" locked="0" layoutInCell="1" allowOverlap="1" wp14:anchorId="67BADC1B" wp14:editId="2CAA55C4">
                <wp:simplePos x="0" y="0"/>
                <wp:positionH relativeFrom="column">
                  <wp:posOffset>2097567</wp:posOffset>
                </wp:positionH>
                <wp:positionV relativeFrom="paragraph">
                  <wp:posOffset>335117</wp:posOffset>
                </wp:positionV>
                <wp:extent cx="637954" cy="1404620"/>
                <wp:effectExtent l="0" t="0" r="0" b="0"/>
                <wp:wrapNone/>
                <wp:docPr id="1582039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404620"/>
                        </a:xfrm>
                        <a:prstGeom prst="rect">
                          <a:avLst/>
                        </a:prstGeom>
                        <a:noFill/>
                        <a:ln w="9525">
                          <a:noFill/>
                          <a:miter lim="800000"/>
                          <a:headEnd/>
                          <a:tailEnd/>
                        </a:ln>
                      </wps:spPr>
                      <wps:txbx>
                        <w:txbxContent>
                          <w:p w14:paraId="0D0DDB09" w14:textId="59BB222D"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ADC1B" id="_x0000_s1085" type="#_x0000_t202" style="position:absolute;left:0;text-align:left;margin-left:165.15pt;margin-top:26.4pt;width:50.25pt;height:110.6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WkLTFgIAAAMEAAAOAAAAZHJzL2Uyb0RvYy54bWysU9uO2yAQfa/Uf0C8N76snU2sOKvtblNV 2l6k3X4AwThGNQwFEjv9+g44SaPtW1UeEDDMYc6Zw+puVD05COsk6Jpms5QSoTk0Uu9q+v1l825B ifNMN6wHLWp6FI7erd++WQ2mEjl00DfCEgTRrhpMTTvvTZUkjndCMTcDIzQGW7CKedzaXdJYNiC6 6pM8TefJALYxFrhwDk8fpyBdR/y2Fdx/bVsnPOlrirX5ONs4b8OcrFes2llmOslPZbB/qEIxqfHR C9Qj84zsrfwLSkluwUHrZxxUAm0ruYgckE2WvmLz3DEjIhcUx5mLTO7/wfIvh2+WyAZ7Vy7y9GaZ 5SUlmins1YsYPXkPI8mDTINxFd5+Nnjfj3iMKZGyM0/Afzii4aFjeifurYWhE6zBMrOQmVylTjgu gGyHz9DgM2zvIQKNrVVBQ1SFIDq263hpUSiF4+H85nZZFpRwDGVFWszz2MOEVedsY53/KECRsKip RQtEdHZ4cj5Uw6rzlfCYho3s+2iDXpOhpssSFXgVUdKjS3uparpIw5h8E0h+0E1M9kz20xof6PWJ dSA6Ufbjdow6l4uzmltojqiDhcmV+Itw0YH9RcmAjqyp+7lnVlDSf9Ko5TIrimDhuCnKW2RO7HVk ex1hmiNUTT0l0/LBR9sHZs7co+YbGeUIzZkqOdWMTosqnX5FsPL1Pt7683fXvwEAAP//AwBQSwME FAAGAAgAAAAhADa3wHjeAAAACgEAAA8AAABkcnMvZG93bnJldi54bWxMj01PwzAMhu9I/IfISNxY QjsYKnWnCW3jCIyKc9aYtqL5UJN15d9jTnCz5Uevn7dcz3YQE42x9w7hdqFAkGu86V2LUL/vbh5A xKSd0YN3hPBNEdbV5UWpC+PP7o2mQ2oFh7hYaIQupVBIGZuOrI4LH8jx7dOPVidex1aaUZ853A4y U+peWt07/tDpQE8dNV+Hk0UIKexXz+PL62a7m1T9sa+zvt0iXl/Nm0cQieb0B8OvPqtDxU5Hf3Im igEhz1XOKMJdxhUYWOaKhyNCtloqkFUp/1eofgAAAP//AwBQSwECLQAUAAYACAAAACEAtoM4kv4A AADhAQAAEwAAAAAAAAAAAAAAAAAAAAAAW0NvbnRlbnRfVHlwZXNdLnhtbFBLAQItABQABgAIAAAA IQA4/SH/1gAAAJQBAAALAAAAAAAAAAAAAAAAAC8BAABfcmVscy8ucmVsc1BLAQItABQABgAIAAAA IQC2WkLTFgIAAAMEAAAOAAAAAAAAAAAAAAAAAC4CAABkcnMvZTJvRG9jLnhtbFBLAQItABQABgAI AAAAIQA2t8B43gAAAAoBAAAPAAAAAAAAAAAAAAAAAHAEAABkcnMvZG93bnJldi54bWxQSwUGAAAA AAQABADzAAAAewUAAAAA " filled="f" stroked="f">
                <v:textbox style="mso-fit-shape-to-text:t">
                  <w:txbxContent>
                    <w:p w14:paraId="0D0DDB09" w14:textId="59BB222D"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w:t>
                      </w:r>
                      <w:r>
                        <w:rPr>
                          <w:rFonts w:ascii="Trebuchet MS" w:hAnsi="Trebuchet MS"/>
                          <w:b/>
                          <w:bCs/>
                          <w:color w:val="404040" w:themeColor="text1" w:themeTint="BF"/>
                          <w:sz w:val="32"/>
                          <w:szCs w:val="28"/>
                        </w:rPr>
                        <w:t>47</w:t>
                      </w:r>
                    </w:p>
                  </w:txbxContent>
                </v:textbox>
              </v:shape>
            </w:pict>
          </mc:Fallback>
        </mc:AlternateContent>
      </w:r>
      <w:r w:rsidRPr="00DD08B9">
        <w:rPr>
          <w:rFonts w:ascii="Trebuchet MS" w:hAnsi="Trebuchet MS"/>
          <w:noProof/>
        </w:rPr>
        <mc:AlternateContent>
          <mc:Choice Requires="wps">
            <w:drawing>
              <wp:anchor distT="45720" distB="45720" distL="114300" distR="114300" simplePos="0" relativeHeight="251588096" behindDoc="0" locked="0" layoutInCell="1" allowOverlap="1" wp14:anchorId="003B5DD0" wp14:editId="1DA91E04">
                <wp:simplePos x="0" y="0"/>
                <wp:positionH relativeFrom="column">
                  <wp:posOffset>1194139</wp:posOffset>
                </wp:positionH>
                <wp:positionV relativeFrom="paragraph">
                  <wp:posOffset>324352</wp:posOffset>
                </wp:positionV>
                <wp:extent cx="637954"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404620"/>
                        </a:xfrm>
                        <a:prstGeom prst="rect">
                          <a:avLst/>
                        </a:prstGeom>
                        <a:noFill/>
                        <a:ln w="9525">
                          <a:noFill/>
                          <a:miter lim="800000"/>
                          <a:headEnd/>
                          <a:tailEnd/>
                        </a:ln>
                      </wps:spPr>
                      <wps:txbx>
                        <w:txbxContent>
                          <w:p w14:paraId="255E0508" w14:textId="69D60919"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B5DD0" id="_x0000_s1086" type="#_x0000_t202" style="position:absolute;left:0;text-align:left;margin-left:94.05pt;margin-top:25.55pt;width:50.25pt;height:110.6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MSlEgIAAPwDAAAOAAAAZHJzL2Uyb0RvYy54bWysU9uO2yAQfa/Uf0C8N77UyW6sOKvtblNV 2l6k3X4AwThGBYYCiZ1+fQecpFH7VpUHBMzMmTlnhtXdqBU5COclmIYWs5wSYTi00uwa+u1l8+aW Eh+YaZkCIxp6FJ7erV+/Wg22FiX0oFrhCIIYXw+2oX0Its4yz3uhmZ+BFQaNHTjNAl7dLmsdGxBd q6zM80U2gGutAy68x9fHyUjXCb/rBA9fus6LQFRDsbaQdpf2bdyz9YrVO8dsL/mpDPYPVWgmDSa9 QD2ywMjeyb+gtOQOPHRhxkFn0HWSi8QB2RT5H2yee2ZF4oLieHuRyf8/WP758NUR2Ta0LG4oMUxj k17EGMg7GEkZ9Rmsr9Ht2aJjGPEZ+5y4evsE/LsnBh56Znbi3jkYesFarK+IkdlV6ITjI8h2+AQt pmH7AAlo7JyO4qEcBNGxT8dLb2IpHB8Xb2+W84oSjqaiyqtFmZqXsfocbZ0PHwRoEg8Nddj7hM4O Tz7Ealh9donJDGykUqn/ypChoct5OU8BVxYtA46nkrqht3lc08BEku9Nm4IDk2o6YwJlTqwj0Yly GLdjEni+PKu5hfaIOjiYxhG/Dx56cD8pGXAUG+p/7JkTlKiPBrVcFlUVZzddqvkNMifu2rK9tjDD EaqhgZLp+BDSvEfO3t6j5huZ5IjNmSo51YwjllQ6fYc4w9f35PX7065/AQAA//8DAFBLAwQUAAYA CAAAACEAyWlyW94AAAAKAQAADwAAAGRycy9kb3ducmV2LnhtbEyPzU7DMBCE70i8g7VI3KiTIFor jVNVqC1HoESc3XibRMQ/st00vD3LCU67oxnNflttZjOyCUMcnJWQLzJgaFunB9tJaD72DwJYTMpq NTqLEr4xwqa+valUqd3VvuN0TB2jEhtLJaFPyZecx7ZHo+LCebTknV0wKpEMHddBXancjLzIsiU3 arB0oVcen3tsv44XI8Enf1i9hNe37W4/Zc3noSmGbifl/d28XQNLOKe/MPziEzrUxHRyF6sjG0kL kVNUwlNOkwKFEEtgJ1pWxSPwuuL/X6h/AAAA//8DAFBLAQItABQABgAIAAAAIQC2gziS/gAAAOEB AAATAAAAAAAAAAAAAAAAAAAAAABbQ29udGVudF9UeXBlc10ueG1sUEsBAi0AFAAGAAgAAAAhADj9 If/WAAAAlAEAAAsAAAAAAAAAAAAAAAAALwEAAF9yZWxzLy5yZWxzUEsBAi0AFAAGAAgAAAAhAI8M xKUSAgAA/AMAAA4AAAAAAAAAAAAAAAAALgIAAGRycy9lMm9Eb2MueG1sUEsBAi0AFAAGAAgAAAAh AMlpclveAAAACgEAAA8AAAAAAAAAAAAAAAAAbAQAAGRycy9kb3ducmV2LnhtbFBLBQYAAAAABAAE APMAAAB3BQAAAAA= " filled="f" stroked="f">
                <v:textbox style="mso-fit-shape-to-text:t">
                  <w:txbxContent>
                    <w:p w14:paraId="255E0508" w14:textId="69D60919" w:rsidR="00E95AA6" w:rsidRPr="00576911" w:rsidRDefault="00E95AA6" w:rsidP="00007E53">
                      <w:pPr>
                        <w:ind w:firstLine="0"/>
                        <w:rPr>
                          <w:rFonts w:ascii="Trebuchet MS" w:hAnsi="Trebuchet MS"/>
                          <w:b/>
                          <w:bCs/>
                          <w:color w:val="404040" w:themeColor="text1" w:themeTint="BF"/>
                          <w:sz w:val="32"/>
                          <w:szCs w:val="28"/>
                        </w:rPr>
                      </w:pPr>
                      <w:r w:rsidRPr="00576911">
                        <w:rPr>
                          <w:rFonts w:ascii="Trebuchet MS" w:hAnsi="Trebuchet MS"/>
                          <w:b/>
                          <w:bCs/>
                          <w:color w:val="404040" w:themeColor="text1" w:themeTint="BF"/>
                          <w:sz w:val="32"/>
                          <w:szCs w:val="28"/>
                        </w:rPr>
                        <w:t>460</w:t>
                      </w:r>
                    </w:p>
                  </w:txbxContent>
                </v:textbox>
              </v:shape>
            </w:pict>
          </mc:Fallback>
        </mc:AlternateContent>
      </w:r>
      <w:r w:rsidR="00F774A5" w:rsidRPr="00DD08B9">
        <w:rPr>
          <w:noProof/>
        </w:rPr>
        <w:drawing>
          <wp:inline distT="0" distB="0" distL="0" distR="0" wp14:anchorId="28AC36F1" wp14:editId="7BF142CF">
            <wp:extent cx="4997302" cy="3253563"/>
            <wp:effectExtent l="0" t="0" r="0" b="4445"/>
            <wp:docPr id="1582039114" name="Chart 1582039114">
              <a:extLst xmlns:a="http://schemas.openxmlformats.org/drawingml/2006/main">
                <a:ext uri="{FF2B5EF4-FFF2-40B4-BE49-F238E27FC236}">
                  <a16:creationId xmlns:a16="http://schemas.microsoft.com/office/drawing/2014/main" id="{8989E8C1-018A-4F51-AFB5-8CE5CC9C8624}"/>
                </a:ext>
              </a:extLst>
            </wp:docPr>
            <wp:cNvGraphicFramePr/>
            <a:graphic xmlns:a="http://schemas.openxmlformats.org/drawingml/2006/main">
              <a:graphicData uri="http://schemas.openxmlformats.org/drawingml/2006/chart">
                <c:chart xmlns:c="http://schemas.openxmlformats.org/drawingml/2006/chart" r:id="rId185"/>
              </a:graphicData>
            </a:graphic>
          </wp:inline>
        </w:drawing>
      </w:r>
    </w:p>
    <w:p w14:paraId="6060366C" w14:textId="31A7D801" w:rsidR="00F134AB" w:rsidRPr="00DD08B9" w:rsidRDefault="00F134AB" w:rsidP="00F774A5">
      <w:pPr>
        <w:ind w:left="-142"/>
        <w:jc w:val="center"/>
        <w:rPr>
          <w:rFonts w:ascii="Trebuchet MS" w:eastAsiaTheme="minorHAnsi" w:hAnsi="Trebuchet MS"/>
          <w:i/>
          <w:iCs/>
          <w:color w:val="595959" w:themeColor="text1" w:themeTint="A6"/>
          <w:sz w:val="20"/>
          <w:szCs w:val="18"/>
          <w:highlight w:val="lightGray"/>
        </w:rPr>
      </w:pPr>
      <w:r w:rsidRPr="00DD08B9">
        <w:rPr>
          <w:rFonts w:ascii="Trebuchet MS" w:eastAsiaTheme="minorHAnsi" w:hAnsi="Trebuchet MS" w:cs="Times New Roman"/>
          <w:i/>
          <w:iCs/>
          <w:color w:val="595959" w:themeColor="text1" w:themeTint="A6"/>
          <w:sz w:val="20"/>
          <w:szCs w:val="18"/>
        </w:rPr>
        <w:t xml:space="preserve">Šaltinis – </w:t>
      </w:r>
      <w:r w:rsidR="00FC3AFD" w:rsidRPr="00DD08B9">
        <w:rPr>
          <w:rFonts w:ascii="Trebuchet MS" w:eastAsiaTheme="minorHAnsi" w:hAnsi="Trebuchet MS" w:cs="Times New Roman"/>
          <w:i/>
          <w:iCs/>
          <w:color w:val="595959" w:themeColor="text1" w:themeTint="A6"/>
          <w:sz w:val="20"/>
          <w:szCs w:val="18"/>
        </w:rPr>
        <w:t>taryba</w:t>
      </w:r>
      <w:r w:rsidRPr="00DD08B9">
        <w:rPr>
          <w:rFonts w:ascii="Trebuchet MS" w:eastAsiaTheme="minorHAnsi" w:hAnsi="Trebuchet MS" w:cs="Times New Roman"/>
          <w:i/>
          <w:iCs/>
          <w:color w:val="595959" w:themeColor="text1" w:themeTint="A6"/>
          <w:sz w:val="20"/>
          <w:szCs w:val="18"/>
        </w:rPr>
        <w:t>.</w:t>
      </w:r>
    </w:p>
    <w:p w14:paraId="70D286B9" w14:textId="7B1B0EA8" w:rsidR="00446C75" w:rsidRPr="00DD08B9" w:rsidRDefault="00446C75" w:rsidP="00F774A5">
      <w:pPr>
        <w:ind w:left="-142"/>
        <w:rPr>
          <w:rFonts w:ascii="Trebuchet MS" w:hAnsi="Trebuchet MS"/>
        </w:rPr>
      </w:pPr>
    </w:p>
    <w:p w14:paraId="5549F853" w14:textId="54A105CF" w:rsidR="00424D31" w:rsidRPr="00DD08B9" w:rsidRDefault="00E126F0" w:rsidP="00464771">
      <w:pPr>
        <w:ind w:left="-142"/>
        <w:rPr>
          <w:rFonts w:ascii="Trebuchet MS" w:hAnsi="Trebuchet MS"/>
          <w:b/>
          <w:bCs/>
        </w:rPr>
      </w:pPr>
      <w:r w:rsidRPr="00DD08B9">
        <w:rPr>
          <w:rFonts w:ascii="Trebuchet MS" w:hAnsi="Trebuchet MS"/>
          <w:color w:val="000000"/>
        </w:rPr>
        <w:t>2019 m.</w:t>
      </w:r>
      <w:r w:rsidR="001F7842" w:rsidRPr="00DD08B9">
        <w:rPr>
          <w:rFonts w:ascii="Trebuchet MS" w:hAnsi="Trebuchet MS"/>
          <w:color w:val="000000"/>
        </w:rPr>
        <w:t xml:space="preserve"> interneto svetainę </w:t>
      </w:r>
      <w:hyperlink r:id="rId186" w:tgtFrame="_blank" w:history="1">
        <w:r w:rsidRPr="00DD08B9">
          <w:rPr>
            <w:rStyle w:val="Hyperlink"/>
            <w:rFonts w:ascii="Trebuchet MS" w:hAnsi="Trebuchet MS"/>
          </w:rPr>
          <w:t>www.vert.lt</w:t>
        </w:r>
      </w:hyperlink>
      <w:r w:rsidRPr="00DD08B9">
        <w:rPr>
          <w:rFonts w:ascii="Trebuchet MS" w:hAnsi="Trebuchet MS"/>
          <w:color w:val="000000"/>
        </w:rPr>
        <w:t xml:space="preserve"> aplankė </w:t>
      </w:r>
      <w:r w:rsidR="00424D31" w:rsidRPr="00DD08B9">
        <w:rPr>
          <w:rFonts w:ascii="Trebuchet MS" w:hAnsi="Trebuchet MS"/>
          <w:b/>
          <w:bCs/>
          <w:color w:val="000000"/>
        </w:rPr>
        <w:t xml:space="preserve">apie </w:t>
      </w:r>
      <w:r w:rsidRPr="00DD08B9">
        <w:rPr>
          <w:rFonts w:ascii="Trebuchet MS" w:hAnsi="Trebuchet MS"/>
          <w:b/>
          <w:bCs/>
          <w:color w:val="000000"/>
        </w:rPr>
        <w:t>11</w:t>
      </w:r>
      <w:r w:rsidR="007C0D7C" w:rsidRPr="00DD08B9">
        <w:rPr>
          <w:rFonts w:ascii="Trebuchet MS" w:hAnsi="Trebuchet MS"/>
          <w:b/>
          <w:bCs/>
          <w:color w:val="000000"/>
        </w:rPr>
        <w:t xml:space="preserve">2 </w:t>
      </w:r>
      <w:r w:rsidRPr="00DD08B9">
        <w:rPr>
          <w:rFonts w:ascii="Trebuchet MS" w:hAnsi="Trebuchet MS"/>
          <w:b/>
          <w:bCs/>
          <w:color w:val="000000"/>
        </w:rPr>
        <w:t>tūkst. vartotojų, t. y. beveik 50 proc. daugiau nei 2018 m.</w:t>
      </w:r>
      <w:r w:rsidRPr="00DD08B9">
        <w:rPr>
          <w:rFonts w:ascii="Trebuchet MS" w:hAnsi="Trebuchet MS"/>
          <w:color w:val="000000"/>
        </w:rPr>
        <w:t> </w:t>
      </w:r>
      <w:r w:rsidR="007C0D7C" w:rsidRPr="00DD08B9">
        <w:rPr>
          <w:rFonts w:ascii="Trebuchet MS" w:hAnsi="Trebuchet MS"/>
          <w:color w:val="000000"/>
        </w:rPr>
        <w:t>Lankytojai dažniausiai ieško</w:t>
      </w:r>
      <w:r w:rsidR="00424D31" w:rsidRPr="00DD08B9">
        <w:rPr>
          <w:rFonts w:ascii="Trebuchet MS" w:hAnsi="Trebuchet MS"/>
          <w:color w:val="000000"/>
        </w:rPr>
        <w:t>jo</w:t>
      </w:r>
      <w:r w:rsidR="007C0D7C" w:rsidRPr="00DD08B9">
        <w:rPr>
          <w:rFonts w:ascii="Trebuchet MS" w:hAnsi="Trebuchet MS"/>
          <w:color w:val="000000"/>
        </w:rPr>
        <w:t xml:space="preserve"> informacijos, susijusios su elektros energijos ir gamtinių dujų kainų </w:t>
      </w:r>
      <w:r w:rsidR="00424D31" w:rsidRPr="00DD08B9">
        <w:rPr>
          <w:rFonts w:ascii="Trebuchet MS" w:hAnsi="Trebuchet MS"/>
          <w:color w:val="000000"/>
        </w:rPr>
        <w:t xml:space="preserve">pokyčiais, taip pat išaugo lankytojų skaičius rubrikose, kuriose pateikiama informacija apie elektros sektoriuje išduodamų leidimų gaminti elektros energiją ir plėtoti elektros energijos gamybos pajėgumus, bei kt. </w:t>
      </w:r>
    </w:p>
    <w:p w14:paraId="420F5F74" w14:textId="4DF32FA6" w:rsidR="001F7842" w:rsidRPr="00DD08B9" w:rsidRDefault="001F7842" w:rsidP="00464771">
      <w:pPr>
        <w:ind w:left="-142"/>
        <w:rPr>
          <w:rFonts w:ascii="Trebuchet MS" w:hAnsi="Trebuchet MS"/>
        </w:rPr>
      </w:pPr>
      <w:r w:rsidRPr="00DD08B9">
        <w:rPr>
          <w:rFonts w:ascii="Trebuchet MS" w:hAnsi="Trebuchet MS"/>
          <w:b/>
          <w:bCs/>
        </w:rPr>
        <w:t>Edukacinė veikla</w:t>
      </w:r>
      <w:r w:rsidR="0012252B" w:rsidRPr="00DD08B9">
        <w:rPr>
          <w:rFonts w:ascii="Trebuchet MS" w:hAnsi="Trebuchet MS"/>
          <w:b/>
          <w:bCs/>
        </w:rPr>
        <w:t xml:space="preserve">. </w:t>
      </w:r>
      <w:r w:rsidR="00F134AB" w:rsidRPr="00DD08B9">
        <w:rPr>
          <w:rFonts w:ascii="Trebuchet MS" w:hAnsi="Trebuchet MS"/>
        </w:rPr>
        <w:t xml:space="preserve">Skatinant visuomenę aktyviau domėtis </w:t>
      </w:r>
      <w:r w:rsidR="0012252B" w:rsidRPr="00DD08B9">
        <w:rPr>
          <w:rFonts w:ascii="Trebuchet MS" w:hAnsi="Trebuchet MS"/>
        </w:rPr>
        <w:t>Tarybos</w:t>
      </w:r>
      <w:r w:rsidR="00F134AB" w:rsidRPr="00DD08B9">
        <w:rPr>
          <w:rFonts w:ascii="Trebuchet MS" w:hAnsi="Trebuchet MS"/>
        </w:rPr>
        <w:t xml:space="preserve"> veikla, didinti vartotojų energetinį raštingumą, </w:t>
      </w:r>
      <w:r w:rsidR="0012252B" w:rsidRPr="00DD08B9">
        <w:rPr>
          <w:rFonts w:ascii="Trebuchet MS" w:hAnsi="Trebuchet MS"/>
        </w:rPr>
        <w:t xml:space="preserve">2019 m. buvo </w:t>
      </w:r>
      <w:r w:rsidR="00F134AB" w:rsidRPr="00DD08B9">
        <w:rPr>
          <w:rFonts w:ascii="Trebuchet MS" w:hAnsi="Trebuchet MS"/>
        </w:rPr>
        <w:t xml:space="preserve">toliau plėtojama ir tobulinama edukacinė interneto svetainė </w:t>
      </w:r>
      <w:hyperlink r:id="rId187" w:history="1">
        <w:r w:rsidR="00F134AB" w:rsidRPr="00DD08B9">
          <w:rPr>
            <w:rFonts w:ascii="Trebuchet MS" w:hAnsi="Trebuchet MS"/>
            <w:b/>
            <w:color w:val="983E5C" w:themeColor="hyperlink"/>
            <w:u w:val="single"/>
          </w:rPr>
          <w:t>www.energetikosabc.lt</w:t>
        </w:r>
      </w:hyperlink>
      <w:r w:rsidR="00445B5B" w:rsidRPr="00DD08B9">
        <w:rPr>
          <w:rFonts w:ascii="Trebuchet MS" w:hAnsi="Trebuchet MS"/>
        </w:rPr>
        <w:t xml:space="preserve">: </w:t>
      </w:r>
      <w:r w:rsidR="00F134AB" w:rsidRPr="00DD08B9">
        <w:rPr>
          <w:rFonts w:ascii="Trebuchet MS" w:hAnsi="Trebuchet MS"/>
        </w:rPr>
        <w:t>svetainėje buvo daugiau orientuojamasi į vizualiai patrauklius naudingus praktinius patarimus</w:t>
      </w:r>
      <w:r w:rsidR="00445B5B" w:rsidRPr="00DD08B9">
        <w:rPr>
          <w:rFonts w:ascii="Trebuchet MS" w:hAnsi="Trebuchet MS"/>
        </w:rPr>
        <w:t xml:space="preserve">, </w:t>
      </w:r>
      <w:r w:rsidR="0012252B" w:rsidRPr="00DD08B9">
        <w:rPr>
          <w:rFonts w:ascii="Trebuchet MS" w:hAnsi="Trebuchet MS"/>
        </w:rPr>
        <w:t>Tarybos</w:t>
      </w:r>
      <w:r w:rsidR="00F134AB" w:rsidRPr="00DD08B9">
        <w:rPr>
          <w:rFonts w:ascii="Trebuchet MS" w:hAnsi="Trebuchet MS"/>
        </w:rPr>
        <w:t xml:space="preserve"> priimamus sprendimus dėl vartojimo ginčų tarp buitinių vartotojų ir energetikos įmonių</w:t>
      </w:r>
      <w:r w:rsidR="00445B5B" w:rsidRPr="00DD08B9">
        <w:rPr>
          <w:rFonts w:ascii="Trebuchet MS" w:hAnsi="Trebuchet MS"/>
        </w:rPr>
        <w:t>, iš viso p</w:t>
      </w:r>
      <w:r w:rsidR="0012252B" w:rsidRPr="00DD08B9">
        <w:rPr>
          <w:rFonts w:ascii="Trebuchet MS" w:hAnsi="Trebuchet MS"/>
        </w:rPr>
        <w:t xml:space="preserve">arengti ir paskelbti 45 pranešimai. </w:t>
      </w:r>
      <w:r w:rsidR="00445B5B" w:rsidRPr="00DD08B9">
        <w:rPr>
          <w:rFonts w:ascii="Trebuchet MS" w:hAnsi="Trebuchet MS"/>
        </w:rPr>
        <w:t>Taip pat buvo a</w:t>
      </w:r>
      <w:r w:rsidR="0012252B" w:rsidRPr="00DD08B9">
        <w:rPr>
          <w:rFonts w:ascii="Trebuchet MS" w:hAnsi="Trebuchet MS"/>
        </w:rPr>
        <w:t xml:space="preserve">tnaujintas </w:t>
      </w:r>
      <w:hyperlink r:id="rId188" w:history="1">
        <w:r w:rsidR="0012252B" w:rsidRPr="00DD08B9">
          <w:rPr>
            <w:rStyle w:val="Hyperlink"/>
            <w:rFonts w:ascii="Trebuchet MS" w:hAnsi="Trebuchet MS"/>
          </w:rPr>
          <w:t>www.energetikosabc.lt</w:t>
        </w:r>
      </w:hyperlink>
      <w:r w:rsidR="0012252B" w:rsidRPr="00DD08B9">
        <w:rPr>
          <w:rFonts w:ascii="Trebuchet MS" w:hAnsi="Trebuchet MS"/>
        </w:rPr>
        <w:t xml:space="preserve"> grafinis dizainas, sukurta atskira rubrika, skirta pateikti kiekvieno sektoriaus </w:t>
      </w:r>
      <w:r w:rsidR="00445B5B" w:rsidRPr="00DD08B9">
        <w:rPr>
          <w:rFonts w:ascii="Trebuchet MS" w:hAnsi="Trebuchet MS"/>
        </w:rPr>
        <w:t xml:space="preserve">paslaugų </w:t>
      </w:r>
      <w:r w:rsidR="0012252B" w:rsidRPr="00DD08B9">
        <w:rPr>
          <w:rFonts w:ascii="Trebuchet MS" w:hAnsi="Trebuchet MS"/>
        </w:rPr>
        <w:t>kainas</w:t>
      </w:r>
      <w:r w:rsidRPr="00DD08B9">
        <w:rPr>
          <w:rFonts w:ascii="Trebuchet MS" w:hAnsi="Trebuchet MS"/>
        </w:rPr>
        <w:t>.</w:t>
      </w:r>
      <w:r w:rsidR="0012252B" w:rsidRPr="00DD08B9">
        <w:rPr>
          <w:rFonts w:ascii="Trebuchet MS" w:hAnsi="Trebuchet MS"/>
        </w:rPr>
        <w:t xml:space="preserve"> </w:t>
      </w:r>
    </w:p>
    <w:p w14:paraId="27D8C8C5" w14:textId="62DC3527" w:rsidR="00445B5B" w:rsidRPr="00DD08B9" w:rsidRDefault="0012252B" w:rsidP="00464771">
      <w:pPr>
        <w:ind w:left="-142"/>
        <w:rPr>
          <w:rFonts w:ascii="Trebuchet MS" w:hAnsi="Trebuchet MS"/>
        </w:rPr>
      </w:pPr>
      <w:r w:rsidRPr="00DD08B9">
        <w:rPr>
          <w:rFonts w:ascii="Trebuchet MS" w:hAnsi="Trebuchet MS"/>
        </w:rPr>
        <w:t xml:space="preserve">2019 m. svetainę </w:t>
      </w:r>
      <w:hyperlink r:id="rId189" w:history="1">
        <w:r w:rsidRPr="00DD08B9">
          <w:rPr>
            <w:rStyle w:val="Hyperlink"/>
            <w:rFonts w:ascii="Trebuchet MS" w:hAnsi="Trebuchet MS"/>
          </w:rPr>
          <w:t>www.energetikosabc.lt</w:t>
        </w:r>
      </w:hyperlink>
      <w:r w:rsidRPr="00DD08B9">
        <w:rPr>
          <w:rFonts w:ascii="Trebuchet MS" w:hAnsi="Trebuchet MS"/>
        </w:rPr>
        <w:t xml:space="preserve"> aplankė </w:t>
      </w:r>
      <w:r w:rsidR="00445B5B" w:rsidRPr="00DD08B9">
        <w:rPr>
          <w:rFonts w:ascii="Trebuchet MS" w:hAnsi="Trebuchet MS"/>
        </w:rPr>
        <w:t xml:space="preserve">beveik </w:t>
      </w:r>
      <w:r w:rsidR="005077C4" w:rsidRPr="00DD08B9">
        <w:rPr>
          <w:rFonts w:ascii="Trebuchet MS" w:hAnsi="Trebuchet MS"/>
          <w:b/>
          <w:bCs/>
        </w:rPr>
        <w:t>33</w:t>
      </w:r>
      <w:r w:rsidR="00445B5B" w:rsidRPr="00DD08B9">
        <w:rPr>
          <w:rFonts w:ascii="Trebuchet MS" w:hAnsi="Trebuchet MS"/>
          <w:b/>
          <w:bCs/>
        </w:rPr>
        <w:t xml:space="preserve"> tūkst. </w:t>
      </w:r>
      <w:r w:rsidRPr="00DD08B9">
        <w:rPr>
          <w:rFonts w:ascii="Trebuchet MS" w:hAnsi="Trebuchet MS"/>
          <w:b/>
          <w:bCs/>
          <w:color w:val="FF0000"/>
        </w:rPr>
        <w:t xml:space="preserve"> </w:t>
      </w:r>
      <w:r w:rsidRPr="00DD08B9">
        <w:rPr>
          <w:rFonts w:ascii="Trebuchet MS" w:hAnsi="Trebuchet MS"/>
          <w:b/>
          <w:bCs/>
        </w:rPr>
        <w:t>lankytojų</w:t>
      </w:r>
      <w:r w:rsidR="00445B5B" w:rsidRPr="00DD08B9">
        <w:rPr>
          <w:rFonts w:ascii="Trebuchet MS" w:hAnsi="Trebuchet MS"/>
          <w:b/>
          <w:bCs/>
        </w:rPr>
        <w:t>, t. y. 73 proc. daugiau, palyginus su 2018 m.</w:t>
      </w:r>
    </w:p>
    <w:p w14:paraId="62141D13" w14:textId="71907CD9" w:rsidR="0012252B" w:rsidRPr="00DD08B9" w:rsidRDefault="001F7842" w:rsidP="00464771">
      <w:pPr>
        <w:ind w:left="-142"/>
        <w:rPr>
          <w:rFonts w:ascii="Trebuchet MS" w:hAnsi="Trebuchet MS" w:cs="Times New Roman"/>
          <w:szCs w:val="24"/>
        </w:rPr>
      </w:pPr>
      <w:r w:rsidRPr="00DD08B9">
        <w:rPr>
          <w:rFonts w:ascii="Trebuchet MS" w:hAnsi="Trebuchet MS" w:cs="Times New Roman"/>
          <w:b/>
          <w:szCs w:val="24"/>
        </w:rPr>
        <w:t>S</w:t>
      </w:r>
      <w:r w:rsidR="0012252B" w:rsidRPr="00DD08B9">
        <w:rPr>
          <w:rFonts w:ascii="Trebuchet MS" w:hAnsi="Trebuchet MS" w:cs="Times New Roman"/>
          <w:b/>
          <w:szCs w:val="24"/>
        </w:rPr>
        <w:t>ocialini</w:t>
      </w:r>
      <w:r w:rsidRPr="00DD08B9">
        <w:rPr>
          <w:rFonts w:ascii="Trebuchet MS" w:hAnsi="Trebuchet MS" w:cs="Times New Roman"/>
          <w:b/>
          <w:szCs w:val="24"/>
        </w:rPr>
        <w:t>ai</w:t>
      </w:r>
      <w:r w:rsidR="0012252B" w:rsidRPr="00DD08B9">
        <w:rPr>
          <w:rFonts w:ascii="Trebuchet MS" w:hAnsi="Trebuchet MS" w:cs="Times New Roman"/>
          <w:b/>
          <w:szCs w:val="24"/>
        </w:rPr>
        <w:t xml:space="preserve"> tinkl</w:t>
      </w:r>
      <w:r w:rsidRPr="00DD08B9">
        <w:rPr>
          <w:rFonts w:ascii="Trebuchet MS" w:hAnsi="Trebuchet MS" w:cs="Times New Roman"/>
          <w:b/>
          <w:szCs w:val="24"/>
        </w:rPr>
        <w:t>ai</w:t>
      </w:r>
      <w:r w:rsidR="0012252B" w:rsidRPr="00DD08B9">
        <w:rPr>
          <w:rFonts w:ascii="Trebuchet MS" w:hAnsi="Trebuchet MS" w:cs="Times New Roman"/>
          <w:b/>
          <w:szCs w:val="24"/>
        </w:rPr>
        <w:t xml:space="preserve">. </w:t>
      </w:r>
      <w:r w:rsidR="0012252B" w:rsidRPr="00DD08B9">
        <w:rPr>
          <w:rFonts w:ascii="Trebuchet MS" w:hAnsi="Trebuchet MS" w:cs="Times New Roman"/>
          <w:bCs/>
          <w:szCs w:val="24"/>
        </w:rPr>
        <w:t>S</w:t>
      </w:r>
      <w:r w:rsidR="0012252B" w:rsidRPr="00DD08B9">
        <w:rPr>
          <w:rFonts w:ascii="Trebuchet MS" w:hAnsi="Trebuchet MS" w:cs="Times New Roman"/>
          <w:szCs w:val="24"/>
        </w:rPr>
        <w:t xml:space="preserve">iekiant pasiekti platesnę auditoriją, taip pat ieškant patrauklių komunikavimo su vartotojais formų, daug dėmesio skiriama plėtojant Tarybos įvaizdį socialiniuose tinkluose. Atsižvelgdama į vartotojų poreikius, Taryba 2019 m. sausio mėn. atnaujino paskyrą socialiniame tinkle </w:t>
      </w:r>
      <w:hyperlink r:id="rId190" w:history="1">
        <w:r w:rsidR="0012252B" w:rsidRPr="00DD08B9">
          <w:rPr>
            <w:rFonts w:ascii="Trebuchet MS" w:hAnsi="Trebuchet MS"/>
            <w:b/>
            <w:color w:val="983E5C" w:themeColor="hyperlink"/>
            <w:u w:val="single"/>
          </w:rPr>
          <w:t>„Facebook“</w:t>
        </w:r>
      </w:hyperlink>
      <w:r w:rsidR="0012252B" w:rsidRPr="00DD08B9">
        <w:rPr>
          <w:rFonts w:ascii="Trebuchet MS" w:hAnsi="Trebuchet MS" w:cs="Times New Roman"/>
          <w:szCs w:val="24"/>
        </w:rPr>
        <w:t xml:space="preserve">: atsirado daugiau vaizdo medžiagos, sukurti ir </w:t>
      </w:r>
      <w:r w:rsidR="0012252B" w:rsidRPr="00DD08B9">
        <w:rPr>
          <w:rFonts w:ascii="Trebuchet MS" w:hAnsi="Trebuchet MS"/>
        </w:rPr>
        <w:t xml:space="preserve">paskelbti 9 animuoti patarimai, publikuojami aktualūs </w:t>
      </w:r>
      <w:r w:rsidR="0012252B" w:rsidRPr="00DD08B9">
        <w:rPr>
          <w:rFonts w:ascii="Trebuchet MS" w:hAnsi="Trebuchet MS" w:cs="Times New Roman"/>
          <w:szCs w:val="24"/>
        </w:rPr>
        <w:t xml:space="preserve">specialistų komentarai, kita naudinga informacija. Taip pat Taryba socialiniame tinkle prisistato kaip patraukli ir šiuolaikiška organizacija būsimiems darbuotojams, praktikantams, skelbia informaciją apie karjeros galimybes. </w:t>
      </w:r>
      <w:r w:rsidR="0012252B" w:rsidRPr="00DD08B9">
        <w:rPr>
          <w:rFonts w:ascii="Trebuchet MS" w:hAnsi="Trebuchet MS"/>
          <w:i/>
        </w:rPr>
        <w:t>Facebook</w:t>
      </w:r>
      <w:r w:rsidR="0012252B" w:rsidRPr="00DD08B9">
        <w:rPr>
          <w:rFonts w:ascii="Trebuchet MS" w:hAnsi="Trebuchet MS"/>
        </w:rPr>
        <w:t xml:space="preserve"> paskyros sekėjų skaičius per 2019 m. padidėjo daugiau kaip pusantro karto (nuo 285 iki 445).</w:t>
      </w:r>
    </w:p>
    <w:p w14:paraId="148F245E" w14:textId="0901A4AC" w:rsidR="0012252B" w:rsidRPr="00DD08B9" w:rsidRDefault="0012252B" w:rsidP="00464771">
      <w:pPr>
        <w:ind w:left="-142"/>
        <w:rPr>
          <w:rFonts w:ascii="Trebuchet MS" w:hAnsi="Trebuchet MS" w:cs="Times New Roman"/>
          <w:szCs w:val="24"/>
        </w:rPr>
      </w:pPr>
      <w:r w:rsidRPr="00DD08B9">
        <w:rPr>
          <w:rFonts w:ascii="Trebuchet MS" w:hAnsi="Trebuchet MS"/>
          <w:szCs w:val="24"/>
        </w:rPr>
        <w:t xml:space="preserve">Taryba su suinteresuotomis žmonių grupėmis (Tarybos darbuotojais, energetikos sektoriaus įmonių specialistais, asociacijų atstovais ir t. t.) bendrauja ir socialiniame tinkle </w:t>
      </w:r>
      <w:hyperlink r:id="rId191" w:history="1">
        <w:proofErr w:type="spellStart"/>
        <w:r w:rsidRPr="00DD08B9">
          <w:rPr>
            <w:rFonts w:ascii="Trebuchet MS" w:hAnsi="Trebuchet MS"/>
            <w:b/>
            <w:color w:val="983E5C" w:themeColor="hyperlink"/>
            <w:u w:val="single"/>
          </w:rPr>
          <w:t>LinkedIn</w:t>
        </w:r>
        <w:proofErr w:type="spellEnd"/>
      </w:hyperlink>
      <w:r w:rsidRPr="00DD08B9">
        <w:rPr>
          <w:rFonts w:ascii="Trebuchet MS" w:hAnsi="Trebuchet MS"/>
          <w:b/>
          <w:szCs w:val="24"/>
        </w:rPr>
        <w:t xml:space="preserve">. </w:t>
      </w:r>
      <w:r w:rsidRPr="00DD08B9">
        <w:rPr>
          <w:rFonts w:ascii="Trebuchet MS" w:hAnsi="Trebuchet MS"/>
          <w:szCs w:val="24"/>
        </w:rPr>
        <w:t>Didžiąją dalį pranešimų sudaro žinutės apie laisvas darbo vietas, siekiant pritraukti kompetentingų savo srities specialistų. Taip s</w:t>
      </w:r>
      <w:r w:rsidRPr="00DD08B9">
        <w:rPr>
          <w:rFonts w:ascii="Trebuchet MS" w:hAnsi="Trebuchet MS" w:cs="Times New Roman"/>
          <w:szCs w:val="24"/>
        </w:rPr>
        <w:t xml:space="preserve">iekiama kurti šiuolaikiškos, atviros – tiek vartotojams, tiek verslui, ir kartu patrauklios institucijos įvaizdį. </w:t>
      </w:r>
    </w:p>
    <w:p w14:paraId="3A435034" w14:textId="6DA52AC8" w:rsidR="00F134AB" w:rsidRPr="00DD08B9" w:rsidRDefault="0007035C" w:rsidP="00464771">
      <w:pPr>
        <w:ind w:left="-142"/>
        <w:jc w:val="left"/>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593216" behindDoc="1" locked="0" layoutInCell="1" allowOverlap="1" wp14:anchorId="03975281" wp14:editId="719D0AB7">
                <wp:simplePos x="0" y="0"/>
                <wp:positionH relativeFrom="column">
                  <wp:posOffset>-987425</wp:posOffset>
                </wp:positionH>
                <wp:positionV relativeFrom="paragraph">
                  <wp:posOffset>275145</wp:posOffset>
                </wp:positionV>
                <wp:extent cx="3274695" cy="418465"/>
                <wp:effectExtent l="0" t="0" r="1905" b="635"/>
                <wp:wrapNone/>
                <wp:docPr id="1582039129" name="Rectangle: Rounded Corners 1582039129"/>
                <wp:cNvGraphicFramePr/>
                <a:graphic xmlns:a="http://schemas.openxmlformats.org/drawingml/2006/main">
                  <a:graphicData uri="http://schemas.microsoft.com/office/word/2010/wordprocessingShape">
                    <wps:wsp>
                      <wps:cNvSpPr/>
                      <wps:spPr>
                        <a:xfrm>
                          <a:off x="0" y="0"/>
                          <a:ext cx="3274695" cy="41846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F48165" w14:textId="77777777" w:rsidR="00E95AA6" w:rsidRDefault="00E95AA6" w:rsidP="002A4C62">
                            <w:pPr>
                              <w:ind w:left="993"/>
                              <w:jc w:val="center"/>
                            </w:pPr>
                          </w:p>
                          <w:p w14:paraId="7914B5B6" w14:textId="77777777" w:rsidR="00E95AA6" w:rsidRDefault="00E95AA6" w:rsidP="002A4C62">
                            <w:pPr>
                              <w:ind w:left="1560"/>
                              <w:jc w:val="center"/>
                            </w:pPr>
                          </w:p>
                          <w:p w14:paraId="2A8C05E6" w14:textId="77777777" w:rsidR="00E95AA6" w:rsidRDefault="00E95AA6" w:rsidP="002A4C62">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75281" id="Rectangle: Rounded Corners 1582039129" o:spid="_x0000_s1087" style="position:absolute;left:0;text-align:left;margin-left:-77.75pt;margin-top:21.65pt;width:257.85pt;height:32.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d5/yQIAAAsGAAAOAAAAZHJzL2Uyb0RvYy54bWysVN9P2zAQfp+0/8Hy+0hS2kIrUlQVMU1i gICJZ9dxmkiOz7PdJt1fv7OdhsKqPUx7SXy/P3++u6vrrpFkJ4ytQeU0O0spEYpDUatNTn+83H65 pMQ6pgomQYmc7oWl14vPn65aPRcjqEAWwhBMouy81TmtnNPzJLG8Eg2zZ6CFQmMJpmEORbNJCsNa zN7IZJSm06QFU2gDXFiL2ptopIuQvywFdw9laYUjMqeIzYWvCd+1/yaLKzbfGKarmvcw2D+gaFit sOiQ6oY5Rram/iNVU3MDFkp3xqFJoCxrLsId8DZZ+uE2zxXTItwFybF6oMn+v7T8fvdoSF3g200u R+n5LBvNKFGswbd6QvaY2kgxJ0+wVYUoyAqMwscmR87IYKvtHBM960fTSxaPno6uNI3/40VJF1jf D6yLzhGOyvPRxXg6m1DC0TbOLsfTiX+W5C1aG+u+CmiIP+TUeDAeXGCc7e6si/4HP1/RgqyL21rK IPh2EitpyI5hIzDOhXKjEC63zXcoov5ikqZ9SzCpKxa156gMWkQU+tInCvje1ZDKV1Lga0Y4USNC F/YYPVORm3Byeyl8lFRPosRXQDYiqqHOMeAsALYVK0RUe7inkYWEPnOJaIbcfYJTZGQ95b2/D43A h+A0Vv9b8BARKoNyQ3BTKzCnEkg3VI7+SOwRNf7ounUXOnQa7upVayj22LYG4jxbzW9rbI07Zt0j MzjAOOq4lNwDfkoJbU6hP1FSgfl1Su/9ca7QSkmLCyGn9ueWGUGJ/KZw4mbZeOw3SBDGk4sRCubY sj62qG2zAmy1DNef5uHo/Z08HEsDzSvurqWviiamONbOKXfmIKxcXFS4/bhYLoMbbg3N3J161twn 90T7rn/pXpnR/Xw4nKx7OCwPNv8wIdHXRypYbh2UdRifN177J8CNE7q8345+pR3Lwetthy9+AwAA //8DAFBLAwQUAAYACAAAACEAR0xA/uIAAAALAQAADwAAAGRycy9kb3ducmV2LnhtbEyPwU7DMBBE 70j8g7VI3Fq7CakgjVOhIiQkDpS2hx6deBtHxOsodtqUr8ec4Liap5m3xXqyHTvj4FtHEhZzAQyp drqlRsJh/zp7BOaDIq06Ryjhih7W5e1NoXLtLvSJ511oWCwhnysJJoQ+59zXBq3yc9cjxezkBqtC PIeG60FdYrnteCLEklvVUlwwqseNwfprN1oJR6fDy8c0Ht43RryZ9LrfHqtvKe/vpucVsIBT+IPh Vz+qQxmdKjeS9qyTMFtkWRZZCQ9pCiwS6VIkwKqIiqcEeFnw/z+UPwAAAP//AwBQSwECLQAUAAYA CAAAACEAtoM4kv4AAADhAQAAEwAAAAAAAAAAAAAAAAAAAAAAW0NvbnRlbnRfVHlwZXNdLnhtbFBL AQItABQABgAIAAAAIQA4/SH/1gAAAJQBAAALAAAAAAAAAAAAAAAAAC8BAABfcmVscy8ucmVsc1BL AQItABQABgAIAAAAIQANad5/yQIAAAsGAAAOAAAAAAAAAAAAAAAAAC4CAABkcnMvZTJvRG9jLnht bFBLAQItABQABgAIAAAAIQBHTED+4gAAAAsBAAAPAAAAAAAAAAAAAAAAACMFAABkcnMvZG93bnJl di54bWxQSwUGAAAAAAQABADzAAAAMgYAAAAA " fillcolor="#3daa97 [2405]" stroked="f" strokeweight="2pt">
                <v:fill opacity="19789f"/>
                <v:textbox>
                  <w:txbxContent>
                    <w:p w14:paraId="02F48165" w14:textId="77777777" w:rsidR="00E95AA6" w:rsidRDefault="00E95AA6" w:rsidP="002A4C62">
                      <w:pPr>
                        <w:ind w:left="993"/>
                        <w:jc w:val="center"/>
                      </w:pPr>
                    </w:p>
                    <w:p w14:paraId="7914B5B6" w14:textId="77777777" w:rsidR="00E95AA6" w:rsidRDefault="00E95AA6" w:rsidP="002A4C62">
                      <w:pPr>
                        <w:ind w:left="1560"/>
                        <w:jc w:val="center"/>
                      </w:pPr>
                    </w:p>
                    <w:p w14:paraId="2A8C05E6" w14:textId="77777777" w:rsidR="00E95AA6" w:rsidRDefault="00E95AA6" w:rsidP="002A4C62">
                      <w:pPr>
                        <w:ind w:left="1560"/>
                        <w:jc w:val="center"/>
                      </w:pPr>
                    </w:p>
                  </w:txbxContent>
                </v:textbox>
              </v:roundrect>
            </w:pict>
          </mc:Fallback>
        </mc:AlternateContent>
      </w:r>
    </w:p>
    <w:p w14:paraId="03C70153" w14:textId="0974B9DD" w:rsidR="001F7842" w:rsidRPr="00DD08B9" w:rsidRDefault="001F7842" w:rsidP="00464771">
      <w:pPr>
        <w:ind w:left="-142"/>
        <w:jc w:val="left"/>
        <w:rPr>
          <w:rFonts w:ascii="Trebuchet MS" w:hAnsi="Trebuchet MS" w:cs="Times New Roman"/>
          <w:szCs w:val="24"/>
        </w:rPr>
      </w:pPr>
    </w:p>
    <w:p w14:paraId="4368A213" w14:textId="3F319EC8" w:rsidR="00F134AB" w:rsidRPr="00DD08B9" w:rsidRDefault="00B04608" w:rsidP="00002DDB">
      <w:pPr>
        <w:pStyle w:val="Heading2"/>
        <w:spacing w:before="0" w:after="0"/>
        <w:ind w:left="-142" w:firstLine="0"/>
        <w:rPr>
          <w:rFonts w:ascii="Trebuchet MS" w:eastAsia="Calibri" w:hAnsi="Trebuchet MS" w:cs="Times New Roman"/>
          <w:bCs/>
          <w:iCs/>
          <w:color w:val="auto"/>
          <w:sz w:val="28"/>
          <w:szCs w:val="28"/>
          <w:lang w:eastAsia="lt-LT"/>
        </w:rPr>
      </w:pPr>
      <w:bookmarkStart w:id="151" w:name="_Toc39071232"/>
      <w:r w:rsidRPr="00DD08B9">
        <w:rPr>
          <w:rFonts w:ascii="Trebuchet MS" w:eastAsia="Calibri" w:hAnsi="Trebuchet MS" w:cs="Times New Roman"/>
          <w:bCs/>
          <w:iCs/>
          <w:color w:val="auto"/>
          <w:sz w:val="28"/>
          <w:szCs w:val="28"/>
          <w:lang w:eastAsia="lt-LT"/>
        </w:rPr>
        <w:t>9</w:t>
      </w:r>
      <w:r w:rsidR="00F134AB" w:rsidRPr="00DD08B9">
        <w:rPr>
          <w:rFonts w:ascii="Trebuchet MS" w:eastAsia="Calibri" w:hAnsi="Trebuchet MS" w:cs="Times New Roman"/>
          <w:bCs/>
          <w:iCs/>
          <w:color w:val="auto"/>
          <w:sz w:val="28"/>
          <w:szCs w:val="28"/>
          <w:lang w:eastAsia="lt-LT"/>
        </w:rPr>
        <w:t>.4. Švietimo programa</w:t>
      </w:r>
      <w:bookmarkEnd w:id="151"/>
      <w:r w:rsidR="00F134AB" w:rsidRPr="00DD08B9">
        <w:rPr>
          <w:rFonts w:ascii="Trebuchet MS" w:eastAsia="Calibri" w:hAnsi="Trebuchet MS" w:cs="Times New Roman"/>
          <w:bCs/>
          <w:iCs/>
          <w:color w:val="auto"/>
          <w:sz w:val="28"/>
          <w:szCs w:val="28"/>
          <w:lang w:eastAsia="lt-LT"/>
        </w:rPr>
        <w:t xml:space="preserve"> </w:t>
      </w:r>
    </w:p>
    <w:p w14:paraId="201E7BCF" w14:textId="239800AD" w:rsidR="00F134AB" w:rsidRPr="00DD08B9" w:rsidRDefault="00F134AB" w:rsidP="00464771">
      <w:pPr>
        <w:ind w:left="-142"/>
        <w:rPr>
          <w:rFonts w:ascii="Trebuchet MS" w:hAnsi="Trebuchet MS"/>
          <w:b/>
          <w:highlight w:val="lightGray"/>
          <w:shd w:val="clear" w:color="auto" w:fill="FFFFFF"/>
        </w:rPr>
      </w:pPr>
    </w:p>
    <w:p w14:paraId="6C6873FE" w14:textId="77777777" w:rsidR="00576911" w:rsidRPr="00DD08B9" w:rsidRDefault="00576911" w:rsidP="00464771">
      <w:pPr>
        <w:ind w:left="-142"/>
        <w:rPr>
          <w:rFonts w:ascii="Trebuchet MS" w:hAnsi="Trebuchet MS"/>
          <w:bCs/>
          <w:sz w:val="18"/>
          <w:szCs w:val="16"/>
        </w:rPr>
      </w:pPr>
    </w:p>
    <w:p w14:paraId="661EAB80" w14:textId="079EA68F" w:rsidR="005077C4" w:rsidRPr="00DD08B9" w:rsidRDefault="008020D8" w:rsidP="00464771">
      <w:pPr>
        <w:ind w:left="-142"/>
        <w:rPr>
          <w:rFonts w:ascii="Trebuchet MS" w:hAnsi="Trebuchet MS"/>
        </w:rPr>
      </w:pPr>
      <w:r w:rsidRPr="00DD08B9">
        <w:rPr>
          <w:rFonts w:ascii="Trebuchet MS" w:hAnsi="Trebuchet MS"/>
          <w:bCs/>
        </w:rPr>
        <w:t xml:space="preserve">Įvertinus </w:t>
      </w:r>
      <w:r w:rsidR="0077079C" w:rsidRPr="00DD08B9">
        <w:rPr>
          <w:rFonts w:ascii="Trebuchet MS" w:hAnsi="Trebuchet MS"/>
          <w:bCs/>
        </w:rPr>
        <w:t xml:space="preserve">Tarybos 2019 m. atliktų reprezentacinių apklausų </w:t>
      </w:r>
      <w:r w:rsidRPr="00DD08B9">
        <w:rPr>
          <w:rFonts w:ascii="Trebuchet MS" w:hAnsi="Trebuchet MS"/>
          <w:bCs/>
        </w:rPr>
        <w:t>– „</w:t>
      </w:r>
      <w:r w:rsidR="0077079C" w:rsidRPr="00DD08B9">
        <w:rPr>
          <w:rFonts w:ascii="Trebuchet MS" w:hAnsi="Trebuchet MS"/>
          <w:bCs/>
        </w:rPr>
        <w:t>Vartotojų pasitikėjimas energijos rinka“ ir „Vartotojų švietimo poreikio energetikos ir geriamojo vandens sektoriuje nustatymas“</w:t>
      </w:r>
      <w:r w:rsidRPr="00DD08B9">
        <w:rPr>
          <w:rFonts w:ascii="Trebuchet MS" w:hAnsi="Trebuchet MS"/>
          <w:bCs/>
        </w:rPr>
        <w:t xml:space="preserve"> – </w:t>
      </w:r>
      <w:r w:rsidR="0077079C" w:rsidRPr="00DD08B9">
        <w:rPr>
          <w:rFonts w:ascii="Trebuchet MS" w:hAnsi="Trebuchet MS"/>
          <w:bCs/>
        </w:rPr>
        <w:t>duomenis</w:t>
      </w:r>
      <w:r w:rsidRPr="00DD08B9">
        <w:rPr>
          <w:rFonts w:ascii="Trebuchet MS" w:hAnsi="Trebuchet MS"/>
          <w:bCs/>
        </w:rPr>
        <w:t xml:space="preserve"> ir identifikavus vartotojų informacinius, energetinio raštingumo gerinimo poreikius, buvo parengta patvirtinta </w:t>
      </w:r>
      <w:r w:rsidRPr="00DD08B9">
        <w:rPr>
          <w:rFonts w:ascii="Trebuchet MS" w:hAnsi="Trebuchet MS"/>
          <w:b/>
        </w:rPr>
        <w:t xml:space="preserve">Energetikos bei geriamojo vandens tiekimo ir nuotekų tvarkymo paslaugų vartotojų švietimo ugdymo 2019–2021 metų programa </w:t>
      </w:r>
      <w:r w:rsidRPr="00DD08B9">
        <w:rPr>
          <w:rFonts w:ascii="Trebuchet MS" w:hAnsi="Trebuchet MS"/>
          <w:bCs/>
        </w:rPr>
        <w:t xml:space="preserve">(patvirtinta </w:t>
      </w:r>
      <w:r w:rsidR="007C0D7C" w:rsidRPr="00DD08B9">
        <w:rPr>
          <w:rFonts w:ascii="Trebuchet MS" w:hAnsi="Trebuchet MS"/>
          <w:bCs/>
        </w:rPr>
        <w:t xml:space="preserve">Tarybos pirmininko </w:t>
      </w:r>
      <w:r w:rsidRPr="00DD08B9">
        <w:rPr>
          <w:rFonts w:ascii="Trebuchet MS" w:hAnsi="Trebuchet MS"/>
          <w:bCs/>
        </w:rPr>
        <w:t>20</w:t>
      </w:r>
      <w:r w:rsidR="0077079C" w:rsidRPr="00DD08B9">
        <w:rPr>
          <w:rFonts w:ascii="Trebuchet MS" w:hAnsi="Trebuchet MS"/>
          <w:bCs/>
        </w:rPr>
        <w:t>19 m. liepos 9 d. įsakymu Nr. O1E-114</w:t>
      </w:r>
      <w:r w:rsidR="007C0D7C" w:rsidRPr="00DD08B9">
        <w:rPr>
          <w:rFonts w:ascii="Trebuchet MS" w:hAnsi="Trebuchet MS"/>
          <w:bCs/>
        </w:rPr>
        <w:t xml:space="preserve">). </w:t>
      </w:r>
    </w:p>
    <w:p w14:paraId="3A04FECB" w14:textId="25B6209E" w:rsidR="001F7842" w:rsidRPr="00DD08B9" w:rsidRDefault="0077079C" w:rsidP="00464771">
      <w:pPr>
        <w:ind w:left="-142"/>
        <w:rPr>
          <w:rFonts w:ascii="Trebuchet MS" w:hAnsi="Trebuchet MS"/>
        </w:rPr>
      </w:pPr>
      <w:r w:rsidRPr="00DD08B9">
        <w:rPr>
          <w:rFonts w:ascii="Trebuchet MS" w:hAnsi="Trebuchet MS"/>
        </w:rPr>
        <w:t xml:space="preserve">Ūkio subjektams, įrenginėjantiems ir (ar) eksploatuojantiems energetikos ar vartotojų energetikos įrenginius, </w:t>
      </w:r>
      <w:r w:rsidR="001F7842" w:rsidRPr="00DD08B9">
        <w:rPr>
          <w:rFonts w:ascii="Trebuchet MS" w:hAnsi="Trebuchet MS"/>
        </w:rPr>
        <w:t>bei</w:t>
      </w:r>
      <w:r w:rsidRPr="00DD08B9">
        <w:rPr>
          <w:rFonts w:ascii="Trebuchet MS" w:hAnsi="Trebuchet MS"/>
        </w:rPr>
        <w:t xml:space="preserve"> asmenims, vartojantiems energiją ar energijos išteklius</w:t>
      </w:r>
      <w:r w:rsidR="005077C4" w:rsidRPr="00DD08B9">
        <w:rPr>
          <w:rFonts w:ascii="Trebuchet MS" w:hAnsi="Trebuchet MS"/>
        </w:rPr>
        <w:t>,</w:t>
      </w:r>
      <w:r w:rsidRPr="00DD08B9">
        <w:rPr>
          <w:rFonts w:ascii="Trebuchet MS" w:hAnsi="Trebuchet MS"/>
          <w:bCs/>
          <w:szCs w:val="24"/>
        </w:rPr>
        <w:t xml:space="preserve"> suorganizuot</w:t>
      </w:r>
      <w:r w:rsidR="005077C4" w:rsidRPr="00DD08B9">
        <w:rPr>
          <w:rFonts w:ascii="Trebuchet MS" w:hAnsi="Trebuchet MS"/>
          <w:bCs/>
          <w:szCs w:val="24"/>
        </w:rPr>
        <w:t>os</w:t>
      </w:r>
      <w:r w:rsidRPr="00DD08B9">
        <w:rPr>
          <w:rFonts w:ascii="Trebuchet MS" w:hAnsi="Trebuchet MS"/>
          <w:bCs/>
          <w:szCs w:val="24"/>
        </w:rPr>
        <w:t xml:space="preserve"> </w:t>
      </w:r>
      <w:r w:rsidRPr="00DD08B9">
        <w:rPr>
          <w:rFonts w:ascii="Trebuchet MS" w:hAnsi="Trebuchet MS"/>
          <w:b/>
          <w:szCs w:val="24"/>
        </w:rPr>
        <w:t xml:space="preserve">23 </w:t>
      </w:r>
      <w:r w:rsidR="001F7842" w:rsidRPr="00DD08B9">
        <w:rPr>
          <w:rFonts w:ascii="Trebuchet MS" w:hAnsi="Trebuchet MS"/>
          <w:b/>
          <w:szCs w:val="24"/>
        </w:rPr>
        <w:t xml:space="preserve">konsultaciniai susitikimai </w:t>
      </w:r>
      <w:r w:rsidR="001F7842" w:rsidRPr="00DD08B9">
        <w:rPr>
          <w:rFonts w:ascii="Trebuchet MS" w:hAnsi="Trebuchet MS"/>
          <w:bCs/>
          <w:szCs w:val="24"/>
        </w:rPr>
        <w:t>įvai</w:t>
      </w:r>
      <w:r w:rsidRPr="00DD08B9">
        <w:rPr>
          <w:rFonts w:ascii="Trebuchet MS" w:hAnsi="Trebuchet MS"/>
          <w:bCs/>
          <w:szCs w:val="24"/>
        </w:rPr>
        <w:t>riuose Lietuvos regionuose.</w:t>
      </w:r>
      <w:r w:rsidR="001F7842" w:rsidRPr="00DD08B9">
        <w:rPr>
          <w:rFonts w:ascii="Trebuchet MS" w:hAnsi="Trebuchet MS"/>
          <w:bCs/>
          <w:szCs w:val="24"/>
        </w:rPr>
        <w:t xml:space="preserve"> </w:t>
      </w:r>
      <w:r w:rsidRPr="00DD08B9">
        <w:rPr>
          <w:rFonts w:ascii="Trebuchet MS" w:hAnsi="Trebuchet MS"/>
        </w:rPr>
        <w:t>Ūkio subjekta</w:t>
      </w:r>
      <w:r w:rsidR="001F7842" w:rsidRPr="00DD08B9">
        <w:rPr>
          <w:rFonts w:ascii="Trebuchet MS" w:hAnsi="Trebuchet MS"/>
        </w:rPr>
        <w:t>ms</w:t>
      </w:r>
      <w:r w:rsidRPr="00DD08B9">
        <w:rPr>
          <w:rFonts w:ascii="Trebuchet MS" w:hAnsi="Trebuchet MS"/>
        </w:rPr>
        <w:t xml:space="preserve"> ir vartotoja</w:t>
      </w:r>
      <w:r w:rsidR="001F7842" w:rsidRPr="00DD08B9">
        <w:rPr>
          <w:rFonts w:ascii="Trebuchet MS" w:hAnsi="Trebuchet MS"/>
        </w:rPr>
        <w:t>ms</w:t>
      </w:r>
      <w:r w:rsidRPr="00DD08B9">
        <w:rPr>
          <w:rFonts w:ascii="Trebuchet MS" w:hAnsi="Trebuchet MS"/>
        </w:rPr>
        <w:t xml:space="preserve"> </w:t>
      </w:r>
      <w:r w:rsidR="001F7842" w:rsidRPr="00DD08B9">
        <w:rPr>
          <w:rFonts w:ascii="Trebuchet MS" w:hAnsi="Trebuchet MS"/>
          <w:b/>
          <w:bCs/>
        </w:rPr>
        <w:t>aktualiausi klausimai ir teisės aktų išaiškinimai:</w:t>
      </w:r>
      <w:r w:rsidR="001F7842" w:rsidRPr="00DD08B9">
        <w:rPr>
          <w:rFonts w:ascii="Trebuchet MS" w:hAnsi="Trebuchet MS"/>
        </w:rPr>
        <w:t xml:space="preserve"> </w:t>
      </w:r>
    </w:p>
    <w:p w14:paraId="144E64B7" w14:textId="7033E70A" w:rsidR="001F7842" w:rsidRPr="00DD08B9" w:rsidRDefault="0077079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energetikos įrenginių eksploatavimo atitikties deklaracijų pildym</w:t>
      </w:r>
      <w:r w:rsidR="001F7842" w:rsidRPr="00DD08B9">
        <w:rPr>
          <w:rFonts w:ascii="Trebuchet MS" w:hAnsi="Trebuchet MS"/>
        </w:rPr>
        <w:t>as</w:t>
      </w:r>
      <w:r w:rsidRPr="00DD08B9">
        <w:rPr>
          <w:rFonts w:ascii="Trebuchet MS" w:hAnsi="Trebuchet MS"/>
        </w:rPr>
        <w:t xml:space="preserve"> ir teikim</w:t>
      </w:r>
      <w:r w:rsidR="001F7842" w:rsidRPr="00DD08B9">
        <w:rPr>
          <w:rFonts w:ascii="Trebuchet MS" w:hAnsi="Trebuchet MS"/>
        </w:rPr>
        <w:t>as;</w:t>
      </w:r>
    </w:p>
    <w:p w14:paraId="07F74918" w14:textId="477FE662" w:rsidR="001F7842" w:rsidRPr="00DD08B9" w:rsidRDefault="0077079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priežiūros naujovė</w:t>
      </w:r>
      <w:r w:rsidR="001F7842" w:rsidRPr="00DD08B9">
        <w:rPr>
          <w:rFonts w:ascii="Trebuchet MS" w:hAnsi="Trebuchet MS"/>
        </w:rPr>
        <w:t>s</w:t>
      </w:r>
      <w:r w:rsidRPr="00DD08B9">
        <w:rPr>
          <w:rFonts w:ascii="Trebuchet MS" w:hAnsi="Trebuchet MS"/>
        </w:rPr>
        <w:t xml:space="preserve"> bei atestatų išdavimo tvarkos pokyčiai</w:t>
      </w:r>
      <w:r w:rsidR="001F7842" w:rsidRPr="00DD08B9">
        <w:rPr>
          <w:rFonts w:ascii="Trebuchet MS" w:hAnsi="Trebuchet MS"/>
        </w:rPr>
        <w:t>;</w:t>
      </w:r>
    </w:p>
    <w:p w14:paraId="67C6C4C7" w14:textId="3EE6A34C" w:rsidR="002C31FC" w:rsidRPr="00DD08B9" w:rsidRDefault="0077079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daugiabučių namų paruošim</w:t>
      </w:r>
      <w:r w:rsidR="002C31FC" w:rsidRPr="00DD08B9">
        <w:rPr>
          <w:rFonts w:ascii="Trebuchet MS" w:hAnsi="Trebuchet MS"/>
        </w:rPr>
        <w:t>as</w:t>
      </w:r>
      <w:r w:rsidRPr="00DD08B9">
        <w:rPr>
          <w:rFonts w:ascii="Trebuchet MS" w:hAnsi="Trebuchet MS"/>
        </w:rPr>
        <w:t xml:space="preserve"> šildymo sezonui</w:t>
      </w:r>
      <w:r w:rsidR="002C31FC" w:rsidRPr="00DD08B9">
        <w:rPr>
          <w:rFonts w:ascii="Trebuchet MS" w:hAnsi="Trebuchet MS"/>
        </w:rPr>
        <w:t>;</w:t>
      </w:r>
    </w:p>
    <w:p w14:paraId="1A50C04A" w14:textId="06D4B8B4" w:rsidR="002C31FC" w:rsidRPr="00DD08B9" w:rsidRDefault="0077079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daugiabučių namų šildymo ir karšto vandens sistemų priežiūra</w:t>
      </w:r>
      <w:r w:rsidR="002C31FC" w:rsidRPr="00DD08B9">
        <w:rPr>
          <w:rFonts w:ascii="Trebuchet MS" w:hAnsi="Trebuchet MS"/>
        </w:rPr>
        <w:t>;</w:t>
      </w:r>
    </w:p>
    <w:p w14:paraId="5BC9E6FA" w14:textId="7D31F569" w:rsidR="002C31FC" w:rsidRPr="00DD08B9" w:rsidRDefault="0077079C" w:rsidP="00B44788">
      <w:pPr>
        <w:pStyle w:val="ListParagraph"/>
        <w:numPr>
          <w:ilvl w:val="0"/>
          <w:numId w:val="44"/>
        </w:numPr>
        <w:tabs>
          <w:tab w:val="left" w:pos="426"/>
          <w:tab w:val="left" w:pos="567"/>
        </w:tabs>
        <w:ind w:left="0" w:firstLine="426"/>
        <w:rPr>
          <w:rFonts w:ascii="Trebuchet MS" w:hAnsi="Trebuchet MS"/>
        </w:rPr>
      </w:pPr>
      <w:r w:rsidRPr="00DD08B9">
        <w:rPr>
          <w:rFonts w:ascii="Trebuchet MS" w:hAnsi="Trebuchet MS"/>
        </w:rPr>
        <w:t>elektros tinklų įrenginių, elektros inžinerinių tinklų, statinių</w:t>
      </w:r>
      <w:r w:rsidR="002C31FC" w:rsidRPr="00DD08B9">
        <w:rPr>
          <w:rFonts w:ascii="Trebuchet MS" w:hAnsi="Trebuchet MS"/>
        </w:rPr>
        <w:t>,</w:t>
      </w:r>
      <w:r w:rsidRPr="00DD08B9">
        <w:rPr>
          <w:rFonts w:ascii="Trebuchet MS" w:hAnsi="Trebuchet MS"/>
        </w:rPr>
        <w:t xml:space="preserve"> inžinerinių sistemų įrengimo </w:t>
      </w:r>
      <w:r w:rsidR="002C31FC" w:rsidRPr="00DD08B9">
        <w:rPr>
          <w:rFonts w:ascii="Trebuchet MS" w:hAnsi="Trebuchet MS"/>
        </w:rPr>
        <w:t>bei</w:t>
      </w:r>
      <w:r w:rsidRPr="00DD08B9">
        <w:rPr>
          <w:rFonts w:ascii="Trebuchet MS" w:hAnsi="Trebuchet MS"/>
        </w:rPr>
        <w:t xml:space="preserve"> statybos reikalavima</w:t>
      </w:r>
      <w:r w:rsidR="002C31FC" w:rsidRPr="00DD08B9">
        <w:rPr>
          <w:rFonts w:ascii="Trebuchet MS" w:hAnsi="Trebuchet MS"/>
        </w:rPr>
        <w:t>i;</w:t>
      </w:r>
    </w:p>
    <w:p w14:paraId="0A00889B" w14:textId="1CEA910B" w:rsidR="002C31FC" w:rsidRPr="00DD08B9" w:rsidRDefault="002C31F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reikalavimai</w:t>
      </w:r>
      <w:r w:rsidR="0077079C" w:rsidRPr="00DD08B9">
        <w:rPr>
          <w:rFonts w:ascii="Trebuchet MS" w:hAnsi="Trebuchet MS"/>
        </w:rPr>
        <w:t xml:space="preserve"> saulės elektrinių įrengimui ir eksploatavimui</w:t>
      </w:r>
      <w:r w:rsidRPr="00DD08B9">
        <w:rPr>
          <w:rFonts w:ascii="Trebuchet MS" w:hAnsi="Trebuchet MS"/>
        </w:rPr>
        <w:t>;</w:t>
      </w:r>
    </w:p>
    <w:p w14:paraId="16A45D04" w14:textId="6690B6CB" w:rsidR="002C31FC" w:rsidRPr="00DD08B9" w:rsidRDefault="002C31FC" w:rsidP="00B44788">
      <w:pPr>
        <w:pStyle w:val="ListParagraph"/>
        <w:numPr>
          <w:ilvl w:val="0"/>
          <w:numId w:val="44"/>
        </w:numPr>
        <w:tabs>
          <w:tab w:val="left" w:pos="567"/>
        </w:tabs>
        <w:ind w:left="426" w:firstLine="0"/>
        <w:rPr>
          <w:rFonts w:ascii="Trebuchet MS" w:hAnsi="Trebuchet MS"/>
        </w:rPr>
      </w:pPr>
      <w:r w:rsidRPr="00DD08B9">
        <w:rPr>
          <w:rFonts w:ascii="Trebuchet MS" w:hAnsi="Trebuchet MS"/>
        </w:rPr>
        <w:t xml:space="preserve">energetikos įrenginių eksploatavimo </w:t>
      </w:r>
      <w:r w:rsidR="0077079C" w:rsidRPr="00DD08B9">
        <w:rPr>
          <w:rFonts w:ascii="Trebuchet MS" w:hAnsi="Trebuchet MS"/>
        </w:rPr>
        <w:t>atestatų išdavim</w:t>
      </w:r>
      <w:r w:rsidRPr="00DD08B9">
        <w:rPr>
          <w:rFonts w:ascii="Trebuchet MS" w:hAnsi="Trebuchet MS"/>
        </w:rPr>
        <w:t>as;</w:t>
      </w:r>
    </w:p>
    <w:p w14:paraId="03140B4A" w14:textId="09448AEB" w:rsidR="0077079C" w:rsidRPr="00DD08B9" w:rsidRDefault="0077079C" w:rsidP="00B44788">
      <w:pPr>
        <w:pStyle w:val="ListParagraph"/>
        <w:numPr>
          <w:ilvl w:val="0"/>
          <w:numId w:val="44"/>
        </w:numPr>
        <w:tabs>
          <w:tab w:val="left" w:pos="426"/>
          <w:tab w:val="left" w:pos="567"/>
        </w:tabs>
        <w:ind w:left="426" w:firstLine="0"/>
        <w:rPr>
          <w:rFonts w:ascii="Trebuchet MS" w:hAnsi="Trebuchet MS"/>
        </w:rPr>
      </w:pPr>
      <w:r w:rsidRPr="00DD08B9">
        <w:rPr>
          <w:rFonts w:ascii="Trebuchet MS" w:hAnsi="Trebuchet MS"/>
        </w:rPr>
        <w:t>pažang</w:t>
      </w:r>
      <w:r w:rsidR="002C31FC" w:rsidRPr="00DD08B9">
        <w:rPr>
          <w:rFonts w:ascii="Trebuchet MS" w:hAnsi="Trebuchet MS"/>
        </w:rPr>
        <w:t>ūs</w:t>
      </w:r>
      <w:r w:rsidRPr="00DD08B9">
        <w:rPr>
          <w:rFonts w:ascii="Trebuchet MS" w:hAnsi="Trebuchet MS"/>
          <w:spacing w:val="2"/>
          <w:sz w:val="23"/>
          <w:szCs w:val="23"/>
          <w:shd w:val="clear" w:color="auto" w:fill="FFFFFF"/>
        </w:rPr>
        <w:t xml:space="preserve"> </w:t>
      </w:r>
      <w:r w:rsidRPr="00DD08B9">
        <w:rPr>
          <w:rFonts w:ascii="Trebuchet MS" w:hAnsi="Trebuchet MS" w:cs="Times New Roman"/>
          <w:spacing w:val="2"/>
          <w:sz w:val="23"/>
          <w:szCs w:val="23"/>
          <w:shd w:val="clear" w:color="auto" w:fill="FFFFFF"/>
        </w:rPr>
        <w:t>šilumos ir elektros energijos</w:t>
      </w:r>
      <w:r w:rsidRPr="00DD08B9">
        <w:rPr>
          <w:rFonts w:ascii="Trebuchet MS" w:hAnsi="Trebuchet MS" w:cs="Times New Roman"/>
        </w:rPr>
        <w:t xml:space="preserve"> taupaus vartojimo metodai</w:t>
      </w:r>
      <w:r w:rsidR="002C31FC" w:rsidRPr="00DD08B9">
        <w:rPr>
          <w:rFonts w:ascii="Trebuchet MS" w:hAnsi="Trebuchet MS" w:cs="Times New Roman"/>
        </w:rPr>
        <w:t>.</w:t>
      </w:r>
    </w:p>
    <w:p w14:paraId="4DAC087B" w14:textId="1A70DF27" w:rsidR="002C31FC" w:rsidRPr="00DD08B9" w:rsidRDefault="002C31FC" w:rsidP="00464771">
      <w:pPr>
        <w:ind w:left="-142"/>
        <w:rPr>
          <w:rFonts w:ascii="Trebuchet MS" w:hAnsi="Trebuchet MS"/>
        </w:rPr>
      </w:pPr>
    </w:p>
    <w:p w14:paraId="3301C563" w14:textId="5951CF35" w:rsidR="0077079C" w:rsidRPr="00DD08B9" w:rsidRDefault="0077079C" w:rsidP="00464771">
      <w:pPr>
        <w:ind w:left="-142"/>
        <w:rPr>
          <w:rFonts w:ascii="Trebuchet MS" w:hAnsi="Trebuchet MS"/>
        </w:rPr>
      </w:pPr>
      <w:r w:rsidRPr="00DD08B9">
        <w:rPr>
          <w:rFonts w:ascii="Trebuchet MS" w:hAnsi="Trebuchet MS"/>
        </w:rPr>
        <w:t>Ūkio subjektams, įrenginėjantiems ir (ar) eksploatuojantiems energetikos ar vartotojų energetikos įrenginius, ir asmenims, vartojantiems energiją ar energijos išteklius</w:t>
      </w:r>
      <w:r w:rsidR="0012252B" w:rsidRPr="00DD08B9">
        <w:rPr>
          <w:rFonts w:ascii="Trebuchet MS" w:hAnsi="Trebuchet MS"/>
        </w:rPr>
        <w:t>,</w:t>
      </w:r>
      <w:r w:rsidRPr="00DD08B9">
        <w:rPr>
          <w:rFonts w:ascii="Trebuchet MS" w:hAnsi="Trebuchet MS"/>
        </w:rPr>
        <w:t xml:space="preserve"> parengti ir paskelbti </w:t>
      </w:r>
      <w:r w:rsidRPr="00DD08B9">
        <w:rPr>
          <w:rFonts w:ascii="Trebuchet MS" w:hAnsi="Trebuchet MS"/>
          <w:b/>
          <w:bCs/>
        </w:rPr>
        <w:t>7 informacinio turinio pranešimai</w:t>
      </w:r>
      <w:r w:rsidR="002C31FC" w:rsidRPr="00DD08B9">
        <w:rPr>
          <w:rFonts w:ascii="Trebuchet MS" w:hAnsi="Trebuchet MS"/>
        </w:rPr>
        <w:t xml:space="preserve">, pateikiant aktualią informaciją. </w:t>
      </w:r>
    </w:p>
    <w:p w14:paraId="10186C86" w14:textId="5B345CEA" w:rsidR="0077079C" w:rsidRDefault="0077079C" w:rsidP="00464771">
      <w:pPr>
        <w:ind w:left="-142"/>
        <w:rPr>
          <w:rFonts w:ascii="Trebuchet MS" w:hAnsi="Trebuchet MS"/>
          <w:bCs/>
        </w:rPr>
      </w:pPr>
    </w:p>
    <w:p w14:paraId="02DD72A6" w14:textId="77777777" w:rsidR="009945B3" w:rsidRPr="00DD08B9" w:rsidRDefault="009945B3" w:rsidP="00464771">
      <w:pPr>
        <w:ind w:left="-142"/>
        <w:rPr>
          <w:rFonts w:ascii="Trebuchet MS" w:hAnsi="Trebuchet MS"/>
          <w:bCs/>
        </w:rPr>
      </w:pPr>
    </w:p>
    <w:p w14:paraId="18E18B55" w14:textId="051D4EFC" w:rsidR="005077C4" w:rsidRPr="00DD08B9" w:rsidRDefault="005077C4" w:rsidP="00464771">
      <w:pPr>
        <w:ind w:left="-142"/>
        <w:rPr>
          <w:rFonts w:ascii="Trebuchet MS" w:hAnsi="Trebuchet MS"/>
          <w:bCs/>
        </w:rPr>
      </w:pPr>
    </w:p>
    <w:p w14:paraId="3BB986F6" w14:textId="1CDA9B73" w:rsidR="00007B9A" w:rsidRPr="00B22689" w:rsidRDefault="0057433A" w:rsidP="00B22689">
      <w:pPr>
        <w:pStyle w:val="AntratIlygio"/>
        <w:pBdr>
          <w:bottom w:val="none" w:sz="0" w:space="0" w:color="auto"/>
        </w:pBdr>
        <w:jc w:val="right"/>
        <w:rPr>
          <w:b/>
          <w:bCs/>
          <w:sz w:val="32"/>
        </w:rPr>
      </w:pPr>
      <w:bookmarkStart w:id="152" w:name="_Toc39071233"/>
      <w:r w:rsidRPr="00B22689">
        <w:rPr>
          <w:b/>
          <w:bCs/>
          <w:noProof/>
          <w:sz w:val="32"/>
        </w:rPr>
        <mc:AlternateContent>
          <mc:Choice Requires="wps">
            <w:drawing>
              <wp:anchor distT="0" distB="0" distL="114300" distR="114300" simplePos="0" relativeHeight="251595264" behindDoc="1" locked="0" layoutInCell="1" allowOverlap="1" wp14:anchorId="00091024" wp14:editId="30B0F0B6">
                <wp:simplePos x="0" y="0"/>
                <wp:positionH relativeFrom="column">
                  <wp:posOffset>3403556</wp:posOffset>
                </wp:positionH>
                <wp:positionV relativeFrom="paragraph">
                  <wp:posOffset>-89469</wp:posOffset>
                </wp:positionV>
                <wp:extent cx="4012609" cy="429491"/>
                <wp:effectExtent l="0" t="0" r="6985" b="8890"/>
                <wp:wrapNone/>
                <wp:docPr id="1582039133" name="Rectangle: Rounded Corners 1582039133"/>
                <wp:cNvGraphicFramePr/>
                <a:graphic xmlns:a="http://schemas.openxmlformats.org/drawingml/2006/main">
                  <a:graphicData uri="http://schemas.microsoft.com/office/word/2010/wordprocessingShape">
                    <wps:wsp>
                      <wps:cNvSpPr/>
                      <wps:spPr>
                        <a:xfrm>
                          <a:off x="0" y="0"/>
                          <a:ext cx="4012609" cy="429491"/>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7AA79E" w14:textId="77777777" w:rsidR="00E95AA6" w:rsidRDefault="00E95AA6" w:rsidP="0057433A">
                            <w:pPr>
                              <w:ind w:left="993"/>
                              <w:jc w:val="center"/>
                            </w:pPr>
                          </w:p>
                          <w:p w14:paraId="037D1B17" w14:textId="77777777" w:rsidR="00E95AA6" w:rsidRDefault="00E95AA6" w:rsidP="0057433A">
                            <w:pPr>
                              <w:ind w:left="1560"/>
                              <w:jc w:val="center"/>
                            </w:pPr>
                          </w:p>
                          <w:p w14:paraId="7184E7CA" w14:textId="77777777" w:rsidR="00E95AA6" w:rsidRDefault="00E95AA6" w:rsidP="0057433A">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91024" id="Rectangle: Rounded Corners 1582039133" o:spid="_x0000_s1088" style="position:absolute;left:0;text-align:left;margin-left:268pt;margin-top:-7.05pt;width:315.95pt;height:33.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zhszwIAACIGAAAOAAAAZHJzL2Uyb0RvYy54bWysVN9v2jAQfp+0/8Hy+5oEUlZQQ4WoOk3q 2qrt1GfjOCSS4/NsQ2B//c52CLTr9jCNh3C+n58/393l1a6VZCuMbUAVNDtLKRGKQ9modUG/P998 uqDEOqZKJkGJgu6FpVfzjx8uOz0TI6hBlsIQTKLsrNMFrZ3TsySxvBYts2eghUJjBaZlDo9mnZSG dZi9lckoTSdJB6bUBriwFrXX0UjnIX9VCe7uq8oKR2RBEZsLXxO+K/9N5pdstjZM1w3vYbB/QNGy RmHRIdU1c4xsTPNbqrbhBixU7oxDm0BVNVyEO+BtsvTNbZ5qpkW4C5Jj9UCT/X9p+d32wZCmxLc7 vxil42k2HlOiWItv9YjsMbWWYkYeYaNKUZIlGIWPTU6ckcFO2xkmetIPpj9ZFD0du8q0/h8vSnaB 9f3Autg5wlGZp9lokk4p4WjLR9N8mvlnSY7R2lj3RUBLvFBQ48F4cIFxtr21Lvof/HxFC7Ipbxop w8G3k1hKQ7YMG4FxLpQbh3C5ab9BGfWTFH+xJVCNjRPV+VHNpK5Z1I4PWgQa2tXnD7BflZbKA1Dg oUSUUSNCc/bQPYGRsiC5vRQ+SqpHUeHjIEmjAHaoc3qPLJpqVoqoPv8jspDQZ64QzZC7T/AeR4eX 6P19aAQ+BKd/AxYvPESEyqDcENw2Csx7CaQbKkd/JPaEGi+63WoXGncSXL1qBeUeu9lAHHOr+U2D HXPLrHtgBucaNwDuKnePn0pCV1DoJUpqMD/f03t/HDe0UtLhniio/bFhRlAivyocxGmW536xhEN+ /nmEB3NqWZ1a1KZdAnZghltR8yB6fycPYmWgfcGVtvBV0cQUx9oF5c4cDksX9xcuRS4Wi+CGy0Qz d6ueNPfJPdF+GJ53L8zofmwcDtwdHHYKm70ZnOjrIxUsNg6qJkzVkdf+CXARhS7vl6bfdKfn4HVc 7fNfAAAA//8DAFBLAwQUAAYACAAAACEApM2W4N0AAAALAQAADwAAAGRycy9kb3ducmV2LnhtbEyP wU7DMBBE70j8g7VI3FonpgkljVMhJBDiRugHuPE2jojXke224e9xTnAczWjmTb2f7cgu6MPgSEK+ zoAhdU4P1Es4fL2utsBCVKTV6Agl/GCAfXN7U6tKuyt94qWNPUslFColwcQ4VZyHzqBVYe0mpOSd nLcqJul7rr26pnI7cpFlJbdqoLRg1IQvBrvv9mwl2EwM+iD8pi22JX6geXsXhZDy/m5+3gGLOMe/ MCz4CR2axHR0Z9KBjRKKhzJ9iRJW+SYHtiTy8vEJ2HHxCuBNzf9/aH4BAAD//wMAUEsBAi0AFAAG AAgAAAAhALaDOJL+AAAA4QEAABMAAAAAAAAAAAAAAAAAAAAAAFtDb250ZW50X1R5cGVzXS54bWxQ SwECLQAUAAYACAAAACEAOP0h/9YAAACUAQAACwAAAAAAAAAAAAAAAAAvAQAAX3JlbHMvLnJlbHNQ SwECLQAUAAYACAAAACEA9h84bM8CAAAiBgAADgAAAAAAAAAAAAAAAAAuAgAAZHJzL2Uyb0RvYy54 bWxQSwECLQAUAAYACAAAACEApM2W4N0AAAALAQAADwAAAAAAAAAAAAAAAAApBQAAZHJzL2Rvd25y ZXYueG1sUEsFBgAAAAAEAAQA8wAAADMGAAAAAA== " fillcolor="#d9a3b4 [1942]" stroked="f" strokeweight="2pt">
                <v:fill opacity="19789f"/>
                <v:textbox>
                  <w:txbxContent>
                    <w:p w14:paraId="337AA79E" w14:textId="77777777" w:rsidR="00E95AA6" w:rsidRDefault="00E95AA6" w:rsidP="0057433A">
                      <w:pPr>
                        <w:ind w:left="993"/>
                        <w:jc w:val="center"/>
                      </w:pPr>
                    </w:p>
                    <w:p w14:paraId="037D1B17" w14:textId="77777777" w:rsidR="00E95AA6" w:rsidRDefault="00E95AA6" w:rsidP="0057433A">
                      <w:pPr>
                        <w:ind w:left="1560"/>
                        <w:jc w:val="center"/>
                      </w:pPr>
                    </w:p>
                    <w:p w14:paraId="7184E7CA" w14:textId="77777777" w:rsidR="00E95AA6" w:rsidRDefault="00E95AA6" w:rsidP="0057433A">
                      <w:pPr>
                        <w:ind w:left="1560"/>
                        <w:jc w:val="center"/>
                      </w:pPr>
                    </w:p>
                  </w:txbxContent>
                </v:textbox>
              </v:roundrect>
            </w:pict>
          </mc:Fallback>
        </mc:AlternateContent>
      </w:r>
      <w:r w:rsidR="00B04608" w:rsidRPr="00B22689">
        <w:rPr>
          <w:b/>
          <w:bCs/>
          <w:sz w:val="32"/>
        </w:rPr>
        <w:t>10</w:t>
      </w:r>
      <w:r w:rsidR="00007B9A" w:rsidRPr="00B22689">
        <w:rPr>
          <w:b/>
          <w:bCs/>
          <w:sz w:val="32"/>
        </w:rPr>
        <w:t>. VEIKLOS EFEKTYVUMAS</w:t>
      </w:r>
      <w:bookmarkEnd w:id="152"/>
      <w:r w:rsidR="00007B9A" w:rsidRPr="00B22689">
        <w:rPr>
          <w:b/>
          <w:bCs/>
          <w:sz w:val="32"/>
        </w:rPr>
        <w:t xml:space="preserve">   </w:t>
      </w:r>
    </w:p>
    <w:p w14:paraId="2675DD69" w14:textId="77777777" w:rsidR="0047581E" w:rsidRPr="00DD08B9" w:rsidRDefault="0047581E" w:rsidP="0047581E">
      <w:pPr>
        <w:ind w:left="-142" w:firstLine="709"/>
        <w:rPr>
          <w:rFonts w:ascii="Trebuchet MS" w:hAnsi="Trebuchet MS" w:cs="Times New Roman"/>
          <w:color w:val="auto"/>
          <w:szCs w:val="24"/>
        </w:rPr>
      </w:pPr>
    </w:p>
    <w:p w14:paraId="57AE67B1" w14:textId="77777777" w:rsidR="009945B3" w:rsidRPr="003A7150" w:rsidRDefault="0047581E" w:rsidP="0047581E">
      <w:pPr>
        <w:ind w:left="-142" w:firstLine="709"/>
        <w:rPr>
          <w:rFonts w:ascii="Trebuchet MS" w:hAnsi="Trebuchet MS" w:cs="Times New Roman"/>
          <w:color w:val="auto"/>
          <w:szCs w:val="24"/>
        </w:rPr>
      </w:pPr>
      <w:r w:rsidRPr="00DD08B9">
        <w:rPr>
          <w:rFonts w:ascii="Trebuchet MS" w:hAnsi="Trebuchet MS" w:cs="Times New Roman"/>
          <w:color w:val="auto"/>
          <w:szCs w:val="24"/>
        </w:rPr>
        <w:t xml:space="preserve">Konsolidavus energetikos sektoriaus reguliavimą ir priežiūrą, 2019 m. liepos 1 d. veiklą pradėjo </w:t>
      </w:r>
      <w:r w:rsidRPr="00DD08B9">
        <w:rPr>
          <w:rFonts w:ascii="Trebuchet MS" w:hAnsi="Trebuchet MS" w:cs="Times New Roman"/>
          <w:b/>
          <w:bCs/>
          <w:color w:val="auto"/>
          <w:szCs w:val="24"/>
        </w:rPr>
        <w:t xml:space="preserve">Valstybinė energetikos reguliavimo taryba (VERT). </w:t>
      </w:r>
      <w:r w:rsidR="008020D8" w:rsidRPr="00DD08B9">
        <w:rPr>
          <w:rFonts w:ascii="Trebuchet MS" w:hAnsi="Trebuchet MS" w:cs="Times New Roman"/>
          <w:color w:val="auto"/>
          <w:szCs w:val="24"/>
        </w:rPr>
        <w:t xml:space="preserve">Dviejų </w:t>
      </w:r>
      <w:r w:rsidR="00C82219" w:rsidRPr="00DD08B9">
        <w:rPr>
          <w:rFonts w:ascii="Trebuchet MS" w:hAnsi="Trebuchet MS" w:cs="Times New Roman"/>
          <w:color w:val="auto"/>
          <w:szCs w:val="24"/>
        </w:rPr>
        <w:t xml:space="preserve">institucijų </w:t>
      </w:r>
      <w:r w:rsidR="00C82219" w:rsidRPr="003A7150">
        <w:rPr>
          <w:rFonts w:ascii="Trebuchet MS" w:hAnsi="Trebuchet MS" w:cs="Times New Roman"/>
          <w:color w:val="auto"/>
          <w:szCs w:val="24"/>
        </w:rPr>
        <w:t xml:space="preserve">sujungimo tikslas – </w:t>
      </w:r>
      <w:r w:rsidR="00601C10" w:rsidRPr="003A7150">
        <w:rPr>
          <w:rFonts w:ascii="Trebuchet MS" w:hAnsi="Trebuchet MS" w:cs="Times New Roman"/>
          <w:color w:val="auto"/>
          <w:szCs w:val="24"/>
        </w:rPr>
        <w:t xml:space="preserve">sukurti stiprią, turinčią tiek ekonomines, tiek technines kompetencijas, energetikos reguliavimo, priežiūros bei kontrolės sistemą. </w:t>
      </w:r>
    </w:p>
    <w:p w14:paraId="4D75DC0B" w14:textId="77777777" w:rsidR="009945B3" w:rsidRPr="003A7150" w:rsidRDefault="009945B3" w:rsidP="009945B3">
      <w:pPr>
        <w:pStyle w:val="ListParagraph"/>
        <w:ind w:left="0"/>
        <w:rPr>
          <w:rFonts w:ascii="Trebuchet MS" w:eastAsia="Times New Roman" w:hAnsi="Trebuchet MS" w:cs="Times New Roman"/>
          <w:b/>
          <w:bCs/>
          <w:szCs w:val="24"/>
        </w:rPr>
      </w:pPr>
      <w:r w:rsidRPr="003A7150">
        <w:rPr>
          <w:rFonts w:ascii="Trebuchet MS" w:eastAsia="Times New Roman" w:hAnsi="Trebuchet MS" w:cs="Times New Roman"/>
          <w:b/>
          <w:bCs/>
          <w:szCs w:val="24"/>
        </w:rPr>
        <w:t xml:space="preserve">Institucijų konsolidavimas vyko pagal planą: </w:t>
      </w:r>
    </w:p>
    <w:p w14:paraId="3D877893"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xml:space="preserve">- reorganizavimo sąlygų rengimas ir vykdymas; </w:t>
      </w:r>
    </w:p>
    <w:p w14:paraId="11296C6F"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xml:space="preserve">- strateginis planavimas ir veiklos plano atnaujinimas; </w:t>
      </w:r>
    </w:p>
    <w:p w14:paraId="7D31874E"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xml:space="preserve">- viešųjų pirkimų konsolidavimas ir vykdymas; </w:t>
      </w:r>
    </w:p>
    <w:p w14:paraId="7020C93F"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xml:space="preserve">- personalo, finansų bei turto valdymas; </w:t>
      </w:r>
    </w:p>
    <w:p w14:paraId="34D5774A"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xml:space="preserve">- informacinių technologijų  inventorizacija ir pritaikymas; </w:t>
      </w:r>
    </w:p>
    <w:p w14:paraId="7C4E2008" w14:textId="78904551"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įgyvendinamųjų teisės aktų pakeitimas (pakeisti ~38 norminiai teisės akta</w:t>
      </w:r>
      <w:r w:rsidR="00AE4F28" w:rsidRPr="003A7150">
        <w:rPr>
          <w:rFonts w:ascii="Trebuchet MS" w:eastAsia="Times New Roman" w:hAnsi="Trebuchet MS" w:cs="Times New Roman"/>
          <w:szCs w:val="24"/>
        </w:rPr>
        <w:t>i</w:t>
      </w:r>
      <w:r w:rsidRPr="003A7150">
        <w:rPr>
          <w:rFonts w:ascii="Trebuchet MS" w:eastAsia="Times New Roman" w:hAnsi="Trebuchet MS" w:cs="Times New Roman"/>
          <w:szCs w:val="24"/>
        </w:rPr>
        <w:t xml:space="preserve"> ir ~30 vidinių tvarkų);</w:t>
      </w:r>
    </w:p>
    <w:p w14:paraId="5C2FBE0D"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dokumentų valdymas bei mokymų vykdymas;</w:t>
      </w:r>
    </w:p>
    <w:p w14:paraId="2E9AEF56" w14:textId="77777777" w:rsidR="009945B3" w:rsidRPr="003A7150"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konsultacijos ir susitikimai su kompetentingomis institucijomis;</w:t>
      </w:r>
    </w:p>
    <w:p w14:paraId="08DC7E54" w14:textId="77777777" w:rsidR="009945B3" w:rsidRPr="00DD08B9" w:rsidRDefault="009945B3" w:rsidP="009945B3">
      <w:pPr>
        <w:pStyle w:val="ListParagraph"/>
        <w:ind w:left="0"/>
        <w:rPr>
          <w:rFonts w:ascii="Trebuchet MS" w:eastAsia="Times New Roman" w:hAnsi="Trebuchet MS" w:cs="Times New Roman"/>
          <w:szCs w:val="24"/>
        </w:rPr>
      </w:pPr>
      <w:r w:rsidRPr="003A7150">
        <w:rPr>
          <w:rFonts w:ascii="Trebuchet MS" w:eastAsia="Times New Roman" w:hAnsi="Trebuchet MS" w:cs="Times New Roman"/>
          <w:szCs w:val="24"/>
        </w:rPr>
        <w:t>- kitų priemonių įgyvendinimas.</w:t>
      </w:r>
    </w:p>
    <w:p w14:paraId="4323BF0A" w14:textId="77777777" w:rsidR="009945B3" w:rsidRDefault="009945B3" w:rsidP="0047581E">
      <w:pPr>
        <w:ind w:left="-142" w:firstLine="709"/>
        <w:rPr>
          <w:rFonts w:ascii="Trebuchet MS" w:hAnsi="Trebuchet MS" w:cs="Times New Roman"/>
          <w:color w:val="auto"/>
          <w:szCs w:val="24"/>
        </w:rPr>
      </w:pPr>
    </w:p>
    <w:p w14:paraId="507EABD6" w14:textId="79EE6BF6" w:rsidR="0047581E" w:rsidRPr="00DD08B9" w:rsidRDefault="00195CA4" w:rsidP="0047581E">
      <w:pPr>
        <w:ind w:left="-142" w:firstLine="709"/>
        <w:rPr>
          <w:rFonts w:ascii="Trebuchet MS" w:hAnsi="Trebuchet MS" w:cs="Times New Roman"/>
          <w:color w:val="auto"/>
          <w:szCs w:val="24"/>
        </w:rPr>
      </w:pPr>
      <w:r w:rsidRPr="00DD08B9">
        <w:rPr>
          <w:rFonts w:ascii="Trebuchet MS" w:hAnsi="Trebuchet MS" w:cs="Times New Roman"/>
          <w:color w:val="auto"/>
          <w:szCs w:val="24"/>
        </w:rPr>
        <w:t xml:space="preserve">Tarybai pradėjus darbą, daug dėmesio skiriama procesų išgryninimui, vidaus teisės aktų peržiūrai / tobulinimui, </w:t>
      </w:r>
      <w:r w:rsidR="00601C10" w:rsidRPr="00DD08B9">
        <w:rPr>
          <w:rFonts w:ascii="Trebuchet MS" w:hAnsi="Trebuchet MS" w:cs="Times New Roman"/>
          <w:color w:val="auto"/>
          <w:szCs w:val="24"/>
        </w:rPr>
        <w:t>informacinės saugos reikalavim</w:t>
      </w:r>
      <w:r w:rsidRPr="00DD08B9">
        <w:rPr>
          <w:rFonts w:ascii="Trebuchet MS" w:hAnsi="Trebuchet MS" w:cs="Times New Roman"/>
          <w:color w:val="auto"/>
          <w:szCs w:val="24"/>
        </w:rPr>
        <w:t>ų</w:t>
      </w:r>
      <w:r w:rsidR="00601C10" w:rsidRPr="00DD08B9">
        <w:rPr>
          <w:rFonts w:ascii="Trebuchet MS" w:hAnsi="Trebuchet MS" w:cs="Times New Roman"/>
          <w:color w:val="auto"/>
          <w:szCs w:val="24"/>
        </w:rPr>
        <w:t>, vidaus kontrolės procedūr</w:t>
      </w:r>
      <w:r w:rsidRPr="00DD08B9">
        <w:rPr>
          <w:rFonts w:ascii="Trebuchet MS" w:hAnsi="Trebuchet MS" w:cs="Times New Roman"/>
          <w:color w:val="auto"/>
          <w:szCs w:val="24"/>
        </w:rPr>
        <w:t>ų užtikrinimui, visų procesų pritaikymui įdiegtai kokybės vadybos sistemai pagal ISO standartą</w:t>
      </w:r>
      <w:r w:rsidR="0047581E" w:rsidRPr="00DD08B9">
        <w:rPr>
          <w:rFonts w:ascii="Trebuchet MS" w:hAnsi="Trebuchet MS" w:cs="Times New Roman"/>
          <w:color w:val="auto"/>
          <w:szCs w:val="24"/>
        </w:rPr>
        <w:t xml:space="preserve">. </w:t>
      </w:r>
    </w:p>
    <w:p w14:paraId="055D97F7" w14:textId="295623D5" w:rsidR="00DD08B9" w:rsidRPr="00DD08B9" w:rsidRDefault="009945B3" w:rsidP="0047581E">
      <w:pPr>
        <w:ind w:left="-142" w:firstLine="709"/>
        <w:rPr>
          <w:rFonts w:ascii="Trebuchet MS" w:hAnsi="Trebuchet MS" w:cs="Times New Roman"/>
          <w:color w:val="auto"/>
          <w:szCs w:val="24"/>
        </w:rPr>
      </w:pPr>
      <w:r w:rsidRPr="00DD08B9">
        <w:rPr>
          <w:rFonts w:ascii="Trebuchet MS" w:hAnsi="Trebuchet MS"/>
          <w:b/>
          <w:noProof/>
          <w:color w:val="auto"/>
        </w:rPr>
        <mc:AlternateContent>
          <mc:Choice Requires="wps">
            <w:drawing>
              <wp:anchor distT="0" distB="0" distL="114300" distR="114300" simplePos="0" relativeHeight="251594240" behindDoc="1" locked="0" layoutInCell="1" allowOverlap="1" wp14:anchorId="401E923C" wp14:editId="0F0F550E">
                <wp:simplePos x="0" y="0"/>
                <wp:positionH relativeFrom="column">
                  <wp:posOffset>-1052830</wp:posOffset>
                </wp:positionH>
                <wp:positionV relativeFrom="paragraph">
                  <wp:posOffset>266809</wp:posOffset>
                </wp:positionV>
                <wp:extent cx="3561715" cy="423333"/>
                <wp:effectExtent l="0" t="0" r="635" b="0"/>
                <wp:wrapNone/>
                <wp:docPr id="1582039130" name="Rectangle: Rounded Corners 1582039130"/>
                <wp:cNvGraphicFramePr/>
                <a:graphic xmlns:a="http://schemas.openxmlformats.org/drawingml/2006/main">
                  <a:graphicData uri="http://schemas.microsoft.com/office/word/2010/wordprocessingShape">
                    <wps:wsp>
                      <wps:cNvSpPr/>
                      <wps:spPr>
                        <a:xfrm>
                          <a:off x="0" y="0"/>
                          <a:ext cx="3561715" cy="423333"/>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DDDB7F" w14:textId="77777777" w:rsidR="00E95AA6" w:rsidRDefault="00E95AA6" w:rsidP="00EA0AAC">
                            <w:pPr>
                              <w:ind w:left="993"/>
                              <w:jc w:val="center"/>
                            </w:pPr>
                          </w:p>
                          <w:p w14:paraId="133A59FA" w14:textId="77777777" w:rsidR="00E95AA6" w:rsidRDefault="00E95AA6" w:rsidP="00EA0AAC">
                            <w:pPr>
                              <w:ind w:left="1560"/>
                              <w:jc w:val="center"/>
                            </w:pPr>
                          </w:p>
                          <w:p w14:paraId="409A8032" w14:textId="77777777" w:rsidR="00E95AA6" w:rsidRDefault="00E95AA6" w:rsidP="00EA0AAC">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923C" id="Rectangle: Rounded Corners 1582039130" o:spid="_x0000_s1089" style="position:absolute;left:0;text-align:left;margin-left:-82.9pt;margin-top:21pt;width:280.45pt;height:33.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2ZyyQIAAAsGAAAOAAAAZHJzL2Uyb0RvYy54bWysVEtv2zAMvg/YfxB0X/1I0odRpwhSdBjQ rUXboWdFlmMDsqhJSpzs14+SHDfrgh2G5eCQFB+fPpG8vtl1kmyFsS2okmZnKSVCcahatS7p95e7 T5eUWMdUxSQoUdK9sPRm/vHDda8LkUMDshKGYBJli16XtHFOF0lieSM6Zs9AC4WHNZiOOVTNOqkM 6zF7J5M8Tc+THkylDXBhLVpv4yGdh/x1Lbh7qGsrHJElRWwufE34rvw3mV+zYm2Yblo+wGD/gKJj rcKiY6pb5hjZmPaPVF3LDVio3RmHLoG6brkId8DbZOm72zw3TItwFyTH6pEm+//S8m/bR0PaCt9u dpmnk6tsgjQp1uFbPSF7TK2lKMgTbFQlKrIEo/CxyZEzMthrW2CiZ/1oBs2i6OnY1abz/3hRsgus 70fWxc4RjsbJ7Dy7yGaUcDyb5hP8+WdJ3qK1se6zgI54oaTGg/HgAuNse29d9D/4+YoWZFvdtVIG xbeTWEpDtgwbgXEulMtDuNx0X6GK9otZmg4twaRuWLRO0BisiCj0pU8U8P1WQypfSYGvGeFEiwhd OGD0TEVuguT2UvgoqZ5Eja+AbERUY51jwFkAbBtWiWj2cE8jCwl95hrRjLmHBKfIyAbKB38fGoGP wWms/rfgMSJUBuXG4K5VYE4lkG6sHP2R2CNqvOh2q13o0PPcg/SmFVR7bFsDcZ6t5ncttsY9s+6R GRxg7GFcSu4BP7WEvqQwSJQ0YH6esnt/nCs8paTHhVBS+2PDjKBEflE4cVfZdOo3SFCms4scFXN8 sjo+UZtuCdhqGa4/zYPo/Z08iLWB7hV318JXxSOmONYuKXfmoCxdXFS4/bhYLIIbbg3N3L161twn 90T7rn/ZvTKjh/lwOFnf4LA8WPFuQqKvj1Sw2Dio2zA+b7wOT4AbJ3T5sB39SjvWg9fbDp//AgAA //8DAFBLAwQUAAYACAAAACEAZfyXLuIAAAALAQAADwAAAGRycy9kb3ducmV2LnhtbEyPwU7DMBBE 70j8g7VI3FonLS0lxKlQERISh0LbQ49OvMQR8TqKnTbl61lOcFzt08ybfD26VpywD40nBek0AYFU edNQreCwf5msQISoyejWEyq4YIB1cX2V68z4M33gaRdrwSEUMq3AxthlUobKotNh6jsk/n363unI Z19L0+szh7tWzpJkKZ1uiBus7nBjsfraDU7B0Zv4vB2Hw9vGJq92ftm/H8tvpW5vxqdHEBHH+AfD rz6rQ8FOpR/IBNEqmKTLBbtHBXczHsXE/GGRgigZTVb3IItc/t9Q/AAAAP//AwBQSwECLQAUAAYA CAAAACEAtoM4kv4AAADhAQAAEwAAAAAAAAAAAAAAAAAAAAAAW0NvbnRlbnRfVHlwZXNdLnhtbFBL AQItABQABgAIAAAAIQA4/SH/1gAAAJQBAAALAAAAAAAAAAAAAAAAAC8BAABfcmVscy8ucmVsc1BL AQItABQABgAIAAAAIQAvf2ZyyQIAAAsGAAAOAAAAAAAAAAAAAAAAAC4CAABkcnMvZTJvRG9jLnht bFBLAQItABQABgAIAAAAIQBl/Jcu4gAAAAsBAAAPAAAAAAAAAAAAAAAAACMFAABkcnMvZG93bnJl di54bWxQSwUGAAAAAAQABADzAAAAMgYAAAAA " fillcolor="#3daa97 [2405]" stroked="f" strokeweight="2pt">
                <v:fill opacity="19789f"/>
                <v:textbox>
                  <w:txbxContent>
                    <w:p w14:paraId="0DDDDB7F" w14:textId="77777777" w:rsidR="00E95AA6" w:rsidRDefault="00E95AA6" w:rsidP="00EA0AAC">
                      <w:pPr>
                        <w:ind w:left="993"/>
                        <w:jc w:val="center"/>
                      </w:pPr>
                    </w:p>
                    <w:p w14:paraId="133A59FA" w14:textId="77777777" w:rsidR="00E95AA6" w:rsidRDefault="00E95AA6" w:rsidP="00EA0AAC">
                      <w:pPr>
                        <w:ind w:left="1560"/>
                        <w:jc w:val="center"/>
                      </w:pPr>
                    </w:p>
                    <w:p w14:paraId="409A8032" w14:textId="77777777" w:rsidR="00E95AA6" w:rsidRDefault="00E95AA6" w:rsidP="00EA0AAC">
                      <w:pPr>
                        <w:ind w:left="1560"/>
                        <w:jc w:val="center"/>
                      </w:pPr>
                    </w:p>
                  </w:txbxContent>
                </v:textbox>
              </v:roundrect>
            </w:pict>
          </mc:Fallback>
        </mc:AlternateContent>
      </w:r>
    </w:p>
    <w:p w14:paraId="61C5E36F" w14:textId="149EC0C6" w:rsidR="00195CA4" w:rsidRPr="00DD08B9" w:rsidRDefault="00195CA4" w:rsidP="009945B3">
      <w:pPr>
        <w:tabs>
          <w:tab w:val="left" w:pos="709"/>
        </w:tabs>
        <w:ind w:left="-142" w:firstLine="709"/>
        <w:rPr>
          <w:rFonts w:ascii="Trebuchet MS" w:hAnsi="Trebuchet MS" w:cs="Times New Roman"/>
          <w:color w:val="auto"/>
          <w:szCs w:val="24"/>
        </w:rPr>
      </w:pPr>
    </w:p>
    <w:p w14:paraId="0CE66286" w14:textId="14BBD33D" w:rsidR="00007B9A" w:rsidRPr="00DD08B9" w:rsidRDefault="00195CA4" w:rsidP="00002DDB">
      <w:pPr>
        <w:pStyle w:val="Heading2"/>
        <w:spacing w:before="0" w:after="0"/>
        <w:ind w:left="-142" w:firstLine="0"/>
        <w:rPr>
          <w:rFonts w:ascii="Trebuchet MS" w:eastAsia="Calibri" w:hAnsi="Trebuchet MS" w:cs="Times New Roman"/>
          <w:bCs/>
          <w:iCs/>
          <w:color w:val="auto"/>
          <w:sz w:val="28"/>
          <w:szCs w:val="28"/>
          <w:lang w:eastAsia="lt-LT"/>
        </w:rPr>
      </w:pPr>
      <w:bookmarkStart w:id="153" w:name="_Toc39071234"/>
      <w:r w:rsidRPr="00DD08B9">
        <w:rPr>
          <w:rFonts w:ascii="Trebuchet MS" w:eastAsia="Calibri" w:hAnsi="Trebuchet MS" w:cs="Times New Roman"/>
          <w:bCs/>
          <w:iCs/>
          <w:color w:val="auto"/>
          <w:sz w:val="28"/>
          <w:szCs w:val="28"/>
          <w:lang w:eastAsia="lt-LT"/>
        </w:rPr>
        <w:t>10</w:t>
      </w:r>
      <w:r w:rsidR="00007B9A" w:rsidRPr="00DD08B9">
        <w:rPr>
          <w:rFonts w:ascii="Trebuchet MS" w:eastAsia="Calibri" w:hAnsi="Trebuchet MS" w:cs="Times New Roman"/>
          <w:bCs/>
          <w:iCs/>
          <w:color w:val="auto"/>
          <w:sz w:val="28"/>
          <w:szCs w:val="28"/>
          <w:lang w:eastAsia="lt-LT"/>
        </w:rPr>
        <w:t>.1. Struktūra ir darbuotojai</w:t>
      </w:r>
      <w:bookmarkEnd w:id="153"/>
      <w:r w:rsidR="00007B9A" w:rsidRPr="00DD08B9">
        <w:rPr>
          <w:rFonts w:ascii="Trebuchet MS" w:eastAsia="Calibri" w:hAnsi="Trebuchet MS" w:cs="Times New Roman"/>
          <w:bCs/>
          <w:iCs/>
          <w:color w:val="auto"/>
          <w:sz w:val="28"/>
          <w:szCs w:val="28"/>
          <w:lang w:eastAsia="lt-LT"/>
        </w:rPr>
        <w:t xml:space="preserve"> </w:t>
      </w:r>
    </w:p>
    <w:p w14:paraId="7D5E5EDB" w14:textId="215D367C" w:rsidR="00007B9A" w:rsidRPr="00DD08B9" w:rsidRDefault="00007B9A" w:rsidP="00464771">
      <w:pPr>
        <w:ind w:left="-142"/>
        <w:rPr>
          <w:rFonts w:ascii="Trebuchet MS" w:hAnsi="Trebuchet MS" w:cs="Times New Roman"/>
          <w:sz w:val="22"/>
          <w:szCs w:val="24"/>
        </w:rPr>
      </w:pPr>
    </w:p>
    <w:p w14:paraId="18DFA2D7" w14:textId="77777777" w:rsidR="00EA0AAC" w:rsidRPr="00DD08B9" w:rsidRDefault="00EA0AAC" w:rsidP="00464771">
      <w:pPr>
        <w:ind w:left="-142"/>
        <w:rPr>
          <w:rFonts w:ascii="Trebuchet MS" w:hAnsi="Trebuchet MS" w:cs="Times New Roman"/>
          <w:sz w:val="18"/>
          <w:szCs w:val="20"/>
        </w:rPr>
      </w:pPr>
    </w:p>
    <w:p w14:paraId="57EF3E70" w14:textId="77777777" w:rsidR="00146DF0" w:rsidRPr="003A7150" w:rsidRDefault="00B45C13" w:rsidP="00002DDB">
      <w:pPr>
        <w:tabs>
          <w:tab w:val="left" w:pos="567"/>
        </w:tabs>
        <w:autoSpaceDE w:val="0"/>
        <w:autoSpaceDN w:val="0"/>
        <w:adjustRightInd w:val="0"/>
        <w:ind w:left="-142"/>
        <w:rPr>
          <w:rFonts w:ascii="Trebuchet MS" w:hAnsi="Trebuchet MS" w:cs="Times New Roman"/>
          <w:b/>
          <w:bCs/>
          <w:color w:val="auto"/>
          <w:szCs w:val="24"/>
        </w:rPr>
      </w:pPr>
      <w:r w:rsidRPr="003A7150">
        <w:rPr>
          <w:rFonts w:ascii="Trebuchet MS" w:hAnsi="Trebuchet MS" w:cs="Times New Roman"/>
          <w:color w:val="auto"/>
          <w:szCs w:val="24"/>
        </w:rPr>
        <w:t xml:space="preserve">Iki konsolidavimo Valstybinė kainų ir energetikos kontrolės komisija turėjo 130 etatų, Valstybinė energetikos inspekcija prie Energetikos ministerijos – 101, t. y. iš viso 231 etatas. Lietuvos Respublikos Seimo valdyba naujai institucijai – </w:t>
      </w:r>
      <w:r w:rsidRPr="003A7150">
        <w:rPr>
          <w:rFonts w:ascii="Trebuchet MS" w:hAnsi="Trebuchet MS" w:cs="Times New Roman"/>
          <w:b/>
          <w:bCs/>
          <w:color w:val="auto"/>
          <w:szCs w:val="24"/>
        </w:rPr>
        <w:t>Valstybinei energetikos reguliavimo tarybai</w:t>
      </w:r>
      <w:r w:rsidRPr="003A7150">
        <w:rPr>
          <w:rFonts w:ascii="Trebuchet MS" w:hAnsi="Trebuchet MS" w:cs="Times New Roman"/>
          <w:color w:val="auto"/>
          <w:szCs w:val="24"/>
        </w:rPr>
        <w:t xml:space="preserve"> – reorganizavimo proceso sklandžiam vykdymui patvirtino </w:t>
      </w:r>
      <w:r w:rsidRPr="003A7150">
        <w:rPr>
          <w:rFonts w:ascii="Trebuchet MS" w:hAnsi="Trebuchet MS" w:cs="Times New Roman"/>
          <w:b/>
          <w:bCs/>
          <w:color w:val="auto"/>
          <w:szCs w:val="24"/>
        </w:rPr>
        <w:t>220 etatų.</w:t>
      </w:r>
    </w:p>
    <w:p w14:paraId="47E4FC58" w14:textId="77777777" w:rsidR="00146DF0" w:rsidRPr="003A7150" w:rsidRDefault="00146DF0" w:rsidP="00002DDB">
      <w:pPr>
        <w:tabs>
          <w:tab w:val="left" w:pos="567"/>
        </w:tabs>
        <w:autoSpaceDE w:val="0"/>
        <w:autoSpaceDN w:val="0"/>
        <w:adjustRightInd w:val="0"/>
        <w:ind w:left="-142"/>
        <w:rPr>
          <w:rFonts w:ascii="Trebuchet MS" w:hAnsi="Trebuchet MS" w:cs="Times New Roman"/>
          <w:b/>
          <w:bCs/>
          <w:color w:val="auto"/>
          <w:szCs w:val="24"/>
        </w:rPr>
      </w:pPr>
    </w:p>
    <w:p w14:paraId="359B8299" w14:textId="51C01B3A" w:rsidR="00B45C13" w:rsidRPr="00DD08B9" w:rsidRDefault="00146DF0" w:rsidP="00002DDB">
      <w:pPr>
        <w:tabs>
          <w:tab w:val="left" w:pos="567"/>
        </w:tabs>
        <w:autoSpaceDE w:val="0"/>
        <w:autoSpaceDN w:val="0"/>
        <w:adjustRightInd w:val="0"/>
        <w:ind w:left="-142"/>
        <w:rPr>
          <w:rFonts w:ascii="Trebuchet MS" w:hAnsi="Trebuchet MS" w:cs="Times New Roman"/>
          <w:color w:val="auto"/>
          <w:szCs w:val="24"/>
        </w:rPr>
      </w:pPr>
      <w:r w:rsidRPr="003A7150">
        <w:rPr>
          <w:rFonts w:ascii="Trebuchet MS" w:hAnsi="Trebuchet MS" w:cs="Times New Roman"/>
          <w:color w:val="auto"/>
          <w:szCs w:val="24"/>
        </w:rPr>
        <w:t>Konsolidavimo metu sumažėjo 19 etatų, tačiau Tarybai buvo reikalingi papildomi 9 etatai naujoms funkcijoms, nesusijusioms su konsolidavimo procesu, vykdyti (didmeninės ir mažmeninės prekybos naftos produktais rinkos priežiūra bei licencijavimas; vandens sektoriaus subjektų investicijų derinimas; galios pajėgumų mechanizmo modelio įgyvendinimas ir priežiūra</w:t>
      </w:r>
      <w:r w:rsidR="00AE4F28" w:rsidRPr="003A7150">
        <w:rPr>
          <w:rFonts w:ascii="Trebuchet MS" w:hAnsi="Trebuchet MS" w:cs="Times New Roman"/>
          <w:color w:val="auto"/>
          <w:szCs w:val="24"/>
        </w:rPr>
        <w:t>)</w:t>
      </w:r>
      <w:r w:rsidRPr="003A7150">
        <w:rPr>
          <w:rFonts w:ascii="Trebuchet MS" w:hAnsi="Trebuchet MS" w:cs="Times New Roman"/>
          <w:color w:val="auto"/>
          <w:szCs w:val="24"/>
        </w:rPr>
        <w:t>.</w:t>
      </w:r>
      <w:r w:rsidRPr="00146DF0">
        <w:rPr>
          <w:rFonts w:ascii="Trebuchet MS" w:hAnsi="Trebuchet MS" w:cs="Times New Roman"/>
          <w:color w:val="auto"/>
          <w:szCs w:val="24"/>
        </w:rPr>
        <w:t xml:space="preserve"> </w:t>
      </w:r>
      <w:r w:rsidR="00B45C13" w:rsidRPr="00DD08B9">
        <w:rPr>
          <w:rFonts w:ascii="Trebuchet MS" w:hAnsi="Trebuchet MS" w:cs="Times New Roman"/>
          <w:color w:val="auto"/>
          <w:szCs w:val="24"/>
        </w:rPr>
        <w:t xml:space="preserve"> </w:t>
      </w:r>
    </w:p>
    <w:p w14:paraId="3002B414" w14:textId="77777777" w:rsidR="00535982" w:rsidRDefault="00535982" w:rsidP="00535982">
      <w:pPr>
        <w:tabs>
          <w:tab w:val="left" w:pos="426"/>
          <w:tab w:val="left" w:pos="993"/>
        </w:tabs>
        <w:ind w:firstLine="0"/>
        <w:rPr>
          <w:rFonts w:eastAsia="Times New Roman"/>
          <w:highlight w:val="yellow"/>
        </w:rPr>
      </w:pPr>
    </w:p>
    <w:p w14:paraId="682E59D1" w14:textId="1445154A" w:rsidR="00BC5DBA" w:rsidRPr="00DD08B9" w:rsidRDefault="008020D8" w:rsidP="00464771">
      <w:pPr>
        <w:tabs>
          <w:tab w:val="left" w:pos="567"/>
          <w:tab w:val="left" w:pos="709"/>
        </w:tabs>
        <w:autoSpaceDE w:val="0"/>
        <w:autoSpaceDN w:val="0"/>
        <w:adjustRightInd w:val="0"/>
        <w:ind w:left="-142" w:firstLine="709"/>
        <w:rPr>
          <w:rFonts w:ascii="Trebuchet MS" w:hAnsi="Trebuchet MS" w:cs="Times New Roman"/>
          <w:bCs/>
          <w:color w:val="auto"/>
          <w:szCs w:val="24"/>
        </w:rPr>
      </w:pPr>
      <w:r w:rsidRPr="00DD08B9">
        <w:rPr>
          <w:rFonts w:ascii="Trebuchet MS" w:hAnsi="Trebuchet MS" w:cs="Times New Roman"/>
          <w:color w:val="auto"/>
          <w:szCs w:val="24"/>
        </w:rPr>
        <w:t>Siekiant sklandesnio Tarybos darbo</w:t>
      </w:r>
      <w:r w:rsidR="00146DF0">
        <w:rPr>
          <w:rFonts w:ascii="Trebuchet MS" w:hAnsi="Trebuchet MS" w:cs="Times New Roman"/>
          <w:color w:val="auto"/>
          <w:szCs w:val="24"/>
        </w:rPr>
        <w:t xml:space="preserve"> ir veiklos organizavimo</w:t>
      </w:r>
      <w:r w:rsidRPr="00DD08B9">
        <w:rPr>
          <w:rFonts w:ascii="Trebuchet MS" w:hAnsi="Trebuchet MS" w:cs="Times New Roman"/>
          <w:color w:val="auto"/>
          <w:szCs w:val="24"/>
        </w:rPr>
        <w:t xml:space="preserve">, </w:t>
      </w:r>
      <w:r w:rsidRPr="00DD08B9">
        <w:rPr>
          <w:rFonts w:ascii="Trebuchet MS" w:hAnsi="Trebuchet MS" w:cs="Times New Roman"/>
          <w:bCs/>
          <w:color w:val="auto"/>
          <w:szCs w:val="24"/>
        </w:rPr>
        <w:t xml:space="preserve">Tarybos pirmininko </w:t>
      </w:r>
      <w:r w:rsidR="00146DF0">
        <w:rPr>
          <w:rFonts w:ascii="Trebuchet MS" w:hAnsi="Trebuchet MS" w:cs="Times New Roman"/>
          <w:bCs/>
          <w:color w:val="auto"/>
          <w:szCs w:val="24"/>
        </w:rPr>
        <w:br/>
      </w:r>
      <w:r w:rsidRPr="00DD08B9">
        <w:rPr>
          <w:rFonts w:ascii="Trebuchet MS" w:hAnsi="Trebuchet MS" w:cs="Times New Roman"/>
          <w:bCs/>
          <w:color w:val="auto"/>
          <w:szCs w:val="24"/>
        </w:rPr>
        <w:t xml:space="preserve">2019 m. spalio 22 d. įsakymu pradėta reorganizacija, kurios metu </w:t>
      </w:r>
      <w:r w:rsidRPr="00DD08B9">
        <w:rPr>
          <w:rFonts w:ascii="Trebuchet MS" w:hAnsi="Trebuchet MS" w:cs="Times New Roman"/>
          <w:bCs/>
          <w:color w:val="auto"/>
          <w:szCs w:val="24"/>
          <w:u w:val="single"/>
        </w:rPr>
        <w:t>sukurta</w:t>
      </w:r>
      <w:r w:rsidR="00BC5DBA" w:rsidRPr="00DD08B9">
        <w:rPr>
          <w:rFonts w:ascii="Trebuchet MS" w:hAnsi="Trebuchet MS" w:cs="Times New Roman"/>
          <w:bCs/>
          <w:color w:val="auto"/>
          <w:szCs w:val="24"/>
          <w:u w:val="single"/>
        </w:rPr>
        <w:t>:</w:t>
      </w:r>
    </w:p>
    <w:p w14:paraId="6A4D043B" w14:textId="5E7E1D7E" w:rsidR="00BC5DBA" w:rsidRPr="00DD08B9" w:rsidRDefault="008020D8" w:rsidP="00B44788">
      <w:pPr>
        <w:pStyle w:val="ListParagraph"/>
        <w:numPr>
          <w:ilvl w:val="0"/>
          <w:numId w:val="52"/>
        </w:numPr>
        <w:tabs>
          <w:tab w:val="left" w:pos="567"/>
          <w:tab w:val="left" w:pos="709"/>
        </w:tabs>
        <w:autoSpaceDE w:val="0"/>
        <w:autoSpaceDN w:val="0"/>
        <w:adjustRightInd w:val="0"/>
        <w:ind w:left="-142" w:firstLine="709"/>
        <w:rPr>
          <w:rFonts w:ascii="Trebuchet MS" w:hAnsi="Trebuchet MS" w:cs="Times New Roman"/>
          <w:bCs/>
          <w:color w:val="auto"/>
          <w:szCs w:val="24"/>
        </w:rPr>
      </w:pPr>
      <w:r w:rsidRPr="00DD08B9">
        <w:rPr>
          <w:rFonts w:ascii="Trebuchet MS" w:hAnsi="Trebuchet MS" w:cs="Times New Roman"/>
          <w:b/>
          <w:color w:val="auto"/>
          <w:szCs w:val="24"/>
        </w:rPr>
        <w:t>Techninės priežiūros departamentas</w:t>
      </w:r>
      <w:r w:rsidRPr="00DD08B9">
        <w:rPr>
          <w:rFonts w:ascii="Trebuchet MS" w:hAnsi="Trebuchet MS" w:cs="Times New Roman"/>
          <w:bCs/>
          <w:color w:val="auto"/>
          <w:szCs w:val="24"/>
        </w:rPr>
        <w:t>, kuris apima Koordinavimo ir analizės skyrių, Vilniaus teritorinį skyrių, Kauno teritorinį skyrių, Šiaulių teritorinį skyrių bei Klaipėdos teritorinį skyrių</w:t>
      </w:r>
      <w:r w:rsidR="00BC5DBA" w:rsidRPr="00DD08B9">
        <w:rPr>
          <w:rFonts w:ascii="Trebuchet MS" w:hAnsi="Trebuchet MS" w:cs="Times New Roman"/>
          <w:bCs/>
          <w:color w:val="auto"/>
          <w:szCs w:val="24"/>
        </w:rPr>
        <w:t>;</w:t>
      </w:r>
    </w:p>
    <w:p w14:paraId="42489036" w14:textId="0B53CC49" w:rsidR="00BC5DBA" w:rsidRPr="00DD08B9" w:rsidRDefault="008020D8" w:rsidP="00B44788">
      <w:pPr>
        <w:pStyle w:val="ListParagraph"/>
        <w:numPr>
          <w:ilvl w:val="0"/>
          <w:numId w:val="52"/>
        </w:numPr>
        <w:tabs>
          <w:tab w:val="left" w:pos="567"/>
          <w:tab w:val="left" w:pos="709"/>
        </w:tabs>
        <w:autoSpaceDE w:val="0"/>
        <w:autoSpaceDN w:val="0"/>
        <w:adjustRightInd w:val="0"/>
        <w:ind w:left="-142" w:firstLine="709"/>
        <w:rPr>
          <w:rFonts w:ascii="Trebuchet MS" w:hAnsi="Trebuchet MS" w:cs="Times New Roman"/>
          <w:bCs/>
          <w:color w:val="auto"/>
          <w:szCs w:val="24"/>
        </w:rPr>
      </w:pPr>
      <w:r w:rsidRPr="00DD08B9">
        <w:rPr>
          <w:rFonts w:ascii="Trebuchet MS" w:hAnsi="Trebuchet MS" w:cs="Times New Roman"/>
          <w:b/>
          <w:color w:val="auto"/>
          <w:szCs w:val="24"/>
        </w:rPr>
        <w:t>Leidimų skyrius</w:t>
      </w:r>
      <w:r w:rsidRPr="00DD08B9">
        <w:rPr>
          <w:rFonts w:ascii="Trebuchet MS" w:hAnsi="Trebuchet MS" w:cs="Times New Roman"/>
          <w:bCs/>
          <w:color w:val="auto"/>
          <w:szCs w:val="24"/>
        </w:rPr>
        <w:t xml:space="preserve"> (buv</w:t>
      </w:r>
      <w:r w:rsidR="00BC5DBA" w:rsidRPr="00DD08B9">
        <w:rPr>
          <w:rFonts w:ascii="Trebuchet MS" w:hAnsi="Trebuchet MS" w:cs="Times New Roman"/>
          <w:bCs/>
          <w:color w:val="auto"/>
          <w:szCs w:val="24"/>
        </w:rPr>
        <w:t>ęs</w:t>
      </w:r>
      <w:r w:rsidRPr="00DD08B9">
        <w:rPr>
          <w:rFonts w:ascii="Trebuchet MS" w:hAnsi="Trebuchet MS" w:cs="Times New Roman"/>
          <w:bCs/>
          <w:color w:val="auto"/>
          <w:szCs w:val="24"/>
        </w:rPr>
        <w:t xml:space="preserve"> Dujų ir elektros departamento Energinio efektyvumo ir leidimų skyrius) tampa savarankišku skyriumi, nesančiu kitame struktūriniame padalinyje. </w:t>
      </w:r>
    </w:p>
    <w:p w14:paraId="25C51A3A" w14:textId="094AB6CB" w:rsidR="008020D8" w:rsidRDefault="008020D8" w:rsidP="00464771">
      <w:pPr>
        <w:ind w:left="-142" w:firstLine="709"/>
        <w:rPr>
          <w:rFonts w:ascii="Trebuchet MS" w:hAnsi="Trebuchet MS" w:cs="Times New Roman"/>
          <w:b/>
          <w:sz w:val="22"/>
          <w:szCs w:val="24"/>
        </w:rPr>
      </w:pPr>
    </w:p>
    <w:p w14:paraId="12532D57" w14:textId="1BFF20CC" w:rsidR="003A7150" w:rsidRDefault="003A7150" w:rsidP="00464771">
      <w:pPr>
        <w:ind w:left="-142" w:firstLine="709"/>
        <w:rPr>
          <w:rFonts w:ascii="Trebuchet MS" w:hAnsi="Trebuchet MS" w:cs="Times New Roman"/>
          <w:b/>
          <w:sz w:val="22"/>
          <w:szCs w:val="24"/>
        </w:rPr>
      </w:pPr>
    </w:p>
    <w:p w14:paraId="259A02CF" w14:textId="01B23716" w:rsidR="003A7150" w:rsidRDefault="003A7150" w:rsidP="00464771">
      <w:pPr>
        <w:ind w:left="-142" w:firstLine="709"/>
        <w:rPr>
          <w:rFonts w:ascii="Trebuchet MS" w:hAnsi="Trebuchet MS" w:cs="Times New Roman"/>
          <w:b/>
          <w:sz w:val="22"/>
          <w:szCs w:val="24"/>
        </w:rPr>
      </w:pPr>
    </w:p>
    <w:p w14:paraId="2CF7F932" w14:textId="77777777" w:rsidR="00B22689" w:rsidRDefault="00B22689" w:rsidP="00464771">
      <w:pPr>
        <w:ind w:left="-142" w:firstLine="709"/>
        <w:rPr>
          <w:rFonts w:ascii="Trebuchet MS" w:hAnsi="Trebuchet MS" w:cs="Times New Roman"/>
          <w:b/>
          <w:sz w:val="22"/>
          <w:szCs w:val="24"/>
        </w:rPr>
      </w:pPr>
    </w:p>
    <w:p w14:paraId="3258DF02" w14:textId="77777777" w:rsidR="003A7150" w:rsidRPr="00DD08B9" w:rsidRDefault="003A7150" w:rsidP="00464771">
      <w:pPr>
        <w:ind w:left="-142" w:firstLine="709"/>
        <w:rPr>
          <w:rFonts w:ascii="Trebuchet MS" w:hAnsi="Trebuchet MS" w:cs="Times New Roman"/>
          <w:b/>
          <w:sz w:val="22"/>
          <w:szCs w:val="24"/>
        </w:rPr>
      </w:pPr>
    </w:p>
    <w:p w14:paraId="3199B440" w14:textId="77777777" w:rsidR="00146DF0" w:rsidRDefault="00146DF0" w:rsidP="00F95B97">
      <w:pPr>
        <w:ind w:left="-142" w:firstLine="709"/>
        <w:rPr>
          <w:rFonts w:ascii="Trebuchet MS" w:hAnsi="Trebuchet MS" w:cs="Times New Roman"/>
          <w:bCs/>
          <w:i/>
          <w:iCs/>
          <w:szCs w:val="24"/>
        </w:rPr>
      </w:pPr>
    </w:p>
    <w:p w14:paraId="6C31D55E" w14:textId="70A4BC0F" w:rsidR="00F95B97" w:rsidRPr="00DD08B9" w:rsidRDefault="00F95B97" w:rsidP="00F95B97">
      <w:pPr>
        <w:ind w:left="-142" w:firstLine="709"/>
        <w:rPr>
          <w:rFonts w:ascii="Trebuchet MS" w:hAnsi="Trebuchet MS" w:cs="Times New Roman"/>
          <w:bCs/>
          <w:i/>
          <w:iCs/>
          <w:szCs w:val="24"/>
        </w:rPr>
      </w:pPr>
      <w:r w:rsidRPr="00DD08B9">
        <w:rPr>
          <w:rFonts w:ascii="Trebuchet MS" w:hAnsi="Trebuchet MS" w:cs="Times New Roman"/>
          <w:bCs/>
          <w:i/>
          <w:iCs/>
          <w:szCs w:val="24"/>
        </w:rPr>
        <w:t>64 pav. Tarybos struktūra (nuo 2020 m. vasario 1 d.)</w:t>
      </w:r>
    </w:p>
    <w:p w14:paraId="35A19B4C" w14:textId="7649C99E" w:rsidR="0047581E" w:rsidRPr="00DD08B9" w:rsidRDefault="00F95B97" w:rsidP="00464771">
      <w:pPr>
        <w:ind w:left="-142" w:firstLine="709"/>
        <w:rPr>
          <w:rFonts w:ascii="Trebuchet MS" w:hAnsi="Trebuchet MS" w:cs="Times New Roman"/>
          <w:bCs/>
          <w:i/>
          <w:iCs/>
          <w:szCs w:val="24"/>
        </w:rPr>
      </w:pPr>
      <w:r w:rsidRPr="00DD08B9">
        <w:rPr>
          <w:rFonts w:ascii="Trebuchet MS" w:hAnsi="Trebuchet MS"/>
          <w:noProof/>
        </w:rPr>
        <w:drawing>
          <wp:anchor distT="0" distB="0" distL="114300" distR="114300" simplePos="0" relativeHeight="251779584" behindDoc="0" locked="0" layoutInCell="1" allowOverlap="1" wp14:anchorId="07C8B35B" wp14:editId="5A3EB2E1">
            <wp:simplePos x="0" y="0"/>
            <wp:positionH relativeFrom="margin">
              <wp:align>left</wp:align>
            </wp:positionH>
            <wp:positionV relativeFrom="paragraph">
              <wp:posOffset>180340</wp:posOffset>
            </wp:positionV>
            <wp:extent cx="6137910" cy="3429000"/>
            <wp:effectExtent l="0" t="0" r="0" b="0"/>
            <wp:wrapSquare wrapText="bothSides"/>
            <wp:docPr id="719520164" name="Picture 7195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379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46866" w14:textId="77777777" w:rsidR="009E2375" w:rsidRPr="00DD08B9" w:rsidRDefault="009E2375" w:rsidP="00464771">
      <w:pPr>
        <w:tabs>
          <w:tab w:val="left" w:pos="709"/>
        </w:tabs>
        <w:ind w:left="-142"/>
        <w:rPr>
          <w:rFonts w:ascii="Trebuchet MS" w:hAnsi="Trebuchet MS" w:cs="Times New Roman"/>
          <w:color w:val="auto"/>
          <w:szCs w:val="24"/>
        </w:rPr>
      </w:pPr>
    </w:p>
    <w:p w14:paraId="367B4EB0" w14:textId="6CC3B570" w:rsidR="008020D8" w:rsidRPr="00DD08B9" w:rsidRDefault="00195CA4" w:rsidP="00464771">
      <w:pPr>
        <w:tabs>
          <w:tab w:val="left" w:pos="709"/>
        </w:tabs>
        <w:ind w:left="-142"/>
        <w:rPr>
          <w:rFonts w:ascii="Trebuchet MS" w:hAnsi="Trebuchet MS" w:cs="Times New Roman"/>
          <w:color w:val="auto"/>
          <w:szCs w:val="24"/>
        </w:rPr>
      </w:pPr>
      <w:r w:rsidRPr="00DD08B9">
        <w:rPr>
          <w:rFonts w:ascii="Trebuchet MS" w:hAnsi="Trebuchet MS" w:cs="Times New Roman"/>
          <w:color w:val="auto"/>
          <w:szCs w:val="24"/>
        </w:rPr>
        <w:t xml:space="preserve">2019 m. pabaigoje Taryboje dirbo </w:t>
      </w:r>
      <w:r w:rsidRPr="00DD08B9">
        <w:rPr>
          <w:rFonts w:ascii="Trebuchet MS" w:hAnsi="Trebuchet MS" w:cs="Times New Roman"/>
          <w:b/>
          <w:bCs/>
          <w:color w:val="auto"/>
          <w:szCs w:val="24"/>
        </w:rPr>
        <w:t>4 valstybės pareigūnai</w:t>
      </w:r>
      <w:r w:rsidRPr="00DD08B9">
        <w:rPr>
          <w:rFonts w:ascii="Trebuchet MS" w:hAnsi="Trebuchet MS" w:cs="Times New Roman"/>
          <w:color w:val="auto"/>
          <w:szCs w:val="24"/>
        </w:rPr>
        <w:t xml:space="preserve">, </w:t>
      </w:r>
      <w:r w:rsidRPr="00DD08B9">
        <w:rPr>
          <w:rFonts w:ascii="Trebuchet MS" w:hAnsi="Trebuchet MS" w:cs="Times New Roman"/>
          <w:b/>
          <w:bCs/>
          <w:color w:val="auto"/>
          <w:szCs w:val="24"/>
        </w:rPr>
        <w:t xml:space="preserve">144 valstybės tarnautojai </w:t>
      </w:r>
      <w:r w:rsidRPr="00DD08B9">
        <w:rPr>
          <w:rFonts w:ascii="Trebuchet MS" w:hAnsi="Trebuchet MS" w:cs="Times New Roman"/>
          <w:color w:val="auto"/>
          <w:szCs w:val="24"/>
        </w:rPr>
        <w:t xml:space="preserve">ir </w:t>
      </w:r>
      <w:r w:rsidRPr="00DD08B9">
        <w:rPr>
          <w:rFonts w:ascii="Trebuchet MS" w:hAnsi="Trebuchet MS" w:cs="Times New Roman"/>
          <w:b/>
          <w:bCs/>
          <w:color w:val="auto"/>
          <w:szCs w:val="24"/>
        </w:rPr>
        <w:t>33 darbuotojai</w:t>
      </w:r>
      <w:r w:rsidRPr="00DD08B9">
        <w:rPr>
          <w:rFonts w:ascii="Trebuchet MS" w:hAnsi="Trebuchet MS" w:cs="Times New Roman"/>
          <w:color w:val="auto"/>
          <w:szCs w:val="24"/>
        </w:rPr>
        <w:t xml:space="preserve">, dirbantys pagal darbo sutartį (iš viso 181). </w:t>
      </w:r>
    </w:p>
    <w:p w14:paraId="52B16BDA" w14:textId="073EA244" w:rsidR="00195CA4" w:rsidRPr="00DD08B9" w:rsidRDefault="00195CA4" w:rsidP="00B472B8">
      <w:pPr>
        <w:autoSpaceDE w:val="0"/>
        <w:autoSpaceDN w:val="0"/>
        <w:adjustRightInd w:val="0"/>
        <w:ind w:left="-142" w:firstLine="709"/>
        <w:rPr>
          <w:rFonts w:ascii="Trebuchet MS" w:hAnsi="Trebuchet MS" w:cs="Times New Roman"/>
          <w:color w:val="auto"/>
          <w:szCs w:val="24"/>
        </w:rPr>
      </w:pPr>
    </w:p>
    <w:p w14:paraId="2AF76EDB" w14:textId="2871CB27" w:rsidR="00195CA4" w:rsidRPr="00DD08B9" w:rsidRDefault="000933D4" w:rsidP="00B472B8">
      <w:pPr>
        <w:ind w:left="-142" w:firstLine="709"/>
        <w:rPr>
          <w:rFonts w:ascii="Trebuchet MS" w:hAnsi="Trebuchet MS"/>
          <w:i/>
          <w:iCs/>
          <w:color w:val="595959" w:themeColor="text1" w:themeTint="A6"/>
          <w:szCs w:val="24"/>
        </w:rPr>
      </w:pPr>
      <w:r w:rsidRPr="00DD08B9">
        <w:rPr>
          <w:rFonts w:ascii="Trebuchet MS" w:hAnsi="Trebuchet MS"/>
          <w:i/>
          <w:iCs/>
          <w:color w:val="595959" w:themeColor="text1" w:themeTint="A6"/>
          <w:szCs w:val="24"/>
        </w:rPr>
        <w:t>6</w:t>
      </w:r>
      <w:r w:rsidR="0099797F" w:rsidRPr="00DD08B9">
        <w:rPr>
          <w:rFonts w:ascii="Trebuchet MS" w:hAnsi="Trebuchet MS"/>
          <w:i/>
          <w:iCs/>
          <w:color w:val="595959" w:themeColor="text1" w:themeTint="A6"/>
          <w:szCs w:val="24"/>
        </w:rPr>
        <w:t>5</w:t>
      </w:r>
      <w:r w:rsidR="00195CA4" w:rsidRPr="00DD08B9">
        <w:rPr>
          <w:rFonts w:ascii="Trebuchet MS" w:hAnsi="Trebuchet MS"/>
          <w:i/>
          <w:iCs/>
          <w:color w:val="595959" w:themeColor="text1" w:themeTint="A6"/>
          <w:szCs w:val="24"/>
        </w:rPr>
        <w:t xml:space="preserve"> pav. Tarybos darbuotojų pasiskirstymas pagal darbo teisinių santykių visumą, vnt.</w:t>
      </w:r>
    </w:p>
    <w:p w14:paraId="2E92D367" w14:textId="4C6913D0" w:rsidR="00B472B8" w:rsidRPr="00DD08B9" w:rsidRDefault="00B472B8" w:rsidP="00B472B8">
      <w:pPr>
        <w:ind w:left="-142" w:firstLine="709"/>
        <w:rPr>
          <w:rFonts w:ascii="Trebuchet MS" w:hAnsi="Trebuchet MS"/>
          <w:i/>
          <w:iCs/>
          <w:color w:val="595959" w:themeColor="text1" w:themeTint="A6"/>
          <w:szCs w:val="24"/>
        </w:rPr>
      </w:pPr>
    </w:p>
    <w:p w14:paraId="71647FAD" w14:textId="34F3C7D5" w:rsidR="00195CA4" w:rsidRPr="00DD08B9" w:rsidRDefault="00195CA4" w:rsidP="00B472B8">
      <w:pPr>
        <w:autoSpaceDE w:val="0"/>
        <w:autoSpaceDN w:val="0"/>
        <w:adjustRightInd w:val="0"/>
        <w:ind w:left="-142" w:firstLine="0"/>
        <w:jc w:val="center"/>
        <w:rPr>
          <w:rFonts w:ascii="Trebuchet MS" w:hAnsi="Trebuchet MS" w:cs="Times New Roman"/>
          <w:color w:val="000000"/>
          <w:sz w:val="22"/>
        </w:rPr>
      </w:pPr>
      <w:r w:rsidRPr="00DD08B9">
        <w:rPr>
          <w:rFonts w:ascii="Trebuchet MS" w:hAnsi="Trebuchet MS" w:cs="Times New Roman"/>
          <w:noProof/>
          <w:color w:val="000000"/>
          <w:sz w:val="22"/>
        </w:rPr>
        <w:drawing>
          <wp:inline distT="0" distB="0" distL="0" distR="0" wp14:anchorId="33DDC5E0" wp14:editId="326155CE">
            <wp:extent cx="4945380" cy="2758440"/>
            <wp:effectExtent l="0" t="0" r="7620" b="3810"/>
            <wp:docPr id="484160879" name="Chart 484160879"/>
            <wp:cNvGraphicFramePr/>
            <a:graphic xmlns:a="http://schemas.openxmlformats.org/drawingml/2006/main">
              <a:graphicData uri="http://schemas.openxmlformats.org/drawingml/2006/chart">
                <c:chart xmlns:c="http://schemas.openxmlformats.org/drawingml/2006/chart" r:id="rId193"/>
              </a:graphicData>
            </a:graphic>
          </wp:inline>
        </w:drawing>
      </w:r>
    </w:p>
    <w:p w14:paraId="3A537129" w14:textId="5D2D5B35" w:rsidR="00195CA4" w:rsidRPr="00DD08B9" w:rsidRDefault="00195CA4" w:rsidP="00B472B8">
      <w:pPr>
        <w:ind w:left="-142"/>
        <w:jc w:val="center"/>
        <w:rPr>
          <w:rFonts w:ascii="Trebuchet MS" w:eastAsiaTheme="minorHAnsi" w:hAnsi="Trebuchet MS" w:cs="Times New Roman"/>
          <w:i/>
          <w:iCs/>
          <w:color w:val="595959" w:themeColor="text1" w:themeTint="A6"/>
          <w:sz w:val="20"/>
          <w:szCs w:val="18"/>
        </w:rPr>
      </w:pPr>
      <w:r w:rsidRPr="00DD08B9">
        <w:rPr>
          <w:rFonts w:ascii="Trebuchet MS" w:eastAsiaTheme="minorHAnsi" w:hAnsi="Trebuchet MS" w:cs="Times New Roman"/>
          <w:i/>
          <w:iCs/>
          <w:color w:val="595959" w:themeColor="text1" w:themeTint="A6"/>
          <w:sz w:val="20"/>
          <w:szCs w:val="18"/>
        </w:rPr>
        <w:t>Šaltinis – Taryba.</w:t>
      </w:r>
    </w:p>
    <w:p w14:paraId="3010DB98" w14:textId="78979DED" w:rsidR="00195CA4" w:rsidRPr="00DD08B9" w:rsidRDefault="00195CA4" w:rsidP="00B472B8">
      <w:pPr>
        <w:ind w:left="-142"/>
        <w:jc w:val="center"/>
        <w:rPr>
          <w:rFonts w:ascii="Trebuchet MS" w:eastAsiaTheme="minorHAnsi" w:hAnsi="Trebuchet MS"/>
          <w:i/>
          <w:iCs/>
          <w:color w:val="595959" w:themeColor="text1" w:themeTint="A6"/>
          <w:highlight w:val="lightGray"/>
        </w:rPr>
      </w:pPr>
    </w:p>
    <w:p w14:paraId="44F6F85D" w14:textId="77777777" w:rsidR="00FF04A3" w:rsidRPr="00DD08B9" w:rsidRDefault="00FF04A3" w:rsidP="00B472B8">
      <w:pPr>
        <w:ind w:left="-142" w:firstLine="709"/>
        <w:jc w:val="center"/>
        <w:rPr>
          <w:rFonts w:ascii="Trebuchet MS" w:hAnsi="Trebuchet MS"/>
          <w:i/>
          <w:iCs/>
          <w:color w:val="7F7F7F" w:themeColor="text1" w:themeTint="80"/>
          <w:szCs w:val="24"/>
          <w:highlight w:val="yellow"/>
        </w:rPr>
      </w:pPr>
    </w:p>
    <w:p w14:paraId="5FE54A67" w14:textId="77777777" w:rsidR="00146DF0" w:rsidRDefault="00146DF0" w:rsidP="00B472B8">
      <w:pPr>
        <w:ind w:left="-142" w:firstLine="709"/>
        <w:jc w:val="center"/>
        <w:rPr>
          <w:rFonts w:ascii="Trebuchet MS" w:hAnsi="Trebuchet MS"/>
          <w:i/>
          <w:iCs/>
          <w:color w:val="7F7F7F" w:themeColor="text1" w:themeTint="80"/>
          <w:szCs w:val="24"/>
        </w:rPr>
      </w:pPr>
    </w:p>
    <w:p w14:paraId="73B0888C" w14:textId="77777777" w:rsidR="00146DF0" w:rsidRDefault="00146DF0" w:rsidP="00B472B8">
      <w:pPr>
        <w:ind w:left="-142" w:firstLine="709"/>
        <w:jc w:val="center"/>
        <w:rPr>
          <w:rFonts w:ascii="Trebuchet MS" w:hAnsi="Trebuchet MS"/>
          <w:i/>
          <w:iCs/>
          <w:color w:val="7F7F7F" w:themeColor="text1" w:themeTint="80"/>
          <w:szCs w:val="24"/>
        </w:rPr>
      </w:pPr>
    </w:p>
    <w:p w14:paraId="1FFD58FB" w14:textId="77777777" w:rsidR="00146DF0" w:rsidRDefault="00146DF0" w:rsidP="00B472B8">
      <w:pPr>
        <w:ind w:left="-142" w:firstLine="709"/>
        <w:jc w:val="center"/>
        <w:rPr>
          <w:rFonts w:ascii="Trebuchet MS" w:hAnsi="Trebuchet MS"/>
          <w:i/>
          <w:iCs/>
          <w:color w:val="7F7F7F" w:themeColor="text1" w:themeTint="80"/>
          <w:szCs w:val="24"/>
        </w:rPr>
      </w:pPr>
    </w:p>
    <w:p w14:paraId="4682524C" w14:textId="77777777" w:rsidR="00146DF0" w:rsidRDefault="00146DF0" w:rsidP="00B472B8">
      <w:pPr>
        <w:ind w:left="-142" w:firstLine="709"/>
        <w:jc w:val="center"/>
        <w:rPr>
          <w:rFonts w:ascii="Trebuchet MS" w:hAnsi="Trebuchet MS"/>
          <w:i/>
          <w:iCs/>
          <w:color w:val="7F7F7F" w:themeColor="text1" w:themeTint="80"/>
          <w:szCs w:val="24"/>
        </w:rPr>
      </w:pPr>
    </w:p>
    <w:p w14:paraId="4B6988E0" w14:textId="77777777" w:rsidR="00146DF0" w:rsidRDefault="00146DF0" w:rsidP="00B472B8">
      <w:pPr>
        <w:ind w:left="-142" w:firstLine="709"/>
        <w:jc w:val="center"/>
        <w:rPr>
          <w:rFonts w:ascii="Trebuchet MS" w:hAnsi="Trebuchet MS"/>
          <w:i/>
          <w:iCs/>
          <w:color w:val="7F7F7F" w:themeColor="text1" w:themeTint="80"/>
          <w:szCs w:val="24"/>
        </w:rPr>
      </w:pPr>
    </w:p>
    <w:p w14:paraId="73F86F18" w14:textId="77777777" w:rsidR="00146DF0" w:rsidRDefault="00146DF0" w:rsidP="00B472B8">
      <w:pPr>
        <w:ind w:left="-142" w:firstLine="709"/>
        <w:jc w:val="center"/>
        <w:rPr>
          <w:rFonts w:ascii="Trebuchet MS" w:hAnsi="Trebuchet MS"/>
          <w:i/>
          <w:iCs/>
          <w:color w:val="7F7F7F" w:themeColor="text1" w:themeTint="80"/>
          <w:szCs w:val="24"/>
        </w:rPr>
      </w:pPr>
    </w:p>
    <w:p w14:paraId="0050019A" w14:textId="2AB4C50E" w:rsidR="00B033D1" w:rsidRPr="00DD08B9" w:rsidRDefault="000933D4" w:rsidP="00B472B8">
      <w:pPr>
        <w:ind w:left="-142" w:firstLine="709"/>
        <w:jc w:val="center"/>
        <w:rPr>
          <w:rFonts w:ascii="Trebuchet MS" w:hAnsi="Trebuchet MS"/>
          <w:i/>
          <w:iCs/>
          <w:color w:val="7F7F7F" w:themeColor="text1" w:themeTint="80"/>
          <w:szCs w:val="24"/>
        </w:rPr>
      </w:pPr>
      <w:r w:rsidRPr="00DD08B9">
        <w:rPr>
          <w:rFonts w:ascii="Trebuchet MS" w:hAnsi="Trebuchet MS"/>
          <w:i/>
          <w:iCs/>
          <w:color w:val="7F7F7F" w:themeColor="text1" w:themeTint="80"/>
          <w:szCs w:val="24"/>
        </w:rPr>
        <w:t>6</w:t>
      </w:r>
      <w:r w:rsidR="0099797F" w:rsidRPr="00DD08B9">
        <w:rPr>
          <w:rFonts w:ascii="Trebuchet MS" w:hAnsi="Trebuchet MS"/>
          <w:i/>
          <w:iCs/>
          <w:color w:val="7F7F7F" w:themeColor="text1" w:themeTint="80"/>
          <w:szCs w:val="24"/>
        </w:rPr>
        <w:t>6</w:t>
      </w:r>
      <w:r w:rsidR="00195CA4" w:rsidRPr="00DD08B9">
        <w:rPr>
          <w:rFonts w:ascii="Trebuchet MS" w:hAnsi="Trebuchet MS"/>
          <w:i/>
          <w:iCs/>
          <w:color w:val="7F7F7F" w:themeColor="text1" w:themeTint="80"/>
          <w:szCs w:val="24"/>
        </w:rPr>
        <w:t xml:space="preserve"> pav. Tarybos darbuotojų pasiskirstymas pagal sektorius, proc. </w:t>
      </w:r>
    </w:p>
    <w:p w14:paraId="2E291759" w14:textId="7CA55767" w:rsidR="00195CA4" w:rsidRPr="00DD08B9" w:rsidRDefault="00195CA4" w:rsidP="00B472B8">
      <w:pPr>
        <w:ind w:left="-142" w:firstLine="709"/>
        <w:jc w:val="center"/>
        <w:rPr>
          <w:rFonts w:ascii="Trebuchet MS" w:hAnsi="Trebuchet MS"/>
          <w:i/>
          <w:iCs/>
          <w:color w:val="7F7F7F" w:themeColor="text1" w:themeTint="80"/>
          <w:szCs w:val="24"/>
        </w:rPr>
      </w:pPr>
      <w:r w:rsidRPr="00DD08B9">
        <w:rPr>
          <w:rFonts w:ascii="Trebuchet MS" w:hAnsi="Trebuchet MS"/>
          <w:i/>
          <w:iCs/>
          <w:color w:val="7F7F7F" w:themeColor="text1" w:themeTint="80"/>
          <w:szCs w:val="24"/>
        </w:rPr>
        <w:t xml:space="preserve">(darbuotojų skaičius – 181) </w:t>
      </w:r>
    </w:p>
    <w:p w14:paraId="797188EC" w14:textId="0B202D22" w:rsidR="00195CA4" w:rsidRPr="00DD08B9" w:rsidRDefault="00195CA4" w:rsidP="00B472B8">
      <w:pPr>
        <w:autoSpaceDE w:val="0"/>
        <w:autoSpaceDN w:val="0"/>
        <w:adjustRightInd w:val="0"/>
        <w:ind w:left="-142" w:firstLine="0"/>
        <w:jc w:val="center"/>
        <w:rPr>
          <w:rFonts w:ascii="Trebuchet MS" w:hAnsi="Trebuchet MS" w:cs="Times New Roman"/>
          <w:color w:val="FF0000"/>
          <w:szCs w:val="24"/>
        </w:rPr>
      </w:pPr>
      <w:r w:rsidRPr="00DD08B9">
        <w:rPr>
          <w:rFonts w:ascii="Trebuchet MS" w:hAnsi="Trebuchet MS" w:cs="Times New Roman"/>
          <w:noProof/>
          <w:color w:val="000000"/>
          <w:sz w:val="22"/>
        </w:rPr>
        <w:drawing>
          <wp:inline distT="0" distB="0" distL="0" distR="0" wp14:anchorId="4A6ADDEC" wp14:editId="5B25812C">
            <wp:extent cx="5058889" cy="3123211"/>
            <wp:effectExtent l="0" t="0" r="8890" b="1270"/>
            <wp:docPr id="719520166" name="Chart 719520166"/>
            <wp:cNvGraphicFramePr/>
            <a:graphic xmlns:a="http://schemas.openxmlformats.org/drawingml/2006/main">
              <a:graphicData uri="http://schemas.openxmlformats.org/drawingml/2006/chart">
                <c:chart xmlns:c="http://schemas.openxmlformats.org/drawingml/2006/chart" r:id="rId194"/>
              </a:graphicData>
            </a:graphic>
          </wp:inline>
        </w:drawing>
      </w:r>
    </w:p>
    <w:p w14:paraId="139EAC8A" w14:textId="77777777" w:rsidR="00195CA4" w:rsidRPr="00DD08B9" w:rsidRDefault="00195CA4" w:rsidP="00B472B8">
      <w:pPr>
        <w:ind w:left="-142"/>
        <w:jc w:val="center"/>
        <w:rPr>
          <w:rFonts w:ascii="Trebuchet MS" w:eastAsiaTheme="minorHAnsi" w:hAnsi="Trebuchet MS"/>
          <w:i/>
          <w:iCs/>
          <w:color w:val="595959" w:themeColor="text1" w:themeTint="A6"/>
          <w:sz w:val="20"/>
          <w:szCs w:val="18"/>
          <w:highlight w:val="lightGray"/>
        </w:rPr>
      </w:pPr>
      <w:r w:rsidRPr="00DD08B9">
        <w:rPr>
          <w:rFonts w:ascii="Trebuchet MS" w:eastAsiaTheme="minorHAnsi" w:hAnsi="Trebuchet MS" w:cs="Times New Roman"/>
          <w:i/>
          <w:iCs/>
          <w:color w:val="595959" w:themeColor="text1" w:themeTint="A6"/>
          <w:sz w:val="20"/>
          <w:szCs w:val="18"/>
        </w:rPr>
        <w:t>Šaltinis – Taryba.</w:t>
      </w:r>
    </w:p>
    <w:p w14:paraId="494DE5B3" w14:textId="140A419E" w:rsidR="00195CA4" w:rsidRPr="00DD08B9" w:rsidRDefault="00195CA4" w:rsidP="00B472B8">
      <w:pPr>
        <w:autoSpaceDE w:val="0"/>
        <w:autoSpaceDN w:val="0"/>
        <w:adjustRightInd w:val="0"/>
        <w:ind w:left="-142" w:firstLine="709"/>
        <w:jc w:val="center"/>
        <w:rPr>
          <w:rFonts w:ascii="Trebuchet MS" w:hAnsi="Trebuchet MS" w:cs="Times New Roman"/>
          <w:i/>
          <w:color w:val="auto"/>
          <w:szCs w:val="24"/>
        </w:rPr>
      </w:pPr>
    </w:p>
    <w:p w14:paraId="4799DCCA" w14:textId="3C9C6EAC" w:rsidR="00195CA4" w:rsidRPr="00DD08B9" w:rsidRDefault="00195CA4" w:rsidP="00B472B8">
      <w:pPr>
        <w:tabs>
          <w:tab w:val="left" w:pos="567"/>
          <w:tab w:val="left" w:pos="709"/>
        </w:tabs>
        <w:autoSpaceDE w:val="0"/>
        <w:autoSpaceDN w:val="0"/>
        <w:adjustRightInd w:val="0"/>
        <w:ind w:left="-142"/>
        <w:rPr>
          <w:rFonts w:ascii="Trebuchet MS" w:hAnsi="Trebuchet MS" w:cs="Times New Roman"/>
          <w:color w:val="auto"/>
          <w:sz w:val="23"/>
          <w:szCs w:val="23"/>
        </w:rPr>
      </w:pPr>
      <w:bookmarkStart w:id="154" w:name="_Hlk5275071"/>
      <w:r w:rsidRPr="00DD08B9">
        <w:rPr>
          <w:rFonts w:ascii="Trebuchet MS" w:hAnsi="Trebuchet MS" w:cs="Times New Roman"/>
          <w:color w:val="auto"/>
          <w:szCs w:val="24"/>
        </w:rPr>
        <w:t xml:space="preserve">2019 m. pabaigoje Taryboje dirbo </w:t>
      </w:r>
      <w:r w:rsidRPr="00DD08B9">
        <w:rPr>
          <w:rFonts w:ascii="Trebuchet MS" w:hAnsi="Trebuchet MS" w:cs="Times New Roman"/>
          <w:b/>
          <w:color w:val="auto"/>
          <w:szCs w:val="24"/>
        </w:rPr>
        <w:t>107 (59,1 proc.) moterys</w:t>
      </w:r>
      <w:r w:rsidRPr="00DD08B9">
        <w:rPr>
          <w:rFonts w:ascii="Trebuchet MS" w:hAnsi="Trebuchet MS" w:cs="Times New Roman"/>
          <w:color w:val="auto"/>
          <w:szCs w:val="24"/>
        </w:rPr>
        <w:t xml:space="preserve"> ir </w:t>
      </w:r>
      <w:r w:rsidRPr="00DD08B9">
        <w:rPr>
          <w:rFonts w:ascii="Trebuchet MS" w:hAnsi="Trebuchet MS" w:cs="Times New Roman"/>
          <w:b/>
          <w:color w:val="auto"/>
          <w:szCs w:val="24"/>
        </w:rPr>
        <w:t xml:space="preserve">74 (40,9 proc.) vyrai. </w:t>
      </w:r>
      <w:r w:rsidRPr="00DD08B9">
        <w:rPr>
          <w:rFonts w:ascii="Trebuchet MS" w:hAnsi="Trebuchet MS" w:cs="Times New Roman"/>
          <w:color w:val="auto"/>
          <w:szCs w:val="24"/>
          <w:u w:val="single"/>
        </w:rPr>
        <w:t xml:space="preserve">Vidutinis Tarybos darbuotojų amžius </w:t>
      </w:r>
      <w:r w:rsidR="00B54949" w:rsidRPr="00DD08B9">
        <w:rPr>
          <w:rFonts w:ascii="Trebuchet MS" w:hAnsi="Trebuchet MS" w:cs="Times New Roman"/>
          <w:color w:val="auto"/>
          <w:szCs w:val="24"/>
          <w:u w:val="single"/>
        </w:rPr>
        <w:t>–</w:t>
      </w:r>
      <w:r w:rsidRPr="00DD08B9">
        <w:rPr>
          <w:rFonts w:ascii="Trebuchet MS" w:hAnsi="Trebuchet MS" w:cs="Times New Roman"/>
          <w:color w:val="auto"/>
          <w:szCs w:val="24"/>
          <w:u w:val="single"/>
        </w:rPr>
        <w:t xml:space="preserve"> 44 metai. </w:t>
      </w:r>
    </w:p>
    <w:bookmarkEnd w:id="154"/>
    <w:p w14:paraId="74B805F9" w14:textId="72BCBC4F" w:rsidR="00195CA4" w:rsidRPr="00DD08B9" w:rsidRDefault="00195CA4" w:rsidP="00464771">
      <w:pPr>
        <w:tabs>
          <w:tab w:val="left" w:pos="567"/>
        </w:tabs>
        <w:autoSpaceDE w:val="0"/>
        <w:autoSpaceDN w:val="0"/>
        <w:adjustRightInd w:val="0"/>
        <w:ind w:left="-142" w:firstLine="709"/>
        <w:rPr>
          <w:rFonts w:ascii="Trebuchet MS" w:hAnsi="Trebuchet MS" w:cs="Times New Roman"/>
          <w:color w:val="auto"/>
          <w:sz w:val="23"/>
          <w:szCs w:val="23"/>
        </w:rPr>
      </w:pPr>
      <w:r w:rsidRPr="00DD08B9">
        <w:rPr>
          <w:rFonts w:ascii="Trebuchet MS" w:hAnsi="Trebuchet MS" w:cs="Times New Roman"/>
          <w:color w:val="auto"/>
          <w:szCs w:val="24"/>
        </w:rPr>
        <w:t xml:space="preserve">Iš 181 Tarybos darbuotojų </w:t>
      </w:r>
      <w:r w:rsidRPr="00DD08B9">
        <w:rPr>
          <w:rFonts w:ascii="Trebuchet MS" w:hAnsi="Trebuchet MS" w:cs="Times New Roman"/>
          <w:b/>
          <w:color w:val="auto"/>
          <w:szCs w:val="24"/>
        </w:rPr>
        <w:t>173 turi aukštąjį universitetinį arba jam prilygintą išsilavinimą (95,6 proc.)</w:t>
      </w:r>
      <w:r w:rsidRPr="00DD08B9">
        <w:rPr>
          <w:rFonts w:ascii="Trebuchet MS" w:hAnsi="Trebuchet MS" w:cs="Times New Roman"/>
          <w:color w:val="auto"/>
          <w:szCs w:val="24"/>
        </w:rPr>
        <w:t xml:space="preserve">. </w:t>
      </w:r>
      <w:r w:rsidRPr="00DD08B9">
        <w:rPr>
          <w:rFonts w:ascii="Trebuchet MS" w:hAnsi="Trebuchet MS" w:cs="Times New Roman"/>
          <w:b/>
          <w:color w:val="auto"/>
          <w:szCs w:val="24"/>
        </w:rPr>
        <w:t xml:space="preserve">2 Tarybos darbuotojai yra apgynę daktaro disertaciją. </w:t>
      </w:r>
      <w:r w:rsidRPr="00DD08B9">
        <w:rPr>
          <w:rFonts w:ascii="Trebuchet MS" w:hAnsi="Trebuchet MS" w:cs="Times New Roman"/>
          <w:color w:val="auto"/>
          <w:szCs w:val="24"/>
        </w:rPr>
        <w:t xml:space="preserve">2019 m. gruodžio mėn. </w:t>
      </w:r>
      <w:r w:rsidRPr="00DD08B9">
        <w:rPr>
          <w:rFonts w:ascii="Trebuchet MS" w:hAnsi="Trebuchet MS" w:cs="Times New Roman"/>
          <w:b/>
          <w:bCs/>
          <w:color w:val="auto"/>
          <w:szCs w:val="24"/>
        </w:rPr>
        <w:t xml:space="preserve">pagal įgyto išsilavinimo kryptis Tarybos darbuotojai pasiskirstė taip: </w:t>
      </w:r>
      <w:r w:rsidRPr="00DD08B9">
        <w:rPr>
          <w:rFonts w:ascii="Trebuchet MS" w:hAnsi="Trebuchet MS" w:cs="Times New Roman"/>
          <w:b/>
          <w:bCs/>
          <w:color w:val="auto"/>
          <w:szCs w:val="24"/>
        </w:rPr>
        <w:br/>
      </w:r>
      <w:r w:rsidRPr="00DD08B9">
        <w:rPr>
          <w:rFonts w:ascii="Trebuchet MS" w:hAnsi="Trebuchet MS" w:cs="Times New Roman"/>
          <w:color w:val="auto"/>
          <w:szCs w:val="24"/>
        </w:rPr>
        <w:t xml:space="preserve">teisė – 17 proc., vadyba ir administravimas – 16 proc., ekonomika – 16 proc., inžinerija ir energetika – 43 proc., kitas  – 8 proc. </w:t>
      </w:r>
    </w:p>
    <w:p w14:paraId="52CA246E" w14:textId="3EF44C5D" w:rsidR="00195CA4" w:rsidRPr="00DD08B9" w:rsidRDefault="00195CA4" w:rsidP="00B472B8">
      <w:pPr>
        <w:autoSpaceDE w:val="0"/>
        <w:autoSpaceDN w:val="0"/>
        <w:adjustRightInd w:val="0"/>
        <w:ind w:left="-142" w:firstLine="709"/>
        <w:rPr>
          <w:rFonts w:ascii="Trebuchet MS" w:hAnsi="Trebuchet MS" w:cs="Times New Roman"/>
          <w:color w:val="auto"/>
          <w:sz w:val="23"/>
          <w:szCs w:val="23"/>
        </w:rPr>
      </w:pPr>
    </w:p>
    <w:p w14:paraId="2FE47D48" w14:textId="470965E4" w:rsidR="00195CA4" w:rsidRPr="00DD08B9" w:rsidRDefault="000933D4" w:rsidP="00B472B8">
      <w:pPr>
        <w:autoSpaceDE w:val="0"/>
        <w:autoSpaceDN w:val="0"/>
        <w:adjustRightInd w:val="0"/>
        <w:ind w:left="-142" w:firstLine="709"/>
        <w:jc w:val="center"/>
        <w:rPr>
          <w:rFonts w:ascii="Trebuchet MS" w:hAnsi="Trebuchet MS" w:cs="Times New Roman"/>
          <w:i/>
          <w:iCs/>
          <w:color w:val="767171" w:themeColor="background2" w:themeShade="80"/>
          <w:szCs w:val="24"/>
        </w:rPr>
      </w:pPr>
      <w:r w:rsidRPr="00DD08B9">
        <w:rPr>
          <w:rFonts w:ascii="Trebuchet MS" w:hAnsi="Trebuchet MS" w:cs="Times New Roman"/>
          <w:i/>
          <w:iCs/>
          <w:color w:val="767171" w:themeColor="background2" w:themeShade="80"/>
          <w:szCs w:val="24"/>
        </w:rPr>
        <w:t>6</w:t>
      </w:r>
      <w:r w:rsidR="0099797F" w:rsidRPr="00DD08B9">
        <w:rPr>
          <w:rFonts w:ascii="Trebuchet MS" w:hAnsi="Trebuchet MS" w:cs="Times New Roman"/>
          <w:i/>
          <w:iCs/>
          <w:color w:val="767171" w:themeColor="background2" w:themeShade="80"/>
          <w:szCs w:val="24"/>
        </w:rPr>
        <w:t>7</w:t>
      </w:r>
      <w:r w:rsidR="00195CA4" w:rsidRPr="00DD08B9">
        <w:rPr>
          <w:rFonts w:ascii="Trebuchet MS" w:hAnsi="Trebuchet MS" w:cs="Times New Roman"/>
          <w:i/>
          <w:iCs/>
          <w:color w:val="767171" w:themeColor="background2" w:themeShade="80"/>
          <w:szCs w:val="24"/>
        </w:rPr>
        <w:t xml:space="preserve"> pav. Darbuotojų pasiskirstymas pagal įgyto išsilavinimo kryptis, proc.</w:t>
      </w:r>
    </w:p>
    <w:p w14:paraId="033C16B5" w14:textId="7428909E" w:rsidR="00B472B8" w:rsidRPr="00DD08B9" w:rsidRDefault="00B472B8" w:rsidP="00B472B8">
      <w:pPr>
        <w:autoSpaceDE w:val="0"/>
        <w:autoSpaceDN w:val="0"/>
        <w:adjustRightInd w:val="0"/>
        <w:ind w:left="-142" w:firstLine="709"/>
        <w:jc w:val="center"/>
        <w:rPr>
          <w:rFonts w:ascii="Trebuchet MS" w:hAnsi="Trebuchet MS" w:cs="Times New Roman"/>
          <w:i/>
          <w:iCs/>
          <w:color w:val="767171" w:themeColor="background2" w:themeShade="80"/>
          <w:szCs w:val="24"/>
        </w:rPr>
      </w:pPr>
    </w:p>
    <w:p w14:paraId="34C8B966" w14:textId="29D517D5" w:rsidR="00B472B8" w:rsidRPr="00DD08B9" w:rsidRDefault="00B472B8" w:rsidP="00B472B8">
      <w:pPr>
        <w:autoSpaceDE w:val="0"/>
        <w:autoSpaceDN w:val="0"/>
        <w:adjustRightInd w:val="0"/>
        <w:ind w:left="-142" w:firstLine="709"/>
        <w:jc w:val="center"/>
        <w:rPr>
          <w:rFonts w:ascii="Trebuchet MS" w:hAnsi="Trebuchet MS" w:cs="Times New Roman"/>
          <w:i/>
          <w:iCs/>
          <w:color w:val="767171" w:themeColor="background2" w:themeShade="80"/>
          <w:szCs w:val="24"/>
        </w:rPr>
      </w:pPr>
      <w:r w:rsidRPr="00DD08B9">
        <w:rPr>
          <w:noProof/>
        </w:rPr>
        <w:drawing>
          <wp:inline distT="0" distB="0" distL="0" distR="0" wp14:anchorId="31F3B028" wp14:editId="48D95DCF">
            <wp:extent cx="4737777" cy="2743200"/>
            <wp:effectExtent l="0" t="0" r="5715" b="0"/>
            <wp:docPr id="1582039135" name="Chart 1582039135">
              <a:extLst xmlns:a="http://schemas.openxmlformats.org/drawingml/2006/main">
                <a:ext uri="{FF2B5EF4-FFF2-40B4-BE49-F238E27FC236}">
                  <a16:creationId xmlns:a16="http://schemas.microsoft.com/office/drawing/2014/main" id="{1AE8D6DA-3193-4AD0-A39D-B6E36030CF24}"/>
                </a:ext>
              </a:extLst>
            </wp:docPr>
            <wp:cNvGraphicFramePr/>
            <a:graphic xmlns:a="http://schemas.openxmlformats.org/drawingml/2006/main">
              <a:graphicData uri="http://schemas.openxmlformats.org/drawingml/2006/chart">
                <c:chart xmlns:c="http://schemas.openxmlformats.org/drawingml/2006/chart" r:id="rId195"/>
              </a:graphicData>
            </a:graphic>
          </wp:inline>
        </w:drawing>
      </w:r>
    </w:p>
    <w:p w14:paraId="6BA70D84" w14:textId="1C859080" w:rsidR="00195CA4" w:rsidRPr="00DD08B9" w:rsidRDefault="00195CA4" w:rsidP="00B472B8">
      <w:pPr>
        <w:autoSpaceDE w:val="0"/>
        <w:autoSpaceDN w:val="0"/>
        <w:adjustRightInd w:val="0"/>
        <w:ind w:left="-142" w:right="567" w:firstLine="0"/>
        <w:jc w:val="center"/>
        <w:rPr>
          <w:rFonts w:ascii="Trebuchet MS" w:hAnsi="Trebuchet MS" w:cs="Times New Roman"/>
          <w:color w:val="auto"/>
          <w:sz w:val="23"/>
          <w:szCs w:val="23"/>
        </w:rPr>
      </w:pPr>
    </w:p>
    <w:p w14:paraId="02BE8368" w14:textId="1A07FAF1" w:rsidR="00195CA4" w:rsidRPr="00DD08B9" w:rsidRDefault="00195CA4" w:rsidP="00B472B8">
      <w:pPr>
        <w:autoSpaceDE w:val="0"/>
        <w:autoSpaceDN w:val="0"/>
        <w:adjustRightInd w:val="0"/>
        <w:ind w:left="-142" w:firstLine="709"/>
        <w:jc w:val="center"/>
        <w:rPr>
          <w:rFonts w:ascii="Trebuchet MS" w:hAnsi="Trebuchet MS" w:cs="Times New Roman"/>
          <w:i/>
          <w:iCs/>
          <w:color w:val="404040" w:themeColor="text1" w:themeTint="BF"/>
          <w:sz w:val="20"/>
          <w:szCs w:val="20"/>
        </w:rPr>
      </w:pPr>
      <w:r w:rsidRPr="00DD08B9">
        <w:rPr>
          <w:rFonts w:ascii="Trebuchet MS" w:hAnsi="Trebuchet MS" w:cs="Times New Roman"/>
          <w:i/>
          <w:iCs/>
          <w:color w:val="404040" w:themeColor="text1" w:themeTint="BF"/>
          <w:sz w:val="20"/>
          <w:szCs w:val="20"/>
        </w:rPr>
        <w:t>Šaltinis – Taryb</w:t>
      </w:r>
      <w:r w:rsidR="00B54949" w:rsidRPr="00DD08B9">
        <w:rPr>
          <w:rFonts w:ascii="Trebuchet MS" w:hAnsi="Trebuchet MS" w:cs="Times New Roman"/>
          <w:i/>
          <w:iCs/>
          <w:color w:val="404040" w:themeColor="text1" w:themeTint="BF"/>
          <w:sz w:val="20"/>
          <w:szCs w:val="20"/>
        </w:rPr>
        <w:t>a</w:t>
      </w:r>
      <w:r w:rsidRPr="00DD08B9">
        <w:rPr>
          <w:rFonts w:ascii="Trebuchet MS" w:hAnsi="Trebuchet MS" w:cs="Times New Roman"/>
          <w:i/>
          <w:iCs/>
          <w:color w:val="404040" w:themeColor="text1" w:themeTint="BF"/>
          <w:sz w:val="20"/>
          <w:szCs w:val="20"/>
        </w:rPr>
        <w:t>.</w:t>
      </w:r>
    </w:p>
    <w:p w14:paraId="39EE8F54" w14:textId="77777777" w:rsidR="0007035C" w:rsidRPr="00DD08B9" w:rsidRDefault="0007035C" w:rsidP="00464771">
      <w:pPr>
        <w:tabs>
          <w:tab w:val="left" w:pos="709"/>
        </w:tabs>
        <w:ind w:left="-142"/>
        <w:rPr>
          <w:rFonts w:ascii="Trebuchet MS" w:hAnsi="Trebuchet MS" w:cs="Times New Roman"/>
          <w:color w:val="auto"/>
          <w:szCs w:val="24"/>
        </w:rPr>
      </w:pPr>
    </w:p>
    <w:p w14:paraId="195DFEFE" w14:textId="2B39DCB5" w:rsidR="00087ABB" w:rsidRDefault="008020D8" w:rsidP="00146DF0">
      <w:pPr>
        <w:ind w:left="-142" w:firstLine="709"/>
        <w:rPr>
          <w:rFonts w:ascii="Trebuchet MS" w:hAnsi="Trebuchet MS" w:cs="Times New Roman"/>
          <w:color w:val="auto"/>
          <w:szCs w:val="24"/>
        </w:rPr>
      </w:pPr>
      <w:r w:rsidRPr="00DD08B9">
        <w:rPr>
          <w:rFonts w:ascii="Trebuchet MS" w:hAnsi="Trebuchet MS" w:cs="Times New Roman"/>
          <w:color w:val="auto"/>
          <w:szCs w:val="24"/>
        </w:rPr>
        <w:t xml:space="preserve">2019 m. į darbą Taryboje konkurso būdu priimta 12 valstybės tarnautojų, 11 valstybės tarnautojų perkelti iš kitų valstybės institucijų ar įstaigų tarnybinio kaitumo būdu. 2019 m. priimti 5 nauji darbuotojai, dirbantys pagal darbo sutartį. Taryboje </w:t>
      </w:r>
      <w:r w:rsidR="00AE4F28" w:rsidRPr="00935C84">
        <w:rPr>
          <w:rFonts w:ascii="Trebuchet MS" w:hAnsi="Trebuchet MS" w:cs="Times New Roman"/>
          <w:color w:val="auto"/>
          <w:szCs w:val="24"/>
        </w:rPr>
        <w:t>2019 m. gegužės 29 d., pasibaigus kadencijai, darbą baigė VKEKK (dabar – Taryba) narė Viktorija Sankauskaitė</w:t>
      </w:r>
      <w:r w:rsidR="00087ABB" w:rsidRPr="00935C84">
        <w:rPr>
          <w:rFonts w:ascii="Trebuchet MS" w:hAnsi="Trebuchet MS" w:cs="Times New Roman"/>
          <w:color w:val="auto"/>
          <w:szCs w:val="24"/>
        </w:rPr>
        <w:t xml:space="preserve">, taip </w:t>
      </w:r>
      <w:r w:rsidRPr="00935C84">
        <w:rPr>
          <w:rFonts w:ascii="Trebuchet MS" w:hAnsi="Trebuchet MS" w:cs="Times New Roman"/>
          <w:color w:val="auto"/>
          <w:szCs w:val="24"/>
        </w:rPr>
        <w:t>23 valstybės tarnautojai bei darbuotojai, dirbantys pagal darbo sutartį</w:t>
      </w:r>
      <w:r w:rsidR="00087ABB" w:rsidRPr="00935C84">
        <w:rPr>
          <w:rFonts w:ascii="Trebuchet MS" w:hAnsi="Trebuchet MS" w:cs="Times New Roman"/>
          <w:color w:val="auto"/>
          <w:szCs w:val="24"/>
        </w:rPr>
        <w:t>.</w:t>
      </w:r>
      <w:r w:rsidR="00087ABB">
        <w:rPr>
          <w:rFonts w:ascii="Trebuchet MS" w:hAnsi="Trebuchet MS" w:cs="Times New Roman"/>
          <w:color w:val="auto"/>
          <w:szCs w:val="24"/>
        </w:rPr>
        <w:t xml:space="preserve"> </w:t>
      </w:r>
      <w:r w:rsidR="00146DF0">
        <w:rPr>
          <w:rFonts w:ascii="Trebuchet MS" w:hAnsi="Trebuchet MS" w:cs="Times New Roman"/>
          <w:color w:val="auto"/>
          <w:szCs w:val="24"/>
        </w:rPr>
        <w:t xml:space="preserve"> </w:t>
      </w:r>
    </w:p>
    <w:p w14:paraId="65D4CC1E" w14:textId="77777777" w:rsidR="00480D14" w:rsidRDefault="00480D14" w:rsidP="00146DF0">
      <w:pPr>
        <w:ind w:left="-142" w:firstLine="709"/>
        <w:rPr>
          <w:rFonts w:ascii="Trebuchet MS" w:hAnsi="Trebuchet MS" w:cs="Times New Roman"/>
          <w:color w:val="auto"/>
          <w:szCs w:val="24"/>
        </w:rPr>
      </w:pPr>
    </w:p>
    <w:p w14:paraId="1D94AF46" w14:textId="3F1D83FA" w:rsidR="008020D8" w:rsidRPr="00DD08B9" w:rsidRDefault="00B033D1" w:rsidP="00464771">
      <w:pPr>
        <w:autoSpaceDE w:val="0"/>
        <w:autoSpaceDN w:val="0"/>
        <w:adjustRightInd w:val="0"/>
        <w:ind w:left="-142" w:firstLine="709"/>
        <w:rPr>
          <w:rFonts w:ascii="Trebuchet MS" w:hAnsi="Trebuchet MS" w:cs="Times New Roman"/>
          <w:color w:val="auto"/>
          <w:szCs w:val="24"/>
        </w:rPr>
      </w:pPr>
      <w:r w:rsidRPr="00DD08B9">
        <w:rPr>
          <w:rFonts w:ascii="Trebuchet MS" w:hAnsi="Trebuchet MS" w:cs="Times New Roman"/>
          <w:b/>
          <w:iCs/>
          <w:noProof/>
          <w:color w:val="auto"/>
          <w:szCs w:val="24"/>
        </w:rPr>
        <mc:AlternateContent>
          <mc:Choice Requires="wps">
            <w:drawing>
              <wp:anchor distT="0" distB="0" distL="114300" distR="114300" simplePos="0" relativeHeight="251598336" behindDoc="0" locked="0" layoutInCell="1" allowOverlap="1" wp14:anchorId="2FCAAC51" wp14:editId="55F0AC75">
                <wp:simplePos x="0" y="0"/>
                <wp:positionH relativeFrom="column">
                  <wp:posOffset>4343400</wp:posOffset>
                </wp:positionH>
                <wp:positionV relativeFrom="paragraph">
                  <wp:posOffset>108065</wp:posOffset>
                </wp:positionV>
                <wp:extent cx="4722858" cy="0"/>
                <wp:effectExtent l="57150" t="38100" r="59055" b="95250"/>
                <wp:wrapNone/>
                <wp:docPr id="661347841" name="Straight Connector 661347841"/>
                <wp:cNvGraphicFramePr/>
                <a:graphic xmlns:a="http://schemas.openxmlformats.org/drawingml/2006/main">
                  <a:graphicData uri="http://schemas.microsoft.com/office/word/2010/wordprocessingShape">
                    <wps:wsp>
                      <wps:cNvCnPr/>
                      <wps:spPr>
                        <a:xfrm>
                          <a:off x="0" y="0"/>
                          <a:ext cx="4722858"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0338F25E" id="Straight Connector 661347841" o:spid="_x0000_s1026" style="position:absolute;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8.5pt" to="713.9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Iy4LzQEAAOQDAAAOAAAAZHJzL2Uyb0RvYy54bWysU8tu2zAQvBfoPxC8x3rEdQzBcg4O2kvR Gk37AQxFWgT4wpK15L/vkpLloC0QoOiF4pI7s7vD0e5xNJqcBQTlbEurVUmJsNx1yp5a+uP7x7st JSEy2zHtrGjpRQT6uH//bjf4RtSud7oTQJDEhmbwLe1j9E1RBN4Lw8LKeWHxUjowLGIIp6IDNiC7 0UVdlpticNB5cFyEgKdP0yXdZ34pBY9fpQwiEt1S7C3mFfL6ktZiv2PNCZjvFZ/bYP/QhWHKYtGF 6olFRn6C+oPKKA4uOBlX3JnCSam4yDPgNFX52zTPPfMiz4LiBL/IFP4fLf9yPgJRXUs3m+p+/bBd V5RYZvCpniMwdeojOThrUUgH5JaDug0+NAg/2CPMUfBHSCKMEkz64nhkzFpfFq3FGAnHw/VDXW8/ oDv49a64AT2E+Ek4Q9KmpVrZJANr2PlziFgMU68p6VhbwhmaB2yXHrRInU295F28aDGlfRMSZ8Xq dabLLhMHDeTM0B+Mc2HjfaZIpJidYFJpvQDLt4FzfoKK7MAFXL0NXhC5srNxARtlHfyNII7V3LKc 8q8KTHMnCV5cd8mvlKVBK2UJZ9snr76OM/z2c+5/AQAA//8DAFBLAwQUAAYACAAAACEAxXqYiNsA AAAKAQAADwAAAGRycy9kb3ducmV2LnhtbExPTW/CMAy9T9p/iIy0CxopDAHqmqKpEpzGYWw/wDSm rWicqgnQ/XuMOGwny37P7yNbD65VF+pD49nAdJKAIi69bbgy8PO9eV2BChHZYuuZDPxSgHX+/JRh av2Vv+iyj5USEQ4pGqhj7FKtQ1mTwzDxHbFgR987jLL2lbY9XkXctXqWJAvtsGFxqLGjoqbytD87 A120B38uj+NdGIq3bfjcFM14aszLaPh4BxVpiH9kuMeX6JBLJnljG1RrYLGaS5cowFLmnTCfLaXM 4XHReab/V8hvAAAA//8DAFBLAQItABQABgAIAAAAIQC2gziS/gAAAOEBAAATAAAAAAAAAAAAAAAA AAAAAABbQ29udGVudF9UeXBlc10ueG1sUEsBAi0AFAAGAAgAAAAhADj9If/WAAAAlAEAAAsAAAAA AAAAAAAAAAAALwEAAF9yZWxzLy5yZWxzUEsBAi0AFAAGAAgAAAAhAO4jLgvNAQAA5AMAAA4AAAAA AAAAAAAAAAAALgIAAGRycy9lMm9Eb2MueG1sUEsBAi0AFAAGAAgAAAAhAMV6mIjbAAAACgEAAA8A AAAAAAAAAAAAAAAAJwQAAGRycy9kb3ducmV2LnhtbFBLBQYAAAAABAAEAPMAAAAvBQAAAAA= " strokecolor="#c16784 [3206]" strokeweight="2pt">
                <v:stroke endcap="round"/>
                <v:shadow on="t" color="black" opacity="24903f" origin=",.5" offset="0,.55556mm"/>
              </v:line>
            </w:pict>
          </mc:Fallback>
        </mc:AlternateContent>
      </w:r>
    </w:p>
    <w:p w14:paraId="114BEE07" w14:textId="1A93CB45" w:rsidR="00B54949" w:rsidRPr="00DD08B9" w:rsidRDefault="00B54949" w:rsidP="00002DDB">
      <w:pPr>
        <w:tabs>
          <w:tab w:val="left" w:pos="567"/>
        </w:tabs>
        <w:autoSpaceDE w:val="0"/>
        <w:autoSpaceDN w:val="0"/>
        <w:adjustRightInd w:val="0"/>
        <w:ind w:left="-142" w:firstLine="0"/>
        <w:jc w:val="right"/>
        <w:rPr>
          <w:rFonts w:ascii="Trebuchet MS" w:hAnsi="Trebuchet MS" w:cs="Times New Roman"/>
          <w:b/>
          <w:color w:val="auto"/>
          <w:sz w:val="28"/>
          <w:szCs w:val="28"/>
        </w:rPr>
      </w:pPr>
      <w:r w:rsidRPr="00DD08B9">
        <w:rPr>
          <w:rFonts w:ascii="Trebuchet MS" w:hAnsi="Trebuchet MS" w:cs="Times New Roman"/>
          <w:b/>
          <w:color w:val="auto"/>
          <w:sz w:val="28"/>
          <w:szCs w:val="28"/>
        </w:rPr>
        <w:t>Kvalifikacijos kėlimas</w:t>
      </w:r>
    </w:p>
    <w:p w14:paraId="28F72B3B" w14:textId="4D59A78B" w:rsidR="00B54949" w:rsidRPr="00DD08B9" w:rsidRDefault="00B033D1" w:rsidP="00464771">
      <w:pPr>
        <w:tabs>
          <w:tab w:val="left" w:pos="567"/>
        </w:tabs>
        <w:autoSpaceDE w:val="0"/>
        <w:autoSpaceDN w:val="0"/>
        <w:adjustRightInd w:val="0"/>
        <w:ind w:left="-142" w:firstLine="709"/>
        <w:jc w:val="center"/>
        <w:rPr>
          <w:rFonts w:ascii="Trebuchet MS" w:hAnsi="Trebuchet MS" w:cs="Times New Roman"/>
          <w:b/>
          <w:iCs/>
          <w:color w:val="auto"/>
          <w:szCs w:val="24"/>
        </w:rPr>
      </w:pPr>
      <w:r w:rsidRPr="00DD08B9">
        <w:rPr>
          <w:rFonts w:ascii="Trebuchet MS" w:hAnsi="Trebuchet MS" w:cs="Times New Roman"/>
          <w:b/>
          <w:iCs/>
          <w:noProof/>
          <w:color w:val="auto"/>
          <w:szCs w:val="24"/>
        </w:rPr>
        <mc:AlternateContent>
          <mc:Choice Requires="wps">
            <w:drawing>
              <wp:anchor distT="0" distB="0" distL="114300" distR="114300" simplePos="0" relativeHeight="251597312" behindDoc="0" locked="0" layoutInCell="1" allowOverlap="1" wp14:anchorId="5EA111F2" wp14:editId="0D14F1AE">
                <wp:simplePos x="0" y="0"/>
                <wp:positionH relativeFrom="column">
                  <wp:posOffset>4343515</wp:posOffset>
                </wp:positionH>
                <wp:positionV relativeFrom="paragraph">
                  <wp:posOffset>60845</wp:posOffset>
                </wp:positionV>
                <wp:extent cx="4725035" cy="0"/>
                <wp:effectExtent l="57150" t="38100" r="75565" b="95250"/>
                <wp:wrapNone/>
                <wp:docPr id="661347840" name="Straight Connector 661347840"/>
                <wp:cNvGraphicFramePr/>
                <a:graphic xmlns:a="http://schemas.openxmlformats.org/drawingml/2006/main">
                  <a:graphicData uri="http://schemas.microsoft.com/office/word/2010/wordprocessingShape">
                    <wps:wsp>
                      <wps:cNvCnPr/>
                      <wps:spPr>
                        <a:xfrm>
                          <a:off x="0" y="0"/>
                          <a:ext cx="472503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AEF00" id="Straight Connector 661347840"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4.8pt" to="714.05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WAMEzQEAAOQDAAAOAAAAZHJzL2Uyb0RvYy54bWysU8tu2zAQvBfoPxC815IfcQLBcg4O2kvR Gk36AQy1tAjwhSVryX/fJW3LRVsgQNELxSV3ZneGq83jaA07AkbtXcvns5ozcNJ32h1a/v3l44cH zmISrhPGO2j5CSJ/3L5/txlCAwvfe9MBMiJxsRlCy/uUQlNVUfZgRZz5AI4ulUcrEoV4qDoUA7Fb Uy3qel0NHruAXkKMdPp0vuTbwq8UyPRVqQiJmZZTb6msWNbXvFbbjWgOKEKv5aUN8Q9dWKEdFZ2o nkQS7AfqP6isluijV2kmva28UlpC0UBq5vVvap57EaBoIXNimGyK/49Wfjnukemu5ev1fLm6f1iR S05YeqrnhEIf+sR23jky0iO75ZBvQ4gNwXduj5cohj1mE0aFNn9JHhuL16fJaxgTk3S4ul/c1cs7 zuT1rroBA8b0CbxledNyo122QTTi+DkmKkap15R8bByTgoYHXZcftMqdnXspu3QycE77Boq0UvVF oStTBjuD7ChoPoSU4NKyUGRSys4wpY2ZgPXbwEt+hkKZwAk8fxs8IUpl79IEttp5/BtBGueXltU5 /+rAWXe24NV3p/JKxRoapWLhZezzrP4aF/jt59z+BAAA//8DAFBLAwQUAAYACAAAACEAalqKutwA AAAIAQAADwAAAGRycy9kb3ducmV2LnhtbEyPwU7DQAxE70j8w8pIXCq6SamiEOJUKFI5wYGWD9hm 3SQi642y2zb8PS4XONozHr8pN7Mb1Jmm0HtGSJcJKOLG255bhM/99iEHFaJhawbPhPBNATbV7U1p Cusv/EHnXWyVhHAoDEIX41hoHZqOnAlLPxKLdvSTM1HGqdV2MhcJd4NeJUmmnelZPnRmpLqj5mt3 cghjtAd/ao6L9zDXj6/hbVv3ixTx/m5+eQYVaY5/ZrjiCzpUwiRnbIMaELJ8LV0iwlMG6qqvV3kK 6vC70FWp/xeofgAAAP//AwBQSwECLQAUAAYACAAAACEAtoM4kv4AAADhAQAAEwAAAAAAAAAAAAAA AAAAAAAAW0NvbnRlbnRfVHlwZXNdLnhtbFBLAQItABQABgAIAAAAIQA4/SH/1gAAAJQBAAALAAAA AAAAAAAAAAAAAC8BAABfcmVscy8ucmVsc1BLAQItABQABgAIAAAAIQDyWAMEzQEAAOQDAAAOAAAA AAAAAAAAAAAAAC4CAABkcnMvZTJvRG9jLnhtbFBLAQItABQABgAIAAAAIQBqWoq63AAAAAgBAAAP AAAAAAAAAAAAAAAAACcEAABkcnMvZG93bnJldi54bWxQSwUGAAAAAAQABADzAAAAMAUAAAAA " strokecolor="#c16784 [3206]" strokeweight="2pt">
                <v:stroke endcap="round"/>
                <v:shadow on="t" color="black" opacity="24903f" origin=",.5" offset="0,.55556mm"/>
              </v:line>
            </w:pict>
          </mc:Fallback>
        </mc:AlternateContent>
      </w:r>
    </w:p>
    <w:p w14:paraId="61EF178B" w14:textId="4F435AC0" w:rsidR="00B54949" w:rsidRPr="00DD08B9" w:rsidRDefault="00B54949" w:rsidP="00464771">
      <w:pPr>
        <w:tabs>
          <w:tab w:val="left" w:pos="567"/>
        </w:tabs>
        <w:autoSpaceDE w:val="0"/>
        <w:autoSpaceDN w:val="0"/>
        <w:adjustRightInd w:val="0"/>
        <w:ind w:left="-142" w:firstLine="709"/>
        <w:rPr>
          <w:rFonts w:ascii="Trebuchet MS" w:hAnsi="Trebuchet MS" w:cs="Times New Roman"/>
          <w:iCs/>
          <w:color w:val="auto"/>
          <w:szCs w:val="24"/>
        </w:rPr>
      </w:pPr>
      <w:r w:rsidRPr="00DD08B9">
        <w:rPr>
          <w:rFonts w:ascii="Trebuchet MS" w:hAnsi="Trebuchet MS" w:cs="Times New Roman"/>
          <w:iCs/>
          <w:color w:val="auto"/>
          <w:szCs w:val="24"/>
        </w:rPr>
        <w:t xml:space="preserve">2019 m. </w:t>
      </w:r>
      <w:r w:rsidRPr="00DD08B9">
        <w:rPr>
          <w:rFonts w:ascii="Trebuchet MS" w:hAnsi="Trebuchet MS" w:cs="Times New Roman"/>
          <w:iCs/>
          <w:color w:val="auto"/>
          <w:szCs w:val="24"/>
          <w:u w:val="single"/>
        </w:rPr>
        <w:t>dauguma Tarybos darbuotojų kėlė kvalifikaciją dalyvaudami mokymuose.</w:t>
      </w:r>
      <w:r w:rsidRPr="00DD08B9">
        <w:rPr>
          <w:rFonts w:ascii="Trebuchet MS" w:hAnsi="Trebuchet MS" w:cs="Times New Roman"/>
          <w:iCs/>
          <w:color w:val="auto"/>
          <w:szCs w:val="24"/>
        </w:rPr>
        <w:t xml:space="preserve"> Tarybai kartu su VEI dalimi patvirtinti 2019 m. asignavimai kvalifikacijai kelti sudarė </w:t>
      </w:r>
      <w:r w:rsidRPr="00DD08B9">
        <w:rPr>
          <w:rFonts w:ascii="Trebuchet MS" w:hAnsi="Trebuchet MS" w:cs="Times New Roman"/>
          <w:iCs/>
          <w:color w:val="auto"/>
          <w:szCs w:val="24"/>
        </w:rPr>
        <w:br/>
        <w:t xml:space="preserve">70 500,00 Eur, panaudota – 44 878,31 Eur. Tai sudarė 63,66 proc. patvirtintų ataskaitinio laikotarpio asignavimų kvalifikacijai kelti. </w:t>
      </w:r>
      <w:r w:rsidRPr="00DD08B9">
        <w:rPr>
          <w:rFonts w:ascii="Trebuchet MS" w:hAnsi="Trebuchet MS" w:cs="Times New Roman"/>
          <w:iCs/>
          <w:color w:val="auto"/>
          <w:szCs w:val="24"/>
        </w:rPr>
        <w:tab/>
      </w:r>
    </w:p>
    <w:p w14:paraId="2C671480" w14:textId="71E9ED74" w:rsidR="00B54949" w:rsidRPr="00DD08B9" w:rsidRDefault="00B54949" w:rsidP="00464771">
      <w:pPr>
        <w:tabs>
          <w:tab w:val="left" w:pos="567"/>
        </w:tabs>
        <w:autoSpaceDE w:val="0"/>
        <w:autoSpaceDN w:val="0"/>
        <w:adjustRightInd w:val="0"/>
        <w:ind w:left="-142" w:firstLine="709"/>
        <w:rPr>
          <w:rFonts w:ascii="Trebuchet MS" w:hAnsi="Trebuchet MS" w:cs="Times New Roman"/>
          <w:iCs/>
          <w:color w:val="auto"/>
          <w:szCs w:val="24"/>
        </w:rPr>
      </w:pPr>
      <w:r w:rsidRPr="00DD08B9">
        <w:rPr>
          <w:rFonts w:ascii="Trebuchet MS" w:hAnsi="Trebuchet MS" w:cs="Times New Roman"/>
          <w:iCs/>
          <w:color w:val="auto"/>
          <w:szCs w:val="24"/>
        </w:rPr>
        <w:t>Taryba, siekdama kuo efektyviau panaudoti turimas lėšas kvalifikacijai kelti, organizuoja</w:t>
      </w:r>
      <w:r w:rsidRPr="00DD08B9">
        <w:rPr>
          <w:rFonts w:ascii="Trebuchet MS" w:hAnsi="Trebuchet MS" w:cs="Times New Roman"/>
          <w:b/>
          <w:iCs/>
          <w:color w:val="auto"/>
          <w:szCs w:val="24"/>
        </w:rPr>
        <w:t xml:space="preserve"> tikslinius mokymus darbuotojams, sudarydama atskiras grupes. </w:t>
      </w:r>
      <w:r w:rsidRPr="00DD08B9">
        <w:rPr>
          <w:rFonts w:ascii="Trebuchet MS" w:hAnsi="Trebuchet MS" w:cs="Times New Roman"/>
          <w:iCs/>
          <w:color w:val="auto"/>
          <w:szCs w:val="24"/>
        </w:rPr>
        <w:t>Mokymams vykstant Tarybos patalpose, yra apmokoma daugiau darbuotojų, efektyviau naudojamas darbo laikas. Tokiu principu buvo organizuojami kokybės vadybos sistemos vidaus audito mokymai, vadybos sistemos vidaus audito organizavimo mokymai bei anglų kalbos mokymai grupėse. Visi Tarybos darbuotojai turėjo galimybę dalyvauti mokymuose „Konstruktyvaus bendradarbiavimo stiprinimas“ (2019 m. I pusmetis) bei „Kokybės vadybos sistemos paskirtis, nauda, veikimas ir vystymas“.</w:t>
      </w:r>
    </w:p>
    <w:p w14:paraId="098A46A6" w14:textId="265020B1" w:rsidR="00B54949" w:rsidRPr="00DD08B9" w:rsidRDefault="00B54949" w:rsidP="00464771">
      <w:pPr>
        <w:tabs>
          <w:tab w:val="left" w:pos="567"/>
        </w:tabs>
        <w:autoSpaceDE w:val="0"/>
        <w:autoSpaceDN w:val="0"/>
        <w:adjustRightInd w:val="0"/>
        <w:ind w:left="-142" w:firstLine="709"/>
        <w:rPr>
          <w:rFonts w:ascii="Trebuchet MS" w:hAnsi="Trebuchet MS" w:cs="Times New Roman"/>
          <w:iCs/>
          <w:color w:val="auto"/>
          <w:szCs w:val="24"/>
        </w:rPr>
      </w:pPr>
      <w:r w:rsidRPr="00DD08B9">
        <w:rPr>
          <w:rFonts w:ascii="Trebuchet MS" w:hAnsi="Trebuchet MS" w:cs="Times New Roman"/>
          <w:iCs/>
          <w:color w:val="auto"/>
          <w:szCs w:val="24"/>
        </w:rPr>
        <w:t xml:space="preserve">Taip pat Tarybos darbuotojai dalyvavo mokymuose, skirtuose stiprinti bendrąsias kompetencijas bei tobulinti specialiuosius ir profesinius gebėjimus, reikalingus konkrečioms, pareigybės aprašyme nustatytoms, funkcijoms vykdyti, tokiose srityse, kaip duomenų apsauga, viešieji pirkimai, prevencija ir kontrolė, dokumentų ir elektroninių dokumentų tvarkymas (archyvavimas) ir apskaita, viešųjų investicijų projektų rengimo pagrindai ir srautų vertinimas, pinigų srautų apskaita pagal VSAFAS, administracinių teismų praktika, teisėkūros procesas,  ir kituose mokymuose. </w:t>
      </w:r>
      <w:r w:rsidRPr="00DD08B9">
        <w:rPr>
          <w:rFonts w:ascii="Trebuchet MS" w:hAnsi="Trebuchet MS" w:cs="Times New Roman"/>
          <w:iCs/>
          <w:color w:val="auto"/>
          <w:szCs w:val="24"/>
        </w:rPr>
        <w:tab/>
      </w:r>
    </w:p>
    <w:p w14:paraId="18C5011C" w14:textId="1E036879" w:rsidR="00B54949" w:rsidRPr="00DD08B9" w:rsidRDefault="00B54949" w:rsidP="00464771">
      <w:pPr>
        <w:tabs>
          <w:tab w:val="left" w:pos="567"/>
        </w:tabs>
        <w:autoSpaceDE w:val="0"/>
        <w:autoSpaceDN w:val="0"/>
        <w:adjustRightInd w:val="0"/>
        <w:ind w:left="-142" w:firstLine="709"/>
        <w:rPr>
          <w:rFonts w:ascii="Trebuchet MS" w:hAnsi="Trebuchet MS" w:cs="Times New Roman"/>
          <w:color w:val="000000"/>
          <w:szCs w:val="24"/>
        </w:rPr>
      </w:pPr>
      <w:r w:rsidRPr="00DD08B9">
        <w:rPr>
          <w:rFonts w:ascii="Trebuchet MS" w:hAnsi="Trebuchet MS" w:cs="Times New Roman"/>
          <w:color w:val="000000"/>
          <w:szCs w:val="24"/>
        </w:rPr>
        <w:t>Specialios žinios buvo plečiamos dalyvaujant konferencijose ir seminaruose Lietuvoje (Vilniaus energetikos forumas, Šiuolaikinės ūkio subjektų veiklos priežiūros sistemos pagrindai, Kokybiško konsultavimo įgūdžių tobulinimas ūkio subjektų veiklos priežiūrą atliekančioje institucijoje, Stalo pratybos „Gamtinių dujų tiekimas į Baltijos šalis“, Ūkio subjektų priežiūrą atliekančių institucijų strateginio planavimo dokumentuose naudojamų vertinimo kriterijų sudarymas ir taikymas) bei užsienyje, kuriuos organizavo Europos energetikos reguliuotojų taryba (CEER)</w:t>
      </w:r>
      <w:r w:rsidRPr="00DD08B9">
        <w:rPr>
          <w:rFonts w:ascii="Trebuchet MS" w:hAnsi="Trebuchet MS" w:cs="Times New Roman"/>
          <w:color w:val="000000"/>
          <w:sz w:val="18"/>
          <w:szCs w:val="18"/>
        </w:rPr>
        <w:t xml:space="preserve">, </w:t>
      </w:r>
      <w:r w:rsidRPr="00DD08B9">
        <w:rPr>
          <w:rFonts w:ascii="Trebuchet MS" w:hAnsi="Trebuchet MS" w:cs="Times New Roman"/>
          <w:color w:val="000000"/>
          <w:szCs w:val="24"/>
        </w:rPr>
        <w:t xml:space="preserve">Regioninė energetikos reguliuotojų asociacija (ERRA). Šiuose mokymuose Tarybos darbuotojai įgijo specialiųjų žinių ir jas gilino tokiomis temomis kaip: </w:t>
      </w:r>
      <w:r w:rsidRPr="00DD08B9">
        <w:rPr>
          <w:rFonts w:ascii="Trebuchet MS" w:hAnsi="Trebuchet MS"/>
        </w:rPr>
        <w:t xml:space="preserve">šilumos </w:t>
      </w:r>
      <w:r w:rsidR="006C2B88" w:rsidRPr="00DD08B9">
        <w:rPr>
          <w:rFonts w:ascii="Trebuchet MS" w:hAnsi="Trebuchet MS"/>
        </w:rPr>
        <w:t xml:space="preserve">sektoriaus </w:t>
      </w:r>
      <w:r w:rsidRPr="00DD08B9">
        <w:rPr>
          <w:rFonts w:ascii="Trebuchet MS" w:hAnsi="Trebuchet MS"/>
        </w:rPr>
        <w:t>reguliavimas,</w:t>
      </w:r>
      <w:r w:rsidRPr="00DD08B9">
        <w:rPr>
          <w:rFonts w:ascii="Trebuchet MS" w:hAnsi="Trebuchet MS" w:cs="Times New Roman"/>
          <w:color w:val="000000"/>
          <w:szCs w:val="24"/>
        </w:rPr>
        <w:t xml:space="preserve"> gamtinių dujų perdavimo kainų nustatymas;</w:t>
      </w:r>
      <w:r w:rsidRPr="00DD08B9">
        <w:rPr>
          <w:rFonts w:ascii="Trebuchet MS" w:hAnsi="Trebuchet MS"/>
        </w:rPr>
        <w:t xml:space="preserve"> </w:t>
      </w:r>
      <w:r w:rsidRPr="00DD08B9">
        <w:rPr>
          <w:rFonts w:ascii="Trebuchet MS" w:hAnsi="Trebuchet MS" w:cs="Times New Roman"/>
          <w:color w:val="000000"/>
          <w:szCs w:val="24"/>
        </w:rPr>
        <w:t>atsinaujinančių energijos išteklių skatinimo paramos schemos;</w:t>
      </w:r>
      <w:r w:rsidRPr="00DD08B9">
        <w:rPr>
          <w:rFonts w:ascii="Trebuchet MS" w:hAnsi="Trebuchet MS"/>
        </w:rPr>
        <w:t xml:space="preserve"> </w:t>
      </w:r>
      <w:r w:rsidRPr="00DD08B9">
        <w:rPr>
          <w:rFonts w:ascii="Trebuchet MS" w:hAnsi="Trebuchet MS" w:cs="Times New Roman"/>
          <w:color w:val="000000"/>
          <w:szCs w:val="24"/>
        </w:rPr>
        <w:t>Europos Sąjungos elektros tinklų kodeksų įgyvendinimas;</w:t>
      </w:r>
      <w:r w:rsidRPr="00DD08B9">
        <w:rPr>
          <w:rFonts w:ascii="Trebuchet MS" w:hAnsi="Trebuchet MS"/>
        </w:rPr>
        <w:t xml:space="preserve"> </w:t>
      </w:r>
      <w:r w:rsidRPr="00DD08B9">
        <w:rPr>
          <w:rFonts w:ascii="Trebuchet MS" w:hAnsi="Trebuchet MS" w:cs="Times New Roman"/>
          <w:color w:val="000000"/>
          <w:szCs w:val="24"/>
        </w:rPr>
        <w:t>kaštų-naudos analizė dujų infrastruktūros projektams; perdavimo sistemos operatorių efektyvumo lyginamoji analizė ir vertinimas;</w:t>
      </w:r>
      <w:r w:rsidRPr="00DD08B9">
        <w:rPr>
          <w:rFonts w:ascii="Trebuchet MS" w:hAnsi="Trebuchet MS"/>
        </w:rPr>
        <w:t xml:space="preserve"> </w:t>
      </w:r>
      <w:r w:rsidRPr="00DD08B9">
        <w:rPr>
          <w:rFonts w:ascii="Trebuchet MS" w:hAnsi="Trebuchet MS" w:cs="Times New Roman"/>
          <w:color w:val="000000"/>
          <w:szCs w:val="24"/>
        </w:rPr>
        <w:t xml:space="preserve">lanksti generacija, balansavimas, gamybos ir paklausos prognozavimas, elektros energetikos sistemos reguliavimo iššūkiai bei galimos reguliavimo priemonės; energetikos investicijų ir reguliavimas; elektros ir gamtinių dujų, vandens sektoriaus reguliavimas; energijos perdavimo ir skirstomojo tinklo tarifai; 2017 m. kovo 16 d. Komisijos reglamento (ES) 2017/460, kuriuo nustatomas suderintas gamtinių dujų perdavimo tarifų struktūros tinklo kodeksas, įgyvendinimas Baltijos ir Suomijos šalyse; didmeninės ir mažmeninės rinkos stebėsena; Švarios energijos paketas: teisiniai ir reguliavimo iššūkiai nacionalinėms reguliavimo institucijoms. Darbuotojai dalyvavo </w:t>
      </w:r>
      <w:r w:rsidRPr="00DD08B9">
        <w:rPr>
          <w:rFonts w:ascii="Trebuchet MS" w:hAnsi="Trebuchet MS"/>
        </w:rPr>
        <w:t>NATO energetinio saugumo kompetencijos centro ir Europos Komisijos Jungtinio tyrimų centro organizuotoje konferencijoje ir praktiniuose seminaruose, skirtuose kritinės energetikos infrastruktūros apsaugojimo gamtinių dujų tiekimo Baltijos šalyse aspektu tematikai analizuoti.</w:t>
      </w:r>
    </w:p>
    <w:p w14:paraId="58C8487E" w14:textId="478A15D2" w:rsidR="00B54949" w:rsidRPr="00DD08B9" w:rsidRDefault="00B54949" w:rsidP="00464771">
      <w:pPr>
        <w:tabs>
          <w:tab w:val="left" w:pos="567"/>
        </w:tabs>
        <w:autoSpaceDE w:val="0"/>
        <w:autoSpaceDN w:val="0"/>
        <w:adjustRightInd w:val="0"/>
        <w:ind w:left="-142" w:firstLine="709"/>
        <w:rPr>
          <w:rFonts w:ascii="Trebuchet MS" w:hAnsi="Trebuchet MS"/>
        </w:rPr>
      </w:pPr>
      <w:r w:rsidRPr="00DD08B9">
        <w:rPr>
          <w:rFonts w:ascii="Trebuchet MS" w:hAnsi="Trebuchet MS" w:cs="Times New Roman"/>
          <w:color w:val="000000"/>
          <w:szCs w:val="24"/>
        </w:rPr>
        <w:t>Tarptautiniai seminarai, konferencijos ir darbo susitikimai, kuriuose dalyvavo Tarybos darbuotojai, skelbiami</w:t>
      </w:r>
      <w:r w:rsidRPr="00DD08B9">
        <w:rPr>
          <w:rFonts w:ascii="Trebuchet MS" w:hAnsi="Trebuchet MS"/>
        </w:rPr>
        <w:t xml:space="preserve"> </w:t>
      </w:r>
      <w:hyperlink r:id="rId196" w:history="1">
        <w:r w:rsidRPr="00DD08B9">
          <w:rPr>
            <w:rStyle w:val="Hyperlink"/>
            <w:rFonts w:ascii="Trebuchet MS" w:hAnsi="Trebuchet MS"/>
          </w:rPr>
          <w:t>Tarybos interneto svetainėje</w:t>
        </w:r>
      </w:hyperlink>
      <w:r w:rsidRPr="00DD08B9">
        <w:rPr>
          <w:rFonts w:ascii="Trebuchet MS" w:hAnsi="Trebuchet MS"/>
        </w:rPr>
        <w:t>.</w:t>
      </w:r>
    </w:p>
    <w:p w14:paraId="1773E81E" w14:textId="549C7DAC" w:rsidR="009E2375" w:rsidRPr="00DD08B9" w:rsidRDefault="009E2375" w:rsidP="00464771">
      <w:pPr>
        <w:tabs>
          <w:tab w:val="left" w:pos="567"/>
        </w:tabs>
        <w:autoSpaceDE w:val="0"/>
        <w:autoSpaceDN w:val="0"/>
        <w:adjustRightInd w:val="0"/>
        <w:ind w:left="-142" w:firstLine="709"/>
        <w:rPr>
          <w:rFonts w:ascii="Trebuchet MS" w:hAnsi="Trebuchet MS"/>
        </w:rPr>
      </w:pPr>
    </w:p>
    <w:p w14:paraId="77DCD081" w14:textId="1610F593" w:rsidR="00B54949" w:rsidRPr="00DD08B9" w:rsidRDefault="00B54949" w:rsidP="00464771">
      <w:pPr>
        <w:tabs>
          <w:tab w:val="left" w:pos="567"/>
        </w:tabs>
        <w:autoSpaceDE w:val="0"/>
        <w:autoSpaceDN w:val="0"/>
        <w:adjustRightInd w:val="0"/>
        <w:ind w:left="-142"/>
        <w:rPr>
          <w:rFonts w:ascii="Trebuchet MS" w:hAnsi="Trebuchet MS" w:cs="Times New Roman"/>
          <w:color w:val="000000"/>
          <w:sz w:val="20"/>
          <w:szCs w:val="20"/>
        </w:rPr>
      </w:pPr>
    </w:p>
    <w:p w14:paraId="57727156" w14:textId="469103B6" w:rsidR="00007B9A" w:rsidRPr="00DD08B9" w:rsidRDefault="006136C2" w:rsidP="00002DDB">
      <w:pPr>
        <w:pStyle w:val="Heading2"/>
        <w:spacing w:before="0" w:after="0"/>
        <w:ind w:left="-142" w:firstLine="0"/>
        <w:rPr>
          <w:rFonts w:ascii="Trebuchet MS" w:hAnsi="Trebuchet MS"/>
          <w:iCs/>
          <w:color w:val="auto"/>
          <w:sz w:val="28"/>
          <w:szCs w:val="28"/>
          <w:lang w:eastAsia="lt-LT"/>
        </w:rPr>
      </w:pPr>
      <w:bookmarkStart w:id="155" w:name="_Toc39071235"/>
      <w:r w:rsidRPr="00DD08B9">
        <w:rPr>
          <w:rFonts w:ascii="Trebuchet MS" w:hAnsi="Trebuchet MS"/>
          <w:b w:val="0"/>
          <w:noProof/>
          <w:color w:val="auto"/>
        </w:rPr>
        <mc:AlternateContent>
          <mc:Choice Requires="wps">
            <w:drawing>
              <wp:anchor distT="0" distB="0" distL="114300" distR="114300" simplePos="0" relativeHeight="251599360" behindDoc="1" locked="0" layoutInCell="1" allowOverlap="1" wp14:anchorId="72756931" wp14:editId="77884645">
                <wp:simplePos x="0" y="0"/>
                <wp:positionH relativeFrom="column">
                  <wp:posOffset>-972176</wp:posOffset>
                </wp:positionH>
                <wp:positionV relativeFrom="paragraph">
                  <wp:posOffset>-131437</wp:posOffset>
                </wp:positionV>
                <wp:extent cx="4184073" cy="491319"/>
                <wp:effectExtent l="0" t="0" r="6985" b="4445"/>
                <wp:wrapNone/>
                <wp:docPr id="661347842" name="Rectangle: Rounded Corners 661347842"/>
                <wp:cNvGraphicFramePr/>
                <a:graphic xmlns:a="http://schemas.openxmlformats.org/drawingml/2006/main">
                  <a:graphicData uri="http://schemas.microsoft.com/office/word/2010/wordprocessingShape">
                    <wps:wsp>
                      <wps:cNvSpPr/>
                      <wps:spPr>
                        <a:xfrm>
                          <a:off x="0" y="0"/>
                          <a:ext cx="4184073" cy="491319"/>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CAE501" w14:textId="77777777" w:rsidR="00E95AA6" w:rsidRDefault="00E95AA6" w:rsidP="00B033D1">
                            <w:pPr>
                              <w:ind w:left="993"/>
                              <w:jc w:val="center"/>
                            </w:pPr>
                          </w:p>
                          <w:p w14:paraId="48C04BA7" w14:textId="77777777" w:rsidR="00E95AA6" w:rsidRDefault="00E95AA6" w:rsidP="00B033D1">
                            <w:pPr>
                              <w:ind w:left="1560"/>
                              <w:jc w:val="center"/>
                            </w:pPr>
                          </w:p>
                          <w:p w14:paraId="14231BEA" w14:textId="77777777" w:rsidR="00E95AA6" w:rsidRDefault="00E95AA6" w:rsidP="00B033D1">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56931" id="Rectangle: Rounded Corners 661347842" o:spid="_x0000_s1090" style="position:absolute;left:0;text-align:left;margin-left:-76.55pt;margin-top:-10.35pt;width:329.45pt;height:3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VmExwIAAAkGAAAOAAAAZHJzL2Uyb0RvYy54bWysVFtP2zAUfp+0/2D5fSRpA4WIFFVFTJMY IGDi2XWcJpLj49nubb9+x3aaFlbtYdpL4nP//Pmcc32z7SRZC2NbUCXNzlJKhOJQtWpZ0h+vd18u KbGOqYpJUKKkO2HpzfTzp+uNLsQIGpCVMASTKFtsdEkb53SRJJY3omP2DLRQaKzBdMyhaJZJZdgG s3cyGaXpRbIBU2kDXFiL2ttopNOQv64Fd491bYUjsqSIzYWvCd+F/ybTa1YsDdNNy3sY7B9QdKxV WHRIdcscIyvT/pGqa7kBC7U749AlUNctF+EOeJss/XCbl4ZpEe6C5Fg90GT/X1r+sH4ypK1KenGR jfPJZT6iRLEOn+oZyWNqKUVBnmGlKlGRORiFb00OvsjfRtsC07zoJ9NLFo+ejG1tOv/Ha5Jt4Hw3 cC62jnBU5tllnk7GlHC05VfZOLvyj5IcorWx7quAjvhDSY3H4rEFvtn63rrov/fzFS3ItrprpQyC byYxl4asGbYB41woNwrhctV9hyrqJ+dp2jcEk7phUTtGZdAiotCVPlHA966GVL6SAl8zwokaEXqw x+iZityEk9tJ4aOkehY1vgGyEVENdY4BZwGwbVglotrDPY0sJPSZa0Qz5O4TnCIj6ynv/X1oBD4E p7H634KHiFAZlBuCu1aBOZVAuqFy9Edij6jxR7ddbGN/jj1Ir1pAtcOmNRCn2Wp+12Jr3DPrnpjB 8cVBx5XkHvFTS9iUFPoTJQ2YX6f03h+nCq2UbHAdlNT+XDEjKJHfFM7bVZbnfn8EIT+fjFAwx5bF sUWtujlgq2W4/DQPR+/v5P5YG+jecHPNfFU0McWxdkm5M3th7uKawt3HxWwW3HBnaObu1YvmPrkn 2nf96/aNGd3Ph8PJeoD96mDFhwmJvj5SwWzloG7D+Bx47Z8A903o8n43+oV2LAevwwaf/gYAAP// AwBQSwMEFAAGAAgAAAAhAKHqnbHhAAAACwEAAA8AAABkcnMvZG93bnJldi54bWxMj81qwzAQhO+F voPYQm6J5AQnwbUcSkoh0EObn0OOsqVaptbKWHLi9Om7PTW3GfZjdibfjK5lF9OHxqOEZCaAGay8 brCWcDq+TdfAQlSoVevRSLiZAJvi8SFXmfZX3JvLIdaMQjBkSoKNscs4D5U1ToWZ7wzS7cv3TkWy fc11r64U7lo+F2LJnWqQPljVma011fdhcBLOXsfXj3E4vW+t2NnF7fh5Ln+knDyNL8/AohnjPwx/ 9ak6FNSp9APqwFoJ0yRdJMSSmosVMEJSkdKaksRyBbzI+f2G4hcAAP//AwBQSwECLQAUAAYACAAA ACEAtoM4kv4AAADhAQAAEwAAAAAAAAAAAAAAAAAAAAAAW0NvbnRlbnRfVHlwZXNdLnhtbFBLAQIt ABQABgAIAAAAIQA4/SH/1gAAAJQBAAALAAAAAAAAAAAAAAAAAC8BAABfcmVscy8ucmVsc1BLAQIt ABQABgAIAAAAIQBtlVmExwIAAAkGAAAOAAAAAAAAAAAAAAAAAC4CAABkcnMvZTJvRG9jLnhtbFBL AQItABQABgAIAAAAIQCh6p2x4QAAAAsBAAAPAAAAAAAAAAAAAAAAACEFAABkcnMvZG93bnJldi54 bWxQSwUGAAAAAAQABADzAAAALwYAAAAA " fillcolor="#3daa97 [2405]" stroked="f" strokeweight="2pt">
                <v:fill opacity="19789f"/>
                <v:textbox>
                  <w:txbxContent>
                    <w:p w14:paraId="7ECAE501" w14:textId="77777777" w:rsidR="00E95AA6" w:rsidRDefault="00E95AA6" w:rsidP="00B033D1">
                      <w:pPr>
                        <w:ind w:left="993"/>
                        <w:jc w:val="center"/>
                      </w:pPr>
                    </w:p>
                    <w:p w14:paraId="48C04BA7" w14:textId="77777777" w:rsidR="00E95AA6" w:rsidRDefault="00E95AA6" w:rsidP="00B033D1">
                      <w:pPr>
                        <w:ind w:left="1560"/>
                        <w:jc w:val="center"/>
                      </w:pPr>
                    </w:p>
                    <w:p w14:paraId="14231BEA" w14:textId="77777777" w:rsidR="00E95AA6" w:rsidRDefault="00E95AA6" w:rsidP="00B033D1">
                      <w:pPr>
                        <w:ind w:left="1560"/>
                        <w:jc w:val="center"/>
                      </w:pPr>
                    </w:p>
                  </w:txbxContent>
                </v:textbox>
              </v:roundrect>
            </w:pict>
          </mc:Fallback>
        </mc:AlternateContent>
      </w:r>
      <w:r w:rsidR="003C2D76" w:rsidRPr="00DD08B9">
        <w:rPr>
          <w:rFonts w:ascii="Trebuchet MS" w:hAnsi="Trebuchet MS"/>
          <w:iCs/>
          <w:color w:val="auto"/>
          <w:sz w:val="28"/>
          <w:szCs w:val="28"/>
          <w:lang w:eastAsia="lt-LT"/>
        </w:rPr>
        <w:t>10</w:t>
      </w:r>
      <w:r w:rsidR="00007B9A" w:rsidRPr="00DD08B9">
        <w:rPr>
          <w:rFonts w:ascii="Trebuchet MS" w:hAnsi="Trebuchet MS"/>
          <w:iCs/>
          <w:color w:val="auto"/>
          <w:sz w:val="28"/>
          <w:szCs w:val="28"/>
          <w:lang w:eastAsia="lt-LT"/>
        </w:rPr>
        <w:t>.2. Partnerystė ir patirties sklaida</w:t>
      </w:r>
      <w:bookmarkEnd w:id="155"/>
    </w:p>
    <w:p w14:paraId="2ED7BE4E" w14:textId="18DB3E4D" w:rsidR="003C2D76" w:rsidRPr="00DD08B9" w:rsidRDefault="003C2D76" w:rsidP="00464771">
      <w:pPr>
        <w:ind w:left="-142"/>
        <w:jc w:val="center"/>
        <w:rPr>
          <w:rFonts w:ascii="Trebuchet MS" w:hAnsi="Trebuchet MS" w:cs="Times New Roman"/>
          <w:b/>
          <w:bCs/>
          <w:szCs w:val="24"/>
        </w:rPr>
      </w:pPr>
    </w:p>
    <w:p w14:paraId="63B4731A" w14:textId="557511E2" w:rsidR="003C2D76" w:rsidRPr="00DD08B9" w:rsidRDefault="009E2375" w:rsidP="00464771">
      <w:pPr>
        <w:ind w:left="-142"/>
        <w:jc w:val="center"/>
        <w:rPr>
          <w:rFonts w:ascii="Trebuchet MS" w:hAnsi="Trebuchet MS" w:cs="Times New Roman"/>
          <w:szCs w:val="24"/>
        </w:rPr>
      </w:pPr>
      <w:r w:rsidRPr="00DD08B9">
        <w:rPr>
          <w:rFonts w:ascii="Trebuchet MS" w:hAnsi="Trebuchet MS"/>
          <w:noProof/>
        </w:rPr>
        <w:drawing>
          <wp:anchor distT="0" distB="0" distL="114300" distR="114300" simplePos="0" relativeHeight="251768320" behindDoc="0" locked="0" layoutInCell="1" allowOverlap="1" wp14:anchorId="029B2C1F" wp14:editId="41FCCFC2">
            <wp:simplePos x="0" y="0"/>
            <wp:positionH relativeFrom="column">
              <wp:posOffset>-93180</wp:posOffset>
            </wp:positionH>
            <wp:positionV relativeFrom="paragraph">
              <wp:posOffset>190336</wp:posOffset>
            </wp:positionV>
            <wp:extent cx="6115685" cy="6792595"/>
            <wp:effectExtent l="0" t="0" r="0" b="8255"/>
            <wp:wrapSquare wrapText="bothSides"/>
            <wp:docPr id="1981737948" name="Picture 198173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15685" cy="679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A9001" w14:textId="403F3F88" w:rsidR="0007035C" w:rsidRPr="00DD08B9" w:rsidRDefault="0007035C" w:rsidP="00464771">
      <w:pPr>
        <w:tabs>
          <w:tab w:val="left" w:pos="709"/>
        </w:tabs>
        <w:ind w:left="-142" w:firstLine="709"/>
        <w:rPr>
          <w:rFonts w:ascii="Trebuchet MS" w:eastAsia="Times New Roman" w:hAnsi="Trebuchet MS" w:cs="Times New Roman"/>
          <w:b/>
          <w:szCs w:val="24"/>
          <w:lang w:eastAsia="lt-LT"/>
        </w:rPr>
      </w:pPr>
    </w:p>
    <w:p w14:paraId="759628F4" w14:textId="0FFD60E3" w:rsidR="00B45C13" w:rsidRPr="00DD08B9" w:rsidRDefault="003C2D76" w:rsidP="00464771">
      <w:pPr>
        <w:tabs>
          <w:tab w:val="left" w:pos="709"/>
        </w:tabs>
        <w:ind w:left="-142" w:firstLine="709"/>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b/>
          <w:szCs w:val="24"/>
          <w:lang w:eastAsia="lt-LT"/>
        </w:rPr>
        <w:t xml:space="preserve">2019 m. kovo </w:t>
      </w:r>
      <w:r w:rsidRPr="00DD08B9">
        <w:rPr>
          <w:rFonts w:ascii="Trebuchet MS" w:eastAsia="Times New Roman" w:hAnsi="Trebuchet MS" w:cs="Times New Roman"/>
          <w:b/>
          <w:bCs/>
          <w:color w:val="000000"/>
          <w:szCs w:val="24"/>
          <w:lang w:eastAsia="lt-LT"/>
        </w:rPr>
        <w:t>20 d.</w:t>
      </w:r>
      <w:r w:rsidRPr="00DD08B9">
        <w:rPr>
          <w:rFonts w:ascii="Trebuchet MS" w:eastAsia="Times New Roman" w:hAnsi="Trebuchet MS" w:cs="Times New Roman"/>
          <w:color w:val="000000"/>
          <w:szCs w:val="24"/>
          <w:lang w:eastAsia="lt-LT"/>
        </w:rPr>
        <w:t xml:space="preserve"> Taryboje lankėsi Danijos Karalystės atstovų  delegacija iš Danijos užsienio reikalų ministerijos bei Danijos ambasados Lietuvoje.</w:t>
      </w:r>
      <w:r w:rsidRPr="00DD08B9">
        <w:rPr>
          <w:rFonts w:ascii="Trebuchet MS" w:eastAsia="Times New Roman" w:hAnsi="Trebuchet MS" w:cs="Times New Roman"/>
          <w:b/>
          <w:szCs w:val="24"/>
          <w:lang w:eastAsia="lt-LT"/>
        </w:rPr>
        <w:t xml:space="preserve"> </w:t>
      </w:r>
      <w:r w:rsidRPr="00DD08B9">
        <w:rPr>
          <w:rFonts w:ascii="Trebuchet MS" w:eastAsia="Times New Roman" w:hAnsi="Trebuchet MS" w:cs="Times New Roman"/>
          <w:color w:val="000000"/>
          <w:szCs w:val="24"/>
          <w:lang w:eastAsia="lt-LT"/>
        </w:rPr>
        <w:t xml:space="preserve">Susitikime kalbėta apie naujoves elektros, atsinaujinančių išteklių bei atliekų reguliavimo srityje Europos Sąjungos šalyse, labiausiai akcentuojant gerąją Danijos patirtį. Aptartos galimybės toliau keistis informacija su Danijos ekspertais dėl duomenų centro  (angl. </w:t>
      </w:r>
      <w:r w:rsidRPr="00DD08B9">
        <w:rPr>
          <w:rFonts w:ascii="Trebuchet MS" w:eastAsia="Times New Roman" w:hAnsi="Trebuchet MS" w:cs="Times New Roman"/>
          <w:i/>
          <w:iCs/>
          <w:color w:val="000000"/>
          <w:szCs w:val="24"/>
          <w:lang w:eastAsia="lt-LT"/>
        </w:rPr>
        <w:t xml:space="preserve">Data </w:t>
      </w:r>
      <w:proofErr w:type="spellStart"/>
      <w:r w:rsidRPr="00DD08B9">
        <w:rPr>
          <w:rFonts w:ascii="Trebuchet MS" w:eastAsia="Times New Roman" w:hAnsi="Trebuchet MS" w:cs="Times New Roman"/>
          <w:i/>
          <w:iCs/>
          <w:color w:val="000000"/>
          <w:szCs w:val="24"/>
          <w:lang w:eastAsia="lt-LT"/>
        </w:rPr>
        <w:t>Hub</w:t>
      </w:r>
      <w:proofErr w:type="spellEnd"/>
      <w:r w:rsidRPr="00DD08B9">
        <w:rPr>
          <w:rFonts w:ascii="Trebuchet MS" w:eastAsia="Times New Roman" w:hAnsi="Trebuchet MS" w:cs="Times New Roman"/>
          <w:color w:val="000000"/>
          <w:szCs w:val="24"/>
          <w:lang w:eastAsia="lt-LT"/>
        </w:rPr>
        <w:t xml:space="preserve">) diegimo, priemonių, skatinančių energijos, naudojant atsinaujinančius energijos išteklius, gamybą taikymo praktikos bei kitais energetikos sektoriaus plėtros klausimais. </w:t>
      </w:r>
    </w:p>
    <w:p w14:paraId="6A2BCFAE" w14:textId="3F5D33B9" w:rsidR="003C2D76" w:rsidRPr="00DD08B9" w:rsidRDefault="003C2D76" w:rsidP="00464771">
      <w:pPr>
        <w:tabs>
          <w:tab w:val="left" w:pos="709"/>
        </w:tabs>
        <w:ind w:left="-142" w:firstLine="709"/>
        <w:rPr>
          <w:rFonts w:ascii="Trebuchet MS" w:eastAsia="Times New Roman" w:hAnsi="Trebuchet MS" w:cs="Times New Roman"/>
          <w:color w:val="000000"/>
          <w:szCs w:val="24"/>
          <w:lang w:eastAsia="lt-LT"/>
        </w:rPr>
      </w:pPr>
      <w:r w:rsidRPr="00DD08B9">
        <w:rPr>
          <w:rFonts w:ascii="Trebuchet MS" w:eastAsia="Times New Roman" w:hAnsi="Trebuchet MS" w:cs="Times New Roman"/>
          <w:b/>
          <w:bCs/>
          <w:color w:val="000000"/>
          <w:szCs w:val="24"/>
          <w:lang w:eastAsia="lt-LT"/>
        </w:rPr>
        <w:t>2019 m. gegužės 21</w:t>
      </w:r>
      <w:r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b/>
          <w:bCs/>
          <w:color w:val="000000"/>
          <w:szCs w:val="24"/>
          <w:lang w:eastAsia="lt-LT"/>
        </w:rPr>
        <w:t>22 d.</w:t>
      </w:r>
      <w:r w:rsidRPr="00DD08B9">
        <w:rPr>
          <w:rFonts w:ascii="Trebuchet MS" w:eastAsia="Times New Roman" w:hAnsi="Trebuchet MS" w:cs="Times New Roman"/>
          <w:color w:val="000000"/>
          <w:szCs w:val="24"/>
          <w:lang w:eastAsia="lt-LT"/>
        </w:rPr>
        <w:t xml:space="preserve"> Taryba kartu su Europos vandens reguliuotojų asociacija (angl. </w:t>
      </w:r>
      <w:proofErr w:type="spellStart"/>
      <w:r w:rsidRPr="00DD08B9">
        <w:rPr>
          <w:rFonts w:ascii="Trebuchet MS" w:eastAsia="Times New Roman" w:hAnsi="Trebuchet MS" w:cs="Times New Roman"/>
          <w:i/>
          <w:iCs/>
          <w:color w:val="000000"/>
          <w:szCs w:val="24"/>
          <w:lang w:eastAsia="lt-LT"/>
        </w:rPr>
        <w:t>European</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Water</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Regulators</w:t>
      </w:r>
      <w:proofErr w:type="spellEnd"/>
      <w:r w:rsidRPr="00DD08B9">
        <w:rPr>
          <w:rFonts w:ascii="Trebuchet MS" w:eastAsia="Times New Roman" w:hAnsi="Trebuchet MS" w:cs="Times New Roman"/>
          <w:color w:val="000000"/>
          <w:szCs w:val="24"/>
          <w:lang w:eastAsia="lt-LT"/>
        </w:rPr>
        <w:t xml:space="preserve"> – WAREG) Vilniuje organizavo WAREG 18-osios Generalinės Asamblėjos susitikimus, kuriuose dalyvavo daugiau nei 20 Europos vandens reguliuotojų, Europos Komisijos atstovybės Lietuvoje, Ekonominio bendradarbiavimo ir plėtros organizacijos (angl. </w:t>
      </w:r>
      <w:proofErr w:type="spellStart"/>
      <w:r w:rsidRPr="00DD08B9">
        <w:rPr>
          <w:rFonts w:ascii="Trebuchet MS" w:eastAsia="Times New Roman" w:hAnsi="Trebuchet MS" w:cs="Times New Roman"/>
          <w:i/>
          <w:iCs/>
          <w:color w:val="000000"/>
          <w:szCs w:val="24"/>
          <w:lang w:eastAsia="lt-LT"/>
        </w:rPr>
        <w:t>Organisation</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for</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Economic</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Co-operation</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and</w:t>
      </w:r>
      <w:proofErr w:type="spellEnd"/>
      <w:r w:rsidRPr="00DD08B9">
        <w:rPr>
          <w:rFonts w:ascii="Trebuchet MS" w:eastAsia="Times New Roman" w:hAnsi="Trebuchet MS" w:cs="Times New Roman"/>
          <w:i/>
          <w:iCs/>
          <w:color w:val="000000"/>
          <w:szCs w:val="24"/>
          <w:lang w:eastAsia="lt-LT"/>
        </w:rPr>
        <w:t xml:space="preserve"> </w:t>
      </w:r>
      <w:proofErr w:type="spellStart"/>
      <w:r w:rsidRPr="00DD08B9">
        <w:rPr>
          <w:rFonts w:ascii="Trebuchet MS" w:eastAsia="Times New Roman" w:hAnsi="Trebuchet MS" w:cs="Times New Roman"/>
          <w:i/>
          <w:iCs/>
          <w:color w:val="000000"/>
          <w:szCs w:val="24"/>
          <w:lang w:eastAsia="lt-LT"/>
        </w:rPr>
        <w:t>Development</w:t>
      </w:r>
      <w:proofErr w:type="spellEnd"/>
      <w:r w:rsidRPr="00DD08B9">
        <w:rPr>
          <w:rFonts w:ascii="Trebuchet MS" w:eastAsia="Times New Roman" w:hAnsi="Trebuchet MS" w:cs="Times New Roman"/>
          <w:color w:val="000000"/>
          <w:szCs w:val="24"/>
          <w:lang w:eastAsia="lt-LT"/>
        </w:rPr>
        <w:t xml:space="preserve"> – OECD) atstovai. Renginiuose pagrindinis dėmesys buvo skiriamas WAREG tolesniam veiklos konsolidavimui: sutarta dėl darbo prioritetų ateinantiems trims metams, taip pat dėl WAREG biudžeto formavimo principų. Vienas iš WAREG darbo prioritetų yra reguliavimo institucijų, veikiančių vandens sektoriuje, stiprinimas peržiūrint jų institucinę sąrangą, teikiant siūlymus dėl efektyvesnio veikimo ir nepriklausomumo priimant reguliavimo sprendimus. Būtent šis WAREG darbo prioritetas daugiausiai diskutuotas tarp WAREG narių specialiai surengtame seminare  reguliuotojų nepriklausomumo tema. Seminare savo patirtimi, stiprinant reguliuotojo nepriklausomumą, pasidalino Kroatijos, Kosovo, Airijos, Lietuvos, Portugalijos ir Italijos reguliuotojų atstovai. </w:t>
      </w:r>
    </w:p>
    <w:p w14:paraId="47750827" w14:textId="347A3B3E" w:rsidR="00B45C13" w:rsidRPr="00DD08B9" w:rsidRDefault="003C2D76" w:rsidP="00464771">
      <w:pPr>
        <w:tabs>
          <w:tab w:val="left" w:pos="709"/>
        </w:tabs>
        <w:ind w:left="-142" w:firstLine="709"/>
        <w:rPr>
          <w:rFonts w:ascii="Trebuchet MS" w:eastAsia="Times New Roman" w:hAnsi="Trebuchet MS" w:cs="Times New Roman"/>
          <w:b/>
          <w:bCs/>
          <w:color w:val="000000"/>
          <w:szCs w:val="24"/>
          <w:lang w:eastAsia="lt-LT"/>
        </w:rPr>
      </w:pPr>
      <w:r w:rsidRPr="00DD08B9">
        <w:rPr>
          <w:rFonts w:ascii="Trebuchet MS" w:eastAsia="Times New Roman" w:hAnsi="Trebuchet MS" w:cs="Times New Roman"/>
          <w:b/>
          <w:bCs/>
          <w:color w:val="000000"/>
          <w:szCs w:val="24"/>
          <w:lang w:eastAsia="lt-LT"/>
        </w:rPr>
        <w:t xml:space="preserve">2019 m. gegužės 23 d. </w:t>
      </w:r>
      <w:r w:rsidRPr="00DD08B9">
        <w:rPr>
          <w:rFonts w:ascii="Trebuchet MS" w:eastAsia="Times New Roman" w:hAnsi="Trebuchet MS" w:cs="Times New Roman"/>
          <w:color w:val="000000"/>
          <w:szCs w:val="24"/>
          <w:lang w:eastAsia="lt-LT"/>
        </w:rPr>
        <w:t xml:space="preserve">Vilniuje pasirašytas Tarybos ir Škotijos vandens </w:t>
      </w:r>
      <w:r w:rsidRPr="00DD08B9">
        <w:rPr>
          <w:rFonts w:ascii="Trebuchet MS" w:hAnsi="Trebuchet MS" w:cs="Times New Roman"/>
          <w:color w:val="000000"/>
          <w:szCs w:val="24"/>
        </w:rPr>
        <w:t xml:space="preserve">sektoriaus reguliavimo komisijos bendradarbiavimo susitarimas dėl abiejų šalių dalijimosi gerosios praktikos pavyzdžiais ir informacija apie vandentvarkos ūkio reguliavimą. Susitarimo rėmuose 2019 m. rugsėjį organizuotas pirmasis Tarybos atstovų vizitas į </w:t>
      </w:r>
      <w:proofErr w:type="spellStart"/>
      <w:r w:rsidRPr="00DD08B9">
        <w:rPr>
          <w:rFonts w:ascii="Trebuchet MS" w:hAnsi="Trebuchet MS" w:cs="Times New Roman"/>
          <w:color w:val="000000"/>
          <w:szCs w:val="24"/>
        </w:rPr>
        <w:t>Stirlingą</w:t>
      </w:r>
      <w:proofErr w:type="spellEnd"/>
      <w:r w:rsidRPr="00DD08B9">
        <w:rPr>
          <w:rFonts w:ascii="Trebuchet MS" w:hAnsi="Trebuchet MS" w:cs="Times New Roman"/>
          <w:color w:val="000000"/>
          <w:szCs w:val="24"/>
        </w:rPr>
        <w:t>, kurio metu Tarybos atstovai galėjo susipažinti su Škotijos reguliuotojo gerosiomis praktikomis tarifų nustatymo, palyginamosios analizės, kitais reguliavimo klausimais.</w:t>
      </w:r>
    </w:p>
    <w:p w14:paraId="15DF85F6" w14:textId="503F76F7" w:rsidR="00B45C13" w:rsidRPr="00DD08B9" w:rsidRDefault="003C2D76" w:rsidP="00EB2883">
      <w:pPr>
        <w:tabs>
          <w:tab w:val="left" w:pos="709"/>
        </w:tabs>
        <w:ind w:left="-142" w:firstLine="709"/>
        <w:rPr>
          <w:rFonts w:ascii="Trebuchet MS" w:hAnsi="Trebuchet MS" w:cs="Times New Roman"/>
          <w:b/>
          <w:bCs/>
          <w:szCs w:val="24"/>
        </w:rPr>
      </w:pPr>
      <w:r w:rsidRPr="00DD08B9">
        <w:rPr>
          <w:rFonts w:ascii="Trebuchet MS" w:eastAsia="Times New Roman" w:hAnsi="Trebuchet MS" w:cs="Times New Roman"/>
          <w:b/>
          <w:bCs/>
          <w:color w:val="000000"/>
          <w:szCs w:val="24"/>
          <w:lang w:eastAsia="lt-LT"/>
        </w:rPr>
        <w:t>2019 m. liepos 5 d.</w:t>
      </w:r>
      <w:r w:rsidRPr="00DD08B9">
        <w:rPr>
          <w:rFonts w:ascii="Trebuchet MS" w:eastAsia="Times New Roman" w:hAnsi="Trebuchet MS" w:cs="Times New Roman"/>
          <w:color w:val="000000"/>
          <w:szCs w:val="24"/>
          <w:lang w:eastAsia="lt-LT"/>
        </w:rPr>
        <w:t xml:space="preserve"> Taryba  priėmė </w:t>
      </w:r>
      <w:r w:rsidRPr="00DD08B9">
        <w:rPr>
          <w:rFonts w:ascii="Trebuchet MS" w:hAnsi="Trebuchet MS" w:cs="Times New Roman"/>
          <w:color w:val="000000"/>
          <w:szCs w:val="24"/>
        </w:rPr>
        <w:t xml:space="preserve">Europos energetikos reguliuotojų tarybos (angl. </w:t>
      </w:r>
      <w:proofErr w:type="spellStart"/>
      <w:r w:rsidRPr="00DD08B9">
        <w:rPr>
          <w:rFonts w:ascii="Trebuchet MS" w:hAnsi="Trebuchet MS" w:cs="Times New Roman"/>
          <w:i/>
          <w:iCs/>
          <w:color w:val="000000"/>
          <w:szCs w:val="24"/>
        </w:rPr>
        <w:t>Council</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of</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European</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Energy</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Regulators</w:t>
      </w:r>
      <w:proofErr w:type="spellEnd"/>
      <w:r w:rsidRPr="00DD08B9">
        <w:rPr>
          <w:rFonts w:ascii="Trebuchet MS" w:hAnsi="Trebuchet MS" w:cs="Times New Roman"/>
          <w:color w:val="000000"/>
          <w:szCs w:val="24"/>
        </w:rPr>
        <w:t xml:space="preserve"> – CEER) Skatinamojo reguliavimo ir efektyvumo lyginamosios analizės grupės (angl. </w:t>
      </w:r>
      <w:proofErr w:type="spellStart"/>
      <w:r w:rsidRPr="00DD08B9">
        <w:rPr>
          <w:rFonts w:ascii="Trebuchet MS" w:hAnsi="Trebuchet MS" w:cs="Times New Roman"/>
          <w:i/>
          <w:iCs/>
          <w:color w:val="000000"/>
          <w:szCs w:val="24"/>
        </w:rPr>
        <w:t>Incentives</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Regulation</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and</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Efficiency</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Benchmarking</w:t>
      </w:r>
      <w:proofErr w:type="spellEnd"/>
      <w:r w:rsidRPr="00DD08B9">
        <w:rPr>
          <w:rFonts w:ascii="Trebuchet MS" w:hAnsi="Trebuchet MS" w:cs="Times New Roman"/>
          <w:color w:val="000000"/>
          <w:szCs w:val="24"/>
        </w:rPr>
        <w:t xml:space="preserve"> </w:t>
      </w:r>
      <w:r w:rsidRPr="00DD08B9">
        <w:rPr>
          <w:rFonts w:ascii="Trebuchet MS" w:hAnsi="Trebuchet MS" w:cs="Times New Roman"/>
          <w:color w:val="000000"/>
          <w:szCs w:val="24"/>
          <w:shd w:val="clear" w:color="auto" w:fill="FFFFFF"/>
        </w:rPr>
        <w:t>–</w:t>
      </w:r>
      <w:r w:rsidRPr="00DD08B9">
        <w:rPr>
          <w:rFonts w:ascii="Trebuchet MS" w:hAnsi="Trebuchet MS" w:cs="Times New Roman"/>
          <w:color w:val="000000"/>
          <w:szCs w:val="24"/>
        </w:rPr>
        <w:t xml:space="preserve"> IRB) susitikimą. Tarybos atstovai pasidalino gerąja Lietuvos praktika, vykdant reguliuojamų įmonių priežiūrą, nustatant valstybės reguliuojamas kainas. CEER nariai domėjosi investicijų vertinimo kriterijais ir tvirtinimo procedūra, taikoma Taryboje, taip pat Tarybos taikomu </w:t>
      </w:r>
      <w:r w:rsidRPr="00DD08B9">
        <w:rPr>
          <w:rFonts w:ascii="Trebuchet MS" w:eastAsia="TimesNewRomanPS-ItalicMT" w:hAnsi="Trebuchet MS" w:cs="Times New Roman"/>
          <w:iCs/>
          <w:szCs w:val="24"/>
        </w:rPr>
        <w:t xml:space="preserve"> </w:t>
      </w:r>
      <w:r w:rsidRPr="00DD08B9">
        <w:rPr>
          <w:rFonts w:ascii="Trebuchet MS" w:eastAsia="Times New Roman" w:hAnsi="Trebuchet MS" w:cs="Times New Roman"/>
          <w:color w:val="000000"/>
          <w:szCs w:val="24"/>
        </w:rPr>
        <w:t>Ilgo laikotarpio vidutinių padidėjimo sąnaudų (</w:t>
      </w:r>
      <w:r w:rsidRPr="00DD08B9">
        <w:rPr>
          <w:rFonts w:ascii="Trebuchet MS" w:eastAsia="Times New Roman" w:hAnsi="Trebuchet MS" w:cs="Times New Roman"/>
          <w:szCs w:val="24"/>
        </w:rPr>
        <w:t xml:space="preserve">angl. </w:t>
      </w:r>
      <w:proofErr w:type="spellStart"/>
      <w:r w:rsidRPr="00DD08B9">
        <w:rPr>
          <w:rFonts w:ascii="Trebuchet MS" w:eastAsia="Times New Roman" w:hAnsi="Trebuchet MS" w:cs="Times New Roman"/>
          <w:i/>
          <w:szCs w:val="24"/>
        </w:rPr>
        <w:t>Long-Run</w:t>
      </w:r>
      <w:proofErr w:type="spellEnd"/>
      <w:r w:rsidRPr="00DD08B9">
        <w:rPr>
          <w:rFonts w:ascii="Trebuchet MS" w:eastAsia="Times New Roman" w:hAnsi="Trebuchet MS" w:cs="Times New Roman"/>
          <w:i/>
          <w:szCs w:val="24"/>
        </w:rPr>
        <w:t xml:space="preserve"> </w:t>
      </w:r>
      <w:proofErr w:type="spellStart"/>
      <w:r w:rsidRPr="00DD08B9">
        <w:rPr>
          <w:rFonts w:ascii="Trebuchet MS" w:eastAsia="Times New Roman" w:hAnsi="Trebuchet MS" w:cs="Times New Roman"/>
          <w:i/>
          <w:szCs w:val="24"/>
        </w:rPr>
        <w:t>Average</w:t>
      </w:r>
      <w:proofErr w:type="spellEnd"/>
      <w:r w:rsidRPr="00DD08B9">
        <w:rPr>
          <w:rFonts w:ascii="Trebuchet MS" w:eastAsia="Times New Roman" w:hAnsi="Trebuchet MS" w:cs="Times New Roman"/>
          <w:i/>
          <w:szCs w:val="24"/>
        </w:rPr>
        <w:t xml:space="preserve"> </w:t>
      </w:r>
      <w:proofErr w:type="spellStart"/>
      <w:r w:rsidRPr="00DD08B9">
        <w:rPr>
          <w:rFonts w:ascii="Trebuchet MS" w:eastAsia="Times New Roman" w:hAnsi="Trebuchet MS" w:cs="Times New Roman"/>
          <w:i/>
          <w:szCs w:val="24"/>
        </w:rPr>
        <w:t>Incremental</w:t>
      </w:r>
      <w:proofErr w:type="spellEnd"/>
      <w:r w:rsidRPr="00DD08B9">
        <w:rPr>
          <w:rFonts w:ascii="Trebuchet MS" w:eastAsia="Times New Roman" w:hAnsi="Trebuchet MS" w:cs="Times New Roman"/>
          <w:i/>
          <w:szCs w:val="24"/>
        </w:rPr>
        <w:t xml:space="preserve"> </w:t>
      </w:r>
      <w:proofErr w:type="spellStart"/>
      <w:r w:rsidRPr="00DD08B9">
        <w:rPr>
          <w:rFonts w:ascii="Trebuchet MS" w:eastAsia="Times New Roman" w:hAnsi="Trebuchet MS" w:cs="Times New Roman"/>
          <w:i/>
          <w:szCs w:val="24"/>
        </w:rPr>
        <w:t>Cost</w:t>
      </w:r>
      <w:proofErr w:type="spellEnd"/>
      <w:r w:rsidRPr="00DD08B9">
        <w:rPr>
          <w:rFonts w:ascii="Trebuchet MS" w:eastAsia="Times New Roman" w:hAnsi="Trebuchet MS" w:cs="Times New Roman"/>
          <w:i/>
          <w:szCs w:val="24"/>
        </w:rPr>
        <w:t xml:space="preserve"> </w:t>
      </w:r>
      <w:r w:rsidRPr="00DD08B9">
        <w:rPr>
          <w:rFonts w:ascii="Trebuchet MS" w:eastAsia="Times New Roman" w:hAnsi="Trebuchet MS" w:cs="Times New Roman"/>
          <w:szCs w:val="24"/>
        </w:rPr>
        <w:t xml:space="preserve">– LRAIC) </w:t>
      </w:r>
      <w:r w:rsidRPr="00DD08B9">
        <w:rPr>
          <w:rFonts w:ascii="Trebuchet MS" w:eastAsia="TimesNewRomanPS-ItalicMT" w:hAnsi="Trebuchet MS" w:cs="Times New Roman"/>
          <w:iCs/>
          <w:szCs w:val="24"/>
        </w:rPr>
        <w:t>modeliu, kuriuo siekiama efektyvinti elektros tinklų eksploatavimą.</w:t>
      </w:r>
      <w:r w:rsidRPr="00DD08B9">
        <w:rPr>
          <w:rFonts w:ascii="Trebuchet MS" w:eastAsia="Times New Roman" w:hAnsi="Trebuchet MS" w:cs="Times New Roman"/>
          <w:color w:val="000000"/>
          <w:szCs w:val="24"/>
          <w:lang w:eastAsia="lt-LT"/>
        </w:rPr>
        <w:t xml:space="preserve"> </w:t>
      </w:r>
      <w:r w:rsidRPr="00DD08B9">
        <w:rPr>
          <w:rFonts w:ascii="Trebuchet MS" w:hAnsi="Trebuchet MS" w:cs="Times New Roman"/>
          <w:color w:val="000000"/>
          <w:szCs w:val="24"/>
        </w:rPr>
        <w:t xml:space="preserve">Taip pat daug dėmesio buvo skirta diskusijoms apie CEER rengiamą studiją, skirtą perdavimo sistemos operatorių veiklos efektyvumui vertinti </w:t>
      </w:r>
      <w:r w:rsidRPr="00DD08B9">
        <w:rPr>
          <w:rFonts w:ascii="Trebuchet MS" w:hAnsi="Trebuchet MS" w:cs="Times New Roman"/>
          <w:szCs w:val="24"/>
        </w:rPr>
        <w:t xml:space="preserve">(angl. </w:t>
      </w:r>
      <w:proofErr w:type="spellStart"/>
      <w:r w:rsidRPr="00DD08B9">
        <w:rPr>
          <w:rFonts w:ascii="Trebuchet MS" w:hAnsi="Trebuchet MS" w:cs="Times New Roman"/>
          <w:i/>
          <w:iCs/>
          <w:szCs w:val="24"/>
        </w:rPr>
        <w:t>Pan-European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Gas</w:t>
      </w:r>
      <w:proofErr w:type="spellEnd"/>
      <w:r w:rsidRPr="00DD08B9">
        <w:rPr>
          <w:rFonts w:ascii="Trebuchet MS" w:hAnsi="Trebuchet MS" w:cs="Times New Roman"/>
          <w:i/>
          <w:iCs/>
          <w:szCs w:val="24"/>
        </w:rPr>
        <w:t>/</w:t>
      </w:r>
      <w:proofErr w:type="spellStart"/>
      <w:r w:rsidRPr="00DD08B9">
        <w:rPr>
          <w:rFonts w:ascii="Trebuchet MS" w:hAnsi="Trebuchet MS" w:cs="Times New Roman"/>
          <w:i/>
          <w:iCs/>
          <w:szCs w:val="24"/>
        </w:rPr>
        <w:t>Electricity</w:t>
      </w:r>
      <w:proofErr w:type="spellEnd"/>
      <w:r w:rsidRPr="00DD08B9">
        <w:rPr>
          <w:rFonts w:ascii="Trebuchet MS" w:hAnsi="Trebuchet MS" w:cs="Times New Roman"/>
          <w:i/>
          <w:iCs/>
          <w:szCs w:val="24"/>
        </w:rPr>
        <w:t xml:space="preserve"> TSO </w:t>
      </w:r>
      <w:proofErr w:type="spellStart"/>
      <w:r w:rsidRPr="00DD08B9">
        <w:rPr>
          <w:rFonts w:ascii="Trebuchet MS" w:hAnsi="Trebuchet MS" w:cs="Times New Roman"/>
          <w:i/>
          <w:iCs/>
          <w:szCs w:val="24"/>
        </w:rPr>
        <w:t>Efficiency</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Benchmarking</w:t>
      </w:r>
      <w:proofErr w:type="spellEnd"/>
      <w:r w:rsidRPr="00DD08B9">
        <w:rPr>
          <w:rFonts w:ascii="Trebuchet MS" w:hAnsi="Trebuchet MS" w:cs="Times New Roman"/>
          <w:szCs w:val="24"/>
        </w:rPr>
        <w:t>)</w:t>
      </w:r>
      <w:r w:rsidRPr="00DD08B9">
        <w:rPr>
          <w:rFonts w:ascii="Trebuchet MS" w:hAnsi="Trebuchet MS" w:cs="Times New Roman"/>
          <w:color w:val="000000"/>
          <w:szCs w:val="24"/>
        </w:rPr>
        <w:t xml:space="preserve"> – diskutuota apie studijos rezultatus bei tobulintinus metodikos aspektus. </w:t>
      </w:r>
    </w:p>
    <w:p w14:paraId="21602CFB" w14:textId="2DC3B979" w:rsidR="00B45C13" w:rsidRPr="00DD08B9" w:rsidRDefault="003C2D76" w:rsidP="00464771">
      <w:pPr>
        <w:ind w:left="-142" w:firstLine="709"/>
        <w:rPr>
          <w:rFonts w:ascii="Trebuchet MS" w:hAnsi="Trebuchet MS" w:cs="Times New Roman"/>
          <w:b/>
          <w:bCs/>
          <w:szCs w:val="24"/>
        </w:rPr>
      </w:pPr>
      <w:r w:rsidRPr="00DD08B9">
        <w:rPr>
          <w:rFonts w:ascii="Trebuchet MS" w:hAnsi="Trebuchet MS" w:cs="Times New Roman"/>
          <w:b/>
          <w:bCs/>
          <w:szCs w:val="24"/>
        </w:rPr>
        <w:t>2019 m. spalio 16 d.</w:t>
      </w:r>
      <w:r w:rsidRPr="00DD08B9">
        <w:rPr>
          <w:rFonts w:ascii="Trebuchet MS" w:hAnsi="Trebuchet MS" w:cs="Times New Roman"/>
          <w:szCs w:val="24"/>
        </w:rPr>
        <w:t xml:space="preserve"> Taryboje lankėsi Lenkijos energetikos reguliuotojo (angl.</w:t>
      </w:r>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Energy</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Regulatory</w:t>
      </w:r>
      <w:proofErr w:type="spellEnd"/>
      <w:r w:rsidRPr="00DD08B9">
        <w:rPr>
          <w:rFonts w:ascii="Trebuchet MS" w:hAnsi="Trebuchet MS" w:cs="Times New Roman"/>
          <w:i/>
          <w:iCs/>
          <w:szCs w:val="24"/>
        </w:rPr>
        <w:t xml:space="preserve"> Office</w:t>
      </w:r>
      <w:r w:rsidRPr="00DD08B9">
        <w:rPr>
          <w:rFonts w:ascii="Trebuchet MS" w:hAnsi="Trebuchet MS" w:cs="Times New Roman"/>
          <w:szCs w:val="24"/>
        </w:rPr>
        <w:t>) atstovai. Svečiams buvo pristatytas Lietuvos gamtinių dujų perdavimo sistemos įleidimo</w:t>
      </w:r>
      <w:r w:rsidRPr="00DD08B9">
        <w:rPr>
          <w:rFonts w:ascii="Trebuchet MS" w:eastAsia="Times New Roman" w:hAnsi="Trebuchet MS" w:cs="Times New Roman"/>
          <w:color w:val="000000"/>
          <w:szCs w:val="24"/>
          <w:lang w:eastAsia="lt-LT"/>
        </w:rPr>
        <w:t>–</w:t>
      </w:r>
      <w:r w:rsidRPr="00DD08B9">
        <w:rPr>
          <w:rFonts w:ascii="Trebuchet MS" w:hAnsi="Trebuchet MS" w:cs="Times New Roman"/>
          <w:szCs w:val="24"/>
        </w:rPr>
        <w:softHyphen/>
        <w:t>išleidimo taškų modelis, UAB „</w:t>
      </w:r>
      <w:proofErr w:type="spellStart"/>
      <w:r w:rsidRPr="00DD08B9">
        <w:rPr>
          <w:rFonts w:ascii="Trebuchet MS" w:hAnsi="Trebuchet MS" w:cs="Times New Roman"/>
          <w:szCs w:val="24"/>
        </w:rPr>
        <w:t>Get</w:t>
      </w:r>
      <w:proofErr w:type="spellEnd"/>
      <w:r w:rsidRPr="00DD08B9">
        <w:rPr>
          <w:rFonts w:ascii="Trebuchet MS" w:hAnsi="Trebuchet MS" w:cs="Times New Roman"/>
          <w:szCs w:val="24"/>
        </w:rPr>
        <w:t xml:space="preserve"> Baltic“ gamtinių dujų biržos veikla ir Klaipėdos SGD terminalo vaidmuo bei reguliavimo principai. Svečiai supažindino Tarybos atstovus su Lenkijoje taikomo gamtinių dujų rinkos reguliavimo principais, buvo aptarti Lietuvoje ir Lenkijoje taikomų metodų skirtumai. Svečiai taip pat pristatė Lenkijoje taikomus suskystintų naftos dujų sektoriaus dalyvių licencijavimo ir priežiūros modelius. Susitikimo metu sutarta, kad reguliavimo institucijos tęs bendradarbiavimo po to, kai bus užbaigta Lenkijos ir Lietuvos perdavimo sistemos operatorių analizė susijusi su galimybių vertinimu išnaudojant Lenkijos</w:t>
      </w:r>
      <w:r w:rsidRPr="00DD08B9">
        <w:rPr>
          <w:rFonts w:ascii="Trebuchet MS" w:eastAsia="Times New Roman" w:hAnsi="Trebuchet MS" w:cs="Times New Roman"/>
          <w:color w:val="000000"/>
          <w:szCs w:val="24"/>
          <w:lang w:eastAsia="lt-LT"/>
        </w:rPr>
        <w:t>–</w:t>
      </w:r>
      <w:r w:rsidRPr="00DD08B9">
        <w:rPr>
          <w:rFonts w:ascii="Trebuchet MS" w:hAnsi="Trebuchet MS" w:cs="Times New Roman"/>
          <w:szCs w:val="24"/>
        </w:rPr>
        <w:t xml:space="preserve">Lietuvos gamtinių dujų sujungimo taško pajėgumus (angl. </w:t>
      </w:r>
      <w:proofErr w:type="spellStart"/>
      <w:r w:rsidRPr="00DD08B9">
        <w:rPr>
          <w:rFonts w:ascii="Trebuchet MS" w:hAnsi="Trebuchet MS" w:cs="Times New Roman"/>
          <w:i/>
          <w:iCs/>
          <w:szCs w:val="24"/>
        </w:rPr>
        <w:t>Analysis</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possibilities</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optimal</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commercial</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utilization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and</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enhancement</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value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of</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the</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Gas</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interconnection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Poland</w:t>
      </w:r>
      <w:proofErr w:type="spellEnd"/>
      <w:r w:rsidRPr="00DD08B9">
        <w:rPr>
          <w:rFonts w:ascii="Trebuchet MS" w:hAnsi="Trebuchet MS" w:cs="Times New Roman"/>
          <w:i/>
          <w:iCs/>
          <w:szCs w:val="24"/>
        </w:rPr>
        <w:t xml:space="preserve"> – Lithuania (GIPL)</w:t>
      </w:r>
      <w:r w:rsidRPr="00DD08B9">
        <w:rPr>
          <w:rFonts w:ascii="Trebuchet MS" w:hAnsi="Trebuchet MS" w:cs="Times New Roman"/>
          <w:szCs w:val="24"/>
        </w:rPr>
        <w:t>). Taip pat sutarta, kad svarbus bendradarbiavimas ir Vyriausybių bei atitinkamų ministerijų lygmenyje.</w:t>
      </w:r>
    </w:p>
    <w:p w14:paraId="01C3CD99" w14:textId="48AF2555" w:rsidR="00B45C13" w:rsidRPr="00DD08B9" w:rsidRDefault="003C2D76" w:rsidP="00464771">
      <w:pPr>
        <w:ind w:left="-142" w:firstLine="709"/>
        <w:rPr>
          <w:rFonts w:ascii="Trebuchet MS" w:eastAsia="Times New Roman" w:hAnsi="Trebuchet MS" w:cs="Times New Roman"/>
          <w:b/>
          <w:szCs w:val="24"/>
          <w:lang w:eastAsia="lt-LT"/>
        </w:rPr>
      </w:pPr>
      <w:r w:rsidRPr="00DD08B9">
        <w:rPr>
          <w:rFonts w:ascii="Trebuchet MS" w:hAnsi="Trebuchet MS" w:cs="Times New Roman"/>
          <w:b/>
          <w:bCs/>
          <w:szCs w:val="24"/>
        </w:rPr>
        <w:t>2019 m. lapkričio 12</w:t>
      </w:r>
      <w:r w:rsidRPr="00DD08B9">
        <w:rPr>
          <w:rFonts w:ascii="Trebuchet MS" w:eastAsia="Times New Roman" w:hAnsi="Trebuchet MS" w:cs="Times New Roman"/>
          <w:b/>
          <w:bCs/>
          <w:color w:val="000000"/>
          <w:szCs w:val="24"/>
          <w:lang w:eastAsia="lt-LT"/>
        </w:rPr>
        <w:t>–</w:t>
      </w:r>
      <w:r w:rsidRPr="00DD08B9">
        <w:rPr>
          <w:rFonts w:ascii="Trebuchet MS" w:hAnsi="Trebuchet MS" w:cs="Times New Roman"/>
          <w:b/>
          <w:bCs/>
          <w:szCs w:val="24"/>
        </w:rPr>
        <w:t>13 d.</w:t>
      </w:r>
      <w:r w:rsidRPr="00DD08B9">
        <w:rPr>
          <w:rFonts w:ascii="Trebuchet MS" w:hAnsi="Trebuchet MS" w:cs="Times New Roman"/>
          <w:szCs w:val="24"/>
        </w:rPr>
        <w:t xml:space="preserve"> Taryba Vilniuje </w:t>
      </w:r>
      <w:r w:rsidRPr="00DD08B9">
        <w:rPr>
          <w:rFonts w:ascii="Trebuchet MS" w:hAnsi="Trebuchet MS" w:cs="Times New Roman"/>
          <w:color w:val="222222"/>
          <w:szCs w:val="24"/>
        </w:rPr>
        <w:t>organizavo</w:t>
      </w:r>
      <w:r w:rsidRPr="00DD08B9">
        <w:rPr>
          <w:rFonts w:ascii="Trebuchet MS" w:hAnsi="Trebuchet MS" w:cs="Times New Roman"/>
          <w:b/>
          <w:bCs/>
          <w:color w:val="222222"/>
          <w:szCs w:val="24"/>
        </w:rPr>
        <w:t xml:space="preserve"> </w:t>
      </w:r>
      <w:r w:rsidRPr="00DD08B9">
        <w:rPr>
          <w:rStyle w:val="Strong"/>
          <w:rFonts w:ascii="Trebuchet MS" w:hAnsi="Trebuchet MS" w:cs="Times New Roman"/>
          <w:color w:val="222222"/>
          <w:szCs w:val="24"/>
        </w:rPr>
        <w:t>10-ąjį Baltijos šalių gamtinių dujų rinkos forumą, 27-ąjį Baltijos šalių elektros energijos rinkos forumą</w:t>
      </w:r>
      <w:r w:rsidRPr="00DD08B9">
        <w:rPr>
          <w:rFonts w:ascii="Trebuchet MS" w:hAnsi="Trebuchet MS" w:cs="Times New Roman"/>
          <w:b/>
          <w:bCs/>
          <w:color w:val="222222"/>
          <w:szCs w:val="24"/>
        </w:rPr>
        <w:t xml:space="preserve"> </w:t>
      </w:r>
      <w:r w:rsidRPr="00DD08B9">
        <w:rPr>
          <w:rFonts w:ascii="Trebuchet MS" w:hAnsi="Trebuchet MS" w:cs="Times New Roman"/>
          <w:color w:val="222222"/>
          <w:szCs w:val="24"/>
        </w:rPr>
        <w:t>ir</w:t>
      </w:r>
      <w:r w:rsidRPr="00DD08B9">
        <w:rPr>
          <w:rFonts w:ascii="Trebuchet MS" w:hAnsi="Trebuchet MS" w:cs="Times New Roman"/>
          <w:b/>
          <w:bCs/>
          <w:color w:val="222222"/>
          <w:szCs w:val="24"/>
        </w:rPr>
        <w:t xml:space="preserve"> </w:t>
      </w:r>
      <w:r w:rsidRPr="00DD08B9">
        <w:rPr>
          <w:rStyle w:val="Strong"/>
          <w:rFonts w:ascii="Trebuchet MS" w:hAnsi="Trebuchet MS" w:cs="Times New Roman"/>
          <w:color w:val="222222"/>
          <w:szCs w:val="24"/>
        </w:rPr>
        <w:t>Baltijos šalių centrinio šildymo forumą</w:t>
      </w:r>
      <w:r w:rsidRPr="00DD08B9">
        <w:rPr>
          <w:rFonts w:ascii="Trebuchet MS" w:hAnsi="Trebuchet MS" w:cs="Times New Roman"/>
          <w:color w:val="222222"/>
          <w:szCs w:val="24"/>
        </w:rPr>
        <w:t xml:space="preserve">. Renginiuose, kuriuose dalyvavo daugiau nei du šimtai atstovų iš Baltijos šalių valstybės institucijų (reguliuotojai, ministerijos), rinkos (tiekėjai, operatoriai ir kt.), akademinės bendruomenės (Kauno technologijos universiteto mokslininkai), apžvelgti naujausi gamtinių dujų, centrinio šildymo ir elektros energijos sektorių pasiekimai ir ateities planai, siekiant pasikeisti patirtimi ir nuomonėmis tarp skirtingų valstybių ir rinkos dalyvių. Renginiuose taip pat dalyvavo Europos Komisijos atstovas, kuris pristatė būsimas Europos Komisijos iniciatyvas dėl dujų sektoriaus </w:t>
      </w:r>
      <w:proofErr w:type="spellStart"/>
      <w:r w:rsidRPr="00DD08B9">
        <w:rPr>
          <w:rFonts w:ascii="Trebuchet MS" w:hAnsi="Trebuchet MS" w:cs="Times New Roman"/>
          <w:color w:val="222222"/>
          <w:szCs w:val="24"/>
        </w:rPr>
        <w:t>dekarbonizacijos</w:t>
      </w:r>
      <w:proofErr w:type="spellEnd"/>
      <w:r w:rsidRPr="00DD08B9">
        <w:rPr>
          <w:rFonts w:ascii="Trebuchet MS" w:hAnsi="Trebuchet MS" w:cs="Times New Roman"/>
          <w:color w:val="222222"/>
          <w:szCs w:val="24"/>
        </w:rPr>
        <w:t xml:space="preserve">. Dalyviai taip pat galėjo išgirsti prancūzų ir austrų reguliuotojų gerąsias praktikas, siekiant integruoti į sistemą biodujas bei skatinti aktyvesnį vartotojų dalyvavimą energetikos rinkose (gaminantys vartotojai, energijos bendrijos). Renginiuose dalyvavo </w:t>
      </w:r>
      <w:r w:rsidRPr="00DD08B9">
        <w:rPr>
          <w:rFonts w:ascii="Trebuchet MS" w:hAnsi="Trebuchet MS" w:cs="Times New Roman"/>
          <w:color w:val="000000"/>
          <w:szCs w:val="24"/>
        </w:rPr>
        <w:t xml:space="preserve">Europos energetikos reguliuotojų tarybos (angl. </w:t>
      </w:r>
      <w:proofErr w:type="spellStart"/>
      <w:r w:rsidRPr="00DD08B9">
        <w:rPr>
          <w:rFonts w:ascii="Trebuchet MS" w:hAnsi="Trebuchet MS" w:cs="Times New Roman"/>
          <w:i/>
          <w:iCs/>
          <w:color w:val="000000"/>
          <w:szCs w:val="24"/>
        </w:rPr>
        <w:t>Council</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of</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European</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Energy</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Regulators</w:t>
      </w:r>
      <w:proofErr w:type="spellEnd"/>
      <w:r w:rsidRPr="00DD08B9">
        <w:rPr>
          <w:rFonts w:ascii="Trebuchet MS" w:hAnsi="Trebuchet MS" w:cs="Times New Roman"/>
          <w:color w:val="000000"/>
          <w:szCs w:val="24"/>
        </w:rPr>
        <w:t xml:space="preserve"> – CEER) atstovas, kuris pristatė CEER </w:t>
      </w:r>
      <w:r w:rsidRPr="00DD08B9">
        <w:rPr>
          <w:rFonts w:ascii="Trebuchet MS" w:hAnsi="Trebuchet MS" w:cs="Times New Roman"/>
          <w:szCs w:val="24"/>
        </w:rPr>
        <w:t xml:space="preserve">koordinuojamą gamtinių dujų ir elektros perdavimo sistemos operatorių palyginamųjų rodiklių, skirtų veiklos efektyvumui įvertinti, analizę (angl. </w:t>
      </w:r>
      <w:proofErr w:type="spellStart"/>
      <w:r w:rsidRPr="00DD08B9">
        <w:rPr>
          <w:rFonts w:ascii="Trebuchet MS" w:hAnsi="Trebuchet MS" w:cs="Times New Roman"/>
          <w:i/>
          <w:iCs/>
          <w:szCs w:val="24"/>
        </w:rPr>
        <w:t>Pan-European</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Gas</w:t>
      </w:r>
      <w:proofErr w:type="spellEnd"/>
      <w:r w:rsidRPr="00DD08B9">
        <w:rPr>
          <w:rFonts w:ascii="Trebuchet MS" w:hAnsi="Trebuchet MS" w:cs="Times New Roman"/>
          <w:i/>
          <w:iCs/>
          <w:szCs w:val="24"/>
        </w:rPr>
        <w:t>/</w:t>
      </w:r>
      <w:proofErr w:type="spellStart"/>
      <w:r w:rsidRPr="00DD08B9">
        <w:rPr>
          <w:rFonts w:ascii="Trebuchet MS" w:hAnsi="Trebuchet MS" w:cs="Times New Roman"/>
          <w:i/>
          <w:iCs/>
          <w:szCs w:val="24"/>
        </w:rPr>
        <w:t>Electricity</w:t>
      </w:r>
      <w:proofErr w:type="spellEnd"/>
      <w:r w:rsidRPr="00DD08B9">
        <w:rPr>
          <w:rFonts w:ascii="Trebuchet MS" w:hAnsi="Trebuchet MS" w:cs="Times New Roman"/>
          <w:i/>
          <w:iCs/>
          <w:szCs w:val="24"/>
        </w:rPr>
        <w:t xml:space="preserve"> TSO </w:t>
      </w:r>
      <w:proofErr w:type="spellStart"/>
      <w:r w:rsidRPr="00DD08B9">
        <w:rPr>
          <w:rFonts w:ascii="Trebuchet MS" w:hAnsi="Trebuchet MS" w:cs="Times New Roman"/>
          <w:i/>
          <w:iCs/>
          <w:szCs w:val="24"/>
        </w:rPr>
        <w:t>Efficiency</w:t>
      </w:r>
      <w:proofErr w:type="spellEnd"/>
      <w:r w:rsidRPr="00DD08B9">
        <w:rPr>
          <w:rFonts w:ascii="Trebuchet MS" w:hAnsi="Trebuchet MS" w:cs="Times New Roman"/>
          <w:i/>
          <w:iCs/>
          <w:szCs w:val="24"/>
        </w:rPr>
        <w:t xml:space="preserve"> </w:t>
      </w:r>
      <w:proofErr w:type="spellStart"/>
      <w:r w:rsidRPr="00DD08B9">
        <w:rPr>
          <w:rFonts w:ascii="Trebuchet MS" w:hAnsi="Trebuchet MS" w:cs="Times New Roman"/>
          <w:i/>
          <w:iCs/>
          <w:szCs w:val="24"/>
        </w:rPr>
        <w:t>Benchmarking</w:t>
      </w:r>
      <w:proofErr w:type="spellEnd"/>
      <w:r w:rsidRPr="00DD08B9">
        <w:rPr>
          <w:rFonts w:ascii="Trebuchet MS" w:hAnsi="Trebuchet MS" w:cs="Times New Roman"/>
          <w:szCs w:val="24"/>
        </w:rPr>
        <w:t>), kuri leidžia palyginti perdavimo sistemos operatorių dujų ir elektros sektoriuose veiklos efektyvumą ir įvertinti jį Europos sistemos operatorių kontekste. Taip pat renginyje Energetikos reguliuotojų bendradarbiavimo agentūros</w:t>
      </w:r>
      <w:r w:rsidRPr="00DD08B9">
        <w:rPr>
          <w:rFonts w:ascii="Trebuchet MS" w:hAnsi="Trebuchet MS" w:cs="Times New Roman"/>
          <w:color w:val="000000"/>
          <w:szCs w:val="24"/>
        </w:rPr>
        <w:t xml:space="preserve"> (angl.</w:t>
      </w:r>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European</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Union</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Agency</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for</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the</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Cooperation</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of</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Energy</w:t>
      </w:r>
      <w:proofErr w:type="spellEnd"/>
      <w:r w:rsidRPr="00DD08B9">
        <w:rPr>
          <w:rStyle w:val="Emphasis"/>
          <w:rFonts w:ascii="Trebuchet MS" w:hAnsi="Trebuchet MS" w:cs="Times New Roman"/>
          <w:color w:val="000000"/>
          <w:szCs w:val="24"/>
        </w:rPr>
        <w:t xml:space="preserve"> </w:t>
      </w:r>
      <w:proofErr w:type="spellStart"/>
      <w:r w:rsidRPr="00DD08B9">
        <w:rPr>
          <w:rStyle w:val="Emphasis"/>
          <w:rFonts w:ascii="Trebuchet MS" w:hAnsi="Trebuchet MS" w:cs="Times New Roman"/>
          <w:color w:val="000000"/>
          <w:szCs w:val="24"/>
        </w:rPr>
        <w:t>Regulators</w:t>
      </w:r>
      <w:proofErr w:type="spellEnd"/>
      <w:r w:rsidRPr="00DD08B9">
        <w:rPr>
          <w:rFonts w:ascii="Trebuchet MS" w:hAnsi="Trebuchet MS" w:cs="Times New Roman"/>
          <w:color w:val="000000"/>
          <w:szCs w:val="24"/>
        </w:rPr>
        <w:t xml:space="preserve"> – </w:t>
      </w:r>
      <w:r w:rsidRPr="00DD08B9">
        <w:rPr>
          <w:rStyle w:val="Strong"/>
          <w:rFonts w:ascii="Trebuchet MS" w:hAnsi="Trebuchet MS" w:cs="Times New Roman"/>
          <w:b w:val="0"/>
          <w:bCs w:val="0"/>
          <w:color w:val="000000"/>
          <w:szCs w:val="24"/>
        </w:rPr>
        <w:t>ACER</w:t>
      </w:r>
      <w:r w:rsidRPr="00DD08B9">
        <w:rPr>
          <w:rFonts w:ascii="Trebuchet MS" w:hAnsi="Trebuchet MS" w:cs="Times New Roman"/>
          <w:b/>
          <w:bCs/>
          <w:color w:val="000000"/>
          <w:szCs w:val="24"/>
        </w:rPr>
        <w:t xml:space="preserve">) </w:t>
      </w:r>
      <w:r w:rsidRPr="00DD08B9">
        <w:rPr>
          <w:rFonts w:ascii="Trebuchet MS" w:hAnsi="Trebuchet MS" w:cs="Times New Roman"/>
          <w:color w:val="000000"/>
          <w:szCs w:val="24"/>
        </w:rPr>
        <w:t xml:space="preserve">atstovas pristatė ACER rengiamą naujausią Elektros didmeninės rinkos stebėsenos ataskaitą (angl. </w:t>
      </w:r>
      <w:r w:rsidRPr="00DD08B9">
        <w:rPr>
          <w:rFonts w:ascii="Trebuchet MS" w:hAnsi="Trebuchet MS" w:cs="Times New Roman"/>
          <w:i/>
          <w:iCs/>
          <w:color w:val="000000"/>
          <w:szCs w:val="24"/>
        </w:rPr>
        <w:t xml:space="preserve">Market </w:t>
      </w:r>
      <w:proofErr w:type="spellStart"/>
      <w:r w:rsidRPr="00DD08B9">
        <w:rPr>
          <w:rFonts w:ascii="Trebuchet MS" w:hAnsi="Trebuchet MS" w:cs="Times New Roman"/>
          <w:i/>
          <w:iCs/>
          <w:color w:val="000000"/>
          <w:szCs w:val="24"/>
        </w:rPr>
        <w:t>monitoring</w:t>
      </w:r>
      <w:proofErr w:type="spellEnd"/>
      <w:r w:rsidRPr="00DD08B9">
        <w:rPr>
          <w:rFonts w:ascii="Trebuchet MS" w:hAnsi="Trebuchet MS" w:cs="Times New Roman"/>
          <w:i/>
          <w:iCs/>
          <w:color w:val="000000"/>
          <w:szCs w:val="24"/>
        </w:rPr>
        <w:t xml:space="preserve"> </w:t>
      </w:r>
      <w:proofErr w:type="spellStart"/>
      <w:r w:rsidRPr="00DD08B9">
        <w:rPr>
          <w:rFonts w:ascii="Trebuchet MS" w:hAnsi="Trebuchet MS" w:cs="Times New Roman"/>
          <w:i/>
          <w:iCs/>
          <w:color w:val="000000"/>
          <w:szCs w:val="24"/>
        </w:rPr>
        <w:t>report</w:t>
      </w:r>
      <w:proofErr w:type="spellEnd"/>
      <w:r w:rsidRPr="00DD08B9">
        <w:rPr>
          <w:rFonts w:ascii="Trebuchet MS" w:hAnsi="Trebuchet MS" w:cs="Times New Roman"/>
          <w:color w:val="000000"/>
          <w:szCs w:val="24"/>
        </w:rPr>
        <w:t xml:space="preserve"> – MMR). 2020 m. Baltijos energetikos forumo renginius priims Estija ir Latvija.</w:t>
      </w:r>
    </w:p>
    <w:p w14:paraId="26548A9A" w14:textId="02380792" w:rsidR="00B45C13" w:rsidRPr="00DD08B9" w:rsidRDefault="003C2D76" w:rsidP="00464771">
      <w:pPr>
        <w:ind w:left="-142" w:firstLine="709"/>
        <w:rPr>
          <w:rFonts w:ascii="Trebuchet MS" w:eastAsia="Times New Roman" w:hAnsi="Trebuchet MS" w:cs="Times New Roman"/>
          <w:b/>
          <w:bCs/>
          <w:szCs w:val="24"/>
          <w:lang w:eastAsia="lt-LT"/>
        </w:rPr>
      </w:pPr>
      <w:r w:rsidRPr="00DD08B9">
        <w:rPr>
          <w:rFonts w:ascii="Trebuchet MS" w:eastAsia="Times New Roman" w:hAnsi="Trebuchet MS" w:cs="Times New Roman"/>
          <w:b/>
          <w:szCs w:val="24"/>
          <w:lang w:eastAsia="lt-LT"/>
        </w:rPr>
        <w:t>2020 m. sausio 30 d.</w:t>
      </w:r>
      <w:r w:rsidRPr="00DD08B9">
        <w:rPr>
          <w:rFonts w:ascii="Trebuchet MS" w:eastAsia="Times New Roman" w:hAnsi="Trebuchet MS" w:cs="Times New Roman"/>
          <w:szCs w:val="24"/>
          <w:lang w:eastAsia="lt-LT"/>
        </w:rPr>
        <w:t xml:space="preserve"> Taryba priėmė Japonijos tarptautinio finansų centro (angl. </w:t>
      </w:r>
      <w:proofErr w:type="spellStart"/>
      <w:r w:rsidRPr="00DD08B9">
        <w:rPr>
          <w:rFonts w:ascii="Trebuchet MS" w:hAnsi="Trebuchet MS"/>
          <w:i/>
          <w:iCs/>
          <w:szCs w:val="24"/>
        </w:rPr>
        <w:t>Japan</w:t>
      </w:r>
      <w:proofErr w:type="spellEnd"/>
      <w:r w:rsidRPr="00DD08B9">
        <w:rPr>
          <w:rFonts w:ascii="Trebuchet MS" w:hAnsi="Trebuchet MS"/>
          <w:i/>
          <w:iCs/>
          <w:szCs w:val="24"/>
        </w:rPr>
        <w:t xml:space="preserve"> </w:t>
      </w:r>
      <w:proofErr w:type="spellStart"/>
      <w:r w:rsidRPr="00DD08B9">
        <w:rPr>
          <w:rFonts w:ascii="Trebuchet MS" w:hAnsi="Trebuchet MS"/>
          <w:i/>
          <w:iCs/>
          <w:szCs w:val="24"/>
        </w:rPr>
        <w:t>Center</w:t>
      </w:r>
      <w:proofErr w:type="spellEnd"/>
      <w:r w:rsidRPr="00DD08B9">
        <w:rPr>
          <w:rFonts w:ascii="Trebuchet MS" w:hAnsi="Trebuchet MS"/>
          <w:i/>
          <w:iCs/>
          <w:szCs w:val="24"/>
        </w:rPr>
        <w:t xml:space="preserve"> </w:t>
      </w:r>
      <w:proofErr w:type="spellStart"/>
      <w:r w:rsidRPr="00DD08B9">
        <w:rPr>
          <w:rFonts w:ascii="Trebuchet MS" w:hAnsi="Trebuchet MS"/>
          <w:i/>
          <w:iCs/>
          <w:szCs w:val="24"/>
        </w:rPr>
        <w:t>for</w:t>
      </w:r>
      <w:proofErr w:type="spellEnd"/>
      <w:r w:rsidRPr="00DD08B9">
        <w:rPr>
          <w:rFonts w:ascii="Trebuchet MS" w:hAnsi="Trebuchet MS"/>
          <w:i/>
          <w:iCs/>
          <w:szCs w:val="24"/>
        </w:rPr>
        <w:t xml:space="preserve"> International </w:t>
      </w:r>
      <w:proofErr w:type="spellStart"/>
      <w:r w:rsidRPr="00DD08B9">
        <w:rPr>
          <w:rFonts w:ascii="Trebuchet MS" w:hAnsi="Trebuchet MS"/>
          <w:i/>
          <w:iCs/>
          <w:szCs w:val="24"/>
        </w:rPr>
        <w:t>Finance</w:t>
      </w:r>
      <w:proofErr w:type="spellEnd"/>
      <w:r w:rsidRPr="00DD08B9">
        <w:rPr>
          <w:rFonts w:ascii="Trebuchet MS" w:hAnsi="Trebuchet MS"/>
          <w:szCs w:val="24"/>
        </w:rPr>
        <w:t xml:space="preserve"> </w:t>
      </w:r>
      <w:r w:rsidRPr="00DD08B9">
        <w:rPr>
          <w:rFonts w:ascii="Trebuchet MS" w:eastAsia="Times New Roman" w:hAnsi="Trebuchet MS" w:cs="Times New Roman"/>
          <w:i/>
          <w:szCs w:val="24"/>
          <w:lang w:eastAsia="lt-LT"/>
        </w:rPr>
        <w:t>–</w:t>
      </w:r>
      <w:r w:rsidRPr="00DD08B9">
        <w:rPr>
          <w:rFonts w:ascii="Trebuchet MS" w:eastAsia="Times New Roman" w:hAnsi="Trebuchet MS" w:cs="Times New Roman"/>
          <w:szCs w:val="24"/>
          <w:lang w:eastAsia="lt-LT"/>
        </w:rPr>
        <w:t xml:space="preserve"> JCIF) atstovą. Susitikime kalbėta apie Tarybai priskirtas funkcijas, ES aktualijas klimato kaitos srityje ir ES Žaliojo kurso (angl. </w:t>
      </w:r>
      <w:proofErr w:type="spellStart"/>
      <w:r w:rsidRPr="00DD08B9">
        <w:rPr>
          <w:rFonts w:ascii="Trebuchet MS" w:eastAsia="Times New Roman" w:hAnsi="Trebuchet MS" w:cs="Times New Roman"/>
          <w:i/>
          <w:iCs/>
          <w:szCs w:val="24"/>
          <w:lang w:eastAsia="lt-LT"/>
        </w:rPr>
        <w:t>Green</w:t>
      </w:r>
      <w:proofErr w:type="spellEnd"/>
      <w:r w:rsidRPr="00DD08B9">
        <w:rPr>
          <w:rFonts w:ascii="Trebuchet MS" w:eastAsia="Times New Roman" w:hAnsi="Trebuchet MS" w:cs="Times New Roman"/>
          <w:i/>
          <w:iCs/>
          <w:szCs w:val="24"/>
          <w:lang w:eastAsia="lt-LT"/>
        </w:rPr>
        <w:t xml:space="preserve"> </w:t>
      </w:r>
      <w:proofErr w:type="spellStart"/>
      <w:r w:rsidRPr="00DD08B9">
        <w:rPr>
          <w:rFonts w:ascii="Trebuchet MS" w:eastAsia="Times New Roman" w:hAnsi="Trebuchet MS" w:cs="Times New Roman"/>
          <w:i/>
          <w:iCs/>
          <w:szCs w:val="24"/>
          <w:lang w:eastAsia="lt-LT"/>
        </w:rPr>
        <w:t>deal</w:t>
      </w:r>
      <w:proofErr w:type="spellEnd"/>
      <w:r w:rsidRPr="00DD08B9">
        <w:rPr>
          <w:rFonts w:ascii="Trebuchet MS" w:eastAsia="Times New Roman" w:hAnsi="Trebuchet MS" w:cs="Times New Roman"/>
          <w:szCs w:val="24"/>
          <w:lang w:eastAsia="lt-LT"/>
        </w:rPr>
        <w:t xml:space="preserve">) priemones, strateginius Lietuvos tikslus energetikoje ir Tarybos indėlį siekiant jų įgyvendinimo. </w:t>
      </w:r>
    </w:p>
    <w:p w14:paraId="66C2CEDE" w14:textId="4FB3230D" w:rsidR="003C2D76" w:rsidRPr="00DD08B9" w:rsidRDefault="003C2D76" w:rsidP="00464771">
      <w:pPr>
        <w:ind w:left="-142" w:firstLine="709"/>
        <w:rPr>
          <w:rFonts w:ascii="Trebuchet MS" w:eastAsia="Times New Roman" w:hAnsi="Trebuchet MS" w:cs="Times New Roman"/>
          <w:szCs w:val="24"/>
          <w:lang w:eastAsia="lt-LT"/>
        </w:rPr>
      </w:pPr>
      <w:r w:rsidRPr="00DD08B9">
        <w:rPr>
          <w:rFonts w:ascii="Trebuchet MS" w:eastAsia="Times New Roman" w:hAnsi="Trebuchet MS" w:cs="Times New Roman"/>
          <w:b/>
          <w:bCs/>
          <w:szCs w:val="24"/>
          <w:lang w:eastAsia="lt-LT"/>
        </w:rPr>
        <w:t>2020 m. vasario 13 d.</w:t>
      </w:r>
      <w:r w:rsidRPr="00DD08B9">
        <w:rPr>
          <w:rFonts w:ascii="Trebuchet MS" w:eastAsia="Times New Roman" w:hAnsi="Trebuchet MS" w:cs="Times New Roman"/>
          <w:szCs w:val="24"/>
          <w:lang w:eastAsia="lt-LT"/>
        </w:rPr>
        <w:t xml:space="preserve"> </w:t>
      </w:r>
      <w:r w:rsidRPr="00DD08B9">
        <w:rPr>
          <w:rFonts w:ascii="Trebuchet MS" w:hAnsi="Trebuchet MS" w:cs="Times New Roman"/>
          <w:szCs w:val="24"/>
        </w:rPr>
        <w:t>Taryboje vyko Tarybos, Energetikos ministerijos, „</w:t>
      </w:r>
      <w:proofErr w:type="spellStart"/>
      <w:r w:rsidRPr="00DD08B9">
        <w:rPr>
          <w:rFonts w:ascii="Trebuchet MS" w:hAnsi="Trebuchet MS" w:cs="Times New Roman"/>
          <w:szCs w:val="24"/>
        </w:rPr>
        <w:t>Ignitis</w:t>
      </w:r>
      <w:proofErr w:type="spellEnd"/>
      <w:r w:rsidRPr="00DD08B9">
        <w:rPr>
          <w:rFonts w:ascii="Trebuchet MS" w:hAnsi="Trebuchet MS" w:cs="Times New Roman"/>
          <w:szCs w:val="24"/>
        </w:rPr>
        <w:t xml:space="preserve"> grupė“, ESO atstovų susitikimas su svečiais iš Vengrijos ambasados Lietuvoje ir MVM ERBE įmonės atstovais, kurio metu aptartos energetikos sektoriaus aktualijos šalyse ir bendradarbiavimo galimybės.</w:t>
      </w:r>
    </w:p>
    <w:p w14:paraId="42B71A11" w14:textId="6F40A090" w:rsidR="00B45C13" w:rsidRPr="00DD08B9" w:rsidRDefault="003C2D76" w:rsidP="00EB2883">
      <w:pPr>
        <w:ind w:left="-142" w:firstLine="709"/>
        <w:rPr>
          <w:rFonts w:ascii="Trebuchet MS" w:hAnsi="Trebuchet MS" w:cs="Times New Roman"/>
          <w:b/>
          <w:szCs w:val="24"/>
        </w:rPr>
      </w:pPr>
      <w:r w:rsidRPr="00DD08B9">
        <w:rPr>
          <w:rFonts w:ascii="Trebuchet MS" w:hAnsi="Trebuchet MS" w:cs="Times New Roman"/>
          <w:szCs w:val="24"/>
        </w:rPr>
        <w:t xml:space="preserve">Energetikos ministerijos atstovas pristatė Lietuvos planus dėl energetikos sektoriaus liberalizavimo, </w:t>
      </w:r>
      <w:r w:rsidRPr="00DD08B9">
        <w:rPr>
          <w:rFonts w:ascii="Trebuchet MS" w:hAnsi="Trebuchet MS" w:cs="Times New Roman"/>
          <w:color w:val="000000"/>
          <w:szCs w:val="24"/>
          <w:shd w:val="clear" w:color="auto" w:fill="FFFFFF"/>
        </w:rPr>
        <w:t xml:space="preserve">Tarybos atstovai pristatė Lietuvos tikslus, skatinant atsinaujinančių energijos išteklių integravimą, taip pat Tarybos organizuoto </w:t>
      </w:r>
      <w:r w:rsidRPr="00DD08B9">
        <w:rPr>
          <w:rFonts w:ascii="Trebuchet MS" w:hAnsi="Trebuchet MS" w:cs="Times New Roman"/>
          <w:color w:val="000000"/>
          <w:szCs w:val="24"/>
        </w:rPr>
        <w:t>elektros energijos iš atsinaujinančių išteklių skatinimo kvotų paskirstymo aukciono procedūras. „</w:t>
      </w:r>
      <w:proofErr w:type="spellStart"/>
      <w:r w:rsidRPr="00DD08B9">
        <w:rPr>
          <w:rFonts w:ascii="Trebuchet MS" w:hAnsi="Trebuchet MS" w:cs="Times New Roman"/>
          <w:szCs w:val="24"/>
        </w:rPr>
        <w:t>Ignitis</w:t>
      </w:r>
      <w:proofErr w:type="spellEnd"/>
      <w:r w:rsidRPr="00DD08B9">
        <w:rPr>
          <w:rFonts w:ascii="Trebuchet MS" w:hAnsi="Trebuchet MS" w:cs="Times New Roman"/>
          <w:szCs w:val="24"/>
        </w:rPr>
        <w:t xml:space="preserve"> grupė“, ESO atstovai pristatė įmonių veiklą ir plėtros tendencijas. Svečiai iš MVM įmonių grupės pristatė grupės veiklą ir projektus elektros energetikos ir gamtinių dujų sektoriuose. Inžinerijos srityje veikianti MVM ERBE įmonė teikia inžinerinių konsultacijų, statybos projektų koordinavimo, darbų techninės priežiūros paslaugas, plečia savo veiklą atsinaujinančios energetikos srityje. MVM įmonių grupei vykdant aktyvią tarptautinės plėtros strategiją, domėtasi ir viso Baltijos regiono energetikos sektoriaus tendencijomis.</w:t>
      </w:r>
    </w:p>
    <w:p w14:paraId="70121301" w14:textId="3CA1869A" w:rsidR="00007B9A" w:rsidRPr="00DD08B9" w:rsidRDefault="00B45C13" w:rsidP="00C832A3">
      <w:pPr>
        <w:tabs>
          <w:tab w:val="left" w:pos="709"/>
        </w:tabs>
        <w:ind w:left="-142" w:firstLine="0"/>
        <w:rPr>
          <w:rFonts w:ascii="Trebuchet MS" w:hAnsi="Trebuchet MS" w:cs="Times New Roman"/>
          <w:szCs w:val="24"/>
        </w:rPr>
      </w:pPr>
      <w:r w:rsidRPr="00DD08B9">
        <w:rPr>
          <w:rFonts w:ascii="Trebuchet MS" w:hAnsi="Trebuchet MS" w:cs="Times New Roman"/>
          <w:b/>
          <w:szCs w:val="24"/>
        </w:rPr>
        <w:tab/>
      </w:r>
      <w:r w:rsidR="003C2D76" w:rsidRPr="00DD08B9">
        <w:rPr>
          <w:rFonts w:ascii="Trebuchet MS" w:hAnsi="Trebuchet MS" w:cs="Times New Roman"/>
          <w:b/>
          <w:szCs w:val="24"/>
        </w:rPr>
        <w:t xml:space="preserve">2019 m. Austrijos ir Vokietijos </w:t>
      </w:r>
      <w:r w:rsidR="003C2D76" w:rsidRPr="00DD08B9">
        <w:rPr>
          <w:rFonts w:ascii="Trebuchet MS" w:hAnsi="Trebuchet MS" w:cs="Times New Roman"/>
          <w:szCs w:val="24"/>
        </w:rPr>
        <w:t xml:space="preserve">nacionalinių energetikos reguliuotojų </w:t>
      </w:r>
      <w:r w:rsidR="003C2D76" w:rsidRPr="00DD08B9">
        <w:rPr>
          <w:rFonts w:ascii="Trebuchet MS" w:hAnsi="Trebuchet MS" w:cs="Times New Roman"/>
          <w:b/>
          <w:szCs w:val="24"/>
        </w:rPr>
        <w:t>konsorciumas su ekspertais iš Prancūzijos ir Lietuvos</w:t>
      </w:r>
      <w:r w:rsidR="003C2D76" w:rsidRPr="00DD08B9">
        <w:rPr>
          <w:rFonts w:ascii="Trebuchet MS" w:hAnsi="Trebuchet MS" w:cs="Times New Roman"/>
          <w:szCs w:val="24"/>
        </w:rPr>
        <w:t xml:space="preserve">, </w:t>
      </w:r>
      <w:r w:rsidR="003C2D76" w:rsidRPr="00DD08B9">
        <w:rPr>
          <w:rFonts w:ascii="Trebuchet MS" w:hAnsi="Trebuchet MS" w:cs="Times New Roman"/>
          <w:b/>
          <w:szCs w:val="24"/>
        </w:rPr>
        <w:t>pateikė ir laimėjo ES Dvynių programos projektą</w:t>
      </w:r>
      <w:r w:rsidR="003C2D76" w:rsidRPr="00DD08B9">
        <w:rPr>
          <w:rFonts w:ascii="Trebuchet MS" w:hAnsi="Trebuchet MS" w:cs="Times New Roman"/>
          <w:szCs w:val="24"/>
        </w:rPr>
        <w:t xml:space="preserve"> </w:t>
      </w:r>
      <w:r w:rsidR="003C2D76" w:rsidRPr="00DD08B9">
        <w:rPr>
          <w:rFonts w:ascii="Trebuchet MS" w:hAnsi="Trebuchet MS" w:cs="Times New Roman"/>
          <w:b/>
          <w:bCs/>
          <w:szCs w:val="24"/>
        </w:rPr>
        <w:t>„</w:t>
      </w:r>
      <w:r w:rsidR="003C2D76" w:rsidRPr="00DD08B9">
        <w:rPr>
          <w:rFonts w:ascii="Trebuchet MS" w:hAnsi="Trebuchet MS" w:cs="Times New Roman"/>
          <w:b/>
          <w:bCs/>
          <w:color w:val="222222"/>
          <w:szCs w:val="24"/>
        </w:rPr>
        <w:t xml:space="preserve">Tinklo tarifų nustatymo metodikų, energijos vartojimo efektyvumo ir </w:t>
      </w:r>
      <w:bookmarkStart w:id="156" w:name="_Hlk33443175"/>
      <w:r w:rsidR="003C2D76" w:rsidRPr="00DD08B9">
        <w:rPr>
          <w:rFonts w:ascii="Trebuchet MS" w:hAnsi="Trebuchet MS" w:cs="Times New Roman"/>
          <w:b/>
          <w:bCs/>
          <w:color w:val="222222"/>
          <w:szCs w:val="24"/>
        </w:rPr>
        <w:t xml:space="preserve">atsinaujinančiųjų energijos išteklių </w:t>
      </w:r>
      <w:bookmarkEnd w:id="156"/>
      <w:r w:rsidR="003C2D76" w:rsidRPr="00DD08B9">
        <w:rPr>
          <w:rFonts w:ascii="Trebuchet MS" w:hAnsi="Trebuchet MS" w:cs="Times New Roman"/>
          <w:b/>
          <w:bCs/>
          <w:color w:val="222222"/>
          <w:szCs w:val="24"/>
        </w:rPr>
        <w:t>reguliavimo strategijos plėtra ir reguliavimo sistemos, leidžiančios paklausos dalyvavimo įtraukimą, kūrimas</w:t>
      </w:r>
      <w:r w:rsidR="003C2D76" w:rsidRPr="00DD08B9">
        <w:rPr>
          <w:rFonts w:ascii="Trebuchet MS" w:hAnsi="Trebuchet MS" w:cs="Times New Roman"/>
          <w:b/>
          <w:bCs/>
          <w:szCs w:val="24"/>
        </w:rPr>
        <w:t>”</w:t>
      </w:r>
      <w:r w:rsidR="003C2D76" w:rsidRPr="00DD08B9">
        <w:rPr>
          <w:rFonts w:ascii="Trebuchet MS" w:hAnsi="Trebuchet MS" w:cs="Times New Roman"/>
          <w:szCs w:val="24"/>
        </w:rPr>
        <w:t xml:space="preserve"> (angl. </w:t>
      </w:r>
      <w:proofErr w:type="spellStart"/>
      <w:r w:rsidR="003C2D76" w:rsidRPr="00DD08B9">
        <w:rPr>
          <w:rFonts w:ascii="Trebuchet MS" w:hAnsi="Trebuchet MS" w:cs="Times New Roman"/>
          <w:i/>
          <w:iCs/>
          <w:szCs w:val="24"/>
        </w:rPr>
        <w:t>Development</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of</w:t>
      </w:r>
      <w:proofErr w:type="spellEnd"/>
      <w:r w:rsidR="003C2D76" w:rsidRPr="00DD08B9">
        <w:rPr>
          <w:rFonts w:ascii="Trebuchet MS" w:hAnsi="Trebuchet MS" w:cs="Times New Roman"/>
          <w:i/>
          <w:iCs/>
          <w:szCs w:val="24"/>
        </w:rPr>
        <w:t xml:space="preserve"> Network </w:t>
      </w:r>
      <w:proofErr w:type="spellStart"/>
      <w:r w:rsidR="003C2D76" w:rsidRPr="00DD08B9">
        <w:rPr>
          <w:rFonts w:ascii="Trebuchet MS" w:hAnsi="Trebuchet MS" w:cs="Times New Roman"/>
          <w:i/>
          <w:iCs/>
          <w:szCs w:val="24"/>
        </w:rPr>
        <w:t>Tariff</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Setting</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Methodologies</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Energy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Efficiency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and</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Renewable</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Energy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Regulatory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Strategy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and</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Creating</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Regulatory</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Framework</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for</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Enabling</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Demand</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Side</w:t>
      </w:r>
      <w:proofErr w:type="spellEnd"/>
      <w:r w:rsidR="003C2D76" w:rsidRPr="00DD08B9">
        <w:rPr>
          <w:rFonts w:ascii="Trebuchet MS" w:hAnsi="Trebuchet MS" w:cs="Times New Roman"/>
          <w:i/>
          <w:iCs/>
          <w:szCs w:val="24"/>
        </w:rPr>
        <w:t xml:space="preserve"> </w:t>
      </w:r>
      <w:proofErr w:type="spellStart"/>
      <w:r w:rsidR="003C2D76" w:rsidRPr="00DD08B9">
        <w:rPr>
          <w:rFonts w:ascii="Trebuchet MS" w:hAnsi="Trebuchet MS" w:cs="Times New Roman"/>
          <w:i/>
          <w:iCs/>
          <w:szCs w:val="24"/>
        </w:rPr>
        <w:t>Involvement</w:t>
      </w:r>
      <w:proofErr w:type="spellEnd"/>
      <w:r w:rsidR="003C2D76" w:rsidRPr="00DD08B9">
        <w:rPr>
          <w:rFonts w:ascii="Trebuchet MS" w:hAnsi="Trebuchet MS" w:cs="Times New Roman"/>
          <w:szCs w:val="24"/>
        </w:rPr>
        <w:t xml:space="preserve">) Gruzijos Nacionalinės energetikos ir vandens tiekimo reguliavimo komisijos (GNERC) gebėjimams stiprinti. Projekto veiklomis planuojama sustiprinti GNERC, kaip nepriklausomo reguliuotojo, gebėjimus energijos efektyvumo ir </w:t>
      </w:r>
      <w:r w:rsidR="003C2D76" w:rsidRPr="00DD08B9">
        <w:rPr>
          <w:rFonts w:ascii="Trebuchet MS" w:hAnsi="Trebuchet MS" w:cs="Times New Roman"/>
          <w:color w:val="222222"/>
          <w:szCs w:val="24"/>
        </w:rPr>
        <w:t xml:space="preserve">atsinaujinančiųjų energijos išteklių skatinimo srityse. </w:t>
      </w:r>
      <w:r w:rsidR="003C2D76" w:rsidRPr="00DD08B9">
        <w:rPr>
          <w:rFonts w:ascii="Trebuchet MS" w:hAnsi="Trebuchet MS" w:cs="Times New Roman"/>
          <w:szCs w:val="24"/>
        </w:rPr>
        <w:t>Projekte numatytas ir Tarybos ekspertų dalyvavimas teikiant profesionalias konsultacijas GNERC.</w:t>
      </w:r>
    </w:p>
    <w:p w14:paraId="2DEB2625" w14:textId="1BB59F29" w:rsidR="003C2D76" w:rsidRPr="00DD08B9" w:rsidRDefault="00FF04A3" w:rsidP="00464771">
      <w:pPr>
        <w:ind w:left="-142" w:firstLine="0"/>
        <w:rPr>
          <w:rFonts w:ascii="Trebuchet MS" w:hAnsi="Trebuchet MS" w:cs="Times New Roman"/>
          <w:szCs w:val="24"/>
        </w:rPr>
      </w:pPr>
      <w:r w:rsidRPr="00DD08B9">
        <w:rPr>
          <w:rFonts w:ascii="Trebuchet MS" w:hAnsi="Trebuchet MS"/>
          <w:b/>
          <w:noProof/>
          <w:color w:val="auto"/>
        </w:rPr>
        <mc:AlternateContent>
          <mc:Choice Requires="wps">
            <w:drawing>
              <wp:anchor distT="0" distB="0" distL="114300" distR="114300" simplePos="0" relativeHeight="251600384" behindDoc="1" locked="0" layoutInCell="1" allowOverlap="1" wp14:anchorId="2615A2F9" wp14:editId="1ABB27B6">
                <wp:simplePos x="0" y="0"/>
                <wp:positionH relativeFrom="column">
                  <wp:posOffset>3439160</wp:posOffset>
                </wp:positionH>
                <wp:positionV relativeFrom="paragraph">
                  <wp:posOffset>52392</wp:posOffset>
                </wp:positionV>
                <wp:extent cx="3274695" cy="480060"/>
                <wp:effectExtent l="0" t="0" r="1905" b="0"/>
                <wp:wrapNone/>
                <wp:docPr id="661347843" name="Rectangle: Rounded Corners 661347843"/>
                <wp:cNvGraphicFramePr/>
                <a:graphic xmlns:a="http://schemas.openxmlformats.org/drawingml/2006/main">
                  <a:graphicData uri="http://schemas.microsoft.com/office/word/2010/wordprocessingShape">
                    <wps:wsp>
                      <wps:cNvSpPr/>
                      <wps:spPr>
                        <a:xfrm>
                          <a:off x="0" y="0"/>
                          <a:ext cx="3274695" cy="48006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736689" w14:textId="77777777" w:rsidR="00E95AA6" w:rsidRDefault="00E95AA6" w:rsidP="00C832A3">
                            <w:pPr>
                              <w:ind w:left="993"/>
                              <w:jc w:val="center"/>
                            </w:pPr>
                          </w:p>
                          <w:p w14:paraId="3031723B" w14:textId="77777777" w:rsidR="00E95AA6" w:rsidRDefault="00E95AA6" w:rsidP="00C832A3">
                            <w:pPr>
                              <w:ind w:left="1560"/>
                              <w:jc w:val="center"/>
                            </w:pPr>
                          </w:p>
                          <w:p w14:paraId="73F820D1" w14:textId="77777777" w:rsidR="00E95AA6" w:rsidRDefault="00E95AA6" w:rsidP="00C832A3">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5A2F9" id="Rectangle: Rounded Corners 661347843" o:spid="_x0000_s1091" style="position:absolute;left:0;text-align:left;margin-left:270.8pt;margin-top:4.15pt;width:257.85pt;height:37.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F9nyQIAAAkGAAAOAAAAZHJzL2Uyb0RvYy54bWysVN9v2jAQfp+0/8Hy+5oAKbRRQ4WoOk3q 1qrt1GfjOCSS4/NsQ2B//c52CKxDe5j2kvh+f/58dze3u1aSrTC2AVXQ0UVKiVAcykatC/r99f7T FSXWMVUyCUoUdC8svZ1//HDT6VyMoQZZCkMwibJ5pwtaO6fzJLG8Fi2zF6CFQmMFpmUORbNOSsM6 zN7KZJym06QDU2oDXFiL2rtopPOQv6oEd49VZYUjsqCIzYWvCd+V/ybzG5avDdN1w3sY7B9QtKxR WHRIdcccIxvT/JGqbbgBC5W74NAmUFUNF+EOeJtR+u42LzXTItwFybF6oMn+v7T82/bJkKYs6HQ6 mmSzq2xCiWItPtUzksfUWoqcPMNGlaIkSzAK35ocfZG/Ttsc07zoJ9NLFo+ejF1lWv/Ha5Jd4Hw/ cC52jnBUTsazbHp9SQlHW3aFTxoeJTlGa2PdZwEt8YeCGo/FYwt8s+2DdVgW/Q9+vqIF2ZT3jZRB 8M0kltKQLcM2YJwL5cYhXG7ar1BG/ewyTfuGYFLXLGonqDwgCl3pE4V6v9WQyldS4GtGOFEjQg/2 GD1TkZtwcnspfJRUz6LCN0A2IqqhzingUQBsa1aKqPZwzyMLCX3mCtEMufsE58gY+TlACnt/HxqB D8FprP634CEiVAblhuC2UWDOJZBuqBz9EcUJNf7odqtd7M/Mg/SqFZR7bFoDcZqt5vcNtsYDs+6J GRxfHHRcSe4RP5WErqDQnyipwfw8p/f+OFVopaTDdVBQ+2PDjKBEflE4b9ejLPP7IwjZ5WyMgjm1 rE4tatMuAVtthMtP83D0/k4ejpWB9g0318JXRRNTHGsXlDtzEJYurincfVwsFsENd4Zm7kG9aO6T e6J917/u3pjR/Xw4nKxvcFgdLH83IdHXRypYbBxUTRifI6/9E+C+CS3R70a/0E7l4HXc4PNfAAAA //8DAFBLAwQUAAYACAAAACEAe43Jd+AAAAAJAQAADwAAAGRycy9kb3ducmV2LnhtbEyPwW7CMBBE 75X6D9ZW4lZsSqE0xEEIhFSph7bAgaMTL3HUeB3FDoR+fZ1Te9vdGc2+SVe9rdkFW185kjAZC2BI hdMVlRKOh93jApgPirSqHaGEG3pYZfd3qUq0u9IXXvahZDGEfKIkmBCahHNfGLTKj12DFLWza60K cW1Lrlt1jeG25k9CzLlVFcUPRjW4MVh87zsr4eR02H703fF9Y8Sbmd4On6f8R8rRQ79eAgvYhz8z DPgRHbLIlLuOtGe1hNnzZB6tEhZTYIMuZi9xyofDK/As5f8bZL8AAAD//wMAUEsBAi0AFAAGAAgA AAAhALaDOJL+AAAA4QEAABMAAAAAAAAAAAAAAAAAAAAAAFtDb250ZW50X1R5cGVzXS54bWxQSwEC LQAUAAYACAAAACEAOP0h/9YAAACUAQAACwAAAAAAAAAAAAAAAAAvAQAAX3JlbHMvLnJlbHNQSwEC LQAUAAYACAAAACEAoyxfZ8kCAAAJBgAADgAAAAAAAAAAAAAAAAAuAgAAZHJzL2Uyb0RvYy54bWxQ SwECLQAUAAYACAAAACEAe43Jd+AAAAAJAQAADwAAAAAAAAAAAAAAAAAjBQAAZHJzL2Rvd25yZXYu eG1sUEsFBgAAAAAEAAQA8wAAADAGAAAAAA== " fillcolor="#3daa97 [2405]" stroked="f" strokeweight="2pt">
                <v:fill opacity="19789f"/>
                <v:textbox>
                  <w:txbxContent>
                    <w:p w14:paraId="52736689" w14:textId="77777777" w:rsidR="00E95AA6" w:rsidRDefault="00E95AA6" w:rsidP="00C832A3">
                      <w:pPr>
                        <w:ind w:left="993"/>
                        <w:jc w:val="center"/>
                      </w:pPr>
                    </w:p>
                    <w:p w14:paraId="3031723B" w14:textId="77777777" w:rsidR="00E95AA6" w:rsidRDefault="00E95AA6" w:rsidP="00C832A3">
                      <w:pPr>
                        <w:ind w:left="1560"/>
                        <w:jc w:val="center"/>
                      </w:pPr>
                    </w:p>
                    <w:p w14:paraId="73F820D1" w14:textId="77777777" w:rsidR="00E95AA6" w:rsidRDefault="00E95AA6" w:rsidP="00C832A3">
                      <w:pPr>
                        <w:ind w:left="1560"/>
                        <w:jc w:val="center"/>
                      </w:pPr>
                    </w:p>
                  </w:txbxContent>
                </v:textbox>
              </v:roundrect>
            </w:pict>
          </mc:Fallback>
        </mc:AlternateContent>
      </w:r>
    </w:p>
    <w:p w14:paraId="006FF0A6" w14:textId="659556E3" w:rsidR="00007B9A" w:rsidRPr="00DD08B9" w:rsidRDefault="00BC62DE" w:rsidP="00002DDB">
      <w:pPr>
        <w:pStyle w:val="Heading2"/>
        <w:spacing w:before="0" w:after="0"/>
        <w:ind w:left="-142"/>
        <w:jc w:val="right"/>
        <w:rPr>
          <w:rFonts w:ascii="Trebuchet MS" w:eastAsia="Calibri" w:hAnsi="Trebuchet MS" w:cs="Times New Roman"/>
          <w:bCs/>
          <w:iCs/>
          <w:color w:val="auto"/>
          <w:sz w:val="28"/>
          <w:szCs w:val="28"/>
          <w:lang w:eastAsia="lt-LT"/>
        </w:rPr>
      </w:pPr>
      <w:bookmarkStart w:id="157" w:name="_Toc39071236"/>
      <w:r w:rsidRPr="00DD08B9">
        <w:rPr>
          <w:rFonts w:ascii="Trebuchet MS" w:eastAsia="Calibri" w:hAnsi="Trebuchet MS" w:cs="Times New Roman"/>
          <w:bCs/>
          <w:iCs/>
          <w:color w:val="auto"/>
          <w:sz w:val="28"/>
          <w:szCs w:val="28"/>
          <w:lang w:eastAsia="lt-LT"/>
        </w:rPr>
        <w:t>10</w:t>
      </w:r>
      <w:r w:rsidR="00007B9A" w:rsidRPr="00DD08B9">
        <w:rPr>
          <w:rFonts w:ascii="Trebuchet MS" w:eastAsia="Calibri" w:hAnsi="Trebuchet MS" w:cs="Times New Roman"/>
          <w:bCs/>
          <w:iCs/>
          <w:color w:val="auto"/>
          <w:sz w:val="28"/>
          <w:szCs w:val="28"/>
          <w:lang w:eastAsia="lt-LT"/>
        </w:rPr>
        <w:t xml:space="preserve">.3. </w:t>
      </w:r>
      <w:r w:rsidR="000A4B6F" w:rsidRPr="00DD08B9">
        <w:rPr>
          <w:rFonts w:ascii="Trebuchet MS" w:eastAsia="Calibri" w:hAnsi="Trebuchet MS" w:cs="Times New Roman"/>
          <w:bCs/>
          <w:iCs/>
          <w:color w:val="auto"/>
          <w:sz w:val="28"/>
          <w:szCs w:val="28"/>
          <w:lang w:eastAsia="lt-LT"/>
        </w:rPr>
        <w:t>Kokybės vadybos auditas</w:t>
      </w:r>
      <w:bookmarkEnd w:id="157"/>
    </w:p>
    <w:p w14:paraId="616FB757" w14:textId="5C9AB612" w:rsidR="00007B9A" w:rsidRPr="00DD08B9" w:rsidRDefault="00007B9A" w:rsidP="00464771">
      <w:pPr>
        <w:ind w:left="-142" w:firstLine="709"/>
        <w:rPr>
          <w:rFonts w:ascii="Trebuchet MS" w:hAnsi="Trebuchet MS"/>
          <w:b/>
          <w:bCs/>
          <w:highlight w:val="yellow"/>
        </w:rPr>
      </w:pPr>
    </w:p>
    <w:p w14:paraId="5F019D9C" w14:textId="28CE12E6" w:rsidR="00C832A3" w:rsidRPr="00DD08B9" w:rsidRDefault="00C832A3" w:rsidP="00464771">
      <w:pPr>
        <w:ind w:left="-142" w:firstLine="709"/>
        <w:rPr>
          <w:rFonts w:ascii="Trebuchet MS" w:hAnsi="Trebuchet MS"/>
          <w:bCs/>
          <w:sz w:val="20"/>
          <w:szCs w:val="18"/>
        </w:rPr>
      </w:pPr>
    </w:p>
    <w:p w14:paraId="3031A403" w14:textId="5C590361" w:rsidR="0094002E" w:rsidRPr="00DD08B9" w:rsidRDefault="0094002E" w:rsidP="00464771">
      <w:pPr>
        <w:ind w:left="-142" w:firstLine="709"/>
        <w:rPr>
          <w:rFonts w:ascii="Trebuchet MS" w:hAnsi="Trebuchet MS"/>
          <w:bCs/>
        </w:rPr>
      </w:pPr>
      <w:r w:rsidRPr="00DD08B9">
        <w:rPr>
          <w:rFonts w:ascii="Trebuchet MS" w:hAnsi="Trebuchet MS"/>
          <w:bCs/>
        </w:rPr>
        <w:t xml:space="preserve">Tarybos strateginis tikslas – Užtikrinti vartotojams energetikos paslaugų kokybę ir prieinamumą efektyviai veikiančiose rinkose. Tarybos veiklos kokybę lemia trijų pagrindinių suinteresuotų šalių – vartotojų, reguliuojamų ūkio subjektų ir visuomenės – interesų derinimas. Taryba, siekdama užtikrinti rezultatyvią kokybės vadybos sistemą, remiasi rizikų valdymu. </w:t>
      </w:r>
    </w:p>
    <w:p w14:paraId="04879A6E" w14:textId="25EC42B9" w:rsidR="0094002E" w:rsidRPr="00DD08B9" w:rsidRDefault="000A4B6F" w:rsidP="00464771">
      <w:pPr>
        <w:ind w:left="-142" w:firstLine="709"/>
        <w:rPr>
          <w:rFonts w:ascii="Trebuchet MS" w:hAnsi="Trebuchet MS"/>
          <w:bCs/>
        </w:rPr>
      </w:pPr>
      <w:r w:rsidRPr="00DD08B9">
        <w:rPr>
          <w:rFonts w:ascii="Trebuchet MS" w:hAnsi="Trebuchet MS"/>
          <w:bCs/>
        </w:rPr>
        <w:t>Tarybo</w:t>
      </w:r>
      <w:r w:rsidR="0094002E" w:rsidRPr="00DD08B9">
        <w:rPr>
          <w:rFonts w:ascii="Trebuchet MS" w:hAnsi="Trebuchet MS"/>
          <w:bCs/>
        </w:rPr>
        <w:t xml:space="preserve">je yra įdiegta Kokybės vadybos sistema pagal ISO LST EN ISO 9001:2015 kokybės standarto reikalavimus – tai liudijantis sertifikatas išduotas </w:t>
      </w:r>
      <w:r w:rsidRPr="00DD08B9">
        <w:rPr>
          <w:rFonts w:ascii="Trebuchet MS" w:hAnsi="Trebuchet MS"/>
          <w:bCs/>
        </w:rPr>
        <w:t xml:space="preserve">2015 m. kovo 20 d. </w:t>
      </w:r>
      <w:r w:rsidR="0094002E" w:rsidRPr="00DD08B9">
        <w:rPr>
          <w:rFonts w:ascii="Trebuchet MS" w:hAnsi="Trebuchet MS"/>
          <w:bCs/>
        </w:rPr>
        <w:t xml:space="preserve"> </w:t>
      </w:r>
      <w:r w:rsidRPr="00DD08B9">
        <w:rPr>
          <w:rFonts w:ascii="Trebuchet MS" w:hAnsi="Trebuchet MS"/>
          <w:bCs/>
        </w:rPr>
        <w:t xml:space="preserve">Kokybės vadybos sistemos </w:t>
      </w:r>
      <w:r w:rsidRPr="00DD08B9">
        <w:rPr>
          <w:rFonts w:ascii="Trebuchet MS" w:hAnsi="Trebuchet MS"/>
          <w:bCs/>
          <w:u w:val="single"/>
        </w:rPr>
        <w:t xml:space="preserve">persertifikavimo auditas vyko 2018 m. sausio 30–31 d. </w:t>
      </w:r>
    </w:p>
    <w:p w14:paraId="0691AFE0" w14:textId="6AAA4006" w:rsidR="0094002E" w:rsidRPr="00DD08B9" w:rsidRDefault="000A4B6F" w:rsidP="00464771">
      <w:pPr>
        <w:ind w:left="-142" w:firstLine="709"/>
        <w:rPr>
          <w:rFonts w:ascii="Trebuchet MS" w:hAnsi="Trebuchet MS"/>
          <w:b/>
          <w:bCs/>
        </w:rPr>
      </w:pPr>
      <w:r w:rsidRPr="00DD08B9">
        <w:rPr>
          <w:rFonts w:ascii="Trebuchet MS" w:hAnsi="Trebuchet MS"/>
          <w:bCs/>
        </w:rPr>
        <w:t xml:space="preserve">Tarybos pirmininko įsakymu (2020 m. sausio 29 d. Nr. O1E-19) patvirtinta </w:t>
      </w:r>
      <w:r w:rsidRPr="00DD08B9">
        <w:rPr>
          <w:rFonts w:ascii="Trebuchet MS" w:hAnsi="Trebuchet MS"/>
          <w:bCs/>
          <w:u w:val="single"/>
        </w:rPr>
        <w:t>atnaujinta Kokybės politika ir tikslai</w:t>
      </w:r>
      <w:r w:rsidRPr="00DD08B9">
        <w:rPr>
          <w:rFonts w:ascii="Trebuchet MS" w:hAnsi="Trebuchet MS"/>
          <w:bCs/>
        </w:rPr>
        <w:t>. 2020 m. vasario 5</w:t>
      </w:r>
      <w:r w:rsidR="0094002E" w:rsidRPr="00DD08B9">
        <w:rPr>
          <w:rFonts w:ascii="Trebuchet MS" w:hAnsi="Trebuchet MS"/>
          <w:bCs/>
        </w:rPr>
        <w:t>–</w:t>
      </w:r>
      <w:r w:rsidRPr="00DD08B9">
        <w:rPr>
          <w:rFonts w:ascii="Trebuchet MS" w:hAnsi="Trebuchet MS"/>
          <w:bCs/>
        </w:rPr>
        <w:t xml:space="preserve">6 d. </w:t>
      </w:r>
      <w:r w:rsidRPr="00DD08B9">
        <w:rPr>
          <w:rFonts w:ascii="Trebuchet MS" w:hAnsi="Trebuchet MS"/>
          <w:bCs/>
          <w:u w:val="single"/>
        </w:rPr>
        <w:t xml:space="preserve">vyko išorinis priežiūros auditas, </w:t>
      </w:r>
      <w:r w:rsidRPr="00DD08B9">
        <w:rPr>
          <w:rFonts w:ascii="Trebuchet MS" w:hAnsi="Trebuchet MS"/>
          <w:b/>
          <w:bCs/>
        </w:rPr>
        <w:t>trūkumų nenustatyta</w:t>
      </w:r>
      <w:r w:rsidR="0094002E" w:rsidRPr="00DD08B9">
        <w:rPr>
          <w:rFonts w:ascii="Trebuchet MS" w:hAnsi="Trebuchet MS"/>
          <w:b/>
          <w:bCs/>
        </w:rPr>
        <w:t>.</w:t>
      </w:r>
      <w:r w:rsidRPr="00DD08B9">
        <w:rPr>
          <w:rFonts w:ascii="Trebuchet MS" w:hAnsi="Trebuchet MS"/>
          <w:b/>
          <w:bCs/>
        </w:rPr>
        <w:t xml:space="preserve"> </w:t>
      </w:r>
    </w:p>
    <w:p w14:paraId="19A2BE11" w14:textId="7C6CC173" w:rsidR="000A4B6F" w:rsidRPr="00DD08B9" w:rsidRDefault="000A4B6F" w:rsidP="00464771">
      <w:pPr>
        <w:ind w:left="-142" w:firstLine="709"/>
        <w:rPr>
          <w:rFonts w:ascii="Trebuchet MS" w:hAnsi="Trebuchet MS"/>
          <w:bCs/>
        </w:rPr>
      </w:pPr>
      <w:r w:rsidRPr="00DD08B9">
        <w:rPr>
          <w:rFonts w:ascii="Trebuchet MS" w:hAnsi="Trebuchet MS"/>
          <w:b/>
          <w:bCs/>
        </w:rPr>
        <w:t>Kokybės vadybos sistemos sertifikatas pratęstas,</w:t>
      </w:r>
      <w:r w:rsidRPr="00DD08B9">
        <w:rPr>
          <w:rFonts w:ascii="Trebuchet MS" w:hAnsi="Trebuchet MS"/>
          <w:bCs/>
        </w:rPr>
        <w:t xml:space="preserve"> galioja iki 2021 m. kovo 21d.</w:t>
      </w:r>
    </w:p>
    <w:p w14:paraId="505020E2" w14:textId="734648DE" w:rsidR="00BC62DE" w:rsidRPr="00DD08B9" w:rsidRDefault="00FF04A3" w:rsidP="00464771">
      <w:pPr>
        <w:ind w:left="-142" w:firstLine="709"/>
        <w:rPr>
          <w:rFonts w:ascii="Trebuchet MS" w:hAnsi="Trebuchet MS"/>
          <w:b/>
          <w:bCs/>
          <w:highlight w:val="yellow"/>
        </w:rPr>
      </w:pPr>
      <w:r w:rsidRPr="00DD08B9">
        <w:rPr>
          <w:rFonts w:ascii="Trebuchet MS" w:hAnsi="Trebuchet MS"/>
          <w:b/>
          <w:noProof/>
          <w:color w:val="auto"/>
        </w:rPr>
        <mc:AlternateContent>
          <mc:Choice Requires="wps">
            <w:drawing>
              <wp:anchor distT="0" distB="0" distL="114300" distR="114300" simplePos="0" relativeHeight="251601408" behindDoc="1" locked="0" layoutInCell="1" allowOverlap="1" wp14:anchorId="5DF13996" wp14:editId="18EF299E">
                <wp:simplePos x="0" y="0"/>
                <wp:positionH relativeFrom="column">
                  <wp:posOffset>-1159510</wp:posOffset>
                </wp:positionH>
                <wp:positionV relativeFrom="paragraph">
                  <wp:posOffset>238438</wp:posOffset>
                </wp:positionV>
                <wp:extent cx="3560445" cy="452755"/>
                <wp:effectExtent l="0" t="0" r="1905" b="4445"/>
                <wp:wrapNone/>
                <wp:docPr id="661347844" name="Rectangle: Rounded Corners 661347844"/>
                <wp:cNvGraphicFramePr/>
                <a:graphic xmlns:a="http://schemas.openxmlformats.org/drawingml/2006/main">
                  <a:graphicData uri="http://schemas.microsoft.com/office/word/2010/wordprocessingShape">
                    <wps:wsp>
                      <wps:cNvSpPr/>
                      <wps:spPr>
                        <a:xfrm>
                          <a:off x="0" y="0"/>
                          <a:ext cx="3560445" cy="45275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485C41" w14:textId="77777777" w:rsidR="00E95AA6" w:rsidRDefault="00E95AA6" w:rsidP="00C832A3">
                            <w:pPr>
                              <w:ind w:left="993"/>
                              <w:jc w:val="center"/>
                            </w:pPr>
                          </w:p>
                          <w:p w14:paraId="3407F957" w14:textId="77777777" w:rsidR="00E95AA6" w:rsidRDefault="00E95AA6" w:rsidP="00C832A3">
                            <w:pPr>
                              <w:ind w:left="1560"/>
                              <w:jc w:val="center"/>
                            </w:pPr>
                          </w:p>
                          <w:p w14:paraId="30F53C46" w14:textId="77777777" w:rsidR="00E95AA6" w:rsidRDefault="00E95AA6" w:rsidP="00C832A3">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13996" id="Rectangle: Rounded Corners 661347844" o:spid="_x0000_s1092" style="position:absolute;left:0;text-align:left;margin-left:-91.3pt;margin-top:18.75pt;width:280.35pt;height:35.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eUO0xwIAAAkGAAAOAAAAZHJzL2Uyb0RvYy54bWysVN9v2jAQfp+0/8Hy+5pAA3SooUJUnSZ1 bdV26rNxHBLJ8Xm2IWF//c52CKxDe5j2kvh+f/58d9c3XSPJThhbg8rp6CKlRCgORa02Of3+evfp ihLrmCqYBCVyuheW3iw+frhu9VyMoQJZCEMwibLzVue0ck7Pk8TySjTMXoAWCo0lmIY5FM0mKQxr MXsjk3GaTpMWTKENcGEtam+jkS5C/rIU3D2WpRWOyJwiNhe+JnzX/pssrtl8Y5iuat7DYP+AomG1 wqJDqlvmGNma+o9UTc0NWCjdBYcmgbKsuQh3wNuM0ne3eamYFuEuSI7VA032/6XlD7snQ+oip9Pp 6DKbXWUZJYo1+FTPSB5TGynm5Bm2qhAFWYFR+Nbk6Iv8tdrOMc2LfjK9ZPHoyehK0/g/XpN0gfP9 wLnoHOGovJxM0yybUMLRlk3Gs8nEP0pyjNbGui8CGuIPOTUei8cW+Ga7e+ui/8HPV7Qg6+KuljII vpnEShqyY9gGjHOh3DiEy23zDYqon03StG8IJnXFovYSlUGLiEJX+kQB3281pPKVFPiaEU7UiNCD PUbPVOQmnNxeCh8l1bMo8Q2QjYhqqHMKeBQA24oVIqo93PPIQkKfuUQ0Q+4+wTkyRj3lvb8PjcCH 4DRW/1vwEBEqg3JDcFMrMOcSSDdUjv5I7Ak1/ui6dRf7M/SFV62h2GPTGojTbDW/q7E17pl1T8zg +OKg40pyj/gpJbQ5hf5ESQXm5zm998epQislLa6DnNofW2YEJfKrwnn7PMoyvz+CkE1mYxTMqWV9 alHbZgXYaiNcfpqHo/d38nAsDTRvuLmWviqamOJYO6fcmYOwcnFN4e7jYrkMbrgzNHP36kVzn9wT 7bv+tXtjRvfz4XCyHuCwOtj83YREXx+pYLl1UNZhfI689k+A+yZ0eb8b/UI7lYPXcYMvfgEAAP// AwBQSwMEFAAGAAgAAAAhAFo37NriAAAACwEAAA8AAABkcnMvZG93bnJldi54bWxMj8FOwzAQRO9I /IO1lbi1dhrRRiFOhYqQkDgAbQ89OrGJo8brKHbalK9nOZXjap5m3habyXXsbIbQepSQLAQwg7XX LTYSDvvXeQYsRIVadR6NhKsJsCnv7wqVa3/BL3PexYZRCYZcSbAx9jnnobbGqbDwvUHKvv3gVKRz aLge1IXKXceXQqy4Uy3SglW92VpTn3ajk3D0Or58TOPhfWvFm02v+89j9SPlw2x6fgIWzRRvMPzp kzqU5FT5EXVgnYR5ki1XxEpI14/AiEjXWQKsIlRkGfCy4P9/KH8BAAD//wMAUEsBAi0AFAAGAAgA AAAhALaDOJL+AAAA4QEAABMAAAAAAAAAAAAAAAAAAAAAAFtDb250ZW50X1R5cGVzXS54bWxQSwEC LQAUAAYACAAAACEAOP0h/9YAAACUAQAACwAAAAAAAAAAAAAAAAAvAQAAX3JlbHMvLnJlbHNQSwEC LQAUAAYACAAAACEAdXlDtMcCAAAJBgAADgAAAAAAAAAAAAAAAAAuAgAAZHJzL2Uyb0RvYy54bWxQ SwECLQAUAAYACAAAACEAWjfs2uIAAAALAQAADwAAAAAAAAAAAAAAAAAhBQAAZHJzL2Rvd25yZXYu eG1sUEsFBgAAAAAEAAQA8wAAADAGAAAAAA== " fillcolor="#3daa97 [2405]" stroked="f" strokeweight="2pt">
                <v:fill opacity="19789f"/>
                <v:textbox>
                  <w:txbxContent>
                    <w:p w14:paraId="35485C41" w14:textId="77777777" w:rsidR="00E95AA6" w:rsidRDefault="00E95AA6" w:rsidP="00C832A3">
                      <w:pPr>
                        <w:ind w:left="993"/>
                        <w:jc w:val="center"/>
                      </w:pPr>
                    </w:p>
                    <w:p w14:paraId="3407F957" w14:textId="77777777" w:rsidR="00E95AA6" w:rsidRDefault="00E95AA6" w:rsidP="00C832A3">
                      <w:pPr>
                        <w:ind w:left="1560"/>
                        <w:jc w:val="center"/>
                      </w:pPr>
                    </w:p>
                    <w:p w14:paraId="30F53C46" w14:textId="77777777" w:rsidR="00E95AA6" w:rsidRDefault="00E95AA6" w:rsidP="00C832A3">
                      <w:pPr>
                        <w:ind w:left="1560"/>
                        <w:jc w:val="center"/>
                      </w:pPr>
                    </w:p>
                  </w:txbxContent>
                </v:textbox>
              </v:roundrect>
            </w:pict>
          </mc:Fallback>
        </mc:AlternateContent>
      </w:r>
    </w:p>
    <w:p w14:paraId="11375BC1" w14:textId="03F7C871" w:rsidR="00BC62DE" w:rsidRPr="00DD08B9" w:rsidRDefault="00BC62DE" w:rsidP="00464771">
      <w:pPr>
        <w:ind w:left="-142" w:firstLine="709"/>
        <w:rPr>
          <w:rFonts w:ascii="Trebuchet MS" w:hAnsi="Trebuchet MS"/>
          <w:b/>
          <w:bCs/>
          <w:highlight w:val="yellow"/>
        </w:rPr>
      </w:pPr>
    </w:p>
    <w:p w14:paraId="71DCB333" w14:textId="29D77077" w:rsidR="00007B9A" w:rsidRPr="00DD08B9" w:rsidRDefault="00BC62DE" w:rsidP="00002DDB">
      <w:pPr>
        <w:pStyle w:val="Heading2"/>
        <w:spacing w:before="0" w:after="0"/>
        <w:ind w:left="-142" w:firstLine="0"/>
        <w:rPr>
          <w:rFonts w:ascii="Trebuchet MS" w:eastAsia="Calibri" w:hAnsi="Trebuchet MS" w:cs="Times New Roman"/>
          <w:bCs/>
          <w:iCs/>
          <w:color w:val="auto"/>
          <w:sz w:val="28"/>
          <w:szCs w:val="28"/>
          <w:lang w:eastAsia="lt-LT"/>
        </w:rPr>
      </w:pPr>
      <w:bookmarkStart w:id="158" w:name="_Toc39071237"/>
      <w:r w:rsidRPr="00DD08B9">
        <w:rPr>
          <w:rFonts w:ascii="Trebuchet MS" w:eastAsia="Calibri" w:hAnsi="Trebuchet MS" w:cs="Times New Roman"/>
          <w:bCs/>
          <w:iCs/>
          <w:color w:val="auto"/>
          <w:sz w:val="28"/>
          <w:szCs w:val="28"/>
          <w:lang w:eastAsia="lt-LT"/>
        </w:rPr>
        <w:t>10</w:t>
      </w:r>
      <w:r w:rsidR="00007B9A" w:rsidRPr="00DD08B9">
        <w:rPr>
          <w:rFonts w:ascii="Trebuchet MS" w:eastAsia="Calibri" w:hAnsi="Trebuchet MS" w:cs="Times New Roman"/>
          <w:bCs/>
          <w:iCs/>
          <w:color w:val="auto"/>
          <w:sz w:val="28"/>
          <w:szCs w:val="28"/>
          <w:lang w:eastAsia="lt-LT"/>
        </w:rPr>
        <w:t>.4. Korupcijos prevencija</w:t>
      </w:r>
      <w:bookmarkEnd w:id="158"/>
    </w:p>
    <w:p w14:paraId="56CD16D6" w14:textId="219DDA01" w:rsidR="00ED3CF5" w:rsidRPr="00DD08B9" w:rsidRDefault="00ED3CF5" w:rsidP="00464771">
      <w:pPr>
        <w:ind w:left="-142"/>
        <w:rPr>
          <w:rFonts w:ascii="Trebuchet MS" w:hAnsi="Trebuchet MS" w:cs="Times New Roman"/>
          <w:szCs w:val="24"/>
        </w:rPr>
      </w:pPr>
    </w:p>
    <w:p w14:paraId="3FC12A1C" w14:textId="77777777" w:rsidR="002F23FE" w:rsidRPr="00DD08B9" w:rsidRDefault="002F23FE" w:rsidP="00464771">
      <w:pPr>
        <w:ind w:left="-142"/>
        <w:rPr>
          <w:rFonts w:ascii="Trebuchet MS" w:hAnsi="Trebuchet MS" w:cs="Times New Roman"/>
          <w:sz w:val="18"/>
          <w:szCs w:val="18"/>
        </w:rPr>
      </w:pPr>
    </w:p>
    <w:p w14:paraId="14F20130" w14:textId="5980088A" w:rsidR="00ED3CF5" w:rsidRPr="00DD08B9" w:rsidRDefault="00B32A43" w:rsidP="00464771">
      <w:pPr>
        <w:autoSpaceDE w:val="0"/>
        <w:autoSpaceDN w:val="0"/>
        <w:adjustRightInd w:val="0"/>
        <w:ind w:left="-142"/>
        <w:rPr>
          <w:rFonts w:ascii="Trebuchet MS" w:hAnsi="Trebuchet MS" w:cs="Times New Roman"/>
          <w:szCs w:val="24"/>
        </w:rPr>
      </w:pPr>
      <w:r w:rsidRPr="00DD08B9">
        <w:rPr>
          <w:rFonts w:ascii="Trebuchet MS" w:hAnsi="Trebuchet MS" w:cs="Times New Roman"/>
          <w:szCs w:val="24"/>
        </w:rPr>
        <w:t xml:space="preserve">2019 m. </w:t>
      </w:r>
      <w:r w:rsidR="00ED3CF5" w:rsidRPr="00DD08B9">
        <w:rPr>
          <w:rFonts w:ascii="Trebuchet MS" w:hAnsi="Trebuchet MS" w:cs="Times New Roman"/>
          <w:szCs w:val="24"/>
        </w:rPr>
        <w:t xml:space="preserve">Taryboje atliktas </w:t>
      </w:r>
      <w:r w:rsidR="00ED3CF5" w:rsidRPr="00DD08B9">
        <w:rPr>
          <w:rStyle w:val="highlight"/>
          <w:rFonts w:ascii="Trebuchet MS" w:hAnsi="Trebuchet MS"/>
          <w:b/>
          <w:bCs/>
        </w:rPr>
        <w:t>korupc</w:t>
      </w:r>
      <w:r w:rsidR="00ED3CF5" w:rsidRPr="00DD08B9">
        <w:rPr>
          <w:rFonts w:ascii="Trebuchet MS" w:hAnsi="Trebuchet MS" w:cs="Times New Roman"/>
          <w:b/>
          <w:bCs/>
          <w:szCs w:val="24"/>
        </w:rPr>
        <w:t>ijos pasireiškimo tikimybės įvertinimas</w:t>
      </w:r>
      <w:r w:rsidR="00ED3CF5" w:rsidRPr="00DD08B9">
        <w:rPr>
          <w:rFonts w:ascii="Trebuchet MS" w:hAnsi="Trebuchet MS" w:cs="Times New Roman"/>
          <w:szCs w:val="24"/>
        </w:rPr>
        <w:t>. Nustatyta, kad</w:t>
      </w:r>
      <w:r w:rsidRPr="00DD08B9">
        <w:rPr>
          <w:rFonts w:ascii="Trebuchet MS" w:hAnsi="Trebuchet MS" w:cs="Times New Roman"/>
          <w:szCs w:val="24"/>
        </w:rPr>
        <w:t>,</w:t>
      </w:r>
      <w:r w:rsidR="00ED3CF5" w:rsidRPr="00DD08B9">
        <w:rPr>
          <w:rFonts w:ascii="Trebuchet MS" w:hAnsi="Trebuchet MS" w:cs="Times New Roman"/>
          <w:szCs w:val="24"/>
        </w:rPr>
        <w:t xml:space="preserve"> nors teoriškai </w:t>
      </w:r>
      <w:r w:rsidRPr="00DD08B9">
        <w:rPr>
          <w:rFonts w:ascii="Trebuchet MS" w:hAnsi="Trebuchet MS" w:cs="Times New Roman"/>
          <w:szCs w:val="24"/>
        </w:rPr>
        <w:t xml:space="preserve">tikėtina </w:t>
      </w:r>
      <w:r w:rsidR="00ED3CF5" w:rsidRPr="00DD08B9">
        <w:rPr>
          <w:rStyle w:val="highlight"/>
          <w:rFonts w:ascii="Trebuchet MS" w:hAnsi="Trebuchet MS"/>
        </w:rPr>
        <w:t>korupc</w:t>
      </w:r>
      <w:r w:rsidR="00ED3CF5" w:rsidRPr="00DD08B9">
        <w:rPr>
          <w:rFonts w:ascii="Trebuchet MS" w:hAnsi="Trebuchet MS" w:cs="Times New Roman"/>
          <w:szCs w:val="24"/>
        </w:rPr>
        <w:t>ijos pasireiškimo tikimybė, t. y. vykdant Tarybos funkcijas</w:t>
      </w:r>
      <w:r w:rsidRPr="00DD08B9">
        <w:rPr>
          <w:rFonts w:ascii="Trebuchet MS" w:hAnsi="Trebuchet MS" w:cs="Times New Roman"/>
          <w:szCs w:val="24"/>
        </w:rPr>
        <w:t>,</w:t>
      </w:r>
      <w:r w:rsidR="00ED3CF5" w:rsidRPr="00DD08B9">
        <w:rPr>
          <w:rFonts w:ascii="Trebuchet MS" w:hAnsi="Trebuchet MS" w:cs="Times New Roman"/>
          <w:szCs w:val="24"/>
        </w:rPr>
        <w:t xml:space="preserve"> gali atsirasti prielaidos </w:t>
      </w:r>
      <w:r w:rsidR="00ED3CF5" w:rsidRPr="00DD08B9">
        <w:rPr>
          <w:rStyle w:val="highlight"/>
          <w:rFonts w:ascii="Trebuchet MS" w:hAnsi="Trebuchet MS"/>
        </w:rPr>
        <w:t>korupc</w:t>
      </w:r>
      <w:r w:rsidR="00ED3CF5" w:rsidRPr="00DD08B9">
        <w:rPr>
          <w:rFonts w:ascii="Trebuchet MS" w:hAnsi="Trebuchet MS" w:cs="Times New Roman"/>
          <w:szCs w:val="24"/>
        </w:rPr>
        <w:t xml:space="preserve">inio pobūdžio nusikalstamoms veikoms, tačiau įdiegtos vidinės kontrolės priemonės tokią </w:t>
      </w:r>
      <w:r w:rsidR="00ED3CF5" w:rsidRPr="00DD08B9">
        <w:rPr>
          <w:rFonts w:ascii="Trebuchet MS" w:hAnsi="Trebuchet MS" w:cs="Times New Roman"/>
          <w:b/>
          <w:bCs/>
          <w:szCs w:val="24"/>
        </w:rPr>
        <w:t>galimybę sumažina iki minimumo</w:t>
      </w:r>
      <w:r w:rsidR="00ED3CF5" w:rsidRPr="00DD08B9">
        <w:rPr>
          <w:rFonts w:ascii="Trebuchet MS" w:hAnsi="Trebuchet MS" w:cs="Times New Roman"/>
          <w:szCs w:val="24"/>
        </w:rPr>
        <w:t>.</w:t>
      </w:r>
      <w:r w:rsidR="007E108A" w:rsidRPr="00DD08B9">
        <w:rPr>
          <w:rFonts w:ascii="Trebuchet MS" w:hAnsi="Trebuchet MS" w:cs="Times New Roman"/>
          <w:szCs w:val="24"/>
        </w:rPr>
        <w:t xml:space="preserve"> </w:t>
      </w:r>
      <w:r w:rsidR="00ED3CF5" w:rsidRPr="00DD08B9">
        <w:rPr>
          <w:rFonts w:ascii="Trebuchet MS" w:eastAsia="TimesNewRomanPSMT" w:hAnsi="Trebuchet MS" w:cs="Times New Roman"/>
          <w:szCs w:val="24"/>
        </w:rPr>
        <w:t xml:space="preserve">Atlikus analizę </w:t>
      </w:r>
      <w:r w:rsidR="0060718B" w:rsidRPr="00DD08B9">
        <w:rPr>
          <w:rFonts w:ascii="Trebuchet MS" w:eastAsia="TimesNewRomanPSMT" w:hAnsi="Trebuchet MS" w:cs="Times New Roman"/>
          <w:szCs w:val="24"/>
        </w:rPr>
        <w:t xml:space="preserve">taip pat </w:t>
      </w:r>
      <w:r w:rsidR="0060718B" w:rsidRPr="00DD08B9">
        <w:rPr>
          <w:rFonts w:ascii="Trebuchet MS" w:hAnsi="Trebuchet MS" w:cs="Times New Roman"/>
          <w:szCs w:val="24"/>
        </w:rPr>
        <w:t xml:space="preserve">buvo patvirtintas </w:t>
      </w:r>
      <w:r w:rsidR="0060718B" w:rsidRPr="00DD08B9">
        <w:rPr>
          <w:rFonts w:ascii="Trebuchet MS" w:hAnsi="Trebuchet MS" w:cs="Times New Roman"/>
          <w:b/>
          <w:bCs/>
          <w:szCs w:val="24"/>
        </w:rPr>
        <w:t>Priemonių, skirtų sumažinti korupcijos rizikos veiksnių įtaką Tarybos veiklos srityse, planas</w:t>
      </w:r>
      <w:r w:rsidR="0060718B" w:rsidRPr="00DD08B9">
        <w:rPr>
          <w:rFonts w:ascii="Trebuchet MS" w:hAnsi="Trebuchet MS" w:cs="Times New Roman"/>
          <w:szCs w:val="24"/>
        </w:rPr>
        <w:t xml:space="preserve">, numatant atskirų veiklos sričių teisinio reglamentavimo tobulinimą ir numatytų priemonių įgyvendinimą, </w:t>
      </w:r>
      <w:r w:rsidR="00ED3CF5" w:rsidRPr="00DD08B9">
        <w:rPr>
          <w:rFonts w:ascii="Trebuchet MS" w:eastAsia="TimesNewRomanPSMT" w:hAnsi="Trebuchet MS" w:cs="Times New Roman"/>
          <w:szCs w:val="24"/>
        </w:rPr>
        <w:t xml:space="preserve">pateikta </w:t>
      </w:r>
      <w:r w:rsidR="00ED3CF5" w:rsidRPr="00DD08B9">
        <w:rPr>
          <w:rFonts w:ascii="Trebuchet MS" w:eastAsia="TimesNewRomanPSMT" w:hAnsi="Trebuchet MS" w:cs="Times New Roman"/>
          <w:b/>
          <w:bCs/>
          <w:szCs w:val="24"/>
        </w:rPr>
        <w:t>rekomendacija tobulinti administracinio poveikio priemonių taikymo procesą</w:t>
      </w:r>
      <w:r w:rsidR="00ED3CF5" w:rsidRPr="00DD08B9">
        <w:rPr>
          <w:rFonts w:ascii="Trebuchet MS" w:eastAsia="TimesNewRomanPSMT" w:hAnsi="Trebuchet MS" w:cs="Times New Roman"/>
          <w:szCs w:val="24"/>
        </w:rPr>
        <w:t xml:space="preserve"> ir </w:t>
      </w:r>
      <w:r w:rsidR="00ED3CF5" w:rsidRPr="00DD08B9">
        <w:rPr>
          <w:rFonts w:ascii="Trebuchet MS" w:eastAsia="TimesNewRomanPSMT" w:hAnsi="Trebuchet MS" w:cs="Times New Roman"/>
          <w:b/>
          <w:bCs/>
          <w:szCs w:val="24"/>
        </w:rPr>
        <w:t>šviesti Tarybos valstybės tarnautojus</w:t>
      </w:r>
      <w:r w:rsidR="00ED3CF5" w:rsidRPr="00DD08B9">
        <w:rPr>
          <w:rFonts w:ascii="Trebuchet MS" w:eastAsia="TimesNewRomanPSMT" w:hAnsi="Trebuchet MS" w:cs="Times New Roman"/>
          <w:szCs w:val="24"/>
        </w:rPr>
        <w:t>, kuriems priskirti įgaliojimai atlikti administracinių nusižengimų tyrimą, siekiant formuoti nuoseklią administracinio poveikio priemonių taikymo praktiką ir užtikrinti procedūrų skaidrumą.</w:t>
      </w:r>
      <w:r w:rsidR="00ED3CF5" w:rsidRPr="00DD08B9">
        <w:rPr>
          <w:rFonts w:ascii="Trebuchet MS" w:hAnsi="Trebuchet MS" w:cs="Times New Roman"/>
          <w:szCs w:val="24"/>
        </w:rPr>
        <w:t xml:space="preserve"> </w:t>
      </w:r>
      <w:r w:rsidRPr="00DD08B9">
        <w:rPr>
          <w:rFonts w:ascii="Trebuchet MS" w:hAnsi="Trebuchet MS" w:cs="Times New Roman"/>
          <w:szCs w:val="24"/>
        </w:rPr>
        <w:t xml:space="preserve"> </w:t>
      </w:r>
    </w:p>
    <w:p w14:paraId="23244211" w14:textId="046E6E78" w:rsidR="00ED3CF5" w:rsidRPr="00DD08B9" w:rsidRDefault="00ED3CF5" w:rsidP="00464771">
      <w:pPr>
        <w:autoSpaceDE w:val="0"/>
        <w:autoSpaceDN w:val="0"/>
        <w:adjustRightInd w:val="0"/>
        <w:ind w:left="-142"/>
        <w:rPr>
          <w:rFonts w:ascii="Trebuchet MS" w:hAnsi="Trebuchet MS" w:cs="Times New Roman"/>
          <w:b/>
          <w:bCs/>
          <w:szCs w:val="24"/>
        </w:rPr>
      </w:pPr>
      <w:r w:rsidRPr="00DD08B9">
        <w:rPr>
          <w:rFonts w:ascii="Trebuchet MS" w:hAnsi="Trebuchet MS" w:cs="Times New Roman"/>
          <w:szCs w:val="24"/>
        </w:rPr>
        <w:t xml:space="preserve">Siekiant </w:t>
      </w:r>
      <w:r w:rsidRPr="00DD08B9">
        <w:rPr>
          <w:rFonts w:ascii="Trebuchet MS" w:hAnsi="Trebuchet MS" w:cs="Times New Roman"/>
          <w:b/>
          <w:bCs/>
          <w:szCs w:val="24"/>
        </w:rPr>
        <w:t xml:space="preserve">efektyviai valdyti </w:t>
      </w:r>
      <w:r w:rsidRPr="00DD08B9">
        <w:rPr>
          <w:rStyle w:val="highlight"/>
          <w:rFonts w:ascii="Trebuchet MS" w:hAnsi="Trebuchet MS"/>
          <w:b/>
          <w:bCs/>
        </w:rPr>
        <w:t>korupc</w:t>
      </w:r>
      <w:r w:rsidRPr="00DD08B9">
        <w:rPr>
          <w:rFonts w:ascii="Trebuchet MS" w:hAnsi="Trebuchet MS" w:cs="Times New Roman"/>
          <w:b/>
          <w:bCs/>
          <w:szCs w:val="24"/>
        </w:rPr>
        <w:t>ijos rizikos veiksnius</w:t>
      </w:r>
      <w:r w:rsidRPr="00DD08B9">
        <w:rPr>
          <w:rFonts w:ascii="Trebuchet MS" w:hAnsi="Trebuchet MS" w:cs="Times New Roman"/>
          <w:szCs w:val="24"/>
        </w:rPr>
        <w:t xml:space="preserve"> ir </w:t>
      </w:r>
      <w:r w:rsidRPr="00DD08B9">
        <w:rPr>
          <w:rFonts w:ascii="Trebuchet MS" w:hAnsi="Trebuchet MS" w:cs="Times New Roman"/>
          <w:b/>
          <w:bCs/>
          <w:szCs w:val="24"/>
        </w:rPr>
        <w:t xml:space="preserve">iki minimumo sumažinti </w:t>
      </w:r>
      <w:r w:rsidRPr="00DD08B9">
        <w:rPr>
          <w:rStyle w:val="highlight"/>
          <w:rFonts w:ascii="Trebuchet MS" w:hAnsi="Trebuchet MS"/>
          <w:b/>
          <w:bCs/>
        </w:rPr>
        <w:t>korupc</w:t>
      </w:r>
      <w:r w:rsidRPr="00DD08B9">
        <w:rPr>
          <w:rFonts w:ascii="Trebuchet MS" w:hAnsi="Trebuchet MS" w:cs="Times New Roman"/>
          <w:b/>
          <w:bCs/>
          <w:szCs w:val="24"/>
        </w:rPr>
        <w:t>ijos pasireiškimo tikimybę</w:t>
      </w:r>
      <w:r w:rsidRPr="00DD08B9">
        <w:rPr>
          <w:rFonts w:ascii="Trebuchet MS" w:hAnsi="Trebuchet MS" w:cs="Times New Roman"/>
          <w:szCs w:val="24"/>
        </w:rPr>
        <w:t xml:space="preserve"> atitinkamose Tarybos veiklos srityse bei užtikrinti skaidrią, veiksmingą ir viešą Tarybos darbuotojų veiklą, </w:t>
      </w:r>
      <w:r w:rsidRPr="00DD08B9">
        <w:rPr>
          <w:rFonts w:ascii="Trebuchet MS" w:hAnsi="Trebuchet MS" w:cs="Times New Roman"/>
          <w:b/>
          <w:bCs/>
          <w:szCs w:val="24"/>
        </w:rPr>
        <w:t xml:space="preserve">įgyvendinama Tarybos kovos su </w:t>
      </w:r>
      <w:r w:rsidRPr="00DD08B9">
        <w:rPr>
          <w:rStyle w:val="highlight"/>
          <w:rFonts w:ascii="Trebuchet MS" w:hAnsi="Trebuchet MS"/>
          <w:b/>
          <w:bCs/>
        </w:rPr>
        <w:t>korupc</w:t>
      </w:r>
      <w:r w:rsidRPr="00DD08B9">
        <w:rPr>
          <w:rFonts w:ascii="Trebuchet MS" w:hAnsi="Trebuchet MS" w:cs="Times New Roman"/>
          <w:b/>
          <w:bCs/>
          <w:szCs w:val="24"/>
        </w:rPr>
        <w:t>ija programa</w:t>
      </w:r>
      <w:r w:rsidRPr="00DD08B9">
        <w:rPr>
          <w:rFonts w:ascii="Trebuchet MS" w:hAnsi="Trebuchet MS" w:cs="Times New Roman"/>
          <w:szCs w:val="24"/>
        </w:rPr>
        <w:t xml:space="preserve">, kurioje numatomos </w:t>
      </w:r>
      <w:r w:rsidRPr="00DD08B9">
        <w:rPr>
          <w:rStyle w:val="highlight"/>
          <w:rFonts w:ascii="Trebuchet MS" w:hAnsi="Trebuchet MS"/>
        </w:rPr>
        <w:t>korupc</w:t>
      </w:r>
      <w:r w:rsidRPr="00DD08B9">
        <w:rPr>
          <w:rFonts w:ascii="Trebuchet MS" w:hAnsi="Trebuchet MS" w:cs="Times New Roman"/>
          <w:szCs w:val="24"/>
        </w:rPr>
        <w:t xml:space="preserve">ijos prielaidų ir sąlygų šalinimo, atsakomybės už </w:t>
      </w:r>
      <w:r w:rsidRPr="00DD08B9">
        <w:rPr>
          <w:rStyle w:val="highlight"/>
          <w:rFonts w:ascii="Trebuchet MS" w:hAnsi="Trebuchet MS"/>
        </w:rPr>
        <w:t>korupc</w:t>
      </w:r>
      <w:r w:rsidRPr="00DD08B9">
        <w:rPr>
          <w:rFonts w:ascii="Trebuchet MS" w:hAnsi="Trebuchet MS" w:cs="Times New Roman"/>
          <w:szCs w:val="24"/>
        </w:rPr>
        <w:t xml:space="preserve">inio pobūdžio teisės pažeidimus įgyvendinimo gairės. Tarybos Teisės departamentas, vykdydamas </w:t>
      </w:r>
      <w:r w:rsidRPr="00DD08B9">
        <w:rPr>
          <w:rFonts w:ascii="Trebuchet MS" w:eastAsia="Times New Roman" w:hAnsi="Trebuchet MS" w:cs="Times New Roman"/>
          <w:color w:val="000000"/>
          <w:szCs w:val="24"/>
          <w:lang w:eastAsia="lt-LT"/>
        </w:rPr>
        <w:t>2016</w:t>
      </w:r>
      <w:r w:rsidR="00B32A43"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2019 metų</w:t>
      </w:r>
      <w:r w:rsidRPr="00DD08B9">
        <w:rPr>
          <w:rFonts w:ascii="Trebuchet MS" w:hAnsi="Trebuchet MS" w:cs="Times New Roman"/>
          <w:szCs w:val="24"/>
        </w:rPr>
        <w:t xml:space="preserve"> </w:t>
      </w:r>
      <w:r w:rsidRPr="00DD08B9">
        <w:rPr>
          <w:rStyle w:val="highlight"/>
          <w:rFonts w:ascii="Trebuchet MS" w:hAnsi="Trebuchet MS"/>
        </w:rPr>
        <w:t>korupc</w:t>
      </w:r>
      <w:r w:rsidRPr="00DD08B9">
        <w:rPr>
          <w:rFonts w:ascii="Trebuchet MS" w:hAnsi="Trebuchet MS" w:cs="Times New Roman"/>
          <w:szCs w:val="24"/>
        </w:rPr>
        <w:t xml:space="preserve">ijos programos įgyvendinimo stebėseną ir vertinimą, </w:t>
      </w:r>
      <w:r w:rsidRPr="00DD08B9">
        <w:rPr>
          <w:rFonts w:ascii="Trebuchet MS" w:hAnsi="Trebuchet MS" w:cs="Times New Roman"/>
          <w:b/>
          <w:bCs/>
          <w:szCs w:val="24"/>
        </w:rPr>
        <w:t>parengė priemonių plano įgyvendinimo stebėsenos ir vertinimo ataskaitą</w:t>
      </w:r>
      <w:r w:rsidRPr="00DD08B9">
        <w:rPr>
          <w:rFonts w:ascii="Trebuchet MS" w:hAnsi="Trebuchet MS" w:cs="Times New Roman"/>
          <w:szCs w:val="24"/>
        </w:rPr>
        <w:t xml:space="preserve">. Programos priemonių planas per ataskaitinį laikotarpį </w:t>
      </w:r>
      <w:r w:rsidRPr="00DD08B9">
        <w:rPr>
          <w:rFonts w:ascii="Trebuchet MS" w:hAnsi="Trebuchet MS" w:cs="Times New Roman"/>
          <w:b/>
          <w:bCs/>
          <w:szCs w:val="24"/>
        </w:rPr>
        <w:t>buvo vykdomas laikantis Programos nuostatų, principų bei strateginių tikslų.</w:t>
      </w:r>
    </w:p>
    <w:p w14:paraId="41073F6C" w14:textId="60D7C756" w:rsidR="00ED3CF5" w:rsidRPr="00DD08B9" w:rsidRDefault="00ED3CF5" w:rsidP="00464771">
      <w:pPr>
        <w:autoSpaceDE w:val="0"/>
        <w:autoSpaceDN w:val="0"/>
        <w:adjustRightInd w:val="0"/>
        <w:ind w:left="-142"/>
        <w:rPr>
          <w:rFonts w:ascii="Trebuchet MS" w:eastAsia="Calibri" w:hAnsi="Trebuchet MS" w:cs="Times New Roman"/>
          <w:szCs w:val="24"/>
        </w:rPr>
      </w:pPr>
      <w:r w:rsidRPr="00DD08B9">
        <w:rPr>
          <w:rFonts w:ascii="Trebuchet MS" w:hAnsi="Trebuchet MS" w:cs="Times New Roman"/>
          <w:szCs w:val="24"/>
        </w:rPr>
        <w:t xml:space="preserve">Tarybos pirmininkas 2020 m. sausio 10 d. patvirtino </w:t>
      </w:r>
      <w:r w:rsidRPr="00DD08B9">
        <w:rPr>
          <w:rFonts w:ascii="Trebuchet MS" w:hAnsi="Trebuchet MS" w:cs="Times New Roman"/>
          <w:b/>
          <w:bCs/>
          <w:szCs w:val="24"/>
        </w:rPr>
        <w:t xml:space="preserve">Tarybos 2020–2024 metų </w:t>
      </w:r>
      <w:r w:rsidRPr="00DD08B9">
        <w:rPr>
          <w:rFonts w:ascii="Trebuchet MS" w:eastAsia="Calibri" w:hAnsi="Trebuchet MS" w:cs="Times New Roman"/>
          <w:b/>
          <w:bCs/>
          <w:szCs w:val="24"/>
        </w:rPr>
        <w:t>kovos su korupcija programą</w:t>
      </w:r>
      <w:r w:rsidRPr="00DD08B9">
        <w:rPr>
          <w:rFonts w:ascii="Trebuchet MS" w:eastAsia="Calibri" w:hAnsi="Trebuchet MS" w:cs="Times New Roman"/>
          <w:szCs w:val="24"/>
        </w:rPr>
        <w:t xml:space="preserve">, kuri </w:t>
      </w:r>
      <w:r w:rsidRPr="00DD08B9">
        <w:rPr>
          <w:rFonts w:ascii="Trebuchet MS" w:eastAsia="Times New Roman" w:hAnsi="Trebuchet MS" w:cs="Times New Roman"/>
          <w:color w:val="000000"/>
          <w:szCs w:val="24"/>
          <w:lang w:eastAsia="lt-LT"/>
        </w:rPr>
        <w:t xml:space="preserve">apima svarbiausias korupcijos prevencijos Tarybos veikloje nuostatas. Programa orientuota į </w:t>
      </w:r>
      <w:r w:rsidR="00B32A43" w:rsidRPr="00DD08B9">
        <w:rPr>
          <w:rFonts w:ascii="Trebuchet MS" w:eastAsia="Times New Roman" w:hAnsi="Trebuchet MS" w:cs="Times New Roman"/>
          <w:color w:val="000000"/>
          <w:szCs w:val="24"/>
          <w:lang w:eastAsia="lt-LT"/>
        </w:rPr>
        <w:t xml:space="preserve">1) </w:t>
      </w:r>
      <w:r w:rsidRPr="00DD08B9">
        <w:rPr>
          <w:rFonts w:ascii="Trebuchet MS" w:eastAsia="Times New Roman" w:hAnsi="Trebuchet MS" w:cs="Times New Roman"/>
          <w:color w:val="000000"/>
          <w:szCs w:val="24"/>
          <w:lang w:eastAsia="lt-LT"/>
        </w:rPr>
        <w:t>korupcijos rizikos veiksnių mažinimą ir šalinimą</w:t>
      </w:r>
      <w:r w:rsidR="00B32A43" w:rsidRPr="00DD08B9">
        <w:rPr>
          <w:rFonts w:ascii="Trebuchet MS" w:eastAsia="Times New Roman" w:hAnsi="Trebuchet MS" w:cs="Times New Roman"/>
          <w:color w:val="000000"/>
          <w:szCs w:val="24"/>
          <w:lang w:eastAsia="lt-LT"/>
        </w:rPr>
        <w:t xml:space="preserve">; 2) </w:t>
      </w:r>
      <w:r w:rsidRPr="00DD08B9">
        <w:rPr>
          <w:rFonts w:ascii="Trebuchet MS" w:eastAsia="Times New Roman" w:hAnsi="Trebuchet MS" w:cs="Times New Roman"/>
          <w:color w:val="000000"/>
          <w:szCs w:val="24"/>
          <w:lang w:eastAsia="lt-LT"/>
        </w:rPr>
        <w:t>korupcijos rizikos veiksnių valdymą. Programa siekiama užtikrinti Tarybos 2016</w:t>
      </w:r>
      <w:r w:rsidR="00B32A43"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2019 metų kovos su korupcija programos tęstinumą</w:t>
      </w:r>
      <w:r w:rsidRPr="00DD08B9">
        <w:rPr>
          <w:rFonts w:ascii="Trebuchet MS" w:hAnsi="Trebuchet MS" w:cs="Times New Roman"/>
          <w:szCs w:val="24"/>
        </w:rPr>
        <w:t xml:space="preserve"> bei </w:t>
      </w:r>
      <w:r w:rsidRPr="00DD08B9">
        <w:rPr>
          <w:rFonts w:ascii="Trebuchet MS" w:eastAsia="Times New Roman" w:hAnsi="Trebuchet MS" w:cs="Times New Roman"/>
          <w:color w:val="000000"/>
          <w:szCs w:val="24"/>
          <w:lang w:eastAsia="lt-LT"/>
        </w:rPr>
        <w:t xml:space="preserve">ilgalaikę, veiksmingą ir kryptingą korupcijos prevencijos </w:t>
      </w:r>
      <w:r w:rsidR="00B32A43" w:rsidRPr="00DD08B9">
        <w:rPr>
          <w:rFonts w:ascii="Trebuchet MS" w:eastAsia="Times New Roman" w:hAnsi="Trebuchet MS" w:cs="Times New Roman"/>
          <w:color w:val="000000"/>
          <w:szCs w:val="24"/>
          <w:lang w:eastAsia="lt-LT"/>
        </w:rPr>
        <w:t>bei</w:t>
      </w:r>
      <w:r w:rsidRPr="00DD08B9">
        <w:rPr>
          <w:rFonts w:ascii="Trebuchet MS" w:eastAsia="Times New Roman" w:hAnsi="Trebuchet MS" w:cs="Times New Roman"/>
          <w:color w:val="000000"/>
          <w:szCs w:val="24"/>
          <w:lang w:eastAsia="lt-LT"/>
        </w:rPr>
        <w:t xml:space="preserve"> kontrolės sistemą Tarybos veikloje 2020</w:t>
      </w:r>
      <w:r w:rsidR="00B32A43"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2024 metais. Programoje nustatant Tarybos veiklos sritis, kuriose egzistuoja didelė korupcijos pasireiškimo tikimybė</w:t>
      </w:r>
      <w:r w:rsidR="00B32A43" w:rsidRPr="00DD08B9">
        <w:rPr>
          <w:rFonts w:ascii="Trebuchet MS" w:eastAsia="Times New Roman" w:hAnsi="Trebuchet MS" w:cs="Times New Roman"/>
          <w:color w:val="000000"/>
          <w:szCs w:val="24"/>
          <w:lang w:eastAsia="lt-LT"/>
        </w:rPr>
        <w:t>,</w:t>
      </w:r>
      <w:r w:rsidRPr="00DD08B9">
        <w:rPr>
          <w:rFonts w:ascii="Trebuchet MS" w:eastAsia="Times New Roman" w:hAnsi="Trebuchet MS" w:cs="Times New Roman"/>
          <w:color w:val="000000"/>
          <w:szCs w:val="24"/>
          <w:lang w:eastAsia="lt-LT"/>
        </w:rPr>
        <w:t xml:space="preserve"> ir numatant </w:t>
      </w:r>
      <w:r w:rsidRPr="00DD08B9">
        <w:rPr>
          <w:rFonts w:ascii="Trebuchet MS" w:eastAsia="Calibri" w:hAnsi="Trebuchet MS" w:cs="Times New Roman"/>
          <w:szCs w:val="24"/>
        </w:rPr>
        <w:t xml:space="preserve">programos įgyvendinimo priemones, </w:t>
      </w:r>
      <w:r w:rsidRPr="00DD08B9">
        <w:rPr>
          <w:rFonts w:ascii="Trebuchet MS" w:eastAsia="Times New Roman" w:hAnsi="Trebuchet MS" w:cs="Times New Roman"/>
          <w:color w:val="000000"/>
          <w:szCs w:val="24"/>
          <w:lang w:eastAsia="lt-LT"/>
        </w:rPr>
        <w:t xml:space="preserve">atsižvelgta į tai, kad </w:t>
      </w:r>
      <w:r w:rsidRPr="00DD08B9">
        <w:rPr>
          <w:rFonts w:ascii="Trebuchet MS" w:eastAsia="Calibri" w:hAnsi="Trebuchet MS" w:cs="Times New Roman"/>
          <w:szCs w:val="24"/>
        </w:rPr>
        <w:t xml:space="preserve">nuo 2019 m. liepos 1 d. Taryba perėmė visas </w:t>
      </w:r>
      <w:r w:rsidR="00B32A43" w:rsidRPr="00DD08B9">
        <w:rPr>
          <w:rFonts w:ascii="Trebuchet MS" w:eastAsia="Calibri" w:hAnsi="Trebuchet MS" w:cs="Times New Roman"/>
          <w:szCs w:val="24"/>
        </w:rPr>
        <w:t>buvusios Energetikos i</w:t>
      </w:r>
      <w:r w:rsidRPr="00DD08B9">
        <w:rPr>
          <w:rFonts w:ascii="Trebuchet MS" w:eastAsia="Calibri" w:hAnsi="Trebuchet MS" w:cs="Times New Roman"/>
          <w:szCs w:val="24"/>
        </w:rPr>
        <w:t xml:space="preserve">nspekcijos </w:t>
      </w:r>
      <w:r w:rsidR="00B32A43" w:rsidRPr="00DD08B9">
        <w:rPr>
          <w:rFonts w:ascii="Trebuchet MS" w:eastAsia="Calibri" w:hAnsi="Trebuchet MS" w:cs="Times New Roman"/>
          <w:szCs w:val="24"/>
        </w:rPr>
        <w:t xml:space="preserve">funkcijas, teises ir pareigas. </w:t>
      </w:r>
    </w:p>
    <w:p w14:paraId="51071E09" w14:textId="19181969" w:rsidR="009E2375" w:rsidRPr="00DD08B9" w:rsidRDefault="009E2375" w:rsidP="00464771">
      <w:pPr>
        <w:autoSpaceDE w:val="0"/>
        <w:autoSpaceDN w:val="0"/>
        <w:adjustRightInd w:val="0"/>
        <w:ind w:left="-142"/>
        <w:rPr>
          <w:rFonts w:ascii="Trebuchet MS" w:eastAsia="Calibri" w:hAnsi="Trebuchet MS" w:cs="Times New Roman"/>
          <w:szCs w:val="24"/>
        </w:rPr>
      </w:pPr>
    </w:p>
    <w:p w14:paraId="0D4E3024" w14:textId="4030A9E4" w:rsidR="00BC62DE" w:rsidRPr="00DD08B9" w:rsidRDefault="00FF04A3" w:rsidP="00464771">
      <w:pPr>
        <w:ind w:left="-142" w:firstLine="709"/>
        <w:rPr>
          <w:rFonts w:ascii="Trebuchet MS" w:hAnsi="Trebuchet MS" w:cs="Times New Roman"/>
          <w:sz w:val="22"/>
          <w:szCs w:val="24"/>
        </w:rPr>
      </w:pPr>
      <w:r w:rsidRPr="00DD08B9">
        <w:rPr>
          <w:rFonts w:ascii="Trebuchet MS" w:hAnsi="Trebuchet MS"/>
          <w:b/>
          <w:noProof/>
          <w:color w:val="auto"/>
        </w:rPr>
        <mc:AlternateContent>
          <mc:Choice Requires="wps">
            <w:drawing>
              <wp:anchor distT="0" distB="0" distL="114300" distR="114300" simplePos="0" relativeHeight="251602432" behindDoc="1" locked="0" layoutInCell="1" allowOverlap="1" wp14:anchorId="0D6BECBB" wp14:editId="2A1C443A">
                <wp:simplePos x="0" y="0"/>
                <wp:positionH relativeFrom="column">
                  <wp:posOffset>3602990</wp:posOffset>
                </wp:positionH>
                <wp:positionV relativeFrom="paragraph">
                  <wp:posOffset>66353</wp:posOffset>
                </wp:positionV>
                <wp:extent cx="3274695" cy="425450"/>
                <wp:effectExtent l="0" t="0" r="1905" b="0"/>
                <wp:wrapNone/>
                <wp:docPr id="661347845" name="Rectangle: Rounded Corners 661347845"/>
                <wp:cNvGraphicFramePr/>
                <a:graphic xmlns:a="http://schemas.openxmlformats.org/drawingml/2006/main">
                  <a:graphicData uri="http://schemas.microsoft.com/office/word/2010/wordprocessingShape">
                    <wps:wsp>
                      <wps:cNvSpPr/>
                      <wps:spPr>
                        <a:xfrm>
                          <a:off x="0" y="0"/>
                          <a:ext cx="3274695" cy="425450"/>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D29D8D" w14:textId="77777777" w:rsidR="00E95AA6" w:rsidRDefault="00E95AA6" w:rsidP="002F23FE">
                            <w:pPr>
                              <w:ind w:left="993"/>
                              <w:jc w:val="center"/>
                            </w:pPr>
                          </w:p>
                          <w:p w14:paraId="71F33151" w14:textId="77777777" w:rsidR="00E95AA6" w:rsidRDefault="00E95AA6" w:rsidP="002F23FE">
                            <w:pPr>
                              <w:ind w:left="1560"/>
                              <w:jc w:val="center"/>
                            </w:pPr>
                          </w:p>
                          <w:p w14:paraId="19B7DD73" w14:textId="77777777" w:rsidR="00E95AA6" w:rsidRDefault="00E95AA6" w:rsidP="002F23FE">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BECBB" id="Rectangle: Rounded Corners 661347845" o:spid="_x0000_s1093" style="position:absolute;left:0;text-align:left;margin-left:283.7pt;margin-top:5.2pt;width:257.85pt;height: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PmNyAIAAAkGAAAOAAAAZHJzL2Uyb0RvYy54bWysVEtv2zAMvg/YfxB0X+2kTtIGdYogRYcB 3Vq0HXpWZDk2IIuapLz260fKjpN1wQ7DLrb4/vSJ5M3trtFso5yvweR8cJFypoyEojarnH9/vf90 xZkPwhRCg1E53yvPb2cfP9xs7VQNoQJdKMcwifHTrc15FYKdJomXlWqEvwCrDBpLcI0IKLpVUjix xeyNToZpOk624ArrQCrvUXvXGvks5i9LJcNjWXoVmM45Ygvx6+J3Sd9kdiOmKydsVcsOhvgHFI2o DRbtU92JINja1X+kamrpwEMZLiQ0CZRlLVW8A95mkL67zUslrIp3QXK87Wny/y+t/LZ5cqwucj4e Dy6zyVU24syIBp/qGckTZqXVlD3D2hSqYAtwBt+aHX2Rv631U0zzYp9cJ3k8Ehm70jX0x2uyXeR8 33OudoFJVF4OJ9n4GotKtGXDUTaKj5Ico63z4bOChtEh546wELbIt9g8+IBl0f/gRxU96Lq4r7WO AjWTWmjHNgLbQEipTBjGcL1uvkLR6iejNO0aQmhbiVZ7icoDotiVlCjW+62GNlTJANVs4bQaFXuw w0hMtdzEU9hrRVHaPKsS3wDZaFH1dU4BDyJgX4lCtWqCex5ZTEiZS0TT5+4SnCNjQHOAFHb+FNoC 74PTtvrfgvuIWBlM6IOb2oA7l0CHvnLrjyhOqKFj2C13XX8SSFItodhj0zpop9lbeV9jazwIH56E w/HFQceVFB7xU2rY5hy6E2cVuJ/n9OSPU4VWzra4DnLuf6yFU5zpLwbn7XqQZbQ/opCNJkMU3Kll eWox62YB2GoDXH5WxiP5B304lg6aN9xcc6qKJmEk1s65DO4gLEK7pnD3STWfRzfcGVaEB/NiJSUn oqnrX3dvwtluPgJO1jc4rA4xfTchrS9FGpivA5R1HJ8jr90T4L6JLdHtRlpop3L0Om7w2S8AAAD/ /wMAUEsDBBQABgAIAAAAIQD9YOyy3wAAAAoBAAAPAAAAZHJzL2Rvd25yZXYueG1sTI/BTsMwDIbv SLxDZCRuLBmDbSpNJzSEhMQB2HbYMW1MU9E4VZNuHU+Pdxony/p+/f6cr0bfigP2sQmkYTpRIJCq YBuqNey2r3dLEDEZsqYNhBpOGGFVXF/lJrPhSF942KRacAnFzGhwKXWZlLFy6E2chA6J2XfovUm8 9rW0vTlyuW/lvVJz6U1DfMGZDtcOq5/N4DXsg00vH+Owe1879eZmp+3nvvzV+vZmfH4CkXBMlzCc 9VkdCnYqw0A2ilbD43zxwFEGiuc5oJazKYhSw4KJLHL5/4XiDwAA//8DAFBLAQItABQABgAIAAAA IQC2gziS/gAAAOEBAAATAAAAAAAAAAAAAAAAAAAAAABbQ29udGVudF9UeXBlc10ueG1sUEsBAi0A FAAGAAgAAAAhADj9If/WAAAAlAEAAAsAAAAAAAAAAAAAAAAALwEAAF9yZWxzLy5yZWxzUEsBAi0A FAAGAAgAAAAhAEYY+Y3IAgAACQYAAA4AAAAAAAAAAAAAAAAALgIAAGRycy9lMm9Eb2MueG1sUEsB Ai0AFAAGAAgAAAAhAP1g7LLfAAAACgEAAA8AAAAAAAAAAAAAAAAAIgUAAGRycy9kb3ducmV2Lnht bFBLBQYAAAAABAAEAPMAAAAuBgAAAAA= " fillcolor="#3daa97 [2405]" stroked="f" strokeweight="2pt">
                <v:fill opacity="19789f"/>
                <v:textbox>
                  <w:txbxContent>
                    <w:p w14:paraId="73D29D8D" w14:textId="77777777" w:rsidR="00E95AA6" w:rsidRDefault="00E95AA6" w:rsidP="002F23FE">
                      <w:pPr>
                        <w:ind w:left="993"/>
                        <w:jc w:val="center"/>
                      </w:pPr>
                    </w:p>
                    <w:p w14:paraId="71F33151" w14:textId="77777777" w:rsidR="00E95AA6" w:rsidRDefault="00E95AA6" w:rsidP="002F23FE">
                      <w:pPr>
                        <w:ind w:left="1560"/>
                        <w:jc w:val="center"/>
                      </w:pPr>
                    </w:p>
                    <w:p w14:paraId="19B7DD73" w14:textId="77777777" w:rsidR="00E95AA6" w:rsidRDefault="00E95AA6" w:rsidP="002F23FE">
                      <w:pPr>
                        <w:ind w:left="1560"/>
                        <w:jc w:val="center"/>
                      </w:pPr>
                    </w:p>
                  </w:txbxContent>
                </v:textbox>
              </v:roundrect>
            </w:pict>
          </mc:Fallback>
        </mc:AlternateContent>
      </w:r>
    </w:p>
    <w:p w14:paraId="141A5F28" w14:textId="6A0A6855" w:rsidR="00007B9A" w:rsidRPr="00DD08B9" w:rsidRDefault="00B01274" w:rsidP="00002DDB">
      <w:pPr>
        <w:pStyle w:val="Heading2"/>
        <w:spacing w:before="0" w:after="0"/>
        <w:ind w:left="-142"/>
        <w:jc w:val="right"/>
        <w:rPr>
          <w:rFonts w:ascii="Trebuchet MS" w:eastAsia="Calibri" w:hAnsi="Trebuchet MS" w:cs="Times New Roman"/>
          <w:bCs/>
          <w:iCs/>
          <w:color w:val="auto"/>
          <w:sz w:val="28"/>
          <w:szCs w:val="28"/>
          <w:lang w:eastAsia="lt-LT"/>
        </w:rPr>
      </w:pPr>
      <w:bookmarkStart w:id="159" w:name="_Toc39071238"/>
      <w:r w:rsidRPr="00DD08B9">
        <w:rPr>
          <w:rFonts w:ascii="Trebuchet MS" w:eastAsia="Calibri" w:hAnsi="Trebuchet MS" w:cs="Times New Roman"/>
          <w:bCs/>
          <w:iCs/>
          <w:color w:val="auto"/>
          <w:sz w:val="28"/>
          <w:szCs w:val="28"/>
          <w:lang w:eastAsia="lt-LT"/>
        </w:rPr>
        <w:t>10</w:t>
      </w:r>
      <w:r w:rsidR="00007B9A" w:rsidRPr="00DD08B9">
        <w:rPr>
          <w:rFonts w:ascii="Trebuchet MS" w:eastAsia="Calibri" w:hAnsi="Trebuchet MS" w:cs="Times New Roman"/>
          <w:bCs/>
          <w:iCs/>
          <w:color w:val="auto"/>
          <w:sz w:val="28"/>
          <w:szCs w:val="28"/>
          <w:lang w:eastAsia="lt-LT"/>
        </w:rPr>
        <w:t>.5. Informacinės sistemos</w:t>
      </w:r>
      <w:bookmarkEnd w:id="159"/>
      <w:r w:rsidR="00007B9A" w:rsidRPr="00DD08B9">
        <w:rPr>
          <w:rFonts w:ascii="Trebuchet MS" w:eastAsia="Calibri" w:hAnsi="Trebuchet MS" w:cs="Times New Roman"/>
          <w:bCs/>
          <w:iCs/>
          <w:color w:val="auto"/>
          <w:sz w:val="28"/>
          <w:szCs w:val="28"/>
          <w:lang w:eastAsia="lt-LT"/>
        </w:rPr>
        <w:t xml:space="preserve"> </w:t>
      </w:r>
    </w:p>
    <w:p w14:paraId="4D2EB95A" w14:textId="77777777" w:rsidR="00B32A43" w:rsidRPr="00DD08B9" w:rsidRDefault="00B32A43" w:rsidP="00464771">
      <w:pPr>
        <w:ind w:left="-142" w:firstLine="709"/>
        <w:rPr>
          <w:rFonts w:ascii="Trebuchet MS" w:hAnsi="Trebuchet MS" w:cs="Times New Roman"/>
          <w:b/>
          <w:szCs w:val="24"/>
        </w:rPr>
      </w:pPr>
    </w:p>
    <w:p w14:paraId="5BFD5B21" w14:textId="3B42F75D" w:rsidR="002F23FE" w:rsidRPr="00DD08B9" w:rsidRDefault="002F23FE" w:rsidP="00464771">
      <w:pPr>
        <w:ind w:left="-142" w:firstLine="709"/>
        <w:rPr>
          <w:rFonts w:ascii="Trebuchet MS" w:hAnsi="Trebuchet MS" w:cs="Times New Roman"/>
          <w:b/>
          <w:sz w:val="14"/>
          <w:szCs w:val="14"/>
        </w:rPr>
      </w:pPr>
    </w:p>
    <w:p w14:paraId="414C6268" w14:textId="1210A923" w:rsidR="00B01274" w:rsidRPr="00DD08B9" w:rsidRDefault="00B01274" w:rsidP="00464771">
      <w:pPr>
        <w:ind w:left="-142" w:firstLine="709"/>
        <w:rPr>
          <w:rFonts w:ascii="Trebuchet MS" w:hAnsi="Trebuchet MS" w:cs="Times New Roman"/>
          <w:szCs w:val="24"/>
        </w:rPr>
      </w:pPr>
      <w:r w:rsidRPr="00DD08B9">
        <w:rPr>
          <w:rFonts w:ascii="Trebuchet MS" w:hAnsi="Trebuchet MS" w:cs="Times New Roman"/>
          <w:b/>
          <w:szCs w:val="24"/>
        </w:rPr>
        <w:t>REMIT</w:t>
      </w:r>
      <w:r w:rsidR="000A4B6F" w:rsidRPr="00DD08B9">
        <w:rPr>
          <w:rFonts w:ascii="Trebuchet MS" w:hAnsi="Trebuchet MS" w:cs="Times New Roman"/>
          <w:b/>
          <w:szCs w:val="24"/>
        </w:rPr>
        <w:t>.</w:t>
      </w:r>
      <w:r w:rsidRPr="00DD08B9">
        <w:rPr>
          <w:rFonts w:ascii="Trebuchet MS" w:hAnsi="Trebuchet MS" w:cs="Times New Roman"/>
          <w:i/>
          <w:szCs w:val="24"/>
        </w:rPr>
        <w:t xml:space="preserve"> </w:t>
      </w:r>
      <w:r w:rsidRPr="00DD08B9">
        <w:rPr>
          <w:rFonts w:ascii="Trebuchet MS" w:hAnsi="Trebuchet MS" w:cs="Times New Roman"/>
          <w:iCs/>
          <w:szCs w:val="24"/>
        </w:rPr>
        <w:t>Į</w:t>
      </w:r>
      <w:r w:rsidRPr="00DD08B9">
        <w:rPr>
          <w:rFonts w:ascii="Trebuchet MS" w:hAnsi="Trebuchet MS" w:cs="Times New Roman"/>
          <w:szCs w:val="24"/>
        </w:rPr>
        <w:t>gyvendinant 2011 m. spalio 25 d. Europos Parlamento ir Tarybos reglamento (ES) Nr. 1227/2011 dėl didmeninės energijos rinkos vientisumo ir skaidrumo (</w:t>
      </w:r>
      <w:r w:rsidRPr="00DD08B9">
        <w:rPr>
          <w:rFonts w:ascii="Trebuchet MS" w:hAnsi="Trebuchet MS" w:cs="Times New Roman"/>
          <w:b/>
          <w:bCs/>
          <w:szCs w:val="24"/>
        </w:rPr>
        <w:t>REMIT</w:t>
      </w:r>
      <w:r w:rsidRPr="00DD08B9">
        <w:rPr>
          <w:rFonts w:ascii="Trebuchet MS" w:hAnsi="Trebuchet MS" w:cs="Times New Roman"/>
          <w:szCs w:val="24"/>
        </w:rPr>
        <w:t xml:space="preserve">) 12 straipsnio 1 dalyje nustatytus reikalavimus užtikrinti pagal REMIT 4 straipsnio 2 dalį, 7 straipsnio 2 dalį, 8 straipsnio 5 dalį ir 10 straipsnį </w:t>
      </w:r>
      <w:r w:rsidRPr="00DD08B9">
        <w:rPr>
          <w:rFonts w:ascii="Trebuchet MS" w:hAnsi="Trebuchet MS"/>
          <w:b/>
          <w:bCs/>
          <w:color w:val="000000"/>
          <w:szCs w:val="24"/>
        </w:rPr>
        <w:t xml:space="preserve">iš Energetikos reguliavimo institucijų bendradarbiavimo agentūros </w:t>
      </w:r>
      <w:r w:rsidRPr="00DD08B9">
        <w:rPr>
          <w:rFonts w:ascii="Trebuchet MS" w:hAnsi="Trebuchet MS" w:cs="Times New Roman"/>
          <w:szCs w:val="24"/>
        </w:rPr>
        <w:t xml:space="preserve">(ACER) </w:t>
      </w:r>
      <w:r w:rsidRPr="00DD08B9">
        <w:rPr>
          <w:rFonts w:ascii="Trebuchet MS" w:hAnsi="Trebuchet MS"/>
          <w:b/>
          <w:bCs/>
          <w:color w:val="000000"/>
          <w:szCs w:val="24"/>
        </w:rPr>
        <w:t>informacinės sistemos</w:t>
      </w:r>
      <w:r w:rsidRPr="00DD08B9">
        <w:rPr>
          <w:rFonts w:ascii="Trebuchet MS" w:hAnsi="Trebuchet MS"/>
          <w:color w:val="000000"/>
          <w:szCs w:val="24"/>
        </w:rPr>
        <w:t xml:space="preserve"> ARIS (angl. </w:t>
      </w:r>
      <w:proofErr w:type="spellStart"/>
      <w:r w:rsidRPr="00DD08B9">
        <w:rPr>
          <w:rFonts w:ascii="Trebuchet MS" w:hAnsi="Trebuchet MS"/>
          <w:i/>
          <w:iCs/>
          <w:color w:val="000000"/>
          <w:szCs w:val="24"/>
        </w:rPr>
        <w:t>Agency's</w:t>
      </w:r>
      <w:proofErr w:type="spellEnd"/>
      <w:r w:rsidRPr="00DD08B9">
        <w:rPr>
          <w:rFonts w:ascii="Trebuchet MS" w:hAnsi="Trebuchet MS"/>
          <w:i/>
          <w:iCs/>
          <w:color w:val="000000"/>
          <w:szCs w:val="24"/>
        </w:rPr>
        <w:t xml:space="preserve"> REMIT </w:t>
      </w:r>
      <w:proofErr w:type="spellStart"/>
      <w:r w:rsidRPr="00DD08B9">
        <w:rPr>
          <w:rFonts w:ascii="Trebuchet MS" w:hAnsi="Trebuchet MS"/>
          <w:i/>
          <w:iCs/>
          <w:color w:val="000000"/>
          <w:szCs w:val="24"/>
        </w:rPr>
        <w:t>Information</w:t>
      </w:r>
      <w:proofErr w:type="spellEnd"/>
      <w:r w:rsidRPr="00DD08B9">
        <w:rPr>
          <w:rFonts w:ascii="Trebuchet MS" w:hAnsi="Trebuchet MS"/>
          <w:i/>
          <w:iCs/>
          <w:color w:val="000000"/>
          <w:szCs w:val="24"/>
        </w:rPr>
        <w:t xml:space="preserve"> System</w:t>
      </w:r>
      <w:r w:rsidRPr="00DD08B9">
        <w:rPr>
          <w:rFonts w:ascii="Trebuchet MS" w:hAnsi="Trebuchet MS"/>
          <w:b/>
          <w:bCs/>
          <w:color w:val="000000"/>
          <w:szCs w:val="24"/>
        </w:rPr>
        <w:t xml:space="preserve">) </w:t>
      </w:r>
      <w:r w:rsidRPr="00DD08B9">
        <w:rPr>
          <w:rFonts w:ascii="Trebuchet MS" w:hAnsi="Trebuchet MS" w:cs="Times New Roman"/>
          <w:b/>
          <w:bCs/>
          <w:szCs w:val="24"/>
        </w:rPr>
        <w:t>gaunamos informacijos konfidencialumą, vientisumą ir prieinamumą</w:t>
      </w:r>
      <w:r w:rsidRPr="00DD08B9">
        <w:rPr>
          <w:rFonts w:ascii="Trebuchet MS" w:hAnsi="Trebuchet MS" w:cs="Times New Roman"/>
          <w:szCs w:val="24"/>
        </w:rPr>
        <w:t xml:space="preserve">, siekiant užtikrinti ACER Informacijos saugumo įgyvendinimo grupės (RISIG) nustatytus reikalavimus REMIT informacijos teikimui iš ARIS, šalindama ACER RISIG nustatytus trūkumus ir įgyvendindama ACER RISIG rekomendacijas (pateiktos 2018 m. rugpjūčio 6 d. ACER sprendimu Nr. 07-2018), </w:t>
      </w:r>
      <w:r w:rsidR="00BB262F" w:rsidRPr="00DD08B9">
        <w:rPr>
          <w:rFonts w:ascii="Trebuchet MS" w:hAnsi="Trebuchet MS" w:cs="Times New Roman"/>
          <w:b/>
          <w:bCs/>
          <w:szCs w:val="24"/>
        </w:rPr>
        <w:t>Tarybos</w:t>
      </w:r>
      <w:r w:rsidRPr="00DD08B9">
        <w:rPr>
          <w:rFonts w:ascii="Trebuchet MS" w:hAnsi="Trebuchet MS" w:cs="Times New Roman"/>
          <w:b/>
          <w:bCs/>
          <w:szCs w:val="24"/>
        </w:rPr>
        <w:t xml:space="preserve"> 2019 m</w:t>
      </w:r>
      <w:r w:rsidR="00BB262F" w:rsidRPr="00DD08B9">
        <w:rPr>
          <w:rFonts w:ascii="Trebuchet MS" w:hAnsi="Trebuchet MS" w:cs="Times New Roman"/>
          <w:b/>
          <w:bCs/>
          <w:szCs w:val="24"/>
        </w:rPr>
        <w:t>. įgyvendintos priemonės</w:t>
      </w:r>
      <w:r w:rsidRPr="00DD08B9">
        <w:rPr>
          <w:rFonts w:ascii="Trebuchet MS" w:hAnsi="Trebuchet MS" w:cs="Times New Roman"/>
          <w:szCs w:val="24"/>
        </w:rPr>
        <w:t xml:space="preserve">: </w:t>
      </w:r>
    </w:p>
    <w:p w14:paraId="5D5B2DB0" w14:textId="744937F5" w:rsidR="00BB262F" w:rsidRPr="00DD08B9" w:rsidRDefault="00BB262F" w:rsidP="00B44788">
      <w:pPr>
        <w:pStyle w:val="ListParagraph"/>
        <w:numPr>
          <w:ilvl w:val="0"/>
          <w:numId w:val="45"/>
        </w:numPr>
        <w:tabs>
          <w:tab w:val="left" w:pos="709"/>
          <w:tab w:val="left" w:pos="851"/>
          <w:tab w:val="left" w:pos="1134"/>
        </w:tabs>
        <w:ind w:left="-142" w:firstLine="709"/>
        <w:rPr>
          <w:rFonts w:ascii="Trebuchet MS" w:hAnsi="Trebuchet MS" w:cs="Times New Roman"/>
          <w:szCs w:val="24"/>
        </w:rPr>
      </w:pPr>
      <w:r w:rsidRPr="00DD08B9">
        <w:rPr>
          <w:rFonts w:ascii="Trebuchet MS" w:hAnsi="Trebuchet MS" w:cs="Times New Roman"/>
          <w:szCs w:val="24"/>
        </w:rPr>
        <w:t xml:space="preserve">Įsigyta </w:t>
      </w:r>
      <w:r w:rsidRPr="00DD08B9">
        <w:rPr>
          <w:rFonts w:ascii="Trebuchet MS" w:eastAsia="Calibri" w:hAnsi="Trebuchet MS" w:cs="Times New Roman"/>
          <w:szCs w:val="20"/>
        </w:rPr>
        <w:t>REMIT tinklui skirta techninė ir programinė įranga bei REMIT tinklo diegimo ir konfigūravimo paslaugos, s</w:t>
      </w:r>
      <w:r w:rsidR="00B01274" w:rsidRPr="00DD08B9">
        <w:rPr>
          <w:rFonts w:ascii="Trebuchet MS" w:hAnsi="Trebuchet MS" w:cs="Times New Roman"/>
          <w:szCs w:val="24"/>
        </w:rPr>
        <w:t>iek</w:t>
      </w:r>
      <w:r w:rsidRPr="00DD08B9">
        <w:rPr>
          <w:rFonts w:ascii="Trebuchet MS" w:hAnsi="Trebuchet MS" w:cs="Times New Roman"/>
          <w:szCs w:val="24"/>
        </w:rPr>
        <w:t>iant</w:t>
      </w:r>
      <w:r w:rsidR="00B01274" w:rsidRPr="00DD08B9">
        <w:rPr>
          <w:rFonts w:ascii="Trebuchet MS" w:hAnsi="Trebuchet MS" w:cs="Times New Roman"/>
          <w:szCs w:val="24"/>
        </w:rPr>
        <w:t xml:space="preserve"> atskirti </w:t>
      </w:r>
      <w:r w:rsidR="00B01274" w:rsidRPr="00DD08B9">
        <w:rPr>
          <w:rFonts w:ascii="Trebuchet MS" w:eastAsia="Calibri" w:hAnsi="Trebuchet MS" w:cs="Times New Roman"/>
          <w:szCs w:val="20"/>
        </w:rPr>
        <w:t>kompiuterinių darbo vietų tinklą, kuriame bus saugoma, apdorojama (tvarkoma) ir perduodama padidinto saugumo informacija</w:t>
      </w:r>
      <w:r w:rsidRPr="00DD08B9">
        <w:rPr>
          <w:rFonts w:ascii="Trebuchet MS" w:eastAsia="Calibri" w:hAnsi="Trebuchet MS" w:cs="Times New Roman"/>
          <w:szCs w:val="20"/>
        </w:rPr>
        <w:t>,</w:t>
      </w:r>
      <w:r w:rsidR="00B01274" w:rsidRPr="00DD08B9">
        <w:rPr>
          <w:rFonts w:ascii="Trebuchet MS" w:eastAsia="Calibri" w:hAnsi="Trebuchet MS" w:cs="Times New Roman"/>
          <w:szCs w:val="20"/>
        </w:rPr>
        <w:t xml:space="preserve"> gauta iš ACER ARSIS (toliau – REMIT tinklas)</w:t>
      </w:r>
      <w:r w:rsidR="00B01274" w:rsidRPr="00DD08B9">
        <w:rPr>
          <w:rFonts w:ascii="Trebuchet MS" w:hAnsi="Trebuchet MS" w:cs="Times New Roman"/>
          <w:szCs w:val="24"/>
        </w:rPr>
        <w:t xml:space="preserve"> nuo Tarybos vidinio tinklo (LAN)</w:t>
      </w:r>
      <w:r w:rsidR="00B01274" w:rsidRPr="00DD08B9">
        <w:rPr>
          <w:rFonts w:ascii="Trebuchet MS" w:eastAsia="Calibri" w:hAnsi="Trebuchet MS" w:cs="Times New Roman"/>
          <w:szCs w:val="20"/>
        </w:rPr>
        <w:t>.</w:t>
      </w:r>
      <w:r w:rsidR="00B01274" w:rsidRPr="00DD08B9">
        <w:rPr>
          <w:rFonts w:ascii="Trebuchet MS" w:hAnsi="Trebuchet MS" w:cs="Times New Roman"/>
          <w:szCs w:val="24"/>
        </w:rPr>
        <w:t xml:space="preserve"> </w:t>
      </w:r>
    </w:p>
    <w:p w14:paraId="0E3C4BF6" w14:textId="68512FDD" w:rsidR="00BB262F" w:rsidRPr="00DD08B9" w:rsidRDefault="00B01274" w:rsidP="00B44788">
      <w:pPr>
        <w:pStyle w:val="ListParagraph"/>
        <w:numPr>
          <w:ilvl w:val="0"/>
          <w:numId w:val="45"/>
        </w:numPr>
        <w:tabs>
          <w:tab w:val="left" w:pos="709"/>
          <w:tab w:val="left" w:pos="851"/>
        </w:tabs>
        <w:ind w:left="-142" w:firstLine="709"/>
        <w:rPr>
          <w:rFonts w:ascii="Trebuchet MS" w:hAnsi="Trebuchet MS" w:cs="Times New Roman"/>
          <w:szCs w:val="24"/>
        </w:rPr>
      </w:pPr>
      <w:r w:rsidRPr="00DD08B9">
        <w:rPr>
          <w:rFonts w:ascii="Trebuchet MS" w:hAnsi="Trebuchet MS" w:cs="Times New Roman"/>
          <w:szCs w:val="24"/>
        </w:rPr>
        <w:t>Atlik</w:t>
      </w:r>
      <w:r w:rsidR="00BB262F" w:rsidRPr="00DD08B9">
        <w:rPr>
          <w:rFonts w:ascii="Trebuchet MS" w:hAnsi="Trebuchet MS" w:cs="Times New Roman"/>
          <w:szCs w:val="24"/>
        </w:rPr>
        <w:t>ti</w:t>
      </w:r>
      <w:r w:rsidRPr="00DD08B9">
        <w:rPr>
          <w:rFonts w:ascii="Trebuchet MS" w:hAnsi="Trebuchet MS" w:cs="Times New Roman"/>
          <w:szCs w:val="24"/>
        </w:rPr>
        <w:t xml:space="preserve"> REMIT tinklo ir jo komponentų diegimo, konfigūravimo ir dokumentacijos</w:t>
      </w:r>
      <w:r w:rsidR="00EF2DA9" w:rsidRPr="00DD08B9">
        <w:rPr>
          <w:rFonts w:ascii="Trebuchet MS" w:hAnsi="Trebuchet MS" w:cs="Times New Roman"/>
          <w:szCs w:val="24"/>
        </w:rPr>
        <w:t xml:space="preserve"> parengimo </w:t>
      </w:r>
      <w:proofErr w:type="spellStart"/>
      <w:r w:rsidRPr="00DD08B9">
        <w:rPr>
          <w:rFonts w:ascii="Trebuchet MS" w:hAnsi="Trebuchet MS" w:cs="Times New Roman"/>
          <w:szCs w:val="24"/>
        </w:rPr>
        <w:t>parengimo</w:t>
      </w:r>
      <w:proofErr w:type="spellEnd"/>
      <w:r w:rsidRPr="00DD08B9">
        <w:rPr>
          <w:rFonts w:ascii="Trebuchet MS" w:hAnsi="Trebuchet MS" w:cs="Times New Roman"/>
          <w:szCs w:val="24"/>
        </w:rPr>
        <w:t xml:space="preserve"> darb</w:t>
      </w:r>
      <w:r w:rsidR="00BB262F" w:rsidRPr="00DD08B9">
        <w:rPr>
          <w:rFonts w:ascii="Trebuchet MS" w:hAnsi="Trebuchet MS" w:cs="Times New Roman"/>
          <w:szCs w:val="24"/>
        </w:rPr>
        <w:t>ai</w:t>
      </w:r>
      <w:r w:rsidRPr="00DD08B9">
        <w:rPr>
          <w:rFonts w:ascii="Trebuchet MS" w:hAnsi="Trebuchet MS" w:cs="Times New Roman"/>
          <w:szCs w:val="24"/>
        </w:rPr>
        <w:t xml:space="preserve"> (</w:t>
      </w:r>
      <w:r w:rsidRPr="00DD08B9">
        <w:rPr>
          <w:rFonts w:ascii="Trebuchet MS" w:eastAsia="Times New Roman" w:hAnsi="Trebuchet MS" w:cs="Times New Roman"/>
          <w:color w:val="auto"/>
          <w:szCs w:val="24"/>
        </w:rPr>
        <w:t>REMIT tinklo atskyrimas įvykdytas tik 2019 m. gruodžio mėn.</w:t>
      </w:r>
      <w:r w:rsidRPr="00DD08B9">
        <w:rPr>
          <w:rFonts w:ascii="Trebuchet MS" w:hAnsi="Trebuchet MS" w:cs="Times New Roman"/>
          <w:szCs w:val="24"/>
        </w:rPr>
        <w:t>)</w:t>
      </w:r>
      <w:r w:rsidR="00BB262F" w:rsidRPr="00DD08B9">
        <w:rPr>
          <w:rFonts w:ascii="Trebuchet MS" w:hAnsi="Trebuchet MS" w:cs="Times New Roman"/>
          <w:szCs w:val="24"/>
        </w:rPr>
        <w:t>.</w:t>
      </w:r>
    </w:p>
    <w:p w14:paraId="26A6EDAB" w14:textId="5F192148" w:rsidR="00BB262F" w:rsidRPr="00DD08B9" w:rsidRDefault="00B01274" w:rsidP="00B44788">
      <w:pPr>
        <w:pStyle w:val="ListParagraph"/>
        <w:numPr>
          <w:ilvl w:val="0"/>
          <w:numId w:val="45"/>
        </w:numPr>
        <w:tabs>
          <w:tab w:val="left" w:pos="709"/>
          <w:tab w:val="left" w:pos="851"/>
          <w:tab w:val="left" w:pos="1134"/>
        </w:tabs>
        <w:ind w:left="-142" w:firstLine="709"/>
        <w:rPr>
          <w:rFonts w:ascii="Trebuchet MS" w:hAnsi="Trebuchet MS" w:cs="Times New Roman"/>
          <w:szCs w:val="24"/>
        </w:rPr>
      </w:pPr>
      <w:r w:rsidRPr="00DD08B9">
        <w:rPr>
          <w:rFonts w:ascii="Trebuchet MS" w:eastAsia="Times New Roman" w:hAnsi="Trebuchet MS" w:cs="Times New Roman"/>
          <w:color w:val="auto"/>
          <w:szCs w:val="24"/>
        </w:rPr>
        <w:t>Nustat</w:t>
      </w:r>
      <w:r w:rsidR="00BB262F" w:rsidRPr="00DD08B9">
        <w:rPr>
          <w:rFonts w:ascii="Trebuchet MS" w:eastAsia="Times New Roman" w:hAnsi="Trebuchet MS" w:cs="Times New Roman"/>
          <w:color w:val="auto"/>
          <w:szCs w:val="24"/>
        </w:rPr>
        <w:t>ytos</w:t>
      </w:r>
      <w:r w:rsidRPr="00DD08B9">
        <w:rPr>
          <w:rFonts w:ascii="Trebuchet MS" w:eastAsia="Times New Roman" w:hAnsi="Trebuchet MS" w:cs="Times New Roman"/>
          <w:color w:val="auto"/>
          <w:szCs w:val="24"/>
        </w:rPr>
        <w:t xml:space="preserve"> Taryboje disponuojamos informacijos, įskaitant REMIT tinkle tvarkomos fizinės apsaugos organizavimo</w:t>
      </w:r>
      <w:r w:rsidR="00BB262F" w:rsidRPr="00DD08B9">
        <w:rPr>
          <w:rFonts w:ascii="Trebuchet MS" w:eastAsia="Times New Roman" w:hAnsi="Trebuchet MS" w:cs="Times New Roman"/>
          <w:color w:val="auto"/>
          <w:szCs w:val="24"/>
        </w:rPr>
        <w:t>,</w:t>
      </w:r>
      <w:r w:rsidRPr="00DD08B9">
        <w:rPr>
          <w:rFonts w:ascii="Trebuchet MS" w:eastAsia="Times New Roman" w:hAnsi="Trebuchet MS" w:cs="Times New Roman"/>
          <w:color w:val="auto"/>
          <w:szCs w:val="24"/>
        </w:rPr>
        <w:t xml:space="preserve"> procedūr</w:t>
      </w:r>
      <w:r w:rsidR="00BB262F" w:rsidRPr="00DD08B9">
        <w:rPr>
          <w:rFonts w:ascii="Trebuchet MS" w:eastAsia="Times New Roman" w:hAnsi="Trebuchet MS" w:cs="Times New Roman"/>
          <w:color w:val="auto"/>
          <w:szCs w:val="24"/>
        </w:rPr>
        <w:t>o</w:t>
      </w:r>
      <w:r w:rsidRPr="00DD08B9">
        <w:rPr>
          <w:rFonts w:ascii="Trebuchet MS" w:eastAsia="Times New Roman" w:hAnsi="Trebuchet MS" w:cs="Times New Roman"/>
          <w:color w:val="auto"/>
          <w:szCs w:val="24"/>
        </w:rPr>
        <w:t>s (patvirtint</w:t>
      </w:r>
      <w:r w:rsidR="00BB262F" w:rsidRPr="00DD08B9">
        <w:rPr>
          <w:rFonts w:ascii="Trebuchet MS" w:eastAsia="Times New Roman" w:hAnsi="Trebuchet MS" w:cs="Times New Roman"/>
          <w:color w:val="auto"/>
          <w:szCs w:val="24"/>
        </w:rPr>
        <w:t>a</w:t>
      </w:r>
      <w:r w:rsidRPr="00DD08B9">
        <w:rPr>
          <w:rFonts w:ascii="Trebuchet MS" w:eastAsia="Times New Roman" w:hAnsi="Trebuchet MS" w:cs="Times New Roman"/>
          <w:color w:val="auto"/>
          <w:szCs w:val="24"/>
        </w:rPr>
        <w:t xml:space="preserve"> </w:t>
      </w:r>
      <w:r w:rsidRPr="00DD08B9">
        <w:rPr>
          <w:rFonts w:ascii="Trebuchet MS" w:hAnsi="Trebuchet MS" w:cs="Times New Roman"/>
          <w:szCs w:val="24"/>
        </w:rPr>
        <w:t>Tarybos pirmininko 2019 m. rugpjūčio 16 d. įsakymu Nr. O1E-142</w:t>
      </w:r>
      <w:r w:rsidRPr="00DD08B9">
        <w:rPr>
          <w:rFonts w:ascii="Trebuchet MS" w:eastAsia="Times New Roman" w:hAnsi="Trebuchet MS" w:cs="Times New Roman"/>
          <w:color w:val="auto"/>
          <w:szCs w:val="24"/>
        </w:rPr>
        <w:t>)</w:t>
      </w:r>
      <w:r w:rsidR="00BB262F" w:rsidRPr="00DD08B9">
        <w:rPr>
          <w:rFonts w:ascii="Trebuchet MS" w:eastAsia="Times New Roman" w:hAnsi="Trebuchet MS" w:cs="Times New Roman"/>
          <w:color w:val="auto"/>
          <w:szCs w:val="24"/>
        </w:rPr>
        <w:t>.</w:t>
      </w:r>
    </w:p>
    <w:p w14:paraId="6B080DF0" w14:textId="55201613" w:rsidR="00B01274" w:rsidRPr="00DD08B9" w:rsidRDefault="00BB262F" w:rsidP="00B44788">
      <w:pPr>
        <w:pStyle w:val="ListParagraph"/>
        <w:numPr>
          <w:ilvl w:val="0"/>
          <w:numId w:val="45"/>
        </w:numPr>
        <w:tabs>
          <w:tab w:val="left" w:pos="709"/>
          <w:tab w:val="left" w:pos="851"/>
          <w:tab w:val="left" w:pos="1134"/>
        </w:tabs>
        <w:ind w:left="-142" w:firstLine="709"/>
        <w:rPr>
          <w:rFonts w:ascii="Trebuchet MS" w:hAnsi="Trebuchet MS" w:cs="Times New Roman"/>
          <w:szCs w:val="24"/>
        </w:rPr>
      </w:pPr>
      <w:r w:rsidRPr="00DD08B9">
        <w:rPr>
          <w:rFonts w:ascii="Trebuchet MS" w:hAnsi="Trebuchet MS" w:cs="Times New Roman"/>
          <w:szCs w:val="24"/>
        </w:rPr>
        <w:t xml:space="preserve">Patobulinta Tarybos Informacijos saugumo valdymo sistema (toliau – ISVS), t. y. nustatytos visų rūšių </w:t>
      </w:r>
      <w:r w:rsidRPr="00DD08B9">
        <w:rPr>
          <w:rFonts w:ascii="Trebuchet MS" w:eastAsia="Times New Roman" w:hAnsi="Trebuchet MS" w:cs="Times New Roman"/>
          <w:szCs w:val="24"/>
        </w:rPr>
        <w:t>informacijos saugumo įvykių ir incidentų valdymo procedūros (toliau – Incidentų valdymo procedūros), s</w:t>
      </w:r>
      <w:r w:rsidR="00B01274" w:rsidRPr="00DD08B9">
        <w:rPr>
          <w:rFonts w:ascii="Trebuchet MS" w:hAnsi="Trebuchet MS" w:cs="Times New Roman"/>
          <w:szCs w:val="24"/>
        </w:rPr>
        <w:t>iek</w:t>
      </w:r>
      <w:r w:rsidRPr="00DD08B9">
        <w:rPr>
          <w:rFonts w:ascii="Trebuchet MS" w:hAnsi="Trebuchet MS" w:cs="Times New Roman"/>
          <w:szCs w:val="24"/>
        </w:rPr>
        <w:t>iant</w:t>
      </w:r>
      <w:r w:rsidR="00B01274" w:rsidRPr="00DD08B9">
        <w:rPr>
          <w:rFonts w:ascii="Trebuchet MS" w:hAnsi="Trebuchet MS" w:cs="Times New Roman"/>
          <w:szCs w:val="24"/>
        </w:rPr>
        <w:t xml:space="preserve"> viening</w:t>
      </w:r>
      <w:r w:rsidRPr="00DD08B9">
        <w:rPr>
          <w:rFonts w:ascii="Trebuchet MS" w:hAnsi="Trebuchet MS" w:cs="Times New Roman"/>
          <w:szCs w:val="24"/>
        </w:rPr>
        <w:t>o</w:t>
      </w:r>
      <w:r w:rsidR="00B01274" w:rsidRPr="00DD08B9">
        <w:rPr>
          <w:rFonts w:ascii="Trebuchet MS" w:hAnsi="Trebuchet MS" w:cs="Times New Roman"/>
          <w:szCs w:val="24"/>
        </w:rPr>
        <w:t xml:space="preserve"> informacijos saugumo įvykių ir incidentų valdym</w:t>
      </w:r>
      <w:r w:rsidRPr="00DD08B9">
        <w:rPr>
          <w:rFonts w:ascii="Trebuchet MS" w:hAnsi="Trebuchet MS" w:cs="Times New Roman"/>
          <w:szCs w:val="24"/>
        </w:rPr>
        <w:t>o</w:t>
      </w:r>
      <w:r w:rsidR="00B01274" w:rsidRPr="00DD08B9">
        <w:rPr>
          <w:rFonts w:ascii="Trebuchet MS" w:hAnsi="Trebuchet MS" w:cs="Times New Roman"/>
          <w:szCs w:val="24"/>
        </w:rPr>
        <w:t xml:space="preserve"> Taryboje </w:t>
      </w:r>
      <w:r w:rsidR="00B01274" w:rsidRPr="00DD08B9">
        <w:rPr>
          <w:rFonts w:ascii="Trebuchet MS" w:eastAsia="Times New Roman" w:hAnsi="Trebuchet MS" w:cs="Times New Roman"/>
          <w:szCs w:val="24"/>
        </w:rPr>
        <w:t>(patvirtintos</w:t>
      </w:r>
      <w:r w:rsidR="00B01274" w:rsidRPr="00DD08B9">
        <w:rPr>
          <w:rFonts w:ascii="Trebuchet MS" w:hAnsi="Trebuchet MS" w:cs="Times New Roman"/>
          <w:szCs w:val="24"/>
        </w:rPr>
        <w:t xml:space="preserve"> Tarybos pirmininko 2019 m. birželio 28 d. įsakymu Nr. O1E-920). </w:t>
      </w:r>
    </w:p>
    <w:p w14:paraId="57BB1273" w14:textId="69D37FFB" w:rsidR="00BE4569" w:rsidRPr="00DD08B9" w:rsidRDefault="00BE4569" w:rsidP="00464771">
      <w:pPr>
        <w:pStyle w:val="ListParagraph"/>
        <w:ind w:left="-142" w:firstLine="709"/>
        <w:rPr>
          <w:rFonts w:ascii="Trebuchet MS" w:eastAsia="Times New Roman" w:hAnsi="Trebuchet MS" w:cs="Times New Roman"/>
          <w:color w:val="auto"/>
          <w:szCs w:val="24"/>
        </w:rPr>
      </w:pPr>
      <w:r w:rsidRPr="00DD08B9">
        <w:rPr>
          <w:rFonts w:ascii="Trebuchet MS" w:eastAsia="Times New Roman" w:hAnsi="Trebuchet MS" w:cs="Times New Roman"/>
          <w:color w:val="auto"/>
          <w:szCs w:val="24"/>
        </w:rPr>
        <w:t>N</w:t>
      </w:r>
      <w:r w:rsidR="00B01274" w:rsidRPr="00DD08B9">
        <w:rPr>
          <w:rFonts w:ascii="Trebuchet MS" w:eastAsia="Times New Roman" w:hAnsi="Trebuchet MS" w:cs="Times New Roman"/>
          <w:color w:val="auto"/>
          <w:szCs w:val="24"/>
        </w:rPr>
        <w:t>ustatant Incidentų valdymo procedūras</w:t>
      </w:r>
      <w:r w:rsidRPr="00DD08B9">
        <w:rPr>
          <w:rFonts w:ascii="Trebuchet MS" w:eastAsia="Times New Roman" w:hAnsi="Trebuchet MS" w:cs="Times New Roman"/>
          <w:color w:val="auto"/>
          <w:szCs w:val="24"/>
        </w:rPr>
        <w:t xml:space="preserve">, </w:t>
      </w:r>
      <w:r w:rsidR="00B01274" w:rsidRPr="00DD08B9">
        <w:rPr>
          <w:rFonts w:ascii="Trebuchet MS" w:eastAsia="Times New Roman" w:hAnsi="Trebuchet MS" w:cs="Times New Roman"/>
          <w:color w:val="auto"/>
          <w:szCs w:val="24"/>
        </w:rPr>
        <w:t xml:space="preserve">buvo atsižvelgiama į gerąją praktiką, t. y. vadovaujamasi </w:t>
      </w:r>
      <w:r w:rsidR="00B01274" w:rsidRPr="00DD08B9">
        <w:rPr>
          <w:rFonts w:ascii="Trebuchet MS" w:eastAsia="Calibri" w:hAnsi="Trebuchet MS"/>
          <w:color w:val="auto"/>
          <w:szCs w:val="24"/>
          <w:lang w:eastAsia="lt-LT"/>
        </w:rPr>
        <w:t xml:space="preserve">ISO/IEC 27001 ir ISO/IEC 27002 standartais, Valstybinės duomenų apsaugos inspekcijos 2018 m. liepos 2 d. rekomendacija „Dėl asmens duomenų saugumo pažeidimų nustatymo, tyrimo, pranešimo apie juos ir dokumentavimo tvarkos“, </w:t>
      </w:r>
      <w:r w:rsidR="00B01274" w:rsidRPr="00DD08B9">
        <w:rPr>
          <w:rFonts w:ascii="Trebuchet MS" w:eastAsia="Times New Roman" w:hAnsi="Trebuchet MS" w:cs="Times New Roman"/>
          <w:color w:val="auto"/>
          <w:szCs w:val="24"/>
        </w:rPr>
        <w:t xml:space="preserve">ACER nustatytas informacijos saugumo incidentų ir asmens duomenų pažeidimų valdymo procedūras (angl. </w:t>
      </w:r>
      <w:proofErr w:type="spellStart"/>
      <w:r w:rsidR="00B01274" w:rsidRPr="00DD08B9">
        <w:rPr>
          <w:rFonts w:ascii="Trebuchet MS" w:eastAsia="Times New Roman" w:hAnsi="Trebuchet MS" w:cs="Times New Roman"/>
          <w:i/>
          <w:iCs/>
          <w:color w:val="auto"/>
          <w:szCs w:val="24"/>
        </w:rPr>
        <w:t>Information</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Security</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Incident</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and</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Personal</w:t>
      </w:r>
      <w:proofErr w:type="spellEnd"/>
      <w:r w:rsidR="00B01274" w:rsidRPr="00DD08B9">
        <w:rPr>
          <w:rFonts w:ascii="Trebuchet MS" w:eastAsia="Times New Roman" w:hAnsi="Trebuchet MS" w:cs="Times New Roman"/>
          <w:i/>
          <w:iCs/>
          <w:color w:val="auto"/>
          <w:szCs w:val="24"/>
        </w:rPr>
        <w:t xml:space="preserve"> Data </w:t>
      </w:r>
      <w:proofErr w:type="spellStart"/>
      <w:r w:rsidR="00B01274" w:rsidRPr="00DD08B9">
        <w:rPr>
          <w:rFonts w:ascii="Trebuchet MS" w:eastAsia="Times New Roman" w:hAnsi="Trebuchet MS" w:cs="Times New Roman"/>
          <w:i/>
          <w:iCs/>
          <w:color w:val="auto"/>
          <w:szCs w:val="24"/>
        </w:rPr>
        <w:t>Breach</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Management</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Procedure</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of</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the</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Agency</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for</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the</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Cooperation</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of</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Energy</w:t>
      </w:r>
      <w:proofErr w:type="spellEnd"/>
      <w:r w:rsidR="00B01274" w:rsidRPr="00DD08B9">
        <w:rPr>
          <w:rFonts w:ascii="Trebuchet MS" w:eastAsia="Times New Roman" w:hAnsi="Trebuchet MS" w:cs="Times New Roman"/>
          <w:i/>
          <w:iCs/>
          <w:color w:val="auto"/>
          <w:szCs w:val="24"/>
        </w:rPr>
        <w:t xml:space="preserve"> </w:t>
      </w:r>
      <w:proofErr w:type="spellStart"/>
      <w:r w:rsidR="00B01274" w:rsidRPr="00DD08B9">
        <w:rPr>
          <w:rFonts w:ascii="Trebuchet MS" w:eastAsia="Times New Roman" w:hAnsi="Trebuchet MS" w:cs="Times New Roman"/>
          <w:i/>
          <w:iCs/>
          <w:color w:val="auto"/>
          <w:szCs w:val="24"/>
        </w:rPr>
        <w:t>Regulators</w:t>
      </w:r>
      <w:proofErr w:type="spellEnd"/>
      <w:r w:rsidR="00B01274" w:rsidRPr="00DD08B9">
        <w:rPr>
          <w:rFonts w:ascii="Trebuchet MS" w:eastAsia="Times New Roman" w:hAnsi="Trebuchet MS" w:cs="Times New Roman"/>
          <w:color w:val="auto"/>
          <w:szCs w:val="24"/>
        </w:rPr>
        <w:t>).</w:t>
      </w:r>
    </w:p>
    <w:p w14:paraId="69A995A1" w14:textId="094DE076" w:rsidR="00B01274" w:rsidRPr="00DD08B9" w:rsidRDefault="0076243D" w:rsidP="00B44788">
      <w:pPr>
        <w:pStyle w:val="ListParagraph"/>
        <w:numPr>
          <w:ilvl w:val="0"/>
          <w:numId w:val="40"/>
        </w:numPr>
        <w:tabs>
          <w:tab w:val="left" w:pos="851"/>
        </w:tabs>
        <w:ind w:left="-142" w:firstLine="709"/>
        <w:rPr>
          <w:rFonts w:ascii="Trebuchet MS" w:eastAsia="Times New Roman" w:hAnsi="Trebuchet MS" w:cs="Times New Roman"/>
          <w:color w:val="auto"/>
          <w:szCs w:val="24"/>
        </w:rPr>
      </w:pPr>
      <w:r w:rsidRPr="00DD08B9">
        <w:rPr>
          <w:rFonts w:ascii="Trebuchet MS" w:eastAsia="Times New Roman" w:hAnsi="Trebuchet MS" w:cs="Times New Roman"/>
          <w:color w:val="auto"/>
          <w:szCs w:val="24"/>
        </w:rPr>
        <w:t>Pradėtas ISVS atnaujinimas, s</w:t>
      </w:r>
      <w:r w:rsidR="00B01274" w:rsidRPr="00DD08B9">
        <w:rPr>
          <w:rFonts w:ascii="Trebuchet MS" w:eastAsia="Times New Roman" w:hAnsi="Trebuchet MS" w:cs="Times New Roman"/>
          <w:color w:val="auto"/>
          <w:szCs w:val="24"/>
        </w:rPr>
        <w:t>iekiant atitikt</w:t>
      </w:r>
      <w:r w:rsidRPr="00DD08B9">
        <w:rPr>
          <w:rFonts w:ascii="Trebuchet MS" w:eastAsia="Times New Roman" w:hAnsi="Trebuchet MS" w:cs="Times New Roman"/>
          <w:color w:val="auto"/>
          <w:szCs w:val="24"/>
        </w:rPr>
        <w:t>i</w:t>
      </w:r>
      <w:r w:rsidR="00B01274" w:rsidRPr="00DD08B9">
        <w:rPr>
          <w:rFonts w:ascii="Trebuchet MS" w:eastAsia="Times New Roman" w:hAnsi="Trebuchet MS" w:cs="Times New Roman"/>
          <w:color w:val="auto"/>
          <w:szCs w:val="24"/>
        </w:rPr>
        <w:t xml:space="preserve"> ACER ARIS keliamus reikalavimus, kurie buvo atnaujinti ACER RISIG 2019 m</w:t>
      </w:r>
      <w:r w:rsidR="00BE4569" w:rsidRPr="00DD08B9">
        <w:rPr>
          <w:rFonts w:ascii="Trebuchet MS" w:eastAsia="Times New Roman" w:hAnsi="Trebuchet MS" w:cs="Times New Roman"/>
          <w:color w:val="auto"/>
          <w:szCs w:val="24"/>
        </w:rPr>
        <w:t>.</w:t>
      </w:r>
    </w:p>
    <w:p w14:paraId="29DE2C0A" w14:textId="77777777" w:rsidR="00B01274" w:rsidRPr="00DD08B9" w:rsidRDefault="00B01274" w:rsidP="00464771">
      <w:pPr>
        <w:ind w:left="-142" w:firstLine="709"/>
        <w:rPr>
          <w:rFonts w:ascii="Trebuchet MS" w:hAnsi="Trebuchet MS" w:cs="Times New Roman"/>
          <w:b/>
          <w:szCs w:val="24"/>
        </w:rPr>
      </w:pPr>
    </w:p>
    <w:p w14:paraId="02934176" w14:textId="390100FF" w:rsidR="00B01274" w:rsidRPr="00DD08B9" w:rsidRDefault="00B01274" w:rsidP="00464771">
      <w:pPr>
        <w:ind w:left="-142" w:firstLine="709"/>
        <w:rPr>
          <w:rFonts w:ascii="Trebuchet MS" w:hAnsi="Trebuchet MS"/>
          <w:color w:val="auto"/>
          <w:sz w:val="22"/>
        </w:rPr>
      </w:pPr>
      <w:r w:rsidRPr="00DD08B9">
        <w:rPr>
          <w:rFonts w:ascii="Trebuchet MS" w:hAnsi="Trebuchet MS" w:cs="Times New Roman"/>
          <w:b/>
          <w:szCs w:val="24"/>
        </w:rPr>
        <w:t xml:space="preserve">DSAIS. </w:t>
      </w:r>
      <w:r w:rsidR="0076243D" w:rsidRPr="00DD08B9">
        <w:rPr>
          <w:rFonts w:ascii="Trebuchet MS" w:hAnsi="Trebuchet MS" w:cs="Times New Roman"/>
          <w:bCs/>
          <w:szCs w:val="24"/>
        </w:rPr>
        <w:t xml:space="preserve">Siekiant sudaryti galimybes </w:t>
      </w:r>
      <w:r w:rsidR="0076243D" w:rsidRPr="00DD08B9">
        <w:rPr>
          <w:rFonts w:ascii="Trebuchet MS" w:hAnsi="Trebuchet MS" w:cs="Times New Roman"/>
          <w:szCs w:val="24"/>
        </w:rPr>
        <w:t xml:space="preserve">reguliuojamiems ūkio subjektams pateikti įvairius duomenis, deklaruoti reikiamus rodiklius ir teikti kitą informaciją elektroniniu pavidalu, taip užtikrinant efektyvesnį duomenų surinkimo procesą, Taryboje naudojama </w:t>
      </w:r>
      <w:r w:rsidRPr="00DD08B9">
        <w:rPr>
          <w:rFonts w:ascii="Trebuchet MS" w:hAnsi="Trebuchet MS" w:cs="Times New Roman"/>
          <w:szCs w:val="24"/>
        </w:rPr>
        <w:t>duomenų surinkimo informacin</w:t>
      </w:r>
      <w:r w:rsidR="0076243D" w:rsidRPr="00DD08B9">
        <w:rPr>
          <w:rFonts w:ascii="Trebuchet MS" w:hAnsi="Trebuchet MS" w:cs="Times New Roman"/>
          <w:szCs w:val="24"/>
        </w:rPr>
        <w:t>ė</w:t>
      </w:r>
      <w:r w:rsidRPr="00DD08B9">
        <w:rPr>
          <w:rFonts w:ascii="Trebuchet MS" w:hAnsi="Trebuchet MS" w:cs="Times New Roman"/>
          <w:szCs w:val="24"/>
        </w:rPr>
        <w:t xml:space="preserve"> sistem</w:t>
      </w:r>
      <w:r w:rsidR="0076243D" w:rsidRPr="00DD08B9">
        <w:rPr>
          <w:rFonts w:ascii="Trebuchet MS" w:hAnsi="Trebuchet MS" w:cs="Times New Roman"/>
          <w:szCs w:val="24"/>
        </w:rPr>
        <w:t xml:space="preserve">a </w:t>
      </w:r>
      <w:r w:rsidRPr="00DD08B9">
        <w:rPr>
          <w:rFonts w:ascii="Trebuchet MS" w:hAnsi="Trebuchet MS" w:cs="Times New Roman"/>
          <w:szCs w:val="24"/>
        </w:rPr>
        <w:t xml:space="preserve"> (toliau </w:t>
      </w:r>
      <w:r w:rsidR="0076243D" w:rsidRPr="00DD08B9">
        <w:rPr>
          <w:rFonts w:ascii="Trebuchet MS" w:hAnsi="Trebuchet MS" w:cs="Times New Roman"/>
          <w:szCs w:val="24"/>
        </w:rPr>
        <w:t>–</w:t>
      </w:r>
      <w:r w:rsidRPr="00DD08B9">
        <w:rPr>
          <w:rFonts w:ascii="Trebuchet MS" w:hAnsi="Trebuchet MS" w:cs="Times New Roman"/>
          <w:szCs w:val="24"/>
        </w:rPr>
        <w:t xml:space="preserve"> DSAIS)</w:t>
      </w:r>
      <w:r w:rsidR="0076243D" w:rsidRPr="00DD08B9">
        <w:rPr>
          <w:rFonts w:ascii="Trebuchet MS" w:hAnsi="Trebuchet MS" w:cs="Times New Roman"/>
          <w:szCs w:val="24"/>
        </w:rPr>
        <w:t xml:space="preserve">. </w:t>
      </w:r>
      <w:r w:rsidRPr="00DD08B9">
        <w:rPr>
          <w:rFonts w:ascii="Trebuchet MS" w:hAnsi="Trebuchet MS"/>
        </w:rPr>
        <w:t>2019 m</w:t>
      </w:r>
      <w:r w:rsidR="0076243D" w:rsidRPr="00DD08B9">
        <w:rPr>
          <w:rFonts w:ascii="Trebuchet MS" w:hAnsi="Trebuchet MS"/>
        </w:rPr>
        <w:t>.</w:t>
      </w:r>
      <w:r w:rsidRPr="00DD08B9">
        <w:rPr>
          <w:rFonts w:ascii="Trebuchet MS" w:hAnsi="Trebuchet MS"/>
        </w:rPr>
        <w:t xml:space="preserve"> gruodžio 31 d</w:t>
      </w:r>
      <w:r w:rsidR="0076243D" w:rsidRPr="00DD08B9">
        <w:rPr>
          <w:rFonts w:ascii="Trebuchet MS" w:hAnsi="Trebuchet MS"/>
        </w:rPr>
        <w:t>.</w:t>
      </w:r>
      <w:r w:rsidRPr="00DD08B9">
        <w:rPr>
          <w:rFonts w:ascii="Trebuchet MS" w:hAnsi="Trebuchet MS"/>
        </w:rPr>
        <w:t xml:space="preserve"> </w:t>
      </w:r>
      <w:r w:rsidR="0076243D" w:rsidRPr="00DD08B9">
        <w:rPr>
          <w:rFonts w:ascii="Trebuchet MS" w:hAnsi="Trebuchet MS"/>
        </w:rPr>
        <w:t xml:space="preserve">DSAIS sistemoje buvo užregistruota </w:t>
      </w:r>
      <w:r w:rsidRPr="00DD08B9">
        <w:rPr>
          <w:rFonts w:ascii="Trebuchet MS" w:hAnsi="Trebuchet MS"/>
        </w:rPr>
        <w:t>430 ūkio subjekt</w:t>
      </w:r>
      <w:r w:rsidR="0076243D" w:rsidRPr="00DD08B9">
        <w:rPr>
          <w:rFonts w:ascii="Trebuchet MS" w:hAnsi="Trebuchet MS"/>
        </w:rPr>
        <w:t>ų</w:t>
      </w:r>
      <w:r w:rsidRPr="00DD08B9">
        <w:rPr>
          <w:rFonts w:ascii="Trebuchet MS" w:hAnsi="Trebuchet MS"/>
        </w:rPr>
        <w:t>, kuriems</w:t>
      </w:r>
      <w:r w:rsidR="0076243D" w:rsidRPr="00DD08B9">
        <w:rPr>
          <w:rFonts w:ascii="Trebuchet MS" w:hAnsi="Trebuchet MS"/>
        </w:rPr>
        <w:t xml:space="preserve"> sukurta </w:t>
      </w:r>
      <w:r w:rsidRPr="00DD08B9">
        <w:rPr>
          <w:rFonts w:ascii="Trebuchet MS" w:hAnsi="Trebuchet MS"/>
        </w:rPr>
        <w:t xml:space="preserve">apie 770 išorinių DSAIS naudotojų paskyrų. </w:t>
      </w:r>
      <w:r w:rsidR="0076243D" w:rsidRPr="00DD08B9">
        <w:rPr>
          <w:rFonts w:ascii="Trebuchet MS" w:hAnsi="Trebuchet MS"/>
        </w:rPr>
        <w:t xml:space="preserve">Per šią sistemą ūkio subjektų teikiamą informaciją </w:t>
      </w:r>
      <w:r w:rsidRPr="00DD08B9">
        <w:rPr>
          <w:rFonts w:ascii="Trebuchet MS" w:hAnsi="Trebuchet MS"/>
        </w:rPr>
        <w:t>peržiūri ir tikrina apie 65 Tarybos specialist</w:t>
      </w:r>
      <w:r w:rsidR="0076243D" w:rsidRPr="00DD08B9">
        <w:rPr>
          <w:rFonts w:ascii="Trebuchet MS" w:hAnsi="Trebuchet MS"/>
        </w:rPr>
        <w:t xml:space="preserve">ai. </w:t>
      </w:r>
      <w:r w:rsidRPr="00DD08B9">
        <w:rPr>
          <w:rFonts w:ascii="Trebuchet MS" w:hAnsi="Trebuchet MS"/>
        </w:rPr>
        <w:t xml:space="preserve">Iš viso </w:t>
      </w:r>
      <w:r w:rsidR="0076243D" w:rsidRPr="00DD08B9">
        <w:rPr>
          <w:rFonts w:ascii="Trebuchet MS" w:hAnsi="Trebuchet MS"/>
        </w:rPr>
        <w:t xml:space="preserve">2019 m. </w:t>
      </w:r>
      <w:r w:rsidRPr="00DD08B9">
        <w:rPr>
          <w:rFonts w:ascii="Trebuchet MS" w:hAnsi="Trebuchet MS"/>
        </w:rPr>
        <w:t xml:space="preserve">per DSAIS buvo pateikta, patikrinta ir patvirtinta apie 5749 ataskaitų. </w:t>
      </w:r>
    </w:p>
    <w:p w14:paraId="126F6CE6" w14:textId="410D8546" w:rsidR="00B01274" w:rsidRPr="00DD08B9" w:rsidRDefault="00662CE3" w:rsidP="00464771">
      <w:pPr>
        <w:ind w:left="-142" w:firstLine="0"/>
        <w:rPr>
          <w:rFonts w:ascii="Trebuchet MS" w:hAnsi="Trebuchet MS" w:cs="Times New Roman"/>
          <w:i/>
          <w:szCs w:val="24"/>
        </w:rPr>
      </w:pPr>
      <w:r w:rsidRPr="00DD08B9">
        <w:rPr>
          <w:rFonts w:ascii="Trebuchet MS" w:hAnsi="Trebuchet MS"/>
        </w:rPr>
        <w:t xml:space="preserve">Taryba, siekdama palengvinti ir pagreitinti ūkio subjektų teikiamų duomenų pateikimą per DSAIS, </w:t>
      </w:r>
      <w:r w:rsidR="00B01274" w:rsidRPr="00DD08B9">
        <w:rPr>
          <w:rFonts w:ascii="Trebuchet MS" w:hAnsi="Trebuchet MS"/>
        </w:rPr>
        <w:t>pagal parengtą DSAIS vystymo darbų ataskaitą 2020 m</w:t>
      </w:r>
      <w:r w:rsidRPr="00DD08B9">
        <w:rPr>
          <w:rFonts w:ascii="Trebuchet MS" w:hAnsi="Trebuchet MS"/>
        </w:rPr>
        <w:t>.</w:t>
      </w:r>
      <w:r w:rsidR="00B01274" w:rsidRPr="00DD08B9">
        <w:rPr>
          <w:rFonts w:ascii="Trebuchet MS" w:hAnsi="Trebuchet MS"/>
        </w:rPr>
        <w:t xml:space="preserve"> planuoja tobulinti teikiamų dokumentų pasirašymo funkcionalumą (realizuoti elektroninių dokumentų teikimą, pasirašymą).  </w:t>
      </w:r>
    </w:p>
    <w:p w14:paraId="4D59FD9A" w14:textId="4D235BC6" w:rsidR="00B01274" w:rsidRPr="00DD08B9" w:rsidRDefault="00B01274" w:rsidP="00464771">
      <w:pPr>
        <w:ind w:left="-142" w:firstLine="709"/>
        <w:rPr>
          <w:rFonts w:ascii="Trebuchet MS" w:hAnsi="Trebuchet MS"/>
          <w:szCs w:val="24"/>
        </w:rPr>
      </w:pPr>
      <w:r w:rsidRPr="00DD08B9">
        <w:rPr>
          <w:rFonts w:ascii="Trebuchet MS" w:hAnsi="Trebuchet MS" w:cs="Times New Roman"/>
          <w:b/>
          <w:szCs w:val="24"/>
        </w:rPr>
        <w:t xml:space="preserve">DVS. </w:t>
      </w:r>
      <w:r w:rsidR="00662CE3" w:rsidRPr="00DD08B9">
        <w:rPr>
          <w:rFonts w:ascii="Trebuchet MS" w:hAnsi="Trebuchet MS" w:cs="Times New Roman"/>
          <w:szCs w:val="24"/>
        </w:rPr>
        <w:t>Tarybos dokumentų valdymui naudojama d</w:t>
      </w:r>
      <w:r w:rsidRPr="00DD08B9">
        <w:rPr>
          <w:rFonts w:ascii="Trebuchet MS" w:hAnsi="Trebuchet MS" w:cs="Times New Roman"/>
          <w:bCs/>
          <w:szCs w:val="24"/>
        </w:rPr>
        <w:t>okumentų valdymo sistemą (toliau – DVS)</w:t>
      </w:r>
      <w:r w:rsidR="00662CE3" w:rsidRPr="00DD08B9">
        <w:rPr>
          <w:rFonts w:ascii="Trebuchet MS" w:hAnsi="Trebuchet MS" w:cs="Times New Roman"/>
          <w:szCs w:val="24"/>
        </w:rPr>
        <w:t xml:space="preserve">. Siekiant pagreitinti </w:t>
      </w:r>
      <w:r w:rsidRPr="00DD08B9">
        <w:rPr>
          <w:rFonts w:ascii="Trebuchet MS" w:hAnsi="Trebuchet MS" w:cs="Times New Roman"/>
          <w:color w:val="auto"/>
          <w:szCs w:val="24"/>
        </w:rPr>
        <w:t>Tarybos</w:t>
      </w:r>
      <w:r w:rsidRPr="00DD08B9">
        <w:rPr>
          <w:rFonts w:ascii="Trebuchet MS" w:hAnsi="Trebuchet MS"/>
          <w:iCs/>
          <w:szCs w:val="24"/>
        </w:rPr>
        <w:t xml:space="preserve"> administracin</w:t>
      </w:r>
      <w:r w:rsidR="00662CE3" w:rsidRPr="00DD08B9">
        <w:rPr>
          <w:rFonts w:ascii="Trebuchet MS" w:hAnsi="Trebuchet MS"/>
          <w:iCs/>
          <w:szCs w:val="24"/>
        </w:rPr>
        <w:t>ių</w:t>
      </w:r>
      <w:r w:rsidRPr="00DD08B9">
        <w:rPr>
          <w:rFonts w:ascii="Trebuchet MS" w:hAnsi="Trebuchet MS"/>
          <w:iCs/>
          <w:szCs w:val="24"/>
        </w:rPr>
        <w:t xml:space="preserve"> paslaug</w:t>
      </w:r>
      <w:r w:rsidR="00662CE3" w:rsidRPr="00DD08B9">
        <w:rPr>
          <w:rFonts w:ascii="Trebuchet MS" w:hAnsi="Trebuchet MS"/>
          <w:iCs/>
          <w:szCs w:val="24"/>
        </w:rPr>
        <w:t xml:space="preserve">ų teikimą </w:t>
      </w:r>
      <w:r w:rsidRPr="00DD08B9">
        <w:rPr>
          <w:rFonts w:ascii="Trebuchet MS" w:hAnsi="Trebuchet MS"/>
          <w:iCs/>
          <w:szCs w:val="24"/>
        </w:rPr>
        <w:t>fiziniams ir juridiniams asmenims</w:t>
      </w:r>
      <w:r w:rsidR="00662CE3" w:rsidRPr="00DD08B9">
        <w:rPr>
          <w:rFonts w:ascii="Trebuchet MS" w:hAnsi="Trebuchet MS"/>
          <w:iCs/>
          <w:szCs w:val="24"/>
        </w:rPr>
        <w:t xml:space="preserve">, </w:t>
      </w:r>
      <w:r w:rsidRPr="00DD08B9">
        <w:rPr>
          <w:rFonts w:ascii="Trebuchet MS" w:hAnsi="Trebuchet MS"/>
          <w:iCs/>
          <w:szCs w:val="24"/>
        </w:rPr>
        <w:t>t. y. teik</w:t>
      </w:r>
      <w:r w:rsidR="00662CE3" w:rsidRPr="00DD08B9">
        <w:rPr>
          <w:rFonts w:ascii="Trebuchet MS" w:hAnsi="Trebuchet MS"/>
          <w:iCs/>
          <w:szCs w:val="24"/>
        </w:rPr>
        <w:t>t</w:t>
      </w:r>
      <w:r w:rsidRPr="00DD08B9">
        <w:rPr>
          <w:rFonts w:ascii="Trebuchet MS" w:hAnsi="Trebuchet MS"/>
          <w:iCs/>
          <w:szCs w:val="24"/>
        </w:rPr>
        <w:t xml:space="preserve">i elektronines paslaugas, </w:t>
      </w:r>
      <w:r w:rsidR="00662CE3" w:rsidRPr="00DD08B9">
        <w:rPr>
          <w:rFonts w:ascii="Trebuchet MS" w:hAnsi="Trebuchet MS"/>
          <w:iCs/>
          <w:szCs w:val="24"/>
        </w:rPr>
        <w:t xml:space="preserve">2019 m. </w:t>
      </w:r>
      <w:r w:rsidRPr="00DD08B9">
        <w:rPr>
          <w:rFonts w:ascii="Trebuchet MS" w:hAnsi="Trebuchet MS"/>
          <w:iCs/>
          <w:szCs w:val="24"/>
        </w:rPr>
        <w:t xml:space="preserve">Taryba inicijavo </w:t>
      </w:r>
      <w:r w:rsidRPr="00DD08B9">
        <w:rPr>
          <w:rFonts w:ascii="Trebuchet MS" w:hAnsi="Trebuchet MS"/>
          <w:szCs w:val="24"/>
        </w:rPr>
        <w:t>DVS</w:t>
      </w:r>
      <w:r w:rsidRPr="00DD08B9">
        <w:rPr>
          <w:rFonts w:ascii="Trebuchet MS" w:hAnsi="Trebuchet MS" w:cs="Times New Roman"/>
          <w:szCs w:val="24"/>
        </w:rPr>
        <w:t xml:space="preserve"> funkcionalumų tobulinimo procedūras</w:t>
      </w:r>
      <w:r w:rsidR="00662CE3" w:rsidRPr="00DD08B9">
        <w:rPr>
          <w:rFonts w:ascii="Trebuchet MS" w:hAnsi="Trebuchet MS" w:cs="Times New Roman"/>
          <w:szCs w:val="24"/>
        </w:rPr>
        <w:t xml:space="preserve">: </w:t>
      </w:r>
      <w:r w:rsidRPr="00DD08B9">
        <w:rPr>
          <w:rFonts w:ascii="Trebuchet MS" w:eastAsiaTheme="minorHAnsi" w:hAnsi="Trebuchet MS"/>
          <w:szCs w:val="24"/>
        </w:rPr>
        <w:t xml:space="preserve">įsigijo elektroninių </w:t>
      </w:r>
      <w:r w:rsidRPr="00DD08B9">
        <w:rPr>
          <w:rFonts w:ascii="Trebuchet MS" w:hAnsi="Trebuchet MS"/>
          <w:szCs w:val="24"/>
        </w:rPr>
        <w:t>paslaugų</w:t>
      </w:r>
      <w:r w:rsidRPr="00DD08B9">
        <w:rPr>
          <w:rFonts w:ascii="Trebuchet MS" w:hAnsi="Trebuchet MS"/>
          <w:iCs/>
          <w:szCs w:val="24"/>
        </w:rPr>
        <w:t xml:space="preserve">, naudojant </w:t>
      </w:r>
      <w:r w:rsidRPr="00DD08B9">
        <w:rPr>
          <w:rFonts w:ascii="Trebuchet MS" w:eastAsiaTheme="minorHAnsi" w:hAnsi="Trebuchet MS"/>
          <w:szCs w:val="24"/>
        </w:rPr>
        <w:t>Valstybės informacinių išteklių sąveikumo platformą</w:t>
      </w:r>
      <w:r w:rsidRPr="00DD08B9">
        <w:rPr>
          <w:rFonts w:ascii="Trebuchet MS" w:hAnsi="Trebuchet MS"/>
          <w:iCs/>
          <w:szCs w:val="24"/>
        </w:rPr>
        <w:t xml:space="preserve"> (toliau – VIISP)</w:t>
      </w:r>
      <w:r w:rsidRPr="00DD08B9">
        <w:rPr>
          <w:rFonts w:ascii="Trebuchet MS" w:hAnsi="Trebuchet MS"/>
          <w:szCs w:val="24"/>
        </w:rPr>
        <w:t xml:space="preserve"> formų konstravimo, konfigūravimo, įdiegimo bei integracijos su Tarybos DVS ir šių paslaugų priežiūros paslaugas.</w:t>
      </w:r>
    </w:p>
    <w:p w14:paraId="3B2A0AF1" w14:textId="657C4662" w:rsidR="00B01274" w:rsidRPr="00DD08B9" w:rsidRDefault="00B01274" w:rsidP="00464771">
      <w:pPr>
        <w:ind w:left="-142" w:firstLine="709"/>
        <w:rPr>
          <w:rFonts w:ascii="Trebuchet MS" w:hAnsi="Trebuchet MS" w:cs="Times New Roman"/>
          <w:b/>
          <w:szCs w:val="24"/>
        </w:rPr>
      </w:pPr>
      <w:r w:rsidRPr="00DD08B9">
        <w:rPr>
          <w:rFonts w:ascii="Trebuchet MS" w:hAnsi="Trebuchet MS"/>
          <w:szCs w:val="24"/>
        </w:rPr>
        <w:t xml:space="preserve">DVS funkcionalumo plėtimas </w:t>
      </w:r>
      <w:r w:rsidR="00662CE3" w:rsidRPr="00DD08B9">
        <w:rPr>
          <w:rFonts w:ascii="Trebuchet MS" w:hAnsi="Trebuchet MS"/>
          <w:szCs w:val="24"/>
        </w:rPr>
        <w:t xml:space="preserve">sudaro </w:t>
      </w:r>
      <w:r w:rsidRPr="00DD08B9">
        <w:rPr>
          <w:rFonts w:ascii="Trebuchet MS" w:hAnsi="Trebuchet MS"/>
          <w:szCs w:val="24"/>
        </w:rPr>
        <w:t>galimyb</w:t>
      </w:r>
      <w:r w:rsidR="00517F1C" w:rsidRPr="00DD08B9">
        <w:rPr>
          <w:rFonts w:ascii="Trebuchet MS" w:hAnsi="Trebuchet MS"/>
          <w:szCs w:val="24"/>
        </w:rPr>
        <w:t>es</w:t>
      </w:r>
      <w:r w:rsidRPr="00DD08B9">
        <w:rPr>
          <w:rFonts w:ascii="Trebuchet MS" w:hAnsi="Trebuchet MS"/>
          <w:szCs w:val="24"/>
        </w:rPr>
        <w:t xml:space="preserve"> fiziniams ir juridiniams asmenims teikti 15 (penkiolika) elektroninių paslaugų VIISP platformoje, atlikti visus būtinus veiksmus</w:t>
      </w:r>
      <w:r w:rsidR="00517F1C" w:rsidRPr="00DD08B9">
        <w:rPr>
          <w:rFonts w:ascii="Trebuchet MS" w:hAnsi="Trebuchet MS"/>
          <w:szCs w:val="24"/>
        </w:rPr>
        <w:t>,</w:t>
      </w:r>
      <w:r w:rsidRPr="00DD08B9">
        <w:rPr>
          <w:rFonts w:ascii="Trebuchet MS" w:hAnsi="Trebuchet MS"/>
          <w:szCs w:val="24"/>
        </w:rPr>
        <w:t xml:space="preserve"> teikiant el. paslaugas, naudojant Tarybos DVS įrankius. Automatizuoti duomenų mainai tai pat užtikrin</w:t>
      </w:r>
      <w:r w:rsidR="00517F1C" w:rsidRPr="00DD08B9">
        <w:rPr>
          <w:rFonts w:ascii="Trebuchet MS" w:hAnsi="Trebuchet MS"/>
          <w:szCs w:val="24"/>
        </w:rPr>
        <w:t>a</w:t>
      </w:r>
      <w:r w:rsidRPr="00DD08B9">
        <w:rPr>
          <w:rFonts w:ascii="Trebuchet MS" w:hAnsi="Trebuchet MS"/>
          <w:szCs w:val="24"/>
        </w:rPr>
        <w:t xml:space="preserve"> Tarybos duomenų apie išduotus leidimus teikimą į Valstybės įmonės „Registrų centras“ tvarkomą Licencijų informacinę sistemą (LIS) per VIISP</w:t>
      </w:r>
      <w:r w:rsidR="00517F1C" w:rsidRPr="00DD08B9">
        <w:rPr>
          <w:rFonts w:ascii="Trebuchet MS" w:hAnsi="Trebuchet MS"/>
          <w:szCs w:val="24"/>
        </w:rPr>
        <w:t>, š</w:t>
      </w:r>
      <w:r w:rsidRPr="00DD08B9">
        <w:rPr>
          <w:rFonts w:ascii="Trebuchet MS" w:hAnsi="Trebuchet MS"/>
          <w:szCs w:val="24"/>
        </w:rPr>
        <w:t>iam tikslui tai pat yra sudarytos visos būtinos duomenų teikimo sutartys.</w:t>
      </w:r>
    </w:p>
    <w:p w14:paraId="57CBFD5F" w14:textId="47BEC63F" w:rsidR="00B01274" w:rsidRPr="00DD08B9" w:rsidRDefault="00294896" w:rsidP="00464771">
      <w:pPr>
        <w:ind w:left="-142" w:firstLine="709"/>
        <w:rPr>
          <w:rFonts w:ascii="Trebuchet MS" w:eastAsia="Times New Roman" w:hAnsi="Trebuchet MS" w:cs="Times New Roman"/>
          <w:szCs w:val="24"/>
          <w:lang w:eastAsia="lt-LT"/>
        </w:rPr>
      </w:pPr>
      <w:r w:rsidRPr="00DD08B9">
        <w:rPr>
          <w:rFonts w:ascii="Trebuchet MS" w:hAnsi="Trebuchet MS" w:cs="Times New Roman"/>
          <w:b/>
          <w:szCs w:val="24"/>
        </w:rPr>
        <w:t>Kiti informaciniai ištekliai</w:t>
      </w:r>
      <w:r w:rsidR="00B01274" w:rsidRPr="00DD08B9">
        <w:rPr>
          <w:rFonts w:ascii="Trebuchet MS" w:hAnsi="Trebuchet MS" w:cs="Times New Roman"/>
          <w:b/>
          <w:szCs w:val="24"/>
        </w:rPr>
        <w:t>.</w:t>
      </w:r>
      <w:r w:rsidRPr="00DD08B9">
        <w:rPr>
          <w:rFonts w:ascii="Trebuchet MS" w:hAnsi="Trebuchet MS" w:cs="Times New Roman"/>
          <w:b/>
          <w:szCs w:val="24"/>
        </w:rPr>
        <w:t xml:space="preserve"> </w:t>
      </w:r>
      <w:r w:rsidR="00B01274" w:rsidRPr="00DD08B9">
        <w:rPr>
          <w:rFonts w:ascii="Trebuchet MS" w:hAnsi="Trebuchet MS"/>
          <w:bCs/>
          <w:szCs w:val="24"/>
        </w:rPr>
        <w:t xml:space="preserve">Atsižvelgiant į </w:t>
      </w:r>
      <w:r w:rsidR="00B01274" w:rsidRPr="00DD08B9">
        <w:rPr>
          <w:rFonts w:ascii="Trebuchet MS" w:hAnsi="Trebuchet MS"/>
          <w:color w:val="000000"/>
          <w:szCs w:val="24"/>
        </w:rPr>
        <w:t>struktūrinius pokyčius</w:t>
      </w:r>
      <w:r w:rsidRPr="00DD08B9">
        <w:rPr>
          <w:rFonts w:ascii="Trebuchet MS" w:hAnsi="Trebuchet MS"/>
          <w:color w:val="000000"/>
          <w:szCs w:val="24"/>
        </w:rPr>
        <w:t xml:space="preserve"> dėl dviejų institucijų funkcijų sujungimo ir </w:t>
      </w:r>
      <w:r w:rsidR="00B01274" w:rsidRPr="00DD08B9">
        <w:rPr>
          <w:rFonts w:ascii="Trebuchet MS" w:hAnsi="Trebuchet MS"/>
          <w:color w:val="000000"/>
          <w:szCs w:val="24"/>
        </w:rPr>
        <w:t xml:space="preserve">siekiant užtikrinti informacinių išteklių ir tvarkomos informacijos pasiekiamumą, vientisumą </w:t>
      </w:r>
      <w:r w:rsidRPr="00DD08B9">
        <w:rPr>
          <w:rFonts w:ascii="Trebuchet MS" w:hAnsi="Trebuchet MS"/>
          <w:color w:val="000000"/>
          <w:szCs w:val="24"/>
        </w:rPr>
        <w:t>bei</w:t>
      </w:r>
      <w:r w:rsidR="00B01274" w:rsidRPr="00DD08B9">
        <w:rPr>
          <w:rFonts w:ascii="Trebuchet MS" w:hAnsi="Trebuchet MS"/>
          <w:color w:val="000000"/>
          <w:szCs w:val="24"/>
        </w:rPr>
        <w:t xml:space="preserve"> konfidencialumą, centralizuotą valdymą, administravimą ir vieningos informacijos saugumo politikos įgyvendinimą</w:t>
      </w:r>
      <w:r w:rsidRPr="00DD08B9">
        <w:rPr>
          <w:rFonts w:ascii="Trebuchet MS" w:hAnsi="Trebuchet MS"/>
          <w:color w:val="000000"/>
          <w:szCs w:val="24"/>
        </w:rPr>
        <w:t>,</w:t>
      </w:r>
      <w:r w:rsidR="00B01274" w:rsidRPr="00DD08B9">
        <w:rPr>
          <w:rFonts w:ascii="Trebuchet MS" w:hAnsi="Trebuchet MS"/>
          <w:color w:val="000000"/>
          <w:szCs w:val="24"/>
        </w:rPr>
        <w:t xml:space="preserve"> 2019 m. </w:t>
      </w:r>
      <w:r w:rsidRPr="00DD08B9">
        <w:rPr>
          <w:rFonts w:ascii="Trebuchet MS" w:hAnsi="Trebuchet MS"/>
          <w:color w:val="000000"/>
          <w:szCs w:val="24"/>
        </w:rPr>
        <w:t xml:space="preserve">buvo pradėtas </w:t>
      </w:r>
      <w:r w:rsidR="00B01274" w:rsidRPr="00DD08B9">
        <w:rPr>
          <w:rFonts w:ascii="Trebuchet MS" w:hAnsi="Trebuchet MS"/>
          <w:color w:val="000000"/>
          <w:szCs w:val="24"/>
        </w:rPr>
        <w:t>informacinių išteklių ir j</w:t>
      </w:r>
      <w:r w:rsidRPr="00DD08B9">
        <w:rPr>
          <w:rFonts w:ascii="Trebuchet MS" w:hAnsi="Trebuchet MS"/>
          <w:color w:val="000000"/>
          <w:szCs w:val="24"/>
        </w:rPr>
        <w:t>u</w:t>
      </w:r>
      <w:r w:rsidR="00B01274" w:rsidRPr="00DD08B9">
        <w:rPr>
          <w:rFonts w:ascii="Trebuchet MS" w:hAnsi="Trebuchet MS"/>
          <w:color w:val="000000"/>
          <w:szCs w:val="24"/>
        </w:rPr>
        <w:t>ose tvarkomos informacijos konsolidavimo proces</w:t>
      </w:r>
      <w:r w:rsidRPr="00DD08B9">
        <w:rPr>
          <w:rFonts w:ascii="Trebuchet MS" w:hAnsi="Trebuchet MS"/>
          <w:color w:val="000000"/>
          <w:szCs w:val="24"/>
        </w:rPr>
        <w:t>as</w:t>
      </w:r>
      <w:r w:rsidR="00B01274" w:rsidRPr="00DD08B9">
        <w:rPr>
          <w:rFonts w:ascii="Trebuchet MS" w:hAnsi="Trebuchet MS"/>
          <w:color w:val="000000"/>
          <w:szCs w:val="24"/>
        </w:rPr>
        <w:t xml:space="preserve">. 2020 m. planuojama įvykdyti </w:t>
      </w:r>
      <w:r w:rsidRPr="00DD08B9">
        <w:rPr>
          <w:rFonts w:ascii="Trebuchet MS" w:hAnsi="Trebuchet MS"/>
          <w:color w:val="000000"/>
          <w:szCs w:val="24"/>
        </w:rPr>
        <w:t xml:space="preserve">Tarybos teritoriniuose padaliniuose / skyriuose esančių </w:t>
      </w:r>
      <w:r w:rsidR="00B01274" w:rsidRPr="00DD08B9">
        <w:rPr>
          <w:rFonts w:ascii="Trebuchet MS" w:hAnsi="Trebuchet MS"/>
          <w:color w:val="000000"/>
          <w:szCs w:val="24"/>
        </w:rPr>
        <w:t>kompiuterinių tinklų konsolidavimą.</w:t>
      </w:r>
    </w:p>
    <w:p w14:paraId="62D0B568" w14:textId="5C5A29D5" w:rsidR="000A4B6F" w:rsidRPr="00DD08B9" w:rsidRDefault="000A4B6F" w:rsidP="00464771">
      <w:pPr>
        <w:ind w:left="-142" w:firstLine="709"/>
        <w:rPr>
          <w:rFonts w:ascii="Trebuchet MS" w:hAnsi="Trebuchet MS"/>
          <w:bCs/>
          <w:szCs w:val="24"/>
        </w:rPr>
      </w:pPr>
      <w:r w:rsidRPr="00DD08B9">
        <w:rPr>
          <w:rFonts w:ascii="Trebuchet MS" w:hAnsi="Trebuchet MS" w:cs="Times New Roman"/>
          <w:b/>
          <w:szCs w:val="24"/>
        </w:rPr>
        <w:t xml:space="preserve">Kompiuterinė įranga. </w:t>
      </w:r>
      <w:r w:rsidR="00B01274" w:rsidRPr="00DD08B9">
        <w:rPr>
          <w:rFonts w:ascii="Trebuchet MS" w:hAnsi="Trebuchet MS"/>
          <w:bCs/>
          <w:szCs w:val="24"/>
        </w:rPr>
        <w:t>Atsižvelgiant į tai, kad turima ir eksploatuojama kompiuterinė įranga laikui bėgant funkcionaliai</w:t>
      </w:r>
      <w:r w:rsidRPr="00DD08B9">
        <w:rPr>
          <w:rFonts w:ascii="Trebuchet MS" w:hAnsi="Trebuchet MS"/>
          <w:bCs/>
          <w:szCs w:val="24"/>
        </w:rPr>
        <w:t xml:space="preserve"> ir technologiškai </w:t>
      </w:r>
      <w:r w:rsidR="00B01274" w:rsidRPr="00DD08B9">
        <w:rPr>
          <w:rFonts w:ascii="Trebuchet MS" w:hAnsi="Trebuchet MS"/>
          <w:bCs/>
          <w:szCs w:val="24"/>
        </w:rPr>
        <w:t>nusidėvi</w:t>
      </w:r>
      <w:r w:rsidRPr="00DD08B9">
        <w:rPr>
          <w:rFonts w:ascii="Trebuchet MS" w:hAnsi="Trebuchet MS"/>
          <w:bCs/>
          <w:szCs w:val="24"/>
        </w:rPr>
        <w:t xml:space="preserve">, </w:t>
      </w:r>
      <w:r w:rsidR="00B01274" w:rsidRPr="00DD08B9">
        <w:rPr>
          <w:rFonts w:ascii="Trebuchet MS" w:hAnsi="Trebuchet MS"/>
          <w:bCs/>
          <w:szCs w:val="24"/>
        </w:rPr>
        <w:t>neužtikrina sklandaus ir nenutrūkstamo Tarybos darbuotojų darbo, Taryba kasmet atlieka naujos įrangos įsig</w:t>
      </w:r>
      <w:r w:rsidRPr="00DD08B9">
        <w:rPr>
          <w:rFonts w:ascii="Trebuchet MS" w:hAnsi="Trebuchet MS"/>
          <w:bCs/>
          <w:szCs w:val="24"/>
        </w:rPr>
        <w:t>i</w:t>
      </w:r>
      <w:r w:rsidR="00B01274" w:rsidRPr="00DD08B9">
        <w:rPr>
          <w:rFonts w:ascii="Trebuchet MS" w:hAnsi="Trebuchet MS"/>
          <w:bCs/>
          <w:szCs w:val="24"/>
        </w:rPr>
        <w:t xml:space="preserve">jimo viešųjų pirkimų procedūras ir atnaujina apie 20 </w:t>
      </w:r>
      <w:r w:rsidRPr="00DD08B9">
        <w:rPr>
          <w:rFonts w:ascii="Trebuchet MS" w:hAnsi="Trebuchet MS"/>
          <w:bCs/>
          <w:szCs w:val="24"/>
        </w:rPr>
        <w:t xml:space="preserve">proc. </w:t>
      </w:r>
      <w:r w:rsidR="00B01274" w:rsidRPr="00DD08B9">
        <w:rPr>
          <w:rFonts w:ascii="Trebuchet MS" w:hAnsi="Trebuchet MS"/>
          <w:bCs/>
          <w:szCs w:val="24"/>
        </w:rPr>
        <w:t>eksplo</w:t>
      </w:r>
      <w:r w:rsidRPr="00DD08B9">
        <w:rPr>
          <w:rFonts w:ascii="Trebuchet MS" w:hAnsi="Trebuchet MS"/>
          <w:bCs/>
          <w:szCs w:val="24"/>
        </w:rPr>
        <w:t>a</w:t>
      </w:r>
      <w:r w:rsidR="00B01274" w:rsidRPr="00DD08B9">
        <w:rPr>
          <w:rFonts w:ascii="Trebuchet MS" w:hAnsi="Trebuchet MS"/>
          <w:bCs/>
          <w:szCs w:val="24"/>
        </w:rPr>
        <w:t xml:space="preserve">tuojamos įrangos. </w:t>
      </w:r>
    </w:p>
    <w:p w14:paraId="66D478F8" w14:textId="5DADCAA0" w:rsidR="00B01274" w:rsidRPr="00DD08B9" w:rsidRDefault="00B01274" w:rsidP="00464771">
      <w:pPr>
        <w:ind w:left="-142" w:firstLine="709"/>
        <w:rPr>
          <w:rFonts w:ascii="Trebuchet MS" w:hAnsi="Trebuchet MS"/>
          <w:bCs/>
          <w:szCs w:val="24"/>
        </w:rPr>
      </w:pPr>
      <w:r w:rsidRPr="00DD08B9">
        <w:rPr>
          <w:rFonts w:ascii="Trebuchet MS" w:hAnsi="Trebuchet MS"/>
          <w:bCs/>
          <w:szCs w:val="24"/>
        </w:rPr>
        <w:t>2019 m. buvo įsigytą ir atnaujinta 20 nešiojamų ir 5 stacionarūs kompiuteriai.</w:t>
      </w:r>
    </w:p>
    <w:p w14:paraId="7F31E858" w14:textId="6F433D01" w:rsidR="00EF2DA9" w:rsidRPr="00DD08B9" w:rsidRDefault="00EF2DA9" w:rsidP="00464771">
      <w:pPr>
        <w:ind w:left="-142" w:firstLine="709"/>
        <w:rPr>
          <w:rFonts w:ascii="Trebuchet MS" w:hAnsi="Trebuchet MS"/>
          <w:bCs/>
          <w:szCs w:val="24"/>
        </w:rPr>
      </w:pPr>
      <w:r w:rsidRPr="00DD08B9">
        <w:rPr>
          <w:rFonts w:ascii="Trebuchet MS" w:hAnsi="Trebuchet MS"/>
          <w:b/>
          <w:noProof/>
          <w:color w:val="auto"/>
        </w:rPr>
        <mc:AlternateContent>
          <mc:Choice Requires="wps">
            <w:drawing>
              <wp:anchor distT="0" distB="0" distL="114300" distR="114300" simplePos="0" relativeHeight="251603456" behindDoc="1" locked="0" layoutInCell="1" allowOverlap="1" wp14:anchorId="7AFB8D00" wp14:editId="197236E5">
                <wp:simplePos x="0" y="0"/>
                <wp:positionH relativeFrom="column">
                  <wp:posOffset>-1145540</wp:posOffset>
                </wp:positionH>
                <wp:positionV relativeFrom="paragraph">
                  <wp:posOffset>227008</wp:posOffset>
                </wp:positionV>
                <wp:extent cx="3075709" cy="426056"/>
                <wp:effectExtent l="0" t="0" r="0" b="0"/>
                <wp:wrapNone/>
                <wp:docPr id="661347846" name="Rectangle: Rounded Corners 661347846"/>
                <wp:cNvGraphicFramePr/>
                <a:graphic xmlns:a="http://schemas.openxmlformats.org/drawingml/2006/main">
                  <a:graphicData uri="http://schemas.microsoft.com/office/word/2010/wordprocessingShape">
                    <wps:wsp>
                      <wps:cNvSpPr/>
                      <wps:spPr>
                        <a:xfrm>
                          <a:off x="0" y="0"/>
                          <a:ext cx="3075709" cy="426056"/>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6E37C6" w14:textId="77777777" w:rsidR="00E95AA6" w:rsidRDefault="00E95AA6" w:rsidP="00EF2DA9">
                            <w:pPr>
                              <w:ind w:left="993"/>
                              <w:jc w:val="center"/>
                            </w:pPr>
                          </w:p>
                          <w:p w14:paraId="015E7D2D" w14:textId="77777777" w:rsidR="00E95AA6" w:rsidRDefault="00E95AA6" w:rsidP="00EF2DA9">
                            <w:pPr>
                              <w:ind w:left="1560"/>
                              <w:jc w:val="center"/>
                            </w:pPr>
                          </w:p>
                          <w:p w14:paraId="20F4DD73" w14:textId="77777777" w:rsidR="00E95AA6" w:rsidRDefault="00E95AA6" w:rsidP="00EF2DA9">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B8D00" id="Rectangle: Rounded Corners 661347846" o:spid="_x0000_s1094" style="position:absolute;left:0;text-align:left;margin-left:-90.2pt;margin-top:17.85pt;width:242.2pt;height:33.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IzIRyAIAAAkGAAAOAAAAZHJzL2Uyb0RvYy54bWysVMlu2zAQvRfoPxC8N5IdL4kQOTAcpCiQ NkGSImeaoiwBFIclaUvu13dIyrKbGj0UvUic/fFxZm5uu0aSnTC2BpXT0UVKiVAcilptcvr99f7T FSXWMVUwCUrkdC8svV18/HDT6kyMoQJZCEMwibJZq3NaOaezJLG8Eg2zF6CFQmMJpmEORbNJCsNa zN7IZJyms6QFU2gDXFiL2rtopIuQvywFd49laYUjMqeIzYWvCd+1/yaLG5ZtDNNVzXsY7B9QNKxW WHRIdcccI1tT/5GqqbkBC6W74NAkUJY1F+EOeJtR+u42LxXTItwFybF6oMn+v7T82+7JkLrI6Ww2 upzMryYzShRr8KmekTymNlJk5Bm2qhAFWYFR+Nbk6Iv8tdpmmOZFP5lesnj0ZHSlafwfr0m6wPl+ 4Fx0jnBUXqbz6Ty9poSjbTKepdOZf5TkGK2NdZ8FNMQfcmo8Fo8t8M12D9ZF/4Ofr2hB1sV9LWUQ fDOJlTRkx7ANGOdCuXEIl9vmKxRRP5+mad8QTOqKRe0lKoMWEYWu9IkCvt9qSOUrKfA1I5yoEaEH e4yeqchNOLm9FD5KqmdR4hsgGxHVUOcU8CgAthUrRFR7uOeRhYQ+c4lohtx9gnNkjHrKe38fGoEP wWms/rfgISJUBuWG4KZWYM4lkG6oHP2R2BNq/NF16y7259yD9Ko1FHtsWgNxmq3m9zW2xgOz7okZ HF8cdFxJ7hE/pYQ2p9CfKKnA/Dyn9/44VWilpMV1kFP7Y8uMoER+UThv16PJxO+PIEym8zEK5tSy PrWobbMCbLURLj/Nw9H7O3k4lgaaN9xcS18VTUxxrJ1T7sxBWLm4pnD3cbFcBjfcGZq5B/WiuU/u ifZd/9q9MaP7+XA4Wd/gsDpY9m5Coq+PVLDcOijrMD5HXvsnwH0TurzfjX6hncrB67jBF78AAAD/ /wMAUEsDBBQABgAIAAAAIQA30OO54gAAAAsBAAAPAAAAZHJzL2Rvd25yZXYueG1sTI/BbsIwEETv SP0Ha5F6AxsCbZTGQRVVpUo9lAIHjk68jSNiO4odCP36bk/tcbVPM2/yzWhbdsE+NN5JWMwFMHSV 142rJRwPr7MUWIjKadV6hxJuGGBT3E1ylWl/dZ942ceaUYgLmZJgYuwyzkNl0Kow9x06+n353qpI Z19z3asrhduWL4V44FY1jhqM6nBrsDrvByvh5HV8+RiH4/vWiDeT3A67U/kt5f10fH4CFnGMfzD8 6pM6FORU+sHpwFoJs0UqVsRKSNaPwIhIxIrWlYSKZQq8yPn/DcUPAAAA//8DAFBLAQItABQABgAI AAAAIQC2gziS/gAAAOEBAAATAAAAAAAAAAAAAAAAAAAAAABbQ29udGVudF9UeXBlc10ueG1sUEsB Ai0AFAAGAAgAAAAhADj9If/WAAAAlAEAAAsAAAAAAAAAAAAAAAAALwEAAF9yZWxzLy5yZWxzUEsB Ai0AFAAGAAgAAAAhAHQjMhHIAgAACQYAAA4AAAAAAAAAAAAAAAAALgIAAGRycy9lMm9Eb2MueG1s UEsBAi0AFAAGAAgAAAAhADfQ47niAAAACwEAAA8AAAAAAAAAAAAAAAAAIgUAAGRycy9kb3ducmV2 LnhtbFBLBQYAAAAABAAEAPMAAAAxBgAAAAA= " fillcolor="#3daa97 [2405]" stroked="f" strokeweight="2pt">
                <v:fill opacity="19789f"/>
                <v:textbox>
                  <w:txbxContent>
                    <w:p w14:paraId="4A6E37C6" w14:textId="77777777" w:rsidR="00E95AA6" w:rsidRDefault="00E95AA6" w:rsidP="00EF2DA9">
                      <w:pPr>
                        <w:ind w:left="993"/>
                        <w:jc w:val="center"/>
                      </w:pPr>
                    </w:p>
                    <w:p w14:paraId="015E7D2D" w14:textId="77777777" w:rsidR="00E95AA6" w:rsidRDefault="00E95AA6" w:rsidP="00EF2DA9">
                      <w:pPr>
                        <w:ind w:left="1560"/>
                        <w:jc w:val="center"/>
                      </w:pPr>
                    </w:p>
                    <w:p w14:paraId="20F4DD73" w14:textId="77777777" w:rsidR="00E95AA6" w:rsidRDefault="00E95AA6" w:rsidP="00EF2DA9">
                      <w:pPr>
                        <w:ind w:left="1560"/>
                        <w:jc w:val="center"/>
                      </w:pPr>
                    </w:p>
                  </w:txbxContent>
                </v:textbox>
              </v:roundrect>
            </w:pict>
          </mc:Fallback>
        </mc:AlternateContent>
      </w:r>
    </w:p>
    <w:p w14:paraId="0289ED71" w14:textId="3048BE8E" w:rsidR="00007B9A" w:rsidRPr="00DD08B9" w:rsidRDefault="00007B9A" w:rsidP="00464771">
      <w:pPr>
        <w:ind w:left="-142" w:firstLine="709"/>
        <w:rPr>
          <w:rFonts w:ascii="Trebuchet MS" w:hAnsi="Trebuchet MS" w:cs="Times New Roman"/>
          <w:b/>
          <w:sz w:val="22"/>
          <w:szCs w:val="24"/>
        </w:rPr>
      </w:pPr>
    </w:p>
    <w:p w14:paraId="0066B5D6" w14:textId="71AC5A95" w:rsidR="00007B9A" w:rsidRPr="00DD08B9" w:rsidRDefault="00B01274" w:rsidP="00002DDB">
      <w:pPr>
        <w:pStyle w:val="Heading2"/>
        <w:spacing w:before="0" w:after="0"/>
        <w:ind w:left="-142" w:firstLine="0"/>
        <w:rPr>
          <w:rFonts w:ascii="Trebuchet MS" w:eastAsia="Calibri" w:hAnsi="Trebuchet MS" w:cs="Times New Roman"/>
          <w:bCs/>
          <w:iCs/>
          <w:color w:val="auto"/>
          <w:sz w:val="28"/>
          <w:szCs w:val="28"/>
          <w:lang w:eastAsia="lt-LT"/>
        </w:rPr>
      </w:pPr>
      <w:bookmarkStart w:id="160" w:name="_Toc39071239"/>
      <w:r w:rsidRPr="00DD08B9">
        <w:rPr>
          <w:rFonts w:ascii="Trebuchet MS" w:eastAsia="Calibri" w:hAnsi="Trebuchet MS" w:cs="Times New Roman"/>
          <w:bCs/>
          <w:iCs/>
          <w:color w:val="auto"/>
          <w:sz w:val="28"/>
          <w:szCs w:val="28"/>
          <w:lang w:eastAsia="lt-LT"/>
        </w:rPr>
        <w:t>10</w:t>
      </w:r>
      <w:r w:rsidR="00007B9A" w:rsidRPr="00DD08B9">
        <w:rPr>
          <w:rFonts w:ascii="Trebuchet MS" w:eastAsia="Calibri" w:hAnsi="Trebuchet MS" w:cs="Times New Roman"/>
          <w:bCs/>
          <w:iCs/>
          <w:color w:val="auto"/>
          <w:sz w:val="28"/>
          <w:szCs w:val="28"/>
          <w:lang w:eastAsia="lt-LT"/>
        </w:rPr>
        <w:t>.6. Duomenų sauga</w:t>
      </w:r>
      <w:bookmarkEnd w:id="160"/>
      <w:r w:rsidR="00007B9A" w:rsidRPr="00DD08B9">
        <w:rPr>
          <w:rFonts w:ascii="Trebuchet MS" w:eastAsia="Calibri" w:hAnsi="Trebuchet MS" w:cs="Times New Roman"/>
          <w:bCs/>
          <w:iCs/>
          <w:color w:val="auto"/>
          <w:sz w:val="28"/>
          <w:szCs w:val="28"/>
          <w:lang w:eastAsia="lt-LT"/>
        </w:rPr>
        <w:t xml:space="preserve"> </w:t>
      </w:r>
    </w:p>
    <w:p w14:paraId="7F5A858B" w14:textId="15814D98" w:rsidR="00007B9A" w:rsidRPr="00DD08B9" w:rsidRDefault="00007B9A" w:rsidP="00464771">
      <w:pPr>
        <w:ind w:left="-142" w:firstLine="709"/>
        <w:contextualSpacing/>
        <w:rPr>
          <w:rFonts w:ascii="Trebuchet MS" w:hAnsi="Trebuchet MS" w:cs="Times New Roman"/>
          <w:szCs w:val="24"/>
        </w:rPr>
      </w:pPr>
    </w:p>
    <w:p w14:paraId="5F844A62" w14:textId="77777777" w:rsidR="00FF04A3" w:rsidRPr="00DD08B9" w:rsidRDefault="00FF04A3" w:rsidP="00464771">
      <w:pPr>
        <w:ind w:left="-142" w:firstLine="709"/>
        <w:contextualSpacing/>
        <w:rPr>
          <w:rFonts w:ascii="Trebuchet MS" w:hAnsi="Trebuchet MS" w:cs="Times New Roman"/>
          <w:color w:val="auto"/>
          <w:sz w:val="18"/>
          <w:szCs w:val="18"/>
        </w:rPr>
      </w:pPr>
    </w:p>
    <w:p w14:paraId="4C536F06" w14:textId="774CFC9F" w:rsidR="00B01274" w:rsidRPr="00DD08B9" w:rsidRDefault="00B01274" w:rsidP="00464771">
      <w:pPr>
        <w:ind w:left="-142" w:firstLine="709"/>
        <w:contextualSpacing/>
        <w:rPr>
          <w:rFonts w:ascii="Trebuchet MS" w:hAnsi="Trebuchet MS" w:cs="Times New Roman"/>
          <w:color w:val="auto"/>
          <w:szCs w:val="24"/>
        </w:rPr>
      </w:pPr>
      <w:r w:rsidRPr="00DD08B9">
        <w:rPr>
          <w:rFonts w:ascii="Trebuchet MS" w:hAnsi="Trebuchet MS" w:cs="Times New Roman"/>
          <w:color w:val="auto"/>
          <w:szCs w:val="24"/>
        </w:rPr>
        <w:t xml:space="preserve">Įgyvendinant </w:t>
      </w:r>
      <w:r w:rsidRPr="00DD08B9">
        <w:rPr>
          <w:rFonts w:ascii="Trebuchet MS" w:hAnsi="Trebuchet MS"/>
          <w:szCs w:val="24"/>
        </w:rPr>
        <w:t>2016 m. balandžio 27 d. Europos Parlamento ir Tarybos reglamento (ES) 2016/679 dėl fizinių asmenų apsaugos tvarkant asmens duomenis ir dėl laisvo tokių duomenų judėjimo ir kuriuo panaikinama Direktyva 95/46/EB (</w:t>
      </w:r>
      <w:r w:rsidRPr="00DD08B9">
        <w:rPr>
          <w:rFonts w:ascii="Trebuchet MS" w:hAnsi="Trebuchet MS"/>
          <w:b/>
          <w:bCs/>
          <w:szCs w:val="24"/>
        </w:rPr>
        <w:t>Bendrasis duomenų apsaugos reglamentas</w:t>
      </w:r>
      <w:r w:rsidRPr="00DD08B9">
        <w:rPr>
          <w:rFonts w:ascii="Trebuchet MS" w:hAnsi="Trebuchet MS"/>
          <w:szCs w:val="24"/>
        </w:rPr>
        <w:t xml:space="preserve">) (OL 2016 L 119, p. 1) </w:t>
      </w:r>
      <w:r w:rsidRPr="00DD08B9">
        <w:rPr>
          <w:rFonts w:ascii="Trebuchet MS" w:hAnsi="Trebuchet MS" w:cs="Times New Roman"/>
          <w:color w:val="auto"/>
          <w:szCs w:val="24"/>
        </w:rPr>
        <w:t xml:space="preserve">reikalavimus, </w:t>
      </w:r>
      <w:r w:rsidR="00845CA4" w:rsidRPr="00DD08B9">
        <w:rPr>
          <w:rFonts w:ascii="Trebuchet MS" w:hAnsi="Trebuchet MS" w:cs="Times New Roman"/>
          <w:color w:val="auto"/>
          <w:szCs w:val="24"/>
        </w:rPr>
        <w:t xml:space="preserve">2019 m. Taryba </w:t>
      </w:r>
      <w:r w:rsidR="00845CA4" w:rsidRPr="00DD08B9">
        <w:rPr>
          <w:rFonts w:ascii="Trebuchet MS" w:hAnsi="Trebuchet MS" w:cs="Times New Roman"/>
          <w:b/>
          <w:bCs/>
          <w:color w:val="auto"/>
          <w:szCs w:val="24"/>
        </w:rPr>
        <w:t xml:space="preserve">parengė / pakeitė </w:t>
      </w:r>
      <w:r w:rsidRPr="00DD08B9">
        <w:rPr>
          <w:rFonts w:ascii="Trebuchet MS" w:hAnsi="Trebuchet MS" w:cs="Times New Roman"/>
          <w:b/>
          <w:bCs/>
          <w:color w:val="auto"/>
          <w:szCs w:val="24"/>
        </w:rPr>
        <w:t>teisės akt</w:t>
      </w:r>
      <w:r w:rsidR="00845CA4" w:rsidRPr="00DD08B9">
        <w:rPr>
          <w:rFonts w:ascii="Trebuchet MS" w:hAnsi="Trebuchet MS" w:cs="Times New Roman"/>
          <w:b/>
          <w:bCs/>
          <w:color w:val="auto"/>
          <w:szCs w:val="24"/>
        </w:rPr>
        <w:t>us:</w:t>
      </w:r>
    </w:p>
    <w:p w14:paraId="37D729B9" w14:textId="590AFEDE" w:rsidR="00B01274" w:rsidRPr="00DD08B9" w:rsidRDefault="00B01274" w:rsidP="00B44788">
      <w:pPr>
        <w:pStyle w:val="ListParagraph"/>
        <w:numPr>
          <w:ilvl w:val="0"/>
          <w:numId w:val="46"/>
        </w:numPr>
        <w:tabs>
          <w:tab w:val="left" w:pos="851"/>
        </w:tabs>
        <w:ind w:left="-142" w:firstLine="709"/>
        <w:rPr>
          <w:rFonts w:ascii="Trebuchet MS" w:hAnsi="Trebuchet MS" w:cs="Times New Roman"/>
          <w:color w:val="auto"/>
          <w:szCs w:val="24"/>
        </w:rPr>
      </w:pPr>
      <w:r w:rsidRPr="00DD08B9">
        <w:rPr>
          <w:rFonts w:ascii="Trebuchet MS" w:hAnsi="Trebuchet MS" w:cs="Times New Roman"/>
          <w:b/>
          <w:bCs/>
          <w:color w:val="auto"/>
          <w:szCs w:val="24"/>
        </w:rPr>
        <w:t>Vaizdo stebėjimo sistemų naudojimo ir vaizdo duomenų tvarkymo Taryboje taisyklės</w:t>
      </w:r>
      <w:r w:rsidR="00845CA4" w:rsidRPr="00DD08B9">
        <w:rPr>
          <w:rFonts w:ascii="Trebuchet MS" w:hAnsi="Trebuchet MS" w:cs="Times New Roman"/>
          <w:color w:val="auto"/>
          <w:szCs w:val="24"/>
        </w:rPr>
        <w:t xml:space="preserve"> </w:t>
      </w:r>
      <w:r w:rsidRPr="00DD08B9">
        <w:rPr>
          <w:rFonts w:ascii="Trebuchet MS" w:hAnsi="Trebuchet MS" w:cs="Times New Roman"/>
          <w:color w:val="auto"/>
          <w:szCs w:val="24"/>
        </w:rPr>
        <w:t>(patvirtint</w:t>
      </w:r>
      <w:r w:rsidR="00845CA4" w:rsidRPr="00DD08B9">
        <w:rPr>
          <w:rFonts w:ascii="Trebuchet MS" w:hAnsi="Trebuchet MS" w:cs="Times New Roman"/>
          <w:color w:val="auto"/>
          <w:szCs w:val="24"/>
        </w:rPr>
        <w:t>a</w:t>
      </w:r>
      <w:r w:rsidRPr="00DD08B9">
        <w:rPr>
          <w:rFonts w:ascii="Trebuchet MS" w:hAnsi="Trebuchet MS" w:cs="Times New Roman"/>
          <w:color w:val="auto"/>
          <w:szCs w:val="24"/>
        </w:rPr>
        <w:t xml:space="preserve"> 2019 m. sausio 2 d. Tarybos pirmininko įsakymu Nr. O1E-1)</w:t>
      </w:r>
      <w:r w:rsidR="00845CA4" w:rsidRPr="00DD08B9">
        <w:rPr>
          <w:rFonts w:ascii="Trebuchet MS" w:hAnsi="Trebuchet MS" w:cs="Times New Roman"/>
          <w:color w:val="auto"/>
          <w:szCs w:val="24"/>
        </w:rPr>
        <w:t>;</w:t>
      </w:r>
    </w:p>
    <w:p w14:paraId="5468714D" w14:textId="6F0982B6" w:rsidR="00B01274" w:rsidRPr="00DD08B9" w:rsidRDefault="00B01274" w:rsidP="00B44788">
      <w:pPr>
        <w:pStyle w:val="ListParagraph"/>
        <w:numPr>
          <w:ilvl w:val="0"/>
          <w:numId w:val="46"/>
        </w:numPr>
        <w:tabs>
          <w:tab w:val="left" w:pos="567"/>
          <w:tab w:val="left" w:pos="851"/>
          <w:tab w:val="left" w:pos="993"/>
        </w:tabs>
        <w:ind w:left="-142" w:firstLine="709"/>
        <w:rPr>
          <w:rFonts w:ascii="Trebuchet MS" w:hAnsi="Trebuchet MS" w:cs="Times New Roman"/>
          <w:color w:val="auto"/>
          <w:szCs w:val="24"/>
        </w:rPr>
      </w:pPr>
      <w:r w:rsidRPr="00DD08B9">
        <w:rPr>
          <w:rFonts w:ascii="Trebuchet MS" w:hAnsi="Trebuchet MS" w:cs="Times New Roman"/>
          <w:b/>
          <w:bCs/>
          <w:color w:val="auto"/>
          <w:szCs w:val="24"/>
        </w:rPr>
        <w:t>Pavyzdinė duomenų tvarkymo sutarties forma</w:t>
      </w:r>
      <w:r w:rsidRPr="00DD08B9">
        <w:rPr>
          <w:rFonts w:ascii="Trebuchet MS" w:hAnsi="Trebuchet MS" w:cs="Times New Roman"/>
          <w:color w:val="auto"/>
          <w:szCs w:val="24"/>
        </w:rPr>
        <w:t xml:space="preserve"> (patvirtinta 2019 m. liepos 25 d. Tarybos pirmininko įsakymu Nr. O1E-130);</w:t>
      </w:r>
    </w:p>
    <w:p w14:paraId="45CF81AC" w14:textId="081A2A60" w:rsidR="00B01274" w:rsidRPr="00DD08B9" w:rsidRDefault="00B01274" w:rsidP="00B44788">
      <w:pPr>
        <w:pStyle w:val="ListParagraph"/>
        <w:numPr>
          <w:ilvl w:val="0"/>
          <w:numId w:val="46"/>
        </w:numPr>
        <w:tabs>
          <w:tab w:val="left" w:pos="567"/>
          <w:tab w:val="left" w:pos="851"/>
        </w:tabs>
        <w:ind w:left="-142" w:firstLine="709"/>
        <w:rPr>
          <w:rFonts w:ascii="Trebuchet MS" w:hAnsi="Trebuchet MS" w:cs="Times New Roman"/>
          <w:color w:val="auto"/>
          <w:szCs w:val="24"/>
        </w:rPr>
      </w:pPr>
      <w:r w:rsidRPr="00DD08B9">
        <w:rPr>
          <w:rFonts w:ascii="Trebuchet MS" w:hAnsi="Trebuchet MS" w:cs="Times New Roman"/>
          <w:b/>
          <w:bCs/>
          <w:color w:val="auto"/>
          <w:szCs w:val="24"/>
        </w:rPr>
        <w:t>Informacijos saugumo valdymo incidentų aprašas</w:t>
      </w:r>
      <w:r w:rsidRPr="00DD08B9">
        <w:rPr>
          <w:rFonts w:ascii="Trebuchet MS" w:hAnsi="Trebuchet MS" w:cs="Times New Roman"/>
          <w:snapToGrid w:val="0"/>
          <w:color w:val="auto"/>
          <w:szCs w:val="24"/>
        </w:rPr>
        <w:t xml:space="preserve"> (patvirtinta </w:t>
      </w:r>
      <w:r w:rsidRPr="00DD08B9">
        <w:rPr>
          <w:rFonts w:ascii="Trebuchet MS" w:hAnsi="Trebuchet MS" w:cs="Times New Roman"/>
          <w:szCs w:val="24"/>
        </w:rPr>
        <w:t>2019 m. birželio</w:t>
      </w:r>
      <w:r w:rsidR="002A3EAE" w:rsidRPr="00DD08B9">
        <w:rPr>
          <w:rFonts w:ascii="Trebuchet MS" w:hAnsi="Trebuchet MS" w:cs="Times New Roman"/>
          <w:szCs w:val="24"/>
        </w:rPr>
        <w:br/>
      </w:r>
      <w:r w:rsidRPr="00DD08B9">
        <w:rPr>
          <w:rFonts w:ascii="Trebuchet MS" w:hAnsi="Trebuchet MS" w:cs="Times New Roman"/>
          <w:szCs w:val="24"/>
        </w:rPr>
        <w:t>28 d. Tarybos pirmininko įsakymu Nr. O1E-92</w:t>
      </w:r>
      <w:r w:rsidRPr="00DD08B9">
        <w:rPr>
          <w:rFonts w:ascii="Trebuchet MS" w:hAnsi="Trebuchet MS" w:cs="Times New Roman"/>
          <w:snapToGrid w:val="0"/>
          <w:color w:val="auto"/>
          <w:szCs w:val="24"/>
        </w:rPr>
        <w:t>);</w:t>
      </w:r>
    </w:p>
    <w:p w14:paraId="44AE7023" w14:textId="78AD9CFC" w:rsidR="00B01274" w:rsidRPr="00DD08B9" w:rsidRDefault="00B01274" w:rsidP="00B44788">
      <w:pPr>
        <w:pStyle w:val="ListParagraph"/>
        <w:numPr>
          <w:ilvl w:val="0"/>
          <w:numId w:val="46"/>
        </w:numPr>
        <w:tabs>
          <w:tab w:val="left" w:pos="426"/>
          <w:tab w:val="left" w:pos="567"/>
          <w:tab w:val="left" w:pos="851"/>
        </w:tabs>
        <w:ind w:left="-142" w:firstLine="709"/>
        <w:rPr>
          <w:rFonts w:ascii="Trebuchet MS" w:hAnsi="Trebuchet MS" w:cs="Times New Roman"/>
          <w:color w:val="auto"/>
          <w:szCs w:val="24"/>
        </w:rPr>
      </w:pPr>
      <w:r w:rsidRPr="00DD08B9">
        <w:rPr>
          <w:rFonts w:ascii="Trebuchet MS" w:hAnsi="Trebuchet MS" w:cs="Times New Roman"/>
          <w:b/>
          <w:bCs/>
          <w:szCs w:val="24"/>
        </w:rPr>
        <w:t>Tarybos fizinės apsaugos organizavimo aprašas</w:t>
      </w:r>
      <w:r w:rsidRPr="00DD08B9">
        <w:rPr>
          <w:rFonts w:ascii="Trebuchet MS" w:hAnsi="Trebuchet MS" w:cs="Times New Roman"/>
          <w:szCs w:val="24"/>
        </w:rPr>
        <w:t xml:space="preserve"> (patvirtinta 2019 m. rugpjūčio </w:t>
      </w:r>
      <w:r w:rsidR="002A3EAE" w:rsidRPr="00DD08B9">
        <w:rPr>
          <w:rFonts w:ascii="Trebuchet MS" w:hAnsi="Trebuchet MS" w:cs="Times New Roman"/>
          <w:szCs w:val="24"/>
        </w:rPr>
        <w:br/>
      </w:r>
      <w:r w:rsidRPr="00DD08B9">
        <w:rPr>
          <w:rFonts w:ascii="Trebuchet MS" w:hAnsi="Trebuchet MS" w:cs="Times New Roman"/>
          <w:szCs w:val="24"/>
        </w:rPr>
        <w:t xml:space="preserve">16 d. </w:t>
      </w:r>
      <w:r w:rsidR="00845CA4" w:rsidRPr="00DD08B9">
        <w:rPr>
          <w:rFonts w:ascii="Trebuchet MS" w:hAnsi="Trebuchet MS" w:cs="Times New Roman"/>
          <w:szCs w:val="24"/>
        </w:rPr>
        <w:t xml:space="preserve">Tarybos pirmininko </w:t>
      </w:r>
      <w:r w:rsidRPr="00DD08B9">
        <w:rPr>
          <w:rFonts w:ascii="Trebuchet MS" w:hAnsi="Trebuchet MS" w:cs="Times New Roman"/>
          <w:szCs w:val="24"/>
        </w:rPr>
        <w:t>įsakymu Nr. O1E-142).</w:t>
      </w:r>
    </w:p>
    <w:p w14:paraId="5B21DD0B" w14:textId="77777777" w:rsidR="003B5CF8" w:rsidRPr="00DD08B9" w:rsidRDefault="003B5CF8" w:rsidP="00464771">
      <w:pPr>
        <w:ind w:left="-142" w:firstLine="709"/>
        <w:rPr>
          <w:rFonts w:ascii="Trebuchet MS" w:hAnsi="Trebuchet MS"/>
          <w:color w:val="auto"/>
        </w:rPr>
      </w:pPr>
    </w:p>
    <w:p w14:paraId="0B37DB4F" w14:textId="78CA610B" w:rsidR="003B5CF8" w:rsidRPr="00DD08B9" w:rsidRDefault="00B01274" w:rsidP="00464771">
      <w:pPr>
        <w:ind w:left="-142" w:firstLine="709"/>
        <w:rPr>
          <w:rFonts w:ascii="Trebuchet MS" w:hAnsi="Trebuchet MS" w:cs="Times New Roman"/>
          <w:szCs w:val="24"/>
        </w:rPr>
      </w:pPr>
      <w:r w:rsidRPr="00DD08B9">
        <w:rPr>
          <w:rFonts w:ascii="Trebuchet MS" w:hAnsi="Trebuchet MS"/>
          <w:color w:val="auto"/>
        </w:rPr>
        <w:t xml:space="preserve">Siekiant užtikrinti tinkamą informacijos saugą </w:t>
      </w:r>
      <w:r w:rsidR="00845CA4" w:rsidRPr="00DD08B9">
        <w:rPr>
          <w:rFonts w:ascii="Trebuchet MS" w:hAnsi="Trebuchet MS"/>
          <w:color w:val="auto"/>
        </w:rPr>
        <w:t xml:space="preserve">bei </w:t>
      </w:r>
      <w:r w:rsidRPr="00DD08B9">
        <w:rPr>
          <w:rFonts w:ascii="Trebuchet MS" w:hAnsi="Trebuchet MS"/>
          <w:color w:val="auto"/>
        </w:rPr>
        <w:t xml:space="preserve">teisėtą asmens duomenų tvarkymą Tarybai inicijuojant prekių ir (ar) paslaugų viešuosius pirkimus, susijusius su </w:t>
      </w:r>
      <w:r w:rsidRPr="00DD08B9">
        <w:rPr>
          <w:rFonts w:ascii="Trebuchet MS" w:hAnsi="Trebuchet MS"/>
          <w:color w:val="auto"/>
          <w:szCs w:val="24"/>
        </w:rPr>
        <w:t>valstybės informaciniais ištekliais, Tarybos informacine infrastruktūra, jos projektavimu, kūrimu, diegimu, modernizavimu, kibernetinio saugumo užtikrinimu,</w:t>
      </w:r>
      <w:r w:rsidRPr="00DD08B9">
        <w:rPr>
          <w:rFonts w:ascii="Trebuchet MS" w:hAnsi="Trebuchet MS"/>
          <w:color w:val="auto"/>
        </w:rPr>
        <w:t xml:space="preserve"> informacijos saugumo reikalavimai, </w:t>
      </w:r>
      <w:r w:rsidRPr="00DD08B9">
        <w:rPr>
          <w:rFonts w:ascii="Trebuchet MS" w:hAnsi="Trebuchet MS"/>
          <w:b/>
          <w:bCs/>
          <w:color w:val="auto"/>
        </w:rPr>
        <w:t>teisėto asmens duomenų tvarkymo reikalavimai yra nustatomi pirminiame etape</w:t>
      </w:r>
      <w:r w:rsidRPr="00DD08B9">
        <w:rPr>
          <w:rFonts w:ascii="Trebuchet MS" w:hAnsi="Trebuchet MS"/>
          <w:color w:val="auto"/>
        </w:rPr>
        <w:t>, t. y. Tarybos darbuotojams inicijuojant pirkimo procedūras. Pirkimo dokumentai yra derinami su Tarybos informacijos saugos įgaliotiniu ir duomenų apsaugos pareigūnu.</w:t>
      </w:r>
    </w:p>
    <w:p w14:paraId="082BE336" w14:textId="06F9D424" w:rsidR="003B5CF8" w:rsidRPr="00DD08B9" w:rsidRDefault="00B01274" w:rsidP="00EB2883">
      <w:pPr>
        <w:ind w:left="-142" w:firstLine="709"/>
        <w:contextualSpacing/>
        <w:rPr>
          <w:rFonts w:ascii="Trebuchet MS" w:hAnsi="Trebuchet MS" w:cs="Times New Roman"/>
          <w:szCs w:val="24"/>
        </w:rPr>
      </w:pPr>
      <w:r w:rsidRPr="00DD08B9">
        <w:rPr>
          <w:rFonts w:ascii="Trebuchet MS" w:hAnsi="Trebuchet MS" w:cs="Times New Roman"/>
          <w:szCs w:val="24"/>
        </w:rPr>
        <w:t>2019 m</w:t>
      </w:r>
      <w:r w:rsidR="00845CA4" w:rsidRPr="00DD08B9">
        <w:rPr>
          <w:rFonts w:ascii="Trebuchet MS" w:hAnsi="Trebuchet MS" w:cs="Times New Roman"/>
          <w:szCs w:val="24"/>
        </w:rPr>
        <w:t>.</w:t>
      </w:r>
      <w:r w:rsidRPr="00DD08B9">
        <w:rPr>
          <w:rFonts w:ascii="Trebuchet MS" w:hAnsi="Trebuchet MS" w:cs="Times New Roman"/>
          <w:szCs w:val="24"/>
        </w:rPr>
        <w:t xml:space="preserve"> Taryba, kaip duomenų valdytojas</w:t>
      </w:r>
      <w:r w:rsidR="00845CA4" w:rsidRPr="00DD08B9">
        <w:rPr>
          <w:rFonts w:ascii="Trebuchet MS" w:hAnsi="Trebuchet MS" w:cs="Times New Roman"/>
          <w:szCs w:val="24"/>
        </w:rPr>
        <w:t>,</w:t>
      </w:r>
      <w:r w:rsidRPr="00DD08B9">
        <w:rPr>
          <w:rFonts w:ascii="Trebuchet MS" w:hAnsi="Trebuchet MS" w:cs="Times New Roman"/>
          <w:szCs w:val="24"/>
        </w:rPr>
        <w:t xml:space="preserve"> pasirašė </w:t>
      </w:r>
      <w:r w:rsidRPr="00DD08B9">
        <w:rPr>
          <w:rFonts w:ascii="Trebuchet MS" w:hAnsi="Trebuchet MS"/>
          <w:color w:val="auto"/>
        </w:rPr>
        <w:t xml:space="preserve">6 (šešias) asmens duomenų tvarkymo sutartys dėl asmens duomenų tvarkymo. </w:t>
      </w:r>
    </w:p>
    <w:p w14:paraId="3B53C5CA" w14:textId="50D1845B" w:rsidR="00845CA4" w:rsidRPr="00DD08B9" w:rsidRDefault="00845CA4" w:rsidP="00464771">
      <w:pPr>
        <w:pStyle w:val="ListParagraph"/>
        <w:ind w:left="-142" w:firstLine="709"/>
        <w:rPr>
          <w:rFonts w:ascii="Trebuchet MS" w:hAnsi="Trebuchet MS"/>
          <w:color w:val="auto"/>
        </w:rPr>
      </w:pPr>
      <w:r w:rsidRPr="00DD08B9">
        <w:rPr>
          <w:rFonts w:ascii="Trebuchet MS" w:hAnsi="Trebuchet MS" w:cs="Times New Roman"/>
          <w:szCs w:val="24"/>
        </w:rPr>
        <w:t xml:space="preserve">Taryboje </w:t>
      </w:r>
      <w:r w:rsidR="00B01274" w:rsidRPr="00DD08B9">
        <w:rPr>
          <w:rFonts w:ascii="Trebuchet MS" w:hAnsi="Trebuchet MS" w:cs="Times New Roman"/>
          <w:szCs w:val="24"/>
        </w:rPr>
        <w:t>2019 m</w:t>
      </w:r>
      <w:r w:rsidRPr="00DD08B9">
        <w:rPr>
          <w:rFonts w:ascii="Trebuchet MS" w:hAnsi="Trebuchet MS" w:cs="Times New Roman"/>
          <w:szCs w:val="24"/>
        </w:rPr>
        <w:t xml:space="preserve">. </w:t>
      </w:r>
      <w:r w:rsidR="00B01274" w:rsidRPr="00DD08B9">
        <w:rPr>
          <w:rFonts w:ascii="Trebuchet MS" w:eastAsia="Times New Roman" w:hAnsi="Trebuchet MS" w:cs="Times New Roman"/>
          <w:szCs w:val="24"/>
        </w:rPr>
        <w:t xml:space="preserve">iš viso buvo gauta ir užregistruota </w:t>
      </w:r>
      <w:r w:rsidR="00B01274" w:rsidRPr="00DD08B9">
        <w:rPr>
          <w:rFonts w:ascii="Trebuchet MS" w:eastAsia="Times New Roman" w:hAnsi="Trebuchet MS" w:cs="Times New Roman"/>
          <w:b/>
          <w:bCs/>
          <w:szCs w:val="24"/>
        </w:rPr>
        <w:t>199 pranešimų dėl informacijos saugumo įvykių</w:t>
      </w:r>
      <w:r w:rsidRPr="00DD08B9">
        <w:rPr>
          <w:rFonts w:ascii="Trebuchet MS" w:eastAsia="Times New Roman" w:hAnsi="Trebuchet MS" w:cs="Times New Roman"/>
          <w:szCs w:val="24"/>
        </w:rPr>
        <w:t xml:space="preserve">, iš jų </w:t>
      </w:r>
      <w:r w:rsidR="00CA78CC" w:rsidRPr="00DD08B9">
        <w:rPr>
          <w:rFonts w:ascii="Trebuchet MS" w:eastAsia="Times New Roman" w:hAnsi="Trebuchet MS" w:cs="Times New Roman"/>
          <w:szCs w:val="24"/>
        </w:rPr>
        <w:t xml:space="preserve">~ </w:t>
      </w:r>
      <w:r w:rsidRPr="00DD08B9">
        <w:rPr>
          <w:rFonts w:ascii="Trebuchet MS" w:eastAsia="Times New Roman" w:hAnsi="Trebuchet MS" w:cs="Times New Roman"/>
          <w:szCs w:val="24"/>
        </w:rPr>
        <w:t xml:space="preserve">96 proc. – pranešimai dėl elektroniniu paštu gautų nepageidaujamų laiškų, susijusių su klaidinančios informacijos platinimu (angl. </w:t>
      </w:r>
      <w:proofErr w:type="spellStart"/>
      <w:r w:rsidRPr="00DD08B9">
        <w:rPr>
          <w:rFonts w:ascii="Trebuchet MS" w:eastAsia="Times New Roman" w:hAnsi="Trebuchet MS" w:cs="Times New Roman"/>
          <w:i/>
          <w:iCs/>
          <w:szCs w:val="24"/>
        </w:rPr>
        <w:t>abusive</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content</w:t>
      </w:r>
      <w:proofErr w:type="spellEnd"/>
      <w:r w:rsidRPr="00DD08B9">
        <w:rPr>
          <w:rFonts w:ascii="Trebuchet MS" w:eastAsia="Times New Roman" w:hAnsi="Trebuchet MS" w:cs="Times New Roman"/>
          <w:i/>
          <w:iCs/>
          <w:szCs w:val="24"/>
        </w:rPr>
        <w:t xml:space="preserve">, </w:t>
      </w:r>
      <w:proofErr w:type="spellStart"/>
      <w:r w:rsidRPr="00DD08B9">
        <w:rPr>
          <w:rFonts w:ascii="Trebuchet MS" w:eastAsia="Times New Roman" w:hAnsi="Trebuchet MS" w:cs="Times New Roman"/>
          <w:i/>
          <w:iCs/>
          <w:szCs w:val="24"/>
        </w:rPr>
        <w:t>spam</w:t>
      </w:r>
      <w:proofErr w:type="spellEnd"/>
      <w:r w:rsidRPr="00DD08B9">
        <w:rPr>
          <w:rFonts w:ascii="Trebuchet MS" w:eastAsia="Times New Roman" w:hAnsi="Trebuchet MS" w:cs="Times New Roman"/>
          <w:szCs w:val="24"/>
        </w:rPr>
        <w:t>).</w:t>
      </w:r>
    </w:p>
    <w:p w14:paraId="7483D362" w14:textId="3459C4F6" w:rsidR="00B01274" w:rsidRDefault="00B01274" w:rsidP="00464771">
      <w:pPr>
        <w:ind w:left="-142" w:firstLine="709"/>
        <w:rPr>
          <w:rFonts w:ascii="Trebuchet MS" w:eastAsia="Times New Roman" w:hAnsi="Trebuchet MS" w:cs="Times New Roman"/>
          <w:i/>
          <w:iCs/>
          <w:szCs w:val="24"/>
        </w:rPr>
      </w:pPr>
    </w:p>
    <w:p w14:paraId="72E5D4BA" w14:textId="761EC8B8" w:rsidR="00146DF0" w:rsidRDefault="00146DF0" w:rsidP="00464771">
      <w:pPr>
        <w:ind w:left="-142" w:firstLine="709"/>
        <w:rPr>
          <w:rFonts w:ascii="Trebuchet MS" w:eastAsia="Times New Roman" w:hAnsi="Trebuchet MS" w:cs="Times New Roman"/>
          <w:i/>
          <w:iCs/>
          <w:szCs w:val="24"/>
        </w:rPr>
      </w:pPr>
    </w:p>
    <w:p w14:paraId="16074371" w14:textId="2FB2FE9F" w:rsidR="00146DF0" w:rsidRDefault="00146DF0" w:rsidP="00464771">
      <w:pPr>
        <w:ind w:left="-142" w:firstLine="709"/>
        <w:rPr>
          <w:rFonts w:ascii="Trebuchet MS" w:eastAsia="Times New Roman" w:hAnsi="Trebuchet MS" w:cs="Times New Roman"/>
          <w:i/>
          <w:iCs/>
          <w:szCs w:val="24"/>
        </w:rPr>
      </w:pPr>
    </w:p>
    <w:p w14:paraId="00DEF8ED" w14:textId="05004370" w:rsidR="00146DF0" w:rsidRDefault="00146DF0" w:rsidP="00464771">
      <w:pPr>
        <w:ind w:left="-142" w:firstLine="709"/>
        <w:rPr>
          <w:rFonts w:ascii="Trebuchet MS" w:eastAsia="Times New Roman" w:hAnsi="Trebuchet MS" w:cs="Times New Roman"/>
          <w:i/>
          <w:iCs/>
          <w:szCs w:val="24"/>
        </w:rPr>
      </w:pPr>
    </w:p>
    <w:p w14:paraId="7627E106" w14:textId="08129CC6" w:rsidR="00146DF0" w:rsidRDefault="00146DF0" w:rsidP="00464771">
      <w:pPr>
        <w:ind w:left="-142" w:firstLine="709"/>
        <w:rPr>
          <w:rFonts w:ascii="Trebuchet MS" w:eastAsia="Times New Roman" w:hAnsi="Trebuchet MS" w:cs="Times New Roman"/>
          <w:i/>
          <w:iCs/>
          <w:szCs w:val="24"/>
        </w:rPr>
      </w:pPr>
    </w:p>
    <w:p w14:paraId="4D14FD8B" w14:textId="77777777" w:rsidR="00935C84" w:rsidRPr="00DD08B9" w:rsidRDefault="00935C84" w:rsidP="00464771">
      <w:pPr>
        <w:ind w:left="-142" w:firstLine="709"/>
        <w:rPr>
          <w:rFonts w:ascii="Trebuchet MS" w:eastAsia="Times New Roman" w:hAnsi="Trebuchet MS" w:cs="Times New Roman"/>
          <w:i/>
          <w:iCs/>
          <w:szCs w:val="24"/>
        </w:rPr>
      </w:pPr>
    </w:p>
    <w:p w14:paraId="35B92F42" w14:textId="62EB699A" w:rsidR="00845CA4" w:rsidRPr="00DD08B9" w:rsidRDefault="00CA78CC" w:rsidP="00CA78CC">
      <w:pPr>
        <w:ind w:left="-142" w:firstLine="568"/>
        <w:rPr>
          <w:rFonts w:ascii="Trebuchet MS" w:eastAsia="Times New Roman" w:hAnsi="Trebuchet MS" w:cs="Times New Roman"/>
          <w:i/>
          <w:iCs/>
          <w:szCs w:val="24"/>
        </w:rPr>
      </w:pPr>
      <w:r w:rsidRPr="00DD08B9">
        <w:rPr>
          <w:rFonts w:ascii="Trebuchet MS" w:eastAsia="Times New Roman" w:hAnsi="Trebuchet MS" w:cs="Times New Roman"/>
          <w:i/>
          <w:iCs/>
          <w:szCs w:val="24"/>
        </w:rPr>
        <w:t>36</w:t>
      </w:r>
      <w:r w:rsidR="00845CA4" w:rsidRPr="00DD08B9">
        <w:rPr>
          <w:rFonts w:ascii="Trebuchet MS" w:eastAsia="Times New Roman" w:hAnsi="Trebuchet MS" w:cs="Times New Roman"/>
          <w:i/>
          <w:iCs/>
          <w:szCs w:val="24"/>
        </w:rPr>
        <w:t xml:space="preserve"> lentelė. Taryboje gauti ir užregistruoti pranešimai dėl informacijos saugumo įvykių </w:t>
      </w:r>
    </w:p>
    <w:p w14:paraId="61B67132" w14:textId="77777777" w:rsidR="00C80413" w:rsidRPr="00DD08B9" w:rsidRDefault="00C80413" w:rsidP="00464771">
      <w:pPr>
        <w:ind w:left="-142" w:firstLine="709"/>
        <w:rPr>
          <w:rFonts w:ascii="Trebuchet MS" w:eastAsia="Times New Roman" w:hAnsi="Trebuchet MS" w:cs="Times New Roman"/>
          <w:i/>
          <w:iCs/>
          <w:szCs w:val="24"/>
        </w:rPr>
      </w:pPr>
    </w:p>
    <w:tbl>
      <w:tblPr>
        <w:tblStyle w:val="GridTable4-Accent21"/>
        <w:tblW w:w="9634" w:type="dxa"/>
        <w:tblLook w:val="04A0" w:firstRow="1" w:lastRow="0" w:firstColumn="1" w:lastColumn="0" w:noHBand="0" w:noVBand="1"/>
      </w:tblPr>
      <w:tblGrid>
        <w:gridCol w:w="988"/>
        <w:gridCol w:w="6237"/>
        <w:gridCol w:w="2409"/>
      </w:tblGrid>
      <w:tr w:rsidR="00B01274" w:rsidRPr="00DD08B9" w14:paraId="6F2F5C63" w14:textId="77777777" w:rsidTr="00C8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0515935" w14:textId="5F8A85C8" w:rsidR="00B01274" w:rsidRPr="00DD08B9" w:rsidRDefault="00B01274" w:rsidP="00C80413">
            <w:pPr>
              <w:ind w:left="-142" w:firstLine="0"/>
              <w:jc w:val="center"/>
              <w:rPr>
                <w:rFonts w:ascii="Trebuchet MS" w:hAnsi="Trebuchet MS" w:cs="Times New Roman"/>
                <w:sz w:val="26"/>
                <w:szCs w:val="26"/>
              </w:rPr>
            </w:pPr>
            <w:r w:rsidRPr="00DD08B9">
              <w:rPr>
                <w:rFonts w:ascii="Trebuchet MS" w:hAnsi="Trebuchet MS" w:cs="Times New Roman"/>
                <w:sz w:val="26"/>
                <w:szCs w:val="26"/>
              </w:rPr>
              <w:t xml:space="preserve">Eil. </w:t>
            </w:r>
            <w:r w:rsidR="00C80413" w:rsidRPr="00DD08B9">
              <w:rPr>
                <w:rFonts w:ascii="Trebuchet MS" w:hAnsi="Trebuchet MS" w:cs="Times New Roman"/>
                <w:sz w:val="26"/>
                <w:szCs w:val="26"/>
              </w:rPr>
              <w:t>Nr</w:t>
            </w:r>
            <w:r w:rsidRPr="00DD08B9">
              <w:rPr>
                <w:rFonts w:ascii="Trebuchet MS" w:hAnsi="Trebuchet MS" w:cs="Times New Roman"/>
                <w:sz w:val="26"/>
                <w:szCs w:val="26"/>
              </w:rPr>
              <w:t>.</w:t>
            </w:r>
          </w:p>
        </w:tc>
        <w:tc>
          <w:tcPr>
            <w:tcW w:w="6237" w:type="dxa"/>
          </w:tcPr>
          <w:p w14:paraId="4BD7EA72" w14:textId="68301CF9" w:rsidR="00B01274" w:rsidRPr="00DD08B9" w:rsidRDefault="00C80413" w:rsidP="00C80413">
            <w:pPr>
              <w:tabs>
                <w:tab w:val="left" w:pos="175"/>
              </w:tabs>
              <w:ind w:left="-142" w:firstLine="0"/>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6"/>
                <w:szCs w:val="26"/>
              </w:rPr>
            </w:pPr>
            <w:r w:rsidRPr="00DD08B9">
              <w:rPr>
                <w:rFonts w:ascii="Trebuchet MS" w:hAnsi="Trebuchet MS" w:cs="Times New Roman"/>
                <w:sz w:val="26"/>
                <w:szCs w:val="26"/>
              </w:rPr>
              <w:t xml:space="preserve">  </w:t>
            </w:r>
            <w:r w:rsidR="00B01274" w:rsidRPr="00DD08B9">
              <w:rPr>
                <w:rFonts w:ascii="Trebuchet MS" w:hAnsi="Trebuchet MS" w:cs="Times New Roman"/>
                <w:sz w:val="26"/>
                <w:szCs w:val="26"/>
              </w:rPr>
              <w:t>Pranešimo kategorija</w:t>
            </w:r>
          </w:p>
        </w:tc>
        <w:tc>
          <w:tcPr>
            <w:tcW w:w="2409" w:type="dxa"/>
          </w:tcPr>
          <w:p w14:paraId="3549E6FE" w14:textId="603B321B" w:rsidR="00B01274" w:rsidRPr="00DD08B9" w:rsidRDefault="00B01274" w:rsidP="00C80413">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sz w:val="26"/>
                <w:szCs w:val="26"/>
              </w:rPr>
            </w:pPr>
            <w:r w:rsidRPr="00DD08B9">
              <w:rPr>
                <w:rFonts w:ascii="Trebuchet MS" w:hAnsi="Trebuchet MS" w:cs="Times New Roman"/>
                <w:sz w:val="26"/>
                <w:szCs w:val="26"/>
              </w:rPr>
              <w:t>Pranešimų skaičius</w:t>
            </w:r>
          </w:p>
        </w:tc>
      </w:tr>
      <w:tr w:rsidR="00B01274" w:rsidRPr="00DD08B9" w14:paraId="3511C2FF" w14:textId="77777777" w:rsidTr="00C80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6F83210" w14:textId="77777777" w:rsidR="00B01274" w:rsidRPr="00DD08B9" w:rsidRDefault="00B01274" w:rsidP="00C80413">
            <w:pPr>
              <w:ind w:left="-142" w:firstLine="0"/>
              <w:jc w:val="center"/>
              <w:rPr>
                <w:rFonts w:ascii="Trebuchet MS" w:hAnsi="Trebuchet MS" w:cs="Times New Roman"/>
                <w:szCs w:val="24"/>
              </w:rPr>
            </w:pPr>
            <w:r w:rsidRPr="00DD08B9">
              <w:rPr>
                <w:rFonts w:ascii="Trebuchet MS" w:hAnsi="Trebuchet MS" w:cs="Times New Roman"/>
                <w:szCs w:val="24"/>
              </w:rPr>
              <w:t>1.</w:t>
            </w:r>
          </w:p>
        </w:tc>
        <w:tc>
          <w:tcPr>
            <w:tcW w:w="6237" w:type="dxa"/>
          </w:tcPr>
          <w:p w14:paraId="7AA53918" w14:textId="2A95DD23" w:rsidR="00B01274" w:rsidRPr="00DD08B9" w:rsidRDefault="00C80413" w:rsidP="00464771">
            <w:pPr>
              <w:ind w:left="-142"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 xml:space="preserve">  </w:t>
            </w:r>
            <w:r w:rsidR="00B01274" w:rsidRPr="00DD08B9">
              <w:rPr>
                <w:rFonts w:ascii="Trebuchet MS" w:hAnsi="Trebuchet MS" w:cs="Times New Roman"/>
                <w:szCs w:val="24"/>
              </w:rPr>
              <w:t>Informacijos saugumo įvykis</w:t>
            </w:r>
          </w:p>
        </w:tc>
        <w:tc>
          <w:tcPr>
            <w:tcW w:w="2409" w:type="dxa"/>
          </w:tcPr>
          <w:p w14:paraId="2F8C5125" w14:textId="77777777" w:rsidR="00B01274" w:rsidRPr="00DD08B9" w:rsidRDefault="00B01274" w:rsidP="00C80413">
            <w:pPr>
              <w:ind w:left="-142" w:firstLine="709"/>
              <w:cnfStyle w:val="000000100000" w:firstRow="0" w:lastRow="0" w:firstColumn="0" w:lastColumn="0" w:oddVBand="0" w:evenVBand="0" w:oddHBand="1"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193</w:t>
            </w:r>
          </w:p>
        </w:tc>
      </w:tr>
      <w:tr w:rsidR="00B01274" w:rsidRPr="00DD08B9" w14:paraId="04505435" w14:textId="77777777" w:rsidTr="00C80413">
        <w:tc>
          <w:tcPr>
            <w:cnfStyle w:val="001000000000" w:firstRow="0" w:lastRow="0" w:firstColumn="1" w:lastColumn="0" w:oddVBand="0" w:evenVBand="0" w:oddHBand="0" w:evenHBand="0" w:firstRowFirstColumn="0" w:firstRowLastColumn="0" w:lastRowFirstColumn="0" w:lastRowLastColumn="0"/>
            <w:tcW w:w="988" w:type="dxa"/>
          </w:tcPr>
          <w:p w14:paraId="05728037" w14:textId="77777777" w:rsidR="00B01274" w:rsidRPr="00DD08B9" w:rsidRDefault="00B01274" w:rsidP="00C80413">
            <w:pPr>
              <w:ind w:left="-142" w:firstLine="0"/>
              <w:jc w:val="center"/>
              <w:rPr>
                <w:rFonts w:ascii="Trebuchet MS" w:hAnsi="Trebuchet MS" w:cs="Times New Roman"/>
                <w:szCs w:val="24"/>
              </w:rPr>
            </w:pPr>
            <w:r w:rsidRPr="00DD08B9">
              <w:rPr>
                <w:rFonts w:ascii="Trebuchet MS" w:hAnsi="Trebuchet MS" w:cs="Times New Roman"/>
                <w:szCs w:val="24"/>
              </w:rPr>
              <w:t>2.</w:t>
            </w:r>
          </w:p>
        </w:tc>
        <w:tc>
          <w:tcPr>
            <w:tcW w:w="6237" w:type="dxa"/>
          </w:tcPr>
          <w:p w14:paraId="14AD6DB6" w14:textId="16D0797E" w:rsidR="00B01274" w:rsidRPr="00DD08B9" w:rsidRDefault="00C80413" w:rsidP="00464771">
            <w:pPr>
              <w:ind w:left="-142"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 xml:space="preserve">  </w:t>
            </w:r>
            <w:r w:rsidR="00B01274" w:rsidRPr="00DD08B9">
              <w:rPr>
                <w:rFonts w:ascii="Trebuchet MS" w:hAnsi="Trebuchet MS" w:cs="Times New Roman"/>
                <w:szCs w:val="24"/>
              </w:rPr>
              <w:t>Kibernetinio saugumo erdvės pažeidimas</w:t>
            </w:r>
          </w:p>
        </w:tc>
        <w:tc>
          <w:tcPr>
            <w:tcW w:w="2409" w:type="dxa"/>
          </w:tcPr>
          <w:p w14:paraId="5C56ADA4" w14:textId="77777777" w:rsidR="00B01274" w:rsidRPr="00DD08B9" w:rsidRDefault="00B01274" w:rsidP="00C80413">
            <w:pPr>
              <w:ind w:left="-142" w:firstLine="709"/>
              <w:cnfStyle w:val="000000000000" w:firstRow="0" w:lastRow="0" w:firstColumn="0" w:lastColumn="0" w:oddVBand="0" w:evenVBand="0" w:oddHBand="0"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4</w:t>
            </w:r>
          </w:p>
        </w:tc>
      </w:tr>
      <w:tr w:rsidR="00B01274" w:rsidRPr="00DD08B9" w14:paraId="40ADA4F3" w14:textId="77777777" w:rsidTr="00C80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BB30C0" w14:textId="77777777" w:rsidR="00B01274" w:rsidRPr="00DD08B9" w:rsidRDefault="00B01274" w:rsidP="00C80413">
            <w:pPr>
              <w:ind w:left="-142" w:firstLine="0"/>
              <w:jc w:val="center"/>
              <w:rPr>
                <w:rFonts w:ascii="Trebuchet MS" w:hAnsi="Trebuchet MS" w:cs="Times New Roman"/>
                <w:szCs w:val="24"/>
              </w:rPr>
            </w:pPr>
            <w:r w:rsidRPr="00DD08B9">
              <w:rPr>
                <w:rFonts w:ascii="Trebuchet MS" w:hAnsi="Trebuchet MS" w:cs="Times New Roman"/>
                <w:szCs w:val="24"/>
              </w:rPr>
              <w:t>3.</w:t>
            </w:r>
          </w:p>
        </w:tc>
        <w:tc>
          <w:tcPr>
            <w:tcW w:w="6237" w:type="dxa"/>
          </w:tcPr>
          <w:p w14:paraId="6049F1C4" w14:textId="43913E4E" w:rsidR="00B01274" w:rsidRPr="00DD08B9" w:rsidRDefault="00C80413" w:rsidP="00464771">
            <w:pPr>
              <w:ind w:left="-142" w:firstLine="0"/>
              <w:jc w:val="left"/>
              <w:cnfStyle w:val="000000100000" w:firstRow="0" w:lastRow="0" w:firstColumn="0" w:lastColumn="0" w:oddVBand="0" w:evenVBand="0" w:oddHBand="1"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 xml:space="preserve">  </w:t>
            </w:r>
            <w:r w:rsidR="00B01274" w:rsidRPr="00DD08B9">
              <w:rPr>
                <w:rFonts w:ascii="Trebuchet MS" w:hAnsi="Trebuchet MS" w:cs="Times New Roman"/>
                <w:szCs w:val="24"/>
              </w:rPr>
              <w:t>Asmens duomenų saugumo pažeidimas</w:t>
            </w:r>
          </w:p>
        </w:tc>
        <w:tc>
          <w:tcPr>
            <w:tcW w:w="2409" w:type="dxa"/>
          </w:tcPr>
          <w:p w14:paraId="0FCCD901" w14:textId="77777777" w:rsidR="00B01274" w:rsidRPr="00DD08B9" w:rsidRDefault="00B01274" w:rsidP="00C80413">
            <w:pPr>
              <w:ind w:left="-142" w:firstLine="709"/>
              <w:cnfStyle w:val="000000100000" w:firstRow="0" w:lastRow="0" w:firstColumn="0" w:lastColumn="0" w:oddVBand="0" w:evenVBand="0" w:oddHBand="1"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1</w:t>
            </w:r>
          </w:p>
        </w:tc>
      </w:tr>
      <w:tr w:rsidR="00B01274" w:rsidRPr="00DD08B9" w14:paraId="52E98084" w14:textId="77777777" w:rsidTr="00C80413">
        <w:tc>
          <w:tcPr>
            <w:cnfStyle w:val="001000000000" w:firstRow="0" w:lastRow="0" w:firstColumn="1" w:lastColumn="0" w:oddVBand="0" w:evenVBand="0" w:oddHBand="0" w:evenHBand="0" w:firstRowFirstColumn="0" w:firstRowLastColumn="0" w:lastRowFirstColumn="0" w:lastRowLastColumn="0"/>
            <w:tcW w:w="988" w:type="dxa"/>
          </w:tcPr>
          <w:p w14:paraId="609DD0D9" w14:textId="77777777" w:rsidR="00B01274" w:rsidRPr="00DD08B9" w:rsidRDefault="00B01274" w:rsidP="00C80413">
            <w:pPr>
              <w:ind w:left="-142" w:firstLine="0"/>
              <w:jc w:val="center"/>
              <w:rPr>
                <w:rFonts w:ascii="Trebuchet MS" w:hAnsi="Trebuchet MS" w:cs="Times New Roman"/>
                <w:szCs w:val="24"/>
              </w:rPr>
            </w:pPr>
            <w:r w:rsidRPr="00DD08B9">
              <w:rPr>
                <w:rFonts w:ascii="Trebuchet MS" w:hAnsi="Trebuchet MS" w:cs="Times New Roman"/>
                <w:szCs w:val="24"/>
              </w:rPr>
              <w:t>4.</w:t>
            </w:r>
          </w:p>
        </w:tc>
        <w:tc>
          <w:tcPr>
            <w:tcW w:w="6237" w:type="dxa"/>
          </w:tcPr>
          <w:p w14:paraId="2161F51E" w14:textId="20DF04CF" w:rsidR="00B01274" w:rsidRPr="00DD08B9" w:rsidRDefault="00C80413" w:rsidP="00464771">
            <w:pPr>
              <w:ind w:left="-142" w:firstLine="0"/>
              <w:jc w:val="left"/>
              <w:cnfStyle w:val="000000000000" w:firstRow="0" w:lastRow="0" w:firstColumn="0" w:lastColumn="0" w:oddVBand="0" w:evenVBand="0" w:oddHBand="0"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 xml:space="preserve">  </w:t>
            </w:r>
            <w:r w:rsidR="00B01274" w:rsidRPr="00DD08B9">
              <w:rPr>
                <w:rFonts w:ascii="Trebuchet MS" w:hAnsi="Trebuchet MS" w:cs="Times New Roman"/>
                <w:szCs w:val="24"/>
              </w:rPr>
              <w:t>Fizinės apsaugos pažeidimas</w:t>
            </w:r>
          </w:p>
        </w:tc>
        <w:tc>
          <w:tcPr>
            <w:tcW w:w="2409" w:type="dxa"/>
          </w:tcPr>
          <w:p w14:paraId="46054309" w14:textId="77777777" w:rsidR="00B01274" w:rsidRPr="00DD08B9" w:rsidRDefault="00B01274" w:rsidP="00C80413">
            <w:pPr>
              <w:ind w:left="-142" w:firstLine="709"/>
              <w:cnfStyle w:val="000000000000" w:firstRow="0" w:lastRow="0" w:firstColumn="0" w:lastColumn="0" w:oddVBand="0" w:evenVBand="0" w:oddHBand="0" w:evenHBand="0" w:firstRowFirstColumn="0" w:firstRowLastColumn="0" w:lastRowFirstColumn="0" w:lastRowLastColumn="0"/>
              <w:rPr>
                <w:rFonts w:ascii="Trebuchet MS" w:hAnsi="Trebuchet MS" w:cs="Times New Roman"/>
                <w:szCs w:val="24"/>
              </w:rPr>
            </w:pPr>
            <w:r w:rsidRPr="00DD08B9">
              <w:rPr>
                <w:rFonts w:ascii="Trebuchet MS" w:hAnsi="Trebuchet MS" w:cs="Times New Roman"/>
                <w:szCs w:val="24"/>
              </w:rPr>
              <w:t>1</w:t>
            </w:r>
          </w:p>
        </w:tc>
      </w:tr>
      <w:tr w:rsidR="00B01274" w:rsidRPr="00DD08B9" w14:paraId="678EB431" w14:textId="77777777" w:rsidTr="00C80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62F43665" w14:textId="6CF73091" w:rsidR="00B01274" w:rsidRPr="00DD08B9" w:rsidRDefault="00B01274" w:rsidP="00464771">
            <w:pPr>
              <w:ind w:left="-142" w:firstLine="709"/>
              <w:jc w:val="right"/>
              <w:rPr>
                <w:rFonts w:ascii="Trebuchet MS" w:hAnsi="Trebuchet MS" w:cs="Times New Roman"/>
                <w:szCs w:val="24"/>
              </w:rPr>
            </w:pPr>
            <w:r w:rsidRPr="00DD08B9">
              <w:rPr>
                <w:rFonts w:ascii="Trebuchet MS" w:hAnsi="Trebuchet MS" w:cs="Times New Roman"/>
                <w:szCs w:val="24"/>
              </w:rPr>
              <w:t>I</w:t>
            </w:r>
            <w:r w:rsidR="00F7745E" w:rsidRPr="00DD08B9">
              <w:rPr>
                <w:rFonts w:ascii="Trebuchet MS" w:hAnsi="Trebuchet MS" w:cs="Times New Roman"/>
                <w:szCs w:val="24"/>
              </w:rPr>
              <w:t>Š VISO</w:t>
            </w:r>
            <w:r w:rsidRPr="00DD08B9">
              <w:rPr>
                <w:rFonts w:ascii="Trebuchet MS" w:hAnsi="Trebuchet MS" w:cs="Times New Roman"/>
                <w:szCs w:val="24"/>
              </w:rPr>
              <w:t>:</w:t>
            </w:r>
          </w:p>
        </w:tc>
        <w:tc>
          <w:tcPr>
            <w:tcW w:w="2409" w:type="dxa"/>
          </w:tcPr>
          <w:p w14:paraId="4DD7B6DA" w14:textId="77777777" w:rsidR="00B01274" w:rsidRPr="00DD08B9" w:rsidRDefault="00B01274" w:rsidP="00C80413">
            <w:pPr>
              <w:ind w:left="-142" w:firstLine="709"/>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bCs/>
                <w:szCs w:val="24"/>
              </w:rPr>
            </w:pPr>
            <w:r w:rsidRPr="00DD08B9">
              <w:rPr>
                <w:rFonts w:ascii="Trebuchet MS" w:hAnsi="Trebuchet MS" w:cs="Times New Roman"/>
                <w:b/>
                <w:bCs/>
                <w:szCs w:val="24"/>
              </w:rPr>
              <w:fldChar w:fldCharType="begin"/>
            </w:r>
            <w:r w:rsidRPr="00DD08B9">
              <w:rPr>
                <w:rFonts w:ascii="Trebuchet MS" w:hAnsi="Trebuchet MS" w:cs="Times New Roman"/>
                <w:b/>
                <w:bCs/>
                <w:szCs w:val="24"/>
              </w:rPr>
              <w:instrText xml:space="preserve"> =SUM(ABOVE) </w:instrText>
            </w:r>
            <w:r w:rsidRPr="00DD08B9">
              <w:rPr>
                <w:rFonts w:ascii="Trebuchet MS" w:hAnsi="Trebuchet MS" w:cs="Times New Roman"/>
                <w:b/>
                <w:bCs/>
                <w:szCs w:val="24"/>
              </w:rPr>
              <w:fldChar w:fldCharType="separate"/>
            </w:r>
            <w:r w:rsidRPr="00DD08B9">
              <w:rPr>
                <w:rFonts w:ascii="Trebuchet MS" w:hAnsi="Trebuchet MS" w:cs="Times New Roman"/>
                <w:b/>
                <w:bCs/>
                <w:szCs w:val="24"/>
              </w:rPr>
              <w:t>199</w:t>
            </w:r>
            <w:r w:rsidRPr="00DD08B9">
              <w:rPr>
                <w:rFonts w:ascii="Trebuchet MS" w:hAnsi="Trebuchet MS" w:cs="Times New Roman"/>
                <w:b/>
                <w:bCs/>
                <w:szCs w:val="24"/>
              </w:rPr>
              <w:fldChar w:fldCharType="end"/>
            </w:r>
          </w:p>
        </w:tc>
      </w:tr>
    </w:tbl>
    <w:p w14:paraId="042B381E" w14:textId="77777777" w:rsidR="00845CA4" w:rsidRPr="00DD08B9" w:rsidRDefault="00845CA4" w:rsidP="00464771">
      <w:pPr>
        <w:ind w:left="-142" w:firstLine="709"/>
        <w:rPr>
          <w:rFonts w:ascii="Trebuchet MS" w:hAnsi="Trebuchet MS"/>
          <w:color w:val="auto"/>
        </w:rPr>
      </w:pPr>
    </w:p>
    <w:p w14:paraId="0B043137" w14:textId="0D297E89" w:rsidR="00B01274" w:rsidRPr="00DD08B9" w:rsidRDefault="00B01274" w:rsidP="00464771">
      <w:pPr>
        <w:ind w:left="-142" w:firstLine="709"/>
        <w:rPr>
          <w:rFonts w:ascii="Trebuchet MS" w:hAnsi="Trebuchet MS" w:cs="Times New Roman"/>
          <w:b/>
          <w:bCs/>
          <w:szCs w:val="24"/>
        </w:rPr>
      </w:pPr>
      <w:r w:rsidRPr="00DD08B9">
        <w:rPr>
          <w:rFonts w:ascii="Trebuchet MS" w:hAnsi="Trebuchet MS"/>
          <w:color w:val="auto"/>
        </w:rPr>
        <w:t>2019 m</w:t>
      </w:r>
      <w:r w:rsidR="003B5CF8" w:rsidRPr="00DD08B9">
        <w:rPr>
          <w:rFonts w:ascii="Trebuchet MS" w:hAnsi="Trebuchet MS"/>
          <w:color w:val="auto"/>
        </w:rPr>
        <w:t xml:space="preserve">. </w:t>
      </w:r>
      <w:r w:rsidRPr="00DD08B9">
        <w:rPr>
          <w:rFonts w:ascii="Trebuchet MS" w:hAnsi="Trebuchet MS" w:cs="Times New Roman"/>
          <w:szCs w:val="24"/>
        </w:rPr>
        <w:t xml:space="preserve">Tarybos darbuotojai pirmą kartą dalyvavo </w:t>
      </w:r>
      <w:r w:rsidRPr="00DD08B9">
        <w:rPr>
          <w:rFonts w:ascii="Trebuchet MS" w:hAnsi="Trebuchet MS" w:cs="Times New Roman"/>
          <w:b/>
          <w:bCs/>
          <w:szCs w:val="24"/>
        </w:rPr>
        <w:t>nacionalinio lygio ir Baltijos šalių regiono lygio kibernetinio saugumo pratybose:</w:t>
      </w:r>
    </w:p>
    <w:p w14:paraId="3AE0AF8C" w14:textId="58F109FD" w:rsidR="00B01274" w:rsidRPr="00DD08B9" w:rsidRDefault="00E75DDD" w:rsidP="00B44788">
      <w:pPr>
        <w:pStyle w:val="ListParagraph"/>
        <w:numPr>
          <w:ilvl w:val="0"/>
          <w:numId w:val="48"/>
        </w:numPr>
        <w:tabs>
          <w:tab w:val="left" w:pos="851"/>
        </w:tabs>
        <w:ind w:left="-142" w:firstLine="709"/>
        <w:rPr>
          <w:rFonts w:ascii="Trebuchet MS" w:hAnsi="Trebuchet MS" w:cs="Times New Roman"/>
          <w:szCs w:val="24"/>
        </w:rPr>
      </w:pPr>
      <w:r w:rsidRPr="00DD08B9">
        <w:rPr>
          <w:rFonts w:ascii="Trebuchet MS" w:hAnsi="Trebuchet MS" w:cs="Times New Roman"/>
          <w:szCs w:val="24"/>
        </w:rPr>
        <w:t>2019 m. g</w:t>
      </w:r>
      <w:r w:rsidR="00B01274" w:rsidRPr="00DD08B9">
        <w:rPr>
          <w:rFonts w:ascii="Trebuchet MS" w:hAnsi="Trebuchet MS" w:cs="Times New Roman"/>
          <w:szCs w:val="24"/>
        </w:rPr>
        <w:t xml:space="preserve">egužės mėn. NATO Energetikos saugumo kompetencijos centras kartu su Europos Komisijos Jungtinių tyrimų centru (JRC) organizavo </w:t>
      </w:r>
      <w:r w:rsidR="00B01274" w:rsidRPr="00DD08B9">
        <w:rPr>
          <w:rFonts w:ascii="Trebuchet MS" w:hAnsi="Trebuchet MS" w:cs="Times New Roman"/>
          <w:b/>
          <w:bCs/>
          <w:szCs w:val="24"/>
        </w:rPr>
        <w:t xml:space="preserve">kibernetinio saugumo, krizių komunikacijos, Solidarumo mechanizmo įgyvendinimo ir </w:t>
      </w:r>
      <w:r w:rsidR="00B01274" w:rsidRPr="00DD08B9">
        <w:rPr>
          <w:rFonts w:ascii="Trebuchet MS" w:hAnsi="Trebuchet MS"/>
          <w:b/>
          <w:bCs/>
        </w:rPr>
        <w:t xml:space="preserve">gamtinių dujų tiekimo saugumo užtikrinimo </w:t>
      </w:r>
      <w:r w:rsidR="00B01274" w:rsidRPr="00DD08B9">
        <w:rPr>
          <w:rFonts w:ascii="Trebuchet MS" w:hAnsi="Trebuchet MS" w:cs="Times New Roman"/>
          <w:b/>
          <w:bCs/>
          <w:szCs w:val="24"/>
        </w:rPr>
        <w:t xml:space="preserve">stalo pratybas tema </w:t>
      </w:r>
      <w:r w:rsidR="00B01274" w:rsidRPr="00DD08B9">
        <w:rPr>
          <w:rFonts w:ascii="Trebuchet MS" w:hAnsi="Trebuchet MS" w:cs="Times New Roman"/>
          <w:szCs w:val="24"/>
        </w:rPr>
        <w:t>„G</w:t>
      </w:r>
      <w:r w:rsidR="00B01274" w:rsidRPr="00DD08B9">
        <w:rPr>
          <w:rFonts w:ascii="Trebuchet MS" w:hAnsi="Trebuchet MS"/>
          <w:color w:val="auto"/>
        </w:rPr>
        <w:t>amtinių dujų tiekimas į Baltijos šalis”</w:t>
      </w:r>
      <w:r w:rsidR="00B01274" w:rsidRPr="00DD08B9">
        <w:rPr>
          <w:rFonts w:ascii="Trebuchet MS" w:hAnsi="Trebuchet MS" w:cs="Times New Roman"/>
          <w:szCs w:val="24"/>
        </w:rPr>
        <w:t xml:space="preserve"> (angl. </w:t>
      </w:r>
      <w:proofErr w:type="spellStart"/>
      <w:r w:rsidR="00B01274" w:rsidRPr="00DD08B9">
        <w:rPr>
          <w:rFonts w:ascii="Trebuchet MS" w:hAnsi="Trebuchet MS"/>
          <w:i/>
          <w:iCs/>
          <w:color w:val="auto"/>
        </w:rPr>
        <w:t>Tabletop</w:t>
      </w:r>
      <w:proofErr w:type="spellEnd"/>
      <w:r w:rsidR="00B01274" w:rsidRPr="00DD08B9">
        <w:rPr>
          <w:rFonts w:ascii="Trebuchet MS" w:hAnsi="Trebuchet MS"/>
          <w:i/>
          <w:iCs/>
          <w:color w:val="auto"/>
        </w:rPr>
        <w:t xml:space="preserve"> </w:t>
      </w:r>
      <w:proofErr w:type="spellStart"/>
      <w:r w:rsidR="00B01274" w:rsidRPr="00DD08B9">
        <w:rPr>
          <w:rFonts w:ascii="Trebuchet MS" w:hAnsi="Trebuchet MS"/>
          <w:i/>
          <w:iCs/>
          <w:color w:val="auto"/>
        </w:rPr>
        <w:t>Exercise</w:t>
      </w:r>
      <w:proofErr w:type="spellEnd"/>
      <w:r w:rsidR="00B01274" w:rsidRPr="00DD08B9">
        <w:rPr>
          <w:rFonts w:ascii="Trebuchet MS" w:hAnsi="Trebuchet MS"/>
          <w:i/>
          <w:iCs/>
          <w:color w:val="auto"/>
        </w:rPr>
        <w:t xml:space="preserve"> COHERENT RESILIENCE-19 (</w:t>
      </w:r>
      <w:proofErr w:type="spellStart"/>
      <w:r w:rsidR="00B01274" w:rsidRPr="00DD08B9">
        <w:rPr>
          <w:rFonts w:ascii="Trebuchet MS" w:hAnsi="Trebuchet MS"/>
          <w:i/>
          <w:iCs/>
          <w:color w:val="auto"/>
        </w:rPr>
        <w:t>Natural</w:t>
      </w:r>
      <w:proofErr w:type="spellEnd"/>
      <w:r w:rsidR="00B01274" w:rsidRPr="00DD08B9">
        <w:rPr>
          <w:rFonts w:ascii="Trebuchet MS" w:hAnsi="Trebuchet MS"/>
          <w:i/>
          <w:iCs/>
          <w:color w:val="auto"/>
        </w:rPr>
        <w:t xml:space="preserve"> </w:t>
      </w:r>
      <w:proofErr w:type="spellStart"/>
      <w:r w:rsidR="00B01274" w:rsidRPr="00DD08B9">
        <w:rPr>
          <w:rFonts w:ascii="Trebuchet MS" w:hAnsi="Trebuchet MS"/>
          <w:i/>
          <w:iCs/>
          <w:color w:val="auto"/>
        </w:rPr>
        <w:t>Gas</w:t>
      </w:r>
      <w:proofErr w:type="spellEnd"/>
      <w:r w:rsidR="00B01274" w:rsidRPr="00DD08B9">
        <w:rPr>
          <w:rFonts w:ascii="Trebuchet MS" w:hAnsi="Trebuchet MS"/>
          <w:i/>
          <w:iCs/>
          <w:color w:val="auto"/>
        </w:rPr>
        <w:t xml:space="preserve"> </w:t>
      </w:r>
      <w:proofErr w:type="spellStart"/>
      <w:r w:rsidR="00B01274" w:rsidRPr="00DD08B9">
        <w:rPr>
          <w:rFonts w:ascii="Trebuchet MS" w:hAnsi="Trebuchet MS"/>
          <w:i/>
          <w:iCs/>
          <w:color w:val="auto"/>
        </w:rPr>
        <w:t>Supply</w:t>
      </w:r>
      <w:proofErr w:type="spellEnd"/>
      <w:r w:rsidR="00B01274" w:rsidRPr="00DD08B9">
        <w:rPr>
          <w:rFonts w:ascii="Trebuchet MS" w:hAnsi="Trebuchet MS"/>
          <w:i/>
          <w:iCs/>
          <w:color w:val="auto"/>
        </w:rPr>
        <w:t xml:space="preserve"> to Baltic </w:t>
      </w:r>
      <w:proofErr w:type="spellStart"/>
      <w:r w:rsidR="00B01274" w:rsidRPr="00DD08B9">
        <w:rPr>
          <w:rFonts w:ascii="Trebuchet MS" w:hAnsi="Trebuchet MS"/>
          <w:i/>
          <w:iCs/>
          <w:color w:val="auto"/>
        </w:rPr>
        <w:t>States</w:t>
      </w:r>
      <w:proofErr w:type="spellEnd"/>
      <w:r w:rsidR="00B01274" w:rsidRPr="00DD08B9">
        <w:rPr>
          <w:rFonts w:ascii="Trebuchet MS" w:hAnsi="Trebuchet MS"/>
          <w:i/>
          <w:iCs/>
          <w:color w:val="auto"/>
        </w:rPr>
        <w:t>)</w:t>
      </w:r>
      <w:r w:rsidRPr="00DD08B9">
        <w:rPr>
          <w:rFonts w:ascii="Trebuchet MS" w:hAnsi="Trebuchet MS"/>
          <w:color w:val="auto"/>
        </w:rPr>
        <w:t xml:space="preserve">. </w:t>
      </w:r>
    </w:p>
    <w:p w14:paraId="2675277F" w14:textId="5968FCDD" w:rsidR="00B01274" w:rsidRPr="00DD08B9" w:rsidRDefault="00E75DDD" w:rsidP="00B44788">
      <w:pPr>
        <w:pStyle w:val="ListParagraph"/>
        <w:numPr>
          <w:ilvl w:val="0"/>
          <w:numId w:val="48"/>
        </w:numPr>
        <w:tabs>
          <w:tab w:val="left" w:pos="851"/>
        </w:tabs>
        <w:ind w:left="-142" w:firstLine="709"/>
        <w:rPr>
          <w:rFonts w:ascii="Trebuchet MS" w:hAnsi="Trebuchet MS" w:cs="Times New Roman"/>
          <w:color w:val="auto"/>
          <w:szCs w:val="24"/>
        </w:rPr>
      </w:pPr>
      <w:r w:rsidRPr="00DD08B9">
        <w:rPr>
          <w:rFonts w:ascii="Trebuchet MS" w:hAnsi="Trebuchet MS" w:cs="Times New Roman"/>
          <w:szCs w:val="24"/>
        </w:rPr>
        <w:t>2019 m. s</w:t>
      </w:r>
      <w:r w:rsidR="00B01274" w:rsidRPr="00DD08B9">
        <w:rPr>
          <w:rFonts w:ascii="Trebuchet MS" w:hAnsi="Trebuchet MS" w:cs="Times New Roman"/>
          <w:szCs w:val="24"/>
        </w:rPr>
        <w:t xml:space="preserve">palio mėn. Nacionalinis kibernetinio saugumo centras prie Krašto apsaugos </w:t>
      </w:r>
      <w:r w:rsidR="00B01274" w:rsidRPr="00DD08B9">
        <w:rPr>
          <w:rFonts w:ascii="Trebuchet MS" w:hAnsi="Trebuchet MS" w:cs="Times New Roman"/>
          <w:color w:val="auto"/>
          <w:szCs w:val="24"/>
        </w:rPr>
        <w:t xml:space="preserve">ministerijos (NKSC) organizavo </w:t>
      </w:r>
      <w:r w:rsidR="00B01274" w:rsidRPr="00DD08B9">
        <w:rPr>
          <w:rFonts w:ascii="Trebuchet MS" w:hAnsi="Trebuchet MS" w:cs="Times New Roman"/>
          <w:b/>
          <w:bCs/>
          <w:color w:val="auto"/>
          <w:szCs w:val="24"/>
        </w:rPr>
        <w:t>Nacionalines kibernetinio saugumo pratybas</w:t>
      </w:r>
      <w:r w:rsidR="00B01274" w:rsidRPr="00DD08B9">
        <w:rPr>
          <w:rFonts w:ascii="Trebuchet MS" w:hAnsi="Trebuchet MS" w:cs="Times New Roman"/>
          <w:color w:val="auto"/>
          <w:szCs w:val="24"/>
        </w:rPr>
        <w:t xml:space="preserve"> „</w:t>
      </w:r>
      <w:r w:rsidR="00B01274" w:rsidRPr="00DD08B9">
        <w:rPr>
          <w:rFonts w:ascii="Trebuchet MS" w:hAnsi="Trebuchet MS" w:cs="Times New Roman"/>
          <w:i/>
          <w:iCs/>
          <w:color w:val="auto"/>
          <w:szCs w:val="24"/>
        </w:rPr>
        <w:t>Kibernetinis skydas 2019</w:t>
      </w:r>
      <w:r w:rsidR="00B01274" w:rsidRPr="00DD08B9">
        <w:rPr>
          <w:rFonts w:ascii="Trebuchet MS" w:hAnsi="Trebuchet MS" w:cs="Times New Roman"/>
          <w:color w:val="auto"/>
          <w:szCs w:val="24"/>
        </w:rPr>
        <w:t xml:space="preserve">“. </w:t>
      </w:r>
    </w:p>
    <w:p w14:paraId="1CE2BA95" w14:textId="77777777" w:rsidR="00E75DDD" w:rsidRPr="00DD08B9" w:rsidRDefault="00B01274" w:rsidP="00464771">
      <w:pPr>
        <w:ind w:left="-142" w:firstLine="709"/>
        <w:contextualSpacing/>
        <w:rPr>
          <w:rFonts w:ascii="Trebuchet MS" w:hAnsi="Trebuchet MS"/>
          <w:color w:val="auto"/>
        </w:rPr>
      </w:pPr>
      <w:r w:rsidRPr="00DD08B9">
        <w:rPr>
          <w:rFonts w:ascii="Trebuchet MS" w:hAnsi="Trebuchet MS"/>
          <w:color w:val="auto"/>
        </w:rPr>
        <w:t>Tarybos darbuotojams nuolat teikiamos konsultacijos telefonu, elektroniniu paštu ir individualiai dėl saugaus naudojimosi Tarybos informaciniais ištekliais ir duomenų tvarkymo</w:t>
      </w:r>
      <w:r w:rsidR="00E75DDD" w:rsidRPr="00DD08B9">
        <w:rPr>
          <w:rFonts w:ascii="Trebuchet MS" w:hAnsi="Trebuchet MS"/>
          <w:color w:val="auto"/>
        </w:rPr>
        <w:t xml:space="preserve">, taip pat </w:t>
      </w:r>
      <w:r w:rsidRPr="00DD08B9">
        <w:rPr>
          <w:rFonts w:ascii="Trebuchet MS" w:hAnsi="Trebuchet MS"/>
          <w:color w:val="auto"/>
        </w:rPr>
        <w:t xml:space="preserve">rengiami informaciniai pranešimai ir atmintinės. </w:t>
      </w:r>
    </w:p>
    <w:p w14:paraId="77790388" w14:textId="10FEDFF7" w:rsidR="00B01274" w:rsidRPr="00DD08B9" w:rsidRDefault="00E75DDD" w:rsidP="00464771">
      <w:pPr>
        <w:ind w:left="-142" w:firstLine="709"/>
        <w:contextualSpacing/>
        <w:rPr>
          <w:rFonts w:ascii="Trebuchet MS" w:hAnsi="Trebuchet MS"/>
          <w:b/>
          <w:bCs/>
          <w:color w:val="auto"/>
        </w:rPr>
      </w:pPr>
      <w:r w:rsidRPr="00DD08B9">
        <w:rPr>
          <w:rFonts w:ascii="Trebuchet MS" w:hAnsi="Trebuchet MS"/>
          <w:color w:val="auto"/>
        </w:rPr>
        <w:t xml:space="preserve">2019 m. </w:t>
      </w:r>
      <w:r w:rsidRPr="00DD08B9">
        <w:rPr>
          <w:rFonts w:ascii="Trebuchet MS" w:hAnsi="Trebuchet MS"/>
          <w:b/>
          <w:bCs/>
          <w:color w:val="auto"/>
        </w:rPr>
        <w:t>d</w:t>
      </w:r>
      <w:r w:rsidR="00B01274" w:rsidRPr="00DD08B9">
        <w:rPr>
          <w:rFonts w:ascii="Trebuchet MS" w:hAnsi="Trebuchet MS"/>
          <w:b/>
          <w:bCs/>
          <w:color w:val="auto"/>
        </w:rPr>
        <w:t>arbuotojai buvo mokomi šiomis temomis:</w:t>
      </w:r>
    </w:p>
    <w:p w14:paraId="788974C9" w14:textId="0533D265" w:rsidR="00B01274" w:rsidRPr="00DD08B9" w:rsidRDefault="00B01274" w:rsidP="00B44788">
      <w:pPr>
        <w:pStyle w:val="ListParagraph"/>
        <w:numPr>
          <w:ilvl w:val="0"/>
          <w:numId w:val="47"/>
        </w:numPr>
        <w:tabs>
          <w:tab w:val="left" w:pos="909"/>
        </w:tabs>
        <w:ind w:hanging="11"/>
        <w:rPr>
          <w:rFonts w:ascii="Trebuchet MS" w:hAnsi="Trebuchet MS"/>
          <w:snapToGrid w:val="0"/>
          <w:color w:val="auto"/>
          <w:szCs w:val="24"/>
        </w:rPr>
      </w:pPr>
      <w:r w:rsidRPr="00DD08B9">
        <w:rPr>
          <w:rFonts w:ascii="Trebuchet MS" w:hAnsi="Trebuchet MS"/>
          <w:snapToGrid w:val="0"/>
          <w:color w:val="auto"/>
          <w:szCs w:val="24"/>
        </w:rPr>
        <w:t>Informacijos fizinės apsaugos organizavimas Taryboje</w:t>
      </w:r>
      <w:r w:rsidR="00E75DDD" w:rsidRPr="00DD08B9">
        <w:rPr>
          <w:rFonts w:ascii="Trebuchet MS" w:hAnsi="Trebuchet MS"/>
          <w:snapToGrid w:val="0"/>
          <w:color w:val="auto"/>
          <w:szCs w:val="24"/>
        </w:rPr>
        <w:t>.</w:t>
      </w:r>
    </w:p>
    <w:p w14:paraId="4C5230F0" w14:textId="301B3320" w:rsidR="00B01274" w:rsidRPr="00DD08B9" w:rsidRDefault="00B01274" w:rsidP="00B44788">
      <w:pPr>
        <w:pStyle w:val="ListParagraph"/>
        <w:numPr>
          <w:ilvl w:val="0"/>
          <w:numId w:val="47"/>
        </w:numPr>
        <w:tabs>
          <w:tab w:val="left" w:pos="909"/>
        </w:tabs>
        <w:ind w:hanging="11"/>
        <w:rPr>
          <w:rFonts w:ascii="Trebuchet MS" w:hAnsi="Trebuchet MS"/>
          <w:snapToGrid w:val="0"/>
          <w:color w:val="auto"/>
          <w:szCs w:val="24"/>
        </w:rPr>
      </w:pPr>
      <w:r w:rsidRPr="00DD08B9">
        <w:rPr>
          <w:rFonts w:ascii="Trebuchet MS" w:hAnsi="Trebuchet MS"/>
          <w:snapToGrid w:val="0"/>
          <w:color w:val="auto"/>
          <w:szCs w:val="24"/>
        </w:rPr>
        <w:t>Incidentų valdymas Taryboje</w:t>
      </w:r>
      <w:r w:rsidR="00E75DDD" w:rsidRPr="00DD08B9">
        <w:rPr>
          <w:rFonts w:ascii="Trebuchet MS" w:hAnsi="Trebuchet MS"/>
          <w:snapToGrid w:val="0"/>
          <w:color w:val="auto"/>
          <w:szCs w:val="24"/>
        </w:rPr>
        <w:t>.</w:t>
      </w:r>
    </w:p>
    <w:p w14:paraId="3ECE2F5F" w14:textId="1E852293" w:rsidR="00E75DDD" w:rsidRPr="00DD08B9" w:rsidRDefault="00B01274" w:rsidP="00B44788">
      <w:pPr>
        <w:pStyle w:val="ListParagraph"/>
        <w:numPr>
          <w:ilvl w:val="0"/>
          <w:numId w:val="47"/>
        </w:numPr>
        <w:tabs>
          <w:tab w:val="left" w:pos="909"/>
        </w:tabs>
        <w:ind w:left="-142" w:firstLine="709"/>
        <w:rPr>
          <w:rFonts w:ascii="Trebuchet MS" w:hAnsi="Trebuchet MS"/>
          <w:snapToGrid w:val="0"/>
          <w:color w:val="auto"/>
          <w:szCs w:val="24"/>
        </w:rPr>
      </w:pPr>
      <w:r w:rsidRPr="00DD08B9">
        <w:rPr>
          <w:rFonts w:ascii="Trebuchet MS" w:hAnsi="Trebuchet MS"/>
          <w:snapToGrid w:val="0"/>
          <w:color w:val="auto"/>
          <w:szCs w:val="24"/>
        </w:rPr>
        <w:t>Teisėtas duomenų tvarkymas naudojant kitų institucijų valdomas informacines sistemas (tikslai ir pagrindai)</w:t>
      </w:r>
      <w:r w:rsidR="00963066" w:rsidRPr="00DD08B9">
        <w:rPr>
          <w:rFonts w:ascii="Trebuchet MS" w:hAnsi="Trebuchet MS"/>
          <w:snapToGrid w:val="0"/>
          <w:color w:val="auto"/>
          <w:szCs w:val="24"/>
        </w:rPr>
        <w:t>.</w:t>
      </w:r>
    </w:p>
    <w:p w14:paraId="082C5303" w14:textId="748C33F8" w:rsidR="00B01274" w:rsidRPr="00DD08B9" w:rsidRDefault="00B01274" w:rsidP="00B44788">
      <w:pPr>
        <w:pStyle w:val="ListParagraph"/>
        <w:numPr>
          <w:ilvl w:val="0"/>
          <w:numId w:val="47"/>
        </w:numPr>
        <w:tabs>
          <w:tab w:val="left" w:pos="909"/>
        </w:tabs>
        <w:ind w:hanging="11"/>
        <w:rPr>
          <w:rFonts w:ascii="Trebuchet MS" w:hAnsi="Trebuchet MS"/>
          <w:snapToGrid w:val="0"/>
          <w:color w:val="auto"/>
          <w:szCs w:val="24"/>
        </w:rPr>
      </w:pPr>
      <w:r w:rsidRPr="00DD08B9">
        <w:rPr>
          <w:rFonts w:ascii="Trebuchet MS" w:hAnsi="Trebuchet MS"/>
          <w:snapToGrid w:val="0"/>
          <w:color w:val="auto"/>
          <w:szCs w:val="24"/>
        </w:rPr>
        <w:t>Duomenų saugumo užtikrinimas.</w:t>
      </w:r>
    </w:p>
    <w:p w14:paraId="27795C2E" w14:textId="77777777" w:rsidR="00B01274" w:rsidRPr="00DD08B9" w:rsidRDefault="00B01274" w:rsidP="00464771">
      <w:pPr>
        <w:ind w:left="-142" w:firstLine="709"/>
        <w:contextualSpacing/>
        <w:rPr>
          <w:rFonts w:ascii="Trebuchet MS" w:hAnsi="Trebuchet MS"/>
          <w:snapToGrid w:val="0"/>
          <w:color w:val="auto"/>
        </w:rPr>
      </w:pPr>
    </w:p>
    <w:p w14:paraId="16282967" w14:textId="29E5CEEB" w:rsidR="00B01274" w:rsidRPr="00DD08B9" w:rsidRDefault="00B01274" w:rsidP="00464771">
      <w:pPr>
        <w:ind w:left="-142" w:firstLine="709"/>
        <w:contextualSpacing/>
        <w:rPr>
          <w:rFonts w:ascii="Trebuchet MS" w:hAnsi="Trebuchet MS"/>
          <w:color w:val="auto"/>
        </w:rPr>
      </w:pPr>
      <w:r w:rsidRPr="00DD08B9">
        <w:rPr>
          <w:rFonts w:ascii="Trebuchet MS" w:hAnsi="Trebuchet MS"/>
          <w:snapToGrid w:val="0"/>
          <w:color w:val="auto"/>
        </w:rPr>
        <w:t>Tarybos 2020–2022 m</w:t>
      </w:r>
      <w:r w:rsidR="000A4B6F" w:rsidRPr="00DD08B9">
        <w:rPr>
          <w:rFonts w:ascii="Trebuchet MS" w:hAnsi="Trebuchet MS"/>
          <w:snapToGrid w:val="0"/>
          <w:color w:val="auto"/>
        </w:rPr>
        <w:t>.</w:t>
      </w:r>
      <w:r w:rsidRPr="00DD08B9">
        <w:rPr>
          <w:rFonts w:ascii="Trebuchet MS" w:hAnsi="Trebuchet MS"/>
          <w:snapToGrid w:val="0"/>
          <w:color w:val="auto"/>
        </w:rPr>
        <w:t xml:space="preserve"> Strateginiame veiklos valdymo plane yra numatyta priemon</w:t>
      </w:r>
      <w:r w:rsidR="000A4B6F" w:rsidRPr="00DD08B9">
        <w:rPr>
          <w:rFonts w:ascii="Trebuchet MS" w:hAnsi="Trebuchet MS"/>
          <w:snapToGrid w:val="0"/>
          <w:color w:val="auto"/>
        </w:rPr>
        <w:t>ė</w:t>
      </w:r>
      <w:r w:rsidRPr="00DD08B9">
        <w:rPr>
          <w:rFonts w:ascii="Trebuchet MS" w:hAnsi="Trebuchet MS"/>
          <w:snapToGrid w:val="0"/>
          <w:color w:val="auto"/>
        </w:rPr>
        <w:t xml:space="preserve"> „Tobulinti Tarybos darbuotojų kvalifikaciją, įskaitant informacijos (duomenų) apsaugos srityje“</w:t>
      </w:r>
      <w:r w:rsidR="000A4B6F" w:rsidRPr="00DD08B9">
        <w:rPr>
          <w:rFonts w:ascii="Trebuchet MS" w:hAnsi="Trebuchet MS"/>
          <w:snapToGrid w:val="0"/>
          <w:color w:val="auto"/>
        </w:rPr>
        <w:t xml:space="preserve">, į </w:t>
      </w:r>
      <w:r w:rsidR="000A4B6F" w:rsidRPr="00DD08B9">
        <w:rPr>
          <w:rFonts w:ascii="Trebuchet MS" w:hAnsi="Trebuchet MS"/>
        </w:rPr>
        <w:t xml:space="preserve">Tarybos 2020 m. mokymų planą įtraukti visų </w:t>
      </w:r>
      <w:r w:rsidRPr="00DD08B9">
        <w:rPr>
          <w:rFonts w:ascii="Trebuchet MS" w:hAnsi="Trebuchet MS"/>
          <w:color w:val="auto"/>
        </w:rPr>
        <w:t>darbuotoj</w:t>
      </w:r>
      <w:r w:rsidR="000A4B6F" w:rsidRPr="00DD08B9">
        <w:rPr>
          <w:rFonts w:ascii="Trebuchet MS" w:hAnsi="Trebuchet MS"/>
          <w:color w:val="auto"/>
        </w:rPr>
        <w:t>ų</w:t>
      </w:r>
      <w:r w:rsidRPr="00DD08B9">
        <w:rPr>
          <w:rFonts w:ascii="Trebuchet MS" w:hAnsi="Trebuchet MS"/>
          <w:color w:val="auto"/>
        </w:rPr>
        <w:t xml:space="preserve"> mokymai kibernetinio saugumo srityje.</w:t>
      </w:r>
      <w:r w:rsidR="000A4B6F" w:rsidRPr="00DD08B9">
        <w:rPr>
          <w:rFonts w:ascii="Trebuchet MS" w:hAnsi="Trebuchet MS"/>
          <w:color w:val="auto"/>
        </w:rPr>
        <w:t xml:space="preserve"> </w:t>
      </w:r>
    </w:p>
    <w:p w14:paraId="1DC91EF9" w14:textId="77777777" w:rsidR="00B01274" w:rsidRPr="00DD08B9" w:rsidRDefault="00B01274" w:rsidP="00464771">
      <w:pPr>
        <w:ind w:left="-142" w:firstLine="709"/>
        <w:rPr>
          <w:rFonts w:ascii="Trebuchet MS" w:hAnsi="Trebuchet MS"/>
        </w:rPr>
      </w:pPr>
    </w:p>
    <w:p w14:paraId="02B84AED" w14:textId="77777777" w:rsidR="00B01274" w:rsidRPr="00DD08B9" w:rsidRDefault="00B01274" w:rsidP="00464771">
      <w:pPr>
        <w:ind w:left="-142"/>
        <w:rPr>
          <w:rFonts w:ascii="Trebuchet MS" w:hAnsi="Trebuchet MS"/>
        </w:rPr>
      </w:pPr>
    </w:p>
    <w:p w14:paraId="5420FBEF" w14:textId="77777777" w:rsidR="00B01274" w:rsidRPr="00DD08B9" w:rsidRDefault="00B01274" w:rsidP="00464771">
      <w:pPr>
        <w:ind w:left="-142" w:firstLine="709"/>
        <w:contextualSpacing/>
        <w:rPr>
          <w:rFonts w:ascii="Trebuchet MS" w:hAnsi="Trebuchet MS" w:cs="Times New Roman"/>
          <w:szCs w:val="24"/>
        </w:rPr>
      </w:pPr>
    </w:p>
    <w:p w14:paraId="62525445" w14:textId="77777777" w:rsidR="00B01274" w:rsidRPr="00DD08B9" w:rsidRDefault="00B01274" w:rsidP="00464771">
      <w:pPr>
        <w:ind w:left="-142" w:firstLine="709"/>
        <w:contextualSpacing/>
        <w:rPr>
          <w:rFonts w:ascii="Trebuchet MS" w:hAnsi="Trebuchet MS" w:cs="Times New Roman"/>
          <w:szCs w:val="24"/>
        </w:rPr>
      </w:pPr>
    </w:p>
    <w:p w14:paraId="38F4B014" w14:textId="1E13C536" w:rsidR="00016833" w:rsidRPr="00DD08B9" w:rsidRDefault="00016833" w:rsidP="00464771">
      <w:pPr>
        <w:ind w:left="-142" w:firstLine="0"/>
        <w:rPr>
          <w:rFonts w:ascii="Trebuchet MS" w:hAnsi="Trebuchet MS"/>
        </w:rPr>
      </w:pPr>
    </w:p>
    <w:p w14:paraId="77816934" w14:textId="37AA9E84" w:rsidR="00016833" w:rsidRPr="00DD08B9" w:rsidRDefault="00016833" w:rsidP="00464771">
      <w:pPr>
        <w:ind w:left="-142" w:firstLine="0"/>
        <w:rPr>
          <w:rFonts w:ascii="Trebuchet MS" w:hAnsi="Trebuchet MS"/>
        </w:rPr>
      </w:pPr>
    </w:p>
    <w:p w14:paraId="278FFB5B" w14:textId="6EE8F8E7" w:rsidR="00025FC5" w:rsidRPr="00DD08B9" w:rsidRDefault="00025FC5" w:rsidP="00464771">
      <w:pPr>
        <w:ind w:left="-142" w:firstLine="0"/>
        <w:rPr>
          <w:rFonts w:ascii="Trebuchet MS" w:hAnsi="Trebuchet MS"/>
        </w:rPr>
      </w:pPr>
    </w:p>
    <w:p w14:paraId="7AA1B12C" w14:textId="2816E916" w:rsidR="00025FC5" w:rsidRPr="00DD08B9" w:rsidRDefault="00025FC5" w:rsidP="00464771">
      <w:pPr>
        <w:ind w:left="-142" w:firstLine="0"/>
        <w:rPr>
          <w:rFonts w:ascii="Trebuchet MS" w:hAnsi="Trebuchet MS"/>
        </w:rPr>
      </w:pPr>
    </w:p>
    <w:p w14:paraId="11F8AD76" w14:textId="0C2351C0" w:rsidR="00025FC5" w:rsidRPr="00DD08B9" w:rsidRDefault="00025FC5" w:rsidP="00464771">
      <w:pPr>
        <w:ind w:left="-142" w:firstLine="0"/>
        <w:rPr>
          <w:rFonts w:ascii="Trebuchet MS" w:hAnsi="Trebuchet MS"/>
        </w:rPr>
      </w:pPr>
    </w:p>
    <w:p w14:paraId="4203E9F9" w14:textId="2B33CA47" w:rsidR="00025FC5" w:rsidRPr="00DD08B9" w:rsidRDefault="00025FC5" w:rsidP="00464771">
      <w:pPr>
        <w:ind w:left="-142" w:firstLine="0"/>
        <w:rPr>
          <w:rFonts w:ascii="Trebuchet MS" w:hAnsi="Trebuchet MS"/>
        </w:rPr>
      </w:pPr>
    </w:p>
    <w:p w14:paraId="7CE3D0F1" w14:textId="4AD3B4DF" w:rsidR="00025FC5" w:rsidRPr="00DD08B9" w:rsidRDefault="00025FC5" w:rsidP="00464771">
      <w:pPr>
        <w:ind w:left="-142" w:firstLine="0"/>
        <w:rPr>
          <w:rFonts w:ascii="Trebuchet MS" w:hAnsi="Trebuchet MS"/>
        </w:rPr>
      </w:pPr>
    </w:p>
    <w:p w14:paraId="36CEAAA6" w14:textId="317581C4" w:rsidR="00025FC5" w:rsidRPr="00DD08B9" w:rsidRDefault="00025FC5" w:rsidP="00464771">
      <w:pPr>
        <w:ind w:left="-142" w:firstLine="0"/>
        <w:rPr>
          <w:rFonts w:ascii="Trebuchet MS" w:hAnsi="Trebuchet MS"/>
        </w:rPr>
      </w:pPr>
    </w:p>
    <w:p w14:paraId="03FFFF6B" w14:textId="0EF65CBA" w:rsidR="00025FC5" w:rsidRPr="00DD08B9" w:rsidRDefault="00025FC5" w:rsidP="00464771">
      <w:pPr>
        <w:ind w:left="-142" w:firstLine="0"/>
        <w:rPr>
          <w:rFonts w:ascii="Trebuchet MS" w:hAnsi="Trebuchet MS"/>
        </w:rPr>
      </w:pPr>
    </w:p>
    <w:p w14:paraId="1C500F88" w14:textId="4670A494" w:rsidR="00025FC5" w:rsidRPr="00DD08B9" w:rsidRDefault="00025FC5" w:rsidP="00464771">
      <w:pPr>
        <w:ind w:left="-142" w:firstLine="0"/>
        <w:rPr>
          <w:rFonts w:ascii="Trebuchet MS" w:hAnsi="Trebuchet MS"/>
        </w:rPr>
      </w:pPr>
    </w:p>
    <w:p w14:paraId="6A66A93D" w14:textId="7F778371" w:rsidR="00025FC5" w:rsidRPr="00DD08B9" w:rsidRDefault="00025FC5" w:rsidP="00464771">
      <w:pPr>
        <w:ind w:left="-142" w:firstLine="0"/>
        <w:rPr>
          <w:rFonts w:ascii="Trebuchet MS" w:hAnsi="Trebuchet MS"/>
        </w:rPr>
      </w:pPr>
    </w:p>
    <w:p w14:paraId="26FA70AD" w14:textId="70C1629A" w:rsidR="00025FC5" w:rsidRPr="00DD08B9" w:rsidRDefault="00025FC5" w:rsidP="00464771">
      <w:pPr>
        <w:ind w:left="-142" w:firstLine="0"/>
        <w:rPr>
          <w:rFonts w:ascii="Trebuchet MS" w:hAnsi="Trebuchet MS"/>
        </w:rPr>
      </w:pPr>
    </w:p>
    <w:p w14:paraId="45F0B245" w14:textId="3DF3D284" w:rsidR="00025FC5" w:rsidRPr="00DD08B9" w:rsidRDefault="00025FC5" w:rsidP="00464771">
      <w:pPr>
        <w:ind w:left="-142" w:firstLine="0"/>
        <w:rPr>
          <w:rFonts w:ascii="Trebuchet MS" w:hAnsi="Trebuchet MS"/>
        </w:rPr>
      </w:pPr>
    </w:p>
    <w:p w14:paraId="4DDFD670" w14:textId="1F326147" w:rsidR="00025FC5" w:rsidRPr="00DD08B9" w:rsidRDefault="00025FC5" w:rsidP="00464771">
      <w:pPr>
        <w:ind w:left="-142" w:firstLine="0"/>
        <w:rPr>
          <w:rFonts w:ascii="Trebuchet MS" w:hAnsi="Trebuchet MS"/>
        </w:rPr>
      </w:pPr>
    </w:p>
    <w:p w14:paraId="7DACBCCF" w14:textId="0470BDA8" w:rsidR="004D1531" w:rsidRPr="00B22689" w:rsidRDefault="00CA78CC" w:rsidP="00B22689">
      <w:pPr>
        <w:pStyle w:val="AntratIlygio"/>
        <w:pBdr>
          <w:bottom w:val="none" w:sz="0" w:space="0" w:color="auto"/>
        </w:pBdr>
        <w:jc w:val="right"/>
        <w:rPr>
          <w:b/>
          <w:bCs/>
          <w:sz w:val="32"/>
          <w:szCs w:val="36"/>
        </w:rPr>
      </w:pPr>
      <w:bookmarkStart w:id="161" w:name="_Toc39071240"/>
      <w:r w:rsidRPr="00B22689">
        <w:rPr>
          <w:b/>
          <w:bCs/>
          <w:noProof/>
          <w:sz w:val="32"/>
          <w:szCs w:val="36"/>
        </w:rPr>
        <mc:AlternateContent>
          <mc:Choice Requires="wps">
            <w:drawing>
              <wp:anchor distT="0" distB="0" distL="114300" distR="114300" simplePos="0" relativeHeight="251604480" behindDoc="1" locked="0" layoutInCell="1" allowOverlap="1" wp14:anchorId="41DC60A4" wp14:editId="4DB0B027">
                <wp:simplePos x="0" y="0"/>
                <wp:positionH relativeFrom="margin">
                  <wp:posOffset>1448435</wp:posOffset>
                </wp:positionH>
                <wp:positionV relativeFrom="paragraph">
                  <wp:posOffset>-120541</wp:posOffset>
                </wp:positionV>
                <wp:extent cx="5267829" cy="520262"/>
                <wp:effectExtent l="0" t="0" r="9525" b="0"/>
                <wp:wrapNone/>
                <wp:docPr id="661347847" name="Rectangle: Rounded Corners 661347847"/>
                <wp:cNvGraphicFramePr/>
                <a:graphic xmlns:a="http://schemas.openxmlformats.org/drawingml/2006/main">
                  <a:graphicData uri="http://schemas.microsoft.com/office/word/2010/wordprocessingShape">
                    <wps:wsp>
                      <wps:cNvSpPr/>
                      <wps:spPr>
                        <a:xfrm>
                          <a:off x="0" y="0"/>
                          <a:ext cx="5267829" cy="520262"/>
                        </a:xfrm>
                        <a:prstGeom prst="roundRect">
                          <a:avLst/>
                        </a:prstGeom>
                        <a:solidFill>
                          <a:schemeClr val="accent3">
                            <a:lumMod val="60000"/>
                            <a:lumOff val="40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31B84E" w14:textId="77777777" w:rsidR="00E95AA6" w:rsidRDefault="00E95AA6" w:rsidP="008600B3">
                            <w:pPr>
                              <w:ind w:left="993"/>
                              <w:jc w:val="center"/>
                            </w:pPr>
                          </w:p>
                          <w:p w14:paraId="53783CA3" w14:textId="77777777" w:rsidR="00E95AA6" w:rsidRDefault="00E95AA6" w:rsidP="008600B3">
                            <w:pPr>
                              <w:ind w:left="1560"/>
                              <w:jc w:val="center"/>
                            </w:pPr>
                          </w:p>
                          <w:p w14:paraId="46BB1650" w14:textId="77777777" w:rsidR="00E95AA6" w:rsidRDefault="00E95AA6" w:rsidP="008600B3">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C60A4" id="Rectangle: Rounded Corners 661347847" o:spid="_x0000_s1095" style="position:absolute;left:0;text-align:left;margin-left:114.05pt;margin-top:-9.5pt;width:414.8pt;height:40.9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b8bzwIAACAGAAAOAAAAZHJzL2Uyb0RvYy54bWysVEtv2zAMvg/YfxB0Xx27eTWoUwQpOgzo 2qDt0LMiy7EBWdQkJU7260dJjpN13Q7DcnAoPj99Inl9s28k2Qlja1A5TS8GlAjFoajVJqffXu4+ TSmxjqmCSVAipwdh6c3844frVs9EBhXIQhiCSZSdtTqnlXN6liSWV6Jh9gK0UGgswTTM4dFsksKw FrM3MskGg3HSgim0AS6sRe1tNNJ5yF+WgrvHsrTCEZlTxObC14Tv2n+T+TWbbQzTVc07GOwfUDSs Vli0T3XLHCNbU/+Wqqm5AQulu+DQJFCWNRfhDnibdPDmNs8V0yLcBcmxuqfJ/r+0/GG3MqQucjoe p5fDyXQ4oUSxBp/qCcljaiPFjDzBVhWiIEswCt+anHyRv1bbGaZ51ivTnSyKnox9aRr/j9ck+8D5 oedc7B3hqBxl48k0u6KEo22UDbJx5h8lOUVrY91nAQ3xQk6Nx+KxBb7Z7t666H/08xUtyLq4q6UM B99MYikN2TFsA8a5UO4yhMtt8xWKqB8P8BcbAtXYNlE9PKmZ1BWL2sujFoGGZvX5A+xfSkvlASjw UCLKqBGhNTvonsBIWZDcQQofJdWTKPFpkKQsgO3rnN8jjaaKFSKqR39EFhL6zCWi6XN3Cd7jKO1e ovP3oRF4Hzz4G7B44T4iVAbl+uCmVmDeSyBdXzn6I7Fn1HjR7df72LZTD9Kr1lAcsJcNxCG3mt/V 2DH3zLoVMzjVOP+4qdwjfkoJbU6hkyipwPx4T+/9cdjQSkmLWyKn9vuWGUGJ/KJwDK/S4dCvlXAY jiYZHsy5ZX1uUdtmCdiBKe5EzYPo/Z08iqWB5hUX2sJXRRNTHGvnlDtzPCxd3F64ErlYLIIbrhLN 3L161twn90T7YXjZvzKju7FxOHAPcNwobPZmcKKvj1Sw2Doo6zBVJ167J8A1FLq8W5l+z52fg9dp sc9/AgAA//8DAFBLAwQUAAYACAAAACEAblZjEd0AAAALAQAADwAAAGRycy9kb3ducmV2LnhtbEyP QU7DMBBF90jcwRokdq0di6RpmkmFkECIHaEHcOMhiRrbke224fa4K1iO5un/9+v9YiZ2IR9GZxGy tQBGtnN6tD3C4et1VQILUVmtJmcJ4YcC7Jv7u1pV2l3tJ13a2LMUYkOlEIYY54rz0A1kVFi7mWz6 fTtvVEyn77n26prCzcSlEAU3arSpYVAzvQzUndqzQTBCjvog/VOblwV90PD2LnOJ+PiwPO+ARVri Hww3/aQOTXI6urPVgU0IUpZZQhFW2TaNuhEi32yAHREKuQXe1Pz/huYXAAD//wMAUEsBAi0AFAAG AAgAAAAhALaDOJL+AAAA4QEAABMAAAAAAAAAAAAAAAAAAAAAAFtDb250ZW50X1R5cGVzXS54bWxQ SwECLQAUAAYACAAAACEAOP0h/9YAAACUAQAACwAAAAAAAAAAAAAAAAAvAQAAX3JlbHMvLnJlbHNQ SwECLQAUAAYACAAAACEArqG/G88CAAAgBgAADgAAAAAAAAAAAAAAAAAuAgAAZHJzL2Uyb0RvYy54 bWxQSwECLQAUAAYACAAAACEAblZjEd0AAAALAQAADwAAAAAAAAAAAAAAAAApBQAAZHJzL2Rvd25y ZXYueG1sUEsFBgAAAAAEAAQA8wAAADMGAAAAAA== " fillcolor="#d9a3b4 [1942]" stroked="f" strokeweight="2pt">
                <v:fill opacity="19789f"/>
                <v:textbox>
                  <w:txbxContent>
                    <w:p w14:paraId="0931B84E" w14:textId="77777777" w:rsidR="00E95AA6" w:rsidRDefault="00E95AA6" w:rsidP="008600B3">
                      <w:pPr>
                        <w:ind w:left="993"/>
                        <w:jc w:val="center"/>
                      </w:pPr>
                    </w:p>
                    <w:p w14:paraId="53783CA3" w14:textId="77777777" w:rsidR="00E95AA6" w:rsidRDefault="00E95AA6" w:rsidP="008600B3">
                      <w:pPr>
                        <w:ind w:left="1560"/>
                        <w:jc w:val="center"/>
                      </w:pPr>
                    </w:p>
                    <w:p w14:paraId="46BB1650" w14:textId="77777777" w:rsidR="00E95AA6" w:rsidRDefault="00E95AA6" w:rsidP="008600B3">
                      <w:pPr>
                        <w:ind w:left="1560"/>
                        <w:jc w:val="center"/>
                      </w:pPr>
                    </w:p>
                  </w:txbxContent>
                </v:textbox>
                <w10:wrap anchorx="margin"/>
              </v:roundrect>
            </w:pict>
          </mc:Fallback>
        </mc:AlternateContent>
      </w:r>
      <w:r w:rsidR="004D1531" w:rsidRPr="00B22689">
        <w:rPr>
          <w:b/>
          <w:bCs/>
          <w:sz w:val="32"/>
          <w:szCs w:val="36"/>
        </w:rPr>
        <w:t>1</w:t>
      </w:r>
      <w:r w:rsidR="00B01274" w:rsidRPr="00B22689">
        <w:rPr>
          <w:b/>
          <w:bCs/>
          <w:sz w:val="32"/>
          <w:szCs w:val="36"/>
        </w:rPr>
        <w:t>1</w:t>
      </w:r>
      <w:r w:rsidR="004D1531" w:rsidRPr="00B22689">
        <w:rPr>
          <w:b/>
          <w:bCs/>
          <w:sz w:val="32"/>
          <w:szCs w:val="36"/>
        </w:rPr>
        <w:t>. STRATEGINIS PLANAVIMAS IR FINANSAVIMAS</w:t>
      </w:r>
      <w:bookmarkEnd w:id="161"/>
    </w:p>
    <w:p w14:paraId="05445310" w14:textId="7E330C68" w:rsidR="008600B3" w:rsidRPr="00DD08B9" w:rsidRDefault="008600B3" w:rsidP="00B22689">
      <w:pPr>
        <w:keepNext/>
        <w:keepLines/>
        <w:ind w:left="-142" w:hanging="1298"/>
        <w:jc w:val="right"/>
        <w:outlineLvl w:val="0"/>
        <w:rPr>
          <w:rFonts w:ascii="Trebuchet MS" w:eastAsiaTheme="majorEastAsia" w:hAnsi="Trebuchet MS" w:cstheme="majorBidi"/>
          <w:b/>
          <w:caps/>
          <w:color w:val="auto"/>
          <w:sz w:val="28"/>
          <w:szCs w:val="28"/>
        </w:rPr>
      </w:pPr>
    </w:p>
    <w:p w14:paraId="74290EED" w14:textId="0319865D" w:rsidR="00C80413" w:rsidRPr="00DD08B9" w:rsidRDefault="008600B3" w:rsidP="00B22689">
      <w:pPr>
        <w:keepNext/>
        <w:keepLines/>
        <w:ind w:left="-142" w:hanging="1298"/>
        <w:jc w:val="right"/>
        <w:outlineLvl w:val="0"/>
        <w:rPr>
          <w:rFonts w:ascii="Trebuchet MS" w:eastAsiaTheme="majorEastAsia" w:hAnsi="Trebuchet MS" w:cstheme="majorBidi"/>
          <w:b/>
          <w:caps/>
          <w:color w:val="auto"/>
          <w:sz w:val="28"/>
          <w:szCs w:val="28"/>
        </w:rPr>
      </w:pPr>
      <w:bookmarkStart w:id="162" w:name="_Toc39071241"/>
      <w:r w:rsidRPr="00DD08B9">
        <w:rPr>
          <w:rFonts w:ascii="Trebuchet MS" w:hAnsi="Trebuchet MS"/>
          <w:b/>
          <w:noProof/>
          <w:color w:val="auto"/>
        </w:rPr>
        <mc:AlternateContent>
          <mc:Choice Requires="wps">
            <w:drawing>
              <wp:anchor distT="0" distB="0" distL="114300" distR="114300" simplePos="0" relativeHeight="251605504" behindDoc="1" locked="0" layoutInCell="1" allowOverlap="1" wp14:anchorId="4B7D7E42" wp14:editId="0E62B485">
                <wp:simplePos x="0" y="0"/>
                <wp:positionH relativeFrom="column">
                  <wp:posOffset>-1077595</wp:posOffset>
                </wp:positionH>
                <wp:positionV relativeFrom="paragraph">
                  <wp:posOffset>258758</wp:posOffset>
                </wp:positionV>
                <wp:extent cx="3467100" cy="439705"/>
                <wp:effectExtent l="0" t="0" r="0" b="0"/>
                <wp:wrapNone/>
                <wp:docPr id="661347848" name="Rectangle: Rounded Corners 661347848"/>
                <wp:cNvGraphicFramePr/>
                <a:graphic xmlns:a="http://schemas.openxmlformats.org/drawingml/2006/main">
                  <a:graphicData uri="http://schemas.microsoft.com/office/word/2010/wordprocessingShape">
                    <wps:wsp>
                      <wps:cNvSpPr/>
                      <wps:spPr>
                        <a:xfrm>
                          <a:off x="0" y="0"/>
                          <a:ext cx="3467100" cy="439705"/>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37E4C8" w14:textId="77777777" w:rsidR="00E95AA6" w:rsidRDefault="00E95AA6" w:rsidP="008600B3">
                            <w:pPr>
                              <w:ind w:left="993"/>
                              <w:jc w:val="center"/>
                            </w:pPr>
                          </w:p>
                          <w:p w14:paraId="2450AB25" w14:textId="77777777" w:rsidR="00E95AA6" w:rsidRDefault="00E95AA6" w:rsidP="008600B3">
                            <w:pPr>
                              <w:ind w:left="1560"/>
                              <w:jc w:val="center"/>
                            </w:pPr>
                          </w:p>
                          <w:p w14:paraId="45C25FCA" w14:textId="77777777" w:rsidR="00E95AA6" w:rsidRDefault="00E95AA6" w:rsidP="008600B3">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D7E42" id="Rectangle: Rounded Corners 661347848" o:spid="_x0000_s1096" style="position:absolute;left:0;text-align:left;margin-left:-84.85pt;margin-top:20.35pt;width:273pt;height:3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4i6ywIAAAkGAAAOAAAAZHJzL2Uyb0RvYy54bWysVE1v2zAMvQ/YfxB0X20nbtIadYogRYcB 3Vq0HXpWZDk2IIuapHzt14+SHCfdgh2GXWyJIh+fnkje3O46STbC2BZUSbOLlBKhOFStWpX0++v9 pytKrGOqYhKUKOleWHo7+/jhZqsLMYIGZCUMQRBli60uaeOcLpLE8kZ0zF6AFgoPazAdc7g1q6Qy bIvonUxGaTpJtmAqbYALa9F6Fw/pLODXteDusa6tcESWFLm58DXhu/TfZHbDipVhuml5T4P9A4uO tQqTDlB3zDGyNu0fUF3LDVio3QWHLoG6brkId8DbZOlvt3lpmBbhLiiO1YNM9v/B8m+bJ0PaqqST STbOp1c5PphiHT7VM4rH1EqKgjzDWlWiIgswCt+aHH1Rv622BcK86CfT7ywuvRi72nT+j9cku6D5 ftBc7BzhaBznk2mW4tNwPMvH19P00j9KcozWxrrPAjriFyU1novnFvRmmwfrov/Bz2e0INvqvpUy bHwxiYU0ZMOwDBjnQrlRCJfr7itU0T69TJEHYrGCSd2waB2jMViRUahKDxT4vcshlY9T4HNGOtEi Qg32HL1SUZuwcnspfJRUz6LGN0A1IqshzynhLBC2DatENHu655kFQI9cI5sBuwc4J0bWS977+9BI fAhOY/a/BQ8RITMoNwR3rQJzDkC6IXP0R2FPpPFLt1vuYn1ee5LetIRqj0VrIHaz1fy+xdJ4YNY9 MYPti9WEI8k94qeWsC0p9CtKGjA/z9m9P3YVnlKyxXFQUvtjzYygRH5R2G/XWZ77+RE2+eV0hBtz erI8PVHrbgFYahkOP83D0vs7eVjWBro3nFxznxWPmOKYu6TcmcNm4eKYwtnHxXwe3HBmaOYe1Ivm HtwL7av+dffGjO77w2FnfYPD6MBaft8h0ddHKpivHdRtaJ+jrv0T4LwJVd7PRj/QTvfB6zjBZ78A AAD//wMAUEsDBBQABgAIAAAAIQBevJeQ4gAAAAsBAAAPAAAAZHJzL2Rvd25yZXYueG1sTI/BTsMw DIbvSLxDZCRuWzKKOlqaTmgICYkDY9thx7TJmmqNUzXp1vH0mBOcLMuffn9/sZpcx85mCK1HCYu5 AGaw9rrFRsJ+9zZ7AhaiQq06j0bC1QRYlbc3hcq1v+CXOW9jwygEQ64k2Bj7nPNQW+NUmPveIN2O fnAq0jo0XA/qQuGu4w9CpNypFumDVb1ZW1OftqOTcPA6vn5O4/5jbcW7Ta67zaH6lvL+bnp5BhbN FP9g+NUndSjJqfIj6sA6CbNFmi2JlfAoaBKRLNMEWEWoyDLgZcH/dyh/AAAA//8DAFBLAQItABQA BgAIAAAAIQC2gziS/gAAAOEBAAATAAAAAAAAAAAAAAAAAAAAAABbQ29udGVudF9UeXBlc10ueG1s UEsBAi0AFAAGAAgAAAAhADj9If/WAAAAlAEAAAsAAAAAAAAAAAAAAAAALwEAAF9yZWxzLy5yZWxz UEsBAi0AFAAGAAgAAAAhAB6niLrLAgAACQYAAA4AAAAAAAAAAAAAAAAALgIAAGRycy9lMm9Eb2Mu eG1sUEsBAi0AFAAGAAgAAAAhAF68l5DiAAAACwEAAA8AAAAAAAAAAAAAAAAAJQUAAGRycy9kb3du cmV2LnhtbFBLBQYAAAAABAAEAPMAAAA0BgAAAAA= " fillcolor="#3daa97 [2405]" stroked="f" strokeweight="2pt">
                <v:fill opacity="19789f"/>
                <v:textbox>
                  <w:txbxContent>
                    <w:p w14:paraId="3D37E4C8" w14:textId="77777777" w:rsidR="00E95AA6" w:rsidRDefault="00E95AA6" w:rsidP="008600B3">
                      <w:pPr>
                        <w:ind w:left="993"/>
                        <w:jc w:val="center"/>
                      </w:pPr>
                    </w:p>
                    <w:p w14:paraId="2450AB25" w14:textId="77777777" w:rsidR="00E95AA6" w:rsidRDefault="00E95AA6" w:rsidP="008600B3">
                      <w:pPr>
                        <w:ind w:left="1560"/>
                        <w:jc w:val="center"/>
                      </w:pPr>
                    </w:p>
                    <w:p w14:paraId="45C25FCA" w14:textId="77777777" w:rsidR="00E95AA6" w:rsidRDefault="00E95AA6" w:rsidP="008600B3">
                      <w:pPr>
                        <w:ind w:left="1560"/>
                        <w:jc w:val="center"/>
                      </w:pPr>
                    </w:p>
                  </w:txbxContent>
                </v:textbox>
              </v:roundrect>
            </w:pict>
          </mc:Fallback>
        </mc:AlternateContent>
      </w:r>
      <w:bookmarkEnd w:id="162"/>
    </w:p>
    <w:p w14:paraId="66D44902" w14:textId="5FC30348" w:rsidR="004D1531" w:rsidRPr="00DD08B9" w:rsidRDefault="004D1531" w:rsidP="00002DDB">
      <w:pPr>
        <w:ind w:left="-142"/>
        <w:rPr>
          <w:rFonts w:ascii="Trebuchet MS" w:hAnsi="Trebuchet MS"/>
        </w:rPr>
      </w:pPr>
    </w:p>
    <w:p w14:paraId="7901BCA5" w14:textId="7E818F16" w:rsidR="004D1531" w:rsidRPr="00DD08B9" w:rsidRDefault="004D1531" w:rsidP="00002DDB">
      <w:pPr>
        <w:pStyle w:val="Heading2"/>
        <w:spacing w:before="0" w:after="0"/>
        <w:ind w:left="-142" w:firstLine="0"/>
        <w:rPr>
          <w:rFonts w:ascii="Trebuchet MS" w:hAnsi="Trebuchet MS"/>
          <w:iCs/>
          <w:color w:val="auto"/>
          <w:sz w:val="28"/>
          <w:szCs w:val="28"/>
          <w:lang w:eastAsia="lt-LT"/>
        </w:rPr>
      </w:pPr>
      <w:bookmarkStart w:id="163" w:name="_Toc39071242"/>
      <w:r w:rsidRPr="00DD08B9">
        <w:rPr>
          <w:rFonts w:ascii="Trebuchet MS" w:hAnsi="Trebuchet MS"/>
          <w:iCs/>
          <w:color w:val="auto"/>
          <w:sz w:val="28"/>
          <w:szCs w:val="28"/>
          <w:lang w:eastAsia="lt-LT"/>
        </w:rPr>
        <w:t>1</w:t>
      </w:r>
      <w:r w:rsidR="00BC62DE" w:rsidRPr="00DD08B9">
        <w:rPr>
          <w:rFonts w:ascii="Trebuchet MS" w:hAnsi="Trebuchet MS"/>
          <w:iCs/>
          <w:color w:val="auto"/>
          <w:sz w:val="28"/>
          <w:szCs w:val="28"/>
          <w:lang w:eastAsia="lt-LT"/>
        </w:rPr>
        <w:t>1</w:t>
      </w:r>
      <w:r w:rsidRPr="00DD08B9">
        <w:rPr>
          <w:rFonts w:ascii="Trebuchet MS" w:hAnsi="Trebuchet MS"/>
          <w:iCs/>
          <w:color w:val="auto"/>
          <w:sz w:val="28"/>
          <w:szCs w:val="28"/>
          <w:lang w:eastAsia="lt-LT"/>
        </w:rPr>
        <w:t>.1. Strateginis planavimas</w:t>
      </w:r>
      <w:bookmarkEnd w:id="163"/>
      <w:r w:rsidRPr="00DD08B9">
        <w:rPr>
          <w:rFonts w:ascii="Trebuchet MS" w:hAnsi="Trebuchet MS"/>
          <w:iCs/>
          <w:color w:val="auto"/>
          <w:sz w:val="28"/>
          <w:szCs w:val="28"/>
          <w:lang w:eastAsia="lt-LT"/>
        </w:rPr>
        <w:t xml:space="preserve">  </w:t>
      </w:r>
    </w:p>
    <w:p w14:paraId="4B5B2B6A" w14:textId="047A5690" w:rsidR="008600B3" w:rsidRPr="00DD08B9" w:rsidRDefault="008600B3" w:rsidP="008600B3">
      <w:pPr>
        <w:rPr>
          <w:sz w:val="12"/>
          <w:szCs w:val="10"/>
          <w:lang w:eastAsia="lt-LT"/>
        </w:rPr>
      </w:pPr>
    </w:p>
    <w:p w14:paraId="1C85A265" w14:textId="77777777" w:rsidR="008F7423" w:rsidRPr="00DD08B9" w:rsidRDefault="008F7423" w:rsidP="00464771">
      <w:pPr>
        <w:ind w:left="-142"/>
        <w:rPr>
          <w:rFonts w:ascii="Trebuchet MS" w:hAnsi="Trebuchet MS"/>
          <w:b/>
        </w:rPr>
      </w:pPr>
      <w:bookmarkStart w:id="164" w:name="_Hlk513019878"/>
    </w:p>
    <w:p w14:paraId="342BBA4D" w14:textId="2C4AC215" w:rsidR="008F7423" w:rsidRPr="00DD08B9" w:rsidRDefault="008F7423" w:rsidP="00EB2883">
      <w:pPr>
        <w:ind w:left="-142"/>
        <w:rPr>
          <w:rFonts w:ascii="Trebuchet MS" w:hAnsi="Trebuchet MS"/>
        </w:rPr>
      </w:pPr>
      <w:r w:rsidRPr="00DD08B9">
        <w:rPr>
          <w:rFonts w:ascii="Trebuchet MS" w:hAnsi="Trebuchet MS"/>
          <w:b/>
        </w:rPr>
        <w:t>Tarybos strateginis tikslas</w:t>
      </w:r>
      <w:r w:rsidRPr="00DD08B9">
        <w:rPr>
          <w:rFonts w:ascii="Trebuchet MS" w:hAnsi="Trebuchet MS"/>
        </w:rPr>
        <w:t xml:space="preserve"> – užtikrinti vartotojams energetikos paslaugų kokybę ir prieinamumą efektyviai veikiančiose rinkose. </w:t>
      </w:r>
    </w:p>
    <w:p w14:paraId="21E68B8B" w14:textId="6669D080" w:rsidR="00697257" w:rsidRPr="00DD08B9" w:rsidRDefault="008F7423" w:rsidP="008600B3">
      <w:pPr>
        <w:ind w:left="-142"/>
        <w:rPr>
          <w:rFonts w:ascii="Trebuchet MS" w:hAnsi="Trebuchet MS"/>
        </w:rPr>
      </w:pPr>
      <w:r w:rsidRPr="00DD08B9">
        <w:rPr>
          <w:rFonts w:ascii="Trebuchet MS" w:hAnsi="Trebuchet MS"/>
        </w:rPr>
        <w:t>Taryba strateginį tikslą įgyvendina vykdydama</w:t>
      </w:r>
      <w:r w:rsidRPr="00DD08B9">
        <w:rPr>
          <w:rFonts w:ascii="Trebuchet MS" w:hAnsi="Trebuchet MS"/>
          <w:b/>
        </w:rPr>
        <w:t xml:space="preserve"> Energetikos ir geriamojo vandens rinkos reguliavimo ir priežiūros programą </w:t>
      </w:r>
      <w:r w:rsidRPr="00DD08B9">
        <w:rPr>
          <w:rFonts w:ascii="Trebuchet MS" w:hAnsi="Trebuchet MS"/>
        </w:rPr>
        <w:t xml:space="preserve">(toliau – Programa), kuri vykdoma nuo </w:t>
      </w:r>
      <w:r w:rsidRPr="00DD08B9">
        <w:rPr>
          <w:rFonts w:ascii="Trebuchet MS" w:hAnsi="Trebuchet MS"/>
        </w:rPr>
        <w:br/>
        <w:t>2019 metų II pusmečio</w:t>
      </w:r>
      <w:r w:rsidR="00697257" w:rsidRPr="00DD08B9">
        <w:rPr>
          <w:rFonts w:ascii="Trebuchet MS" w:hAnsi="Trebuchet MS"/>
        </w:rPr>
        <w:t>. 2019 m. vasario 14 d. Lietuvos Respublikos Seimas priėmė Lietuvos Respublikos energetikos įstatymo pakeitimus, kuriais buvo pritarta Valstybinės energetikos inspekcijos prie Energetikos ministerijos (toliau – Inspekcija) prijungimui prie Valstybinės kainų ir energetikos kontrolės komisijos (toliau – Komisija) bei numatė, kad nuo 2019 m. liepos 1 d. po reorganizacijos Komisija perims visas Inspekcijos teises ir pareigas, taip pat Komisijos pavadinimas bus pakeistas į Valstybinę energetikos reguliavimo tarybą (toliau – Taryba).</w:t>
      </w:r>
    </w:p>
    <w:p w14:paraId="2E8B2B62" w14:textId="1472BB4C" w:rsidR="00697257" w:rsidRPr="00DD08B9" w:rsidRDefault="00697257" w:rsidP="008600B3">
      <w:pPr>
        <w:ind w:left="-142" w:firstLine="0"/>
        <w:jc w:val="center"/>
        <w:rPr>
          <w:rFonts w:ascii="Trebuchet MS" w:hAnsi="Trebuchet MS"/>
          <w:i/>
          <w:iCs/>
          <w:color w:val="595959" w:themeColor="text1" w:themeTint="A6"/>
        </w:rPr>
      </w:pPr>
      <w:bookmarkStart w:id="165" w:name="_Hlk5718080"/>
      <w:bookmarkEnd w:id="164"/>
    </w:p>
    <w:p w14:paraId="4422CFE3" w14:textId="17C8A05D" w:rsidR="008F7423" w:rsidRPr="00DD08B9" w:rsidRDefault="000933D4" w:rsidP="008600B3">
      <w:pPr>
        <w:ind w:left="-142" w:firstLine="0"/>
        <w:jc w:val="center"/>
        <w:rPr>
          <w:rFonts w:ascii="Trebuchet MS" w:hAnsi="Trebuchet MS"/>
          <w:i/>
          <w:iCs/>
          <w:color w:val="595959" w:themeColor="text1" w:themeTint="A6"/>
        </w:rPr>
      </w:pPr>
      <w:r w:rsidRPr="00DD08B9">
        <w:rPr>
          <w:rFonts w:ascii="Trebuchet MS" w:hAnsi="Trebuchet MS"/>
          <w:i/>
          <w:iCs/>
          <w:color w:val="595959" w:themeColor="text1" w:themeTint="A6"/>
        </w:rPr>
        <w:t>6</w:t>
      </w:r>
      <w:r w:rsidR="0046294D" w:rsidRPr="00DD08B9">
        <w:rPr>
          <w:rFonts w:ascii="Trebuchet MS" w:hAnsi="Trebuchet MS"/>
          <w:i/>
          <w:iCs/>
          <w:color w:val="595959" w:themeColor="text1" w:themeTint="A6"/>
        </w:rPr>
        <w:t>8</w:t>
      </w:r>
      <w:r w:rsidR="008F7423" w:rsidRPr="00DD08B9">
        <w:rPr>
          <w:rFonts w:ascii="Trebuchet MS" w:hAnsi="Trebuchet MS"/>
          <w:i/>
          <w:iCs/>
          <w:color w:val="595959" w:themeColor="text1" w:themeTint="A6"/>
        </w:rPr>
        <w:t xml:space="preserve"> pav. Vidutinio statistinio namų ūkio išlaidų dalis, tenkanti energetinėms paslaugoms įsigyti (procentas nuo vidutinio statistinio namų ūkio disponuojamų pajamų), proc. </w:t>
      </w:r>
    </w:p>
    <w:p w14:paraId="068E1E32" w14:textId="77777777" w:rsidR="008F7423" w:rsidRPr="00DD08B9" w:rsidRDefault="008F7423" w:rsidP="008600B3">
      <w:pPr>
        <w:ind w:left="-142"/>
        <w:rPr>
          <w:rFonts w:ascii="Trebuchet MS" w:eastAsiaTheme="majorEastAsia" w:hAnsi="Trebuchet MS" w:cstheme="majorBidi"/>
          <w:b/>
          <w:i/>
        </w:rPr>
      </w:pPr>
    </w:p>
    <w:p w14:paraId="152918C4" w14:textId="35EE6786" w:rsidR="008F7423" w:rsidRPr="00DD08B9" w:rsidRDefault="008F7423" w:rsidP="008600B3">
      <w:pPr>
        <w:ind w:left="-142" w:firstLine="0"/>
        <w:jc w:val="center"/>
        <w:rPr>
          <w:rFonts w:ascii="Trebuchet MS" w:eastAsiaTheme="majorEastAsia" w:hAnsi="Trebuchet MS" w:cstheme="majorBidi"/>
          <w:b/>
          <w:i/>
        </w:rPr>
      </w:pPr>
      <w:r w:rsidRPr="00DD08B9">
        <w:rPr>
          <w:rFonts w:ascii="Trebuchet MS" w:hAnsi="Trebuchet MS"/>
          <w:noProof/>
        </w:rPr>
        <w:drawing>
          <wp:inline distT="0" distB="0" distL="0" distR="0" wp14:anchorId="48635DDB" wp14:editId="7BB3F874">
            <wp:extent cx="6076950" cy="3207224"/>
            <wp:effectExtent l="0" t="0" r="0" b="0"/>
            <wp:docPr id="226" name="Chart 226">
              <a:extLst xmlns:a="http://schemas.openxmlformats.org/drawingml/2006/main">
                <a:ext uri="{FF2B5EF4-FFF2-40B4-BE49-F238E27FC236}">
                  <a16:creationId xmlns:a16="http://schemas.microsoft.com/office/drawing/2014/main" id="{4C6FF9D0-0A08-4867-9B68-FD7E81AD40F0}"/>
                </a:ext>
              </a:extLst>
            </wp:docPr>
            <wp:cNvGraphicFramePr/>
            <a:graphic xmlns:a="http://schemas.openxmlformats.org/drawingml/2006/main">
              <a:graphicData uri="http://schemas.openxmlformats.org/drawingml/2006/chart">
                <c:chart xmlns:c="http://schemas.openxmlformats.org/drawingml/2006/chart" r:id="rId198"/>
              </a:graphicData>
            </a:graphic>
          </wp:inline>
        </w:drawing>
      </w:r>
    </w:p>
    <w:p w14:paraId="64A7DE4F" w14:textId="77777777" w:rsidR="008F7423" w:rsidRPr="00DD08B9" w:rsidRDefault="008F7423" w:rsidP="008600B3">
      <w:pPr>
        <w:ind w:left="-142"/>
        <w:jc w:val="center"/>
        <w:rPr>
          <w:rFonts w:ascii="Trebuchet MS" w:eastAsiaTheme="minorHAnsi" w:hAnsi="Trebuchet MS"/>
          <w:i/>
          <w:iCs/>
          <w:color w:val="595959" w:themeColor="text1" w:themeTint="A6"/>
          <w:sz w:val="20"/>
          <w:szCs w:val="18"/>
          <w:highlight w:val="lightGray"/>
        </w:rPr>
      </w:pPr>
      <w:r w:rsidRPr="00DD08B9">
        <w:rPr>
          <w:rFonts w:ascii="Trebuchet MS" w:eastAsiaTheme="minorHAnsi" w:hAnsi="Trebuchet MS" w:cs="Times New Roman"/>
          <w:i/>
          <w:iCs/>
          <w:color w:val="595959" w:themeColor="text1" w:themeTint="A6"/>
          <w:sz w:val="20"/>
          <w:szCs w:val="18"/>
        </w:rPr>
        <w:t>Šaltinis – Taryba.</w:t>
      </w:r>
    </w:p>
    <w:p w14:paraId="17086501" w14:textId="77777777" w:rsidR="008F7423" w:rsidRPr="00DD08B9" w:rsidRDefault="008F7423" w:rsidP="008600B3">
      <w:pPr>
        <w:ind w:left="-142"/>
        <w:jc w:val="center"/>
        <w:rPr>
          <w:rFonts w:ascii="Trebuchet MS" w:eastAsiaTheme="majorEastAsia" w:hAnsi="Trebuchet MS" w:cstheme="majorBidi"/>
          <w:b/>
          <w:i/>
        </w:rPr>
      </w:pPr>
    </w:p>
    <w:p w14:paraId="381784D8" w14:textId="6C9BA81C" w:rsidR="008F7423" w:rsidRPr="00DD08B9" w:rsidRDefault="008F7423" w:rsidP="008600B3">
      <w:pPr>
        <w:ind w:left="-142" w:firstLine="0"/>
        <w:jc w:val="center"/>
        <w:rPr>
          <w:rFonts w:ascii="Trebuchet MS" w:hAnsi="Trebuchet MS"/>
          <w:i/>
          <w:iCs/>
          <w:color w:val="595959" w:themeColor="text1" w:themeTint="A6"/>
        </w:rPr>
      </w:pPr>
    </w:p>
    <w:p w14:paraId="2C69E68E" w14:textId="54D2A8EA" w:rsidR="00697257" w:rsidRPr="00DD08B9" w:rsidRDefault="00697257" w:rsidP="008600B3">
      <w:pPr>
        <w:ind w:left="-142" w:firstLine="0"/>
        <w:jc w:val="center"/>
        <w:rPr>
          <w:rFonts w:ascii="Trebuchet MS" w:hAnsi="Trebuchet MS"/>
          <w:i/>
          <w:iCs/>
          <w:color w:val="595959" w:themeColor="text1" w:themeTint="A6"/>
        </w:rPr>
      </w:pPr>
    </w:p>
    <w:p w14:paraId="30A6FFA9" w14:textId="567C8155" w:rsidR="00697257" w:rsidRPr="00DD08B9" w:rsidRDefault="00697257" w:rsidP="008600B3">
      <w:pPr>
        <w:ind w:left="-142" w:firstLine="0"/>
        <w:jc w:val="center"/>
        <w:rPr>
          <w:rFonts w:ascii="Trebuchet MS" w:hAnsi="Trebuchet MS"/>
          <w:i/>
          <w:iCs/>
          <w:color w:val="595959" w:themeColor="text1" w:themeTint="A6"/>
        </w:rPr>
      </w:pPr>
    </w:p>
    <w:p w14:paraId="6023298E" w14:textId="0687219C" w:rsidR="00697257" w:rsidRPr="00DD08B9" w:rsidRDefault="00697257" w:rsidP="008600B3">
      <w:pPr>
        <w:ind w:left="-142" w:firstLine="0"/>
        <w:jc w:val="center"/>
        <w:rPr>
          <w:rFonts w:ascii="Trebuchet MS" w:hAnsi="Trebuchet MS"/>
          <w:i/>
          <w:iCs/>
          <w:color w:val="595959" w:themeColor="text1" w:themeTint="A6"/>
        </w:rPr>
      </w:pPr>
    </w:p>
    <w:p w14:paraId="1165BCF6" w14:textId="631A8F45" w:rsidR="00697257" w:rsidRPr="00DD08B9" w:rsidRDefault="00697257" w:rsidP="008600B3">
      <w:pPr>
        <w:ind w:left="-142" w:firstLine="0"/>
        <w:jc w:val="center"/>
        <w:rPr>
          <w:rFonts w:ascii="Trebuchet MS" w:hAnsi="Trebuchet MS"/>
          <w:i/>
          <w:iCs/>
          <w:color w:val="595959" w:themeColor="text1" w:themeTint="A6"/>
        </w:rPr>
      </w:pPr>
    </w:p>
    <w:p w14:paraId="5F0A69D9" w14:textId="1978628E" w:rsidR="00697257" w:rsidRPr="00DD08B9" w:rsidRDefault="00697257" w:rsidP="008600B3">
      <w:pPr>
        <w:ind w:left="-142" w:firstLine="0"/>
        <w:jc w:val="center"/>
        <w:rPr>
          <w:rFonts w:ascii="Trebuchet MS" w:hAnsi="Trebuchet MS"/>
          <w:i/>
          <w:iCs/>
          <w:color w:val="595959" w:themeColor="text1" w:themeTint="A6"/>
        </w:rPr>
      </w:pPr>
    </w:p>
    <w:p w14:paraId="5E6F1653" w14:textId="11FFE80B" w:rsidR="00697257" w:rsidRPr="00DD08B9" w:rsidRDefault="00697257" w:rsidP="008600B3">
      <w:pPr>
        <w:ind w:left="-142" w:firstLine="0"/>
        <w:jc w:val="center"/>
        <w:rPr>
          <w:rFonts w:ascii="Trebuchet MS" w:hAnsi="Trebuchet MS"/>
          <w:i/>
          <w:iCs/>
          <w:color w:val="595959" w:themeColor="text1" w:themeTint="A6"/>
        </w:rPr>
      </w:pPr>
    </w:p>
    <w:p w14:paraId="48C554E4" w14:textId="680BD75A" w:rsidR="00697257" w:rsidRPr="00DD08B9" w:rsidRDefault="00697257" w:rsidP="008600B3">
      <w:pPr>
        <w:ind w:left="-142" w:firstLine="0"/>
        <w:jc w:val="center"/>
        <w:rPr>
          <w:rFonts w:ascii="Trebuchet MS" w:hAnsi="Trebuchet MS"/>
          <w:i/>
          <w:iCs/>
          <w:color w:val="595959" w:themeColor="text1" w:themeTint="A6"/>
        </w:rPr>
      </w:pPr>
    </w:p>
    <w:p w14:paraId="73D15946" w14:textId="415AC1B3" w:rsidR="00697257" w:rsidRPr="00DD08B9" w:rsidRDefault="00697257" w:rsidP="008600B3">
      <w:pPr>
        <w:ind w:left="-142" w:firstLine="0"/>
        <w:jc w:val="center"/>
        <w:rPr>
          <w:rFonts w:ascii="Trebuchet MS" w:hAnsi="Trebuchet MS"/>
          <w:i/>
          <w:iCs/>
          <w:color w:val="595959" w:themeColor="text1" w:themeTint="A6"/>
        </w:rPr>
      </w:pPr>
    </w:p>
    <w:p w14:paraId="7950361F" w14:textId="1689C5C0" w:rsidR="008F7423" w:rsidRPr="00DD08B9" w:rsidRDefault="000933D4" w:rsidP="008600B3">
      <w:pPr>
        <w:ind w:left="-142" w:firstLine="0"/>
        <w:jc w:val="center"/>
        <w:rPr>
          <w:rFonts w:ascii="Trebuchet MS" w:hAnsi="Trebuchet MS"/>
          <w:i/>
          <w:iCs/>
          <w:color w:val="595959" w:themeColor="text1" w:themeTint="A6"/>
        </w:rPr>
      </w:pPr>
      <w:r w:rsidRPr="00DD08B9">
        <w:rPr>
          <w:rFonts w:ascii="Trebuchet MS" w:hAnsi="Trebuchet MS"/>
          <w:i/>
          <w:iCs/>
          <w:color w:val="595959" w:themeColor="text1" w:themeTint="A6"/>
        </w:rPr>
        <w:t>6</w:t>
      </w:r>
      <w:r w:rsidR="0046294D" w:rsidRPr="00DD08B9">
        <w:rPr>
          <w:rFonts w:ascii="Trebuchet MS" w:hAnsi="Trebuchet MS"/>
          <w:i/>
          <w:iCs/>
          <w:color w:val="595959" w:themeColor="text1" w:themeTint="A6"/>
        </w:rPr>
        <w:t>9</w:t>
      </w:r>
      <w:r w:rsidR="008F7423" w:rsidRPr="00DD08B9">
        <w:rPr>
          <w:rFonts w:ascii="Trebuchet MS" w:hAnsi="Trebuchet MS"/>
          <w:i/>
          <w:iCs/>
          <w:color w:val="595959" w:themeColor="text1" w:themeTint="A6"/>
        </w:rPr>
        <w:t xml:space="preserve"> pav. Bendrojo vidaus produkto dalis, tenkanti energetinėms paslaugoms įsigyti (procentas nuo BVP), proc.</w:t>
      </w:r>
    </w:p>
    <w:p w14:paraId="1539336F" w14:textId="77777777" w:rsidR="008F7423" w:rsidRPr="00DD08B9" w:rsidRDefault="008F7423" w:rsidP="008600B3">
      <w:pPr>
        <w:ind w:left="-142"/>
        <w:rPr>
          <w:rFonts w:ascii="Trebuchet MS" w:eastAsiaTheme="majorEastAsia" w:hAnsi="Trebuchet MS" w:cstheme="majorBidi"/>
          <w:b/>
          <w:i/>
        </w:rPr>
      </w:pPr>
    </w:p>
    <w:p w14:paraId="4E76D9A7" w14:textId="77777777" w:rsidR="008F7423" w:rsidRPr="00DD08B9" w:rsidRDefault="008F7423" w:rsidP="008600B3">
      <w:pPr>
        <w:tabs>
          <w:tab w:val="center" w:pos="4819"/>
          <w:tab w:val="right" w:pos="9638"/>
        </w:tabs>
        <w:ind w:left="-142" w:firstLine="0"/>
        <w:jc w:val="center"/>
        <w:rPr>
          <w:rFonts w:ascii="Trebuchet MS" w:hAnsi="Trebuchet MS" w:cs="Calibri"/>
          <w:b/>
          <w:szCs w:val="24"/>
          <w:lang w:eastAsia="lt-LT"/>
        </w:rPr>
      </w:pPr>
      <w:r w:rsidRPr="00DD08B9">
        <w:rPr>
          <w:rFonts w:ascii="Trebuchet MS" w:hAnsi="Trebuchet MS"/>
          <w:noProof/>
        </w:rPr>
        <w:drawing>
          <wp:inline distT="0" distB="0" distL="0" distR="0" wp14:anchorId="562FA552" wp14:editId="424F6570">
            <wp:extent cx="6066790" cy="2743200"/>
            <wp:effectExtent l="0" t="0" r="0" b="0"/>
            <wp:docPr id="229" name="Chart 229">
              <a:extLst xmlns:a="http://schemas.openxmlformats.org/drawingml/2006/main">
                <a:ext uri="{FF2B5EF4-FFF2-40B4-BE49-F238E27FC236}">
                  <a16:creationId xmlns:a16="http://schemas.microsoft.com/office/drawing/2014/main" id="{593237F6-A38C-4404-8E8A-4577E219E8A1}"/>
                </a:ext>
              </a:extLst>
            </wp:docPr>
            <wp:cNvGraphicFramePr/>
            <a:graphic xmlns:a="http://schemas.openxmlformats.org/drawingml/2006/main">
              <a:graphicData uri="http://schemas.openxmlformats.org/drawingml/2006/chart">
                <c:chart xmlns:c="http://schemas.openxmlformats.org/drawingml/2006/chart" r:id="rId199"/>
              </a:graphicData>
            </a:graphic>
          </wp:inline>
        </w:drawing>
      </w:r>
    </w:p>
    <w:p w14:paraId="4088BB94" w14:textId="77777777" w:rsidR="008F7423" w:rsidRPr="00DD08B9" w:rsidRDefault="008F7423" w:rsidP="008600B3">
      <w:pPr>
        <w:ind w:left="-142"/>
        <w:jc w:val="center"/>
        <w:rPr>
          <w:rFonts w:ascii="Trebuchet MS" w:eastAsiaTheme="minorHAnsi" w:hAnsi="Trebuchet MS"/>
          <w:i/>
          <w:iCs/>
          <w:color w:val="595959" w:themeColor="text1" w:themeTint="A6"/>
          <w:sz w:val="20"/>
          <w:szCs w:val="18"/>
          <w:highlight w:val="lightGray"/>
        </w:rPr>
      </w:pPr>
      <w:r w:rsidRPr="00DD08B9">
        <w:rPr>
          <w:rFonts w:ascii="Trebuchet MS" w:eastAsiaTheme="minorHAnsi" w:hAnsi="Trebuchet MS" w:cs="Times New Roman"/>
          <w:i/>
          <w:iCs/>
          <w:color w:val="595959" w:themeColor="text1" w:themeTint="A6"/>
          <w:sz w:val="20"/>
          <w:szCs w:val="18"/>
        </w:rPr>
        <w:t>Šaltinis – Taryba.</w:t>
      </w:r>
    </w:p>
    <w:p w14:paraId="5890E36C" w14:textId="77777777" w:rsidR="008F7423" w:rsidRPr="00DD08B9" w:rsidRDefault="008F7423" w:rsidP="00464771">
      <w:pPr>
        <w:ind w:left="-142" w:firstLine="0"/>
        <w:rPr>
          <w:rFonts w:ascii="Trebuchet MS" w:hAnsi="Trebuchet MS"/>
          <w:szCs w:val="24"/>
        </w:rPr>
      </w:pPr>
    </w:p>
    <w:bookmarkEnd w:id="165"/>
    <w:p w14:paraId="0B1BF0B9" w14:textId="785B9465" w:rsidR="008F7423" w:rsidRPr="00DD08B9" w:rsidRDefault="00CA78CC" w:rsidP="00464771">
      <w:pPr>
        <w:ind w:left="-142" w:firstLine="0"/>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37</w:t>
      </w:r>
      <w:r w:rsidR="008F7423" w:rsidRPr="00DD08B9">
        <w:rPr>
          <w:rFonts w:ascii="Trebuchet MS" w:hAnsi="Trebuchet MS" w:cs="Calibri"/>
          <w:bCs/>
          <w:i/>
          <w:color w:val="808080" w:themeColor="background1" w:themeShade="80"/>
          <w:szCs w:val="24"/>
          <w:lang w:eastAsia="lt-LT"/>
        </w:rPr>
        <w:t xml:space="preserve"> lentelė. Programos tikslai, uždaviniai, vertinimo kriterijai ir jų reikšmės (2019 m.)</w:t>
      </w:r>
    </w:p>
    <w:p w14:paraId="7D8589EB" w14:textId="0708F42F" w:rsidR="008600B3" w:rsidRPr="00DD08B9" w:rsidRDefault="008600B3" w:rsidP="00464771">
      <w:pPr>
        <w:ind w:left="-142" w:firstLine="0"/>
        <w:jc w:val="center"/>
        <w:rPr>
          <w:rFonts w:ascii="Trebuchet MS" w:hAnsi="Trebuchet MS" w:cs="Calibri"/>
          <w:bCs/>
          <w:i/>
          <w:color w:val="808080" w:themeColor="background1" w:themeShade="80"/>
          <w:szCs w:val="24"/>
          <w:lang w:eastAsia="lt-LT"/>
        </w:rPr>
      </w:pPr>
    </w:p>
    <w:tbl>
      <w:tblPr>
        <w:tblStyle w:val="LightList-Accent21"/>
        <w:tblW w:w="4919" w:type="pct"/>
        <w:tblLayout w:type="fixed"/>
        <w:tblLook w:val="00A0" w:firstRow="1" w:lastRow="0" w:firstColumn="1" w:lastColumn="0" w:noHBand="0" w:noVBand="0"/>
      </w:tblPr>
      <w:tblGrid>
        <w:gridCol w:w="4892"/>
        <w:gridCol w:w="1527"/>
        <w:gridCol w:w="1523"/>
        <w:gridCol w:w="1519"/>
      </w:tblGrid>
      <w:tr w:rsidR="000B75D9" w:rsidRPr="00DD08B9" w14:paraId="399909F8" w14:textId="77777777" w:rsidTr="000B75D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585" w:type="pct"/>
            <w:tcBorders>
              <w:right w:val="single" w:sz="4" w:space="0" w:color="FFFFFF" w:themeColor="background1"/>
            </w:tcBorders>
            <w:hideMark/>
          </w:tcPr>
          <w:p w14:paraId="103CEF69" w14:textId="77777777" w:rsidR="008600B3" w:rsidRPr="00DD08B9" w:rsidRDefault="008600B3" w:rsidP="008600B3">
            <w:pPr>
              <w:ind w:firstLine="0"/>
              <w:jc w:val="center"/>
              <w:rPr>
                <w:rFonts w:ascii="Trebuchet MS" w:hAnsi="Trebuchet MS"/>
                <w:bCs w:val="0"/>
                <w:sz w:val="21"/>
                <w:szCs w:val="21"/>
              </w:rPr>
            </w:pPr>
            <w:r w:rsidRPr="00DD08B9">
              <w:rPr>
                <w:rFonts w:ascii="Trebuchet MS" w:hAnsi="Trebuchet MS"/>
                <w:bCs w:val="0"/>
                <w:sz w:val="21"/>
                <w:szCs w:val="21"/>
              </w:rPr>
              <w:t>Tikslų, uždavinių, vertinimo kriterijų pavadinimai ir mato vienetai</w:t>
            </w:r>
          </w:p>
          <w:p w14:paraId="0CB955CE" w14:textId="77777777" w:rsidR="008600B3" w:rsidRPr="00DD08B9" w:rsidRDefault="008600B3" w:rsidP="008600B3">
            <w:pPr>
              <w:jc w:val="center"/>
              <w:rPr>
                <w:rFonts w:ascii="Trebuchet MS" w:hAnsi="Trebuchet MS"/>
                <w:bCs w:val="0"/>
                <w:sz w:val="21"/>
                <w:szCs w:val="21"/>
              </w:rPr>
            </w:pPr>
          </w:p>
        </w:tc>
        <w:tc>
          <w:tcPr>
            <w:cnfStyle w:val="000010000000" w:firstRow="0" w:lastRow="0" w:firstColumn="0" w:lastColumn="0" w:oddVBand="1" w:evenVBand="0" w:oddHBand="0" w:evenHBand="0" w:firstRowFirstColumn="0" w:firstRowLastColumn="0" w:lastRowFirstColumn="0" w:lastRowLastColumn="0"/>
            <w:tcW w:w="807" w:type="pct"/>
            <w:tcBorders>
              <w:left w:val="single" w:sz="4" w:space="0" w:color="FFFFFF" w:themeColor="background1"/>
              <w:right w:val="single" w:sz="4" w:space="0" w:color="FFFFFF" w:themeColor="background1"/>
            </w:tcBorders>
            <w:hideMark/>
          </w:tcPr>
          <w:p w14:paraId="3D1D7E54" w14:textId="77777777" w:rsidR="008600B3" w:rsidRPr="00DD08B9" w:rsidRDefault="008600B3" w:rsidP="008600B3">
            <w:pPr>
              <w:keepNext/>
              <w:ind w:firstLine="0"/>
              <w:rPr>
                <w:rFonts w:ascii="Trebuchet MS" w:hAnsi="Trebuchet MS"/>
                <w:bCs w:val="0"/>
                <w:color w:val="000000"/>
                <w:sz w:val="21"/>
                <w:szCs w:val="21"/>
              </w:rPr>
            </w:pPr>
            <w:r w:rsidRPr="00DD08B9">
              <w:rPr>
                <w:rFonts w:ascii="Trebuchet MS" w:hAnsi="Trebuchet MS"/>
                <w:bCs w:val="0"/>
                <w:color w:val="000000"/>
                <w:sz w:val="21"/>
                <w:szCs w:val="21"/>
              </w:rPr>
              <w:t xml:space="preserve">         Planas</w:t>
            </w:r>
          </w:p>
        </w:tc>
        <w:tc>
          <w:tcPr>
            <w:tcW w:w="805" w:type="pct"/>
            <w:tcBorders>
              <w:left w:val="single" w:sz="4" w:space="0" w:color="FFFFFF" w:themeColor="background1"/>
              <w:right w:val="single" w:sz="4" w:space="0" w:color="FFFFFF" w:themeColor="background1"/>
            </w:tcBorders>
          </w:tcPr>
          <w:p w14:paraId="2F8422BA" w14:textId="77777777" w:rsidR="008600B3" w:rsidRPr="00DD08B9" w:rsidRDefault="008600B3" w:rsidP="008600B3">
            <w:pPr>
              <w:keepNext/>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bCs w:val="0"/>
                <w:color w:val="000000"/>
                <w:sz w:val="21"/>
                <w:szCs w:val="21"/>
              </w:rPr>
            </w:pPr>
            <w:r w:rsidRPr="00DD08B9">
              <w:rPr>
                <w:rFonts w:ascii="Trebuchet MS" w:hAnsi="Trebuchet MS"/>
                <w:bCs w:val="0"/>
                <w:color w:val="000000"/>
                <w:sz w:val="21"/>
                <w:szCs w:val="21"/>
              </w:rPr>
              <w:t>Įvykdyta</w:t>
            </w:r>
          </w:p>
        </w:tc>
        <w:tc>
          <w:tcPr>
            <w:cnfStyle w:val="000010000000" w:firstRow="0" w:lastRow="0" w:firstColumn="0" w:lastColumn="0" w:oddVBand="1" w:evenVBand="0" w:oddHBand="0" w:evenHBand="0" w:firstRowFirstColumn="0" w:firstRowLastColumn="0" w:lastRowFirstColumn="0" w:lastRowLastColumn="0"/>
            <w:tcW w:w="803" w:type="pct"/>
            <w:tcBorders>
              <w:left w:val="single" w:sz="4" w:space="0" w:color="FFFFFF" w:themeColor="background1"/>
            </w:tcBorders>
          </w:tcPr>
          <w:p w14:paraId="7B34F49C" w14:textId="77777777" w:rsidR="008600B3" w:rsidRPr="00DD08B9" w:rsidRDefault="008600B3" w:rsidP="008600B3">
            <w:pPr>
              <w:ind w:firstLine="0"/>
              <w:jc w:val="center"/>
              <w:rPr>
                <w:rFonts w:ascii="Trebuchet MS" w:eastAsia="Calibri" w:hAnsi="Trebuchet MS"/>
                <w:bCs w:val="0"/>
                <w:color w:val="auto"/>
                <w:sz w:val="21"/>
                <w:szCs w:val="21"/>
              </w:rPr>
            </w:pPr>
            <w:r w:rsidRPr="00DD08B9">
              <w:rPr>
                <w:rFonts w:ascii="Trebuchet MS" w:eastAsia="Calibri" w:hAnsi="Trebuchet MS"/>
                <w:bCs w:val="0"/>
                <w:color w:val="auto"/>
                <w:sz w:val="21"/>
                <w:szCs w:val="21"/>
              </w:rPr>
              <w:t>Įvykdymo proc.</w:t>
            </w:r>
          </w:p>
        </w:tc>
      </w:tr>
      <w:tr w:rsidR="008600B3" w:rsidRPr="00DD08B9" w14:paraId="01A49564"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3F204E54" w14:textId="77777777" w:rsidR="008600B3" w:rsidRPr="00DD08B9" w:rsidRDefault="008600B3" w:rsidP="008600B3">
            <w:pPr>
              <w:widowControl w:val="0"/>
              <w:autoSpaceDE w:val="0"/>
              <w:autoSpaceDN w:val="0"/>
              <w:adjustRightInd w:val="0"/>
              <w:ind w:firstLine="0"/>
              <w:rPr>
                <w:rFonts w:ascii="Trebuchet MS" w:hAnsi="Trebuchet MS"/>
                <w:sz w:val="21"/>
                <w:szCs w:val="21"/>
              </w:rPr>
            </w:pPr>
            <w:r w:rsidRPr="00DD08B9">
              <w:rPr>
                <w:rFonts w:ascii="Trebuchet MS" w:hAnsi="Trebuchet MS"/>
                <w:sz w:val="21"/>
                <w:szCs w:val="21"/>
              </w:rPr>
              <w:t>Tikslas 1: Integruotis į ES reguliavimo sistemą ir padidinti Komisijos veiklos efektyvumą.</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5569C12F" w14:textId="77777777" w:rsidR="008600B3" w:rsidRPr="00DD08B9" w:rsidRDefault="008600B3" w:rsidP="008600B3">
            <w:pPr>
              <w:widowControl w:val="0"/>
              <w:autoSpaceDE w:val="0"/>
              <w:autoSpaceDN w:val="0"/>
              <w:adjustRightInd w:val="0"/>
              <w:jc w:val="center"/>
              <w:rPr>
                <w:rFonts w:ascii="Trebuchet MS" w:hAnsi="Trebuchet MS"/>
                <w:b/>
                <w:bCs/>
                <w:sz w:val="21"/>
                <w:szCs w:val="21"/>
              </w:rPr>
            </w:pPr>
          </w:p>
        </w:tc>
        <w:tc>
          <w:tcPr>
            <w:tcW w:w="805" w:type="pct"/>
            <w:shd w:val="clear" w:color="auto" w:fill="E1F4F1" w:themeFill="accent2" w:themeFillTint="33"/>
          </w:tcPr>
          <w:p w14:paraId="55250BA7" w14:textId="77777777" w:rsidR="008600B3" w:rsidRPr="00DD08B9" w:rsidRDefault="008600B3" w:rsidP="008600B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093CEEDF" w14:textId="77777777" w:rsidR="008600B3" w:rsidRPr="00DD08B9" w:rsidRDefault="008600B3" w:rsidP="008600B3">
            <w:pPr>
              <w:ind w:firstLine="0"/>
              <w:jc w:val="center"/>
              <w:rPr>
                <w:rFonts w:ascii="Trebuchet MS" w:hAnsi="Trebuchet MS"/>
                <w:b/>
                <w:bCs/>
                <w:color w:val="auto"/>
                <w:sz w:val="21"/>
                <w:szCs w:val="21"/>
              </w:rPr>
            </w:pPr>
          </w:p>
        </w:tc>
      </w:tr>
      <w:tr w:rsidR="008600B3" w:rsidRPr="00DD08B9" w14:paraId="6DBED9DB" w14:textId="77777777" w:rsidTr="005B03B4">
        <w:tc>
          <w:tcPr>
            <w:cnfStyle w:val="001000000000" w:firstRow="0" w:lastRow="0" w:firstColumn="1" w:lastColumn="0" w:oddVBand="0" w:evenVBand="0" w:oddHBand="0" w:evenHBand="0" w:firstRowFirstColumn="0" w:firstRowLastColumn="0" w:lastRowFirstColumn="0" w:lastRowLastColumn="0"/>
            <w:tcW w:w="2585" w:type="pct"/>
            <w:hideMark/>
          </w:tcPr>
          <w:p w14:paraId="2203CF88"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Gerai vertinančių Tarybos konsultacijų kokybę vartotojų / ūkio subjektų skaičius nuo apklaustųjų (proc.). </w:t>
            </w:r>
          </w:p>
        </w:tc>
        <w:tc>
          <w:tcPr>
            <w:cnfStyle w:val="000010000000" w:firstRow="0" w:lastRow="0" w:firstColumn="0" w:lastColumn="0" w:oddVBand="1" w:evenVBand="0" w:oddHBand="0" w:evenHBand="0" w:firstRowFirstColumn="0" w:firstRowLastColumn="0" w:lastRowFirstColumn="0" w:lastRowLastColumn="0"/>
            <w:tcW w:w="807" w:type="pct"/>
            <w:hideMark/>
          </w:tcPr>
          <w:p w14:paraId="073D62B6" w14:textId="77777777" w:rsidR="008600B3" w:rsidRPr="00DD08B9" w:rsidRDefault="008600B3" w:rsidP="008600B3">
            <w:pPr>
              <w:ind w:firstLine="0"/>
              <w:jc w:val="center"/>
              <w:rPr>
                <w:rFonts w:ascii="Trebuchet MS" w:hAnsi="Trebuchet MS" w:cs="Times New Roman"/>
                <w:b/>
                <w:color w:val="auto"/>
                <w:sz w:val="21"/>
                <w:szCs w:val="21"/>
              </w:rPr>
            </w:pPr>
            <w:r w:rsidRPr="00DD08B9">
              <w:rPr>
                <w:rFonts w:ascii="Trebuchet MS" w:hAnsi="Trebuchet MS" w:cs="Times New Roman"/>
                <w:b/>
                <w:color w:val="auto"/>
                <w:sz w:val="21"/>
                <w:szCs w:val="21"/>
              </w:rPr>
              <w:t>&gt;80</w:t>
            </w:r>
          </w:p>
        </w:tc>
        <w:tc>
          <w:tcPr>
            <w:tcW w:w="805" w:type="pct"/>
          </w:tcPr>
          <w:p w14:paraId="590097FA"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sz w:val="21"/>
                <w:szCs w:val="21"/>
              </w:rPr>
            </w:pPr>
            <w:r w:rsidRPr="00DD08B9">
              <w:rPr>
                <w:rFonts w:ascii="Trebuchet MS" w:hAnsi="Trebuchet MS" w:cs="Times New Roman"/>
                <w:b/>
                <w:color w:val="auto"/>
                <w:sz w:val="21"/>
                <w:szCs w:val="21"/>
              </w:rPr>
              <w:t>86</w:t>
            </w:r>
          </w:p>
        </w:tc>
        <w:tc>
          <w:tcPr>
            <w:cnfStyle w:val="000010000000" w:firstRow="0" w:lastRow="0" w:firstColumn="0" w:lastColumn="0" w:oddVBand="1" w:evenVBand="0" w:oddHBand="0" w:evenHBand="0" w:firstRowFirstColumn="0" w:firstRowLastColumn="0" w:lastRowFirstColumn="0" w:lastRowLastColumn="0"/>
            <w:tcW w:w="803" w:type="pct"/>
          </w:tcPr>
          <w:p w14:paraId="06D32854"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100</w:t>
            </w:r>
          </w:p>
        </w:tc>
      </w:tr>
      <w:tr w:rsidR="008600B3" w:rsidRPr="00DD08B9" w14:paraId="071CA689" w14:textId="77777777" w:rsidTr="005B03B4">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585" w:type="pct"/>
            <w:hideMark/>
          </w:tcPr>
          <w:p w14:paraId="4DB8A15E"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Tarybos bendrųjų funkcijų atitiktis LR finansų ministro nustatytiems bendrųjų funkcijų veiklos efektyvumo vertinimo kriterijams (vidurkis nuo visų nustatytų siektinų reikšmių, (proc.).  </w:t>
            </w:r>
          </w:p>
        </w:tc>
        <w:tc>
          <w:tcPr>
            <w:cnfStyle w:val="000010000000" w:firstRow="0" w:lastRow="0" w:firstColumn="0" w:lastColumn="0" w:oddVBand="1" w:evenVBand="0" w:oddHBand="0" w:evenHBand="0" w:firstRowFirstColumn="0" w:firstRowLastColumn="0" w:lastRowFirstColumn="0" w:lastRowLastColumn="0"/>
            <w:tcW w:w="807" w:type="pct"/>
            <w:hideMark/>
          </w:tcPr>
          <w:p w14:paraId="3F1361E6" w14:textId="77777777" w:rsidR="008600B3" w:rsidRPr="00DD08B9" w:rsidRDefault="008600B3" w:rsidP="008600B3">
            <w:pPr>
              <w:ind w:hanging="45"/>
              <w:jc w:val="center"/>
              <w:rPr>
                <w:rFonts w:ascii="Trebuchet MS" w:hAnsi="Trebuchet MS" w:cs="Times New Roman"/>
                <w:b/>
                <w:sz w:val="21"/>
                <w:szCs w:val="21"/>
              </w:rPr>
            </w:pPr>
            <w:r w:rsidRPr="00DD08B9">
              <w:rPr>
                <w:rFonts w:ascii="Trebuchet MS" w:hAnsi="Trebuchet MS" w:cs="Times New Roman"/>
                <w:b/>
                <w:sz w:val="21"/>
                <w:szCs w:val="21"/>
              </w:rPr>
              <w:t>&gt;90</w:t>
            </w:r>
          </w:p>
        </w:tc>
        <w:tc>
          <w:tcPr>
            <w:tcW w:w="805" w:type="pct"/>
          </w:tcPr>
          <w:p w14:paraId="659F8AB8"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84</w:t>
            </w:r>
          </w:p>
        </w:tc>
        <w:tc>
          <w:tcPr>
            <w:cnfStyle w:val="000010000000" w:firstRow="0" w:lastRow="0" w:firstColumn="0" w:lastColumn="0" w:oddVBand="1" w:evenVBand="0" w:oddHBand="0" w:evenHBand="0" w:firstRowFirstColumn="0" w:firstRowLastColumn="0" w:lastRowFirstColumn="0" w:lastRowLastColumn="0"/>
            <w:tcW w:w="803" w:type="pct"/>
          </w:tcPr>
          <w:p w14:paraId="3499B0B4"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93</w:t>
            </w:r>
            <w:r w:rsidRPr="00DD08B9">
              <w:rPr>
                <w:rFonts w:ascii="Trebuchet MS" w:hAnsi="Trebuchet MS"/>
                <w:b/>
                <w:color w:val="auto"/>
                <w:sz w:val="21"/>
                <w:szCs w:val="21"/>
                <w:vertAlign w:val="superscript"/>
              </w:rPr>
              <w:footnoteReference w:id="7"/>
            </w:r>
          </w:p>
        </w:tc>
      </w:tr>
      <w:tr w:rsidR="008600B3" w:rsidRPr="00DD08B9" w14:paraId="4B07A11C" w14:textId="77777777" w:rsidTr="005B03B4">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712D91A2"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1 tikslo 1 uždavinys: Tarybos veiklos efektyvumo ir jos viešumo didinimas</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7C38F912" w14:textId="77777777" w:rsidR="008600B3" w:rsidRPr="00DD08B9" w:rsidRDefault="008600B3" w:rsidP="008600B3">
            <w:pPr>
              <w:jc w:val="center"/>
              <w:rPr>
                <w:rFonts w:ascii="Trebuchet MS" w:hAnsi="Trebuchet MS" w:cs="Times New Roman"/>
                <w:b/>
                <w:bCs/>
                <w:sz w:val="21"/>
                <w:szCs w:val="21"/>
              </w:rPr>
            </w:pPr>
          </w:p>
        </w:tc>
        <w:tc>
          <w:tcPr>
            <w:tcW w:w="805" w:type="pct"/>
            <w:shd w:val="clear" w:color="auto" w:fill="E1F4F1" w:themeFill="accent2" w:themeFillTint="33"/>
          </w:tcPr>
          <w:p w14:paraId="30B8263E" w14:textId="77777777" w:rsidR="008600B3" w:rsidRPr="00DD08B9" w:rsidRDefault="008600B3" w:rsidP="008600B3">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239FF85C" w14:textId="77777777" w:rsidR="008600B3" w:rsidRPr="00DD08B9" w:rsidRDefault="008600B3" w:rsidP="008600B3">
            <w:pPr>
              <w:ind w:firstLine="0"/>
              <w:jc w:val="center"/>
              <w:rPr>
                <w:rFonts w:ascii="Trebuchet MS" w:hAnsi="Trebuchet MS"/>
                <w:b/>
                <w:bCs/>
                <w:color w:val="auto"/>
                <w:sz w:val="21"/>
                <w:szCs w:val="21"/>
              </w:rPr>
            </w:pPr>
          </w:p>
        </w:tc>
      </w:tr>
      <w:tr w:rsidR="008600B3" w:rsidRPr="00DD08B9" w14:paraId="182A4FB0"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hideMark/>
          </w:tcPr>
          <w:p w14:paraId="7EBC9825"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Metinio Tarybos veiklos plano priemonių įgyvendinimas numatytais terminais (proc. nuo planuotų priemonių). </w:t>
            </w:r>
          </w:p>
        </w:tc>
        <w:tc>
          <w:tcPr>
            <w:cnfStyle w:val="000010000000" w:firstRow="0" w:lastRow="0" w:firstColumn="0" w:lastColumn="0" w:oddVBand="1" w:evenVBand="0" w:oddHBand="0" w:evenHBand="0" w:firstRowFirstColumn="0" w:firstRowLastColumn="0" w:lastRowFirstColumn="0" w:lastRowLastColumn="0"/>
            <w:tcW w:w="807" w:type="pct"/>
            <w:hideMark/>
          </w:tcPr>
          <w:p w14:paraId="2425AFA4"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&gt;70</w:t>
            </w:r>
          </w:p>
        </w:tc>
        <w:tc>
          <w:tcPr>
            <w:tcW w:w="805" w:type="pct"/>
          </w:tcPr>
          <w:p w14:paraId="54CFE524"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83</w:t>
            </w:r>
          </w:p>
        </w:tc>
        <w:tc>
          <w:tcPr>
            <w:cnfStyle w:val="000010000000" w:firstRow="0" w:lastRow="0" w:firstColumn="0" w:lastColumn="0" w:oddVBand="1" w:evenVBand="0" w:oddHBand="0" w:evenHBand="0" w:firstRowFirstColumn="0" w:firstRowLastColumn="0" w:lastRowFirstColumn="0" w:lastRowLastColumn="0"/>
            <w:tcW w:w="803" w:type="pct"/>
          </w:tcPr>
          <w:p w14:paraId="4696899E"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100</w:t>
            </w:r>
          </w:p>
        </w:tc>
      </w:tr>
      <w:tr w:rsidR="008600B3" w:rsidRPr="00DD08B9" w14:paraId="1D5D1AEB"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2A3FCBE2"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Bylų dėl procedūrinių posėdžio organizavimo pažeidimų, (proc.). </w:t>
            </w:r>
          </w:p>
        </w:tc>
        <w:tc>
          <w:tcPr>
            <w:cnfStyle w:val="000010000000" w:firstRow="0" w:lastRow="0" w:firstColumn="0" w:lastColumn="0" w:oddVBand="1" w:evenVBand="0" w:oddHBand="0" w:evenHBand="0" w:firstRowFirstColumn="0" w:firstRowLastColumn="0" w:lastRowFirstColumn="0" w:lastRowLastColumn="0"/>
            <w:tcW w:w="807" w:type="pct"/>
          </w:tcPr>
          <w:p w14:paraId="6C7D78BD"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0</w:t>
            </w:r>
          </w:p>
        </w:tc>
        <w:tc>
          <w:tcPr>
            <w:tcW w:w="805" w:type="pct"/>
          </w:tcPr>
          <w:p w14:paraId="248DCA1F"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6E8FCA9F"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100</w:t>
            </w:r>
          </w:p>
        </w:tc>
      </w:tr>
      <w:tr w:rsidR="008600B3" w:rsidRPr="00DD08B9" w14:paraId="5A37A42F"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tcPr>
          <w:p w14:paraId="17DE653E"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1 tikslo 2 uždavinys: Integruotis į ES ir regiono energetikos reguliavimo sprendimų priėmimo procesą.</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49DEB405"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7FACFC01"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2A4CAA8D" w14:textId="77777777" w:rsidR="008600B3" w:rsidRPr="00DD08B9" w:rsidRDefault="008600B3" w:rsidP="008600B3">
            <w:pPr>
              <w:ind w:firstLine="0"/>
              <w:jc w:val="center"/>
              <w:rPr>
                <w:rFonts w:ascii="Trebuchet MS" w:hAnsi="Trebuchet MS"/>
                <w:b/>
                <w:bCs/>
                <w:color w:val="auto"/>
                <w:sz w:val="21"/>
                <w:szCs w:val="21"/>
              </w:rPr>
            </w:pPr>
          </w:p>
        </w:tc>
      </w:tr>
      <w:tr w:rsidR="008600B3" w:rsidRPr="00DD08B9" w14:paraId="7E0EF7F3"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23A28B6C"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Parengtos ir pateiktos pastabos / pasiūlymai dėl ES Tarybos darbo grupių ar tarptautinių organizacijų lygiu svarstomų dokumentų pozicijų Tarybos kompetencijos klausimais (proc. nuo visų Tarybai pateiktų pozicijų).  </w:t>
            </w:r>
          </w:p>
        </w:tc>
        <w:tc>
          <w:tcPr>
            <w:cnfStyle w:val="000010000000" w:firstRow="0" w:lastRow="0" w:firstColumn="0" w:lastColumn="0" w:oddVBand="1" w:evenVBand="0" w:oddHBand="0" w:evenHBand="0" w:firstRowFirstColumn="0" w:firstRowLastColumn="0" w:lastRowFirstColumn="0" w:lastRowLastColumn="0"/>
            <w:tcW w:w="807" w:type="pct"/>
          </w:tcPr>
          <w:p w14:paraId="2DCB7ABD"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&gt;95</w:t>
            </w:r>
          </w:p>
        </w:tc>
        <w:tc>
          <w:tcPr>
            <w:tcW w:w="805" w:type="pct"/>
          </w:tcPr>
          <w:p w14:paraId="72306997"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99</w:t>
            </w:r>
          </w:p>
        </w:tc>
        <w:tc>
          <w:tcPr>
            <w:cnfStyle w:val="000010000000" w:firstRow="0" w:lastRow="0" w:firstColumn="0" w:lastColumn="0" w:oddVBand="1" w:evenVBand="0" w:oddHBand="0" w:evenHBand="0" w:firstRowFirstColumn="0" w:firstRowLastColumn="0" w:lastRowFirstColumn="0" w:lastRowLastColumn="0"/>
            <w:tcW w:w="803" w:type="pct"/>
          </w:tcPr>
          <w:p w14:paraId="464FCA41"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100</w:t>
            </w:r>
          </w:p>
        </w:tc>
      </w:tr>
      <w:tr w:rsidR="008600B3" w:rsidRPr="00DD08B9" w14:paraId="6FDD7BAB"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tcPr>
          <w:p w14:paraId="1F4B2B67" w14:textId="77777777" w:rsidR="008600B3" w:rsidRPr="00DD08B9" w:rsidRDefault="008600B3" w:rsidP="008600B3">
            <w:pPr>
              <w:ind w:firstLine="0"/>
              <w:rPr>
                <w:rFonts w:ascii="Trebuchet MS" w:hAnsi="Trebuchet MS" w:cs="Times New Roman"/>
                <w:sz w:val="21"/>
                <w:szCs w:val="21"/>
                <w:highlight w:val="lightGray"/>
              </w:rPr>
            </w:pPr>
            <w:r w:rsidRPr="00DD08B9">
              <w:rPr>
                <w:rFonts w:ascii="Trebuchet MS" w:hAnsi="Trebuchet MS" w:cs="Times New Roman"/>
                <w:sz w:val="21"/>
                <w:szCs w:val="21"/>
              </w:rPr>
              <w:t>1 tikslo 3 uždavinys: Vieningos reguliavimo aplinkos kūrimas, siekiant bendros regioninės elektros bei gamtinių dujų rinkos.</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21CCC74A" w14:textId="77777777" w:rsidR="008600B3" w:rsidRPr="00DD08B9" w:rsidRDefault="008600B3" w:rsidP="008600B3">
            <w:pPr>
              <w:jc w:val="center"/>
              <w:rPr>
                <w:rFonts w:ascii="Trebuchet MS" w:hAnsi="Trebuchet MS" w:cs="Times New Roman"/>
                <w:b/>
                <w:bCs/>
                <w:sz w:val="21"/>
                <w:szCs w:val="21"/>
              </w:rPr>
            </w:pPr>
          </w:p>
        </w:tc>
        <w:tc>
          <w:tcPr>
            <w:tcW w:w="805" w:type="pct"/>
            <w:shd w:val="clear" w:color="auto" w:fill="E1F4F1" w:themeFill="accent2" w:themeFillTint="33"/>
          </w:tcPr>
          <w:p w14:paraId="4806368D" w14:textId="77777777" w:rsidR="008600B3" w:rsidRPr="00DD08B9" w:rsidRDefault="008600B3" w:rsidP="008600B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3167A2CE" w14:textId="77777777" w:rsidR="008600B3" w:rsidRPr="00DD08B9" w:rsidRDefault="008600B3" w:rsidP="008600B3">
            <w:pPr>
              <w:ind w:firstLine="0"/>
              <w:jc w:val="center"/>
              <w:rPr>
                <w:rFonts w:ascii="Trebuchet MS" w:hAnsi="Trebuchet MS" w:cs="Calibri"/>
                <w:b/>
                <w:bCs/>
                <w:sz w:val="21"/>
                <w:szCs w:val="21"/>
                <w:highlight w:val="lightGray"/>
              </w:rPr>
            </w:pPr>
          </w:p>
        </w:tc>
      </w:tr>
      <w:tr w:rsidR="008600B3" w:rsidRPr="00DD08B9" w14:paraId="7473DF16"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1EDE503A"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Parengti ir priimti elektros energetikos ir gamtinių dujų sektoriaus tinklų kodeksus įgyvendinantys teisės aktai (proc. nuo tinklų kodeksuose nustatytais terminais reikalingų patvirtinti teisės aktų). </w:t>
            </w:r>
          </w:p>
        </w:tc>
        <w:tc>
          <w:tcPr>
            <w:cnfStyle w:val="000010000000" w:firstRow="0" w:lastRow="0" w:firstColumn="0" w:lastColumn="0" w:oddVBand="1" w:evenVBand="0" w:oddHBand="0" w:evenHBand="0" w:firstRowFirstColumn="0" w:firstRowLastColumn="0" w:lastRowFirstColumn="0" w:lastRowLastColumn="0"/>
            <w:tcW w:w="807" w:type="pct"/>
          </w:tcPr>
          <w:p w14:paraId="51B87359"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100</w:t>
            </w:r>
          </w:p>
        </w:tc>
        <w:tc>
          <w:tcPr>
            <w:tcW w:w="805" w:type="pct"/>
          </w:tcPr>
          <w:p w14:paraId="2C2DF29A"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91</w:t>
            </w:r>
          </w:p>
        </w:tc>
        <w:tc>
          <w:tcPr>
            <w:cnfStyle w:val="000010000000" w:firstRow="0" w:lastRow="0" w:firstColumn="0" w:lastColumn="0" w:oddVBand="1" w:evenVBand="0" w:oddHBand="0" w:evenHBand="0" w:firstRowFirstColumn="0" w:firstRowLastColumn="0" w:lastRowFirstColumn="0" w:lastRowLastColumn="0"/>
            <w:tcW w:w="803" w:type="pct"/>
          </w:tcPr>
          <w:p w14:paraId="79C0CC8B"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91</w:t>
            </w:r>
            <w:r w:rsidRPr="00DD08B9">
              <w:rPr>
                <w:rStyle w:val="FootnoteReference"/>
                <w:rFonts w:ascii="Trebuchet MS" w:hAnsi="Trebuchet MS"/>
                <w:color w:val="auto"/>
                <w:sz w:val="21"/>
                <w:szCs w:val="21"/>
              </w:rPr>
              <w:footnoteReference w:id="8"/>
            </w:r>
          </w:p>
        </w:tc>
      </w:tr>
      <w:tr w:rsidR="008600B3" w:rsidRPr="00DD08B9" w14:paraId="6B8C23FB"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1C425318"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Parengti ir priimti „Švarios energijos dokumentų paketo“ įgyvendinamieji teisės aktai (proc. nuo „Švarios energijos dokumentų paketo“ teisės aktuose nustatytais terminais reikalingų patvirtinti  teisės aktų). </w:t>
            </w:r>
          </w:p>
        </w:tc>
        <w:tc>
          <w:tcPr>
            <w:cnfStyle w:val="000010000000" w:firstRow="0" w:lastRow="0" w:firstColumn="0" w:lastColumn="0" w:oddVBand="1" w:evenVBand="0" w:oddHBand="0" w:evenHBand="0" w:firstRowFirstColumn="0" w:firstRowLastColumn="0" w:lastRowFirstColumn="0" w:lastRowLastColumn="0"/>
            <w:tcW w:w="807" w:type="pct"/>
          </w:tcPr>
          <w:p w14:paraId="377A7C30"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100</w:t>
            </w:r>
          </w:p>
        </w:tc>
        <w:tc>
          <w:tcPr>
            <w:tcW w:w="805" w:type="pct"/>
          </w:tcPr>
          <w:p w14:paraId="70FB0750"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color w:val="FF0000"/>
                <w:sz w:val="21"/>
                <w:szCs w:val="21"/>
              </w:rPr>
            </w:pPr>
            <w:r w:rsidRPr="00DD08B9">
              <w:rPr>
                <w:rFonts w:ascii="Trebuchet MS" w:hAnsi="Trebuchet MS" w:cs="Times New Roman"/>
                <w:b/>
                <w:color w:val="auto"/>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69548C02" w14:textId="77777777" w:rsidR="008600B3" w:rsidRPr="00DD08B9" w:rsidRDefault="008600B3" w:rsidP="008600B3">
            <w:pPr>
              <w:ind w:firstLine="0"/>
              <w:jc w:val="center"/>
              <w:rPr>
                <w:rFonts w:ascii="Trebuchet MS" w:hAnsi="Trebuchet MS"/>
                <w:b/>
                <w:color w:val="auto"/>
                <w:sz w:val="21"/>
                <w:szCs w:val="21"/>
              </w:rPr>
            </w:pPr>
            <w:r w:rsidRPr="00DD08B9">
              <w:rPr>
                <w:rFonts w:ascii="Trebuchet MS" w:hAnsi="Trebuchet MS"/>
                <w:b/>
                <w:color w:val="auto"/>
                <w:sz w:val="21"/>
                <w:szCs w:val="21"/>
              </w:rPr>
              <w:t>0</w:t>
            </w:r>
            <w:r w:rsidRPr="00DD08B9">
              <w:rPr>
                <w:rStyle w:val="FootnoteReference"/>
                <w:rFonts w:ascii="Trebuchet MS" w:hAnsi="Trebuchet MS"/>
                <w:color w:val="auto"/>
                <w:sz w:val="21"/>
                <w:szCs w:val="21"/>
              </w:rPr>
              <w:footnoteReference w:id="9"/>
            </w:r>
          </w:p>
        </w:tc>
      </w:tr>
      <w:tr w:rsidR="008600B3" w:rsidRPr="00DD08B9" w14:paraId="5FD9E27C" w14:textId="77777777" w:rsidTr="005B03B4">
        <w:tc>
          <w:tcPr>
            <w:cnfStyle w:val="001000000000" w:firstRow="0" w:lastRow="0" w:firstColumn="1" w:lastColumn="0" w:oddVBand="0" w:evenVBand="0" w:oddHBand="0" w:evenHBand="0" w:firstRowFirstColumn="0" w:firstRowLastColumn="0" w:lastRowFirstColumn="0" w:lastRowLastColumn="0"/>
            <w:tcW w:w="2585" w:type="pct"/>
            <w:hideMark/>
          </w:tcPr>
          <w:p w14:paraId="7A4D4CAA" w14:textId="77777777" w:rsidR="008600B3" w:rsidRPr="00DD08B9" w:rsidRDefault="008600B3" w:rsidP="008600B3">
            <w:pPr>
              <w:ind w:firstLine="0"/>
              <w:rPr>
                <w:rFonts w:ascii="Trebuchet MS" w:eastAsia="Times New Roman" w:hAnsi="Trebuchet MS" w:cs="Times New Roman"/>
                <w:b w:val="0"/>
                <w:bCs w:val="0"/>
                <w:color w:val="auto"/>
                <w:sz w:val="21"/>
                <w:szCs w:val="21"/>
              </w:rPr>
            </w:pPr>
            <w:r w:rsidRPr="00DD08B9">
              <w:rPr>
                <w:rFonts w:ascii="Trebuchet MS" w:hAnsi="Trebuchet MS" w:cs="Times New Roman"/>
                <w:b w:val="0"/>
                <w:bCs w:val="0"/>
                <w:sz w:val="21"/>
                <w:szCs w:val="21"/>
              </w:rPr>
              <w:t>Tikslas 2: Užtikrinti prognozuojamą ir skaidrią verslo aplinką energetikos bei geriamojo vandens tiekimo ir nuotekų tvarkymo sektoriuose.</w:t>
            </w:r>
          </w:p>
        </w:tc>
        <w:tc>
          <w:tcPr>
            <w:cnfStyle w:val="000010000000" w:firstRow="0" w:lastRow="0" w:firstColumn="0" w:lastColumn="0" w:oddVBand="1" w:evenVBand="0" w:oddHBand="0" w:evenHBand="0" w:firstRowFirstColumn="0" w:firstRowLastColumn="0" w:lastRowFirstColumn="0" w:lastRowLastColumn="0"/>
            <w:tcW w:w="807" w:type="pct"/>
          </w:tcPr>
          <w:p w14:paraId="028318F6" w14:textId="77777777" w:rsidR="008600B3" w:rsidRPr="00DD08B9" w:rsidRDefault="008600B3" w:rsidP="008600B3">
            <w:pPr>
              <w:ind w:firstLine="0"/>
              <w:jc w:val="center"/>
              <w:rPr>
                <w:rFonts w:ascii="Trebuchet MS" w:hAnsi="Trebuchet MS" w:cs="Times New Roman"/>
                <w:b/>
                <w:sz w:val="21"/>
                <w:szCs w:val="21"/>
              </w:rPr>
            </w:pPr>
          </w:p>
        </w:tc>
        <w:tc>
          <w:tcPr>
            <w:tcW w:w="805" w:type="pct"/>
          </w:tcPr>
          <w:p w14:paraId="7A614AF0"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p>
        </w:tc>
        <w:tc>
          <w:tcPr>
            <w:cnfStyle w:val="000010000000" w:firstRow="0" w:lastRow="0" w:firstColumn="0" w:lastColumn="0" w:oddVBand="1" w:evenVBand="0" w:oddHBand="0" w:evenHBand="0" w:firstRowFirstColumn="0" w:firstRowLastColumn="0" w:lastRowFirstColumn="0" w:lastRowLastColumn="0"/>
            <w:tcW w:w="803" w:type="pct"/>
          </w:tcPr>
          <w:p w14:paraId="0184D487" w14:textId="77777777" w:rsidR="008600B3" w:rsidRPr="00DD08B9" w:rsidRDefault="008600B3" w:rsidP="008600B3">
            <w:pPr>
              <w:jc w:val="center"/>
              <w:rPr>
                <w:rFonts w:ascii="Trebuchet MS" w:hAnsi="Trebuchet MS" w:cs="Calibri"/>
                <w:sz w:val="21"/>
                <w:szCs w:val="21"/>
              </w:rPr>
            </w:pPr>
            <w:r w:rsidRPr="00DD08B9">
              <w:rPr>
                <w:rFonts w:ascii="Trebuchet MS" w:hAnsi="Trebuchet MS" w:cs="Calibri"/>
                <w:sz w:val="21"/>
                <w:szCs w:val="21"/>
              </w:rPr>
              <w:t> </w:t>
            </w:r>
          </w:p>
        </w:tc>
      </w:tr>
      <w:tr w:rsidR="008600B3" w:rsidRPr="00DD08B9" w14:paraId="36C1272E"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hideMark/>
          </w:tcPr>
          <w:p w14:paraId="44D285AA"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Veiklą vykdančių nepriklausomų elektros energijos tiekėjų skaičius nuo bendro nepriklausomą elektros energijos tiekimą turinčių teisę vykdyti tiekėjų skaičiaus (proc.). </w:t>
            </w:r>
          </w:p>
        </w:tc>
        <w:tc>
          <w:tcPr>
            <w:cnfStyle w:val="000010000000" w:firstRow="0" w:lastRow="0" w:firstColumn="0" w:lastColumn="0" w:oddVBand="1" w:evenVBand="0" w:oddHBand="0" w:evenHBand="0" w:firstRowFirstColumn="0" w:firstRowLastColumn="0" w:lastRowFirstColumn="0" w:lastRowLastColumn="0"/>
            <w:tcW w:w="807" w:type="pct"/>
            <w:hideMark/>
          </w:tcPr>
          <w:p w14:paraId="5B5EAF29"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&gt;52</w:t>
            </w:r>
          </w:p>
        </w:tc>
        <w:tc>
          <w:tcPr>
            <w:tcW w:w="805" w:type="pct"/>
          </w:tcPr>
          <w:p w14:paraId="5A72A105"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58</w:t>
            </w:r>
          </w:p>
        </w:tc>
        <w:tc>
          <w:tcPr>
            <w:cnfStyle w:val="000010000000" w:firstRow="0" w:lastRow="0" w:firstColumn="0" w:lastColumn="0" w:oddVBand="1" w:evenVBand="0" w:oddHBand="0" w:evenHBand="0" w:firstRowFirstColumn="0" w:firstRowLastColumn="0" w:lastRowFirstColumn="0" w:lastRowLastColumn="0"/>
            <w:tcW w:w="803" w:type="pct"/>
          </w:tcPr>
          <w:p w14:paraId="7A981095"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716DC982"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2B08DDB7"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Šilumos energijos gamybos konkuruojančių įrenginių išnaudojimo procentas  šilumos sektoriaus gamybos procese (45-55 proc. rodo, kad į sektorių yra optimaliai investuota ir ūkio subjektai veikia konkurencijos sąlygomis).</w:t>
            </w:r>
          </w:p>
        </w:tc>
        <w:tc>
          <w:tcPr>
            <w:cnfStyle w:val="000010000000" w:firstRow="0" w:lastRow="0" w:firstColumn="0" w:lastColumn="0" w:oddVBand="1" w:evenVBand="0" w:oddHBand="0" w:evenHBand="0" w:firstRowFirstColumn="0" w:firstRowLastColumn="0" w:lastRowFirstColumn="0" w:lastRowLastColumn="0"/>
            <w:tcW w:w="807" w:type="pct"/>
          </w:tcPr>
          <w:p w14:paraId="0E2E6C55"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45-55</w:t>
            </w:r>
          </w:p>
        </w:tc>
        <w:tc>
          <w:tcPr>
            <w:tcW w:w="805" w:type="pct"/>
          </w:tcPr>
          <w:p w14:paraId="25FEAADC"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47</w:t>
            </w:r>
          </w:p>
        </w:tc>
        <w:tc>
          <w:tcPr>
            <w:cnfStyle w:val="000010000000" w:firstRow="0" w:lastRow="0" w:firstColumn="0" w:lastColumn="0" w:oddVBand="1" w:evenVBand="0" w:oddHBand="0" w:evenHBand="0" w:firstRowFirstColumn="0" w:firstRowLastColumn="0" w:lastRowFirstColumn="0" w:lastRowLastColumn="0"/>
            <w:tcW w:w="803" w:type="pct"/>
          </w:tcPr>
          <w:p w14:paraId="35ED7351"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724AE368"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1BD86D53"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Biokuro tiekėjų rinkos koncentracijos lygis (HHI lygus rinkos dalyvių kvadratų sumai; reikšmė mažiau negu 1000, laipsnis yra nedidelis).</w:t>
            </w:r>
          </w:p>
        </w:tc>
        <w:tc>
          <w:tcPr>
            <w:cnfStyle w:val="000010000000" w:firstRow="0" w:lastRow="0" w:firstColumn="0" w:lastColumn="0" w:oddVBand="1" w:evenVBand="0" w:oddHBand="0" w:evenHBand="0" w:firstRowFirstColumn="0" w:firstRowLastColumn="0" w:lastRowFirstColumn="0" w:lastRowLastColumn="0"/>
            <w:tcW w:w="807" w:type="pct"/>
          </w:tcPr>
          <w:p w14:paraId="58E6CE9C"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&gt;1000</w:t>
            </w:r>
          </w:p>
        </w:tc>
        <w:tc>
          <w:tcPr>
            <w:tcW w:w="805" w:type="pct"/>
          </w:tcPr>
          <w:p w14:paraId="29911F20"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619</w:t>
            </w:r>
          </w:p>
        </w:tc>
        <w:tc>
          <w:tcPr>
            <w:cnfStyle w:val="000010000000" w:firstRow="0" w:lastRow="0" w:firstColumn="0" w:lastColumn="0" w:oddVBand="1" w:evenVBand="0" w:oddHBand="0" w:evenHBand="0" w:firstRowFirstColumn="0" w:firstRowLastColumn="0" w:lastRowFirstColumn="0" w:lastRowLastColumn="0"/>
            <w:tcW w:w="803" w:type="pct"/>
          </w:tcPr>
          <w:p w14:paraId="3F63CA0B"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73ABFD5C" w14:textId="77777777" w:rsidTr="005B03B4">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3E02FDB3"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2 tikslo 1 uždavinys: Vykdyti energetikos bei geriamojo vandens tiekimo ir nuotekų tvarkymo sektorių stebėseną ir skatinti konkurenciją, didinti skaidrumą, savireguliaciją ir technologinę pažangą.</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13CB8BAE"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02BA48EA"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3F8BDD0C"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2BDBE6F8"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2823A7C3"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Įmonių patikrinimai per įsakyme dėl įmonės planinio patikrinimo nustatytą terminą (proc. nuo visų einamaisiais kalendoriniais metais pabaigtų įmonių patikrinimų).</w:t>
            </w:r>
          </w:p>
        </w:tc>
        <w:tc>
          <w:tcPr>
            <w:cnfStyle w:val="000010000000" w:firstRow="0" w:lastRow="0" w:firstColumn="0" w:lastColumn="0" w:oddVBand="1" w:evenVBand="0" w:oddHBand="0" w:evenHBand="0" w:firstRowFirstColumn="0" w:firstRowLastColumn="0" w:lastRowFirstColumn="0" w:lastRowLastColumn="0"/>
            <w:tcW w:w="807" w:type="pct"/>
          </w:tcPr>
          <w:p w14:paraId="7AE7A8B2"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&gt;60</w:t>
            </w:r>
          </w:p>
        </w:tc>
        <w:tc>
          <w:tcPr>
            <w:tcW w:w="805" w:type="pct"/>
          </w:tcPr>
          <w:p w14:paraId="243FB219"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100</w:t>
            </w:r>
          </w:p>
        </w:tc>
        <w:tc>
          <w:tcPr>
            <w:cnfStyle w:val="000010000000" w:firstRow="0" w:lastRow="0" w:firstColumn="0" w:lastColumn="0" w:oddVBand="1" w:evenVBand="0" w:oddHBand="0" w:evenHBand="0" w:firstRowFirstColumn="0" w:firstRowLastColumn="0" w:lastRowFirstColumn="0" w:lastRowLastColumn="0"/>
            <w:tcW w:w="803" w:type="pct"/>
          </w:tcPr>
          <w:p w14:paraId="3AA01F41"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b/>
                <w:bCs/>
                <w:sz w:val="21"/>
                <w:szCs w:val="21"/>
              </w:rPr>
              <w:t>100</w:t>
            </w:r>
          </w:p>
        </w:tc>
      </w:tr>
      <w:tr w:rsidR="008600B3" w:rsidRPr="00DD08B9" w14:paraId="15E007C6"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2E387037"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Įmonių patikrinimai per įsakyme dėl įmonės neplaninio patikrinimo nustatytą terminą (proc. nuo visų einamaisiais kalendoriniais metais pabaigtų įmonių patikrinimų). </w:t>
            </w:r>
          </w:p>
        </w:tc>
        <w:tc>
          <w:tcPr>
            <w:cnfStyle w:val="000010000000" w:firstRow="0" w:lastRow="0" w:firstColumn="0" w:lastColumn="0" w:oddVBand="1" w:evenVBand="0" w:oddHBand="0" w:evenHBand="0" w:firstRowFirstColumn="0" w:firstRowLastColumn="0" w:lastRowFirstColumn="0" w:lastRowLastColumn="0"/>
            <w:tcW w:w="807" w:type="pct"/>
          </w:tcPr>
          <w:p w14:paraId="4635C9B1"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&gt;60</w:t>
            </w:r>
          </w:p>
        </w:tc>
        <w:tc>
          <w:tcPr>
            <w:tcW w:w="805" w:type="pct"/>
          </w:tcPr>
          <w:p w14:paraId="188771BB"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1F22D207"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0</w:t>
            </w:r>
            <w:r w:rsidRPr="00DD08B9">
              <w:rPr>
                <w:rStyle w:val="FootnoteReference"/>
                <w:rFonts w:ascii="Trebuchet MS" w:hAnsi="Trebuchet MS" w:cs="Times New Roman"/>
                <w:bCs/>
                <w:sz w:val="21"/>
                <w:szCs w:val="21"/>
              </w:rPr>
              <w:footnoteReference w:id="10"/>
            </w:r>
          </w:p>
        </w:tc>
      </w:tr>
      <w:tr w:rsidR="008600B3" w:rsidRPr="00DD08B9" w14:paraId="3D8B1071"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4E96F75E"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Atliktų planinių patikrinimų dalis, palyginti su visais kalendoriniais metais pradėtais patikrinimais (proc.). </w:t>
            </w:r>
          </w:p>
        </w:tc>
        <w:tc>
          <w:tcPr>
            <w:cnfStyle w:val="000010000000" w:firstRow="0" w:lastRow="0" w:firstColumn="0" w:lastColumn="0" w:oddVBand="1" w:evenVBand="0" w:oddHBand="0" w:evenHBand="0" w:firstRowFirstColumn="0" w:firstRowLastColumn="0" w:lastRowFirstColumn="0" w:lastRowLastColumn="0"/>
            <w:tcW w:w="807" w:type="pct"/>
          </w:tcPr>
          <w:p w14:paraId="109CB315"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&gt;60</w:t>
            </w:r>
          </w:p>
        </w:tc>
        <w:tc>
          <w:tcPr>
            <w:tcW w:w="805" w:type="pct"/>
          </w:tcPr>
          <w:p w14:paraId="668EEF9D"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148B42B7"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0</w:t>
            </w:r>
          </w:p>
        </w:tc>
      </w:tr>
      <w:tr w:rsidR="008600B3" w:rsidRPr="00DD08B9" w14:paraId="6CFDB7B3"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1B028E1A"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Tarybos sprendimai dėl ginčų ar vartojimo ginčų nagrinėjimo, bylos šalims nusprendus ginčą nagrinėti teisme, įsiteisėjusiais teismo sprendimais nėra keičiami (proc.). </w:t>
            </w:r>
          </w:p>
        </w:tc>
        <w:tc>
          <w:tcPr>
            <w:cnfStyle w:val="000010000000" w:firstRow="0" w:lastRow="0" w:firstColumn="0" w:lastColumn="0" w:oddVBand="1" w:evenVBand="0" w:oddHBand="0" w:evenHBand="0" w:firstRowFirstColumn="0" w:firstRowLastColumn="0" w:lastRowFirstColumn="0" w:lastRowLastColumn="0"/>
            <w:tcW w:w="807" w:type="pct"/>
          </w:tcPr>
          <w:p w14:paraId="4C12471F"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&gt;85</w:t>
            </w:r>
          </w:p>
        </w:tc>
        <w:tc>
          <w:tcPr>
            <w:tcW w:w="805" w:type="pct"/>
          </w:tcPr>
          <w:p w14:paraId="743F5BA2"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100</w:t>
            </w:r>
          </w:p>
        </w:tc>
        <w:tc>
          <w:tcPr>
            <w:cnfStyle w:val="000010000000" w:firstRow="0" w:lastRow="0" w:firstColumn="0" w:lastColumn="0" w:oddVBand="1" w:evenVBand="0" w:oddHBand="0" w:evenHBand="0" w:firstRowFirstColumn="0" w:firstRowLastColumn="0" w:lastRowFirstColumn="0" w:lastRowLastColumn="0"/>
            <w:tcW w:w="803" w:type="pct"/>
          </w:tcPr>
          <w:p w14:paraId="3DAB3ADB"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44EBF7F3"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5C7D4D8E"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Tarybos posėdžiui pateikti klausimai išnagrinėti pirmu teikimu, pažymoje pateikta išsami informacija ir duomenys, posėdžio metu išsakyti argumentai yra pakankami sprendimui priimti (proc.).</w:t>
            </w:r>
          </w:p>
        </w:tc>
        <w:tc>
          <w:tcPr>
            <w:cnfStyle w:val="000010000000" w:firstRow="0" w:lastRow="0" w:firstColumn="0" w:lastColumn="0" w:oddVBand="1" w:evenVBand="0" w:oddHBand="0" w:evenHBand="0" w:firstRowFirstColumn="0" w:firstRowLastColumn="0" w:lastRowFirstColumn="0" w:lastRowLastColumn="0"/>
            <w:tcW w:w="807" w:type="pct"/>
          </w:tcPr>
          <w:p w14:paraId="4E15206B"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&gt;85</w:t>
            </w:r>
          </w:p>
        </w:tc>
        <w:tc>
          <w:tcPr>
            <w:tcW w:w="805" w:type="pct"/>
          </w:tcPr>
          <w:p w14:paraId="1B898EED"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99</w:t>
            </w:r>
          </w:p>
        </w:tc>
        <w:tc>
          <w:tcPr>
            <w:cnfStyle w:val="000010000000" w:firstRow="0" w:lastRow="0" w:firstColumn="0" w:lastColumn="0" w:oddVBand="1" w:evenVBand="0" w:oddHBand="0" w:evenHBand="0" w:firstRowFirstColumn="0" w:firstRowLastColumn="0" w:lastRowFirstColumn="0" w:lastRowLastColumn="0"/>
            <w:tcW w:w="803" w:type="pct"/>
          </w:tcPr>
          <w:p w14:paraId="073CDCB6"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57892ACD"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2B940A35"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Ūkio subjektų reguliuojamos veiklos sąnaudų patikrinimų dalis, kai Tarybos atstovai vyko rinkti informaciją į ūkio subjekto buveinę, palyginus su visais atliktais reguliuojamos veiklos sąnaudų patikrinimais per metus (proc.). </w:t>
            </w:r>
          </w:p>
        </w:tc>
        <w:tc>
          <w:tcPr>
            <w:cnfStyle w:val="000010000000" w:firstRow="0" w:lastRow="0" w:firstColumn="0" w:lastColumn="0" w:oddVBand="1" w:evenVBand="0" w:oddHBand="0" w:evenHBand="0" w:firstRowFirstColumn="0" w:firstRowLastColumn="0" w:lastRowFirstColumn="0" w:lastRowLastColumn="0"/>
            <w:tcW w:w="807" w:type="pct"/>
          </w:tcPr>
          <w:p w14:paraId="6958606E"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&lt;30</w:t>
            </w:r>
          </w:p>
        </w:tc>
        <w:tc>
          <w:tcPr>
            <w:tcW w:w="805" w:type="pct"/>
          </w:tcPr>
          <w:p w14:paraId="7E78393E"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w:t>
            </w:r>
          </w:p>
        </w:tc>
        <w:tc>
          <w:tcPr>
            <w:cnfStyle w:val="000010000000" w:firstRow="0" w:lastRow="0" w:firstColumn="0" w:lastColumn="0" w:oddVBand="1" w:evenVBand="0" w:oddHBand="0" w:evenHBand="0" w:firstRowFirstColumn="0" w:firstRowLastColumn="0" w:lastRowFirstColumn="0" w:lastRowLastColumn="0"/>
            <w:tcW w:w="803" w:type="pct"/>
          </w:tcPr>
          <w:p w14:paraId="65390532"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w:t>
            </w:r>
          </w:p>
        </w:tc>
      </w:tr>
      <w:tr w:rsidR="008600B3" w:rsidRPr="00DD08B9" w14:paraId="0AB7ECB0"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443BD9EE"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Ūkio subjektų reguliuojamos veiklos sąnaudų patikrinimas ne dažnesnis nei 1 kartą per 5 metus, jeigu dėl ūkio subjekto reguliuojamos veiklos sąnaudų pagrįstumo nėra objektyvių rizikos faktorių. </w:t>
            </w:r>
          </w:p>
        </w:tc>
        <w:tc>
          <w:tcPr>
            <w:cnfStyle w:val="000010000000" w:firstRow="0" w:lastRow="0" w:firstColumn="0" w:lastColumn="0" w:oddVBand="1" w:evenVBand="0" w:oddHBand="0" w:evenHBand="0" w:firstRowFirstColumn="0" w:firstRowLastColumn="0" w:lastRowFirstColumn="0" w:lastRowLastColumn="0"/>
            <w:tcW w:w="807" w:type="pct"/>
          </w:tcPr>
          <w:p w14:paraId="47246909"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&gt;80</w:t>
            </w:r>
          </w:p>
        </w:tc>
        <w:tc>
          <w:tcPr>
            <w:tcW w:w="805" w:type="pct"/>
          </w:tcPr>
          <w:p w14:paraId="5ADE557C"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w:t>
            </w:r>
          </w:p>
        </w:tc>
        <w:tc>
          <w:tcPr>
            <w:cnfStyle w:val="000010000000" w:firstRow="0" w:lastRow="0" w:firstColumn="0" w:lastColumn="0" w:oddVBand="1" w:evenVBand="0" w:oddHBand="0" w:evenHBand="0" w:firstRowFirstColumn="0" w:firstRowLastColumn="0" w:lastRowFirstColumn="0" w:lastRowLastColumn="0"/>
            <w:tcW w:w="803" w:type="pct"/>
          </w:tcPr>
          <w:p w14:paraId="1E82605F"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w:t>
            </w:r>
          </w:p>
        </w:tc>
      </w:tr>
      <w:tr w:rsidR="008600B3" w:rsidRPr="00DD08B9" w14:paraId="32396765" w14:textId="77777777" w:rsidTr="005B03B4">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4CFFDD0D"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2 tikslo 2 uždavinys: Suformuoti ir taikyti proporcingas teisinio ir ekonominio reguliavimo priemones.</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0ED00FA5"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5EF4F133"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75D61D92"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421FC154"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5F40632F"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Įsiteisėję teismo sprendimai yra palankūs Tarybai nuo visų per kalendorinius metus įsiteisėjusių teismo sprendimų (proc.).</w:t>
            </w:r>
          </w:p>
        </w:tc>
        <w:tc>
          <w:tcPr>
            <w:cnfStyle w:val="000010000000" w:firstRow="0" w:lastRow="0" w:firstColumn="0" w:lastColumn="0" w:oddVBand="1" w:evenVBand="0" w:oddHBand="0" w:evenHBand="0" w:firstRowFirstColumn="0" w:firstRowLastColumn="0" w:lastRowFirstColumn="0" w:lastRowLastColumn="0"/>
            <w:tcW w:w="807" w:type="pct"/>
          </w:tcPr>
          <w:p w14:paraId="4429E594"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&gt;95</w:t>
            </w:r>
          </w:p>
        </w:tc>
        <w:tc>
          <w:tcPr>
            <w:tcW w:w="805" w:type="pct"/>
          </w:tcPr>
          <w:p w14:paraId="16594100"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91</w:t>
            </w:r>
          </w:p>
        </w:tc>
        <w:tc>
          <w:tcPr>
            <w:cnfStyle w:val="000010000000" w:firstRow="0" w:lastRow="0" w:firstColumn="0" w:lastColumn="0" w:oddVBand="1" w:evenVBand="0" w:oddHBand="0" w:evenHBand="0" w:firstRowFirstColumn="0" w:firstRowLastColumn="0" w:lastRowFirstColumn="0" w:lastRowLastColumn="0"/>
            <w:tcW w:w="803" w:type="pct"/>
          </w:tcPr>
          <w:p w14:paraId="791F557E"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96</w:t>
            </w:r>
            <w:r w:rsidRPr="00DD08B9">
              <w:rPr>
                <w:rStyle w:val="FootnoteReference"/>
                <w:rFonts w:ascii="Trebuchet MS" w:hAnsi="Trebuchet MS" w:cs="Times New Roman"/>
                <w:bCs/>
                <w:sz w:val="21"/>
                <w:szCs w:val="21"/>
              </w:rPr>
              <w:footnoteReference w:id="11"/>
            </w:r>
          </w:p>
        </w:tc>
      </w:tr>
      <w:tr w:rsidR="008600B3" w:rsidRPr="00DD08B9" w14:paraId="35B625E1"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57488569"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Norminių dokumentų projektai suderinami vienos viešosios konsultacijos metu (proc.). </w:t>
            </w:r>
          </w:p>
        </w:tc>
        <w:tc>
          <w:tcPr>
            <w:cnfStyle w:val="000010000000" w:firstRow="0" w:lastRow="0" w:firstColumn="0" w:lastColumn="0" w:oddVBand="1" w:evenVBand="0" w:oddHBand="0" w:evenHBand="0" w:firstRowFirstColumn="0" w:firstRowLastColumn="0" w:lastRowFirstColumn="0" w:lastRowLastColumn="0"/>
            <w:tcW w:w="807" w:type="pct"/>
          </w:tcPr>
          <w:p w14:paraId="1432FB71"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&gt;90</w:t>
            </w:r>
          </w:p>
        </w:tc>
        <w:tc>
          <w:tcPr>
            <w:tcW w:w="805" w:type="pct"/>
          </w:tcPr>
          <w:p w14:paraId="02E4DFEB"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91</w:t>
            </w:r>
          </w:p>
        </w:tc>
        <w:tc>
          <w:tcPr>
            <w:cnfStyle w:val="000010000000" w:firstRow="0" w:lastRow="0" w:firstColumn="0" w:lastColumn="0" w:oddVBand="1" w:evenVBand="0" w:oddHBand="0" w:evenHBand="0" w:firstRowFirstColumn="0" w:firstRowLastColumn="0" w:lastRowFirstColumn="0" w:lastRowLastColumn="0"/>
            <w:tcW w:w="803" w:type="pct"/>
          </w:tcPr>
          <w:p w14:paraId="216EE0E3"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5481FDFF"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27D8092C"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Ūkio subjektų skaičius, manančių, kad Tarybos teisės aktai yra išsamūs ir suprantami (grįžtamojo ryšio apklausa, proc.). </w:t>
            </w:r>
          </w:p>
        </w:tc>
        <w:tc>
          <w:tcPr>
            <w:cnfStyle w:val="000010000000" w:firstRow="0" w:lastRow="0" w:firstColumn="0" w:lastColumn="0" w:oddVBand="1" w:evenVBand="0" w:oddHBand="0" w:evenHBand="0" w:firstRowFirstColumn="0" w:firstRowLastColumn="0" w:lastRowFirstColumn="0" w:lastRowLastColumn="0"/>
            <w:tcW w:w="807" w:type="pct"/>
          </w:tcPr>
          <w:p w14:paraId="25E4AE0F"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&gt;60</w:t>
            </w:r>
          </w:p>
        </w:tc>
        <w:tc>
          <w:tcPr>
            <w:tcW w:w="805" w:type="pct"/>
          </w:tcPr>
          <w:p w14:paraId="50F63D74"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11A07A56"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0 </w:t>
            </w:r>
            <w:r w:rsidRPr="00DD08B9">
              <w:rPr>
                <w:rStyle w:val="FootnoteReference"/>
                <w:rFonts w:ascii="Trebuchet MS" w:hAnsi="Trebuchet MS" w:cs="Times New Roman"/>
                <w:bCs/>
                <w:sz w:val="21"/>
                <w:szCs w:val="21"/>
              </w:rPr>
              <w:footnoteReference w:id="12"/>
            </w:r>
          </w:p>
        </w:tc>
      </w:tr>
      <w:tr w:rsidR="008600B3" w:rsidRPr="00DD08B9" w14:paraId="3709C0C7"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19FA07CA"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Ūkio subjektų skaičius, teigiančių, kad pirmaisiais veiklos metais gavo naudingų konsultacijų (grįžtamojo ryšio apklausa, proc.). </w:t>
            </w:r>
          </w:p>
        </w:tc>
        <w:tc>
          <w:tcPr>
            <w:cnfStyle w:val="000010000000" w:firstRow="0" w:lastRow="0" w:firstColumn="0" w:lastColumn="0" w:oddVBand="1" w:evenVBand="0" w:oddHBand="0" w:evenHBand="0" w:firstRowFirstColumn="0" w:firstRowLastColumn="0" w:lastRowFirstColumn="0" w:lastRowLastColumn="0"/>
            <w:tcW w:w="807" w:type="pct"/>
          </w:tcPr>
          <w:p w14:paraId="2809964B"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&gt;70</w:t>
            </w:r>
          </w:p>
        </w:tc>
        <w:tc>
          <w:tcPr>
            <w:tcW w:w="805" w:type="pct"/>
          </w:tcPr>
          <w:p w14:paraId="12D780C8"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0</w:t>
            </w:r>
          </w:p>
        </w:tc>
        <w:tc>
          <w:tcPr>
            <w:cnfStyle w:val="000010000000" w:firstRow="0" w:lastRow="0" w:firstColumn="0" w:lastColumn="0" w:oddVBand="1" w:evenVBand="0" w:oddHBand="0" w:evenHBand="0" w:firstRowFirstColumn="0" w:firstRowLastColumn="0" w:lastRowFirstColumn="0" w:lastRowLastColumn="0"/>
            <w:tcW w:w="803" w:type="pct"/>
          </w:tcPr>
          <w:p w14:paraId="707441B5"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0</w:t>
            </w:r>
            <w:r w:rsidRPr="00DD08B9">
              <w:rPr>
                <w:rStyle w:val="FootnoteReference"/>
                <w:rFonts w:ascii="Trebuchet MS" w:hAnsi="Trebuchet MS" w:cs="Times New Roman"/>
                <w:bCs/>
                <w:sz w:val="21"/>
                <w:szCs w:val="21"/>
              </w:rPr>
              <w:footnoteReference w:id="13"/>
            </w:r>
          </w:p>
        </w:tc>
      </w:tr>
      <w:tr w:rsidR="008600B3" w:rsidRPr="00DD08B9" w14:paraId="154DB2A9"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tcPr>
          <w:p w14:paraId="0C356E3C"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2 tikslo 3 uždavinys: Siekti didesnės atsinaujinančių energetikos išteklių integracijos į esamas energetikos sistemas.</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78D2A266"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43AD2282"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6411AE04"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147D6EBF"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60CBC3C0"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Elektros energijos, pagamintos iš atsinaujinančių išteklių, dalis bendrame elektros energijos balanse. </w:t>
            </w:r>
          </w:p>
        </w:tc>
        <w:tc>
          <w:tcPr>
            <w:cnfStyle w:val="000010000000" w:firstRow="0" w:lastRow="0" w:firstColumn="0" w:lastColumn="0" w:oddVBand="1" w:evenVBand="0" w:oddHBand="0" w:evenHBand="0" w:firstRowFirstColumn="0" w:firstRowLastColumn="0" w:lastRowFirstColumn="0" w:lastRowLastColumn="0"/>
            <w:tcW w:w="807" w:type="pct"/>
          </w:tcPr>
          <w:p w14:paraId="04218C19"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25</w:t>
            </w:r>
          </w:p>
        </w:tc>
        <w:tc>
          <w:tcPr>
            <w:tcW w:w="805" w:type="pct"/>
          </w:tcPr>
          <w:p w14:paraId="16084B6A"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64</w:t>
            </w:r>
          </w:p>
        </w:tc>
        <w:tc>
          <w:tcPr>
            <w:cnfStyle w:val="000010000000" w:firstRow="0" w:lastRow="0" w:firstColumn="0" w:lastColumn="0" w:oddVBand="1" w:evenVBand="0" w:oddHBand="0" w:evenHBand="0" w:firstRowFirstColumn="0" w:firstRowLastColumn="0" w:lastRowFirstColumn="0" w:lastRowLastColumn="0"/>
            <w:tcW w:w="803" w:type="pct"/>
          </w:tcPr>
          <w:p w14:paraId="5741DB0D"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100 </w:t>
            </w:r>
          </w:p>
        </w:tc>
      </w:tr>
      <w:tr w:rsidR="008600B3" w:rsidRPr="00DD08B9" w14:paraId="16CA615E"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2B0E53E1"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Paskelbti ir suorganizuoti elektros energijos, pagamintos iš atsinaujinančių išteklių, skatinimo kvotų paskirstymo aukcionai (proc. nuo Vyriausybės patvirtintų tvarkaraščių skaičiaus).</w:t>
            </w:r>
          </w:p>
        </w:tc>
        <w:tc>
          <w:tcPr>
            <w:cnfStyle w:val="000010000000" w:firstRow="0" w:lastRow="0" w:firstColumn="0" w:lastColumn="0" w:oddVBand="1" w:evenVBand="0" w:oddHBand="0" w:evenHBand="0" w:firstRowFirstColumn="0" w:firstRowLastColumn="0" w:lastRowFirstColumn="0" w:lastRowLastColumn="0"/>
            <w:tcW w:w="807" w:type="pct"/>
          </w:tcPr>
          <w:p w14:paraId="5FB4A4F2"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100</w:t>
            </w:r>
          </w:p>
        </w:tc>
        <w:tc>
          <w:tcPr>
            <w:tcW w:w="805" w:type="pct"/>
          </w:tcPr>
          <w:p w14:paraId="3028B952"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100</w:t>
            </w:r>
          </w:p>
        </w:tc>
        <w:tc>
          <w:tcPr>
            <w:cnfStyle w:val="000010000000" w:firstRow="0" w:lastRow="0" w:firstColumn="0" w:lastColumn="0" w:oddVBand="1" w:evenVBand="0" w:oddHBand="0" w:evenHBand="0" w:firstRowFirstColumn="0" w:firstRowLastColumn="0" w:lastRowFirstColumn="0" w:lastRowLastColumn="0"/>
            <w:tcW w:w="803" w:type="pct"/>
          </w:tcPr>
          <w:p w14:paraId="255A5DBA"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42D08A79" w14:textId="77777777" w:rsidTr="005B03B4">
        <w:tc>
          <w:tcPr>
            <w:cnfStyle w:val="001000000000" w:firstRow="0" w:lastRow="0" w:firstColumn="1" w:lastColumn="0" w:oddVBand="0" w:evenVBand="0" w:oddHBand="0" w:evenHBand="0" w:firstRowFirstColumn="0" w:firstRowLastColumn="0" w:lastRowFirstColumn="0" w:lastRowLastColumn="0"/>
            <w:tcW w:w="2585" w:type="pct"/>
            <w:hideMark/>
          </w:tcPr>
          <w:p w14:paraId="6D0620D9" w14:textId="77777777" w:rsidR="008600B3" w:rsidRPr="00DD08B9" w:rsidRDefault="008600B3" w:rsidP="008600B3">
            <w:pPr>
              <w:ind w:firstLine="0"/>
              <w:rPr>
                <w:rFonts w:ascii="Trebuchet MS" w:eastAsia="Times New Roman" w:hAnsi="Trebuchet MS" w:cs="Times New Roman"/>
                <w:b w:val="0"/>
                <w:bCs w:val="0"/>
                <w:color w:val="auto"/>
                <w:sz w:val="21"/>
                <w:szCs w:val="21"/>
              </w:rPr>
            </w:pPr>
            <w:r w:rsidRPr="00DD08B9">
              <w:rPr>
                <w:rFonts w:ascii="Trebuchet MS" w:hAnsi="Trebuchet MS" w:cs="Times New Roman"/>
                <w:b w:val="0"/>
                <w:bCs w:val="0"/>
                <w:sz w:val="21"/>
                <w:szCs w:val="21"/>
              </w:rPr>
              <w:t>Tikslas 3: Sukurti energetinių paslaugų vartotojų teisių ir teisėtų interesų apsaugos sistemą.</w:t>
            </w:r>
          </w:p>
        </w:tc>
        <w:tc>
          <w:tcPr>
            <w:cnfStyle w:val="000010000000" w:firstRow="0" w:lastRow="0" w:firstColumn="0" w:lastColumn="0" w:oddVBand="1" w:evenVBand="0" w:oddHBand="0" w:evenHBand="0" w:firstRowFirstColumn="0" w:firstRowLastColumn="0" w:lastRowFirstColumn="0" w:lastRowLastColumn="0"/>
            <w:tcW w:w="807" w:type="pct"/>
          </w:tcPr>
          <w:p w14:paraId="1F270C89" w14:textId="77777777" w:rsidR="008600B3" w:rsidRPr="00DD08B9" w:rsidRDefault="008600B3" w:rsidP="008600B3">
            <w:pPr>
              <w:ind w:firstLine="0"/>
              <w:jc w:val="center"/>
              <w:rPr>
                <w:rFonts w:ascii="Trebuchet MS" w:hAnsi="Trebuchet MS" w:cs="Times New Roman"/>
                <w:b/>
                <w:sz w:val="21"/>
                <w:szCs w:val="21"/>
              </w:rPr>
            </w:pPr>
          </w:p>
        </w:tc>
        <w:tc>
          <w:tcPr>
            <w:tcW w:w="805" w:type="pct"/>
          </w:tcPr>
          <w:p w14:paraId="3818A63B"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p>
        </w:tc>
        <w:tc>
          <w:tcPr>
            <w:cnfStyle w:val="000010000000" w:firstRow="0" w:lastRow="0" w:firstColumn="0" w:lastColumn="0" w:oddVBand="1" w:evenVBand="0" w:oddHBand="0" w:evenHBand="0" w:firstRowFirstColumn="0" w:firstRowLastColumn="0" w:lastRowFirstColumn="0" w:lastRowLastColumn="0"/>
            <w:tcW w:w="803" w:type="pct"/>
          </w:tcPr>
          <w:p w14:paraId="24AE03B2"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6565DEEF"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hideMark/>
          </w:tcPr>
          <w:p w14:paraId="555D1062"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Ne pagal Tarybai kompetenciją pateiktų skundų / ginčų skaičius (proc.). </w:t>
            </w:r>
          </w:p>
        </w:tc>
        <w:tc>
          <w:tcPr>
            <w:cnfStyle w:val="000010000000" w:firstRow="0" w:lastRow="0" w:firstColumn="0" w:lastColumn="0" w:oddVBand="1" w:evenVBand="0" w:oddHBand="0" w:evenHBand="0" w:firstRowFirstColumn="0" w:firstRowLastColumn="0" w:lastRowFirstColumn="0" w:lastRowLastColumn="0"/>
            <w:tcW w:w="807" w:type="pct"/>
            <w:hideMark/>
          </w:tcPr>
          <w:p w14:paraId="6E4A63EE"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&lt;20</w:t>
            </w:r>
          </w:p>
        </w:tc>
        <w:tc>
          <w:tcPr>
            <w:tcW w:w="805" w:type="pct"/>
          </w:tcPr>
          <w:p w14:paraId="36E8839E"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w:t>
            </w:r>
          </w:p>
        </w:tc>
        <w:tc>
          <w:tcPr>
            <w:cnfStyle w:val="000010000000" w:firstRow="0" w:lastRow="0" w:firstColumn="0" w:lastColumn="0" w:oddVBand="1" w:evenVBand="0" w:oddHBand="0" w:evenHBand="0" w:firstRowFirstColumn="0" w:firstRowLastColumn="0" w:lastRowFirstColumn="0" w:lastRowLastColumn="0"/>
            <w:tcW w:w="803" w:type="pct"/>
          </w:tcPr>
          <w:p w14:paraId="110E1C71"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16848880" w14:textId="77777777" w:rsidTr="005B03B4">
        <w:tc>
          <w:tcPr>
            <w:cnfStyle w:val="001000000000" w:firstRow="0" w:lastRow="0" w:firstColumn="1" w:lastColumn="0" w:oddVBand="0" w:evenVBand="0" w:oddHBand="0" w:evenHBand="0" w:firstRowFirstColumn="0" w:firstRowLastColumn="0" w:lastRowFirstColumn="0" w:lastRowLastColumn="0"/>
            <w:tcW w:w="2585" w:type="pct"/>
            <w:hideMark/>
          </w:tcPr>
          <w:p w14:paraId="10266665"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Vartotojų, žinančių, kokiais klausimais galima kreiptis ir kokias problemas gali išspręsti Taryba, skaičius (proc. nuo apklaustų asmenų, besikreipusių į Tarybą).</w:t>
            </w:r>
          </w:p>
        </w:tc>
        <w:tc>
          <w:tcPr>
            <w:cnfStyle w:val="000010000000" w:firstRow="0" w:lastRow="0" w:firstColumn="0" w:lastColumn="0" w:oddVBand="1" w:evenVBand="0" w:oddHBand="0" w:evenHBand="0" w:firstRowFirstColumn="0" w:firstRowLastColumn="0" w:lastRowFirstColumn="0" w:lastRowLastColumn="0"/>
            <w:tcW w:w="807" w:type="pct"/>
            <w:hideMark/>
          </w:tcPr>
          <w:p w14:paraId="2C32F5ED"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&gt;54</w:t>
            </w:r>
          </w:p>
        </w:tc>
        <w:tc>
          <w:tcPr>
            <w:tcW w:w="805" w:type="pct"/>
          </w:tcPr>
          <w:p w14:paraId="3A1158A5"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37</w:t>
            </w:r>
          </w:p>
        </w:tc>
        <w:tc>
          <w:tcPr>
            <w:cnfStyle w:val="000010000000" w:firstRow="0" w:lastRow="0" w:firstColumn="0" w:lastColumn="0" w:oddVBand="1" w:evenVBand="0" w:oddHBand="0" w:evenHBand="0" w:firstRowFirstColumn="0" w:firstRowLastColumn="0" w:lastRowFirstColumn="0" w:lastRowLastColumn="0"/>
            <w:tcW w:w="803" w:type="pct"/>
          </w:tcPr>
          <w:p w14:paraId="468279B9"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69</w:t>
            </w:r>
            <w:r w:rsidRPr="00DD08B9">
              <w:rPr>
                <w:rStyle w:val="FootnoteReference"/>
                <w:rFonts w:ascii="Trebuchet MS" w:hAnsi="Trebuchet MS" w:cs="Times New Roman"/>
                <w:bCs/>
                <w:sz w:val="21"/>
                <w:szCs w:val="21"/>
              </w:rPr>
              <w:footnoteReference w:id="14"/>
            </w:r>
          </w:p>
        </w:tc>
      </w:tr>
      <w:tr w:rsidR="008600B3" w:rsidRPr="00DD08B9" w14:paraId="2ECAB372"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75754541"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Tarybai pateiktų pagrįstų vartojimo ginčų dalis dėl ūkio subjektų veiklos (proc. nuo visų gautų ginčų). (rodiklis nusako, kad prižiūrimi ūkio subjektai teisingai supranta ir taiko teisės aktus). </w:t>
            </w:r>
          </w:p>
        </w:tc>
        <w:tc>
          <w:tcPr>
            <w:cnfStyle w:val="000010000000" w:firstRow="0" w:lastRow="0" w:firstColumn="0" w:lastColumn="0" w:oddVBand="1" w:evenVBand="0" w:oddHBand="0" w:evenHBand="0" w:firstRowFirstColumn="0" w:firstRowLastColumn="0" w:lastRowFirstColumn="0" w:lastRowLastColumn="0"/>
            <w:tcW w:w="807" w:type="pct"/>
          </w:tcPr>
          <w:p w14:paraId="2EEEB5A4"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&lt;20</w:t>
            </w:r>
          </w:p>
        </w:tc>
        <w:tc>
          <w:tcPr>
            <w:tcW w:w="805" w:type="pct"/>
          </w:tcPr>
          <w:p w14:paraId="16BB2521"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23</w:t>
            </w:r>
          </w:p>
        </w:tc>
        <w:tc>
          <w:tcPr>
            <w:cnfStyle w:val="000010000000" w:firstRow="0" w:lastRow="0" w:firstColumn="0" w:lastColumn="0" w:oddVBand="1" w:evenVBand="0" w:oddHBand="0" w:evenHBand="0" w:firstRowFirstColumn="0" w:firstRowLastColumn="0" w:lastRowFirstColumn="0" w:lastRowLastColumn="0"/>
            <w:tcW w:w="803" w:type="pct"/>
          </w:tcPr>
          <w:p w14:paraId="248C2095"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87</w:t>
            </w:r>
          </w:p>
        </w:tc>
      </w:tr>
      <w:tr w:rsidR="008600B3" w:rsidRPr="00DD08B9" w14:paraId="77863EB7" w14:textId="77777777" w:rsidTr="005B03B4">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3152E28C"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3 tikslo 1 uždavinys: Informuoti ir šviesti energetinių paslaugų vartotojus.</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53C9EF4C"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04EE19AB"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3D5B6D8B"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5F25D39F"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hideMark/>
          </w:tcPr>
          <w:p w14:paraId="7420EEC9"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Susitikimai aktualiais klausimais su vartotojais, vartotojų teisių gynimo organizacijoms (skaičius). </w:t>
            </w:r>
          </w:p>
        </w:tc>
        <w:tc>
          <w:tcPr>
            <w:cnfStyle w:val="000010000000" w:firstRow="0" w:lastRow="0" w:firstColumn="0" w:lastColumn="0" w:oddVBand="1" w:evenVBand="0" w:oddHBand="0" w:evenHBand="0" w:firstRowFirstColumn="0" w:firstRowLastColumn="0" w:lastRowFirstColumn="0" w:lastRowLastColumn="0"/>
            <w:tcW w:w="807" w:type="pct"/>
            <w:hideMark/>
          </w:tcPr>
          <w:p w14:paraId="2E757C0C"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1</w:t>
            </w:r>
          </w:p>
        </w:tc>
        <w:tc>
          <w:tcPr>
            <w:tcW w:w="805" w:type="pct"/>
          </w:tcPr>
          <w:p w14:paraId="6C24A8E8"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4</w:t>
            </w:r>
          </w:p>
        </w:tc>
        <w:tc>
          <w:tcPr>
            <w:cnfStyle w:val="000010000000" w:firstRow="0" w:lastRow="0" w:firstColumn="0" w:lastColumn="0" w:oddVBand="1" w:evenVBand="0" w:oddHBand="0" w:evenHBand="0" w:firstRowFirstColumn="0" w:firstRowLastColumn="0" w:lastRowFirstColumn="0" w:lastRowLastColumn="0"/>
            <w:tcW w:w="803" w:type="pct"/>
          </w:tcPr>
          <w:p w14:paraId="5570B03C"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05A54C04" w14:textId="77777777" w:rsidTr="005B03B4">
        <w:tc>
          <w:tcPr>
            <w:cnfStyle w:val="001000000000" w:firstRow="0" w:lastRow="0" w:firstColumn="1" w:lastColumn="0" w:oddVBand="0" w:evenVBand="0" w:oddHBand="0" w:evenHBand="0" w:firstRowFirstColumn="0" w:firstRowLastColumn="0" w:lastRowFirstColumn="0" w:lastRowLastColumn="0"/>
            <w:tcW w:w="2585" w:type="pct"/>
            <w:hideMark/>
          </w:tcPr>
          <w:p w14:paraId="49347532"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Vartotojų dalis, kuri žino apie tai, kad savo pažeistas teises gali ginti ne teismine tvarka (proc.). </w:t>
            </w:r>
          </w:p>
        </w:tc>
        <w:tc>
          <w:tcPr>
            <w:cnfStyle w:val="000010000000" w:firstRow="0" w:lastRow="0" w:firstColumn="0" w:lastColumn="0" w:oddVBand="1" w:evenVBand="0" w:oddHBand="0" w:evenHBand="0" w:firstRowFirstColumn="0" w:firstRowLastColumn="0" w:lastRowFirstColumn="0" w:lastRowLastColumn="0"/>
            <w:tcW w:w="807" w:type="pct"/>
          </w:tcPr>
          <w:p w14:paraId="7C80D15B"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&gt;65</w:t>
            </w:r>
          </w:p>
        </w:tc>
        <w:tc>
          <w:tcPr>
            <w:tcW w:w="805" w:type="pct"/>
          </w:tcPr>
          <w:p w14:paraId="74EC9A39"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29</w:t>
            </w:r>
          </w:p>
        </w:tc>
        <w:tc>
          <w:tcPr>
            <w:cnfStyle w:val="000010000000" w:firstRow="0" w:lastRow="0" w:firstColumn="0" w:lastColumn="0" w:oddVBand="1" w:evenVBand="0" w:oddHBand="0" w:evenHBand="0" w:firstRowFirstColumn="0" w:firstRowLastColumn="0" w:lastRowFirstColumn="0" w:lastRowLastColumn="0"/>
            <w:tcW w:w="803" w:type="pct"/>
          </w:tcPr>
          <w:p w14:paraId="33E57AD0"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45</w:t>
            </w:r>
            <w:r w:rsidRPr="00DD08B9">
              <w:rPr>
                <w:rStyle w:val="FootnoteReference"/>
                <w:rFonts w:ascii="Trebuchet MS" w:hAnsi="Trebuchet MS" w:cs="Times New Roman"/>
                <w:bCs/>
                <w:sz w:val="21"/>
                <w:szCs w:val="21"/>
              </w:rPr>
              <w:footnoteReference w:id="15"/>
            </w:r>
          </w:p>
        </w:tc>
      </w:tr>
      <w:tr w:rsidR="008600B3" w:rsidRPr="00DD08B9" w14:paraId="15E7C996"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shd w:val="clear" w:color="auto" w:fill="E1F4F1" w:themeFill="accent2" w:themeFillTint="33"/>
            <w:hideMark/>
          </w:tcPr>
          <w:p w14:paraId="3161EFC0" w14:textId="77777777" w:rsidR="008600B3" w:rsidRPr="00DD08B9" w:rsidRDefault="008600B3" w:rsidP="008600B3">
            <w:pPr>
              <w:ind w:firstLine="0"/>
              <w:rPr>
                <w:rFonts w:ascii="Trebuchet MS" w:eastAsia="Times New Roman" w:hAnsi="Trebuchet MS" w:cs="Times New Roman"/>
                <w:color w:val="auto"/>
                <w:sz w:val="21"/>
                <w:szCs w:val="21"/>
              </w:rPr>
            </w:pPr>
            <w:r w:rsidRPr="00DD08B9">
              <w:rPr>
                <w:rFonts w:ascii="Trebuchet MS" w:hAnsi="Trebuchet MS" w:cs="Times New Roman"/>
                <w:sz w:val="21"/>
                <w:szCs w:val="21"/>
              </w:rPr>
              <w:t>3 tikslo 2 uždavinys: Vykdyti energetinių paslaugų vartotojų teisėtų interesų apsaugą.</w:t>
            </w:r>
          </w:p>
        </w:tc>
        <w:tc>
          <w:tcPr>
            <w:cnfStyle w:val="000010000000" w:firstRow="0" w:lastRow="0" w:firstColumn="0" w:lastColumn="0" w:oddVBand="1" w:evenVBand="0" w:oddHBand="0" w:evenHBand="0" w:firstRowFirstColumn="0" w:firstRowLastColumn="0" w:lastRowFirstColumn="0" w:lastRowLastColumn="0"/>
            <w:tcW w:w="807" w:type="pct"/>
            <w:shd w:val="clear" w:color="auto" w:fill="E1F4F1" w:themeFill="accent2" w:themeFillTint="33"/>
          </w:tcPr>
          <w:p w14:paraId="1537585E" w14:textId="77777777" w:rsidR="008600B3" w:rsidRPr="00DD08B9" w:rsidRDefault="008600B3" w:rsidP="008600B3">
            <w:pPr>
              <w:ind w:firstLine="0"/>
              <w:jc w:val="center"/>
              <w:rPr>
                <w:rFonts w:ascii="Trebuchet MS" w:hAnsi="Trebuchet MS" w:cs="Times New Roman"/>
                <w:b/>
                <w:bCs/>
                <w:sz w:val="21"/>
                <w:szCs w:val="21"/>
              </w:rPr>
            </w:pPr>
          </w:p>
        </w:tc>
        <w:tc>
          <w:tcPr>
            <w:tcW w:w="805" w:type="pct"/>
            <w:shd w:val="clear" w:color="auto" w:fill="E1F4F1" w:themeFill="accent2" w:themeFillTint="33"/>
          </w:tcPr>
          <w:p w14:paraId="0745C9CC"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bCs/>
                <w:sz w:val="21"/>
                <w:szCs w:val="21"/>
              </w:rPr>
            </w:pPr>
          </w:p>
        </w:tc>
        <w:tc>
          <w:tcPr>
            <w:cnfStyle w:val="000010000000" w:firstRow="0" w:lastRow="0" w:firstColumn="0" w:lastColumn="0" w:oddVBand="1" w:evenVBand="0" w:oddHBand="0" w:evenHBand="0" w:firstRowFirstColumn="0" w:firstRowLastColumn="0" w:lastRowFirstColumn="0" w:lastRowLastColumn="0"/>
            <w:tcW w:w="803" w:type="pct"/>
            <w:shd w:val="clear" w:color="auto" w:fill="E1F4F1" w:themeFill="accent2" w:themeFillTint="33"/>
          </w:tcPr>
          <w:p w14:paraId="1B5B3AB4"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 </w:t>
            </w:r>
          </w:p>
        </w:tc>
      </w:tr>
      <w:tr w:rsidR="008600B3" w:rsidRPr="00DD08B9" w14:paraId="5F18F005" w14:textId="77777777" w:rsidTr="005B03B4">
        <w:tc>
          <w:tcPr>
            <w:cnfStyle w:val="001000000000" w:firstRow="0" w:lastRow="0" w:firstColumn="1" w:lastColumn="0" w:oddVBand="0" w:evenVBand="0" w:oddHBand="0" w:evenHBand="0" w:firstRowFirstColumn="0" w:firstRowLastColumn="0" w:lastRowFirstColumn="0" w:lastRowLastColumn="0"/>
            <w:tcW w:w="2585" w:type="pct"/>
          </w:tcPr>
          <w:p w14:paraId="782D29D3" w14:textId="77777777"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Asmenų prašymų, kurie buvo išnagrinėti ir atsakyti per nustatytą terminą, dalis (proc.). </w:t>
            </w:r>
          </w:p>
        </w:tc>
        <w:tc>
          <w:tcPr>
            <w:cnfStyle w:val="000010000000" w:firstRow="0" w:lastRow="0" w:firstColumn="0" w:lastColumn="0" w:oddVBand="1" w:evenVBand="0" w:oddHBand="0" w:evenHBand="0" w:firstRowFirstColumn="0" w:firstRowLastColumn="0" w:lastRowFirstColumn="0" w:lastRowLastColumn="0"/>
            <w:tcW w:w="807" w:type="pct"/>
          </w:tcPr>
          <w:p w14:paraId="77AA758A"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&gt;80</w:t>
            </w:r>
          </w:p>
        </w:tc>
        <w:tc>
          <w:tcPr>
            <w:tcW w:w="805" w:type="pct"/>
          </w:tcPr>
          <w:p w14:paraId="616C32EE" w14:textId="77777777" w:rsidR="008600B3" w:rsidRPr="00DD08B9" w:rsidRDefault="008600B3" w:rsidP="008600B3">
            <w:pPr>
              <w:ind w:firstLin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97</w:t>
            </w:r>
          </w:p>
        </w:tc>
        <w:tc>
          <w:tcPr>
            <w:cnfStyle w:val="000010000000" w:firstRow="0" w:lastRow="0" w:firstColumn="0" w:lastColumn="0" w:oddVBand="1" w:evenVBand="0" w:oddHBand="0" w:evenHBand="0" w:firstRowFirstColumn="0" w:firstRowLastColumn="0" w:lastRowFirstColumn="0" w:lastRowLastColumn="0"/>
            <w:tcW w:w="803" w:type="pct"/>
          </w:tcPr>
          <w:p w14:paraId="0EEAC1C9"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r w:rsidR="008600B3" w:rsidRPr="00DD08B9" w14:paraId="3970C5ED" w14:textId="77777777" w:rsidTr="005B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pct"/>
          </w:tcPr>
          <w:p w14:paraId="5ABCCBE7" w14:textId="4BB89D82" w:rsidR="008600B3" w:rsidRPr="00DD08B9" w:rsidRDefault="008600B3" w:rsidP="008600B3">
            <w:pPr>
              <w:ind w:firstLine="0"/>
              <w:rPr>
                <w:rFonts w:ascii="Trebuchet MS" w:hAnsi="Trebuchet MS" w:cs="Times New Roman"/>
                <w:b w:val="0"/>
                <w:bCs w:val="0"/>
                <w:sz w:val="21"/>
                <w:szCs w:val="21"/>
              </w:rPr>
            </w:pPr>
            <w:r w:rsidRPr="00DD08B9">
              <w:rPr>
                <w:rFonts w:ascii="Trebuchet MS" w:hAnsi="Trebuchet MS" w:cs="Times New Roman"/>
                <w:b w:val="0"/>
                <w:bCs w:val="0"/>
                <w:sz w:val="21"/>
                <w:szCs w:val="21"/>
              </w:rPr>
              <w:t xml:space="preserve">Vartotojų dalis, kuri teigiamai vertina iš Tarybos gautos informacijos aiškumą, Taryboje interesantus aptarnaujančių asmenų kvalifikaciją, Tarybos interneto svetainėje pateikiamos informacijos prieinamumą ir naudojimosi paprastumą. </w:t>
            </w:r>
          </w:p>
        </w:tc>
        <w:tc>
          <w:tcPr>
            <w:cnfStyle w:val="000010000000" w:firstRow="0" w:lastRow="0" w:firstColumn="0" w:lastColumn="0" w:oddVBand="1" w:evenVBand="0" w:oddHBand="0" w:evenHBand="0" w:firstRowFirstColumn="0" w:firstRowLastColumn="0" w:lastRowFirstColumn="0" w:lastRowLastColumn="0"/>
            <w:tcW w:w="807" w:type="pct"/>
          </w:tcPr>
          <w:p w14:paraId="17E73FD3" w14:textId="77777777" w:rsidR="008600B3" w:rsidRPr="00DD08B9" w:rsidRDefault="008600B3" w:rsidP="008600B3">
            <w:pPr>
              <w:ind w:firstLine="0"/>
              <w:jc w:val="center"/>
              <w:rPr>
                <w:rFonts w:ascii="Trebuchet MS" w:hAnsi="Trebuchet MS" w:cs="Times New Roman"/>
                <w:b/>
                <w:sz w:val="21"/>
                <w:szCs w:val="21"/>
              </w:rPr>
            </w:pPr>
            <w:r w:rsidRPr="00DD08B9">
              <w:rPr>
                <w:rFonts w:ascii="Trebuchet MS" w:hAnsi="Trebuchet MS" w:cs="Times New Roman"/>
                <w:b/>
                <w:sz w:val="21"/>
                <w:szCs w:val="21"/>
              </w:rPr>
              <w:t>&gt;80</w:t>
            </w:r>
          </w:p>
        </w:tc>
        <w:tc>
          <w:tcPr>
            <w:tcW w:w="805" w:type="pct"/>
          </w:tcPr>
          <w:p w14:paraId="1D885281" w14:textId="77777777" w:rsidR="008600B3" w:rsidRPr="00DD08B9" w:rsidRDefault="008600B3" w:rsidP="008600B3">
            <w:pPr>
              <w:ind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b/>
                <w:sz w:val="21"/>
                <w:szCs w:val="21"/>
              </w:rPr>
            </w:pPr>
            <w:r w:rsidRPr="00DD08B9">
              <w:rPr>
                <w:rFonts w:ascii="Trebuchet MS" w:hAnsi="Trebuchet MS" w:cs="Times New Roman"/>
                <w:b/>
                <w:sz w:val="21"/>
                <w:szCs w:val="21"/>
              </w:rPr>
              <w:t>81</w:t>
            </w:r>
          </w:p>
        </w:tc>
        <w:tc>
          <w:tcPr>
            <w:cnfStyle w:val="000010000000" w:firstRow="0" w:lastRow="0" w:firstColumn="0" w:lastColumn="0" w:oddVBand="1" w:evenVBand="0" w:oddHBand="0" w:evenHBand="0" w:firstRowFirstColumn="0" w:firstRowLastColumn="0" w:lastRowFirstColumn="0" w:lastRowLastColumn="0"/>
            <w:tcW w:w="803" w:type="pct"/>
          </w:tcPr>
          <w:p w14:paraId="11D1D1F8" w14:textId="77777777" w:rsidR="008600B3" w:rsidRPr="00DD08B9" w:rsidRDefault="008600B3" w:rsidP="008600B3">
            <w:pPr>
              <w:ind w:firstLine="0"/>
              <w:jc w:val="center"/>
              <w:rPr>
                <w:rFonts w:ascii="Trebuchet MS" w:hAnsi="Trebuchet MS" w:cs="Times New Roman"/>
                <w:b/>
                <w:bCs/>
                <w:sz w:val="21"/>
                <w:szCs w:val="21"/>
              </w:rPr>
            </w:pPr>
            <w:r w:rsidRPr="00DD08B9">
              <w:rPr>
                <w:rFonts w:ascii="Trebuchet MS" w:hAnsi="Trebuchet MS" w:cs="Times New Roman"/>
                <w:b/>
                <w:bCs/>
                <w:sz w:val="21"/>
                <w:szCs w:val="21"/>
              </w:rPr>
              <w:t>100</w:t>
            </w:r>
          </w:p>
        </w:tc>
      </w:tr>
    </w:tbl>
    <w:p w14:paraId="7D8C73A1" w14:textId="6D5C622B" w:rsidR="008600B3" w:rsidRPr="00DD08B9" w:rsidRDefault="00F64568" w:rsidP="00464771">
      <w:pPr>
        <w:ind w:left="-142" w:firstLine="0"/>
        <w:jc w:val="center"/>
        <w:rPr>
          <w:rFonts w:ascii="Trebuchet MS" w:hAnsi="Trebuchet MS" w:cs="Calibri"/>
          <w:bCs/>
          <w:i/>
          <w:color w:val="808080" w:themeColor="background1" w:themeShade="80"/>
          <w:szCs w:val="24"/>
          <w:lang w:eastAsia="lt-LT"/>
        </w:rPr>
      </w:pPr>
      <w:r>
        <w:rPr>
          <w:rFonts w:ascii="Trebuchet MS" w:hAnsi="Trebuchet MS" w:cs="Calibri"/>
          <w:bCs/>
          <w:i/>
          <w:noProof/>
          <w:color w:val="808080" w:themeColor="background1" w:themeShade="80"/>
          <w:szCs w:val="24"/>
          <w:lang w:eastAsia="lt-LT"/>
        </w:rPr>
        <mc:AlternateContent>
          <mc:Choice Requires="wpg">
            <w:drawing>
              <wp:anchor distT="0" distB="0" distL="114300" distR="114300" simplePos="0" relativeHeight="251608576" behindDoc="0" locked="0" layoutInCell="1" allowOverlap="1" wp14:anchorId="0C2F01A3" wp14:editId="14ADDD95">
                <wp:simplePos x="0" y="0"/>
                <wp:positionH relativeFrom="column">
                  <wp:posOffset>-917102</wp:posOffset>
                </wp:positionH>
                <wp:positionV relativeFrom="paragraph">
                  <wp:posOffset>288925</wp:posOffset>
                </wp:positionV>
                <wp:extent cx="4829175" cy="329609"/>
                <wp:effectExtent l="57150" t="38100" r="66675" b="89535"/>
                <wp:wrapNone/>
                <wp:docPr id="484160864" name="Group 484160864"/>
                <wp:cNvGraphicFramePr/>
                <a:graphic xmlns:a="http://schemas.openxmlformats.org/drawingml/2006/main">
                  <a:graphicData uri="http://schemas.microsoft.com/office/word/2010/wordprocessingGroup">
                    <wpg:wgp>
                      <wpg:cNvGrpSpPr/>
                      <wpg:grpSpPr>
                        <a:xfrm>
                          <a:off x="0" y="0"/>
                          <a:ext cx="4829175" cy="329609"/>
                          <a:chOff x="0" y="0"/>
                          <a:chExt cx="4829175" cy="329609"/>
                        </a:xfrm>
                      </wpg:grpSpPr>
                      <wps:wsp>
                        <wps:cNvPr id="661347853" name="Straight Connector 661347853"/>
                        <wps:cNvCnPr/>
                        <wps:spPr>
                          <a:xfrm>
                            <a:off x="0" y="329609"/>
                            <a:ext cx="482917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s:wsp>
                        <wps:cNvPr id="661347854" name="Straight Connector 661347854"/>
                        <wps:cNvCnPr/>
                        <wps:spPr>
                          <a:xfrm>
                            <a:off x="0" y="0"/>
                            <a:ext cx="4829175" cy="0"/>
                          </a:xfrm>
                          <a:prstGeom prst="line">
                            <a:avLst/>
                          </a:prstGeom>
                          <a:ln cap="rnd"/>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E11F168" id="Group 484160864" o:spid="_x0000_s1026" style="position:absolute;margin-left:-72.2pt;margin-top:22.75pt;width:380.25pt;height:25.95pt;z-index:251608576" coordsize="48291,3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fkVtTQIAAHsHAAAOAAAAZHJzL2Uyb0RvYy54bWzsVVFv2yAQfp+0/4B4X2wnrutYcfqQbnmZ tmrZfgDFYCPZgIDGyb/fgR2nart06qQ+7QUbuO+4++47WN0cuhbtmbFCyRInsxgjJqmqhKxL/Ovn l085RtYRWZFWSVbiI7P4Zv3xw6rXBZurRrUVMwicSFv0usSNc7qIIksb1hE7U5pJ2OTKdMTB1NRR ZUgP3rs2msdxFvXKVNooyqyF1dthE6+Df84Zdd85t8yhtsQQmwujCeO9H6P1ihS1IboRdAyDvCGK jggJh06ubokj6MGIZ646QY2yirsZVV2kOBeUhRwgmyR+ks3WqAcdcqmLvtYTTUDtE57e7JZ+298Z JKoSp3maZHGepRhJ0kGpwunovAxU9bouALE1eqfvzLhQDzOf/YGbzn8hL3QIJB8nktnBIQqLaT5f JtdXGFHYW8yXWbwcqkAbKNUzGG0+XwZGp2MjH90UTK9BUPbMmf03znYN0SyUwnoGRs6yLFmk1/nV 4sTZzhki6sahjZISxKcMOtsEvgJ8I0f2bGGByD9S95ieF/kLAp4YIIU21m2Z6pD/KXErpA+aFGT/ 1To4H0xPJn65lYgS6DojK18DYPAUUPhzx5YNZj8YB5FA9ebBXWhPtmkN2hNoLEIpk24RXHinYO1h XLTtBIxfB472HspC607g5HXwhAgnK+kmcCekMi85cIdkDJkP9icGhrw9BfeqOoZSBWpAT74H3lFY UzNeEFbqk/BRgS7/VljjxfdfUxeV/G6aClcX3PChQcfXyD8hj+dBnOc3c/0bAAD//wMAUEsDBBQA BgAIAAAAIQBOY1gC4QAAAAoBAAAPAAAAZHJzL2Rvd25yZXYueG1sTI/BTsMwEETvSPyDtUjcWsfg BAjZVFUFnCokWiTEzY23SdTYjmI3Sf8ec4Ljap5m3har2XRspMG3ziKIZQKMbOV0a2uEz/3r4hGY D8pq1TlLCBfysCqvrwqVazfZDxp3oWaxxPpcITQh9DnnvmrIKL90PdmYHd1gVIjnUHM9qCmWm47f JUnGjWptXGhUT5uGqtPubBDeJjWt78XLuD0dN5fvffr+tRWEeHszr5+BBZrDHwy/+lEdyuh0cGer PesQFkJKGVkEmabAIpGJTAA7IDw9SOBlwf+/UP4AAAD//wMAUEsBAi0AFAAGAAgAAAAhALaDOJL+ AAAA4QEAABMAAAAAAAAAAAAAAAAAAAAAAFtDb250ZW50X1R5cGVzXS54bWxQSwECLQAUAAYACAAA ACEAOP0h/9YAAACUAQAACwAAAAAAAAAAAAAAAAAvAQAAX3JlbHMvLnJlbHNQSwECLQAUAAYACAAA ACEA/H5FbU0CAAB7BwAADgAAAAAAAAAAAAAAAAAuAgAAZHJzL2Uyb0RvYy54bWxQSwECLQAUAAYA CAAAACEATmNYAuEAAAAKAQAADwAAAAAAAAAAAAAAAACnBAAAZHJzL2Rvd25yZXYueG1sUEsFBgAA AAAEAAQA8wAAALUFAAAAAA== ">
                <v:line id="Straight Connector 661347853" o:spid="_x0000_s1027" style="position:absolute;visibility:visible;mso-wrap-style:square" from="0,3296" to="48291,32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KOzAAAAOIAAAAPAAAAZHJzL2Rvd25yZXYueG1sRI9Ba8JA FITvBf/D8oRepG5sNNXoKlYo9CDY2iIeH9lnNph9G7JbTfvruwWhx2FmvmEWq87W4kKtrxwrGA0T EMSF0xWXCj4/Xh6mIHxA1lg7JgXf5GG17N0tMNfuyu902YdSRAj7HBWYEJpcSl8YsuiHriGO3sm1 FkOUbSl1i9cIt7V8TJJMWqw4LhhsaGOoOO+/rIJjttv+DGa192bzfDq8Nem4DKlS9/1uPQcRqAv/ 4Vv7VSvIslE6fppOUvi7FO+AXP4CAAD//wMAUEsBAi0AFAAGAAgAAAAhANvh9svuAAAAhQEAABMA AAAAAAAAAAAAAAAAAAAAAFtDb250ZW50X1R5cGVzXS54bWxQSwECLQAUAAYACAAAACEAWvQsW78A AAAVAQAACwAAAAAAAAAAAAAAAAAfAQAAX3JlbHMvLnJlbHNQSwECLQAUAAYACAAAACEAfqjCjswA AADiAAAADwAAAAAAAAAAAAAAAAAHAgAAZHJzL2Rvd25yZXYueG1sUEsFBgAAAAADAAMAtwAAAAAD AAAAAA== " strokecolor="#c16784 [3206]" strokeweight="2pt">
                  <v:stroke endcap="round"/>
                  <v:shadow on="t" color="black" opacity="24903f" origin=",.5" offset="0,.55556mm"/>
                </v:line>
                <v:line id="Straight Connector 661347854" o:spid="_x0000_s1028" style="position:absolute;visibility:visible;mso-wrap-style:square" from="0,0" to="4829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Vr6zAAAAOIAAAAPAAAAZHJzL2Rvd25yZXYueG1sRI9Ba8JA FITvhf6H5RW8FN1oYmpTV1Gh0INgq6X0+Mg+s8Hs25BdNe2v7xYKPQ4z8w0zX/a2ERfqfO1YwXiU gCAuna65UvB+eB7OQPiArLFxTAq+yMNycXszx0K7K7/RZR8qESHsC1RgQmgLKX1pyKIfuZY4ekfX WQxRdpXUHV4j3DZykiS5tFhzXDDY0sZQedqfrYLPfLf9vn9svDeb9fHjtU2zKqRKDe761ROIQH34 D/+1X7SCPB+n2cNsmsHvpXgH5OIHAAD//wMAUEsBAi0AFAAGAAgAAAAhANvh9svuAAAAhQEAABMA AAAAAAAAAAAAAAAAAAAAAFtDb250ZW50X1R5cGVzXS54bWxQSwECLQAUAAYACAAAACEAWvQsW78A AAAVAQAACwAAAAAAAAAAAAAAAAAfAQAAX3JlbHMvLnJlbHNQSwECLQAUAAYACAAAACEA8UFa+swA AADiAAAADwAAAAAAAAAAAAAAAAAHAgAAZHJzL2Rvd25yZXYueG1sUEsFBgAAAAADAAMAtwAAAAAD AAAAAA== " strokecolor="#c16784 [3206]" strokeweight="2pt">
                  <v:stroke endcap="round"/>
                  <v:shadow on="t" color="black" opacity="24903f" origin=",.5" offset="0,.55556mm"/>
                </v:line>
              </v:group>
            </w:pict>
          </mc:Fallback>
        </mc:AlternateContent>
      </w:r>
    </w:p>
    <w:p w14:paraId="5E98681A" w14:textId="0AD9F326" w:rsidR="008600B3" w:rsidRPr="00DD08B9" w:rsidRDefault="008600B3" w:rsidP="00464771">
      <w:pPr>
        <w:ind w:left="-142" w:firstLine="0"/>
        <w:jc w:val="center"/>
        <w:rPr>
          <w:rFonts w:ascii="Trebuchet MS" w:hAnsi="Trebuchet MS" w:cs="Calibri"/>
          <w:bCs/>
          <w:i/>
          <w:color w:val="808080" w:themeColor="background1" w:themeShade="80"/>
          <w:szCs w:val="24"/>
          <w:lang w:eastAsia="lt-LT"/>
        </w:rPr>
      </w:pPr>
    </w:p>
    <w:p w14:paraId="420B9C67" w14:textId="46FC4D8F" w:rsidR="008F7423" w:rsidRPr="00DD08B9" w:rsidRDefault="008F7423" w:rsidP="000B75D9">
      <w:pPr>
        <w:ind w:left="-142" w:firstLine="0"/>
        <w:rPr>
          <w:rFonts w:ascii="Trebuchet MS" w:hAnsi="Trebuchet MS"/>
          <w:b/>
        </w:rPr>
      </w:pPr>
      <w:r w:rsidRPr="00DD08B9">
        <w:rPr>
          <w:rFonts w:ascii="Trebuchet MS" w:hAnsi="Trebuchet MS"/>
          <w:b/>
        </w:rPr>
        <w:t>Taryba išskiria šiuos prioritetinius darbus 2020 metams:</w:t>
      </w:r>
    </w:p>
    <w:p w14:paraId="79108FE2" w14:textId="7C35C4F7" w:rsidR="00263C38" w:rsidRPr="00DD08B9" w:rsidRDefault="00263C38" w:rsidP="00464771">
      <w:pPr>
        <w:ind w:left="-142" w:firstLine="0"/>
        <w:contextualSpacing/>
        <w:rPr>
          <w:rFonts w:ascii="Trebuchet MS" w:eastAsia="Times New Roman" w:hAnsi="Trebuchet MS" w:cs="Times New Roman"/>
          <w:b/>
          <w:i/>
          <w:color w:val="auto"/>
          <w:szCs w:val="20"/>
          <w:u w:val="single"/>
          <w:lang w:eastAsia="lt-LT"/>
        </w:rPr>
      </w:pPr>
    </w:p>
    <w:p w14:paraId="0EC4697E" w14:textId="77777777" w:rsidR="000B75D9" w:rsidRPr="00DD08B9" w:rsidRDefault="000B75D9" w:rsidP="00464771">
      <w:pPr>
        <w:ind w:left="-142"/>
        <w:contextualSpacing/>
        <w:rPr>
          <w:rFonts w:ascii="Trebuchet MS" w:eastAsia="Times New Roman" w:hAnsi="Trebuchet MS" w:cs="Times New Roman"/>
          <w:bCs/>
          <w:i/>
          <w:color w:val="auto"/>
          <w:sz w:val="18"/>
          <w:szCs w:val="14"/>
          <w:u w:val="single"/>
          <w:lang w:eastAsia="lt-LT"/>
        </w:rPr>
      </w:pPr>
    </w:p>
    <w:p w14:paraId="75691A15" w14:textId="15AFA7C8" w:rsidR="008F7423" w:rsidRPr="00DD08B9" w:rsidRDefault="008F7423" w:rsidP="00464771">
      <w:pPr>
        <w:ind w:left="-142"/>
        <w:contextualSpacing/>
        <w:rPr>
          <w:rFonts w:ascii="Trebuchet MS" w:eastAsia="Times New Roman" w:hAnsi="Trebuchet MS" w:cs="Times New Roman"/>
          <w:bCs/>
          <w:i/>
          <w:color w:val="auto"/>
          <w:szCs w:val="18"/>
          <w:u w:val="single"/>
          <w:shd w:val="clear" w:color="auto" w:fill="FFFFFF"/>
          <w:lang w:eastAsia="lt-LT"/>
        </w:rPr>
      </w:pPr>
      <w:r w:rsidRPr="00DD08B9">
        <w:rPr>
          <w:rFonts w:ascii="Trebuchet MS" w:eastAsia="Times New Roman" w:hAnsi="Trebuchet MS" w:cs="Times New Roman"/>
          <w:bCs/>
          <w:i/>
          <w:color w:val="auto"/>
          <w:szCs w:val="20"/>
          <w:u w:val="single"/>
          <w:lang w:eastAsia="lt-LT"/>
        </w:rPr>
        <w:t xml:space="preserve">Europos Sąjungos </w:t>
      </w:r>
      <w:r w:rsidRPr="00DD08B9">
        <w:rPr>
          <w:rFonts w:ascii="Trebuchet MS" w:eastAsia="Times New Roman" w:hAnsi="Trebuchet MS" w:cs="Times New Roman"/>
          <w:bCs/>
          <w:i/>
          <w:color w:val="auto"/>
          <w:szCs w:val="18"/>
          <w:u w:val="single"/>
          <w:shd w:val="clear" w:color="auto" w:fill="FFFFFF"/>
          <w:lang w:eastAsia="lt-LT"/>
        </w:rPr>
        <w:t xml:space="preserve">integracijos srityje </w:t>
      </w:r>
    </w:p>
    <w:p w14:paraId="5C1A81A7" w14:textId="77777777" w:rsidR="008F7423" w:rsidRPr="00DD08B9" w:rsidRDefault="008F7423" w:rsidP="00464771">
      <w:pPr>
        <w:ind w:left="-142" w:firstLine="0"/>
        <w:contextualSpacing/>
        <w:rPr>
          <w:rFonts w:ascii="Trebuchet MS" w:eastAsia="Times New Roman" w:hAnsi="Trebuchet MS" w:cs="Times New Roman"/>
          <w:b/>
          <w:i/>
          <w:color w:val="auto"/>
          <w:szCs w:val="18"/>
          <w:u w:val="single"/>
          <w:shd w:val="clear" w:color="auto" w:fill="FFFFFF"/>
          <w:lang w:eastAsia="lt-LT"/>
        </w:rPr>
      </w:pPr>
    </w:p>
    <w:p w14:paraId="7FECBE67" w14:textId="6AB9715E" w:rsidR="008F7423" w:rsidRPr="00DD08B9" w:rsidRDefault="008F7423" w:rsidP="00B44788">
      <w:pPr>
        <w:pStyle w:val="ListParagraph"/>
        <w:numPr>
          <w:ilvl w:val="0"/>
          <w:numId w:val="49"/>
        </w:numPr>
        <w:tabs>
          <w:tab w:val="left" w:pos="709"/>
        </w:tabs>
        <w:ind w:left="-142" w:firstLine="568"/>
        <w:rPr>
          <w:rFonts w:ascii="Trebuchet MS" w:eastAsia="Times New Roman" w:hAnsi="Trebuchet MS" w:cs="Times New Roman"/>
          <w:color w:val="auto"/>
          <w:szCs w:val="20"/>
          <w:lang w:eastAsia="lt-LT"/>
        </w:rPr>
      </w:pPr>
      <w:r w:rsidRPr="00DD08B9">
        <w:rPr>
          <w:rFonts w:ascii="Trebuchet MS" w:hAnsi="Trebuchet MS"/>
        </w:rPr>
        <w:t>Europos Sąjungos elektros energetikos ir gamtinių dujų sektorių tinklų kodeksų įgyvendinimas ir priežiūra</w:t>
      </w:r>
      <w:r w:rsidRPr="00DD08B9">
        <w:rPr>
          <w:rFonts w:ascii="Trebuchet MS" w:eastAsia="Times New Roman" w:hAnsi="Trebuchet MS" w:cs="Times New Roman"/>
          <w:color w:val="auto"/>
          <w:szCs w:val="20"/>
          <w:lang w:eastAsia="lt-LT"/>
        </w:rPr>
        <w:t>.</w:t>
      </w:r>
    </w:p>
    <w:p w14:paraId="38517459" w14:textId="5F8E9426" w:rsidR="008F7423" w:rsidRPr="00DD08B9" w:rsidRDefault="008F7423" w:rsidP="00B44788">
      <w:pPr>
        <w:pStyle w:val="ListParagraph"/>
        <w:numPr>
          <w:ilvl w:val="0"/>
          <w:numId w:val="49"/>
        </w:numPr>
        <w:tabs>
          <w:tab w:val="left" w:pos="709"/>
        </w:tabs>
        <w:ind w:left="-142" w:firstLine="568"/>
        <w:rPr>
          <w:rFonts w:ascii="Trebuchet MS" w:eastAsia="Times New Roman" w:hAnsi="Trebuchet MS" w:cs="Times New Roman"/>
          <w:color w:val="auto"/>
          <w:szCs w:val="20"/>
          <w:lang w:eastAsia="lt-LT"/>
        </w:rPr>
      </w:pPr>
      <w:r w:rsidRPr="00DD08B9">
        <w:rPr>
          <w:rFonts w:ascii="Trebuchet MS" w:hAnsi="Trebuchet MS"/>
        </w:rPr>
        <w:t>Vieningos reguliavimo aplinkos kūrimas, siekiant bendros regioninės Baltijos šalių ir Skandinavijos elektros bei Baltijos šalių, Suomijos ir Lenkijos gamtinių dujų rinkos.</w:t>
      </w:r>
    </w:p>
    <w:p w14:paraId="27E948C9" w14:textId="0E8A1059" w:rsidR="008F7423" w:rsidRPr="00DD08B9" w:rsidRDefault="008F7423" w:rsidP="00B44788">
      <w:pPr>
        <w:pStyle w:val="ListParagraph"/>
        <w:numPr>
          <w:ilvl w:val="0"/>
          <w:numId w:val="49"/>
        </w:numPr>
        <w:ind w:left="709" w:hanging="283"/>
        <w:rPr>
          <w:rFonts w:ascii="Trebuchet MS" w:hAnsi="Trebuchet MS"/>
          <w:szCs w:val="24"/>
        </w:rPr>
      </w:pPr>
      <w:r w:rsidRPr="00DD08B9">
        <w:rPr>
          <w:rFonts w:ascii="Trebuchet MS" w:hAnsi="Trebuchet MS"/>
        </w:rPr>
        <w:t>„</w:t>
      </w:r>
      <w:bookmarkStart w:id="166" w:name="_Hlk12434017"/>
      <w:r w:rsidRPr="00DD08B9">
        <w:rPr>
          <w:rStyle w:val="Emphasis"/>
          <w:rFonts w:ascii="Trebuchet MS" w:hAnsi="Trebuchet MS"/>
        </w:rPr>
        <w:t>Švarios energijos</w:t>
      </w:r>
      <w:r w:rsidRPr="00DD08B9">
        <w:rPr>
          <w:rStyle w:val="st"/>
          <w:rFonts w:ascii="Trebuchet MS" w:eastAsiaTheme="majorEastAsia" w:hAnsi="Trebuchet MS"/>
        </w:rPr>
        <w:t xml:space="preserve"> dokumentų </w:t>
      </w:r>
      <w:r w:rsidRPr="00DD08B9">
        <w:rPr>
          <w:rStyle w:val="Emphasis"/>
          <w:rFonts w:ascii="Trebuchet MS" w:hAnsi="Trebuchet MS"/>
        </w:rPr>
        <w:t>paketo</w:t>
      </w:r>
      <w:bookmarkEnd w:id="166"/>
      <w:r w:rsidRPr="00DD08B9">
        <w:rPr>
          <w:rFonts w:ascii="Trebuchet MS" w:hAnsi="Trebuchet MS"/>
        </w:rPr>
        <w:t xml:space="preserve">“  teisinių pasiūlymų įgyvendinimas. </w:t>
      </w:r>
    </w:p>
    <w:p w14:paraId="3B9A0150" w14:textId="072E31E0" w:rsidR="008F7423" w:rsidRPr="00DD08B9" w:rsidRDefault="008F7423" w:rsidP="00464771">
      <w:pPr>
        <w:tabs>
          <w:tab w:val="left" w:pos="851"/>
        </w:tabs>
        <w:ind w:left="-142" w:firstLine="0"/>
        <w:rPr>
          <w:rFonts w:ascii="Trebuchet MS" w:eastAsia="Times New Roman" w:hAnsi="Trebuchet MS" w:cs="Times New Roman"/>
          <w:color w:val="auto"/>
          <w:szCs w:val="20"/>
          <w:lang w:eastAsia="lt-LT"/>
        </w:rPr>
      </w:pPr>
    </w:p>
    <w:p w14:paraId="1E31400B" w14:textId="2F37D0F6" w:rsidR="008F7423" w:rsidRPr="00DD08B9" w:rsidRDefault="008F7423" w:rsidP="00464771">
      <w:pPr>
        <w:ind w:left="-142"/>
        <w:rPr>
          <w:rFonts w:ascii="Trebuchet MS" w:hAnsi="Trebuchet MS"/>
          <w:bCs/>
          <w:i/>
          <w:u w:val="single"/>
        </w:rPr>
      </w:pPr>
      <w:r w:rsidRPr="00DD08B9">
        <w:rPr>
          <w:rFonts w:ascii="Trebuchet MS" w:hAnsi="Trebuchet MS"/>
          <w:bCs/>
          <w:i/>
          <w:u w:val="single"/>
        </w:rPr>
        <w:t>Reguliavimo taikymas nacionaliniu lygmeniu</w:t>
      </w:r>
    </w:p>
    <w:p w14:paraId="6272A1A3" w14:textId="5D756670" w:rsidR="008F7423" w:rsidRPr="00DD08B9" w:rsidRDefault="008F7423" w:rsidP="00464771">
      <w:pPr>
        <w:ind w:left="-142" w:firstLine="0"/>
        <w:rPr>
          <w:rFonts w:ascii="Trebuchet MS" w:hAnsi="Trebuchet MS"/>
        </w:rPr>
      </w:pPr>
    </w:p>
    <w:p w14:paraId="62AFDA88" w14:textId="176A66D2" w:rsidR="008F7423" w:rsidRPr="00DD08B9" w:rsidRDefault="008F7423" w:rsidP="00B44788">
      <w:pPr>
        <w:pStyle w:val="ListParagraph"/>
        <w:numPr>
          <w:ilvl w:val="0"/>
          <w:numId w:val="50"/>
        </w:numPr>
        <w:tabs>
          <w:tab w:val="left" w:pos="709"/>
        </w:tabs>
        <w:ind w:left="-142" w:firstLine="568"/>
        <w:rPr>
          <w:rFonts w:ascii="Trebuchet MS" w:hAnsi="Trebuchet MS"/>
        </w:rPr>
      </w:pPr>
      <w:r w:rsidRPr="00DD08B9">
        <w:rPr>
          <w:rFonts w:ascii="Trebuchet MS" w:hAnsi="Trebuchet MS"/>
        </w:rPr>
        <w:t>Didmeninės gamtinių dujų, elektros energijos, biokuro rinkos priežiūra, siekiant užtikrinti rinkos skaidrumą, vientisumą ir konkurencingumą.</w:t>
      </w:r>
    </w:p>
    <w:p w14:paraId="0F5F77F7" w14:textId="7F4DAB1D" w:rsidR="008F7423" w:rsidRPr="00DD08B9" w:rsidRDefault="008F7423" w:rsidP="00B44788">
      <w:pPr>
        <w:pStyle w:val="ListParagraph"/>
        <w:numPr>
          <w:ilvl w:val="0"/>
          <w:numId w:val="50"/>
        </w:numPr>
        <w:tabs>
          <w:tab w:val="left" w:pos="709"/>
          <w:tab w:val="left" w:pos="851"/>
          <w:tab w:val="left" w:pos="993"/>
        </w:tabs>
        <w:ind w:left="-142" w:firstLine="568"/>
        <w:rPr>
          <w:rFonts w:ascii="Trebuchet MS" w:hAnsi="Trebuchet MS"/>
        </w:rPr>
      </w:pPr>
      <w:r w:rsidRPr="00DD08B9">
        <w:rPr>
          <w:rFonts w:ascii="Trebuchet MS" w:hAnsi="Trebuchet MS"/>
        </w:rPr>
        <w:t>Aiškiais ir sistemiškais principais pagrįstos reguliavimo aplinkos kūrimas, siekiant nuoseklaus, darnaus, veiksmingo, tačiau į rinkos pokyčius reaguojančio energetikos bei geriamojo vandens ir nuotekų tvarkymo sektorių reguliavimo.</w:t>
      </w:r>
    </w:p>
    <w:p w14:paraId="5C89E910" w14:textId="7C78354B" w:rsidR="008F7423" w:rsidRPr="00DD08B9" w:rsidRDefault="008F7423" w:rsidP="00B44788">
      <w:pPr>
        <w:pStyle w:val="ListParagraph"/>
        <w:numPr>
          <w:ilvl w:val="0"/>
          <w:numId w:val="50"/>
        </w:numPr>
        <w:tabs>
          <w:tab w:val="left" w:pos="709"/>
        </w:tabs>
        <w:ind w:left="-142" w:firstLine="568"/>
        <w:rPr>
          <w:rFonts w:ascii="Trebuchet MS" w:hAnsi="Trebuchet MS"/>
        </w:rPr>
      </w:pPr>
      <w:r w:rsidRPr="00DD08B9">
        <w:rPr>
          <w:rFonts w:ascii="Trebuchet MS" w:hAnsi="Trebuchet MS"/>
        </w:rPr>
        <w:t>Kainodarinių principų įgyvendinimas, skatinant ūkio subjektus diegti pažangias technologijas, sukuriant naudą energetikos bei geriamojo vandens tiekimo ir nuotekų tvarkymo paslaugų vartotojams.</w:t>
      </w:r>
    </w:p>
    <w:p w14:paraId="31BEFCB4" w14:textId="498ADC95" w:rsidR="008F7423" w:rsidRPr="00DD08B9" w:rsidRDefault="008F7423" w:rsidP="00B44788">
      <w:pPr>
        <w:pStyle w:val="ListParagraph"/>
        <w:numPr>
          <w:ilvl w:val="0"/>
          <w:numId w:val="50"/>
        </w:numPr>
        <w:tabs>
          <w:tab w:val="left" w:pos="709"/>
        </w:tabs>
        <w:ind w:left="-142" w:firstLine="568"/>
        <w:rPr>
          <w:rFonts w:ascii="Trebuchet MS" w:hAnsi="Trebuchet MS"/>
        </w:rPr>
      </w:pPr>
      <w:r w:rsidRPr="00DD08B9">
        <w:rPr>
          <w:rFonts w:ascii="Trebuchet MS" w:hAnsi="Trebuchet MS"/>
        </w:rPr>
        <w:t>Atsinaujinančius energijos išteklius naudosiančių elektrinių naujo paramos modelio įgyvendinimas organizuojant skaidrius, atvirus ir technologiškai neutralius aukcionus, siekiant užtikrinti tolimesnę atsinaujinančios energetikos plėtrą.</w:t>
      </w:r>
    </w:p>
    <w:p w14:paraId="06F162D4" w14:textId="7324677D" w:rsidR="008F7423" w:rsidRPr="00DD08B9" w:rsidRDefault="008F7423" w:rsidP="00B44788">
      <w:pPr>
        <w:pStyle w:val="ListParagraph"/>
        <w:numPr>
          <w:ilvl w:val="0"/>
          <w:numId w:val="50"/>
        </w:numPr>
        <w:tabs>
          <w:tab w:val="left" w:pos="709"/>
        </w:tabs>
        <w:ind w:left="-142" w:firstLine="568"/>
        <w:rPr>
          <w:rFonts w:ascii="Trebuchet MS" w:hAnsi="Trebuchet MS"/>
        </w:rPr>
      </w:pPr>
      <w:r w:rsidRPr="00DD08B9">
        <w:rPr>
          <w:rFonts w:ascii="Trebuchet MS" w:hAnsi="Trebuchet MS"/>
        </w:rPr>
        <w:t>Elektros energetikos sistemos pajėgumų mechanizmo aukciono (modelio) įgyvendinimas ir priežiūra.</w:t>
      </w:r>
    </w:p>
    <w:p w14:paraId="756925E5" w14:textId="5FA8013A" w:rsidR="008F7423" w:rsidRPr="00DD08B9" w:rsidRDefault="008F7423" w:rsidP="00B44788">
      <w:pPr>
        <w:pStyle w:val="ListParagraph"/>
        <w:numPr>
          <w:ilvl w:val="0"/>
          <w:numId w:val="50"/>
        </w:numPr>
        <w:tabs>
          <w:tab w:val="left" w:pos="709"/>
        </w:tabs>
        <w:ind w:left="-142" w:firstLine="568"/>
        <w:rPr>
          <w:rFonts w:ascii="Trebuchet MS" w:hAnsi="Trebuchet MS"/>
          <w:color w:val="00B050"/>
        </w:rPr>
      </w:pPr>
      <w:r w:rsidRPr="00DD08B9">
        <w:rPr>
          <w:rFonts w:ascii="Trebuchet MS" w:hAnsi="Trebuchet MS"/>
        </w:rPr>
        <w:t xml:space="preserve">Prekybos biokuro biržoje teisinio reglamentavimo tobulinimas, siekiant įtraukti daugiau rinkos dalyvių ir taip paskatinti konkurenciją. </w:t>
      </w:r>
    </w:p>
    <w:p w14:paraId="5DDFBBF3" w14:textId="4B43F313" w:rsidR="008F7423" w:rsidRPr="00DD08B9" w:rsidRDefault="008F7423" w:rsidP="00B44788">
      <w:pPr>
        <w:pStyle w:val="ListParagraph"/>
        <w:numPr>
          <w:ilvl w:val="0"/>
          <w:numId w:val="50"/>
        </w:numPr>
        <w:tabs>
          <w:tab w:val="left" w:pos="709"/>
        </w:tabs>
        <w:ind w:left="-142" w:firstLine="568"/>
        <w:rPr>
          <w:rFonts w:ascii="Trebuchet MS" w:hAnsi="Trebuchet MS"/>
        </w:rPr>
      </w:pPr>
      <w:r w:rsidRPr="00DD08B9">
        <w:rPr>
          <w:rFonts w:ascii="Trebuchet MS" w:hAnsi="Trebuchet MS"/>
        </w:rPr>
        <w:t>Inovatyvių ir laiku atliktų energetikos valstybinės kontrolės ir vartotojų energetikos įrenginių kontrolės priemonių įgyvendinimas.</w:t>
      </w:r>
    </w:p>
    <w:p w14:paraId="6B3A398F" w14:textId="08D0F40D" w:rsidR="008F7423" w:rsidRPr="00DD08B9" w:rsidRDefault="008F7423" w:rsidP="00B44788">
      <w:pPr>
        <w:pStyle w:val="ListParagraph"/>
        <w:numPr>
          <w:ilvl w:val="0"/>
          <w:numId w:val="50"/>
        </w:numPr>
        <w:ind w:hanging="294"/>
        <w:rPr>
          <w:rFonts w:ascii="Trebuchet MS" w:hAnsi="Trebuchet MS"/>
        </w:rPr>
      </w:pPr>
      <w:r w:rsidRPr="00DD08B9">
        <w:rPr>
          <w:rFonts w:ascii="Trebuchet MS" w:hAnsi="Trebuchet MS"/>
        </w:rPr>
        <w:t>Leidimų verstis prekyba naftos produktais išdavimas ūkio subjektams.</w:t>
      </w:r>
    </w:p>
    <w:p w14:paraId="33BF0C73" w14:textId="399249E1" w:rsidR="008F7423" w:rsidRPr="00DD08B9" w:rsidRDefault="008F7423" w:rsidP="005B03B4">
      <w:pPr>
        <w:ind w:left="709" w:firstLine="0"/>
        <w:rPr>
          <w:rFonts w:ascii="Trebuchet MS" w:hAnsi="Trebuchet MS"/>
        </w:rPr>
      </w:pPr>
    </w:p>
    <w:p w14:paraId="3C291095" w14:textId="0E6E07C9" w:rsidR="005B03B4" w:rsidRPr="00DD08B9" w:rsidRDefault="005B03B4" w:rsidP="00464771">
      <w:pPr>
        <w:ind w:left="-142" w:firstLine="709"/>
        <w:rPr>
          <w:rFonts w:ascii="Trebuchet MS" w:hAnsi="Trebuchet MS"/>
        </w:rPr>
      </w:pPr>
    </w:p>
    <w:p w14:paraId="2E2D73D3" w14:textId="77777777" w:rsidR="005B03B4" w:rsidRPr="00DD08B9" w:rsidRDefault="005B03B4" w:rsidP="00464771">
      <w:pPr>
        <w:ind w:left="-142" w:firstLine="709"/>
        <w:rPr>
          <w:rFonts w:ascii="Trebuchet MS" w:hAnsi="Trebuchet MS"/>
        </w:rPr>
      </w:pPr>
    </w:p>
    <w:p w14:paraId="66387A1F" w14:textId="230EE324" w:rsidR="004D1531" w:rsidRPr="00DD08B9" w:rsidRDefault="000B75D9" w:rsidP="00002DDB">
      <w:pPr>
        <w:pStyle w:val="Heading2"/>
        <w:spacing w:before="0" w:after="0"/>
        <w:ind w:left="-142"/>
        <w:jc w:val="right"/>
        <w:rPr>
          <w:rFonts w:ascii="Trebuchet MS" w:eastAsia="Calibri" w:hAnsi="Trebuchet MS" w:cs="Times New Roman"/>
          <w:bCs/>
          <w:iCs/>
          <w:color w:val="auto"/>
          <w:sz w:val="28"/>
          <w:szCs w:val="28"/>
          <w:lang w:eastAsia="lt-LT"/>
        </w:rPr>
      </w:pPr>
      <w:bookmarkStart w:id="167" w:name="_Toc39071243"/>
      <w:r w:rsidRPr="00DD08B9">
        <w:rPr>
          <w:rFonts w:ascii="Trebuchet MS" w:hAnsi="Trebuchet MS"/>
          <w:b w:val="0"/>
          <w:noProof/>
          <w:color w:val="auto"/>
        </w:rPr>
        <mc:AlternateContent>
          <mc:Choice Requires="wps">
            <w:drawing>
              <wp:anchor distT="0" distB="0" distL="114300" distR="114300" simplePos="0" relativeHeight="251609600" behindDoc="1" locked="0" layoutInCell="1" allowOverlap="1" wp14:anchorId="0D2CB074" wp14:editId="37240195">
                <wp:simplePos x="0" y="0"/>
                <wp:positionH relativeFrom="column">
                  <wp:posOffset>3575685</wp:posOffset>
                </wp:positionH>
                <wp:positionV relativeFrom="paragraph">
                  <wp:posOffset>-91127</wp:posOffset>
                </wp:positionV>
                <wp:extent cx="3467100" cy="412409"/>
                <wp:effectExtent l="0" t="0" r="0" b="6985"/>
                <wp:wrapNone/>
                <wp:docPr id="661347855" name="Rectangle: Rounded Corners 661347855"/>
                <wp:cNvGraphicFramePr/>
                <a:graphic xmlns:a="http://schemas.openxmlformats.org/drawingml/2006/main">
                  <a:graphicData uri="http://schemas.microsoft.com/office/word/2010/wordprocessingShape">
                    <wps:wsp>
                      <wps:cNvSpPr/>
                      <wps:spPr>
                        <a:xfrm>
                          <a:off x="0" y="0"/>
                          <a:ext cx="3467100" cy="412409"/>
                        </a:xfrm>
                        <a:prstGeom prst="roundRect">
                          <a:avLst/>
                        </a:prstGeom>
                        <a:solidFill>
                          <a:schemeClr val="accent2">
                            <a:lumMod val="75000"/>
                            <a:alpha val="3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47C49" w14:textId="77777777" w:rsidR="00E95AA6" w:rsidRDefault="00E95AA6" w:rsidP="000B75D9">
                            <w:pPr>
                              <w:ind w:left="993"/>
                              <w:jc w:val="center"/>
                            </w:pPr>
                          </w:p>
                          <w:p w14:paraId="7090E425" w14:textId="77777777" w:rsidR="00E95AA6" w:rsidRDefault="00E95AA6" w:rsidP="000B75D9">
                            <w:pPr>
                              <w:ind w:left="1560"/>
                              <w:jc w:val="center"/>
                            </w:pPr>
                          </w:p>
                          <w:p w14:paraId="018D414D" w14:textId="77777777" w:rsidR="00E95AA6" w:rsidRDefault="00E95AA6" w:rsidP="000B75D9">
                            <w:pPr>
                              <w:ind w:left="1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CB074" id="Rectangle: Rounded Corners 661347855" o:spid="_x0000_s1097" style="position:absolute;left:0;text-align:left;margin-left:281.55pt;margin-top:-7.2pt;width:273pt;height:32.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9lNywIAAAkGAAAOAAAAZHJzL2Uyb0RvYy54bWysVE1v2zAMvQ/YfxB0X22n+WiDOkWQosOA bi3aDj0rshwbkEVNUmJnv36U5DjpFuww7GJLFPn49ETy5rZrJNkJY2tQOc0uUkqE4lDUapPT76/3 n64osY6pgklQIqd7Yent4uOHm1bPxQgqkIUwBEGUnbc6p5Vzep4klleiYfYCtFB4WIJpmMOt2SSF YS2iNzIZpek0acEU2gAX1qL1Lh7SRcAvS8HdY1la4YjMKXJz4WvCd+2/yeKGzTeG6armPQ32Dywa VitMOkDdMcfI1tR/QDU1N2ChdBccmgTKsuYi3AFvk6W/3ealYlqEu6A4Vg8y2f8Hy7/tngypi5xO p9nleHY1mVCiWINP9YziMbWRYk6eYasKUZAVGIVvTY6+qF+r7RxhXvST6XcWl16MrjSN/+M1SRc0 3w+ai84RjsbL8XSWpfg0HM/G2WicXvtHSY7R2lj3WUBD/CKnxnPx3ILebPdgXfQ/+PmMFmRd3NdS ho0vJrGShuwYlgHjXCg3CuFy23yFItpnkxR5IBabM6krFq2XaAxWZBSq0gMFfu9ySOXjFPickU60 iFCDPUevVNQmrNxeCh8l1bMo8Q1QjchqyHNKOAuEbcUKEc2e7nlmAdAjl8hmwO4BzomR9ZL3/j40 Eh+C05j9b8FDRMgMyg3BTa3AnAOQbsgc/VHYE2n80nXrLtTnLNzVm9ZQ7LFoDcRutprf11gaD8y6 J2awfbGacCS5R/yUEtqcQr+ipALz85zd+2NX4SklLY6DnNofW2YEJfKLwn67zsZjPz/CZjyZjXBj Tk/Wpydq26wASy3D4ad5WHp/Jw/L0kDzhpNr6bPiEVMcc+eUO3PYrFwcUzj7uFgugxvODM3cg3rR 3IN7oX3Vv3ZvzOi+Pxx21jc4jA6s5fcdEn19pILl1kFZh/Y56to/Ac6bUOX9bPQD7XQfvI4TfPEL AAD//wMAUEsDBBQABgAIAAAAIQAe0gyb4QAAAAsBAAAPAAAAZHJzL2Rvd25yZXYueG1sTI9NT8Mw DIbvSPyHyEjctqTsQ1CaTmgICYkDsO2wY9qYpqJxpibdOn493gmO9vvo9eNiNfpOHLGPbSAN2VSB QKqDbanRsNu+TO5BxGTImi4QajhjhFV5fVWY3IYTfeJxkxrBJRRzo8GldMiljLVDb+I0HJA4+wq9 N4nHvpG2Nycu9528U2opvWmJLzhzwLXD+nszeA37YNPz+zjs3tZOvbrZefuxr360vr0Znx5BJBzT HwwXfVaHkp2qMJCNotOwWM4yRjVMsvkcxIXI1AOvKs7UAmRZyP8/lL8AAAD//wMAUEsBAi0AFAAG AAgAAAAhALaDOJL+AAAA4QEAABMAAAAAAAAAAAAAAAAAAAAAAFtDb250ZW50X1R5cGVzXS54bWxQ SwECLQAUAAYACAAAACEAOP0h/9YAAACUAQAACwAAAAAAAAAAAAAAAAAvAQAAX3JlbHMvLnJlbHNQ SwECLQAUAAYACAAAACEAPuvZTcsCAAAJBgAADgAAAAAAAAAAAAAAAAAuAgAAZHJzL2Uyb0RvYy54 bWxQSwECLQAUAAYACAAAACEAHtIMm+EAAAALAQAADwAAAAAAAAAAAAAAAAAlBQAAZHJzL2Rvd25y ZXYueG1sUEsFBgAAAAAEAAQA8wAAADMGAAAAAA== " fillcolor="#3daa97 [2405]" stroked="f" strokeweight="2pt">
                <v:fill opacity="19789f"/>
                <v:textbox>
                  <w:txbxContent>
                    <w:p w14:paraId="58347C49" w14:textId="77777777" w:rsidR="00E95AA6" w:rsidRDefault="00E95AA6" w:rsidP="000B75D9">
                      <w:pPr>
                        <w:ind w:left="993"/>
                        <w:jc w:val="center"/>
                      </w:pPr>
                    </w:p>
                    <w:p w14:paraId="7090E425" w14:textId="77777777" w:rsidR="00E95AA6" w:rsidRDefault="00E95AA6" w:rsidP="000B75D9">
                      <w:pPr>
                        <w:ind w:left="1560"/>
                        <w:jc w:val="center"/>
                      </w:pPr>
                    </w:p>
                    <w:p w14:paraId="018D414D" w14:textId="77777777" w:rsidR="00E95AA6" w:rsidRDefault="00E95AA6" w:rsidP="000B75D9">
                      <w:pPr>
                        <w:ind w:left="1560"/>
                        <w:jc w:val="center"/>
                      </w:pPr>
                    </w:p>
                  </w:txbxContent>
                </v:textbox>
              </v:roundrect>
            </w:pict>
          </mc:Fallback>
        </mc:AlternateContent>
      </w:r>
      <w:r w:rsidR="004D1531" w:rsidRPr="00DD08B9">
        <w:rPr>
          <w:rFonts w:ascii="Trebuchet MS" w:eastAsia="Calibri" w:hAnsi="Trebuchet MS" w:cs="Times New Roman"/>
          <w:bCs/>
          <w:iCs/>
          <w:color w:val="auto"/>
          <w:sz w:val="28"/>
          <w:szCs w:val="28"/>
          <w:lang w:eastAsia="lt-LT"/>
        </w:rPr>
        <w:t>1</w:t>
      </w:r>
      <w:r w:rsidR="0077079C" w:rsidRPr="00DD08B9">
        <w:rPr>
          <w:rFonts w:ascii="Trebuchet MS" w:eastAsia="Calibri" w:hAnsi="Trebuchet MS" w:cs="Times New Roman"/>
          <w:bCs/>
          <w:iCs/>
          <w:color w:val="auto"/>
          <w:sz w:val="28"/>
          <w:szCs w:val="28"/>
          <w:lang w:eastAsia="lt-LT"/>
        </w:rPr>
        <w:t>1</w:t>
      </w:r>
      <w:r w:rsidR="004D1531" w:rsidRPr="00DD08B9">
        <w:rPr>
          <w:rFonts w:ascii="Trebuchet MS" w:eastAsia="Calibri" w:hAnsi="Trebuchet MS" w:cs="Times New Roman"/>
          <w:bCs/>
          <w:iCs/>
          <w:color w:val="auto"/>
          <w:sz w:val="28"/>
          <w:szCs w:val="28"/>
          <w:lang w:eastAsia="lt-LT"/>
        </w:rPr>
        <w:t>.2. Finansai ir asignavimai</w:t>
      </w:r>
      <w:bookmarkEnd w:id="167"/>
    </w:p>
    <w:p w14:paraId="1FB1DD8B" w14:textId="77777777" w:rsidR="004D1531" w:rsidRPr="00DD08B9" w:rsidRDefault="004D1531" w:rsidP="00464771">
      <w:pPr>
        <w:ind w:left="-142"/>
        <w:rPr>
          <w:rFonts w:ascii="Trebuchet MS" w:hAnsi="Trebuchet MS"/>
        </w:rPr>
      </w:pPr>
    </w:p>
    <w:p w14:paraId="4392A5B0" w14:textId="77777777" w:rsidR="00FF04A3" w:rsidRPr="00DD08B9" w:rsidRDefault="00FF04A3" w:rsidP="00464771">
      <w:pPr>
        <w:ind w:left="-142" w:firstLine="709"/>
        <w:rPr>
          <w:rFonts w:ascii="Trebuchet MS" w:hAnsi="Trebuchet MS"/>
          <w:sz w:val="18"/>
          <w:szCs w:val="16"/>
        </w:rPr>
      </w:pPr>
    </w:p>
    <w:p w14:paraId="282E2BE3" w14:textId="763DFFFE" w:rsidR="008F7423" w:rsidRPr="00DD08B9" w:rsidRDefault="008F7423" w:rsidP="00464771">
      <w:pPr>
        <w:ind w:left="-142" w:firstLine="709"/>
        <w:rPr>
          <w:rFonts w:ascii="Trebuchet MS" w:hAnsi="Trebuchet MS"/>
        </w:rPr>
      </w:pPr>
      <w:r w:rsidRPr="00DD08B9">
        <w:rPr>
          <w:rFonts w:ascii="Trebuchet MS" w:hAnsi="Trebuchet MS"/>
        </w:rPr>
        <w:t xml:space="preserve">Taryba 2019 m. vykdė </w:t>
      </w:r>
      <w:r w:rsidRPr="00DD08B9">
        <w:rPr>
          <w:rFonts w:ascii="Trebuchet MS" w:hAnsi="Trebuchet MS"/>
          <w:b/>
        </w:rPr>
        <w:t>programą „Energetikos ir geriamojo vandens rinkos reguliavimo ir priežiūros programą“.</w:t>
      </w:r>
      <w:r w:rsidRPr="00DD08B9">
        <w:rPr>
          <w:rFonts w:ascii="Trebuchet MS" w:hAnsi="Trebuchet MS"/>
        </w:rPr>
        <w:t xml:space="preserve"> Nuo 2019 m. liepos 1 d. pagal Energetikos įstatymo 8 straipsnio 18 dalies 1 punktą, Tarybos programa finansuojama iš Tarybos pajamų, gautų iš energetikos įmonių pervedamų įmokų, apskaičiuotų pagal atskirų energetikos sektorių metines energijos perdavimo ir (ar) skirstymo veiklų pajamas bei Lietuvos Respublikos elektros energetikos įstatymo 74 straipsnio 2 dalies 2, 3 ir 4 punktuose nustatytas viešuosius interesus atitinkančias paslaugas teikiančių asmenų veiklų pajamas. Energetikos įstatymo 8 straipsnio 18 dalies 6 punkte numatyta, kad Taryba gauna pajamas, už Tarybos atliekamus darbus ir teikiamas paslaugas, susijusias su energetikos įmonių, turinčių leidimą prekiauti naftos produktais ir (ar) leidimą prekiauti suskystintomis naftos dujomis, reguliuojamosios veiklos priežiūra. Pagal Lietuvos Respublikos geriamojo vandens tiekimo ir nuotekų tvarkymo įstatymo Nr. X-764 9 straipsnio pakeitimo įstatymą, Tarybos veiklos finansavimas taip pat gaunamas iš geriamojo vandens tiekėjų ir (arba) nuotekų tvarkytojų.</w:t>
      </w:r>
    </w:p>
    <w:p w14:paraId="071EF85C" w14:textId="1C9D514A" w:rsidR="003B5CF8" w:rsidRPr="00DD08B9" w:rsidRDefault="0077079C" w:rsidP="00464771">
      <w:pPr>
        <w:ind w:left="-142" w:firstLine="709"/>
        <w:rPr>
          <w:rFonts w:ascii="Trebuchet MS" w:hAnsi="Trebuchet MS"/>
        </w:rPr>
      </w:pPr>
      <w:r w:rsidRPr="00DD08B9">
        <w:rPr>
          <w:rFonts w:ascii="Trebuchet MS" w:hAnsi="Trebuchet MS"/>
        </w:rPr>
        <w:t>L</w:t>
      </w:r>
      <w:r w:rsidR="007C2DDE" w:rsidRPr="00DD08B9">
        <w:rPr>
          <w:rFonts w:ascii="Trebuchet MS" w:hAnsi="Trebuchet MS"/>
        </w:rPr>
        <w:t xml:space="preserve">ietuvos </w:t>
      </w:r>
      <w:r w:rsidRPr="00DD08B9">
        <w:rPr>
          <w:rFonts w:ascii="Trebuchet MS" w:hAnsi="Trebuchet MS"/>
        </w:rPr>
        <w:t>R</w:t>
      </w:r>
      <w:r w:rsidR="007C2DDE" w:rsidRPr="00DD08B9">
        <w:rPr>
          <w:rFonts w:ascii="Trebuchet MS" w:hAnsi="Trebuchet MS"/>
        </w:rPr>
        <w:t>espublikos</w:t>
      </w:r>
      <w:r w:rsidRPr="00DD08B9">
        <w:rPr>
          <w:rFonts w:ascii="Trebuchet MS" w:hAnsi="Trebuchet MS"/>
        </w:rPr>
        <w:t xml:space="preserve"> 2019 m. valstybės biudžeto ir savivaldybių biudžetų finansinių rodiklių patvirtinimo įstatymu Tarybai </w:t>
      </w:r>
      <w:r w:rsidR="007C2DDE" w:rsidRPr="00DD08B9">
        <w:rPr>
          <w:rFonts w:ascii="Trebuchet MS" w:hAnsi="Trebuchet MS"/>
        </w:rPr>
        <w:t xml:space="preserve">numatyti </w:t>
      </w:r>
      <w:r w:rsidRPr="00DD08B9">
        <w:rPr>
          <w:rFonts w:ascii="Trebuchet MS" w:hAnsi="Trebuchet MS"/>
        </w:rPr>
        <w:t xml:space="preserve">asignavimai </w:t>
      </w:r>
      <w:r w:rsidR="007C2DDE" w:rsidRPr="00DD08B9">
        <w:rPr>
          <w:rFonts w:ascii="Trebuchet MS" w:hAnsi="Trebuchet MS"/>
        </w:rPr>
        <w:t xml:space="preserve">2019 m. </w:t>
      </w:r>
      <w:r w:rsidRPr="00DD08B9">
        <w:rPr>
          <w:rFonts w:ascii="Trebuchet MS" w:hAnsi="Trebuchet MS"/>
        </w:rPr>
        <w:t xml:space="preserve">sudarė 3 250 000,00 Eur. Vadovaudamasi Biudžeto sandaros įstatymu, Taryba 2019 m. sąmatą patikslino </w:t>
      </w:r>
      <w:r w:rsidR="007C2DDE" w:rsidRPr="00DD08B9">
        <w:rPr>
          <w:rFonts w:ascii="Trebuchet MS" w:hAnsi="Trebuchet MS"/>
        </w:rPr>
        <w:br/>
      </w:r>
      <w:r w:rsidRPr="00DD08B9">
        <w:rPr>
          <w:rFonts w:ascii="Trebuchet MS" w:hAnsi="Trebuchet MS"/>
        </w:rPr>
        <w:t>965 621,00 Eur praeit</w:t>
      </w:r>
      <w:r w:rsidR="007C2DDE" w:rsidRPr="00DD08B9">
        <w:rPr>
          <w:rFonts w:ascii="Trebuchet MS" w:hAnsi="Trebuchet MS"/>
        </w:rPr>
        <w:t>ais</w:t>
      </w:r>
      <w:r w:rsidRPr="00DD08B9">
        <w:rPr>
          <w:rFonts w:ascii="Trebuchet MS" w:hAnsi="Trebuchet MS"/>
        </w:rPr>
        <w:t xml:space="preserve"> met</w:t>
      </w:r>
      <w:r w:rsidR="007C2DDE" w:rsidRPr="00DD08B9">
        <w:rPr>
          <w:rFonts w:ascii="Trebuchet MS" w:hAnsi="Trebuchet MS"/>
        </w:rPr>
        <w:t>ais</w:t>
      </w:r>
      <w:r w:rsidRPr="00DD08B9">
        <w:rPr>
          <w:rFonts w:ascii="Trebuchet MS" w:hAnsi="Trebuchet MS"/>
        </w:rPr>
        <w:t xml:space="preserve"> nepanaudotų pajamų dalimi. </w:t>
      </w:r>
    </w:p>
    <w:p w14:paraId="2B4AF04C" w14:textId="33FFA832" w:rsidR="003B5CF8" w:rsidRPr="00DD08B9" w:rsidRDefault="0077079C" w:rsidP="00464771">
      <w:pPr>
        <w:ind w:left="-142" w:firstLine="709"/>
        <w:rPr>
          <w:rFonts w:ascii="Trebuchet MS" w:hAnsi="Trebuchet MS"/>
        </w:rPr>
      </w:pPr>
      <w:r w:rsidRPr="00935C84">
        <w:rPr>
          <w:rFonts w:ascii="Trebuchet MS" w:hAnsi="Trebuchet MS"/>
          <w:b/>
          <w:bCs/>
          <w:u w:val="single"/>
        </w:rPr>
        <w:t>2019 m. liepos 1 d. prie Tarybos (buv</w:t>
      </w:r>
      <w:r w:rsidR="007C2DDE" w:rsidRPr="00935C84">
        <w:rPr>
          <w:rFonts w:ascii="Trebuchet MS" w:hAnsi="Trebuchet MS"/>
          <w:b/>
          <w:bCs/>
          <w:u w:val="single"/>
        </w:rPr>
        <w:t xml:space="preserve">usi </w:t>
      </w:r>
      <w:r w:rsidRPr="00935C84">
        <w:rPr>
          <w:rFonts w:ascii="Trebuchet MS" w:hAnsi="Trebuchet MS"/>
          <w:b/>
          <w:bCs/>
          <w:u w:val="single"/>
        </w:rPr>
        <w:t xml:space="preserve">Valstybinė kainų ir energetikos kontrolės komisija) </w:t>
      </w:r>
      <w:r w:rsidR="00146DF0" w:rsidRPr="00935C84">
        <w:rPr>
          <w:rFonts w:ascii="Trebuchet MS" w:hAnsi="Trebuchet MS"/>
          <w:b/>
          <w:bCs/>
          <w:u w:val="single"/>
        </w:rPr>
        <w:t xml:space="preserve">buvo </w:t>
      </w:r>
      <w:r w:rsidRPr="00935C84">
        <w:rPr>
          <w:rFonts w:ascii="Trebuchet MS" w:hAnsi="Trebuchet MS"/>
          <w:b/>
          <w:bCs/>
          <w:u w:val="single"/>
        </w:rPr>
        <w:t>prijung</w:t>
      </w:r>
      <w:r w:rsidR="00146DF0" w:rsidRPr="00935C84">
        <w:rPr>
          <w:rFonts w:ascii="Trebuchet MS" w:hAnsi="Trebuchet MS"/>
          <w:b/>
          <w:bCs/>
          <w:u w:val="single"/>
        </w:rPr>
        <w:t>ta</w:t>
      </w:r>
      <w:r w:rsidRPr="00935C84">
        <w:rPr>
          <w:rFonts w:ascii="Trebuchet MS" w:hAnsi="Trebuchet MS"/>
          <w:b/>
          <w:bCs/>
          <w:u w:val="single"/>
        </w:rPr>
        <w:t xml:space="preserve"> Valstybin</w:t>
      </w:r>
      <w:r w:rsidR="00146DF0" w:rsidRPr="00935C84">
        <w:rPr>
          <w:rFonts w:ascii="Trebuchet MS" w:hAnsi="Trebuchet MS"/>
          <w:b/>
          <w:bCs/>
          <w:u w:val="single"/>
        </w:rPr>
        <w:t>ė</w:t>
      </w:r>
      <w:r w:rsidRPr="00935C84">
        <w:rPr>
          <w:rFonts w:ascii="Trebuchet MS" w:hAnsi="Trebuchet MS"/>
          <w:b/>
          <w:bCs/>
          <w:u w:val="single"/>
        </w:rPr>
        <w:t xml:space="preserve"> energetikos inspekcij</w:t>
      </w:r>
      <w:r w:rsidR="00146DF0" w:rsidRPr="00935C84">
        <w:rPr>
          <w:rFonts w:ascii="Trebuchet MS" w:hAnsi="Trebuchet MS"/>
          <w:b/>
          <w:bCs/>
          <w:u w:val="single"/>
        </w:rPr>
        <w:t>a</w:t>
      </w:r>
      <w:r w:rsidRPr="00935C84">
        <w:rPr>
          <w:rFonts w:ascii="Trebuchet MS" w:hAnsi="Trebuchet MS"/>
          <w:b/>
          <w:bCs/>
          <w:u w:val="single"/>
        </w:rPr>
        <w:t xml:space="preserve"> prie Energetikos ministerijos</w:t>
      </w:r>
      <w:r w:rsidR="007C2DDE" w:rsidRPr="00935C84">
        <w:rPr>
          <w:rFonts w:ascii="Trebuchet MS" w:hAnsi="Trebuchet MS"/>
          <w:b/>
          <w:bCs/>
        </w:rPr>
        <w:t xml:space="preserve">, </w:t>
      </w:r>
      <w:r w:rsidR="00146DF0" w:rsidRPr="00935C84">
        <w:rPr>
          <w:rFonts w:ascii="Trebuchet MS" w:hAnsi="Trebuchet MS"/>
          <w:b/>
          <w:bCs/>
        </w:rPr>
        <w:t>todėl atitinkamai</w:t>
      </w:r>
      <w:r w:rsidR="00146DF0">
        <w:rPr>
          <w:rFonts w:ascii="Trebuchet MS" w:hAnsi="Trebuchet MS"/>
          <w:b/>
          <w:bCs/>
        </w:rPr>
        <w:t xml:space="preserve"> </w:t>
      </w:r>
      <w:r w:rsidRPr="00DD08B9">
        <w:rPr>
          <w:rFonts w:ascii="Trebuchet MS" w:hAnsi="Trebuchet MS"/>
        </w:rPr>
        <w:t xml:space="preserve">buvo padidinti 2019 m. asignavimai 1 265 000,00 Eur. Energetikos ministerija, kuri buvo Energetikos inspekcijos asignavimų valdytoja, perdavė Tarybai Energetikos inspekcijos praeitų metų nepanaudotų pajamų įmokų dalį ir viršplanines įmokas </w:t>
      </w:r>
      <w:r w:rsidR="007C2DDE" w:rsidRPr="00DD08B9">
        <w:rPr>
          <w:rFonts w:ascii="Trebuchet MS" w:hAnsi="Trebuchet MS"/>
        </w:rPr>
        <w:t xml:space="preserve">– bendra suma </w:t>
      </w:r>
      <w:r w:rsidRPr="00DD08B9">
        <w:rPr>
          <w:rFonts w:ascii="Trebuchet MS" w:hAnsi="Trebuchet MS"/>
        </w:rPr>
        <w:t>1 244 362,00 Eur. Tarybos</w:t>
      </w:r>
      <w:r w:rsidR="007C2DDE" w:rsidRPr="00DD08B9">
        <w:rPr>
          <w:rFonts w:ascii="Trebuchet MS" w:hAnsi="Trebuchet MS"/>
        </w:rPr>
        <w:t xml:space="preserve"> sąmata </w:t>
      </w:r>
      <w:r w:rsidRPr="00DD08B9">
        <w:rPr>
          <w:rFonts w:ascii="Trebuchet MS" w:hAnsi="Trebuchet MS"/>
        </w:rPr>
        <w:t xml:space="preserve">2019 m. pabaigoje buvo 6 724 983,00 Eur. </w:t>
      </w:r>
      <w:r w:rsidR="007C2DDE" w:rsidRPr="00DD08B9">
        <w:rPr>
          <w:rFonts w:ascii="Trebuchet MS" w:hAnsi="Trebuchet MS"/>
        </w:rPr>
        <w:t xml:space="preserve"> </w:t>
      </w:r>
    </w:p>
    <w:p w14:paraId="5DDB9605" w14:textId="07098AB8" w:rsidR="003B5CF8" w:rsidRPr="00DD08B9" w:rsidRDefault="0077079C" w:rsidP="00464771">
      <w:pPr>
        <w:ind w:left="-142" w:firstLine="709"/>
        <w:rPr>
          <w:rFonts w:ascii="Trebuchet MS" w:hAnsi="Trebuchet MS"/>
        </w:rPr>
      </w:pPr>
      <w:r w:rsidRPr="00DD08B9">
        <w:rPr>
          <w:rFonts w:ascii="Trebuchet MS" w:hAnsi="Trebuchet MS"/>
        </w:rPr>
        <w:t xml:space="preserve">2019 m. Taryba gavo 5 308 545,22 Eur pajamų ir pervedė jas į valstybės biudžetą. </w:t>
      </w:r>
      <w:r w:rsidRPr="00DD08B9">
        <w:rPr>
          <w:rFonts w:ascii="Trebuchet MS" w:hAnsi="Trebuchet MS"/>
        </w:rPr>
        <w:br/>
        <w:t xml:space="preserve">2019 m. Taryba panaudojo 5 642 229,93 Eur biudžeto asignavimų. Tai sudarė 83,9 proc. patvirtintų ataskaitinio laikotarpio asignavimų. </w:t>
      </w:r>
    </w:p>
    <w:p w14:paraId="2EA2864E" w14:textId="141B567D" w:rsidR="003B5CF8" w:rsidRPr="00DD08B9" w:rsidRDefault="0077079C" w:rsidP="00464771">
      <w:pPr>
        <w:ind w:left="-142" w:firstLine="709"/>
        <w:rPr>
          <w:rFonts w:ascii="Trebuchet MS" w:hAnsi="Trebuchet MS"/>
        </w:rPr>
      </w:pPr>
      <w:r w:rsidRPr="00DD08B9">
        <w:rPr>
          <w:rFonts w:ascii="Trebuchet MS" w:hAnsi="Trebuchet MS"/>
        </w:rPr>
        <w:t xml:space="preserve">Taryba yra 2 tarptautinių organizacijų – Regioninės energetikos reguliuotojų asociacijos (ERRA) ir Europos energetikos reguliuotojų tarybos (CEER) </w:t>
      </w:r>
      <w:r w:rsidR="007C2DDE" w:rsidRPr="00DD08B9">
        <w:rPr>
          <w:rFonts w:ascii="Trebuchet MS" w:hAnsi="Trebuchet MS"/>
        </w:rPr>
        <w:t xml:space="preserve">– </w:t>
      </w:r>
      <w:r w:rsidRPr="00DD08B9">
        <w:rPr>
          <w:rFonts w:ascii="Trebuchet MS" w:hAnsi="Trebuchet MS"/>
        </w:rPr>
        <w:t xml:space="preserve">narė. </w:t>
      </w:r>
      <w:r w:rsidR="007C2DDE" w:rsidRPr="00DD08B9">
        <w:rPr>
          <w:rFonts w:ascii="Trebuchet MS" w:hAnsi="Trebuchet MS"/>
        </w:rPr>
        <w:t>Š</w:t>
      </w:r>
      <w:r w:rsidRPr="00DD08B9">
        <w:rPr>
          <w:rFonts w:ascii="Trebuchet MS" w:hAnsi="Trebuchet MS"/>
        </w:rPr>
        <w:t xml:space="preserve">ioms organizacijoms </w:t>
      </w:r>
      <w:r w:rsidR="007C2DDE" w:rsidRPr="00DD08B9">
        <w:rPr>
          <w:rFonts w:ascii="Trebuchet MS" w:hAnsi="Trebuchet MS"/>
        </w:rPr>
        <w:br/>
        <w:t xml:space="preserve">2019 m. </w:t>
      </w:r>
      <w:r w:rsidRPr="00DD08B9">
        <w:rPr>
          <w:rFonts w:ascii="Trebuchet MS" w:hAnsi="Trebuchet MS"/>
        </w:rPr>
        <w:t>buvo pervesta 23 003,00 Eur narystės mokesčių.</w:t>
      </w:r>
    </w:p>
    <w:p w14:paraId="2F88D804" w14:textId="4C1722E5" w:rsidR="0077079C" w:rsidRPr="00DD08B9" w:rsidRDefault="0077079C" w:rsidP="00464771">
      <w:pPr>
        <w:ind w:left="-142" w:firstLine="709"/>
        <w:rPr>
          <w:rFonts w:ascii="Trebuchet MS" w:hAnsi="Trebuchet MS"/>
          <w:b/>
        </w:rPr>
      </w:pPr>
      <w:r w:rsidRPr="00DD08B9">
        <w:rPr>
          <w:rFonts w:ascii="Trebuchet MS" w:hAnsi="Trebuchet MS"/>
        </w:rPr>
        <w:t xml:space="preserve">2019 m. gruodžio 31 d. Tarybos balanse buvo 451 873,82 Eur balansinės vertės ilgalaikio materialiojo turto; 72 973,53 Eur – ilgalaikio nematerialiojo turto; atsargų – 6119,04 Eur.  </w:t>
      </w:r>
    </w:p>
    <w:p w14:paraId="10748CF1" w14:textId="77777777" w:rsidR="0077079C" w:rsidRPr="00DD08B9" w:rsidRDefault="0077079C" w:rsidP="00464771">
      <w:pPr>
        <w:ind w:left="-142" w:firstLine="0"/>
        <w:rPr>
          <w:rFonts w:ascii="Trebuchet MS" w:hAnsi="Trebuchet MS" w:cs="Calibri"/>
          <w:bCs/>
          <w:i/>
          <w:color w:val="808080" w:themeColor="background1" w:themeShade="80"/>
          <w:szCs w:val="24"/>
          <w:lang w:eastAsia="lt-LT"/>
        </w:rPr>
      </w:pPr>
      <w:bookmarkStart w:id="168" w:name="_Toc512588249"/>
    </w:p>
    <w:p w14:paraId="624FC095" w14:textId="4C526CCB" w:rsidR="0077079C" w:rsidRPr="00DD08B9" w:rsidRDefault="0077079C" w:rsidP="00464771">
      <w:pPr>
        <w:ind w:left="-142" w:firstLine="0"/>
        <w:jc w:val="center"/>
        <w:rPr>
          <w:rFonts w:ascii="Trebuchet MS" w:hAnsi="Trebuchet MS" w:cs="Calibri"/>
          <w:bCs/>
          <w:i/>
          <w:color w:val="808080" w:themeColor="background1" w:themeShade="80"/>
          <w:szCs w:val="24"/>
          <w:lang w:eastAsia="lt-LT"/>
        </w:rPr>
      </w:pPr>
      <w:r w:rsidRPr="00DD08B9">
        <w:rPr>
          <w:rFonts w:ascii="Trebuchet MS" w:hAnsi="Trebuchet MS" w:cs="Calibri"/>
          <w:bCs/>
          <w:i/>
          <w:color w:val="808080" w:themeColor="background1" w:themeShade="80"/>
          <w:szCs w:val="24"/>
          <w:lang w:eastAsia="lt-LT"/>
        </w:rPr>
        <w:t>3</w:t>
      </w:r>
      <w:r w:rsidR="00CA78CC" w:rsidRPr="00DD08B9">
        <w:rPr>
          <w:rFonts w:ascii="Trebuchet MS" w:hAnsi="Trebuchet MS" w:cs="Calibri"/>
          <w:bCs/>
          <w:i/>
          <w:color w:val="808080" w:themeColor="background1" w:themeShade="80"/>
          <w:szCs w:val="24"/>
          <w:lang w:eastAsia="lt-LT"/>
        </w:rPr>
        <w:t>8</w:t>
      </w:r>
      <w:r w:rsidRPr="00DD08B9">
        <w:rPr>
          <w:rFonts w:ascii="Trebuchet MS" w:hAnsi="Trebuchet MS" w:cs="Calibri"/>
          <w:bCs/>
          <w:i/>
          <w:color w:val="808080" w:themeColor="background1" w:themeShade="80"/>
          <w:szCs w:val="24"/>
          <w:lang w:eastAsia="lt-LT"/>
        </w:rPr>
        <w:t xml:space="preserve"> lentelė. 201</w:t>
      </w:r>
      <w:r w:rsidR="00E8378A" w:rsidRPr="00DD08B9">
        <w:rPr>
          <w:rFonts w:ascii="Trebuchet MS" w:hAnsi="Trebuchet MS" w:cs="Calibri"/>
          <w:bCs/>
          <w:i/>
          <w:color w:val="808080" w:themeColor="background1" w:themeShade="80"/>
          <w:szCs w:val="24"/>
          <w:lang w:eastAsia="lt-LT"/>
        </w:rPr>
        <w:t>9</w:t>
      </w:r>
      <w:r w:rsidRPr="00DD08B9">
        <w:rPr>
          <w:rFonts w:ascii="Trebuchet MS" w:hAnsi="Trebuchet MS" w:cs="Calibri"/>
          <w:bCs/>
          <w:i/>
          <w:color w:val="808080" w:themeColor="background1" w:themeShade="80"/>
          <w:szCs w:val="24"/>
          <w:lang w:eastAsia="lt-LT"/>
        </w:rPr>
        <w:t>–2020 m. Tarybai skirtų asignavimų planas ir lėšų panaudojimas</w:t>
      </w:r>
      <w:bookmarkEnd w:id="168"/>
      <w:r w:rsidRPr="00DD08B9">
        <w:rPr>
          <w:rFonts w:ascii="Trebuchet MS" w:hAnsi="Trebuchet MS" w:cs="Calibri"/>
          <w:bCs/>
          <w:i/>
          <w:color w:val="808080" w:themeColor="background1" w:themeShade="80"/>
          <w:szCs w:val="24"/>
          <w:lang w:eastAsia="lt-LT"/>
        </w:rPr>
        <w:t xml:space="preserve"> </w:t>
      </w:r>
    </w:p>
    <w:p w14:paraId="2F2A6275" w14:textId="2D50FE7D" w:rsidR="000B75D9" w:rsidRPr="00DD08B9" w:rsidRDefault="000B75D9" w:rsidP="00464771">
      <w:pPr>
        <w:ind w:left="-142" w:firstLine="0"/>
        <w:jc w:val="center"/>
        <w:rPr>
          <w:rFonts w:ascii="Trebuchet MS" w:hAnsi="Trebuchet MS" w:cs="Calibri"/>
          <w:bCs/>
          <w:i/>
          <w:color w:val="808080" w:themeColor="background1" w:themeShade="80"/>
          <w:szCs w:val="24"/>
          <w:lang w:eastAsia="lt-LT"/>
        </w:rPr>
      </w:pPr>
    </w:p>
    <w:tbl>
      <w:tblPr>
        <w:tblStyle w:val="GridTable4-Accent21"/>
        <w:tblW w:w="9351" w:type="dxa"/>
        <w:tblLayout w:type="fixed"/>
        <w:tblLook w:val="04A0" w:firstRow="1" w:lastRow="0" w:firstColumn="1" w:lastColumn="0" w:noHBand="0" w:noVBand="1"/>
      </w:tblPr>
      <w:tblGrid>
        <w:gridCol w:w="562"/>
        <w:gridCol w:w="2835"/>
        <w:gridCol w:w="2410"/>
        <w:gridCol w:w="1418"/>
        <w:gridCol w:w="2126"/>
      </w:tblGrid>
      <w:tr w:rsidR="00E8378A" w:rsidRPr="00DD08B9" w14:paraId="7E8AEACF" w14:textId="77777777" w:rsidTr="00E8378A">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FFFFFF" w:themeColor="background1"/>
            </w:tcBorders>
          </w:tcPr>
          <w:p w14:paraId="30E899A8"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Eil. Nr.</w:t>
            </w:r>
          </w:p>
        </w:tc>
        <w:tc>
          <w:tcPr>
            <w:tcW w:w="2835" w:type="dxa"/>
            <w:tcBorders>
              <w:left w:val="single" w:sz="4" w:space="0" w:color="FFFFFF" w:themeColor="background1"/>
              <w:right w:val="single" w:sz="4" w:space="0" w:color="FFFFFF" w:themeColor="background1"/>
            </w:tcBorders>
          </w:tcPr>
          <w:p w14:paraId="665B9B1E" w14:textId="77777777" w:rsidR="00E8378A" w:rsidRPr="00DD08B9" w:rsidRDefault="00E8378A" w:rsidP="00A82D0B">
            <w:pPr>
              <w:ind w:firstLine="0"/>
              <w:jc w:val="center"/>
              <w:cnfStyle w:val="100000000000" w:firstRow="1" w:lastRow="0" w:firstColumn="0" w:lastColumn="0" w:oddVBand="0" w:evenVBand="0" w:oddHBand="0" w:evenHBand="0" w:firstRowFirstColumn="0" w:firstRowLastColumn="0" w:lastRowFirstColumn="0" w:lastRowLastColumn="0"/>
              <w:rPr>
                <w:rFonts w:ascii="Trebuchet MS" w:hAnsi="Trebuchet MS" w:cs="Times New Roman"/>
                <w:b w:val="0"/>
                <w:bCs w:val="0"/>
                <w:sz w:val="18"/>
                <w:szCs w:val="18"/>
              </w:rPr>
            </w:pPr>
          </w:p>
          <w:p w14:paraId="2D766F0F" w14:textId="77777777" w:rsidR="00E8378A" w:rsidRPr="00DD08B9" w:rsidRDefault="00E8378A" w:rsidP="00A82D0B">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hAnsi="Trebuchet MS" w:cs="Times New Roman"/>
                <w:sz w:val="18"/>
                <w:szCs w:val="18"/>
              </w:rPr>
              <w:t>Išlaidų pavadinimas</w:t>
            </w:r>
          </w:p>
        </w:tc>
        <w:tc>
          <w:tcPr>
            <w:tcW w:w="2410" w:type="dxa"/>
            <w:tcBorders>
              <w:left w:val="single" w:sz="4" w:space="0" w:color="FFFFFF" w:themeColor="background1"/>
              <w:right w:val="single" w:sz="4" w:space="0" w:color="FFFFFF" w:themeColor="background1"/>
            </w:tcBorders>
            <w:hideMark/>
          </w:tcPr>
          <w:p w14:paraId="7975EF7A" w14:textId="1A1791E3" w:rsidR="00E8378A" w:rsidRPr="00DD08B9" w:rsidRDefault="00E8378A" w:rsidP="00A82D0B">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hAnsi="Trebuchet MS" w:cs="Times New Roman"/>
                <w:sz w:val="18"/>
                <w:szCs w:val="18"/>
              </w:rPr>
              <w:t xml:space="preserve">2019 m. asignavimų </w:t>
            </w:r>
            <w:r w:rsidRPr="00DD08B9">
              <w:rPr>
                <w:rFonts w:ascii="Trebuchet MS" w:hAnsi="Trebuchet MS" w:cs="Times New Roman"/>
                <w:sz w:val="18"/>
                <w:szCs w:val="18"/>
              </w:rPr>
              <w:br/>
              <w:t>planas, įskaitant patikslinimus, Eur</w:t>
            </w:r>
          </w:p>
        </w:tc>
        <w:tc>
          <w:tcPr>
            <w:tcW w:w="1418" w:type="dxa"/>
            <w:tcBorders>
              <w:left w:val="single" w:sz="4" w:space="0" w:color="FFFFFF" w:themeColor="background1"/>
              <w:right w:val="single" w:sz="4" w:space="0" w:color="FFFFFF" w:themeColor="background1"/>
            </w:tcBorders>
          </w:tcPr>
          <w:p w14:paraId="5711F9D7" w14:textId="2927AF2F" w:rsidR="00E8378A" w:rsidRPr="00DD08B9" w:rsidRDefault="00E8378A" w:rsidP="00A82D0B">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hAnsi="Trebuchet MS" w:cs="Times New Roman"/>
                <w:sz w:val="18"/>
                <w:szCs w:val="18"/>
              </w:rPr>
              <w:t xml:space="preserve">Panaudota asignavimų </w:t>
            </w:r>
            <w:r w:rsidRPr="00DD08B9">
              <w:rPr>
                <w:rFonts w:ascii="Trebuchet MS" w:hAnsi="Trebuchet MS" w:cs="Times New Roman"/>
                <w:sz w:val="18"/>
                <w:szCs w:val="18"/>
              </w:rPr>
              <w:br/>
              <w:t>2019 m., Eur</w:t>
            </w:r>
          </w:p>
        </w:tc>
        <w:tc>
          <w:tcPr>
            <w:tcW w:w="2126" w:type="dxa"/>
            <w:tcBorders>
              <w:left w:val="single" w:sz="4" w:space="0" w:color="FFFFFF" w:themeColor="background1"/>
            </w:tcBorders>
          </w:tcPr>
          <w:p w14:paraId="171E4006" w14:textId="77777777" w:rsidR="00E8378A" w:rsidRPr="00DD08B9" w:rsidRDefault="00E8378A" w:rsidP="00A82D0B">
            <w:pPr>
              <w:ind w:firstLine="0"/>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hAnsi="Trebuchet MS" w:cs="Times New Roman"/>
                <w:sz w:val="18"/>
                <w:szCs w:val="18"/>
              </w:rPr>
              <w:t>2020 m. patvirtintas asignavimų planas, Eur</w:t>
            </w:r>
          </w:p>
        </w:tc>
      </w:tr>
      <w:tr w:rsidR="00E8378A" w:rsidRPr="00DD08B9" w14:paraId="21511D6A" w14:textId="77777777" w:rsidTr="00E8378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2" w:type="dxa"/>
            <w:hideMark/>
          </w:tcPr>
          <w:p w14:paraId="325F1617"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w:t>
            </w:r>
          </w:p>
        </w:tc>
        <w:tc>
          <w:tcPr>
            <w:tcW w:w="2835" w:type="dxa"/>
            <w:hideMark/>
          </w:tcPr>
          <w:p w14:paraId="04DF32D2" w14:textId="77777777" w:rsidR="00E8378A" w:rsidRPr="00DD08B9" w:rsidRDefault="00E8378A" w:rsidP="000B75D9">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sz w:val="18"/>
                <w:szCs w:val="18"/>
              </w:rPr>
            </w:pPr>
            <w:r w:rsidRPr="00DD08B9">
              <w:rPr>
                <w:rFonts w:ascii="Trebuchet MS" w:hAnsi="Trebuchet MS" w:cs="Times New Roman"/>
                <w:b/>
                <w:sz w:val="18"/>
                <w:szCs w:val="18"/>
              </w:rPr>
              <w:t>Išlaidos iš viso:</w:t>
            </w:r>
          </w:p>
        </w:tc>
        <w:tc>
          <w:tcPr>
            <w:tcW w:w="2410" w:type="dxa"/>
            <w:hideMark/>
          </w:tcPr>
          <w:p w14:paraId="5AB4FF51"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sz w:val="18"/>
                <w:szCs w:val="18"/>
              </w:rPr>
            </w:pPr>
            <w:r w:rsidRPr="00DD08B9">
              <w:rPr>
                <w:rFonts w:ascii="Trebuchet MS" w:eastAsia="Calibri" w:hAnsi="Trebuchet MS" w:cs="Times New Roman"/>
                <w:b/>
                <w:sz w:val="18"/>
                <w:szCs w:val="18"/>
              </w:rPr>
              <w:t>6 724 983,00</w:t>
            </w:r>
          </w:p>
        </w:tc>
        <w:tc>
          <w:tcPr>
            <w:tcW w:w="1418" w:type="dxa"/>
            <w:hideMark/>
          </w:tcPr>
          <w:p w14:paraId="6CB39B78"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sz w:val="18"/>
                <w:szCs w:val="18"/>
              </w:rPr>
            </w:pPr>
            <w:r w:rsidRPr="00DD08B9">
              <w:rPr>
                <w:rFonts w:ascii="Trebuchet MS" w:eastAsia="Calibri" w:hAnsi="Trebuchet MS" w:cs="Times New Roman"/>
                <w:b/>
                <w:sz w:val="18"/>
                <w:szCs w:val="18"/>
              </w:rPr>
              <w:t>5 642 229,93</w:t>
            </w:r>
          </w:p>
        </w:tc>
        <w:tc>
          <w:tcPr>
            <w:tcW w:w="2126" w:type="dxa"/>
            <w:hideMark/>
          </w:tcPr>
          <w:p w14:paraId="41602AA7"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sz w:val="18"/>
                <w:szCs w:val="18"/>
              </w:rPr>
            </w:pPr>
            <w:r w:rsidRPr="00DD08B9">
              <w:rPr>
                <w:rFonts w:ascii="Trebuchet MS" w:eastAsia="Calibri" w:hAnsi="Trebuchet MS" w:cs="Times New Roman"/>
                <w:b/>
                <w:sz w:val="18"/>
                <w:szCs w:val="18"/>
              </w:rPr>
              <w:t>7 200 000,00</w:t>
            </w:r>
          </w:p>
        </w:tc>
      </w:tr>
      <w:tr w:rsidR="00E8378A" w:rsidRPr="00DD08B9" w14:paraId="7840F1B5" w14:textId="77777777" w:rsidTr="00E8378A">
        <w:trPr>
          <w:trHeight w:val="109"/>
        </w:trPr>
        <w:tc>
          <w:tcPr>
            <w:cnfStyle w:val="001000000000" w:firstRow="0" w:lastRow="0" w:firstColumn="1" w:lastColumn="0" w:oddVBand="0" w:evenVBand="0" w:oddHBand="0" w:evenHBand="0" w:firstRowFirstColumn="0" w:firstRowLastColumn="0" w:lastRowFirstColumn="0" w:lastRowLastColumn="0"/>
            <w:tcW w:w="562" w:type="dxa"/>
          </w:tcPr>
          <w:p w14:paraId="3FE22FB1" w14:textId="77777777" w:rsidR="00E8378A" w:rsidRPr="00DD08B9" w:rsidRDefault="00E8378A" w:rsidP="00A82D0B">
            <w:pPr>
              <w:ind w:firstLine="0"/>
              <w:jc w:val="center"/>
              <w:rPr>
                <w:rFonts w:ascii="Trebuchet MS" w:eastAsia="Calibri" w:hAnsi="Trebuchet MS" w:cs="Times New Roman"/>
                <w:sz w:val="18"/>
                <w:szCs w:val="18"/>
              </w:rPr>
            </w:pPr>
          </w:p>
        </w:tc>
        <w:tc>
          <w:tcPr>
            <w:tcW w:w="2835" w:type="dxa"/>
            <w:hideMark/>
          </w:tcPr>
          <w:p w14:paraId="634C7E61" w14:textId="77777777" w:rsidR="00E8378A" w:rsidRPr="00DD08B9" w:rsidRDefault="00E8378A" w:rsidP="00A82D0B">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sz w:val="18"/>
                <w:szCs w:val="18"/>
              </w:rPr>
            </w:pPr>
            <w:r w:rsidRPr="00DD08B9">
              <w:rPr>
                <w:rFonts w:ascii="Trebuchet MS" w:hAnsi="Trebuchet MS" w:cs="Times New Roman"/>
                <w:b/>
                <w:sz w:val="18"/>
                <w:szCs w:val="18"/>
              </w:rPr>
              <w:t>Iš jų:</w:t>
            </w:r>
          </w:p>
        </w:tc>
        <w:tc>
          <w:tcPr>
            <w:tcW w:w="2410" w:type="dxa"/>
          </w:tcPr>
          <w:p w14:paraId="060299B9"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p>
        </w:tc>
        <w:tc>
          <w:tcPr>
            <w:tcW w:w="1418" w:type="dxa"/>
          </w:tcPr>
          <w:p w14:paraId="2CCFFC97"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p>
        </w:tc>
        <w:tc>
          <w:tcPr>
            <w:tcW w:w="2126" w:type="dxa"/>
          </w:tcPr>
          <w:p w14:paraId="4219F10A"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p>
        </w:tc>
      </w:tr>
      <w:tr w:rsidR="00E8378A" w:rsidRPr="00DD08B9" w14:paraId="2DD05796" w14:textId="77777777" w:rsidTr="00E8378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2" w:type="dxa"/>
            <w:hideMark/>
          </w:tcPr>
          <w:p w14:paraId="6E85AE3A"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1.1.</w:t>
            </w:r>
          </w:p>
        </w:tc>
        <w:tc>
          <w:tcPr>
            <w:tcW w:w="2835" w:type="dxa"/>
            <w:hideMark/>
          </w:tcPr>
          <w:p w14:paraId="1979E27B" w14:textId="77777777" w:rsidR="00E8378A" w:rsidRPr="00DD08B9" w:rsidRDefault="00E8378A" w:rsidP="00A82D0B">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bCs/>
                <w:sz w:val="18"/>
                <w:szCs w:val="18"/>
              </w:rPr>
            </w:pPr>
            <w:r w:rsidRPr="00DD08B9">
              <w:rPr>
                <w:rFonts w:ascii="Trebuchet MS" w:hAnsi="Trebuchet MS" w:cs="Times New Roman"/>
                <w:b/>
                <w:bCs/>
                <w:sz w:val="18"/>
                <w:szCs w:val="18"/>
              </w:rPr>
              <w:t>Darbo užmokestis</w:t>
            </w:r>
          </w:p>
        </w:tc>
        <w:tc>
          <w:tcPr>
            <w:tcW w:w="2410" w:type="dxa"/>
            <w:hideMark/>
          </w:tcPr>
          <w:p w14:paraId="1421CD09"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4 252 774,00</w:t>
            </w:r>
          </w:p>
        </w:tc>
        <w:tc>
          <w:tcPr>
            <w:tcW w:w="1418" w:type="dxa"/>
            <w:hideMark/>
          </w:tcPr>
          <w:p w14:paraId="6FC3812C"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4 142 176,45</w:t>
            </w:r>
          </w:p>
        </w:tc>
        <w:tc>
          <w:tcPr>
            <w:tcW w:w="2126" w:type="dxa"/>
            <w:hideMark/>
          </w:tcPr>
          <w:p w14:paraId="3A3F69F3"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5 200 000,00</w:t>
            </w:r>
          </w:p>
        </w:tc>
      </w:tr>
      <w:tr w:rsidR="00E8378A" w:rsidRPr="00DD08B9" w14:paraId="7F5223BF" w14:textId="77777777" w:rsidTr="00E8378A">
        <w:trPr>
          <w:trHeight w:val="109"/>
        </w:trPr>
        <w:tc>
          <w:tcPr>
            <w:cnfStyle w:val="001000000000" w:firstRow="0" w:lastRow="0" w:firstColumn="1" w:lastColumn="0" w:oddVBand="0" w:evenVBand="0" w:oddHBand="0" w:evenHBand="0" w:firstRowFirstColumn="0" w:firstRowLastColumn="0" w:lastRowFirstColumn="0" w:lastRowLastColumn="0"/>
            <w:tcW w:w="562" w:type="dxa"/>
            <w:hideMark/>
          </w:tcPr>
          <w:p w14:paraId="2CBCD3D6"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1.2.</w:t>
            </w:r>
          </w:p>
        </w:tc>
        <w:tc>
          <w:tcPr>
            <w:tcW w:w="2835" w:type="dxa"/>
            <w:hideMark/>
          </w:tcPr>
          <w:p w14:paraId="63177103" w14:textId="77777777" w:rsidR="00E8378A" w:rsidRPr="00DD08B9" w:rsidRDefault="00E8378A" w:rsidP="00A82D0B">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bCs/>
                <w:sz w:val="18"/>
                <w:szCs w:val="18"/>
              </w:rPr>
            </w:pPr>
            <w:r w:rsidRPr="00DD08B9">
              <w:rPr>
                <w:rFonts w:ascii="Trebuchet MS" w:hAnsi="Trebuchet MS" w:cs="Times New Roman"/>
                <w:b/>
                <w:bCs/>
                <w:sz w:val="18"/>
                <w:szCs w:val="18"/>
              </w:rPr>
              <w:t>Socialinio draudimo įmokos</w:t>
            </w:r>
          </w:p>
        </w:tc>
        <w:tc>
          <w:tcPr>
            <w:tcW w:w="2410" w:type="dxa"/>
            <w:hideMark/>
          </w:tcPr>
          <w:p w14:paraId="376A25AC"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87 388,00</w:t>
            </w:r>
          </w:p>
        </w:tc>
        <w:tc>
          <w:tcPr>
            <w:tcW w:w="1418" w:type="dxa"/>
            <w:hideMark/>
          </w:tcPr>
          <w:p w14:paraId="7E340807"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86 435,45</w:t>
            </w:r>
          </w:p>
        </w:tc>
        <w:tc>
          <w:tcPr>
            <w:tcW w:w="2126" w:type="dxa"/>
            <w:hideMark/>
          </w:tcPr>
          <w:p w14:paraId="2D24FEDD"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75 000,00</w:t>
            </w:r>
          </w:p>
        </w:tc>
      </w:tr>
      <w:tr w:rsidR="00E8378A" w:rsidRPr="00DD08B9" w14:paraId="54BF3DE4" w14:textId="77777777" w:rsidTr="00E8378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2" w:type="dxa"/>
            <w:hideMark/>
          </w:tcPr>
          <w:p w14:paraId="0D3250D3"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1.3.</w:t>
            </w:r>
          </w:p>
        </w:tc>
        <w:tc>
          <w:tcPr>
            <w:tcW w:w="2835" w:type="dxa"/>
            <w:hideMark/>
          </w:tcPr>
          <w:p w14:paraId="5E535AA2" w14:textId="77777777" w:rsidR="00E8378A" w:rsidRPr="00DD08B9" w:rsidRDefault="00E8378A" w:rsidP="00A82D0B">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bCs/>
                <w:sz w:val="18"/>
                <w:szCs w:val="18"/>
              </w:rPr>
            </w:pPr>
            <w:r w:rsidRPr="00DD08B9">
              <w:rPr>
                <w:rFonts w:ascii="Trebuchet MS" w:hAnsi="Trebuchet MS" w:cs="Times New Roman"/>
                <w:b/>
                <w:bCs/>
                <w:sz w:val="18"/>
                <w:szCs w:val="18"/>
              </w:rPr>
              <w:t>Prekės ir paslaugos</w:t>
            </w:r>
          </w:p>
        </w:tc>
        <w:tc>
          <w:tcPr>
            <w:tcW w:w="2410" w:type="dxa"/>
            <w:hideMark/>
          </w:tcPr>
          <w:p w14:paraId="75DB99F7"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1 662 721,00</w:t>
            </w:r>
          </w:p>
        </w:tc>
        <w:tc>
          <w:tcPr>
            <w:tcW w:w="1418" w:type="dxa"/>
            <w:hideMark/>
          </w:tcPr>
          <w:p w14:paraId="04AE91BE"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1 207 482,99</w:t>
            </w:r>
          </w:p>
        </w:tc>
        <w:tc>
          <w:tcPr>
            <w:tcW w:w="2126" w:type="dxa"/>
            <w:hideMark/>
          </w:tcPr>
          <w:p w14:paraId="3819E6FD"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1 686 000,00</w:t>
            </w:r>
          </w:p>
        </w:tc>
      </w:tr>
      <w:tr w:rsidR="00E8378A" w:rsidRPr="00DD08B9" w14:paraId="2185EE3B" w14:textId="77777777" w:rsidTr="00E8378A">
        <w:trPr>
          <w:trHeight w:val="465"/>
        </w:trPr>
        <w:tc>
          <w:tcPr>
            <w:cnfStyle w:val="001000000000" w:firstRow="0" w:lastRow="0" w:firstColumn="1" w:lastColumn="0" w:oddVBand="0" w:evenVBand="0" w:oddHBand="0" w:evenHBand="0" w:firstRowFirstColumn="0" w:firstRowLastColumn="0" w:lastRowFirstColumn="0" w:lastRowLastColumn="0"/>
            <w:tcW w:w="562" w:type="dxa"/>
            <w:hideMark/>
          </w:tcPr>
          <w:p w14:paraId="47B646B1"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1.4.</w:t>
            </w:r>
          </w:p>
        </w:tc>
        <w:tc>
          <w:tcPr>
            <w:tcW w:w="2835" w:type="dxa"/>
            <w:hideMark/>
          </w:tcPr>
          <w:p w14:paraId="36C2DF99" w14:textId="77777777" w:rsidR="00E8378A" w:rsidRPr="00DD08B9" w:rsidRDefault="00E8378A" w:rsidP="00A82D0B">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bCs/>
                <w:sz w:val="18"/>
                <w:szCs w:val="18"/>
              </w:rPr>
            </w:pPr>
            <w:r w:rsidRPr="00DD08B9">
              <w:rPr>
                <w:rFonts w:ascii="Trebuchet MS" w:eastAsia="Calibri" w:hAnsi="Trebuchet MS" w:cs="Times New Roman"/>
                <w:b/>
                <w:bCs/>
                <w:sz w:val="18"/>
                <w:szCs w:val="18"/>
              </w:rPr>
              <w:t>Narystės mokesčiai ERRA, CEER</w:t>
            </w:r>
          </w:p>
        </w:tc>
        <w:tc>
          <w:tcPr>
            <w:tcW w:w="2410" w:type="dxa"/>
            <w:hideMark/>
          </w:tcPr>
          <w:p w14:paraId="312861B3"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25 500,00</w:t>
            </w:r>
          </w:p>
        </w:tc>
        <w:tc>
          <w:tcPr>
            <w:tcW w:w="1418" w:type="dxa"/>
            <w:hideMark/>
          </w:tcPr>
          <w:p w14:paraId="7538DACE"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23 003,00</w:t>
            </w:r>
          </w:p>
        </w:tc>
        <w:tc>
          <w:tcPr>
            <w:tcW w:w="2126" w:type="dxa"/>
            <w:hideMark/>
          </w:tcPr>
          <w:p w14:paraId="212EF551"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27 000,00</w:t>
            </w:r>
          </w:p>
        </w:tc>
      </w:tr>
      <w:tr w:rsidR="00E8378A" w:rsidRPr="00DD08B9" w14:paraId="6316A331" w14:textId="77777777" w:rsidTr="00E8378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62" w:type="dxa"/>
            <w:hideMark/>
          </w:tcPr>
          <w:p w14:paraId="2A11240D"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1.5.</w:t>
            </w:r>
          </w:p>
        </w:tc>
        <w:tc>
          <w:tcPr>
            <w:tcW w:w="2835" w:type="dxa"/>
            <w:hideMark/>
          </w:tcPr>
          <w:p w14:paraId="6EA0DFA9" w14:textId="77777777" w:rsidR="00E8378A" w:rsidRPr="00DD08B9" w:rsidRDefault="00E8378A" w:rsidP="00A82D0B">
            <w:pPr>
              <w:ind w:firstLine="0"/>
              <w:jc w:val="left"/>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bCs/>
                <w:sz w:val="18"/>
                <w:szCs w:val="18"/>
              </w:rPr>
            </w:pPr>
            <w:r w:rsidRPr="00DD08B9">
              <w:rPr>
                <w:rFonts w:ascii="Trebuchet MS" w:hAnsi="Trebuchet MS" w:cs="Times New Roman"/>
                <w:b/>
                <w:bCs/>
                <w:sz w:val="18"/>
                <w:szCs w:val="18"/>
              </w:rPr>
              <w:t>Socialinės išmokos (pašalpos)</w:t>
            </w:r>
          </w:p>
        </w:tc>
        <w:tc>
          <w:tcPr>
            <w:tcW w:w="2410" w:type="dxa"/>
            <w:hideMark/>
          </w:tcPr>
          <w:p w14:paraId="5DE41BB8"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178 500,00</w:t>
            </w:r>
          </w:p>
        </w:tc>
        <w:tc>
          <w:tcPr>
            <w:tcW w:w="1418" w:type="dxa"/>
            <w:hideMark/>
          </w:tcPr>
          <w:p w14:paraId="13084F9E"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90 564,76</w:t>
            </w:r>
          </w:p>
        </w:tc>
        <w:tc>
          <w:tcPr>
            <w:tcW w:w="2126" w:type="dxa"/>
            <w:hideMark/>
          </w:tcPr>
          <w:p w14:paraId="40E317D8" w14:textId="77777777" w:rsidR="00E8378A" w:rsidRPr="00DD08B9" w:rsidRDefault="00E8378A" w:rsidP="00A82D0B">
            <w:pPr>
              <w:ind w:firstLine="0"/>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40 000,00</w:t>
            </w:r>
          </w:p>
        </w:tc>
      </w:tr>
      <w:tr w:rsidR="00E8378A" w:rsidRPr="00DD08B9" w14:paraId="0853A128" w14:textId="77777777" w:rsidTr="00E8378A">
        <w:trPr>
          <w:trHeight w:val="421"/>
        </w:trPr>
        <w:tc>
          <w:tcPr>
            <w:cnfStyle w:val="001000000000" w:firstRow="0" w:lastRow="0" w:firstColumn="1" w:lastColumn="0" w:oddVBand="0" w:evenVBand="0" w:oddHBand="0" w:evenHBand="0" w:firstRowFirstColumn="0" w:firstRowLastColumn="0" w:lastRowFirstColumn="0" w:lastRowLastColumn="0"/>
            <w:tcW w:w="562" w:type="dxa"/>
            <w:hideMark/>
          </w:tcPr>
          <w:p w14:paraId="767F73F3" w14:textId="77777777" w:rsidR="00E8378A" w:rsidRPr="00DD08B9" w:rsidRDefault="00E8378A" w:rsidP="00A82D0B">
            <w:pPr>
              <w:ind w:firstLine="0"/>
              <w:jc w:val="center"/>
              <w:rPr>
                <w:rFonts w:ascii="Trebuchet MS" w:eastAsia="Calibri" w:hAnsi="Trebuchet MS" w:cs="Times New Roman"/>
                <w:sz w:val="18"/>
                <w:szCs w:val="18"/>
              </w:rPr>
            </w:pPr>
            <w:r w:rsidRPr="00DD08B9">
              <w:rPr>
                <w:rFonts w:ascii="Trebuchet MS" w:hAnsi="Trebuchet MS" w:cs="Times New Roman"/>
                <w:sz w:val="18"/>
                <w:szCs w:val="18"/>
              </w:rPr>
              <w:t>1.6.</w:t>
            </w:r>
          </w:p>
        </w:tc>
        <w:tc>
          <w:tcPr>
            <w:tcW w:w="2835" w:type="dxa"/>
            <w:hideMark/>
          </w:tcPr>
          <w:p w14:paraId="129039BA" w14:textId="77777777" w:rsidR="00E8378A" w:rsidRPr="00DD08B9" w:rsidRDefault="00E8378A" w:rsidP="00A82D0B">
            <w:pPr>
              <w:ind w:firstLine="0"/>
              <w:jc w:val="left"/>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bCs/>
                <w:sz w:val="18"/>
                <w:szCs w:val="18"/>
              </w:rPr>
            </w:pPr>
            <w:r w:rsidRPr="00DD08B9">
              <w:rPr>
                <w:rFonts w:ascii="Trebuchet MS" w:hAnsi="Trebuchet MS" w:cs="Times New Roman"/>
                <w:b/>
                <w:bCs/>
                <w:sz w:val="18"/>
                <w:szCs w:val="18"/>
              </w:rPr>
              <w:t>Materialiojo ir nematerialiojo turto įsigijimas</w:t>
            </w:r>
          </w:p>
        </w:tc>
        <w:tc>
          <w:tcPr>
            <w:tcW w:w="2410" w:type="dxa"/>
            <w:hideMark/>
          </w:tcPr>
          <w:p w14:paraId="3F182B33"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518 100,00</w:t>
            </w:r>
          </w:p>
        </w:tc>
        <w:tc>
          <w:tcPr>
            <w:tcW w:w="1418" w:type="dxa"/>
            <w:hideMark/>
          </w:tcPr>
          <w:p w14:paraId="1D3E0BE9"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92 567,28</w:t>
            </w:r>
          </w:p>
        </w:tc>
        <w:tc>
          <w:tcPr>
            <w:tcW w:w="2126" w:type="dxa"/>
            <w:hideMark/>
          </w:tcPr>
          <w:p w14:paraId="705BAEF3" w14:textId="77777777" w:rsidR="00E8378A" w:rsidRPr="00DD08B9" w:rsidRDefault="00E8378A" w:rsidP="00A82D0B">
            <w:pPr>
              <w:ind w:firstLine="0"/>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sz w:val="18"/>
                <w:szCs w:val="18"/>
              </w:rPr>
            </w:pPr>
            <w:r w:rsidRPr="00DD08B9">
              <w:rPr>
                <w:rFonts w:ascii="Trebuchet MS" w:eastAsia="Calibri" w:hAnsi="Trebuchet MS" w:cs="Times New Roman"/>
                <w:sz w:val="18"/>
                <w:szCs w:val="18"/>
              </w:rPr>
              <w:t>172 000,00</w:t>
            </w:r>
          </w:p>
        </w:tc>
      </w:tr>
    </w:tbl>
    <w:p w14:paraId="630F878E" w14:textId="77777777" w:rsidR="0077079C" w:rsidRPr="00DD08B9" w:rsidRDefault="0077079C" w:rsidP="00464771">
      <w:pPr>
        <w:ind w:left="-142" w:firstLine="0"/>
        <w:jc w:val="center"/>
        <w:rPr>
          <w:rFonts w:ascii="Trebuchet MS" w:hAnsi="Trebuchet MS" w:cs="Calibri"/>
          <w:bCs/>
          <w:i/>
          <w:color w:val="808080" w:themeColor="background1" w:themeShade="80"/>
          <w:sz w:val="20"/>
          <w:szCs w:val="20"/>
          <w:lang w:eastAsia="lt-LT"/>
        </w:rPr>
      </w:pPr>
      <w:r w:rsidRPr="00DD08B9">
        <w:rPr>
          <w:rFonts w:ascii="Trebuchet MS" w:hAnsi="Trebuchet MS" w:cs="Calibri"/>
          <w:bCs/>
          <w:i/>
          <w:color w:val="808080" w:themeColor="background1" w:themeShade="80"/>
          <w:sz w:val="20"/>
          <w:szCs w:val="20"/>
          <w:lang w:eastAsia="lt-LT"/>
        </w:rPr>
        <w:t>Šaltinis – Taryba.</w:t>
      </w:r>
    </w:p>
    <w:p w14:paraId="0C270A5E" w14:textId="4BEFD671" w:rsidR="0077079C" w:rsidRPr="00DD08B9" w:rsidRDefault="00CA78CC" w:rsidP="00464771">
      <w:pPr>
        <w:ind w:left="-142" w:firstLine="0"/>
        <w:jc w:val="center"/>
        <w:rPr>
          <w:rFonts w:ascii="Trebuchet MS" w:hAnsi="Trebuchet MS" w:cs="Calibri"/>
          <w:bCs/>
          <w:i/>
          <w:color w:val="808080" w:themeColor="background1" w:themeShade="80"/>
          <w:szCs w:val="24"/>
          <w:lang w:eastAsia="lt-LT"/>
        </w:rPr>
      </w:pPr>
      <w:bookmarkStart w:id="169" w:name="_Toc512588250"/>
      <w:r w:rsidRPr="00DD08B9">
        <w:rPr>
          <w:rFonts w:ascii="Trebuchet MS" w:hAnsi="Trebuchet MS" w:cs="Calibri"/>
          <w:bCs/>
          <w:i/>
          <w:color w:val="808080" w:themeColor="background1" w:themeShade="80"/>
          <w:szCs w:val="24"/>
          <w:lang w:eastAsia="lt-LT"/>
        </w:rPr>
        <w:t>39</w:t>
      </w:r>
      <w:r w:rsidR="0077079C" w:rsidRPr="00DD08B9">
        <w:rPr>
          <w:rFonts w:ascii="Trebuchet MS" w:hAnsi="Trebuchet MS" w:cs="Calibri"/>
          <w:bCs/>
          <w:i/>
          <w:color w:val="808080" w:themeColor="background1" w:themeShade="80"/>
          <w:szCs w:val="24"/>
          <w:lang w:eastAsia="lt-LT"/>
        </w:rPr>
        <w:t xml:space="preserve"> lentelė. Tarybos valstybės pareigūnų, tarnautojų ir darbuotojų nustatytasis (paskirtasis iki mokesčių) darbo užmokestis su priedais ir priemokomis</w:t>
      </w:r>
      <w:bookmarkEnd w:id="169"/>
    </w:p>
    <w:p w14:paraId="3CC6C598" w14:textId="77777777" w:rsidR="000B75D9" w:rsidRPr="00DD08B9" w:rsidRDefault="000B75D9" w:rsidP="00464771">
      <w:pPr>
        <w:ind w:left="-142" w:firstLine="0"/>
        <w:jc w:val="center"/>
        <w:rPr>
          <w:rFonts w:ascii="Trebuchet MS" w:hAnsi="Trebuchet MS" w:cs="Calibri"/>
          <w:bCs/>
          <w:i/>
          <w:color w:val="808080" w:themeColor="background1" w:themeShade="80"/>
          <w:szCs w:val="24"/>
          <w:lang w:eastAsia="lt-LT"/>
        </w:rPr>
      </w:pPr>
    </w:p>
    <w:tbl>
      <w:tblPr>
        <w:tblStyle w:val="GridTable4-Accent21"/>
        <w:tblW w:w="4986" w:type="pct"/>
        <w:tblLook w:val="04A0" w:firstRow="1" w:lastRow="0" w:firstColumn="1" w:lastColumn="0" w:noHBand="0" w:noVBand="1"/>
      </w:tblPr>
      <w:tblGrid>
        <w:gridCol w:w="4502"/>
        <w:gridCol w:w="2914"/>
        <w:gridCol w:w="2184"/>
      </w:tblGrid>
      <w:tr w:rsidR="0077079C" w:rsidRPr="00DD08B9" w14:paraId="03FCC0A4" w14:textId="77777777" w:rsidTr="0062447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tcBorders>
              <w:right w:val="single" w:sz="4" w:space="0" w:color="FFFFFF" w:themeColor="background1"/>
            </w:tcBorders>
            <w:hideMark/>
          </w:tcPr>
          <w:p w14:paraId="50C563D5" w14:textId="77777777" w:rsidR="0077079C" w:rsidRPr="00DD08B9" w:rsidRDefault="0077079C" w:rsidP="00464771">
            <w:pPr>
              <w:ind w:left="-142" w:firstLine="0"/>
              <w:jc w:val="center"/>
              <w:rPr>
                <w:rFonts w:ascii="Trebuchet MS" w:eastAsia="Times New Roman" w:hAnsi="Trebuchet MS" w:cs="Times New Roman"/>
                <w:color w:val="000000"/>
                <w:sz w:val="20"/>
                <w:szCs w:val="20"/>
              </w:rPr>
            </w:pPr>
            <w:r w:rsidRPr="00DD08B9">
              <w:rPr>
                <w:rFonts w:ascii="Trebuchet MS" w:eastAsia="Times New Roman" w:hAnsi="Trebuchet MS" w:cs="Times New Roman"/>
                <w:iCs/>
                <w:color w:val="000000"/>
                <w:sz w:val="20"/>
                <w:szCs w:val="20"/>
              </w:rPr>
              <w:t>Pareigybė</w:t>
            </w:r>
          </w:p>
        </w:tc>
        <w:tc>
          <w:tcPr>
            <w:tcW w:w="2829" w:type="dxa"/>
            <w:tcBorders>
              <w:left w:val="single" w:sz="4" w:space="0" w:color="FFFFFF" w:themeColor="background1"/>
              <w:right w:val="single" w:sz="4" w:space="0" w:color="FFFFFF" w:themeColor="background1"/>
            </w:tcBorders>
            <w:hideMark/>
          </w:tcPr>
          <w:p w14:paraId="3F93B83F" w14:textId="77777777" w:rsidR="0077079C" w:rsidRPr="00DD08B9" w:rsidRDefault="0077079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iCs/>
                <w:color w:val="000000"/>
                <w:sz w:val="20"/>
                <w:szCs w:val="20"/>
              </w:rPr>
              <w:t>Darbuotojų skaičius 2019 m.</w:t>
            </w:r>
          </w:p>
        </w:tc>
        <w:tc>
          <w:tcPr>
            <w:tcW w:w="2120" w:type="dxa"/>
            <w:tcBorders>
              <w:left w:val="single" w:sz="4" w:space="0" w:color="FFFFFF" w:themeColor="background1"/>
            </w:tcBorders>
            <w:hideMark/>
          </w:tcPr>
          <w:p w14:paraId="211028DF" w14:textId="77777777" w:rsidR="0077079C" w:rsidRPr="00DD08B9" w:rsidRDefault="0077079C" w:rsidP="00464771">
            <w:pPr>
              <w:ind w:left="-142" w:firstLine="0"/>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iCs/>
                <w:color w:val="000000"/>
                <w:sz w:val="20"/>
                <w:szCs w:val="20"/>
              </w:rPr>
              <w:t>2019 m., Eur</w:t>
            </w:r>
          </w:p>
        </w:tc>
      </w:tr>
      <w:tr w:rsidR="0077079C" w:rsidRPr="00DD08B9" w14:paraId="57FA219A"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12770DF3" w14:textId="35FA0771"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Tarybos pirmininkas</w:t>
            </w:r>
          </w:p>
        </w:tc>
        <w:tc>
          <w:tcPr>
            <w:tcW w:w="2829" w:type="dxa"/>
            <w:hideMark/>
          </w:tcPr>
          <w:p w14:paraId="7C5EE9DB"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bCs/>
                <w:color w:val="000000"/>
                <w:sz w:val="20"/>
                <w:szCs w:val="20"/>
              </w:rPr>
              <w:t>1</w:t>
            </w:r>
          </w:p>
        </w:tc>
        <w:tc>
          <w:tcPr>
            <w:tcW w:w="2120" w:type="dxa"/>
            <w:hideMark/>
          </w:tcPr>
          <w:p w14:paraId="603E7ACE"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5955,80</w:t>
            </w:r>
          </w:p>
        </w:tc>
      </w:tr>
      <w:tr w:rsidR="0077079C" w:rsidRPr="00DD08B9" w14:paraId="5E240FD9"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31E7F8F2" w14:textId="53FC3A6A"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Tarybos pirmininko pavaduotojas</w:t>
            </w:r>
          </w:p>
        </w:tc>
        <w:tc>
          <w:tcPr>
            <w:tcW w:w="2829" w:type="dxa"/>
            <w:hideMark/>
          </w:tcPr>
          <w:p w14:paraId="2B463A40"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w:t>
            </w:r>
          </w:p>
        </w:tc>
        <w:tc>
          <w:tcPr>
            <w:tcW w:w="2120" w:type="dxa"/>
            <w:hideMark/>
          </w:tcPr>
          <w:p w14:paraId="40357707"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5658,01</w:t>
            </w:r>
          </w:p>
        </w:tc>
      </w:tr>
      <w:tr w:rsidR="0077079C" w:rsidRPr="00DD08B9" w14:paraId="037D2184"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2880DC8A" w14:textId="0E59CF79"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Tarybos narys</w:t>
            </w:r>
          </w:p>
        </w:tc>
        <w:tc>
          <w:tcPr>
            <w:tcW w:w="2829" w:type="dxa"/>
            <w:hideMark/>
          </w:tcPr>
          <w:p w14:paraId="72995267"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w:t>
            </w:r>
          </w:p>
        </w:tc>
        <w:tc>
          <w:tcPr>
            <w:tcW w:w="2120" w:type="dxa"/>
            <w:hideMark/>
          </w:tcPr>
          <w:p w14:paraId="7EFB2310"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5360,22</w:t>
            </w:r>
          </w:p>
        </w:tc>
      </w:tr>
      <w:tr w:rsidR="007C2DDE" w:rsidRPr="00DD08B9" w14:paraId="167C505F"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tcPr>
          <w:p w14:paraId="3CBE706A" w14:textId="37F77E61" w:rsidR="007C2DDE"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C2DDE" w:rsidRPr="00DD08B9">
              <w:rPr>
                <w:rFonts w:ascii="Trebuchet MS" w:eastAsia="Times New Roman" w:hAnsi="Trebuchet MS" w:cs="Times New Roman"/>
                <w:color w:val="000000"/>
                <w:sz w:val="20"/>
                <w:szCs w:val="20"/>
              </w:rPr>
              <w:t>Administracijos direktorius</w:t>
            </w:r>
          </w:p>
        </w:tc>
        <w:tc>
          <w:tcPr>
            <w:tcW w:w="2829" w:type="dxa"/>
          </w:tcPr>
          <w:p w14:paraId="70EB6261" w14:textId="0E0A43A1" w:rsidR="007C2DDE" w:rsidRPr="00DD08B9" w:rsidRDefault="007C2DDE"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w:t>
            </w:r>
          </w:p>
        </w:tc>
        <w:tc>
          <w:tcPr>
            <w:tcW w:w="2120" w:type="dxa"/>
          </w:tcPr>
          <w:p w14:paraId="112A1535" w14:textId="3AD137DA" w:rsidR="007C2DDE" w:rsidRPr="00DD08B9" w:rsidRDefault="007C2DDE"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3540,68</w:t>
            </w:r>
          </w:p>
        </w:tc>
      </w:tr>
      <w:tr w:rsidR="0077079C" w:rsidRPr="00DD08B9" w14:paraId="63AA250C"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727B6C70" w14:textId="2CB832E5"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Departamento direktorius</w:t>
            </w:r>
          </w:p>
        </w:tc>
        <w:tc>
          <w:tcPr>
            <w:tcW w:w="2829" w:type="dxa"/>
            <w:hideMark/>
          </w:tcPr>
          <w:p w14:paraId="03FBFA54"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w:t>
            </w:r>
          </w:p>
        </w:tc>
        <w:tc>
          <w:tcPr>
            <w:tcW w:w="2120" w:type="dxa"/>
            <w:hideMark/>
          </w:tcPr>
          <w:p w14:paraId="74BF22E2"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3426,32</w:t>
            </w:r>
          </w:p>
        </w:tc>
      </w:tr>
      <w:tr w:rsidR="007C2DDE" w:rsidRPr="00DD08B9" w14:paraId="5AD412F3"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tcPr>
          <w:p w14:paraId="115C1B66" w14:textId="318544FF" w:rsidR="007C2DDE"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C2DDE" w:rsidRPr="00DD08B9">
              <w:rPr>
                <w:rFonts w:ascii="Trebuchet MS" w:eastAsia="Times New Roman" w:hAnsi="Trebuchet MS" w:cs="Times New Roman"/>
                <w:color w:val="000000"/>
                <w:sz w:val="20"/>
                <w:szCs w:val="20"/>
              </w:rPr>
              <w:t>Vyriausiasis patarėjas</w:t>
            </w:r>
          </w:p>
        </w:tc>
        <w:tc>
          <w:tcPr>
            <w:tcW w:w="2829" w:type="dxa"/>
          </w:tcPr>
          <w:p w14:paraId="1593C9F6" w14:textId="3F3C3279" w:rsidR="007C2DDE" w:rsidRPr="00DD08B9" w:rsidRDefault="007C2DDE"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w:t>
            </w:r>
          </w:p>
        </w:tc>
        <w:tc>
          <w:tcPr>
            <w:tcW w:w="2120" w:type="dxa"/>
          </w:tcPr>
          <w:p w14:paraId="61B794CB" w14:textId="03691A09" w:rsidR="007C2DDE" w:rsidRPr="00DD08B9" w:rsidRDefault="007C2DDE"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3027,69</w:t>
            </w:r>
          </w:p>
        </w:tc>
      </w:tr>
      <w:tr w:rsidR="007C2DDE" w:rsidRPr="00DD08B9" w14:paraId="6194A548"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tcPr>
          <w:p w14:paraId="14E7E100" w14:textId="60B4C141" w:rsidR="007C2DDE"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C2DDE" w:rsidRPr="00DD08B9">
              <w:rPr>
                <w:rFonts w:ascii="Trebuchet MS" w:eastAsia="Times New Roman" w:hAnsi="Trebuchet MS" w:cs="Times New Roman"/>
                <w:color w:val="000000"/>
                <w:sz w:val="20"/>
                <w:szCs w:val="20"/>
              </w:rPr>
              <w:t>Departamento skyriaus vedėjas</w:t>
            </w:r>
          </w:p>
        </w:tc>
        <w:tc>
          <w:tcPr>
            <w:tcW w:w="2829" w:type="dxa"/>
          </w:tcPr>
          <w:p w14:paraId="1EAF85FC" w14:textId="5091DBE9" w:rsidR="007C2DDE" w:rsidRPr="00DD08B9" w:rsidRDefault="007C2DDE"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8</w:t>
            </w:r>
          </w:p>
        </w:tc>
        <w:tc>
          <w:tcPr>
            <w:tcW w:w="2120" w:type="dxa"/>
          </w:tcPr>
          <w:p w14:paraId="4EB3C4E0" w14:textId="06AE5F7A" w:rsidR="007C2DDE" w:rsidRPr="00DD08B9" w:rsidRDefault="007C2DDE"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2654,57</w:t>
            </w:r>
          </w:p>
        </w:tc>
      </w:tr>
      <w:tr w:rsidR="0077079C" w:rsidRPr="00DD08B9" w14:paraId="59FD9090"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1E95A82E" w14:textId="1166B38E"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Savarankiško skyriaus vedėjas</w:t>
            </w:r>
          </w:p>
        </w:tc>
        <w:tc>
          <w:tcPr>
            <w:tcW w:w="2829" w:type="dxa"/>
            <w:hideMark/>
          </w:tcPr>
          <w:p w14:paraId="6E61AB33"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10</w:t>
            </w:r>
          </w:p>
        </w:tc>
        <w:tc>
          <w:tcPr>
            <w:tcW w:w="2120" w:type="dxa"/>
            <w:hideMark/>
          </w:tcPr>
          <w:p w14:paraId="33F1B019"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2543,38</w:t>
            </w:r>
          </w:p>
        </w:tc>
      </w:tr>
      <w:tr w:rsidR="0077079C" w:rsidRPr="00DD08B9" w14:paraId="0BC13D06"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210E19D7" w14:textId="2C03195E"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Patarėjas (skyriaus)</w:t>
            </w:r>
          </w:p>
        </w:tc>
        <w:tc>
          <w:tcPr>
            <w:tcW w:w="2829" w:type="dxa"/>
            <w:hideMark/>
          </w:tcPr>
          <w:p w14:paraId="35020753"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30</w:t>
            </w:r>
          </w:p>
        </w:tc>
        <w:tc>
          <w:tcPr>
            <w:tcW w:w="2120" w:type="dxa"/>
            <w:hideMark/>
          </w:tcPr>
          <w:p w14:paraId="29DFDA2A"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2231,41</w:t>
            </w:r>
          </w:p>
        </w:tc>
      </w:tr>
      <w:tr w:rsidR="0077079C" w:rsidRPr="00DD08B9" w14:paraId="4832B4B3"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0F4ED8C3" w14:textId="0DF0E944"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Vyriausiasis specialistas</w:t>
            </w:r>
          </w:p>
        </w:tc>
        <w:tc>
          <w:tcPr>
            <w:tcW w:w="2829" w:type="dxa"/>
            <w:hideMark/>
          </w:tcPr>
          <w:p w14:paraId="5EDE728D"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90</w:t>
            </w:r>
          </w:p>
        </w:tc>
        <w:tc>
          <w:tcPr>
            <w:tcW w:w="2120" w:type="dxa"/>
            <w:hideMark/>
          </w:tcPr>
          <w:p w14:paraId="16DD7087"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1622,84</w:t>
            </w:r>
          </w:p>
        </w:tc>
      </w:tr>
      <w:tr w:rsidR="0077079C" w:rsidRPr="00DD08B9" w14:paraId="24884181" w14:textId="77777777" w:rsidTr="000B7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5C4AFFB5" w14:textId="6E319F6E"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Vyresnysis specialistas</w:t>
            </w:r>
          </w:p>
        </w:tc>
        <w:tc>
          <w:tcPr>
            <w:tcW w:w="2829" w:type="dxa"/>
            <w:hideMark/>
          </w:tcPr>
          <w:p w14:paraId="4440A3F0"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32</w:t>
            </w:r>
          </w:p>
        </w:tc>
        <w:tc>
          <w:tcPr>
            <w:tcW w:w="2120" w:type="dxa"/>
            <w:hideMark/>
          </w:tcPr>
          <w:p w14:paraId="7EDDF837" w14:textId="77777777" w:rsidR="0077079C" w:rsidRPr="00DD08B9" w:rsidRDefault="0077079C" w:rsidP="00464771">
            <w:pPr>
              <w:ind w:left="-142" w:firstLine="0"/>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1465,41</w:t>
            </w:r>
          </w:p>
        </w:tc>
      </w:tr>
      <w:tr w:rsidR="0077079C" w:rsidRPr="00DD08B9" w14:paraId="7193B26D" w14:textId="77777777" w:rsidTr="000B75D9">
        <w:trPr>
          <w:trHeight w:val="253"/>
        </w:trPr>
        <w:tc>
          <w:tcPr>
            <w:cnfStyle w:val="001000000000" w:firstRow="0" w:lastRow="0" w:firstColumn="1" w:lastColumn="0" w:oddVBand="0" w:evenVBand="0" w:oddHBand="0" w:evenHBand="0" w:firstRowFirstColumn="0" w:firstRowLastColumn="0" w:lastRowFirstColumn="0" w:lastRowLastColumn="0"/>
            <w:tcW w:w="4371" w:type="dxa"/>
            <w:hideMark/>
          </w:tcPr>
          <w:p w14:paraId="1A45BE84" w14:textId="00BE34FA" w:rsidR="0077079C" w:rsidRPr="00DD08B9" w:rsidRDefault="000B75D9" w:rsidP="00464771">
            <w:pPr>
              <w:ind w:left="-142" w:firstLine="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 xml:space="preserve"> </w:t>
            </w:r>
            <w:r w:rsidR="0077079C" w:rsidRPr="00DD08B9">
              <w:rPr>
                <w:rFonts w:ascii="Trebuchet MS" w:eastAsia="Times New Roman" w:hAnsi="Trebuchet MS" w:cs="Times New Roman"/>
                <w:color w:val="000000"/>
                <w:sz w:val="20"/>
                <w:szCs w:val="20"/>
              </w:rPr>
              <w:t>Specialistas</w:t>
            </w:r>
          </w:p>
        </w:tc>
        <w:tc>
          <w:tcPr>
            <w:tcW w:w="2829" w:type="dxa"/>
            <w:hideMark/>
          </w:tcPr>
          <w:p w14:paraId="00AAA0D4"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5</w:t>
            </w:r>
          </w:p>
        </w:tc>
        <w:tc>
          <w:tcPr>
            <w:tcW w:w="2120" w:type="dxa"/>
            <w:hideMark/>
          </w:tcPr>
          <w:p w14:paraId="2CE89472" w14:textId="77777777" w:rsidR="0077079C" w:rsidRPr="00DD08B9" w:rsidRDefault="0077079C" w:rsidP="00464771">
            <w:pPr>
              <w:ind w:left="-142" w:firstLine="0"/>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rPr>
            </w:pPr>
            <w:r w:rsidRPr="00DD08B9">
              <w:rPr>
                <w:rFonts w:ascii="Trebuchet MS" w:eastAsia="Times New Roman" w:hAnsi="Trebuchet MS" w:cs="Times New Roman"/>
                <w:color w:val="000000"/>
                <w:sz w:val="20"/>
                <w:szCs w:val="20"/>
              </w:rPr>
              <w:t>1405,77</w:t>
            </w:r>
          </w:p>
        </w:tc>
      </w:tr>
    </w:tbl>
    <w:p w14:paraId="4A310335" w14:textId="77777777" w:rsidR="0077079C" w:rsidRPr="00DD08B9" w:rsidRDefault="0077079C" w:rsidP="00464771">
      <w:pPr>
        <w:ind w:left="-142" w:firstLine="0"/>
        <w:jc w:val="center"/>
        <w:rPr>
          <w:rFonts w:ascii="Trebuchet MS" w:hAnsi="Trebuchet MS" w:cs="Calibri"/>
          <w:bCs/>
          <w:i/>
          <w:color w:val="808080" w:themeColor="background1" w:themeShade="80"/>
          <w:sz w:val="20"/>
          <w:szCs w:val="16"/>
          <w:lang w:eastAsia="lt-LT"/>
        </w:rPr>
      </w:pPr>
      <w:r w:rsidRPr="00DD08B9">
        <w:rPr>
          <w:rFonts w:ascii="Trebuchet MS" w:hAnsi="Trebuchet MS" w:cs="Calibri"/>
          <w:bCs/>
          <w:i/>
          <w:color w:val="808080" w:themeColor="background1" w:themeShade="80"/>
          <w:sz w:val="20"/>
          <w:szCs w:val="16"/>
          <w:lang w:eastAsia="lt-LT"/>
        </w:rPr>
        <w:t>Šaltinis – Taryba.</w:t>
      </w:r>
    </w:p>
    <w:p w14:paraId="5554F75F" w14:textId="77777777" w:rsidR="0077079C" w:rsidRPr="00DD08B9" w:rsidRDefault="0077079C" w:rsidP="00464771">
      <w:pPr>
        <w:ind w:left="-142"/>
        <w:rPr>
          <w:rFonts w:ascii="Trebuchet MS" w:hAnsi="Trebuchet MS"/>
        </w:rPr>
      </w:pPr>
    </w:p>
    <w:p w14:paraId="02871A85" w14:textId="14110376" w:rsidR="004D1531" w:rsidRPr="00DD08B9" w:rsidRDefault="004D1531" w:rsidP="00464771">
      <w:pPr>
        <w:ind w:left="-142"/>
        <w:rPr>
          <w:rFonts w:ascii="Trebuchet MS" w:hAnsi="Trebuchet MS"/>
        </w:rPr>
      </w:pPr>
    </w:p>
    <w:p w14:paraId="560E8691" w14:textId="77777777" w:rsidR="003507AC" w:rsidRPr="00DD08B9" w:rsidRDefault="003507AC" w:rsidP="00464771">
      <w:pPr>
        <w:ind w:left="-142"/>
        <w:rPr>
          <w:rFonts w:ascii="Trebuchet MS" w:hAnsi="Trebuchet MS"/>
        </w:rPr>
      </w:pPr>
    </w:p>
    <w:sectPr w:rsidR="003507AC" w:rsidRPr="00DD08B9" w:rsidSect="001C63E0">
      <w:headerReference w:type="default" r:id="rId200"/>
      <w:pgSz w:w="11906" w:h="16838"/>
      <w:pgMar w:top="1134" w:right="851" w:bottom="1134"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5F97D" w14:textId="77777777" w:rsidR="00E2297D" w:rsidRDefault="00E2297D" w:rsidP="00DF7FF8">
      <w:r>
        <w:separator/>
      </w:r>
    </w:p>
  </w:endnote>
  <w:endnote w:type="continuationSeparator" w:id="0">
    <w:p w14:paraId="3E9864FD" w14:textId="77777777" w:rsidR="00E2297D" w:rsidRDefault="00E2297D" w:rsidP="00DF7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L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Calibri">
    <w:altName w:val="Times New Roman"/>
    <w:panose1 w:val="00000000000000000000"/>
    <w:charset w:val="00"/>
    <w:family w:val="roman"/>
    <w:notTrueType/>
    <w:pitch w:val="default"/>
  </w:font>
  <w:font w:name="TimesNewRomanPSMT">
    <w:altName w:val="MS Mincho"/>
    <w:panose1 w:val="00000000000000000000"/>
    <w:charset w:val="EE"/>
    <w:family w:val="auto"/>
    <w:notTrueType/>
    <w:pitch w:val="default"/>
    <w:sig w:usb0="00000005" w:usb1="00000000" w:usb2="00000000" w:usb3="00000000" w:csb0="00000002" w:csb1="00000000"/>
  </w:font>
  <w:font w:name="Times New Roman,TimesNewRomanPS">
    <w:altName w:val="Times New Roman"/>
    <w:panose1 w:val="00000000000000000000"/>
    <w:charset w:val="00"/>
    <w:family w:val="roman"/>
    <w:notTrueType/>
    <w:pitch w:val="default"/>
  </w:font>
  <w:font w:name="Calibri,Times New Roman">
    <w:altName w:val="Calibri"/>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9F3DD" w14:textId="77777777" w:rsidR="00E2297D" w:rsidRDefault="00E2297D" w:rsidP="00DF7FF8">
      <w:bookmarkStart w:id="0" w:name="_Hlk479858425"/>
      <w:bookmarkEnd w:id="0"/>
      <w:r>
        <w:separator/>
      </w:r>
    </w:p>
  </w:footnote>
  <w:footnote w:type="continuationSeparator" w:id="0">
    <w:p w14:paraId="308A9C6C" w14:textId="77777777" w:rsidR="00E2297D" w:rsidRDefault="00E2297D" w:rsidP="00DF7FF8">
      <w:r>
        <w:continuationSeparator/>
      </w:r>
    </w:p>
  </w:footnote>
  <w:footnote w:id="1">
    <w:p w14:paraId="6B9EDD8F" w14:textId="18210209" w:rsidR="00E95AA6" w:rsidRPr="002A0F8C" w:rsidRDefault="00E95AA6" w:rsidP="00B30BED">
      <w:pPr>
        <w:pStyle w:val="FootnoteText"/>
      </w:pPr>
      <w:r>
        <w:rPr>
          <w:rStyle w:val="FootnoteReference"/>
        </w:rPr>
        <w:footnoteRef/>
      </w:r>
      <w:r>
        <w:t xml:space="preserve"> </w:t>
      </w:r>
      <w:r>
        <w:rPr>
          <w:lang w:val="en-US"/>
        </w:rPr>
        <w:t>2</w:t>
      </w:r>
      <w:r w:rsidRPr="00E96504">
        <w:t>019 m</w:t>
      </w:r>
      <w:r>
        <w:t>.</w:t>
      </w:r>
      <w:r w:rsidRPr="00E96504">
        <w:t xml:space="preserve"> </w:t>
      </w:r>
      <w:r>
        <w:t>UAB „Energijos skirstymo operatorius“ papildomai</w:t>
      </w:r>
      <w:r w:rsidRPr="00E96504">
        <w:t xml:space="preserve"> vartotojams grąžin</w:t>
      </w:r>
      <w:r>
        <w:t>o</w:t>
      </w:r>
      <w:r w:rsidRPr="00E96504">
        <w:t xml:space="preserve"> 3</w:t>
      </w:r>
      <w:r>
        <w:t> </w:t>
      </w:r>
      <w:r w:rsidRPr="00E96504">
        <w:t>158</w:t>
      </w:r>
      <w:r>
        <w:t> </w:t>
      </w:r>
      <w:r w:rsidRPr="00E96504">
        <w:t>799</w:t>
      </w:r>
      <w:r>
        <w:t> </w:t>
      </w:r>
      <w:r w:rsidRPr="00E96504">
        <w:t>Eur leistinų pajamų neatitikties sum</w:t>
      </w:r>
      <w:r>
        <w:t xml:space="preserve">ą, todėl vidutinė gamtinių dujų kaina </w:t>
      </w:r>
      <w:r>
        <w:rPr>
          <w:lang w:val="en-US"/>
        </w:rPr>
        <w:t>2019</w:t>
      </w:r>
      <w:r>
        <w:t> m. buvo mažesnė nei Tarybos nustatyta kainos viršutinė riba.</w:t>
      </w:r>
    </w:p>
  </w:footnote>
  <w:footnote w:id="2">
    <w:p w14:paraId="5F1898E0" w14:textId="27E4D6FC" w:rsidR="00E95AA6" w:rsidRDefault="00E95AA6" w:rsidP="00216145">
      <w:pPr>
        <w:pStyle w:val="FootnoteText"/>
      </w:pPr>
      <w:r>
        <w:rPr>
          <w:rStyle w:val="FootnoteReference"/>
        </w:rPr>
        <w:footnoteRef/>
      </w:r>
      <w:r>
        <w:t xml:space="preserve"> </w:t>
      </w:r>
      <w:r w:rsidRPr="00734A38">
        <w:t>https://www.</w:t>
      </w:r>
      <w:r>
        <w:t>vert</w:t>
      </w:r>
      <w:r w:rsidRPr="00734A38">
        <w:t>.lt/Puslapiai/naujienos/2020-metai/2020-sausis/2020-01-28/suderintas-lietuvos-elektros-energetikos-sistemos-tinklu-pletros-planas.aspx</w:t>
      </w:r>
    </w:p>
  </w:footnote>
  <w:footnote w:id="3">
    <w:p w14:paraId="645E1262" w14:textId="77777777" w:rsidR="00E95AA6" w:rsidRPr="00805B0C" w:rsidRDefault="00E95AA6" w:rsidP="0019474B">
      <w:pPr>
        <w:pStyle w:val="FootnoteText"/>
      </w:pPr>
      <w:r w:rsidRPr="00805B0C">
        <w:rPr>
          <w:rStyle w:val="FootnoteReference"/>
        </w:rPr>
        <w:footnoteRef/>
      </w:r>
      <w:r w:rsidRPr="00805B0C">
        <w:t>https://www.regula.lt/en/Pages/Updates/Public-Consultation-on-tariff-methodology-and-indicative-2020-2023-tariffs-of-Lithuanian-TSO-implementation-of-the-Networ.aspx</w:t>
      </w:r>
    </w:p>
  </w:footnote>
  <w:footnote w:id="4">
    <w:p w14:paraId="07F434A3" w14:textId="77777777" w:rsidR="00E95AA6" w:rsidRPr="00805B0C" w:rsidRDefault="00E95AA6" w:rsidP="0019474B">
      <w:pPr>
        <w:pStyle w:val="FootnoteText"/>
      </w:pPr>
      <w:r w:rsidRPr="00805B0C">
        <w:rPr>
          <w:rStyle w:val="FootnoteReference"/>
        </w:rPr>
        <w:footnoteRef/>
      </w:r>
      <w:r w:rsidRPr="00805B0C">
        <w:t>https://www.regula.lt/SiteAssets/naujienu-medziaga/2019/birzelis/summary_2019_06_03.pdf</w:t>
      </w:r>
    </w:p>
  </w:footnote>
  <w:footnote w:id="5">
    <w:p w14:paraId="3E940E6F" w14:textId="77777777" w:rsidR="00E95AA6" w:rsidRDefault="00E95AA6" w:rsidP="0019474B">
      <w:pPr>
        <w:pStyle w:val="FootnoteText"/>
      </w:pPr>
      <w:r w:rsidRPr="00805B0C">
        <w:rPr>
          <w:rStyle w:val="FootnoteReference"/>
        </w:rPr>
        <w:footnoteRef/>
      </w:r>
      <w:r w:rsidRPr="00805B0C">
        <w:t>https://www.acer.europa.eu/Official_documents/Acts_of_the_Agency/Publication/Agency%20report%20-%20analysis%20of%20the%20consultation%20document%20for%20Lithuania.pdf</w:t>
      </w:r>
    </w:p>
  </w:footnote>
  <w:footnote w:id="6">
    <w:p w14:paraId="51E075D2" w14:textId="77777777" w:rsidR="00E95AA6" w:rsidRDefault="00E95AA6" w:rsidP="002F39F6">
      <w:pPr>
        <w:spacing w:line="201" w:lineRule="exact"/>
        <w:ind w:firstLine="0"/>
        <w:rPr>
          <w:sz w:val="18"/>
        </w:rPr>
      </w:pPr>
      <w:r>
        <w:rPr>
          <w:rStyle w:val="FootnoteReference"/>
        </w:rPr>
        <w:footnoteRef/>
      </w:r>
      <w:r w:rsidRPr="00CC5804">
        <w:rPr>
          <w:rFonts w:eastAsia="Times New Roman"/>
        </w:rPr>
        <w:t xml:space="preserve"> </w:t>
      </w:r>
      <w:hyperlink r:id="rId1" w:anchor="/messages?publicationDate=lastweek&amp;eventDate=nextyear" w:history="1">
        <w:r w:rsidRPr="00121313">
          <w:rPr>
            <w:rStyle w:val="Hyperlink"/>
            <w:sz w:val="18"/>
          </w:rPr>
          <w:t>https://umm.nordpoolgroup.com/#/messages?publicationDate=lastweek&amp;eventDate=nextyear</w:t>
        </w:r>
      </w:hyperlink>
    </w:p>
    <w:p w14:paraId="6B8BFF46" w14:textId="5920F8B1" w:rsidR="00E95AA6" w:rsidRDefault="00E95AA6" w:rsidP="002F39F6">
      <w:pPr>
        <w:spacing w:line="201" w:lineRule="exact"/>
        <w:ind w:firstLine="0"/>
      </w:pPr>
      <w:r>
        <w:rPr>
          <w:sz w:val="18"/>
        </w:rPr>
        <w:t xml:space="preserve">  </w:t>
      </w:r>
      <w:r>
        <w:rPr>
          <w:rFonts w:eastAsia="Times New Roman"/>
          <w:color w:val="0563C1"/>
          <w:sz w:val="18"/>
          <w:u w:val="single"/>
        </w:rPr>
        <w:t xml:space="preserve"> </w:t>
      </w:r>
      <w:hyperlink r:id="rId2" w:history="1">
        <w:r>
          <w:rPr>
            <w:rFonts w:eastAsia="Times New Roman"/>
            <w:color w:val="0563C1"/>
            <w:sz w:val="18"/>
            <w:u w:val="single"/>
          </w:rPr>
          <w:t>https://umm.getbaltic.com/public-umm</w:t>
        </w:r>
      </w:hyperlink>
    </w:p>
  </w:footnote>
  <w:footnote w:id="7">
    <w:p w14:paraId="3665DCBB" w14:textId="77777777" w:rsidR="00E95AA6" w:rsidRDefault="00E95AA6" w:rsidP="008600B3">
      <w:pPr>
        <w:pStyle w:val="FootnoteText"/>
      </w:pPr>
      <w:r>
        <w:rPr>
          <w:rStyle w:val="FootnoteReference"/>
          <w:rFonts w:eastAsiaTheme="majorEastAsia"/>
        </w:rPr>
        <w:footnoteRef/>
      </w:r>
      <w:r>
        <w:t xml:space="preserve"> Nuo 2019 m. liepos 1 d. prijungus Valstybinę energetikos inspekciją prie Valstybinės kainų ir energetikos kontrolės komisijos  buvo būtina optimizuoti Informacines sistemas (IS), Dokumentų valdymo sistemas (DVS), kadangi buvo naudojamos skirtingos platformos, tačiau institucijos funkcijų užtikrinimui pereinamuoju laikotarpiu buvo būtina skirti lėšas visų informacinių sistemų priežiūrai. </w:t>
      </w:r>
    </w:p>
  </w:footnote>
  <w:footnote w:id="8">
    <w:p w14:paraId="7CD1BE48" w14:textId="77777777" w:rsidR="00E95AA6" w:rsidRDefault="00E95AA6" w:rsidP="008600B3">
      <w:r w:rsidRPr="00153F81">
        <w:rPr>
          <w:rStyle w:val="FootnoteReference"/>
          <w:sz w:val="20"/>
          <w:szCs w:val="20"/>
        </w:rPr>
        <w:footnoteRef/>
      </w:r>
      <w:r>
        <w:t xml:space="preserve"> </w:t>
      </w:r>
      <w:r w:rsidRPr="00153F81">
        <w:rPr>
          <w:sz w:val="20"/>
          <w:szCs w:val="20"/>
        </w:rPr>
        <w:t>Reikalingi kompleksiniai nacionalinių teisės aktų pakeitimai, siekiant įgyvendinti tinklų kodeksus.</w:t>
      </w:r>
    </w:p>
  </w:footnote>
  <w:footnote w:id="9">
    <w:p w14:paraId="157DD3E2" w14:textId="77777777" w:rsidR="00E95AA6" w:rsidRDefault="00E95AA6" w:rsidP="008600B3">
      <w:pPr>
        <w:pStyle w:val="FootnoteText"/>
      </w:pPr>
      <w:r>
        <w:rPr>
          <w:rStyle w:val="FootnoteReference"/>
          <w:rFonts w:eastAsiaTheme="majorEastAsia"/>
        </w:rPr>
        <w:footnoteRef/>
      </w:r>
      <w:r>
        <w:t xml:space="preserve"> „Švarios energijos dokumentų paketas“ įsigaliojo </w:t>
      </w:r>
      <w:r>
        <w:rPr>
          <w:lang w:val="en-US"/>
        </w:rPr>
        <w:t xml:space="preserve">2019 m. </w:t>
      </w:r>
      <w:r w:rsidRPr="00153F81">
        <w:t>viduryje</w:t>
      </w:r>
      <w:r>
        <w:rPr>
          <w:lang w:val="en-US"/>
        </w:rPr>
        <w:t xml:space="preserve">, </w:t>
      </w:r>
      <w:r w:rsidRPr="00153F81">
        <w:t>būtina</w:t>
      </w:r>
      <w:r>
        <w:t xml:space="preserve"> du paketo dokumentus – Elektros direktyvos bei Atsinaujinančių išteklių direktyvos nuostatas perkelti į nacionalinę teisę.“</w:t>
      </w:r>
    </w:p>
  </w:footnote>
  <w:footnote w:id="10">
    <w:p w14:paraId="1736452B" w14:textId="77777777" w:rsidR="00E95AA6" w:rsidRDefault="00E95AA6" w:rsidP="008600B3">
      <w:pPr>
        <w:pStyle w:val="FootnoteText"/>
      </w:pPr>
    </w:p>
  </w:footnote>
  <w:footnote w:id="11">
    <w:p w14:paraId="180841B7" w14:textId="77777777" w:rsidR="00E95AA6" w:rsidRDefault="00E95AA6" w:rsidP="008600B3">
      <w:pPr>
        <w:pStyle w:val="FootnoteText"/>
      </w:pPr>
      <w:r>
        <w:rPr>
          <w:rStyle w:val="FootnoteReference"/>
          <w:rFonts w:eastAsiaTheme="majorEastAsia"/>
        </w:rPr>
        <w:footnoteRef/>
      </w:r>
      <w:r>
        <w:t xml:space="preserve"> </w:t>
      </w:r>
      <w:r w:rsidRPr="00AD6B0E">
        <w:t>2019 m. baigtos 22 bylos, iš jų 2 pralaimėtos. Pralaimėtos bylos: UAB ,,</w:t>
      </w:r>
      <w:proofErr w:type="spellStart"/>
      <w:r w:rsidRPr="00AD6B0E">
        <w:t>Litesko</w:t>
      </w:r>
      <w:proofErr w:type="spellEnd"/>
      <w:r w:rsidRPr="00AD6B0E">
        <w:t>" dėl SGD terminalo būtinojo kiekio bei UAB ,,Vilniaus energija" dėl šilumos punktų sąnaudų.</w:t>
      </w:r>
    </w:p>
  </w:footnote>
  <w:footnote w:id="12">
    <w:p w14:paraId="0FCDBAB6" w14:textId="77777777" w:rsidR="00E95AA6" w:rsidRDefault="00E95AA6" w:rsidP="008600B3">
      <w:pPr>
        <w:pStyle w:val="FootnoteText"/>
      </w:pPr>
      <w:r>
        <w:rPr>
          <w:rStyle w:val="FootnoteReference"/>
          <w:rFonts w:eastAsiaTheme="majorEastAsia"/>
        </w:rPr>
        <w:footnoteRef/>
      </w:r>
      <w:r>
        <w:t xml:space="preserve"> Dėl institucijos reorganizacijos proceso, ūkio subjektų apklausa bus vykdoma nuo  20</w:t>
      </w:r>
      <w:r>
        <w:rPr>
          <w:lang w:val="en-US"/>
        </w:rPr>
        <w:t>20 met</w:t>
      </w:r>
      <w:r>
        <w:t>ų.</w:t>
      </w:r>
    </w:p>
  </w:footnote>
  <w:footnote w:id="13">
    <w:p w14:paraId="6280988E" w14:textId="77777777" w:rsidR="00E95AA6" w:rsidRDefault="00E95AA6" w:rsidP="008600B3">
      <w:pPr>
        <w:pStyle w:val="FootnoteText"/>
      </w:pPr>
      <w:r>
        <w:rPr>
          <w:rStyle w:val="FootnoteReference"/>
          <w:rFonts w:eastAsiaTheme="majorEastAsia"/>
        </w:rPr>
        <w:footnoteRef/>
      </w:r>
      <w:r>
        <w:t xml:space="preserve"> Dėl institucijos reorganizacijos proceso, ūkio subjektų apklausa bus vykdoma nuo </w:t>
      </w:r>
      <w:r>
        <w:rPr>
          <w:lang w:val="en-US"/>
        </w:rPr>
        <w:t>2020 met7.</w:t>
      </w:r>
      <w:r>
        <w:t>.</w:t>
      </w:r>
    </w:p>
  </w:footnote>
  <w:footnote w:id="14">
    <w:p w14:paraId="7A696184" w14:textId="77777777" w:rsidR="00E95AA6" w:rsidRDefault="00E95AA6" w:rsidP="008600B3">
      <w:pPr>
        <w:pStyle w:val="FootnoteText"/>
      </w:pPr>
      <w:r>
        <w:rPr>
          <w:rStyle w:val="FootnoteReference"/>
          <w:rFonts w:eastAsiaTheme="majorEastAsia"/>
        </w:rPr>
        <w:footnoteRef/>
      </w:r>
      <w:r>
        <w:t xml:space="preserve"> </w:t>
      </w:r>
      <w:r w:rsidRPr="00F96666">
        <w:t>Skirtingų institucijų funkcijos tarpusavyje stipriai susijusios, todėl vartotojams  sudėtinga teisingai nustatyti</w:t>
      </w:r>
      <w:r>
        <w:t>,</w:t>
      </w:r>
      <w:r w:rsidRPr="00F96666">
        <w:t xml:space="preserve"> į kurią instituciją kreiptis konkrečiu </w:t>
      </w:r>
      <w:r>
        <w:t>klausimu</w:t>
      </w:r>
      <w:r w:rsidRPr="00F96666">
        <w:t>.  Atsižvelgiant į tai, kad Komisija ir VEI nuo 20</w:t>
      </w:r>
      <w:r>
        <w:t>19</w:t>
      </w:r>
      <w:r w:rsidRPr="00F96666">
        <w:t xml:space="preserve"> m. liepos 1 d. yra sujungtos į vieną instituciją – VERT, tikėtina, kad varto</w:t>
      </w:r>
      <w:r>
        <w:t>to</w:t>
      </w:r>
      <w:r w:rsidRPr="00F96666">
        <w:t>jams kils mažiau klausimų, kokiais klausimais galima kreiptis ir kokias problemas gali išspręsti VERT.</w:t>
      </w:r>
    </w:p>
  </w:footnote>
  <w:footnote w:id="15">
    <w:p w14:paraId="37CEEE4E" w14:textId="77777777" w:rsidR="00E95AA6" w:rsidRDefault="00E95AA6" w:rsidP="008600B3">
      <w:pPr>
        <w:pStyle w:val="FootnoteText"/>
      </w:pPr>
      <w:r>
        <w:rPr>
          <w:rStyle w:val="FootnoteReference"/>
          <w:rFonts w:eastAsiaTheme="majorEastAsia"/>
        </w:rPr>
        <w:footnoteRef/>
      </w:r>
      <w:r>
        <w:t xml:space="preserve"> Žr.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491250"/>
      <w:docPartObj>
        <w:docPartGallery w:val="Page Numbers (Top of Page)"/>
        <w:docPartUnique/>
      </w:docPartObj>
    </w:sdtPr>
    <w:sdtEndPr>
      <w:rPr>
        <w:rFonts w:ascii="Trebuchet MS" w:hAnsi="Trebuchet MS"/>
      </w:rPr>
    </w:sdtEndPr>
    <w:sdtContent>
      <w:p w14:paraId="7FF84171" w14:textId="4DFD5081" w:rsidR="00E95AA6" w:rsidRPr="0084622A" w:rsidRDefault="00E95AA6">
        <w:pPr>
          <w:pStyle w:val="Header"/>
          <w:jc w:val="center"/>
          <w:rPr>
            <w:rFonts w:ascii="Trebuchet MS" w:hAnsi="Trebuchet MS"/>
          </w:rPr>
        </w:pPr>
        <w:r w:rsidRPr="0084622A">
          <w:rPr>
            <w:rFonts w:ascii="Trebuchet MS" w:hAnsi="Trebuchet MS"/>
          </w:rPr>
          <w:fldChar w:fldCharType="begin"/>
        </w:r>
        <w:r w:rsidRPr="0084622A">
          <w:rPr>
            <w:rFonts w:ascii="Trebuchet MS" w:hAnsi="Trebuchet MS"/>
          </w:rPr>
          <w:instrText>PAGE   \* MERGEFORMAT</w:instrText>
        </w:r>
        <w:r w:rsidRPr="0084622A">
          <w:rPr>
            <w:rFonts w:ascii="Trebuchet MS" w:hAnsi="Trebuchet MS"/>
          </w:rPr>
          <w:fldChar w:fldCharType="separate"/>
        </w:r>
        <w:r w:rsidRPr="0084622A">
          <w:rPr>
            <w:rFonts w:ascii="Trebuchet MS" w:hAnsi="Trebuchet MS"/>
            <w:noProof/>
          </w:rPr>
          <w:t>80</w:t>
        </w:r>
        <w:r w:rsidRPr="0084622A">
          <w:rPr>
            <w:rFonts w:ascii="Trebuchet MS" w:hAnsi="Trebuchet M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175A"/>
    <w:multiLevelType w:val="hybridMultilevel"/>
    <w:tmpl w:val="3484FB7E"/>
    <w:lvl w:ilvl="0" w:tplc="780E4850">
      <w:start w:val="2019"/>
      <w:numFmt w:val="bullet"/>
      <w:lvlText w:val="⁃"/>
      <w:lvlJc w:val="left"/>
      <w:pPr>
        <w:ind w:left="785" w:hanging="360"/>
      </w:pPr>
      <w:rPr>
        <w:rFonts w:ascii="Times New Roman" w:hAnsi="Times New Roman" w:cs="Times New Roman" w:hint="default"/>
        <w:color w:val="9D405E" w:themeColor="accent3" w:themeShade="BF"/>
      </w:rPr>
    </w:lvl>
    <w:lvl w:ilvl="1" w:tplc="04270003">
      <w:start w:val="1"/>
      <w:numFmt w:val="bullet"/>
      <w:lvlText w:val="o"/>
      <w:lvlJc w:val="left"/>
      <w:pPr>
        <w:ind w:left="1505" w:hanging="360"/>
      </w:pPr>
      <w:rPr>
        <w:rFonts w:ascii="Courier New" w:hAnsi="Courier New" w:cs="Courier New" w:hint="default"/>
      </w:rPr>
    </w:lvl>
    <w:lvl w:ilvl="2" w:tplc="04270005">
      <w:start w:val="1"/>
      <w:numFmt w:val="bullet"/>
      <w:lvlText w:val=""/>
      <w:lvlJc w:val="left"/>
      <w:pPr>
        <w:ind w:left="2225" w:hanging="360"/>
      </w:pPr>
      <w:rPr>
        <w:rFonts w:ascii="Wingdings" w:hAnsi="Wingdings" w:cs="Wingdings" w:hint="default"/>
      </w:rPr>
    </w:lvl>
    <w:lvl w:ilvl="3" w:tplc="04270001" w:tentative="1">
      <w:start w:val="1"/>
      <w:numFmt w:val="bullet"/>
      <w:lvlText w:val=""/>
      <w:lvlJc w:val="left"/>
      <w:pPr>
        <w:ind w:left="2945" w:hanging="360"/>
      </w:pPr>
      <w:rPr>
        <w:rFonts w:ascii="Symbol" w:hAnsi="Symbol" w:cs="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cs="Wingdings" w:hint="default"/>
      </w:rPr>
    </w:lvl>
    <w:lvl w:ilvl="6" w:tplc="04270001" w:tentative="1">
      <w:start w:val="1"/>
      <w:numFmt w:val="bullet"/>
      <w:lvlText w:val=""/>
      <w:lvlJc w:val="left"/>
      <w:pPr>
        <w:ind w:left="5105" w:hanging="360"/>
      </w:pPr>
      <w:rPr>
        <w:rFonts w:ascii="Symbol" w:hAnsi="Symbol" w:cs="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cs="Wingdings" w:hint="default"/>
      </w:rPr>
    </w:lvl>
  </w:abstractNum>
  <w:abstractNum w:abstractNumId="1" w15:restartNumberingAfterBreak="0">
    <w:nsid w:val="0321465D"/>
    <w:multiLevelType w:val="hybridMultilevel"/>
    <w:tmpl w:val="60BEB6EC"/>
    <w:lvl w:ilvl="0" w:tplc="780E4850">
      <w:start w:val="2019"/>
      <w:numFmt w:val="bullet"/>
      <w:lvlText w:val="⁃"/>
      <w:lvlJc w:val="left"/>
      <w:pPr>
        <w:ind w:left="360" w:hanging="360"/>
      </w:pPr>
      <w:rPr>
        <w:rFonts w:ascii="Times New Roman" w:hAnsi="Times New Roman" w:cs="Times New Roman" w:hint="default"/>
        <w:color w:val="9D405E" w:themeColor="accent3" w:themeShade="BF"/>
      </w:rPr>
    </w:lvl>
    <w:lvl w:ilvl="1" w:tplc="04270003">
      <w:start w:val="1"/>
      <w:numFmt w:val="bullet"/>
      <w:lvlText w:val="o"/>
      <w:lvlJc w:val="left"/>
      <w:pPr>
        <w:ind w:left="1080" w:hanging="360"/>
      </w:pPr>
      <w:rPr>
        <w:rFonts w:ascii="Courier New" w:hAnsi="Courier New" w:cs="Courier New" w:hint="default"/>
      </w:rPr>
    </w:lvl>
    <w:lvl w:ilvl="2" w:tplc="E4FAF9B8">
      <w:numFmt w:val="bullet"/>
      <w:lvlText w:val="•"/>
      <w:lvlJc w:val="left"/>
      <w:pPr>
        <w:ind w:left="1800" w:hanging="360"/>
      </w:pPr>
      <w:rPr>
        <w:rFonts w:ascii="Trebuchet MS" w:eastAsia="MS Mincho" w:hAnsi="Trebuchet MS" w:cstheme="minorBidi"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8F71B65"/>
    <w:multiLevelType w:val="hybridMultilevel"/>
    <w:tmpl w:val="5ADE4E7C"/>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3" w15:restartNumberingAfterBreak="0">
    <w:nsid w:val="0A785DA9"/>
    <w:multiLevelType w:val="hybridMultilevel"/>
    <w:tmpl w:val="A93AA0D0"/>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780E4850">
      <w:start w:val="2019"/>
      <w:numFmt w:val="bullet"/>
      <w:lvlText w:val="⁃"/>
      <w:lvlJc w:val="left"/>
      <w:pPr>
        <w:ind w:left="1440"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90293D"/>
    <w:multiLevelType w:val="hybridMultilevel"/>
    <w:tmpl w:val="02C8FA58"/>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5" w15:restartNumberingAfterBreak="0">
    <w:nsid w:val="12132877"/>
    <w:multiLevelType w:val="hybridMultilevel"/>
    <w:tmpl w:val="1028361E"/>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780E4850">
      <w:start w:val="2019"/>
      <w:numFmt w:val="bullet"/>
      <w:lvlText w:val="⁃"/>
      <w:lvlJc w:val="left"/>
      <w:pPr>
        <w:ind w:left="1865"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2585" w:hanging="360"/>
      </w:pPr>
      <w:rPr>
        <w:rFonts w:ascii="Wingdings" w:hAnsi="Wingdings" w:cs="Wingdings"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6" w15:restartNumberingAfterBreak="0">
    <w:nsid w:val="163071E8"/>
    <w:multiLevelType w:val="hybridMultilevel"/>
    <w:tmpl w:val="2A48693C"/>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7" w15:restartNumberingAfterBreak="0">
    <w:nsid w:val="1BA2459C"/>
    <w:multiLevelType w:val="hybridMultilevel"/>
    <w:tmpl w:val="78D27730"/>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cs="Wingdings"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8" w15:restartNumberingAfterBreak="0">
    <w:nsid w:val="1BB5191E"/>
    <w:multiLevelType w:val="hybridMultilevel"/>
    <w:tmpl w:val="93AE151A"/>
    <w:lvl w:ilvl="0" w:tplc="DC82F00A">
      <w:start w:val="1"/>
      <w:numFmt w:val="decimal"/>
      <w:lvlText w:val="%1."/>
      <w:lvlJc w:val="left"/>
      <w:pPr>
        <w:ind w:left="927" w:hanging="360"/>
      </w:pPr>
      <w:rPr>
        <w:rFonts w:hint="default"/>
        <w:b/>
        <w:bCs/>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F332806"/>
    <w:multiLevelType w:val="hybridMultilevel"/>
    <w:tmpl w:val="5F9E963C"/>
    <w:lvl w:ilvl="0" w:tplc="780E4850">
      <w:start w:val="2019"/>
      <w:numFmt w:val="bullet"/>
      <w:lvlText w:val="⁃"/>
      <w:lvlJc w:val="left"/>
      <w:pPr>
        <w:ind w:left="360" w:hanging="360"/>
      </w:pPr>
      <w:rPr>
        <w:rFonts w:ascii="Times New Roman" w:hAnsi="Times New Roman" w:cs="Times New Roman" w:hint="default"/>
        <w:color w:val="9D405E" w:themeColor="accent3" w:themeShade="BF"/>
      </w:rPr>
    </w:lvl>
    <w:lvl w:ilvl="1" w:tplc="04270003">
      <w:start w:val="1"/>
      <w:numFmt w:val="bullet"/>
      <w:lvlText w:val="o"/>
      <w:lvlJc w:val="left"/>
      <w:pPr>
        <w:ind w:left="1080" w:hanging="360"/>
      </w:pPr>
      <w:rPr>
        <w:rFonts w:ascii="Courier New" w:hAnsi="Courier New" w:cs="Courier New" w:hint="default"/>
      </w:rPr>
    </w:lvl>
    <w:lvl w:ilvl="2" w:tplc="8CEA7F28">
      <w:numFmt w:val="bullet"/>
      <w:lvlText w:val="•"/>
      <w:lvlJc w:val="left"/>
      <w:pPr>
        <w:ind w:left="1800" w:hanging="360"/>
      </w:pPr>
      <w:rPr>
        <w:rFonts w:ascii="Trebuchet MS" w:eastAsia="MS Mincho" w:hAnsi="Trebuchet MS" w:cs="Times New Roman"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66B0870"/>
    <w:multiLevelType w:val="hybridMultilevel"/>
    <w:tmpl w:val="202E0DA4"/>
    <w:lvl w:ilvl="0" w:tplc="780E4850">
      <w:start w:val="2019"/>
      <w:numFmt w:val="bullet"/>
      <w:lvlText w:val="⁃"/>
      <w:lvlJc w:val="left"/>
      <w:pPr>
        <w:ind w:left="1996" w:hanging="360"/>
      </w:pPr>
      <w:rPr>
        <w:rFonts w:ascii="Times New Roman" w:hAnsi="Times New Roman" w:cs="Times New Roman" w:hint="default"/>
        <w:color w:val="9D405E" w:themeColor="accent3" w:themeShade="BF"/>
      </w:rPr>
    </w:lvl>
    <w:lvl w:ilvl="1" w:tplc="780E4850">
      <w:start w:val="2019"/>
      <w:numFmt w:val="bullet"/>
      <w:lvlText w:val="⁃"/>
      <w:lvlJc w:val="left"/>
      <w:pPr>
        <w:ind w:left="2716"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3436" w:hanging="360"/>
      </w:pPr>
      <w:rPr>
        <w:rFonts w:ascii="Wingdings" w:hAnsi="Wingdings" w:cs="Wingdings" w:hint="default"/>
      </w:rPr>
    </w:lvl>
    <w:lvl w:ilvl="3" w:tplc="04270001" w:tentative="1">
      <w:start w:val="1"/>
      <w:numFmt w:val="bullet"/>
      <w:lvlText w:val=""/>
      <w:lvlJc w:val="left"/>
      <w:pPr>
        <w:ind w:left="4156" w:hanging="360"/>
      </w:pPr>
      <w:rPr>
        <w:rFonts w:ascii="Symbol" w:hAnsi="Symbol" w:cs="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cs="Wingdings" w:hint="default"/>
      </w:rPr>
    </w:lvl>
    <w:lvl w:ilvl="6" w:tplc="04270001" w:tentative="1">
      <w:start w:val="1"/>
      <w:numFmt w:val="bullet"/>
      <w:lvlText w:val=""/>
      <w:lvlJc w:val="left"/>
      <w:pPr>
        <w:ind w:left="6316" w:hanging="360"/>
      </w:pPr>
      <w:rPr>
        <w:rFonts w:ascii="Symbol" w:hAnsi="Symbol" w:cs="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cs="Wingdings" w:hint="default"/>
      </w:rPr>
    </w:lvl>
  </w:abstractNum>
  <w:abstractNum w:abstractNumId="11" w15:restartNumberingAfterBreak="0">
    <w:nsid w:val="27105639"/>
    <w:multiLevelType w:val="hybridMultilevel"/>
    <w:tmpl w:val="C9C4E290"/>
    <w:lvl w:ilvl="0" w:tplc="780E4850">
      <w:start w:val="2019"/>
      <w:numFmt w:val="bullet"/>
      <w:lvlText w:val="⁃"/>
      <w:lvlJc w:val="left"/>
      <w:pPr>
        <w:ind w:left="1516"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2018" w:hanging="360"/>
      </w:pPr>
      <w:rPr>
        <w:rFonts w:ascii="Courier New" w:hAnsi="Courier New" w:cs="Courier New" w:hint="default"/>
      </w:rPr>
    </w:lvl>
    <w:lvl w:ilvl="2" w:tplc="04270005" w:tentative="1">
      <w:start w:val="1"/>
      <w:numFmt w:val="bullet"/>
      <w:lvlText w:val=""/>
      <w:lvlJc w:val="left"/>
      <w:pPr>
        <w:ind w:left="2738" w:hanging="360"/>
      </w:pPr>
      <w:rPr>
        <w:rFonts w:ascii="Wingdings" w:hAnsi="Wingdings" w:cs="Wingdings" w:hint="default"/>
      </w:rPr>
    </w:lvl>
    <w:lvl w:ilvl="3" w:tplc="04270001" w:tentative="1">
      <w:start w:val="1"/>
      <w:numFmt w:val="bullet"/>
      <w:lvlText w:val=""/>
      <w:lvlJc w:val="left"/>
      <w:pPr>
        <w:ind w:left="3458" w:hanging="360"/>
      </w:pPr>
      <w:rPr>
        <w:rFonts w:ascii="Symbol" w:hAnsi="Symbol" w:cs="Symbol" w:hint="default"/>
      </w:rPr>
    </w:lvl>
    <w:lvl w:ilvl="4" w:tplc="04270003" w:tentative="1">
      <w:start w:val="1"/>
      <w:numFmt w:val="bullet"/>
      <w:lvlText w:val="o"/>
      <w:lvlJc w:val="left"/>
      <w:pPr>
        <w:ind w:left="4178" w:hanging="360"/>
      </w:pPr>
      <w:rPr>
        <w:rFonts w:ascii="Courier New" w:hAnsi="Courier New" w:cs="Courier New" w:hint="default"/>
      </w:rPr>
    </w:lvl>
    <w:lvl w:ilvl="5" w:tplc="04270005" w:tentative="1">
      <w:start w:val="1"/>
      <w:numFmt w:val="bullet"/>
      <w:lvlText w:val=""/>
      <w:lvlJc w:val="left"/>
      <w:pPr>
        <w:ind w:left="4898" w:hanging="360"/>
      </w:pPr>
      <w:rPr>
        <w:rFonts w:ascii="Wingdings" w:hAnsi="Wingdings" w:cs="Wingdings" w:hint="default"/>
      </w:rPr>
    </w:lvl>
    <w:lvl w:ilvl="6" w:tplc="04270001" w:tentative="1">
      <w:start w:val="1"/>
      <w:numFmt w:val="bullet"/>
      <w:lvlText w:val=""/>
      <w:lvlJc w:val="left"/>
      <w:pPr>
        <w:ind w:left="5618" w:hanging="360"/>
      </w:pPr>
      <w:rPr>
        <w:rFonts w:ascii="Symbol" w:hAnsi="Symbol" w:cs="Symbol" w:hint="default"/>
      </w:rPr>
    </w:lvl>
    <w:lvl w:ilvl="7" w:tplc="04270003" w:tentative="1">
      <w:start w:val="1"/>
      <w:numFmt w:val="bullet"/>
      <w:lvlText w:val="o"/>
      <w:lvlJc w:val="left"/>
      <w:pPr>
        <w:ind w:left="6338" w:hanging="360"/>
      </w:pPr>
      <w:rPr>
        <w:rFonts w:ascii="Courier New" w:hAnsi="Courier New" w:cs="Courier New" w:hint="default"/>
      </w:rPr>
    </w:lvl>
    <w:lvl w:ilvl="8" w:tplc="04270005" w:tentative="1">
      <w:start w:val="1"/>
      <w:numFmt w:val="bullet"/>
      <w:lvlText w:val=""/>
      <w:lvlJc w:val="left"/>
      <w:pPr>
        <w:ind w:left="7058" w:hanging="360"/>
      </w:pPr>
      <w:rPr>
        <w:rFonts w:ascii="Wingdings" w:hAnsi="Wingdings" w:cs="Wingdings" w:hint="default"/>
      </w:rPr>
    </w:lvl>
  </w:abstractNum>
  <w:abstractNum w:abstractNumId="12" w15:restartNumberingAfterBreak="0">
    <w:nsid w:val="2A537873"/>
    <w:multiLevelType w:val="hybridMultilevel"/>
    <w:tmpl w:val="5E94DDC0"/>
    <w:lvl w:ilvl="0" w:tplc="780E4850">
      <w:start w:val="2019"/>
      <w:numFmt w:val="bullet"/>
      <w:lvlText w:val="⁃"/>
      <w:lvlJc w:val="left"/>
      <w:pPr>
        <w:ind w:left="72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AD14559"/>
    <w:multiLevelType w:val="hybridMultilevel"/>
    <w:tmpl w:val="A742F882"/>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780E4850">
      <w:start w:val="2019"/>
      <w:numFmt w:val="bullet"/>
      <w:lvlText w:val="⁃"/>
      <w:lvlJc w:val="left"/>
      <w:pPr>
        <w:ind w:left="1865" w:hanging="360"/>
      </w:pPr>
      <w:rPr>
        <w:rFonts w:ascii="Times New Roman" w:hAnsi="Times New Roman" w:cs="Times New Roman" w:hint="default"/>
        <w:color w:val="9D405E" w:themeColor="accent3" w:themeShade="BF"/>
      </w:rPr>
    </w:lvl>
    <w:lvl w:ilvl="2" w:tplc="40D47A36">
      <w:numFmt w:val="bullet"/>
      <w:lvlText w:val="•"/>
      <w:lvlJc w:val="left"/>
      <w:pPr>
        <w:ind w:left="2585" w:hanging="360"/>
      </w:pPr>
      <w:rPr>
        <w:rFonts w:ascii="Trebuchet MS" w:eastAsia="MS Mincho" w:hAnsi="Trebuchet MS" w:cs="Times New Roman"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14" w15:restartNumberingAfterBreak="0">
    <w:nsid w:val="2E856AC0"/>
    <w:multiLevelType w:val="hybridMultilevel"/>
    <w:tmpl w:val="512802B4"/>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5C30FF68">
      <w:numFmt w:val="bullet"/>
      <w:lvlText w:val="•"/>
      <w:lvlJc w:val="left"/>
      <w:pPr>
        <w:ind w:left="1865" w:hanging="360"/>
      </w:pPr>
      <w:rPr>
        <w:rFonts w:ascii="Trebuchet MS" w:eastAsia="Times New Roman" w:hAnsi="Trebuchet MS" w:cs="Times New Roman" w:hint="default"/>
      </w:rPr>
    </w:lvl>
    <w:lvl w:ilvl="2" w:tplc="04270005" w:tentative="1">
      <w:start w:val="1"/>
      <w:numFmt w:val="bullet"/>
      <w:lvlText w:val=""/>
      <w:lvlJc w:val="left"/>
      <w:pPr>
        <w:ind w:left="2585" w:hanging="360"/>
      </w:pPr>
      <w:rPr>
        <w:rFonts w:ascii="Wingdings" w:hAnsi="Wingdings" w:cs="Wingdings"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15" w15:restartNumberingAfterBreak="0">
    <w:nsid w:val="32EB11F6"/>
    <w:multiLevelType w:val="hybridMultilevel"/>
    <w:tmpl w:val="7ED8BEA8"/>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16" w15:restartNumberingAfterBreak="0">
    <w:nsid w:val="34A97C45"/>
    <w:multiLevelType w:val="hybridMultilevel"/>
    <w:tmpl w:val="9258D048"/>
    <w:lvl w:ilvl="0" w:tplc="780E4850">
      <w:start w:val="2019"/>
      <w:numFmt w:val="bullet"/>
      <w:lvlText w:val="⁃"/>
      <w:lvlJc w:val="left"/>
      <w:pPr>
        <w:ind w:left="360" w:hanging="360"/>
      </w:pPr>
      <w:rPr>
        <w:rFonts w:ascii="Times New Roman" w:hAnsi="Times New Roman" w:cs="Times New Roman" w:hint="default"/>
        <w:b/>
        <w:color w:val="9D405E" w:themeColor="accent3"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cs="Wingdings"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79C1D98"/>
    <w:multiLevelType w:val="hybridMultilevel"/>
    <w:tmpl w:val="FCA628BE"/>
    <w:lvl w:ilvl="0" w:tplc="393869D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87807C2"/>
    <w:multiLevelType w:val="hybridMultilevel"/>
    <w:tmpl w:val="51E052B0"/>
    <w:lvl w:ilvl="0" w:tplc="780E4850">
      <w:start w:val="2019"/>
      <w:numFmt w:val="bullet"/>
      <w:lvlText w:val="⁃"/>
      <w:lvlJc w:val="left"/>
      <w:pPr>
        <w:ind w:left="36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cs="Wingdings"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3A307269"/>
    <w:multiLevelType w:val="hybridMultilevel"/>
    <w:tmpl w:val="2BC0BA26"/>
    <w:lvl w:ilvl="0" w:tplc="780E4850">
      <w:start w:val="2019"/>
      <w:numFmt w:val="bullet"/>
      <w:lvlText w:val="⁃"/>
      <w:lvlJc w:val="left"/>
      <w:pPr>
        <w:ind w:left="578" w:hanging="360"/>
      </w:pPr>
      <w:rPr>
        <w:rFonts w:ascii="Times New Roman" w:hAnsi="Times New Roman" w:cs="Times New Roman" w:hint="default"/>
        <w:color w:val="9D405E" w:themeColor="accent3" w:themeShade="BF"/>
      </w:rPr>
    </w:lvl>
    <w:lvl w:ilvl="1" w:tplc="04270003">
      <w:start w:val="1"/>
      <w:numFmt w:val="bullet"/>
      <w:lvlText w:val="o"/>
      <w:lvlJc w:val="left"/>
      <w:pPr>
        <w:ind w:left="1298" w:hanging="360"/>
      </w:pPr>
      <w:rPr>
        <w:rFonts w:ascii="Courier New" w:hAnsi="Courier New" w:cs="Courier New" w:hint="default"/>
      </w:rPr>
    </w:lvl>
    <w:lvl w:ilvl="2" w:tplc="D812DFC6">
      <w:numFmt w:val="bullet"/>
      <w:lvlText w:val="•"/>
      <w:lvlJc w:val="left"/>
      <w:pPr>
        <w:ind w:left="2018" w:hanging="360"/>
      </w:pPr>
      <w:rPr>
        <w:rFonts w:ascii="Trebuchet MS" w:eastAsia="MS Mincho" w:hAnsi="Trebuchet MS" w:cs="Times New Roman" w:hint="default"/>
      </w:rPr>
    </w:lvl>
    <w:lvl w:ilvl="3" w:tplc="04270001" w:tentative="1">
      <w:start w:val="1"/>
      <w:numFmt w:val="bullet"/>
      <w:lvlText w:val=""/>
      <w:lvlJc w:val="left"/>
      <w:pPr>
        <w:ind w:left="2738" w:hanging="360"/>
      </w:pPr>
      <w:rPr>
        <w:rFonts w:ascii="Symbol" w:hAnsi="Symbol" w:cs="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cs="Wingdings" w:hint="default"/>
      </w:rPr>
    </w:lvl>
    <w:lvl w:ilvl="6" w:tplc="04270001" w:tentative="1">
      <w:start w:val="1"/>
      <w:numFmt w:val="bullet"/>
      <w:lvlText w:val=""/>
      <w:lvlJc w:val="left"/>
      <w:pPr>
        <w:ind w:left="4898" w:hanging="360"/>
      </w:pPr>
      <w:rPr>
        <w:rFonts w:ascii="Symbol" w:hAnsi="Symbol" w:cs="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cs="Wingdings" w:hint="default"/>
      </w:rPr>
    </w:lvl>
  </w:abstractNum>
  <w:abstractNum w:abstractNumId="20" w15:restartNumberingAfterBreak="0">
    <w:nsid w:val="3BD34C9F"/>
    <w:multiLevelType w:val="hybridMultilevel"/>
    <w:tmpl w:val="62302706"/>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21" w15:restartNumberingAfterBreak="0">
    <w:nsid w:val="3CF36FC7"/>
    <w:multiLevelType w:val="hybridMultilevel"/>
    <w:tmpl w:val="60FCF870"/>
    <w:lvl w:ilvl="0" w:tplc="780E4850">
      <w:start w:val="2019"/>
      <w:numFmt w:val="bullet"/>
      <w:lvlText w:val="⁃"/>
      <w:lvlJc w:val="left"/>
      <w:pPr>
        <w:ind w:left="938" w:hanging="360"/>
      </w:pPr>
      <w:rPr>
        <w:rFonts w:ascii="Times New Roman" w:hAnsi="Times New Roman" w:cs="Times New Roman" w:hint="default"/>
        <w:color w:val="9D405E" w:themeColor="accent3" w:themeShade="BF"/>
      </w:rPr>
    </w:lvl>
    <w:lvl w:ilvl="1" w:tplc="04270003">
      <w:start w:val="1"/>
      <w:numFmt w:val="bullet"/>
      <w:lvlText w:val="o"/>
      <w:lvlJc w:val="left"/>
      <w:pPr>
        <w:ind w:left="1658" w:hanging="360"/>
      </w:pPr>
      <w:rPr>
        <w:rFonts w:ascii="Courier New" w:hAnsi="Courier New" w:cs="Courier New" w:hint="default"/>
      </w:rPr>
    </w:lvl>
    <w:lvl w:ilvl="2" w:tplc="20C80654">
      <w:numFmt w:val="bullet"/>
      <w:lvlText w:val="•"/>
      <w:lvlJc w:val="left"/>
      <w:pPr>
        <w:ind w:left="2378" w:hanging="360"/>
      </w:pPr>
      <w:rPr>
        <w:rFonts w:ascii="Trebuchet MS" w:eastAsia="MS Mincho" w:hAnsi="Trebuchet MS" w:cstheme="minorBidi" w:hint="default"/>
      </w:rPr>
    </w:lvl>
    <w:lvl w:ilvl="3" w:tplc="9D6E34F4">
      <w:numFmt w:val="bullet"/>
      <w:lvlText w:val="-"/>
      <w:lvlJc w:val="left"/>
      <w:pPr>
        <w:ind w:left="3098" w:hanging="360"/>
      </w:pPr>
      <w:rPr>
        <w:rFonts w:ascii="Trebuchet MS" w:eastAsia="MS Mincho" w:hAnsi="Trebuchet MS" w:cs="Times New Roman" w:hint="default"/>
      </w:rPr>
    </w:lvl>
    <w:lvl w:ilvl="4" w:tplc="04270003" w:tentative="1">
      <w:start w:val="1"/>
      <w:numFmt w:val="bullet"/>
      <w:lvlText w:val="o"/>
      <w:lvlJc w:val="left"/>
      <w:pPr>
        <w:ind w:left="3818" w:hanging="360"/>
      </w:pPr>
      <w:rPr>
        <w:rFonts w:ascii="Courier New" w:hAnsi="Courier New" w:cs="Courier New" w:hint="default"/>
      </w:rPr>
    </w:lvl>
    <w:lvl w:ilvl="5" w:tplc="04270005" w:tentative="1">
      <w:start w:val="1"/>
      <w:numFmt w:val="bullet"/>
      <w:lvlText w:val=""/>
      <w:lvlJc w:val="left"/>
      <w:pPr>
        <w:ind w:left="4538" w:hanging="360"/>
      </w:pPr>
      <w:rPr>
        <w:rFonts w:ascii="Wingdings" w:hAnsi="Wingdings" w:cs="Wingdings" w:hint="default"/>
      </w:rPr>
    </w:lvl>
    <w:lvl w:ilvl="6" w:tplc="04270001" w:tentative="1">
      <w:start w:val="1"/>
      <w:numFmt w:val="bullet"/>
      <w:lvlText w:val=""/>
      <w:lvlJc w:val="left"/>
      <w:pPr>
        <w:ind w:left="5258" w:hanging="360"/>
      </w:pPr>
      <w:rPr>
        <w:rFonts w:ascii="Symbol" w:hAnsi="Symbol" w:cs="Symbol" w:hint="default"/>
      </w:rPr>
    </w:lvl>
    <w:lvl w:ilvl="7" w:tplc="04270003" w:tentative="1">
      <w:start w:val="1"/>
      <w:numFmt w:val="bullet"/>
      <w:lvlText w:val="o"/>
      <w:lvlJc w:val="left"/>
      <w:pPr>
        <w:ind w:left="5978" w:hanging="360"/>
      </w:pPr>
      <w:rPr>
        <w:rFonts w:ascii="Courier New" w:hAnsi="Courier New" w:cs="Courier New" w:hint="default"/>
      </w:rPr>
    </w:lvl>
    <w:lvl w:ilvl="8" w:tplc="04270005" w:tentative="1">
      <w:start w:val="1"/>
      <w:numFmt w:val="bullet"/>
      <w:lvlText w:val=""/>
      <w:lvlJc w:val="left"/>
      <w:pPr>
        <w:ind w:left="6698" w:hanging="360"/>
      </w:pPr>
      <w:rPr>
        <w:rFonts w:ascii="Wingdings" w:hAnsi="Wingdings" w:cs="Wingdings" w:hint="default"/>
      </w:rPr>
    </w:lvl>
  </w:abstractNum>
  <w:abstractNum w:abstractNumId="22" w15:restartNumberingAfterBreak="0">
    <w:nsid w:val="3EE47BED"/>
    <w:multiLevelType w:val="hybridMultilevel"/>
    <w:tmpl w:val="22DCDBE6"/>
    <w:lvl w:ilvl="0" w:tplc="780E4850">
      <w:start w:val="2019"/>
      <w:numFmt w:val="bullet"/>
      <w:lvlText w:val="⁃"/>
      <w:lvlJc w:val="left"/>
      <w:pPr>
        <w:ind w:left="72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FEE4249"/>
    <w:multiLevelType w:val="hybridMultilevel"/>
    <w:tmpl w:val="70F841F6"/>
    <w:lvl w:ilvl="0" w:tplc="780E4850">
      <w:start w:val="2019"/>
      <w:numFmt w:val="bullet"/>
      <w:lvlText w:val="⁃"/>
      <w:lvlJc w:val="left"/>
      <w:pPr>
        <w:ind w:left="72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D06C15"/>
    <w:multiLevelType w:val="hybridMultilevel"/>
    <w:tmpl w:val="5EE8431A"/>
    <w:lvl w:ilvl="0" w:tplc="780E4850">
      <w:start w:val="2019"/>
      <w:numFmt w:val="bullet"/>
      <w:lvlText w:val="⁃"/>
      <w:lvlJc w:val="left"/>
      <w:pPr>
        <w:ind w:left="1069" w:hanging="360"/>
      </w:pPr>
      <w:rPr>
        <w:rFonts w:ascii="Times New Roman" w:hAnsi="Times New Roman" w:cs="Times New Roman" w:hint="default"/>
        <w:color w:val="9D405E" w:themeColor="accent3" w:themeShade="BF"/>
      </w:rPr>
    </w:lvl>
    <w:lvl w:ilvl="1" w:tplc="04270003">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cs="Wingdings" w:hint="default"/>
      </w:rPr>
    </w:lvl>
    <w:lvl w:ilvl="3" w:tplc="04270001" w:tentative="1">
      <w:start w:val="1"/>
      <w:numFmt w:val="bullet"/>
      <w:lvlText w:val=""/>
      <w:lvlJc w:val="left"/>
      <w:pPr>
        <w:ind w:left="3229" w:hanging="360"/>
      </w:pPr>
      <w:rPr>
        <w:rFonts w:ascii="Symbol" w:hAnsi="Symbol" w:cs="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cs="Wingdings" w:hint="default"/>
      </w:rPr>
    </w:lvl>
    <w:lvl w:ilvl="6" w:tplc="04270001" w:tentative="1">
      <w:start w:val="1"/>
      <w:numFmt w:val="bullet"/>
      <w:lvlText w:val=""/>
      <w:lvlJc w:val="left"/>
      <w:pPr>
        <w:ind w:left="5389" w:hanging="360"/>
      </w:pPr>
      <w:rPr>
        <w:rFonts w:ascii="Symbol" w:hAnsi="Symbol" w:cs="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cs="Wingdings" w:hint="default"/>
      </w:rPr>
    </w:lvl>
  </w:abstractNum>
  <w:abstractNum w:abstractNumId="25" w15:restartNumberingAfterBreak="0">
    <w:nsid w:val="432F1B32"/>
    <w:multiLevelType w:val="hybridMultilevel"/>
    <w:tmpl w:val="FC26E612"/>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780E4850">
      <w:start w:val="2019"/>
      <w:numFmt w:val="bullet"/>
      <w:lvlText w:val="⁃"/>
      <w:lvlJc w:val="left"/>
      <w:pPr>
        <w:ind w:left="1440"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42D2D7A"/>
    <w:multiLevelType w:val="hybridMultilevel"/>
    <w:tmpl w:val="A342A9E6"/>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cs="Wingdings"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27" w15:restartNumberingAfterBreak="0">
    <w:nsid w:val="464D4E0F"/>
    <w:multiLevelType w:val="hybridMultilevel"/>
    <w:tmpl w:val="96F838D6"/>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28" w15:restartNumberingAfterBreak="0">
    <w:nsid w:val="467A0169"/>
    <w:multiLevelType w:val="hybridMultilevel"/>
    <w:tmpl w:val="DC54097C"/>
    <w:lvl w:ilvl="0" w:tplc="011A961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46FB5925"/>
    <w:multiLevelType w:val="hybridMultilevel"/>
    <w:tmpl w:val="3D425706"/>
    <w:lvl w:ilvl="0" w:tplc="780E4850">
      <w:start w:val="2019"/>
      <w:numFmt w:val="bullet"/>
      <w:lvlText w:val="⁃"/>
      <w:lvlJc w:val="left"/>
      <w:pPr>
        <w:ind w:left="1298"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2018" w:hanging="360"/>
      </w:pPr>
      <w:rPr>
        <w:rFonts w:ascii="Courier New" w:hAnsi="Courier New" w:cs="Courier New" w:hint="default"/>
      </w:rPr>
    </w:lvl>
    <w:lvl w:ilvl="2" w:tplc="04270005" w:tentative="1">
      <w:start w:val="1"/>
      <w:numFmt w:val="bullet"/>
      <w:lvlText w:val=""/>
      <w:lvlJc w:val="left"/>
      <w:pPr>
        <w:ind w:left="2738" w:hanging="360"/>
      </w:pPr>
      <w:rPr>
        <w:rFonts w:ascii="Wingdings" w:hAnsi="Wingdings" w:cs="Wingdings" w:hint="default"/>
      </w:rPr>
    </w:lvl>
    <w:lvl w:ilvl="3" w:tplc="04270001" w:tentative="1">
      <w:start w:val="1"/>
      <w:numFmt w:val="bullet"/>
      <w:lvlText w:val=""/>
      <w:lvlJc w:val="left"/>
      <w:pPr>
        <w:ind w:left="3458" w:hanging="360"/>
      </w:pPr>
      <w:rPr>
        <w:rFonts w:ascii="Symbol" w:hAnsi="Symbol" w:cs="Symbol" w:hint="default"/>
      </w:rPr>
    </w:lvl>
    <w:lvl w:ilvl="4" w:tplc="04270003" w:tentative="1">
      <w:start w:val="1"/>
      <w:numFmt w:val="bullet"/>
      <w:lvlText w:val="o"/>
      <w:lvlJc w:val="left"/>
      <w:pPr>
        <w:ind w:left="4178" w:hanging="360"/>
      </w:pPr>
      <w:rPr>
        <w:rFonts w:ascii="Courier New" w:hAnsi="Courier New" w:cs="Courier New" w:hint="default"/>
      </w:rPr>
    </w:lvl>
    <w:lvl w:ilvl="5" w:tplc="04270005" w:tentative="1">
      <w:start w:val="1"/>
      <w:numFmt w:val="bullet"/>
      <w:lvlText w:val=""/>
      <w:lvlJc w:val="left"/>
      <w:pPr>
        <w:ind w:left="4898" w:hanging="360"/>
      </w:pPr>
      <w:rPr>
        <w:rFonts w:ascii="Wingdings" w:hAnsi="Wingdings" w:cs="Wingdings" w:hint="default"/>
      </w:rPr>
    </w:lvl>
    <w:lvl w:ilvl="6" w:tplc="04270001" w:tentative="1">
      <w:start w:val="1"/>
      <w:numFmt w:val="bullet"/>
      <w:lvlText w:val=""/>
      <w:lvlJc w:val="left"/>
      <w:pPr>
        <w:ind w:left="5618" w:hanging="360"/>
      </w:pPr>
      <w:rPr>
        <w:rFonts w:ascii="Symbol" w:hAnsi="Symbol" w:cs="Symbol" w:hint="default"/>
      </w:rPr>
    </w:lvl>
    <w:lvl w:ilvl="7" w:tplc="04270003" w:tentative="1">
      <w:start w:val="1"/>
      <w:numFmt w:val="bullet"/>
      <w:lvlText w:val="o"/>
      <w:lvlJc w:val="left"/>
      <w:pPr>
        <w:ind w:left="6338" w:hanging="360"/>
      </w:pPr>
      <w:rPr>
        <w:rFonts w:ascii="Courier New" w:hAnsi="Courier New" w:cs="Courier New" w:hint="default"/>
      </w:rPr>
    </w:lvl>
    <w:lvl w:ilvl="8" w:tplc="04270005" w:tentative="1">
      <w:start w:val="1"/>
      <w:numFmt w:val="bullet"/>
      <w:lvlText w:val=""/>
      <w:lvlJc w:val="left"/>
      <w:pPr>
        <w:ind w:left="7058" w:hanging="360"/>
      </w:pPr>
      <w:rPr>
        <w:rFonts w:ascii="Wingdings" w:hAnsi="Wingdings" w:cs="Wingdings" w:hint="default"/>
      </w:rPr>
    </w:lvl>
  </w:abstractNum>
  <w:abstractNum w:abstractNumId="30" w15:restartNumberingAfterBreak="0">
    <w:nsid w:val="47C922D6"/>
    <w:multiLevelType w:val="hybridMultilevel"/>
    <w:tmpl w:val="6250F354"/>
    <w:lvl w:ilvl="0" w:tplc="780E4850">
      <w:start w:val="2019"/>
      <w:numFmt w:val="bullet"/>
      <w:lvlText w:val="⁃"/>
      <w:lvlJc w:val="left"/>
      <w:pPr>
        <w:ind w:left="938" w:hanging="360"/>
      </w:pPr>
      <w:rPr>
        <w:rFonts w:ascii="Times New Roman" w:hAnsi="Times New Roman" w:cs="Times New Roman" w:hint="default"/>
        <w:b/>
        <w:color w:val="9D405E" w:themeColor="accent3" w:themeShade="BF"/>
      </w:rPr>
    </w:lvl>
    <w:lvl w:ilvl="1" w:tplc="04270003" w:tentative="1">
      <w:start w:val="1"/>
      <w:numFmt w:val="bullet"/>
      <w:lvlText w:val="o"/>
      <w:lvlJc w:val="left"/>
      <w:pPr>
        <w:ind w:left="1658" w:hanging="360"/>
      </w:pPr>
      <w:rPr>
        <w:rFonts w:ascii="Courier New" w:hAnsi="Courier New" w:cs="Courier New" w:hint="default"/>
      </w:rPr>
    </w:lvl>
    <w:lvl w:ilvl="2" w:tplc="04270005" w:tentative="1">
      <w:start w:val="1"/>
      <w:numFmt w:val="bullet"/>
      <w:lvlText w:val=""/>
      <w:lvlJc w:val="left"/>
      <w:pPr>
        <w:ind w:left="2378" w:hanging="360"/>
      </w:pPr>
      <w:rPr>
        <w:rFonts w:ascii="Wingdings" w:hAnsi="Wingdings" w:cs="Wingdings" w:hint="default"/>
      </w:rPr>
    </w:lvl>
    <w:lvl w:ilvl="3" w:tplc="04270001" w:tentative="1">
      <w:start w:val="1"/>
      <w:numFmt w:val="bullet"/>
      <w:lvlText w:val=""/>
      <w:lvlJc w:val="left"/>
      <w:pPr>
        <w:ind w:left="3098" w:hanging="360"/>
      </w:pPr>
      <w:rPr>
        <w:rFonts w:ascii="Symbol" w:hAnsi="Symbol" w:cs="Symbol" w:hint="default"/>
      </w:rPr>
    </w:lvl>
    <w:lvl w:ilvl="4" w:tplc="04270003" w:tentative="1">
      <w:start w:val="1"/>
      <w:numFmt w:val="bullet"/>
      <w:lvlText w:val="o"/>
      <w:lvlJc w:val="left"/>
      <w:pPr>
        <w:ind w:left="3818" w:hanging="360"/>
      </w:pPr>
      <w:rPr>
        <w:rFonts w:ascii="Courier New" w:hAnsi="Courier New" w:cs="Courier New" w:hint="default"/>
      </w:rPr>
    </w:lvl>
    <w:lvl w:ilvl="5" w:tplc="04270005" w:tentative="1">
      <w:start w:val="1"/>
      <w:numFmt w:val="bullet"/>
      <w:lvlText w:val=""/>
      <w:lvlJc w:val="left"/>
      <w:pPr>
        <w:ind w:left="4538" w:hanging="360"/>
      </w:pPr>
      <w:rPr>
        <w:rFonts w:ascii="Wingdings" w:hAnsi="Wingdings" w:cs="Wingdings" w:hint="default"/>
      </w:rPr>
    </w:lvl>
    <w:lvl w:ilvl="6" w:tplc="04270001" w:tentative="1">
      <w:start w:val="1"/>
      <w:numFmt w:val="bullet"/>
      <w:lvlText w:val=""/>
      <w:lvlJc w:val="left"/>
      <w:pPr>
        <w:ind w:left="5258" w:hanging="360"/>
      </w:pPr>
      <w:rPr>
        <w:rFonts w:ascii="Symbol" w:hAnsi="Symbol" w:cs="Symbol" w:hint="default"/>
      </w:rPr>
    </w:lvl>
    <w:lvl w:ilvl="7" w:tplc="04270003" w:tentative="1">
      <w:start w:val="1"/>
      <w:numFmt w:val="bullet"/>
      <w:lvlText w:val="o"/>
      <w:lvlJc w:val="left"/>
      <w:pPr>
        <w:ind w:left="5978" w:hanging="360"/>
      </w:pPr>
      <w:rPr>
        <w:rFonts w:ascii="Courier New" w:hAnsi="Courier New" w:cs="Courier New" w:hint="default"/>
      </w:rPr>
    </w:lvl>
    <w:lvl w:ilvl="8" w:tplc="04270005" w:tentative="1">
      <w:start w:val="1"/>
      <w:numFmt w:val="bullet"/>
      <w:lvlText w:val=""/>
      <w:lvlJc w:val="left"/>
      <w:pPr>
        <w:ind w:left="6698" w:hanging="360"/>
      </w:pPr>
      <w:rPr>
        <w:rFonts w:ascii="Wingdings" w:hAnsi="Wingdings" w:cs="Wingdings" w:hint="default"/>
      </w:rPr>
    </w:lvl>
  </w:abstractNum>
  <w:abstractNum w:abstractNumId="31" w15:restartNumberingAfterBreak="0">
    <w:nsid w:val="48C02EFF"/>
    <w:multiLevelType w:val="hybridMultilevel"/>
    <w:tmpl w:val="6FE64668"/>
    <w:lvl w:ilvl="0" w:tplc="780E4850">
      <w:start w:val="2019"/>
      <w:numFmt w:val="bullet"/>
      <w:lvlText w:val="⁃"/>
      <w:lvlJc w:val="left"/>
      <w:pPr>
        <w:ind w:left="36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B177AF6"/>
    <w:multiLevelType w:val="hybridMultilevel"/>
    <w:tmpl w:val="E468284C"/>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start w:val="1"/>
      <w:numFmt w:val="bullet"/>
      <w:lvlText w:val="o"/>
      <w:lvlJc w:val="left"/>
      <w:pPr>
        <w:ind w:left="1865" w:hanging="360"/>
      </w:pPr>
      <w:rPr>
        <w:rFonts w:ascii="Courier New" w:hAnsi="Courier New" w:cs="Courier New" w:hint="default"/>
      </w:rPr>
    </w:lvl>
    <w:lvl w:ilvl="2" w:tplc="A8566840">
      <w:numFmt w:val="bullet"/>
      <w:lvlText w:val="•"/>
      <w:lvlJc w:val="left"/>
      <w:pPr>
        <w:ind w:left="2585" w:hanging="360"/>
      </w:pPr>
      <w:rPr>
        <w:rFonts w:ascii="Trebuchet MS" w:eastAsia="MS Mincho" w:hAnsi="Trebuchet MS" w:cstheme="minorBidi"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33" w15:restartNumberingAfterBreak="0">
    <w:nsid w:val="4F3F745D"/>
    <w:multiLevelType w:val="hybridMultilevel"/>
    <w:tmpl w:val="1586078A"/>
    <w:lvl w:ilvl="0" w:tplc="780E4850">
      <w:start w:val="2019"/>
      <w:numFmt w:val="bullet"/>
      <w:lvlText w:val="⁃"/>
      <w:lvlJc w:val="left"/>
      <w:pPr>
        <w:ind w:left="36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cs="Wingdings"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4FDB3A1E"/>
    <w:multiLevelType w:val="hybridMultilevel"/>
    <w:tmpl w:val="7B2A7A68"/>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35" w15:restartNumberingAfterBreak="0">
    <w:nsid w:val="51351CAC"/>
    <w:multiLevelType w:val="hybridMultilevel"/>
    <w:tmpl w:val="73B43FF0"/>
    <w:lvl w:ilvl="0" w:tplc="780E4850">
      <w:start w:val="2019"/>
      <w:numFmt w:val="bullet"/>
      <w:lvlText w:val="⁃"/>
      <w:lvlJc w:val="left"/>
      <w:pPr>
        <w:ind w:left="786" w:hanging="360"/>
      </w:pPr>
      <w:rPr>
        <w:rFonts w:ascii="Times New Roman" w:hAnsi="Times New Roman" w:cs="Times New Roman" w:hint="default"/>
        <w:color w:val="9D405E" w:themeColor="accent3" w:themeShade="BF"/>
      </w:rPr>
    </w:lvl>
    <w:lvl w:ilvl="1" w:tplc="04270003">
      <w:start w:val="1"/>
      <w:numFmt w:val="bullet"/>
      <w:lvlText w:val="o"/>
      <w:lvlJc w:val="left"/>
      <w:pPr>
        <w:ind w:left="1506" w:hanging="360"/>
      </w:pPr>
      <w:rPr>
        <w:rFonts w:ascii="Courier New" w:hAnsi="Courier New" w:cs="Courier New" w:hint="default"/>
      </w:rPr>
    </w:lvl>
    <w:lvl w:ilvl="2" w:tplc="780E4850">
      <w:start w:val="2019"/>
      <w:numFmt w:val="bullet"/>
      <w:lvlText w:val="⁃"/>
      <w:lvlJc w:val="left"/>
      <w:pPr>
        <w:ind w:left="2226" w:hanging="360"/>
      </w:pPr>
      <w:rPr>
        <w:rFonts w:ascii="Times New Roman" w:hAnsi="Times New Roman" w:cs="Times New Roman" w:hint="default"/>
        <w:color w:val="9D405E" w:themeColor="accent3" w:themeShade="BF"/>
      </w:rPr>
    </w:lvl>
    <w:lvl w:ilvl="3" w:tplc="04270001" w:tentative="1">
      <w:start w:val="1"/>
      <w:numFmt w:val="bullet"/>
      <w:lvlText w:val=""/>
      <w:lvlJc w:val="left"/>
      <w:pPr>
        <w:ind w:left="2946" w:hanging="360"/>
      </w:pPr>
      <w:rPr>
        <w:rFonts w:ascii="Symbol" w:hAnsi="Symbol" w:cs="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cs="Wingdings" w:hint="default"/>
      </w:rPr>
    </w:lvl>
    <w:lvl w:ilvl="6" w:tplc="04270001" w:tentative="1">
      <w:start w:val="1"/>
      <w:numFmt w:val="bullet"/>
      <w:lvlText w:val=""/>
      <w:lvlJc w:val="left"/>
      <w:pPr>
        <w:ind w:left="5106" w:hanging="360"/>
      </w:pPr>
      <w:rPr>
        <w:rFonts w:ascii="Symbol" w:hAnsi="Symbol" w:cs="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cs="Wingdings" w:hint="default"/>
      </w:rPr>
    </w:lvl>
  </w:abstractNum>
  <w:abstractNum w:abstractNumId="36" w15:restartNumberingAfterBreak="0">
    <w:nsid w:val="579E1F82"/>
    <w:multiLevelType w:val="hybridMultilevel"/>
    <w:tmpl w:val="D89EB7D4"/>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cs="Wingdings" w:hint="default"/>
      </w:rPr>
    </w:lvl>
    <w:lvl w:ilvl="3" w:tplc="0427000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37" w15:restartNumberingAfterBreak="0">
    <w:nsid w:val="5F20063F"/>
    <w:multiLevelType w:val="hybridMultilevel"/>
    <w:tmpl w:val="90163F4A"/>
    <w:lvl w:ilvl="0" w:tplc="780E4850">
      <w:start w:val="2019"/>
      <w:numFmt w:val="bullet"/>
      <w:lvlText w:val="⁃"/>
      <w:lvlJc w:val="left"/>
      <w:pPr>
        <w:ind w:left="927" w:hanging="360"/>
      </w:pPr>
      <w:rPr>
        <w:rFonts w:ascii="Times New Roman" w:hAnsi="Times New Roman" w:cs="Times New Roman" w:hint="default"/>
        <w:b/>
        <w:color w:val="9D405E" w:themeColor="accent3" w:themeShade="BF"/>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38" w15:restartNumberingAfterBreak="0">
    <w:nsid w:val="5F883290"/>
    <w:multiLevelType w:val="hybridMultilevel"/>
    <w:tmpl w:val="DEAE5740"/>
    <w:lvl w:ilvl="0" w:tplc="780E4850">
      <w:start w:val="2019"/>
      <w:numFmt w:val="bullet"/>
      <w:lvlText w:val="⁃"/>
      <w:lvlJc w:val="left"/>
      <w:pPr>
        <w:ind w:left="938" w:hanging="360"/>
      </w:pPr>
      <w:rPr>
        <w:rFonts w:ascii="Times New Roman" w:hAnsi="Times New Roman" w:cs="Times New Roman" w:hint="default"/>
        <w:color w:val="9D405E" w:themeColor="accent3" w:themeShade="BF"/>
      </w:rPr>
    </w:lvl>
    <w:lvl w:ilvl="1" w:tplc="04270003">
      <w:start w:val="1"/>
      <w:numFmt w:val="bullet"/>
      <w:lvlText w:val="o"/>
      <w:lvlJc w:val="left"/>
      <w:pPr>
        <w:ind w:left="1658" w:hanging="360"/>
      </w:pPr>
      <w:rPr>
        <w:rFonts w:ascii="Courier New" w:hAnsi="Courier New" w:cs="Courier New" w:hint="default"/>
      </w:rPr>
    </w:lvl>
    <w:lvl w:ilvl="2" w:tplc="1236236A">
      <w:numFmt w:val="bullet"/>
      <w:lvlText w:val="•"/>
      <w:lvlJc w:val="left"/>
      <w:pPr>
        <w:ind w:left="2378" w:hanging="360"/>
      </w:pPr>
      <w:rPr>
        <w:rFonts w:ascii="Trebuchet MS" w:eastAsia="MS Mincho" w:hAnsi="Trebuchet MS" w:cs="Times New Roman" w:hint="default"/>
      </w:rPr>
    </w:lvl>
    <w:lvl w:ilvl="3" w:tplc="04270001" w:tentative="1">
      <w:start w:val="1"/>
      <w:numFmt w:val="bullet"/>
      <w:lvlText w:val=""/>
      <w:lvlJc w:val="left"/>
      <w:pPr>
        <w:ind w:left="3098" w:hanging="360"/>
      </w:pPr>
      <w:rPr>
        <w:rFonts w:ascii="Symbol" w:hAnsi="Symbol" w:cs="Symbol" w:hint="default"/>
      </w:rPr>
    </w:lvl>
    <w:lvl w:ilvl="4" w:tplc="04270003" w:tentative="1">
      <w:start w:val="1"/>
      <w:numFmt w:val="bullet"/>
      <w:lvlText w:val="o"/>
      <w:lvlJc w:val="left"/>
      <w:pPr>
        <w:ind w:left="3818" w:hanging="360"/>
      </w:pPr>
      <w:rPr>
        <w:rFonts w:ascii="Courier New" w:hAnsi="Courier New" w:cs="Courier New" w:hint="default"/>
      </w:rPr>
    </w:lvl>
    <w:lvl w:ilvl="5" w:tplc="04270005" w:tentative="1">
      <w:start w:val="1"/>
      <w:numFmt w:val="bullet"/>
      <w:lvlText w:val=""/>
      <w:lvlJc w:val="left"/>
      <w:pPr>
        <w:ind w:left="4538" w:hanging="360"/>
      </w:pPr>
      <w:rPr>
        <w:rFonts w:ascii="Wingdings" w:hAnsi="Wingdings" w:cs="Wingdings" w:hint="default"/>
      </w:rPr>
    </w:lvl>
    <w:lvl w:ilvl="6" w:tplc="04270001" w:tentative="1">
      <w:start w:val="1"/>
      <w:numFmt w:val="bullet"/>
      <w:lvlText w:val=""/>
      <w:lvlJc w:val="left"/>
      <w:pPr>
        <w:ind w:left="5258" w:hanging="360"/>
      </w:pPr>
      <w:rPr>
        <w:rFonts w:ascii="Symbol" w:hAnsi="Symbol" w:cs="Symbol" w:hint="default"/>
      </w:rPr>
    </w:lvl>
    <w:lvl w:ilvl="7" w:tplc="04270003" w:tentative="1">
      <w:start w:val="1"/>
      <w:numFmt w:val="bullet"/>
      <w:lvlText w:val="o"/>
      <w:lvlJc w:val="left"/>
      <w:pPr>
        <w:ind w:left="5978" w:hanging="360"/>
      </w:pPr>
      <w:rPr>
        <w:rFonts w:ascii="Courier New" w:hAnsi="Courier New" w:cs="Courier New" w:hint="default"/>
      </w:rPr>
    </w:lvl>
    <w:lvl w:ilvl="8" w:tplc="04270005" w:tentative="1">
      <w:start w:val="1"/>
      <w:numFmt w:val="bullet"/>
      <w:lvlText w:val=""/>
      <w:lvlJc w:val="left"/>
      <w:pPr>
        <w:ind w:left="6698" w:hanging="360"/>
      </w:pPr>
      <w:rPr>
        <w:rFonts w:ascii="Wingdings" w:hAnsi="Wingdings" w:cs="Wingdings" w:hint="default"/>
      </w:rPr>
    </w:lvl>
  </w:abstractNum>
  <w:abstractNum w:abstractNumId="39" w15:restartNumberingAfterBreak="0">
    <w:nsid w:val="5F8D7EF1"/>
    <w:multiLevelType w:val="hybridMultilevel"/>
    <w:tmpl w:val="95CE7D76"/>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cs="Wingdings"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40" w15:restartNumberingAfterBreak="0">
    <w:nsid w:val="64DE6AEE"/>
    <w:multiLevelType w:val="hybridMultilevel"/>
    <w:tmpl w:val="0E3EE580"/>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41" w15:restartNumberingAfterBreak="0">
    <w:nsid w:val="658618F7"/>
    <w:multiLevelType w:val="hybridMultilevel"/>
    <w:tmpl w:val="AF4C74B8"/>
    <w:lvl w:ilvl="0" w:tplc="780E4850">
      <w:start w:val="2019"/>
      <w:numFmt w:val="bullet"/>
      <w:lvlText w:val="⁃"/>
      <w:lvlJc w:val="left"/>
      <w:pPr>
        <w:ind w:left="938" w:hanging="360"/>
      </w:pPr>
      <w:rPr>
        <w:rFonts w:ascii="Times New Roman" w:hAnsi="Times New Roman" w:cs="Times New Roman" w:hint="default"/>
        <w:color w:val="9D405E" w:themeColor="accent3" w:themeShade="BF"/>
      </w:rPr>
    </w:lvl>
    <w:lvl w:ilvl="1" w:tplc="04270003">
      <w:start w:val="1"/>
      <w:numFmt w:val="bullet"/>
      <w:lvlText w:val="o"/>
      <w:lvlJc w:val="left"/>
      <w:pPr>
        <w:ind w:left="1658" w:hanging="360"/>
      </w:pPr>
      <w:rPr>
        <w:rFonts w:ascii="Courier New" w:hAnsi="Courier New" w:cs="Courier New" w:hint="default"/>
      </w:rPr>
    </w:lvl>
    <w:lvl w:ilvl="2" w:tplc="1D6C336A">
      <w:numFmt w:val="bullet"/>
      <w:lvlText w:val="•"/>
      <w:lvlJc w:val="left"/>
      <w:pPr>
        <w:ind w:left="2378" w:hanging="360"/>
      </w:pPr>
      <w:rPr>
        <w:rFonts w:ascii="Trebuchet MS" w:eastAsiaTheme="minorHAnsi" w:hAnsi="Trebuchet MS" w:cs="Times New Roman" w:hint="default"/>
      </w:rPr>
    </w:lvl>
    <w:lvl w:ilvl="3" w:tplc="04270001" w:tentative="1">
      <w:start w:val="1"/>
      <w:numFmt w:val="bullet"/>
      <w:lvlText w:val=""/>
      <w:lvlJc w:val="left"/>
      <w:pPr>
        <w:ind w:left="3098" w:hanging="360"/>
      </w:pPr>
      <w:rPr>
        <w:rFonts w:ascii="Symbol" w:hAnsi="Symbol" w:cs="Symbol" w:hint="default"/>
      </w:rPr>
    </w:lvl>
    <w:lvl w:ilvl="4" w:tplc="04270003" w:tentative="1">
      <w:start w:val="1"/>
      <w:numFmt w:val="bullet"/>
      <w:lvlText w:val="o"/>
      <w:lvlJc w:val="left"/>
      <w:pPr>
        <w:ind w:left="3818" w:hanging="360"/>
      </w:pPr>
      <w:rPr>
        <w:rFonts w:ascii="Courier New" w:hAnsi="Courier New" w:cs="Courier New" w:hint="default"/>
      </w:rPr>
    </w:lvl>
    <w:lvl w:ilvl="5" w:tplc="04270005" w:tentative="1">
      <w:start w:val="1"/>
      <w:numFmt w:val="bullet"/>
      <w:lvlText w:val=""/>
      <w:lvlJc w:val="left"/>
      <w:pPr>
        <w:ind w:left="4538" w:hanging="360"/>
      </w:pPr>
      <w:rPr>
        <w:rFonts w:ascii="Wingdings" w:hAnsi="Wingdings" w:cs="Wingdings" w:hint="default"/>
      </w:rPr>
    </w:lvl>
    <w:lvl w:ilvl="6" w:tplc="04270001" w:tentative="1">
      <w:start w:val="1"/>
      <w:numFmt w:val="bullet"/>
      <w:lvlText w:val=""/>
      <w:lvlJc w:val="left"/>
      <w:pPr>
        <w:ind w:left="5258" w:hanging="360"/>
      </w:pPr>
      <w:rPr>
        <w:rFonts w:ascii="Symbol" w:hAnsi="Symbol" w:cs="Symbol" w:hint="default"/>
      </w:rPr>
    </w:lvl>
    <w:lvl w:ilvl="7" w:tplc="04270003" w:tentative="1">
      <w:start w:val="1"/>
      <w:numFmt w:val="bullet"/>
      <w:lvlText w:val="o"/>
      <w:lvlJc w:val="left"/>
      <w:pPr>
        <w:ind w:left="5978" w:hanging="360"/>
      </w:pPr>
      <w:rPr>
        <w:rFonts w:ascii="Courier New" w:hAnsi="Courier New" w:cs="Courier New" w:hint="default"/>
      </w:rPr>
    </w:lvl>
    <w:lvl w:ilvl="8" w:tplc="04270005" w:tentative="1">
      <w:start w:val="1"/>
      <w:numFmt w:val="bullet"/>
      <w:lvlText w:val=""/>
      <w:lvlJc w:val="left"/>
      <w:pPr>
        <w:ind w:left="6698" w:hanging="360"/>
      </w:pPr>
      <w:rPr>
        <w:rFonts w:ascii="Wingdings" w:hAnsi="Wingdings" w:cs="Wingdings" w:hint="default"/>
      </w:rPr>
    </w:lvl>
  </w:abstractNum>
  <w:abstractNum w:abstractNumId="42" w15:restartNumberingAfterBreak="0">
    <w:nsid w:val="6763043A"/>
    <w:multiLevelType w:val="hybridMultilevel"/>
    <w:tmpl w:val="845C4032"/>
    <w:lvl w:ilvl="0" w:tplc="780E4850">
      <w:start w:val="2019"/>
      <w:numFmt w:val="bullet"/>
      <w:lvlText w:val="⁃"/>
      <w:lvlJc w:val="left"/>
      <w:pPr>
        <w:ind w:left="578" w:hanging="360"/>
      </w:pPr>
      <w:rPr>
        <w:rFonts w:ascii="Times New Roman" w:hAnsi="Times New Roman" w:cs="Times New Roman" w:hint="default"/>
        <w:color w:val="9D405E" w:themeColor="accent3" w:themeShade="BF"/>
      </w:rPr>
    </w:lvl>
    <w:lvl w:ilvl="1" w:tplc="04270003">
      <w:start w:val="1"/>
      <w:numFmt w:val="bullet"/>
      <w:lvlText w:val="o"/>
      <w:lvlJc w:val="left"/>
      <w:pPr>
        <w:ind w:left="1298" w:hanging="360"/>
      </w:pPr>
      <w:rPr>
        <w:rFonts w:ascii="Courier New" w:hAnsi="Courier New" w:cs="Courier New" w:hint="default"/>
      </w:rPr>
    </w:lvl>
    <w:lvl w:ilvl="2" w:tplc="04270005">
      <w:start w:val="1"/>
      <w:numFmt w:val="bullet"/>
      <w:lvlText w:val=""/>
      <w:lvlJc w:val="left"/>
      <w:pPr>
        <w:ind w:left="2018" w:hanging="360"/>
      </w:pPr>
      <w:rPr>
        <w:rFonts w:ascii="Wingdings" w:hAnsi="Wingdings" w:cs="Wingdings" w:hint="default"/>
      </w:rPr>
    </w:lvl>
    <w:lvl w:ilvl="3" w:tplc="04270001" w:tentative="1">
      <w:start w:val="1"/>
      <w:numFmt w:val="bullet"/>
      <w:lvlText w:val=""/>
      <w:lvlJc w:val="left"/>
      <w:pPr>
        <w:ind w:left="2738" w:hanging="360"/>
      </w:pPr>
      <w:rPr>
        <w:rFonts w:ascii="Symbol" w:hAnsi="Symbol" w:cs="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cs="Wingdings" w:hint="default"/>
      </w:rPr>
    </w:lvl>
    <w:lvl w:ilvl="6" w:tplc="04270001" w:tentative="1">
      <w:start w:val="1"/>
      <w:numFmt w:val="bullet"/>
      <w:lvlText w:val=""/>
      <w:lvlJc w:val="left"/>
      <w:pPr>
        <w:ind w:left="4898" w:hanging="360"/>
      </w:pPr>
      <w:rPr>
        <w:rFonts w:ascii="Symbol" w:hAnsi="Symbol" w:cs="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cs="Wingdings" w:hint="default"/>
      </w:rPr>
    </w:lvl>
  </w:abstractNum>
  <w:abstractNum w:abstractNumId="43" w15:restartNumberingAfterBreak="0">
    <w:nsid w:val="68A83246"/>
    <w:multiLevelType w:val="hybridMultilevel"/>
    <w:tmpl w:val="B38C88BA"/>
    <w:lvl w:ilvl="0" w:tplc="780E4850">
      <w:start w:val="2019"/>
      <w:numFmt w:val="bullet"/>
      <w:lvlText w:val="⁃"/>
      <w:lvlJc w:val="left"/>
      <w:pPr>
        <w:ind w:left="720"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8F24AED"/>
    <w:multiLevelType w:val="hybridMultilevel"/>
    <w:tmpl w:val="ED86DC4A"/>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6A3F3135"/>
    <w:multiLevelType w:val="multilevel"/>
    <w:tmpl w:val="98708ECE"/>
    <w:lvl w:ilvl="0">
      <w:start w:val="1"/>
      <w:numFmt w:val="decimal"/>
      <w:pStyle w:val="KTpstrnum"/>
      <w:lvlText w:val="(%1)"/>
      <w:lvlJc w:val="left"/>
      <w:pPr>
        <w:ind w:left="0" w:firstLine="567"/>
      </w:pPr>
      <w:rPr>
        <w:rFonts w:ascii="Times New Roman" w:hAnsi="Times New Roman" w:cs="Times New Roman" w:hint="default"/>
        <w:b w:val="0"/>
        <w:sz w:val="24"/>
      </w:rPr>
    </w:lvl>
    <w:lvl w:ilvl="1">
      <w:start w:val="1"/>
      <w:numFmt w:val="lowerLetter"/>
      <w:lvlText w:val="(%2)"/>
      <w:lvlJc w:val="left"/>
      <w:pPr>
        <w:ind w:left="1701" w:hanging="567"/>
      </w:pPr>
    </w:lvl>
    <w:lvl w:ilvl="2">
      <w:start w:val="1"/>
      <w:numFmt w:val="lowerRoman"/>
      <w:lvlText w:val="(%3)"/>
      <w:lvlJc w:val="left"/>
      <w:pPr>
        <w:ind w:left="2268" w:hanging="567"/>
      </w:pPr>
    </w:lvl>
    <w:lvl w:ilvl="3">
      <w:start w:val="1"/>
      <w:numFmt w:val="decimal"/>
      <w:lvlText w:val="(%4)"/>
      <w:lvlJc w:val="left"/>
      <w:pPr>
        <w:ind w:left="2835" w:hanging="567"/>
      </w:pPr>
      <w:rPr>
        <w:rFonts w:ascii="Times New Roman" w:hAnsi="Times New Roman" w:cs="Times New Roman" w:hint="default"/>
        <w:sz w:val="24"/>
      </w:rPr>
    </w:lvl>
    <w:lvl w:ilvl="4">
      <w:start w:val="1"/>
      <w:numFmt w:val="lowerLetter"/>
      <w:lvlText w:val="(%5)"/>
      <w:lvlJc w:val="left"/>
      <w:pPr>
        <w:ind w:left="3402" w:hanging="567"/>
      </w:pPr>
      <w:rPr>
        <w:rFonts w:ascii="Times New Roman" w:hAnsi="Times New Roman" w:cs="Times New Roman" w:hint="default"/>
        <w:sz w:val="24"/>
      </w:rPr>
    </w:lvl>
    <w:lvl w:ilvl="5">
      <w:start w:val="1"/>
      <w:numFmt w:val="lowerRoman"/>
      <w:lvlText w:val="(%6)"/>
      <w:lvlJc w:val="left"/>
      <w:pPr>
        <w:ind w:left="3969" w:hanging="567"/>
      </w:pPr>
      <w:rPr>
        <w:rFonts w:ascii="Times New Roman" w:hAnsi="Times New Roman" w:cs="Times New Roman" w:hint="default"/>
        <w:sz w:val="24"/>
      </w:rPr>
    </w:lvl>
    <w:lvl w:ilvl="6">
      <w:start w:val="1"/>
      <w:numFmt w:val="decimal"/>
      <w:lvlText w:val="%7."/>
      <w:lvlJc w:val="left"/>
      <w:pPr>
        <w:tabs>
          <w:tab w:val="num" w:pos="3969"/>
        </w:tabs>
        <w:ind w:left="3402" w:firstLine="567"/>
      </w:pPr>
    </w:lvl>
    <w:lvl w:ilvl="7">
      <w:start w:val="1"/>
      <w:numFmt w:val="lowerLetter"/>
      <w:lvlText w:val="%8."/>
      <w:lvlJc w:val="left"/>
      <w:pPr>
        <w:tabs>
          <w:tab w:val="num" w:pos="4536"/>
        </w:tabs>
        <w:ind w:left="3969" w:firstLine="567"/>
      </w:pPr>
    </w:lvl>
    <w:lvl w:ilvl="8">
      <w:start w:val="1"/>
      <w:numFmt w:val="lowerRoman"/>
      <w:lvlText w:val="%9."/>
      <w:lvlJc w:val="left"/>
      <w:pPr>
        <w:tabs>
          <w:tab w:val="num" w:pos="5103"/>
        </w:tabs>
        <w:ind w:left="4536" w:firstLine="567"/>
      </w:pPr>
    </w:lvl>
  </w:abstractNum>
  <w:abstractNum w:abstractNumId="46" w15:restartNumberingAfterBreak="0">
    <w:nsid w:val="6BF27900"/>
    <w:multiLevelType w:val="hybridMultilevel"/>
    <w:tmpl w:val="7B04B640"/>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47" w15:restartNumberingAfterBreak="0">
    <w:nsid w:val="6C8D28CB"/>
    <w:multiLevelType w:val="hybridMultilevel"/>
    <w:tmpl w:val="697C4216"/>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48" w15:restartNumberingAfterBreak="0">
    <w:nsid w:val="6F4C0561"/>
    <w:multiLevelType w:val="hybridMultilevel"/>
    <w:tmpl w:val="78B05ADE"/>
    <w:lvl w:ilvl="0" w:tplc="780E4850">
      <w:start w:val="2019"/>
      <w:numFmt w:val="bullet"/>
      <w:lvlText w:val="⁃"/>
      <w:lvlJc w:val="left"/>
      <w:pPr>
        <w:ind w:left="1287" w:hanging="360"/>
      </w:pPr>
      <w:rPr>
        <w:rFonts w:ascii="Times New Roman" w:hAnsi="Times New Roman" w:cs="Times New Roman" w:hint="default"/>
        <w:color w:val="9D405E" w:themeColor="accent3" w:themeShade="BF"/>
      </w:rPr>
    </w:lvl>
    <w:lvl w:ilvl="1" w:tplc="A24484C6">
      <w:numFmt w:val="bullet"/>
      <w:lvlText w:val="•"/>
      <w:lvlJc w:val="left"/>
      <w:pPr>
        <w:ind w:left="2007" w:hanging="360"/>
      </w:pPr>
      <w:rPr>
        <w:rFonts w:ascii="Trebuchet MS" w:eastAsia="Times New Roman" w:hAnsi="Trebuchet MS" w:cs="Times New Roman"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49" w15:restartNumberingAfterBreak="0">
    <w:nsid w:val="7364023E"/>
    <w:multiLevelType w:val="hybridMultilevel"/>
    <w:tmpl w:val="1D5E0B76"/>
    <w:lvl w:ilvl="0" w:tplc="780E4850">
      <w:start w:val="2019"/>
      <w:numFmt w:val="bullet"/>
      <w:lvlText w:val="⁃"/>
      <w:lvlJc w:val="left"/>
      <w:pPr>
        <w:ind w:left="785" w:hanging="360"/>
      </w:pPr>
      <w:rPr>
        <w:rFonts w:ascii="Times New Roman" w:hAnsi="Times New Roman" w:cs="Times New Roman" w:hint="default"/>
        <w:color w:val="9D405E" w:themeColor="accent3" w:themeShade="BF"/>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cs="Wingdings" w:hint="default"/>
      </w:rPr>
    </w:lvl>
    <w:lvl w:ilvl="3" w:tplc="04270001" w:tentative="1">
      <w:start w:val="1"/>
      <w:numFmt w:val="bullet"/>
      <w:lvlText w:val=""/>
      <w:lvlJc w:val="left"/>
      <w:pPr>
        <w:ind w:left="2945" w:hanging="360"/>
      </w:pPr>
      <w:rPr>
        <w:rFonts w:ascii="Symbol" w:hAnsi="Symbol" w:cs="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cs="Wingdings" w:hint="default"/>
      </w:rPr>
    </w:lvl>
    <w:lvl w:ilvl="6" w:tplc="04270001" w:tentative="1">
      <w:start w:val="1"/>
      <w:numFmt w:val="bullet"/>
      <w:lvlText w:val=""/>
      <w:lvlJc w:val="left"/>
      <w:pPr>
        <w:ind w:left="5105" w:hanging="360"/>
      </w:pPr>
      <w:rPr>
        <w:rFonts w:ascii="Symbol" w:hAnsi="Symbol" w:cs="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cs="Wingdings" w:hint="default"/>
      </w:rPr>
    </w:lvl>
  </w:abstractNum>
  <w:abstractNum w:abstractNumId="50" w15:restartNumberingAfterBreak="0">
    <w:nsid w:val="73915B7E"/>
    <w:multiLevelType w:val="hybridMultilevel"/>
    <w:tmpl w:val="E2FC695A"/>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780E4850">
      <w:start w:val="2019"/>
      <w:numFmt w:val="bullet"/>
      <w:lvlText w:val="⁃"/>
      <w:lvlJc w:val="left"/>
      <w:pPr>
        <w:ind w:left="1440"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4041947"/>
    <w:multiLevelType w:val="hybridMultilevel"/>
    <w:tmpl w:val="D66ECA94"/>
    <w:lvl w:ilvl="0" w:tplc="780E4850">
      <w:start w:val="2019"/>
      <w:numFmt w:val="bullet"/>
      <w:lvlText w:val="⁃"/>
      <w:lvlJc w:val="left"/>
      <w:pPr>
        <w:ind w:left="1145" w:hanging="360"/>
      </w:pPr>
      <w:rPr>
        <w:rFonts w:ascii="Times New Roman" w:hAnsi="Times New Roman" w:cs="Times New Roman" w:hint="default"/>
        <w:color w:val="9D405E" w:themeColor="accent3" w:themeShade="BF"/>
      </w:rPr>
    </w:lvl>
    <w:lvl w:ilvl="1" w:tplc="04270003">
      <w:start w:val="1"/>
      <w:numFmt w:val="bullet"/>
      <w:lvlText w:val="o"/>
      <w:lvlJc w:val="left"/>
      <w:pPr>
        <w:ind w:left="1865" w:hanging="360"/>
      </w:pPr>
      <w:rPr>
        <w:rFonts w:ascii="Courier New" w:hAnsi="Courier New" w:cs="Courier New" w:hint="default"/>
      </w:rPr>
    </w:lvl>
    <w:lvl w:ilvl="2" w:tplc="2708BD6E">
      <w:numFmt w:val="bullet"/>
      <w:lvlText w:val="-"/>
      <w:lvlJc w:val="left"/>
      <w:pPr>
        <w:ind w:left="2585" w:hanging="360"/>
      </w:pPr>
      <w:rPr>
        <w:rFonts w:ascii="Trebuchet MS" w:eastAsia="Times New Roman" w:hAnsi="Trebuchet MS" w:cs="Times New Roman" w:hint="default"/>
      </w:rPr>
    </w:lvl>
    <w:lvl w:ilvl="3" w:tplc="04270001" w:tentative="1">
      <w:start w:val="1"/>
      <w:numFmt w:val="bullet"/>
      <w:lvlText w:val=""/>
      <w:lvlJc w:val="left"/>
      <w:pPr>
        <w:ind w:left="3305" w:hanging="360"/>
      </w:pPr>
      <w:rPr>
        <w:rFonts w:ascii="Symbol" w:hAnsi="Symbol" w:cs="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cs="Wingdings" w:hint="default"/>
      </w:rPr>
    </w:lvl>
    <w:lvl w:ilvl="6" w:tplc="04270001" w:tentative="1">
      <w:start w:val="1"/>
      <w:numFmt w:val="bullet"/>
      <w:lvlText w:val=""/>
      <w:lvlJc w:val="left"/>
      <w:pPr>
        <w:ind w:left="5465" w:hanging="360"/>
      </w:pPr>
      <w:rPr>
        <w:rFonts w:ascii="Symbol" w:hAnsi="Symbol" w:cs="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cs="Wingdings" w:hint="default"/>
      </w:rPr>
    </w:lvl>
  </w:abstractNum>
  <w:abstractNum w:abstractNumId="52" w15:restartNumberingAfterBreak="0">
    <w:nsid w:val="74EE2F6B"/>
    <w:multiLevelType w:val="hybridMultilevel"/>
    <w:tmpl w:val="5DD63662"/>
    <w:lvl w:ilvl="0" w:tplc="780E4850">
      <w:start w:val="2019"/>
      <w:numFmt w:val="bullet"/>
      <w:lvlText w:val="⁃"/>
      <w:lvlJc w:val="left"/>
      <w:pPr>
        <w:ind w:left="435" w:hanging="435"/>
      </w:pPr>
      <w:rPr>
        <w:rFonts w:ascii="Times New Roman" w:hAnsi="Times New Roman" w:cs="Times New Roman" w:hint="default"/>
        <w:color w:val="9D405E" w:themeColor="accent3"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cs="Wingdings"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53" w15:restartNumberingAfterBreak="0">
    <w:nsid w:val="77BD7275"/>
    <w:multiLevelType w:val="hybridMultilevel"/>
    <w:tmpl w:val="363AE1EC"/>
    <w:lvl w:ilvl="0" w:tplc="780E4850">
      <w:start w:val="2019"/>
      <w:numFmt w:val="bullet"/>
      <w:lvlText w:val="⁃"/>
      <w:lvlJc w:val="left"/>
      <w:pPr>
        <w:ind w:left="927" w:hanging="360"/>
      </w:pPr>
      <w:rPr>
        <w:rFonts w:ascii="Times New Roman" w:hAnsi="Times New Roman" w:cs="Times New Roman" w:hint="default"/>
        <w:color w:val="9D405E" w:themeColor="accent3" w:themeShade="BF"/>
      </w:rPr>
    </w:lvl>
    <w:lvl w:ilvl="1" w:tplc="780E4850">
      <w:start w:val="2019"/>
      <w:numFmt w:val="bullet"/>
      <w:lvlText w:val="⁃"/>
      <w:lvlJc w:val="left"/>
      <w:pPr>
        <w:ind w:left="1647" w:hanging="360"/>
      </w:pPr>
      <w:rPr>
        <w:rFonts w:ascii="Times New Roman" w:hAnsi="Times New Roman" w:cs="Times New Roman" w:hint="default"/>
        <w:color w:val="9D405E" w:themeColor="accent3" w:themeShade="BF"/>
      </w:rPr>
    </w:lvl>
    <w:lvl w:ilvl="2" w:tplc="04270005" w:tentative="1">
      <w:start w:val="1"/>
      <w:numFmt w:val="bullet"/>
      <w:lvlText w:val=""/>
      <w:lvlJc w:val="left"/>
      <w:pPr>
        <w:ind w:left="2367" w:hanging="360"/>
      </w:pPr>
      <w:rPr>
        <w:rFonts w:ascii="Wingdings" w:hAnsi="Wingdings" w:cs="Wingdings" w:hint="default"/>
      </w:rPr>
    </w:lvl>
    <w:lvl w:ilvl="3" w:tplc="04270001" w:tentative="1">
      <w:start w:val="1"/>
      <w:numFmt w:val="bullet"/>
      <w:lvlText w:val=""/>
      <w:lvlJc w:val="left"/>
      <w:pPr>
        <w:ind w:left="3087" w:hanging="360"/>
      </w:pPr>
      <w:rPr>
        <w:rFonts w:ascii="Symbol" w:hAnsi="Symbol" w:cs="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cs="Wingdings" w:hint="default"/>
      </w:rPr>
    </w:lvl>
    <w:lvl w:ilvl="6" w:tplc="04270001" w:tentative="1">
      <w:start w:val="1"/>
      <w:numFmt w:val="bullet"/>
      <w:lvlText w:val=""/>
      <w:lvlJc w:val="left"/>
      <w:pPr>
        <w:ind w:left="5247" w:hanging="360"/>
      </w:pPr>
      <w:rPr>
        <w:rFonts w:ascii="Symbol" w:hAnsi="Symbol" w:cs="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cs="Wingdings" w:hint="default"/>
      </w:rPr>
    </w:lvl>
  </w:abstractNum>
  <w:abstractNum w:abstractNumId="54" w15:restartNumberingAfterBreak="0">
    <w:nsid w:val="77C87863"/>
    <w:multiLevelType w:val="hybridMultilevel"/>
    <w:tmpl w:val="67B874B6"/>
    <w:lvl w:ilvl="0" w:tplc="780E4850">
      <w:start w:val="2019"/>
      <w:numFmt w:val="bullet"/>
      <w:lvlText w:val="⁃"/>
      <w:lvlJc w:val="left"/>
      <w:pPr>
        <w:ind w:left="1996" w:hanging="360"/>
      </w:pPr>
      <w:rPr>
        <w:rFonts w:ascii="Times New Roman" w:hAnsi="Times New Roman" w:cs="Times New Roman" w:hint="default"/>
        <w:color w:val="9D405E" w:themeColor="accent3" w:themeShade="BF"/>
      </w:rPr>
    </w:lvl>
    <w:lvl w:ilvl="1" w:tplc="04270003">
      <w:start w:val="1"/>
      <w:numFmt w:val="bullet"/>
      <w:lvlText w:val="o"/>
      <w:lvlJc w:val="left"/>
      <w:pPr>
        <w:ind w:left="2716" w:hanging="360"/>
      </w:pPr>
      <w:rPr>
        <w:rFonts w:ascii="Courier New" w:hAnsi="Courier New" w:cs="Courier New" w:hint="default"/>
      </w:rPr>
    </w:lvl>
    <w:lvl w:ilvl="2" w:tplc="04270005">
      <w:start w:val="1"/>
      <w:numFmt w:val="bullet"/>
      <w:lvlText w:val=""/>
      <w:lvlJc w:val="left"/>
      <w:pPr>
        <w:ind w:left="3436" w:hanging="360"/>
      </w:pPr>
      <w:rPr>
        <w:rFonts w:ascii="Wingdings" w:hAnsi="Wingdings" w:cs="Wingdings" w:hint="default"/>
      </w:rPr>
    </w:lvl>
    <w:lvl w:ilvl="3" w:tplc="B62C3FB0">
      <w:numFmt w:val="bullet"/>
      <w:lvlText w:val="•"/>
      <w:lvlJc w:val="left"/>
      <w:pPr>
        <w:ind w:left="4156" w:hanging="360"/>
      </w:pPr>
      <w:rPr>
        <w:rFonts w:ascii="Trebuchet MS" w:eastAsia="MS Mincho" w:hAnsi="Trebuchet MS" w:cs="Times New Roman"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cs="Wingdings" w:hint="default"/>
      </w:rPr>
    </w:lvl>
    <w:lvl w:ilvl="6" w:tplc="04270001" w:tentative="1">
      <w:start w:val="1"/>
      <w:numFmt w:val="bullet"/>
      <w:lvlText w:val=""/>
      <w:lvlJc w:val="left"/>
      <w:pPr>
        <w:ind w:left="6316" w:hanging="360"/>
      </w:pPr>
      <w:rPr>
        <w:rFonts w:ascii="Symbol" w:hAnsi="Symbol" w:cs="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cs="Wingdings" w:hint="default"/>
      </w:rPr>
    </w:lvl>
  </w:abstractNum>
  <w:abstractNum w:abstractNumId="55" w15:restartNumberingAfterBreak="0">
    <w:nsid w:val="7D5A2686"/>
    <w:multiLevelType w:val="hybridMultilevel"/>
    <w:tmpl w:val="190095C2"/>
    <w:lvl w:ilvl="0" w:tplc="780E4850">
      <w:start w:val="2019"/>
      <w:numFmt w:val="bullet"/>
      <w:lvlText w:val="⁃"/>
      <w:lvlJc w:val="left"/>
      <w:pPr>
        <w:ind w:left="720" w:hanging="360"/>
      </w:pPr>
      <w:rPr>
        <w:rFonts w:ascii="Times New Roman" w:hAnsi="Times New Roman" w:cs="Times New Roman" w:hint="default"/>
        <w:color w:val="9D405E" w:themeColor="accent3" w:themeShade="BF"/>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49"/>
  </w:num>
  <w:num w:numId="4">
    <w:abstractNumId w:val="7"/>
  </w:num>
  <w:num w:numId="5">
    <w:abstractNumId w:val="6"/>
  </w:num>
  <w:num w:numId="6">
    <w:abstractNumId w:val="14"/>
  </w:num>
  <w:num w:numId="7">
    <w:abstractNumId w:val="13"/>
  </w:num>
  <w:num w:numId="8">
    <w:abstractNumId w:val="51"/>
  </w:num>
  <w:num w:numId="9">
    <w:abstractNumId w:val="5"/>
  </w:num>
  <w:num w:numId="10">
    <w:abstractNumId w:val="36"/>
  </w:num>
  <w:num w:numId="11">
    <w:abstractNumId w:val="40"/>
  </w:num>
  <w:num w:numId="12">
    <w:abstractNumId w:val="23"/>
  </w:num>
  <w:num w:numId="13">
    <w:abstractNumId w:val="35"/>
  </w:num>
  <w:num w:numId="14">
    <w:abstractNumId w:val="21"/>
  </w:num>
  <w:num w:numId="15">
    <w:abstractNumId w:val="38"/>
  </w:num>
  <w:num w:numId="16">
    <w:abstractNumId w:val="41"/>
  </w:num>
  <w:num w:numId="17">
    <w:abstractNumId w:val="1"/>
  </w:num>
  <w:num w:numId="18">
    <w:abstractNumId w:val="9"/>
  </w:num>
  <w:num w:numId="19">
    <w:abstractNumId w:val="46"/>
  </w:num>
  <w:num w:numId="20">
    <w:abstractNumId w:val="39"/>
  </w:num>
  <w:num w:numId="21">
    <w:abstractNumId w:val="54"/>
  </w:num>
  <w:num w:numId="22">
    <w:abstractNumId w:val="10"/>
  </w:num>
  <w:num w:numId="23">
    <w:abstractNumId w:val="32"/>
  </w:num>
  <w:num w:numId="24">
    <w:abstractNumId w:val="52"/>
  </w:num>
  <w:num w:numId="25">
    <w:abstractNumId w:val="33"/>
  </w:num>
  <w:num w:numId="26">
    <w:abstractNumId w:val="18"/>
  </w:num>
  <w:num w:numId="27">
    <w:abstractNumId w:val="37"/>
  </w:num>
  <w:num w:numId="28">
    <w:abstractNumId w:val="30"/>
  </w:num>
  <w:num w:numId="29">
    <w:abstractNumId w:val="31"/>
  </w:num>
  <w:num w:numId="30">
    <w:abstractNumId w:val="2"/>
  </w:num>
  <w:num w:numId="31">
    <w:abstractNumId w:val="16"/>
  </w:num>
  <w:num w:numId="32">
    <w:abstractNumId w:val="34"/>
  </w:num>
  <w:num w:numId="33">
    <w:abstractNumId w:val="3"/>
  </w:num>
  <w:num w:numId="34">
    <w:abstractNumId w:val="4"/>
  </w:num>
  <w:num w:numId="35">
    <w:abstractNumId w:val="50"/>
  </w:num>
  <w:num w:numId="36">
    <w:abstractNumId w:val="53"/>
  </w:num>
  <w:num w:numId="37">
    <w:abstractNumId w:val="25"/>
  </w:num>
  <w:num w:numId="38">
    <w:abstractNumId w:val="29"/>
  </w:num>
  <w:num w:numId="39">
    <w:abstractNumId w:val="11"/>
  </w:num>
  <w:num w:numId="40">
    <w:abstractNumId w:val="48"/>
  </w:num>
  <w:num w:numId="41">
    <w:abstractNumId w:val="12"/>
  </w:num>
  <w:num w:numId="42">
    <w:abstractNumId w:val="15"/>
  </w:num>
  <w:num w:numId="43">
    <w:abstractNumId w:val="27"/>
  </w:num>
  <w:num w:numId="44">
    <w:abstractNumId w:val="26"/>
  </w:num>
  <w:num w:numId="45">
    <w:abstractNumId w:val="19"/>
  </w:num>
  <w:num w:numId="46">
    <w:abstractNumId w:val="55"/>
  </w:num>
  <w:num w:numId="47">
    <w:abstractNumId w:val="42"/>
  </w:num>
  <w:num w:numId="48">
    <w:abstractNumId w:val="47"/>
  </w:num>
  <w:num w:numId="49">
    <w:abstractNumId w:val="0"/>
  </w:num>
  <w:num w:numId="50">
    <w:abstractNumId w:val="43"/>
  </w:num>
  <w:num w:numId="51">
    <w:abstractNumId w:val="20"/>
  </w:num>
  <w:num w:numId="52">
    <w:abstractNumId w:val="24"/>
  </w:num>
  <w:num w:numId="53">
    <w:abstractNumId w:val="22"/>
  </w:num>
  <w:num w:numId="54">
    <w:abstractNumId w:val="8"/>
  </w:num>
  <w:num w:numId="55">
    <w:abstractNumId w:val="17"/>
  </w:num>
  <w:num w:numId="56">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hideGrammaticalErrors/>
  <w:proofState w:spelling="clean" w:grammar="clean"/>
  <w:defaultTabStop w:val="1296"/>
  <w:hyphenationZone w:val="396"/>
  <w:defaultTableStyle w:val="Style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168"/>
    <w:rsid w:val="00001167"/>
    <w:rsid w:val="00001961"/>
    <w:rsid w:val="000025AC"/>
    <w:rsid w:val="00002DDB"/>
    <w:rsid w:val="00003C78"/>
    <w:rsid w:val="000042E1"/>
    <w:rsid w:val="000046C1"/>
    <w:rsid w:val="00005423"/>
    <w:rsid w:val="000063EB"/>
    <w:rsid w:val="00007B9A"/>
    <w:rsid w:val="00007DAF"/>
    <w:rsid w:val="00007E53"/>
    <w:rsid w:val="00010416"/>
    <w:rsid w:val="000109EE"/>
    <w:rsid w:val="00010AE9"/>
    <w:rsid w:val="00010B91"/>
    <w:rsid w:val="00010C72"/>
    <w:rsid w:val="00011A8D"/>
    <w:rsid w:val="00011F32"/>
    <w:rsid w:val="00011FA4"/>
    <w:rsid w:val="0001272E"/>
    <w:rsid w:val="000156DE"/>
    <w:rsid w:val="00016833"/>
    <w:rsid w:val="00016E3D"/>
    <w:rsid w:val="00020F60"/>
    <w:rsid w:val="00021118"/>
    <w:rsid w:val="000211E3"/>
    <w:rsid w:val="000226FE"/>
    <w:rsid w:val="00023060"/>
    <w:rsid w:val="00023563"/>
    <w:rsid w:val="00025FC5"/>
    <w:rsid w:val="0002750F"/>
    <w:rsid w:val="00030B52"/>
    <w:rsid w:val="0003269A"/>
    <w:rsid w:val="00034190"/>
    <w:rsid w:val="00034E70"/>
    <w:rsid w:val="00035558"/>
    <w:rsid w:val="00035BCC"/>
    <w:rsid w:val="00036123"/>
    <w:rsid w:val="0003636D"/>
    <w:rsid w:val="00036759"/>
    <w:rsid w:val="00037E48"/>
    <w:rsid w:val="00040210"/>
    <w:rsid w:val="00042095"/>
    <w:rsid w:val="00042367"/>
    <w:rsid w:val="00042512"/>
    <w:rsid w:val="000432E5"/>
    <w:rsid w:val="00043C13"/>
    <w:rsid w:val="000452CA"/>
    <w:rsid w:val="00045B1B"/>
    <w:rsid w:val="00045C80"/>
    <w:rsid w:val="000470F6"/>
    <w:rsid w:val="000502DD"/>
    <w:rsid w:val="000507C2"/>
    <w:rsid w:val="00052A46"/>
    <w:rsid w:val="00053908"/>
    <w:rsid w:val="000551AE"/>
    <w:rsid w:val="00056C82"/>
    <w:rsid w:val="00057697"/>
    <w:rsid w:val="0006065C"/>
    <w:rsid w:val="00060720"/>
    <w:rsid w:val="00061112"/>
    <w:rsid w:val="0006111B"/>
    <w:rsid w:val="0006162D"/>
    <w:rsid w:val="00061F5B"/>
    <w:rsid w:val="0006203F"/>
    <w:rsid w:val="00065D15"/>
    <w:rsid w:val="00065E0B"/>
    <w:rsid w:val="00066CEC"/>
    <w:rsid w:val="0007035C"/>
    <w:rsid w:val="00070531"/>
    <w:rsid w:val="00072146"/>
    <w:rsid w:val="00072E3F"/>
    <w:rsid w:val="0007533C"/>
    <w:rsid w:val="0007542D"/>
    <w:rsid w:val="000776B6"/>
    <w:rsid w:val="0008065D"/>
    <w:rsid w:val="00083597"/>
    <w:rsid w:val="00083836"/>
    <w:rsid w:val="000838B8"/>
    <w:rsid w:val="00083BFA"/>
    <w:rsid w:val="00083C89"/>
    <w:rsid w:val="00085C85"/>
    <w:rsid w:val="00086285"/>
    <w:rsid w:val="00087ABB"/>
    <w:rsid w:val="00087B63"/>
    <w:rsid w:val="00090F05"/>
    <w:rsid w:val="00091F37"/>
    <w:rsid w:val="0009242B"/>
    <w:rsid w:val="00092C0D"/>
    <w:rsid w:val="0009324E"/>
    <w:rsid w:val="000933D4"/>
    <w:rsid w:val="00093AF5"/>
    <w:rsid w:val="00094550"/>
    <w:rsid w:val="00094DE4"/>
    <w:rsid w:val="0009533F"/>
    <w:rsid w:val="00096523"/>
    <w:rsid w:val="00096714"/>
    <w:rsid w:val="000A1779"/>
    <w:rsid w:val="000A30D4"/>
    <w:rsid w:val="000A34BD"/>
    <w:rsid w:val="000A4B6F"/>
    <w:rsid w:val="000A592B"/>
    <w:rsid w:val="000A5A0F"/>
    <w:rsid w:val="000A5A36"/>
    <w:rsid w:val="000A66CB"/>
    <w:rsid w:val="000A67DC"/>
    <w:rsid w:val="000A6CDC"/>
    <w:rsid w:val="000B0420"/>
    <w:rsid w:val="000B0725"/>
    <w:rsid w:val="000B13EB"/>
    <w:rsid w:val="000B26AE"/>
    <w:rsid w:val="000B2926"/>
    <w:rsid w:val="000B4BB8"/>
    <w:rsid w:val="000B52A5"/>
    <w:rsid w:val="000B549D"/>
    <w:rsid w:val="000B62BB"/>
    <w:rsid w:val="000B75D9"/>
    <w:rsid w:val="000B7D7D"/>
    <w:rsid w:val="000B7F60"/>
    <w:rsid w:val="000C1D33"/>
    <w:rsid w:val="000C34DC"/>
    <w:rsid w:val="000C4CB5"/>
    <w:rsid w:val="000C655A"/>
    <w:rsid w:val="000C6912"/>
    <w:rsid w:val="000C7831"/>
    <w:rsid w:val="000C7CED"/>
    <w:rsid w:val="000C7D3C"/>
    <w:rsid w:val="000D1285"/>
    <w:rsid w:val="000D2D7B"/>
    <w:rsid w:val="000D3BBD"/>
    <w:rsid w:val="000D483B"/>
    <w:rsid w:val="000D5326"/>
    <w:rsid w:val="000D5692"/>
    <w:rsid w:val="000D62BE"/>
    <w:rsid w:val="000D68D5"/>
    <w:rsid w:val="000D7337"/>
    <w:rsid w:val="000E021B"/>
    <w:rsid w:val="000E0518"/>
    <w:rsid w:val="000E1829"/>
    <w:rsid w:val="000E1F5E"/>
    <w:rsid w:val="000E208C"/>
    <w:rsid w:val="000E2B9B"/>
    <w:rsid w:val="000E353F"/>
    <w:rsid w:val="000E435B"/>
    <w:rsid w:val="000E45FE"/>
    <w:rsid w:val="000E6D63"/>
    <w:rsid w:val="000E6D64"/>
    <w:rsid w:val="000F0934"/>
    <w:rsid w:val="000F0F02"/>
    <w:rsid w:val="000F1D45"/>
    <w:rsid w:val="000F2025"/>
    <w:rsid w:val="000F2863"/>
    <w:rsid w:val="000F2E43"/>
    <w:rsid w:val="000F3A48"/>
    <w:rsid w:val="000F4837"/>
    <w:rsid w:val="000F488B"/>
    <w:rsid w:val="000F571F"/>
    <w:rsid w:val="000F682D"/>
    <w:rsid w:val="000F7FD6"/>
    <w:rsid w:val="00100A9C"/>
    <w:rsid w:val="0010208E"/>
    <w:rsid w:val="00102D30"/>
    <w:rsid w:val="00104350"/>
    <w:rsid w:val="00105B59"/>
    <w:rsid w:val="00105D82"/>
    <w:rsid w:val="00105FF7"/>
    <w:rsid w:val="00106564"/>
    <w:rsid w:val="00106998"/>
    <w:rsid w:val="00107B93"/>
    <w:rsid w:val="00110C59"/>
    <w:rsid w:val="00110CED"/>
    <w:rsid w:val="00111D0B"/>
    <w:rsid w:val="0011284E"/>
    <w:rsid w:val="00114E22"/>
    <w:rsid w:val="001150A1"/>
    <w:rsid w:val="00115821"/>
    <w:rsid w:val="00115E27"/>
    <w:rsid w:val="00116541"/>
    <w:rsid w:val="001179FC"/>
    <w:rsid w:val="00117ACD"/>
    <w:rsid w:val="00121003"/>
    <w:rsid w:val="0012252B"/>
    <w:rsid w:val="0012321D"/>
    <w:rsid w:val="0012363C"/>
    <w:rsid w:val="00124976"/>
    <w:rsid w:val="00124DE1"/>
    <w:rsid w:val="0012551E"/>
    <w:rsid w:val="0012738F"/>
    <w:rsid w:val="0013044B"/>
    <w:rsid w:val="00131D18"/>
    <w:rsid w:val="00131DF7"/>
    <w:rsid w:val="00133552"/>
    <w:rsid w:val="0013441B"/>
    <w:rsid w:val="0013448A"/>
    <w:rsid w:val="00134849"/>
    <w:rsid w:val="00134DCD"/>
    <w:rsid w:val="00135B51"/>
    <w:rsid w:val="001360C1"/>
    <w:rsid w:val="00136921"/>
    <w:rsid w:val="0013784B"/>
    <w:rsid w:val="001378F0"/>
    <w:rsid w:val="001401E0"/>
    <w:rsid w:val="0014063C"/>
    <w:rsid w:val="00140891"/>
    <w:rsid w:val="00141A8B"/>
    <w:rsid w:val="001422CA"/>
    <w:rsid w:val="00142E16"/>
    <w:rsid w:val="00144280"/>
    <w:rsid w:val="00144657"/>
    <w:rsid w:val="00146C8B"/>
    <w:rsid w:val="00146DF0"/>
    <w:rsid w:val="0014705C"/>
    <w:rsid w:val="0014798E"/>
    <w:rsid w:val="001504B9"/>
    <w:rsid w:val="00150746"/>
    <w:rsid w:val="00150AEF"/>
    <w:rsid w:val="00150DAF"/>
    <w:rsid w:val="00151029"/>
    <w:rsid w:val="001522E6"/>
    <w:rsid w:val="0015239C"/>
    <w:rsid w:val="00153A44"/>
    <w:rsid w:val="001543C2"/>
    <w:rsid w:val="001545BC"/>
    <w:rsid w:val="0015467B"/>
    <w:rsid w:val="00155883"/>
    <w:rsid w:val="001569D6"/>
    <w:rsid w:val="001570F0"/>
    <w:rsid w:val="0015783A"/>
    <w:rsid w:val="00157CB4"/>
    <w:rsid w:val="00157D5F"/>
    <w:rsid w:val="00160835"/>
    <w:rsid w:val="00161BA2"/>
    <w:rsid w:val="00161F7A"/>
    <w:rsid w:val="001629D6"/>
    <w:rsid w:val="001634E0"/>
    <w:rsid w:val="0016474C"/>
    <w:rsid w:val="00166D43"/>
    <w:rsid w:val="0016790B"/>
    <w:rsid w:val="0016796D"/>
    <w:rsid w:val="00170CC4"/>
    <w:rsid w:val="00171A93"/>
    <w:rsid w:val="00171EDC"/>
    <w:rsid w:val="00172258"/>
    <w:rsid w:val="001727F5"/>
    <w:rsid w:val="001744C4"/>
    <w:rsid w:val="00174B40"/>
    <w:rsid w:val="00174B8B"/>
    <w:rsid w:val="00174FD4"/>
    <w:rsid w:val="001752F8"/>
    <w:rsid w:val="001754C9"/>
    <w:rsid w:val="00175FCB"/>
    <w:rsid w:val="001766FE"/>
    <w:rsid w:val="0017756D"/>
    <w:rsid w:val="00177846"/>
    <w:rsid w:val="00177919"/>
    <w:rsid w:val="00177B53"/>
    <w:rsid w:val="001803F7"/>
    <w:rsid w:val="00180656"/>
    <w:rsid w:val="00181417"/>
    <w:rsid w:val="001818F4"/>
    <w:rsid w:val="00182016"/>
    <w:rsid w:val="00182D5C"/>
    <w:rsid w:val="00183FB6"/>
    <w:rsid w:val="00183FDB"/>
    <w:rsid w:val="00185806"/>
    <w:rsid w:val="001860C1"/>
    <w:rsid w:val="00187619"/>
    <w:rsid w:val="00187821"/>
    <w:rsid w:val="00187B73"/>
    <w:rsid w:val="00190582"/>
    <w:rsid w:val="0019136A"/>
    <w:rsid w:val="00191960"/>
    <w:rsid w:val="00191CC1"/>
    <w:rsid w:val="0019474B"/>
    <w:rsid w:val="00195CA4"/>
    <w:rsid w:val="001A0365"/>
    <w:rsid w:val="001A07FF"/>
    <w:rsid w:val="001A1EA7"/>
    <w:rsid w:val="001A258D"/>
    <w:rsid w:val="001A267A"/>
    <w:rsid w:val="001A2728"/>
    <w:rsid w:val="001A337B"/>
    <w:rsid w:val="001A3FF1"/>
    <w:rsid w:val="001A40A4"/>
    <w:rsid w:val="001A4ECE"/>
    <w:rsid w:val="001A5416"/>
    <w:rsid w:val="001A562E"/>
    <w:rsid w:val="001A7796"/>
    <w:rsid w:val="001A7B13"/>
    <w:rsid w:val="001B0313"/>
    <w:rsid w:val="001B2263"/>
    <w:rsid w:val="001B2497"/>
    <w:rsid w:val="001B24DD"/>
    <w:rsid w:val="001B2864"/>
    <w:rsid w:val="001B4331"/>
    <w:rsid w:val="001B4368"/>
    <w:rsid w:val="001B4D15"/>
    <w:rsid w:val="001B6CBE"/>
    <w:rsid w:val="001C00B5"/>
    <w:rsid w:val="001C06EC"/>
    <w:rsid w:val="001C1356"/>
    <w:rsid w:val="001C26E7"/>
    <w:rsid w:val="001C4A32"/>
    <w:rsid w:val="001C4E82"/>
    <w:rsid w:val="001C56D0"/>
    <w:rsid w:val="001C5DE4"/>
    <w:rsid w:val="001C6216"/>
    <w:rsid w:val="001C63E0"/>
    <w:rsid w:val="001C71C6"/>
    <w:rsid w:val="001D0069"/>
    <w:rsid w:val="001D0667"/>
    <w:rsid w:val="001D17B3"/>
    <w:rsid w:val="001D1FE7"/>
    <w:rsid w:val="001D2B90"/>
    <w:rsid w:val="001D3209"/>
    <w:rsid w:val="001D3947"/>
    <w:rsid w:val="001D3ED1"/>
    <w:rsid w:val="001D4495"/>
    <w:rsid w:val="001D740D"/>
    <w:rsid w:val="001E16B9"/>
    <w:rsid w:val="001E23A1"/>
    <w:rsid w:val="001E2792"/>
    <w:rsid w:val="001E288D"/>
    <w:rsid w:val="001E3A14"/>
    <w:rsid w:val="001E4333"/>
    <w:rsid w:val="001E4BF2"/>
    <w:rsid w:val="001E595F"/>
    <w:rsid w:val="001E632C"/>
    <w:rsid w:val="001E6651"/>
    <w:rsid w:val="001F0299"/>
    <w:rsid w:val="001F05D9"/>
    <w:rsid w:val="001F0FAD"/>
    <w:rsid w:val="001F10FD"/>
    <w:rsid w:val="001F139E"/>
    <w:rsid w:val="001F4D63"/>
    <w:rsid w:val="001F5807"/>
    <w:rsid w:val="001F7306"/>
    <w:rsid w:val="001F7842"/>
    <w:rsid w:val="0020002E"/>
    <w:rsid w:val="0020037A"/>
    <w:rsid w:val="00200E77"/>
    <w:rsid w:val="00201734"/>
    <w:rsid w:val="002017D7"/>
    <w:rsid w:val="002027F2"/>
    <w:rsid w:val="00203485"/>
    <w:rsid w:val="00203581"/>
    <w:rsid w:val="002054FA"/>
    <w:rsid w:val="00206C6D"/>
    <w:rsid w:val="00207060"/>
    <w:rsid w:val="00210898"/>
    <w:rsid w:val="00210B51"/>
    <w:rsid w:val="00212C5C"/>
    <w:rsid w:val="002131FA"/>
    <w:rsid w:val="00214CAA"/>
    <w:rsid w:val="00214E98"/>
    <w:rsid w:val="00216061"/>
    <w:rsid w:val="00216145"/>
    <w:rsid w:val="002168E4"/>
    <w:rsid w:val="0021734B"/>
    <w:rsid w:val="00217750"/>
    <w:rsid w:val="002178F9"/>
    <w:rsid w:val="00220116"/>
    <w:rsid w:val="00221CAC"/>
    <w:rsid w:val="00224AB3"/>
    <w:rsid w:val="00225467"/>
    <w:rsid w:val="00225775"/>
    <w:rsid w:val="002264F1"/>
    <w:rsid w:val="00226A8C"/>
    <w:rsid w:val="00226D86"/>
    <w:rsid w:val="00227138"/>
    <w:rsid w:val="00227D9E"/>
    <w:rsid w:val="002315FB"/>
    <w:rsid w:val="00231F01"/>
    <w:rsid w:val="0023227C"/>
    <w:rsid w:val="002348F9"/>
    <w:rsid w:val="00234A96"/>
    <w:rsid w:val="00235803"/>
    <w:rsid w:val="00235D6E"/>
    <w:rsid w:val="002379EF"/>
    <w:rsid w:val="0024019D"/>
    <w:rsid w:val="002408F7"/>
    <w:rsid w:val="0024148B"/>
    <w:rsid w:val="002418FB"/>
    <w:rsid w:val="00243264"/>
    <w:rsid w:val="002437D0"/>
    <w:rsid w:val="00243E4A"/>
    <w:rsid w:val="00244495"/>
    <w:rsid w:val="00245BA5"/>
    <w:rsid w:val="00250436"/>
    <w:rsid w:val="00251E65"/>
    <w:rsid w:val="002520E3"/>
    <w:rsid w:val="002540D3"/>
    <w:rsid w:val="00254161"/>
    <w:rsid w:val="002545E6"/>
    <w:rsid w:val="0025493E"/>
    <w:rsid w:val="002550A6"/>
    <w:rsid w:val="0025696D"/>
    <w:rsid w:val="00260BAB"/>
    <w:rsid w:val="002623D7"/>
    <w:rsid w:val="0026276F"/>
    <w:rsid w:val="00263138"/>
    <w:rsid w:val="00263C38"/>
    <w:rsid w:val="002651D4"/>
    <w:rsid w:val="0026528D"/>
    <w:rsid w:val="00266597"/>
    <w:rsid w:val="00266D84"/>
    <w:rsid w:val="00267902"/>
    <w:rsid w:val="00271013"/>
    <w:rsid w:val="0027106A"/>
    <w:rsid w:val="002716FC"/>
    <w:rsid w:val="00274EA3"/>
    <w:rsid w:val="00275ECF"/>
    <w:rsid w:val="002762E3"/>
    <w:rsid w:val="002769CF"/>
    <w:rsid w:val="00276A71"/>
    <w:rsid w:val="00276B89"/>
    <w:rsid w:val="0027703A"/>
    <w:rsid w:val="002777C6"/>
    <w:rsid w:val="002805D4"/>
    <w:rsid w:val="002805E1"/>
    <w:rsid w:val="00280DB3"/>
    <w:rsid w:val="00281BCA"/>
    <w:rsid w:val="00282240"/>
    <w:rsid w:val="00283141"/>
    <w:rsid w:val="00283AE4"/>
    <w:rsid w:val="00283EC4"/>
    <w:rsid w:val="00285C85"/>
    <w:rsid w:val="00285F12"/>
    <w:rsid w:val="00286DF0"/>
    <w:rsid w:val="00286F22"/>
    <w:rsid w:val="00287443"/>
    <w:rsid w:val="002879D7"/>
    <w:rsid w:val="002906E3"/>
    <w:rsid w:val="00291924"/>
    <w:rsid w:val="00291D18"/>
    <w:rsid w:val="00291E82"/>
    <w:rsid w:val="00291F33"/>
    <w:rsid w:val="0029200F"/>
    <w:rsid w:val="00292059"/>
    <w:rsid w:val="002920C3"/>
    <w:rsid w:val="00292B88"/>
    <w:rsid w:val="00293148"/>
    <w:rsid w:val="002938FD"/>
    <w:rsid w:val="00294896"/>
    <w:rsid w:val="00294AF7"/>
    <w:rsid w:val="00295280"/>
    <w:rsid w:val="002956A3"/>
    <w:rsid w:val="0029638B"/>
    <w:rsid w:val="00296548"/>
    <w:rsid w:val="00296C05"/>
    <w:rsid w:val="002A1398"/>
    <w:rsid w:val="002A331F"/>
    <w:rsid w:val="002A3744"/>
    <w:rsid w:val="002A3EAE"/>
    <w:rsid w:val="002A40F6"/>
    <w:rsid w:val="002A4268"/>
    <w:rsid w:val="002A4C62"/>
    <w:rsid w:val="002A610A"/>
    <w:rsid w:val="002A669B"/>
    <w:rsid w:val="002A773C"/>
    <w:rsid w:val="002B1966"/>
    <w:rsid w:val="002B3034"/>
    <w:rsid w:val="002B43D2"/>
    <w:rsid w:val="002B4AAD"/>
    <w:rsid w:val="002B581C"/>
    <w:rsid w:val="002B6608"/>
    <w:rsid w:val="002B6CD8"/>
    <w:rsid w:val="002B7527"/>
    <w:rsid w:val="002B7F69"/>
    <w:rsid w:val="002C00B0"/>
    <w:rsid w:val="002C2953"/>
    <w:rsid w:val="002C31FC"/>
    <w:rsid w:val="002C32E8"/>
    <w:rsid w:val="002C497F"/>
    <w:rsid w:val="002C4B0E"/>
    <w:rsid w:val="002C4C97"/>
    <w:rsid w:val="002C5C0A"/>
    <w:rsid w:val="002C5D07"/>
    <w:rsid w:val="002C6801"/>
    <w:rsid w:val="002D0367"/>
    <w:rsid w:val="002D05C9"/>
    <w:rsid w:val="002D0941"/>
    <w:rsid w:val="002D1048"/>
    <w:rsid w:val="002D3162"/>
    <w:rsid w:val="002D31A5"/>
    <w:rsid w:val="002D3ABC"/>
    <w:rsid w:val="002D4AE6"/>
    <w:rsid w:val="002D53BA"/>
    <w:rsid w:val="002D57F4"/>
    <w:rsid w:val="002D6C1C"/>
    <w:rsid w:val="002D746A"/>
    <w:rsid w:val="002E0420"/>
    <w:rsid w:val="002E13F8"/>
    <w:rsid w:val="002E1AE1"/>
    <w:rsid w:val="002E1E20"/>
    <w:rsid w:val="002E518E"/>
    <w:rsid w:val="002E66DA"/>
    <w:rsid w:val="002F0499"/>
    <w:rsid w:val="002F0C2B"/>
    <w:rsid w:val="002F13F6"/>
    <w:rsid w:val="002F1DB2"/>
    <w:rsid w:val="002F23FE"/>
    <w:rsid w:val="002F2F02"/>
    <w:rsid w:val="002F34DC"/>
    <w:rsid w:val="002F39F6"/>
    <w:rsid w:val="002F5760"/>
    <w:rsid w:val="002F606F"/>
    <w:rsid w:val="002F61C6"/>
    <w:rsid w:val="002F664F"/>
    <w:rsid w:val="003000E5"/>
    <w:rsid w:val="00300C38"/>
    <w:rsid w:val="003025DB"/>
    <w:rsid w:val="003047B0"/>
    <w:rsid w:val="00305FD3"/>
    <w:rsid w:val="00306642"/>
    <w:rsid w:val="003068C8"/>
    <w:rsid w:val="00306EF4"/>
    <w:rsid w:val="0031102A"/>
    <w:rsid w:val="00311625"/>
    <w:rsid w:val="00311E09"/>
    <w:rsid w:val="003120C4"/>
    <w:rsid w:val="003129A0"/>
    <w:rsid w:val="00312F1D"/>
    <w:rsid w:val="00313D65"/>
    <w:rsid w:val="0031590C"/>
    <w:rsid w:val="00315A06"/>
    <w:rsid w:val="0032122E"/>
    <w:rsid w:val="00321A0D"/>
    <w:rsid w:val="00324B8C"/>
    <w:rsid w:val="003256BD"/>
    <w:rsid w:val="0032586D"/>
    <w:rsid w:val="003265CA"/>
    <w:rsid w:val="00326699"/>
    <w:rsid w:val="003272B3"/>
    <w:rsid w:val="003272D8"/>
    <w:rsid w:val="00327D92"/>
    <w:rsid w:val="00330CC8"/>
    <w:rsid w:val="003318FA"/>
    <w:rsid w:val="0033250D"/>
    <w:rsid w:val="00333541"/>
    <w:rsid w:val="00334FA7"/>
    <w:rsid w:val="00336184"/>
    <w:rsid w:val="003364A7"/>
    <w:rsid w:val="00337A8C"/>
    <w:rsid w:val="00337B1B"/>
    <w:rsid w:val="00337EC4"/>
    <w:rsid w:val="003423A0"/>
    <w:rsid w:val="00343C3C"/>
    <w:rsid w:val="00343EA8"/>
    <w:rsid w:val="00344639"/>
    <w:rsid w:val="00345866"/>
    <w:rsid w:val="00345897"/>
    <w:rsid w:val="00345C80"/>
    <w:rsid w:val="0034657E"/>
    <w:rsid w:val="00347D8D"/>
    <w:rsid w:val="00347F3D"/>
    <w:rsid w:val="003507AC"/>
    <w:rsid w:val="00350C2F"/>
    <w:rsid w:val="00350EEB"/>
    <w:rsid w:val="00351AAE"/>
    <w:rsid w:val="00354AF0"/>
    <w:rsid w:val="003551E9"/>
    <w:rsid w:val="0035641F"/>
    <w:rsid w:val="00356D43"/>
    <w:rsid w:val="003577AE"/>
    <w:rsid w:val="00357C36"/>
    <w:rsid w:val="003606A4"/>
    <w:rsid w:val="00361B00"/>
    <w:rsid w:val="003626D9"/>
    <w:rsid w:val="003631DF"/>
    <w:rsid w:val="00364C4B"/>
    <w:rsid w:val="00364ECE"/>
    <w:rsid w:val="0036568D"/>
    <w:rsid w:val="00366600"/>
    <w:rsid w:val="00370426"/>
    <w:rsid w:val="003717FF"/>
    <w:rsid w:val="003728C3"/>
    <w:rsid w:val="00372A0D"/>
    <w:rsid w:val="00372B39"/>
    <w:rsid w:val="00372C10"/>
    <w:rsid w:val="00374249"/>
    <w:rsid w:val="003750A8"/>
    <w:rsid w:val="00375408"/>
    <w:rsid w:val="0037547E"/>
    <w:rsid w:val="00375DA2"/>
    <w:rsid w:val="00376051"/>
    <w:rsid w:val="00376093"/>
    <w:rsid w:val="003779F1"/>
    <w:rsid w:val="0038003C"/>
    <w:rsid w:val="00381C97"/>
    <w:rsid w:val="0038262A"/>
    <w:rsid w:val="00385D4D"/>
    <w:rsid w:val="0038649F"/>
    <w:rsid w:val="00387DD6"/>
    <w:rsid w:val="00390293"/>
    <w:rsid w:val="003930A1"/>
    <w:rsid w:val="00393395"/>
    <w:rsid w:val="0039437D"/>
    <w:rsid w:val="003955D6"/>
    <w:rsid w:val="00395D1F"/>
    <w:rsid w:val="003A098A"/>
    <w:rsid w:val="003A10D5"/>
    <w:rsid w:val="003A1DEA"/>
    <w:rsid w:val="003A1E40"/>
    <w:rsid w:val="003A1EB1"/>
    <w:rsid w:val="003A22A3"/>
    <w:rsid w:val="003A2BEC"/>
    <w:rsid w:val="003A3713"/>
    <w:rsid w:val="003A394F"/>
    <w:rsid w:val="003A48E9"/>
    <w:rsid w:val="003A562C"/>
    <w:rsid w:val="003A5D6C"/>
    <w:rsid w:val="003A648A"/>
    <w:rsid w:val="003A6809"/>
    <w:rsid w:val="003A6855"/>
    <w:rsid w:val="003A7150"/>
    <w:rsid w:val="003B1F99"/>
    <w:rsid w:val="003B1FE1"/>
    <w:rsid w:val="003B3694"/>
    <w:rsid w:val="003B386A"/>
    <w:rsid w:val="003B40D9"/>
    <w:rsid w:val="003B543E"/>
    <w:rsid w:val="003B5CF8"/>
    <w:rsid w:val="003B5DB4"/>
    <w:rsid w:val="003B6288"/>
    <w:rsid w:val="003B6812"/>
    <w:rsid w:val="003B6AED"/>
    <w:rsid w:val="003C0D0D"/>
    <w:rsid w:val="003C156A"/>
    <w:rsid w:val="003C19C1"/>
    <w:rsid w:val="003C2D76"/>
    <w:rsid w:val="003C2E51"/>
    <w:rsid w:val="003C34FC"/>
    <w:rsid w:val="003C35EE"/>
    <w:rsid w:val="003C39F8"/>
    <w:rsid w:val="003C3EC7"/>
    <w:rsid w:val="003C3FFC"/>
    <w:rsid w:val="003C67E7"/>
    <w:rsid w:val="003C6DB1"/>
    <w:rsid w:val="003C6DC9"/>
    <w:rsid w:val="003D0392"/>
    <w:rsid w:val="003D0825"/>
    <w:rsid w:val="003D1EC5"/>
    <w:rsid w:val="003D2B45"/>
    <w:rsid w:val="003D4815"/>
    <w:rsid w:val="003D5AF6"/>
    <w:rsid w:val="003D61D9"/>
    <w:rsid w:val="003D6633"/>
    <w:rsid w:val="003D6BE5"/>
    <w:rsid w:val="003D6F2C"/>
    <w:rsid w:val="003D7744"/>
    <w:rsid w:val="003D7836"/>
    <w:rsid w:val="003D79B6"/>
    <w:rsid w:val="003D7D24"/>
    <w:rsid w:val="003E0D08"/>
    <w:rsid w:val="003E191D"/>
    <w:rsid w:val="003E220B"/>
    <w:rsid w:val="003E2552"/>
    <w:rsid w:val="003E29E2"/>
    <w:rsid w:val="003E2A65"/>
    <w:rsid w:val="003E30AB"/>
    <w:rsid w:val="003E3EDA"/>
    <w:rsid w:val="003E41E2"/>
    <w:rsid w:val="003E44D1"/>
    <w:rsid w:val="003E508E"/>
    <w:rsid w:val="003E50C1"/>
    <w:rsid w:val="003E533F"/>
    <w:rsid w:val="003E6716"/>
    <w:rsid w:val="003F0128"/>
    <w:rsid w:val="003F0613"/>
    <w:rsid w:val="003F144D"/>
    <w:rsid w:val="003F25E2"/>
    <w:rsid w:val="003F2D7E"/>
    <w:rsid w:val="003F3920"/>
    <w:rsid w:val="003F3DB3"/>
    <w:rsid w:val="003F3F90"/>
    <w:rsid w:val="003F45E6"/>
    <w:rsid w:val="003F4D78"/>
    <w:rsid w:val="003F5D6C"/>
    <w:rsid w:val="003F5E87"/>
    <w:rsid w:val="003F77C3"/>
    <w:rsid w:val="00400ED0"/>
    <w:rsid w:val="004036C1"/>
    <w:rsid w:val="004036DF"/>
    <w:rsid w:val="0040417E"/>
    <w:rsid w:val="00404D67"/>
    <w:rsid w:val="004051FE"/>
    <w:rsid w:val="00406086"/>
    <w:rsid w:val="00406633"/>
    <w:rsid w:val="00406C72"/>
    <w:rsid w:val="004070B0"/>
    <w:rsid w:val="00411385"/>
    <w:rsid w:val="00411A10"/>
    <w:rsid w:val="00413158"/>
    <w:rsid w:val="00413968"/>
    <w:rsid w:val="00414BDA"/>
    <w:rsid w:val="00420ECE"/>
    <w:rsid w:val="00421B3F"/>
    <w:rsid w:val="00422C05"/>
    <w:rsid w:val="00422C37"/>
    <w:rsid w:val="00422CBD"/>
    <w:rsid w:val="00424066"/>
    <w:rsid w:val="0042424E"/>
    <w:rsid w:val="00424D31"/>
    <w:rsid w:val="00425846"/>
    <w:rsid w:val="00425F81"/>
    <w:rsid w:val="00426112"/>
    <w:rsid w:val="00426320"/>
    <w:rsid w:val="004266C0"/>
    <w:rsid w:val="004273AF"/>
    <w:rsid w:val="00427CD3"/>
    <w:rsid w:val="004341D5"/>
    <w:rsid w:val="00434BAB"/>
    <w:rsid w:val="004357A7"/>
    <w:rsid w:val="00436683"/>
    <w:rsid w:val="00436F16"/>
    <w:rsid w:val="004370E3"/>
    <w:rsid w:val="004376AC"/>
    <w:rsid w:val="0044035E"/>
    <w:rsid w:val="00440F6F"/>
    <w:rsid w:val="004414D4"/>
    <w:rsid w:val="004424DD"/>
    <w:rsid w:val="0044293E"/>
    <w:rsid w:val="004440DC"/>
    <w:rsid w:val="00444245"/>
    <w:rsid w:val="00445B5B"/>
    <w:rsid w:val="00446B21"/>
    <w:rsid w:val="00446C75"/>
    <w:rsid w:val="00447AA7"/>
    <w:rsid w:val="0045534A"/>
    <w:rsid w:val="004560CB"/>
    <w:rsid w:val="0045795B"/>
    <w:rsid w:val="00457984"/>
    <w:rsid w:val="0046051F"/>
    <w:rsid w:val="004610FB"/>
    <w:rsid w:val="00461CCA"/>
    <w:rsid w:val="00461D11"/>
    <w:rsid w:val="00461D8B"/>
    <w:rsid w:val="0046294D"/>
    <w:rsid w:val="00463171"/>
    <w:rsid w:val="00464771"/>
    <w:rsid w:val="004651C1"/>
    <w:rsid w:val="004654F5"/>
    <w:rsid w:val="00470470"/>
    <w:rsid w:val="00470D62"/>
    <w:rsid w:val="00472264"/>
    <w:rsid w:val="00473AE6"/>
    <w:rsid w:val="00474275"/>
    <w:rsid w:val="00474445"/>
    <w:rsid w:val="00474E1D"/>
    <w:rsid w:val="004750D4"/>
    <w:rsid w:val="0047581E"/>
    <w:rsid w:val="0047654E"/>
    <w:rsid w:val="00477146"/>
    <w:rsid w:val="00480BA0"/>
    <w:rsid w:val="00480D14"/>
    <w:rsid w:val="004837B9"/>
    <w:rsid w:val="00483DC7"/>
    <w:rsid w:val="00484595"/>
    <w:rsid w:val="00484741"/>
    <w:rsid w:val="004848CE"/>
    <w:rsid w:val="00484A73"/>
    <w:rsid w:val="0048526B"/>
    <w:rsid w:val="004857D2"/>
    <w:rsid w:val="00485D12"/>
    <w:rsid w:val="00486262"/>
    <w:rsid w:val="00487990"/>
    <w:rsid w:val="00493F15"/>
    <w:rsid w:val="00494BF1"/>
    <w:rsid w:val="0049561B"/>
    <w:rsid w:val="00495AE1"/>
    <w:rsid w:val="00496AAB"/>
    <w:rsid w:val="00496C72"/>
    <w:rsid w:val="004A2C2E"/>
    <w:rsid w:val="004A496E"/>
    <w:rsid w:val="004A5B07"/>
    <w:rsid w:val="004A6668"/>
    <w:rsid w:val="004A76C8"/>
    <w:rsid w:val="004B1E75"/>
    <w:rsid w:val="004B20D0"/>
    <w:rsid w:val="004B2486"/>
    <w:rsid w:val="004B282E"/>
    <w:rsid w:val="004B37C9"/>
    <w:rsid w:val="004B4045"/>
    <w:rsid w:val="004B4332"/>
    <w:rsid w:val="004B4C5F"/>
    <w:rsid w:val="004B5791"/>
    <w:rsid w:val="004B7680"/>
    <w:rsid w:val="004C03CE"/>
    <w:rsid w:val="004C06FA"/>
    <w:rsid w:val="004C0D6B"/>
    <w:rsid w:val="004C0F34"/>
    <w:rsid w:val="004C3163"/>
    <w:rsid w:val="004C35AA"/>
    <w:rsid w:val="004C3806"/>
    <w:rsid w:val="004C47E7"/>
    <w:rsid w:val="004C4975"/>
    <w:rsid w:val="004C52A5"/>
    <w:rsid w:val="004C5B82"/>
    <w:rsid w:val="004C685B"/>
    <w:rsid w:val="004D1531"/>
    <w:rsid w:val="004D3661"/>
    <w:rsid w:val="004D4A87"/>
    <w:rsid w:val="004D4D20"/>
    <w:rsid w:val="004D5D3D"/>
    <w:rsid w:val="004D69F6"/>
    <w:rsid w:val="004D740D"/>
    <w:rsid w:val="004D79FB"/>
    <w:rsid w:val="004E0653"/>
    <w:rsid w:val="004E24E0"/>
    <w:rsid w:val="004E29F6"/>
    <w:rsid w:val="004E33CC"/>
    <w:rsid w:val="004E39D9"/>
    <w:rsid w:val="004E5FAC"/>
    <w:rsid w:val="004E6DA6"/>
    <w:rsid w:val="004E6DFF"/>
    <w:rsid w:val="004E76B8"/>
    <w:rsid w:val="004F012D"/>
    <w:rsid w:val="004F0B31"/>
    <w:rsid w:val="004F334F"/>
    <w:rsid w:val="004F3491"/>
    <w:rsid w:val="004F40AA"/>
    <w:rsid w:val="004F52C5"/>
    <w:rsid w:val="004F56BE"/>
    <w:rsid w:val="004F5C86"/>
    <w:rsid w:val="004F5E77"/>
    <w:rsid w:val="004F7BC5"/>
    <w:rsid w:val="00500706"/>
    <w:rsid w:val="00500B6E"/>
    <w:rsid w:val="00501E73"/>
    <w:rsid w:val="005025CA"/>
    <w:rsid w:val="005025DF"/>
    <w:rsid w:val="0050405B"/>
    <w:rsid w:val="00504A3A"/>
    <w:rsid w:val="005050B6"/>
    <w:rsid w:val="0050510F"/>
    <w:rsid w:val="00505500"/>
    <w:rsid w:val="00506D0B"/>
    <w:rsid w:val="005077C4"/>
    <w:rsid w:val="00507DAF"/>
    <w:rsid w:val="005108C3"/>
    <w:rsid w:val="0051228B"/>
    <w:rsid w:val="00512FB6"/>
    <w:rsid w:val="00513372"/>
    <w:rsid w:val="0051399D"/>
    <w:rsid w:val="00513D59"/>
    <w:rsid w:val="00514ED3"/>
    <w:rsid w:val="00515DD2"/>
    <w:rsid w:val="00516437"/>
    <w:rsid w:val="005170D4"/>
    <w:rsid w:val="0051731C"/>
    <w:rsid w:val="00517F1C"/>
    <w:rsid w:val="00520287"/>
    <w:rsid w:val="00520A42"/>
    <w:rsid w:val="0052170C"/>
    <w:rsid w:val="00522130"/>
    <w:rsid w:val="0052566A"/>
    <w:rsid w:val="005274B0"/>
    <w:rsid w:val="0053082A"/>
    <w:rsid w:val="00530C41"/>
    <w:rsid w:val="00531271"/>
    <w:rsid w:val="005312C4"/>
    <w:rsid w:val="00532ACD"/>
    <w:rsid w:val="00533388"/>
    <w:rsid w:val="00534E43"/>
    <w:rsid w:val="00534F2A"/>
    <w:rsid w:val="00534F50"/>
    <w:rsid w:val="005351CC"/>
    <w:rsid w:val="00535982"/>
    <w:rsid w:val="00535C76"/>
    <w:rsid w:val="0053622D"/>
    <w:rsid w:val="005403FA"/>
    <w:rsid w:val="00540A49"/>
    <w:rsid w:val="00540BE3"/>
    <w:rsid w:val="005412A4"/>
    <w:rsid w:val="00541818"/>
    <w:rsid w:val="00542C1C"/>
    <w:rsid w:val="00542EE4"/>
    <w:rsid w:val="00542F2B"/>
    <w:rsid w:val="00543B4D"/>
    <w:rsid w:val="00544946"/>
    <w:rsid w:val="00544C3F"/>
    <w:rsid w:val="00545205"/>
    <w:rsid w:val="00546927"/>
    <w:rsid w:val="00547032"/>
    <w:rsid w:val="0054774E"/>
    <w:rsid w:val="0055232F"/>
    <w:rsid w:val="00552ACD"/>
    <w:rsid w:val="00552DAF"/>
    <w:rsid w:val="005530E7"/>
    <w:rsid w:val="0055359E"/>
    <w:rsid w:val="00554A65"/>
    <w:rsid w:val="00554B91"/>
    <w:rsid w:val="00555786"/>
    <w:rsid w:val="0055602D"/>
    <w:rsid w:val="00556F00"/>
    <w:rsid w:val="00557059"/>
    <w:rsid w:val="00560029"/>
    <w:rsid w:val="005608E9"/>
    <w:rsid w:val="00560EBD"/>
    <w:rsid w:val="0056231A"/>
    <w:rsid w:val="0056384F"/>
    <w:rsid w:val="0056392C"/>
    <w:rsid w:val="00563AE2"/>
    <w:rsid w:val="00564314"/>
    <w:rsid w:val="0056468D"/>
    <w:rsid w:val="005654D3"/>
    <w:rsid w:val="00565555"/>
    <w:rsid w:val="00565D06"/>
    <w:rsid w:val="00566D89"/>
    <w:rsid w:val="005701F3"/>
    <w:rsid w:val="00570B74"/>
    <w:rsid w:val="00572104"/>
    <w:rsid w:val="005724F3"/>
    <w:rsid w:val="00572709"/>
    <w:rsid w:val="005729DA"/>
    <w:rsid w:val="00573133"/>
    <w:rsid w:val="00573CD1"/>
    <w:rsid w:val="00573EAF"/>
    <w:rsid w:val="0057433A"/>
    <w:rsid w:val="00576025"/>
    <w:rsid w:val="00576911"/>
    <w:rsid w:val="005771BD"/>
    <w:rsid w:val="0057777C"/>
    <w:rsid w:val="00577864"/>
    <w:rsid w:val="00577C94"/>
    <w:rsid w:val="00580008"/>
    <w:rsid w:val="0058127F"/>
    <w:rsid w:val="005812B5"/>
    <w:rsid w:val="005815B3"/>
    <w:rsid w:val="00581812"/>
    <w:rsid w:val="00582BB3"/>
    <w:rsid w:val="00583E67"/>
    <w:rsid w:val="005850B6"/>
    <w:rsid w:val="005850DB"/>
    <w:rsid w:val="0058638A"/>
    <w:rsid w:val="00586B4C"/>
    <w:rsid w:val="00587554"/>
    <w:rsid w:val="00590C35"/>
    <w:rsid w:val="00591545"/>
    <w:rsid w:val="00591726"/>
    <w:rsid w:val="00592935"/>
    <w:rsid w:val="00593118"/>
    <w:rsid w:val="00593E66"/>
    <w:rsid w:val="00594BF4"/>
    <w:rsid w:val="00594FB6"/>
    <w:rsid w:val="00597C98"/>
    <w:rsid w:val="005A0E39"/>
    <w:rsid w:val="005A225C"/>
    <w:rsid w:val="005A2496"/>
    <w:rsid w:val="005A2CC2"/>
    <w:rsid w:val="005A3D4E"/>
    <w:rsid w:val="005A584A"/>
    <w:rsid w:val="005A5E43"/>
    <w:rsid w:val="005A6E94"/>
    <w:rsid w:val="005A7352"/>
    <w:rsid w:val="005A75F7"/>
    <w:rsid w:val="005B03B4"/>
    <w:rsid w:val="005B06C6"/>
    <w:rsid w:val="005B1D3F"/>
    <w:rsid w:val="005B2F05"/>
    <w:rsid w:val="005B388C"/>
    <w:rsid w:val="005B4C68"/>
    <w:rsid w:val="005B5B08"/>
    <w:rsid w:val="005B609F"/>
    <w:rsid w:val="005B6CE5"/>
    <w:rsid w:val="005C0643"/>
    <w:rsid w:val="005C0D70"/>
    <w:rsid w:val="005C102D"/>
    <w:rsid w:val="005C1904"/>
    <w:rsid w:val="005C1C65"/>
    <w:rsid w:val="005C3134"/>
    <w:rsid w:val="005C3ECE"/>
    <w:rsid w:val="005C4547"/>
    <w:rsid w:val="005C4BE5"/>
    <w:rsid w:val="005C5291"/>
    <w:rsid w:val="005C759F"/>
    <w:rsid w:val="005C79F0"/>
    <w:rsid w:val="005C7D07"/>
    <w:rsid w:val="005D130C"/>
    <w:rsid w:val="005D2BFE"/>
    <w:rsid w:val="005D3266"/>
    <w:rsid w:val="005D48A0"/>
    <w:rsid w:val="005D4E85"/>
    <w:rsid w:val="005D65CB"/>
    <w:rsid w:val="005D6F1A"/>
    <w:rsid w:val="005E043F"/>
    <w:rsid w:val="005E0E6A"/>
    <w:rsid w:val="005E1847"/>
    <w:rsid w:val="005E2B6F"/>
    <w:rsid w:val="005E5124"/>
    <w:rsid w:val="005E5740"/>
    <w:rsid w:val="005E65B0"/>
    <w:rsid w:val="005E770C"/>
    <w:rsid w:val="005F05D0"/>
    <w:rsid w:val="005F1057"/>
    <w:rsid w:val="005F14CB"/>
    <w:rsid w:val="005F1E18"/>
    <w:rsid w:val="005F272A"/>
    <w:rsid w:val="005F2AA3"/>
    <w:rsid w:val="005F2C7D"/>
    <w:rsid w:val="005F3814"/>
    <w:rsid w:val="005F47B6"/>
    <w:rsid w:val="005F4830"/>
    <w:rsid w:val="005F521C"/>
    <w:rsid w:val="005F54D6"/>
    <w:rsid w:val="005F616E"/>
    <w:rsid w:val="005F74C5"/>
    <w:rsid w:val="005F783E"/>
    <w:rsid w:val="005F7EB6"/>
    <w:rsid w:val="006011C4"/>
    <w:rsid w:val="00601933"/>
    <w:rsid w:val="00601C10"/>
    <w:rsid w:val="00602538"/>
    <w:rsid w:val="00602DB7"/>
    <w:rsid w:val="006050E2"/>
    <w:rsid w:val="00605B7B"/>
    <w:rsid w:val="00605E48"/>
    <w:rsid w:val="0060718B"/>
    <w:rsid w:val="00607356"/>
    <w:rsid w:val="006078DE"/>
    <w:rsid w:val="006112FC"/>
    <w:rsid w:val="00612DA5"/>
    <w:rsid w:val="00613542"/>
    <w:rsid w:val="006136C2"/>
    <w:rsid w:val="00614A69"/>
    <w:rsid w:val="00614B92"/>
    <w:rsid w:val="00614C8A"/>
    <w:rsid w:val="00615706"/>
    <w:rsid w:val="00615AF5"/>
    <w:rsid w:val="00616CD3"/>
    <w:rsid w:val="0061733B"/>
    <w:rsid w:val="00620078"/>
    <w:rsid w:val="00620658"/>
    <w:rsid w:val="00621110"/>
    <w:rsid w:val="0062179B"/>
    <w:rsid w:val="00621C0B"/>
    <w:rsid w:val="00621D9E"/>
    <w:rsid w:val="00621F36"/>
    <w:rsid w:val="0062236B"/>
    <w:rsid w:val="00623C61"/>
    <w:rsid w:val="00624474"/>
    <w:rsid w:val="00624BB4"/>
    <w:rsid w:val="006255C9"/>
    <w:rsid w:val="00625B38"/>
    <w:rsid w:val="00627779"/>
    <w:rsid w:val="0063135D"/>
    <w:rsid w:val="006318CA"/>
    <w:rsid w:val="00631962"/>
    <w:rsid w:val="006324F7"/>
    <w:rsid w:val="0063288F"/>
    <w:rsid w:val="00632C31"/>
    <w:rsid w:val="0063441B"/>
    <w:rsid w:val="00634460"/>
    <w:rsid w:val="00635612"/>
    <w:rsid w:val="00635647"/>
    <w:rsid w:val="00635DC7"/>
    <w:rsid w:val="00636051"/>
    <w:rsid w:val="006364CA"/>
    <w:rsid w:val="00636AC5"/>
    <w:rsid w:val="006378C9"/>
    <w:rsid w:val="00637A5A"/>
    <w:rsid w:val="00637F6B"/>
    <w:rsid w:val="0064113A"/>
    <w:rsid w:val="006415F6"/>
    <w:rsid w:val="006423FB"/>
    <w:rsid w:val="0064291B"/>
    <w:rsid w:val="0064421B"/>
    <w:rsid w:val="00645D75"/>
    <w:rsid w:val="00647834"/>
    <w:rsid w:val="006514FD"/>
    <w:rsid w:val="0065155A"/>
    <w:rsid w:val="00651568"/>
    <w:rsid w:val="00651C1B"/>
    <w:rsid w:val="00651F18"/>
    <w:rsid w:val="006520E4"/>
    <w:rsid w:val="00652281"/>
    <w:rsid w:val="00654A7B"/>
    <w:rsid w:val="00654D13"/>
    <w:rsid w:val="006551E4"/>
    <w:rsid w:val="0066036F"/>
    <w:rsid w:val="00660A37"/>
    <w:rsid w:val="0066290C"/>
    <w:rsid w:val="00662AAB"/>
    <w:rsid w:val="00662CE3"/>
    <w:rsid w:val="00662E3B"/>
    <w:rsid w:val="00663375"/>
    <w:rsid w:val="00663E8D"/>
    <w:rsid w:val="006646F1"/>
    <w:rsid w:val="00664BDD"/>
    <w:rsid w:val="00665BE2"/>
    <w:rsid w:val="00667877"/>
    <w:rsid w:val="00667F48"/>
    <w:rsid w:val="00670233"/>
    <w:rsid w:val="00670235"/>
    <w:rsid w:val="0067061A"/>
    <w:rsid w:val="006706F2"/>
    <w:rsid w:val="00670B84"/>
    <w:rsid w:val="006710B0"/>
    <w:rsid w:val="00671B4F"/>
    <w:rsid w:val="00672376"/>
    <w:rsid w:val="006723DD"/>
    <w:rsid w:val="0067311B"/>
    <w:rsid w:val="006737D5"/>
    <w:rsid w:val="00673953"/>
    <w:rsid w:val="006739B3"/>
    <w:rsid w:val="00674254"/>
    <w:rsid w:val="006743A5"/>
    <w:rsid w:val="006746B6"/>
    <w:rsid w:val="00674D35"/>
    <w:rsid w:val="0067566F"/>
    <w:rsid w:val="0067644D"/>
    <w:rsid w:val="00676F43"/>
    <w:rsid w:val="00677A17"/>
    <w:rsid w:val="006803B8"/>
    <w:rsid w:val="00680CC7"/>
    <w:rsid w:val="00680E6C"/>
    <w:rsid w:val="00681015"/>
    <w:rsid w:val="0068203B"/>
    <w:rsid w:val="006823B0"/>
    <w:rsid w:val="00682AF8"/>
    <w:rsid w:val="006830C0"/>
    <w:rsid w:val="00683462"/>
    <w:rsid w:val="00683C36"/>
    <w:rsid w:val="00684213"/>
    <w:rsid w:val="006842D6"/>
    <w:rsid w:val="006844BD"/>
    <w:rsid w:val="00684E2E"/>
    <w:rsid w:val="00684E8B"/>
    <w:rsid w:val="0068632A"/>
    <w:rsid w:val="00686454"/>
    <w:rsid w:val="006867CF"/>
    <w:rsid w:val="00686FE3"/>
    <w:rsid w:val="006870DE"/>
    <w:rsid w:val="006872CD"/>
    <w:rsid w:val="00690DFF"/>
    <w:rsid w:val="006910E5"/>
    <w:rsid w:val="006916CB"/>
    <w:rsid w:val="0069261E"/>
    <w:rsid w:val="00693E2C"/>
    <w:rsid w:val="00694846"/>
    <w:rsid w:val="006949C3"/>
    <w:rsid w:val="00694B1D"/>
    <w:rsid w:val="00695426"/>
    <w:rsid w:val="00695A9F"/>
    <w:rsid w:val="00696D85"/>
    <w:rsid w:val="00696F87"/>
    <w:rsid w:val="00697257"/>
    <w:rsid w:val="006A07BC"/>
    <w:rsid w:val="006A0A0F"/>
    <w:rsid w:val="006A0A7E"/>
    <w:rsid w:val="006A0B2D"/>
    <w:rsid w:val="006A20CF"/>
    <w:rsid w:val="006A2A51"/>
    <w:rsid w:val="006A2B2A"/>
    <w:rsid w:val="006A4444"/>
    <w:rsid w:val="006A4AAA"/>
    <w:rsid w:val="006A57E5"/>
    <w:rsid w:val="006A6587"/>
    <w:rsid w:val="006A678B"/>
    <w:rsid w:val="006A7615"/>
    <w:rsid w:val="006B02C5"/>
    <w:rsid w:val="006B02FD"/>
    <w:rsid w:val="006B07AB"/>
    <w:rsid w:val="006B5B3E"/>
    <w:rsid w:val="006B5BEA"/>
    <w:rsid w:val="006B6A85"/>
    <w:rsid w:val="006B72BA"/>
    <w:rsid w:val="006B77C0"/>
    <w:rsid w:val="006C11E2"/>
    <w:rsid w:val="006C142A"/>
    <w:rsid w:val="006C1E02"/>
    <w:rsid w:val="006C1F08"/>
    <w:rsid w:val="006C2290"/>
    <w:rsid w:val="006C2B88"/>
    <w:rsid w:val="006C352B"/>
    <w:rsid w:val="006C3D9B"/>
    <w:rsid w:val="006C3FA7"/>
    <w:rsid w:val="006C4D45"/>
    <w:rsid w:val="006C4DB6"/>
    <w:rsid w:val="006C576B"/>
    <w:rsid w:val="006C66BB"/>
    <w:rsid w:val="006C672F"/>
    <w:rsid w:val="006C6845"/>
    <w:rsid w:val="006C6D29"/>
    <w:rsid w:val="006C7D2D"/>
    <w:rsid w:val="006D00C3"/>
    <w:rsid w:val="006D0D06"/>
    <w:rsid w:val="006D2C89"/>
    <w:rsid w:val="006D3DAC"/>
    <w:rsid w:val="006D4969"/>
    <w:rsid w:val="006D499C"/>
    <w:rsid w:val="006D6A43"/>
    <w:rsid w:val="006D7A4E"/>
    <w:rsid w:val="006D7F9A"/>
    <w:rsid w:val="006E0BFC"/>
    <w:rsid w:val="006E0EEA"/>
    <w:rsid w:val="006E41B1"/>
    <w:rsid w:val="006E4BE5"/>
    <w:rsid w:val="006E4E95"/>
    <w:rsid w:val="006E4F55"/>
    <w:rsid w:val="006E5D41"/>
    <w:rsid w:val="006E67D9"/>
    <w:rsid w:val="006E6BFE"/>
    <w:rsid w:val="006E6FE3"/>
    <w:rsid w:val="006E7037"/>
    <w:rsid w:val="006E7112"/>
    <w:rsid w:val="006E78FA"/>
    <w:rsid w:val="006F0194"/>
    <w:rsid w:val="006F0723"/>
    <w:rsid w:val="006F2C9F"/>
    <w:rsid w:val="006F32DD"/>
    <w:rsid w:val="006F3821"/>
    <w:rsid w:val="006F4C48"/>
    <w:rsid w:val="006F7411"/>
    <w:rsid w:val="006F79C9"/>
    <w:rsid w:val="006F7A7B"/>
    <w:rsid w:val="00701CD7"/>
    <w:rsid w:val="00703B72"/>
    <w:rsid w:val="007048EA"/>
    <w:rsid w:val="0070536E"/>
    <w:rsid w:val="007058E7"/>
    <w:rsid w:val="007063BD"/>
    <w:rsid w:val="007069DA"/>
    <w:rsid w:val="00710720"/>
    <w:rsid w:val="00712008"/>
    <w:rsid w:val="00713B2F"/>
    <w:rsid w:val="007161BE"/>
    <w:rsid w:val="00717369"/>
    <w:rsid w:val="00721DA1"/>
    <w:rsid w:val="00722020"/>
    <w:rsid w:val="00727209"/>
    <w:rsid w:val="00727A07"/>
    <w:rsid w:val="00727B20"/>
    <w:rsid w:val="0073124B"/>
    <w:rsid w:val="0073164F"/>
    <w:rsid w:val="00731918"/>
    <w:rsid w:val="007322EF"/>
    <w:rsid w:val="00732D73"/>
    <w:rsid w:val="00734DE3"/>
    <w:rsid w:val="00736B27"/>
    <w:rsid w:val="00740B59"/>
    <w:rsid w:val="00740FF3"/>
    <w:rsid w:val="0074175F"/>
    <w:rsid w:val="007430DF"/>
    <w:rsid w:val="0074383C"/>
    <w:rsid w:val="00744DC5"/>
    <w:rsid w:val="00745D5F"/>
    <w:rsid w:val="007501F6"/>
    <w:rsid w:val="00750FF1"/>
    <w:rsid w:val="00751642"/>
    <w:rsid w:val="00753D1C"/>
    <w:rsid w:val="00755881"/>
    <w:rsid w:val="00755CE9"/>
    <w:rsid w:val="007568D0"/>
    <w:rsid w:val="00756E17"/>
    <w:rsid w:val="007575EF"/>
    <w:rsid w:val="00757BC6"/>
    <w:rsid w:val="00760BD3"/>
    <w:rsid w:val="007616A6"/>
    <w:rsid w:val="00761997"/>
    <w:rsid w:val="0076243D"/>
    <w:rsid w:val="007638E2"/>
    <w:rsid w:val="00764B0E"/>
    <w:rsid w:val="007667D5"/>
    <w:rsid w:val="00766B80"/>
    <w:rsid w:val="0076715E"/>
    <w:rsid w:val="007671FC"/>
    <w:rsid w:val="00770762"/>
    <w:rsid w:val="0077079C"/>
    <w:rsid w:val="007719A9"/>
    <w:rsid w:val="00771D57"/>
    <w:rsid w:val="00772543"/>
    <w:rsid w:val="00773229"/>
    <w:rsid w:val="00773F7B"/>
    <w:rsid w:val="007740AA"/>
    <w:rsid w:val="00777004"/>
    <w:rsid w:val="00780D1E"/>
    <w:rsid w:val="00781971"/>
    <w:rsid w:val="00781E59"/>
    <w:rsid w:val="007824F4"/>
    <w:rsid w:val="007828A8"/>
    <w:rsid w:val="0078299F"/>
    <w:rsid w:val="00782A1B"/>
    <w:rsid w:val="007836F3"/>
    <w:rsid w:val="00784C3D"/>
    <w:rsid w:val="00784FFB"/>
    <w:rsid w:val="00785465"/>
    <w:rsid w:val="007867C3"/>
    <w:rsid w:val="00790848"/>
    <w:rsid w:val="00790D1D"/>
    <w:rsid w:val="00792C81"/>
    <w:rsid w:val="00792DDE"/>
    <w:rsid w:val="007937FA"/>
    <w:rsid w:val="00793A06"/>
    <w:rsid w:val="00794634"/>
    <w:rsid w:val="00795A8B"/>
    <w:rsid w:val="00795CB1"/>
    <w:rsid w:val="00797A67"/>
    <w:rsid w:val="007A00C6"/>
    <w:rsid w:val="007A1AD4"/>
    <w:rsid w:val="007A1F93"/>
    <w:rsid w:val="007A2A32"/>
    <w:rsid w:val="007A2C83"/>
    <w:rsid w:val="007A33C0"/>
    <w:rsid w:val="007A33CC"/>
    <w:rsid w:val="007A35B7"/>
    <w:rsid w:val="007A52BD"/>
    <w:rsid w:val="007A682A"/>
    <w:rsid w:val="007B0D21"/>
    <w:rsid w:val="007B1BBE"/>
    <w:rsid w:val="007B1F1F"/>
    <w:rsid w:val="007B22CB"/>
    <w:rsid w:val="007B3299"/>
    <w:rsid w:val="007B3603"/>
    <w:rsid w:val="007B4152"/>
    <w:rsid w:val="007B4472"/>
    <w:rsid w:val="007B4A70"/>
    <w:rsid w:val="007B5251"/>
    <w:rsid w:val="007B673D"/>
    <w:rsid w:val="007B6AE4"/>
    <w:rsid w:val="007B6B57"/>
    <w:rsid w:val="007C0761"/>
    <w:rsid w:val="007C0D7C"/>
    <w:rsid w:val="007C2028"/>
    <w:rsid w:val="007C2592"/>
    <w:rsid w:val="007C25D0"/>
    <w:rsid w:val="007C27C5"/>
    <w:rsid w:val="007C27F2"/>
    <w:rsid w:val="007C2C8E"/>
    <w:rsid w:val="007C2DDE"/>
    <w:rsid w:val="007C3859"/>
    <w:rsid w:val="007C3F92"/>
    <w:rsid w:val="007C463D"/>
    <w:rsid w:val="007C65CA"/>
    <w:rsid w:val="007C6CC0"/>
    <w:rsid w:val="007C6E87"/>
    <w:rsid w:val="007C7118"/>
    <w:rsid w:val="007C71BF"/>
    <w:rsid w:val="007C74CD"/>
    <w:rsid w:val="007C7EC1"/>
    <w:rsid w:val="007D0B5D"/>
    <w:rsid w:val="007D0E62"/>
    <w:rsid w:val="007D14B8"/>
    <w:rsid w:val="007D28AD"/>
    <w:rsid w:val="007D3006"/>
    <w:rsid w:val="007D3CF3"/>
    <w:rsid w:val="007D5A07"/>
    <w:rsid w:val="007D744A"/>
    <w:rsid w:val="007D7593"/>
    <w:rsid w:val="007E0888"/>
    <w:rsid w:val="007E0F09"/>
    <w:rsid w:val="007E108A"/>
    <w:rsid w:val="007E3061"/>
    <w:rsid w:val="007E313D"/>
    <w:rsid w:val="007E35C5"/>
    <w:rsid w:val="007E3C80"/>
    <w:rsid w:val="007E3D94"/>
    <w:rsid w:val="007E40B1"/>
    <w:rsid w:val="007E4F3D"/>
    <w:rsid w:val="007E7D3A"/>
    <w:rsid w:val="007F239F"/>
    <w:rsid w:val="007F2C20"/>
    <w:rsid w:val="007F3499"/>
    <w:rsid w:val="007F36FD"/>
    <w:rsid w:val="007F4979"/>
    <w:rsid w:val="007F5726"/>
    <w:rsid w:val="007F5B80"/>
    <w:rsid w:val="007F793F"/>
    <w:rsid w:val="00800899"/>
    <w:rsid w:val="00801222"/>
    <w:rsid w:val="008012F1"/>
    <w:rsid w:val="00801CED"/>
    <w:rsid w:val="00801F09"/>
    <w:rsid w:val="008020D8"/>
    <w:rsid w:val="00803492"/>
    <w:rsid w:val="00803BAD"/>
    <w:rsid w:val="00805A5C"/>
    <w:rsid w:val="00806112"/>
    <w:rsid w:val="00806FF0"/>
    <w:rsid w:val="00810437"/>
    <w:rsid w:val="00810927"/>
    <w:rsid w:val="00810F2F"/>
    <w:rsid w:val="00814848"/>
    <w:rsid w:val="008161AF"/>
    <w:rsid w:val="00816386"/>
    <w:rsid w:val="00816B2D"/>
    <w:rsid w:val="008176A6"/>
    <w:rsid w:val="00817D18"/>
    <w:rsid w:val="00820DCA"/>
    <w:rsid w:val="00820E61"/>
    <w:rsid w:val="0082320A"/>
    <w:rsid w:val="0082405A"/>
    <w:rsid w:val="00824C45"/>
    <w:rsid w:val="00825AB3"/>
    <w:rsid w:val="00830318"/>
    <w:rsid w:val="0083039B"/>
    <w:rsid w:val="008321C8"/>
    <w:rsid w:val="008323DD"/>
    <w:rsid w:val="008347CE"/>
    <w:rsid w:val="00840D28"/>
    <w:rsid w:val="00841116"/>
    <w:rsid w:val="0084168C"/>
    <w:rsid w:val="00843517"/>
    <w:rsid w:val="0084353C"/>
    <w:rsid w:val="008436E1"/>
    <w:rsid w:val="0084426C"/>
    <w:rsid w:val="00844BE1"/>
    <w:rsid w:val="008450B2"/>
    <w:rsid w:val="00845CA4"/>
    <w:rsid w:val="0084622A"/>
    <w:rsid w:val="008462D4"/>
    <w:rsid w:val="008467D6"/>
    <w:rsid w:val="00846DE1"/>
    <w:rsid w:val="00847116"/>
    <w:rsid w:val="0084729D"/>
    <w:rsid w:val="0084751E"/>
    <w:rsid w:val="00850370"/>
    <w:rsid w:val="00850786"/>
    <w:rsid w:val="0085088D"/>
    <w:rsid w:val="00850F0D"/>
    <w:rsid w:val="00851BE4"/>
    <w:rsid w:val="0085208A"/>
    <w:rsid w:val="00853043"/>
    <w:rsid w:val="008549D7"/>
    <w:rsid w:val="00854D9B"/>
    <w:rsid w:val="00855536"/>
    <w:rsid w:val="008555E0"/>
    <w:rsid w:val="00855780"/>
    <w:rsid w:val="00855EF9"/>
    <w:rsid w:val="0085669D"/>
    <w:rsid w:val="00857407"/>
    <w:rsid w:val="00857CF1"/>
    <w:rsid w:val="008600B3"/>
    <w:rsid w:val="008612C2"/>
    <w:rsid w:val="00861CF5"/>
    <w:rsid w:val="008628EB"/>
    <w:rsid w:val="00862CB7"/>
    <w:rsid w:val="0086357C"/>
    <w:rsid w:val="0086367D"/>
    <w:rsid w:val="00863FB2"/>
    <w:rsid w:val="00864C3F"/>
    <w:rsid w:val="00865160"/>
    <w:rsid w:val="0086631C"/>
    <w:rsid w:val="00866D43"/>
    <w:rsid w:val="0086777F"/>
    <w:rsid w:val="008706C4"/>
    <w:rsid w:val="00870D7D"/>
    <w:rsid w:val="008718A0"/>
    <w:rsid w:val="008724E3"/>
    <w:rsid w:val="00872692"/>
    <w:rsid w:val="0087337A"/>
    <w:rsid w:val="00873833"/>
    <w:rsid w:val="00875238"/>
    <w:rsid w:val="00876C2C"/>
    <w:rsid w:val="00876D0D"/>
    <w:rsid w:val="008770AB"/>
    <w:rsid w:val="008775EF"/>
    <w:rsid w:val="008778DD"/>
    <w:rsid w:val="008809C0"/>
    <w:rsid w:val="008816AD"/>
    <w:rsid w:val="00881D8D"/>
    <w:rsid w:val="008829A9"/>
    <w:rsid w:val="00882B92"/>
    <w:rsid w:val="00882E0D"/>
    <w:rsid w:val="008842F0"/>
    <w:rsid w:val="00884699"/>
    <w:rsid w:val="008848B2"/>
    <w:rsid w:val="00885B0B"/>
    <w:rsid w:val="00885F0B"/>
    <w:rsid w:val="00886CD7"/>
    <w:rsid w:val="00887865"/>
    <w:rsid w:val="00887F3F"/>
    <w:rsid w:val="008916B1"/>
    <w:rsid w:val="00892F6E"/>
    <w:rsid w:val="00895594"/>
    <w:rsid w:val="0089687D"/>
    <w:rsid w:val="008969D2"/>
    <w:rsid w:val="008A02EB"/>
    <w:rsid w:val="008A060A"/>
    <w:rsid w:val="008A3FCC"/>
    <w:rsid w:val="008A4B7F"/>
    <w:rsid w:val="008A4D72"/>
    <w:rsid w:val="008A6791"/>
    <w:rsid w:val="008A68BE"/>
    <w:rsid w:val="008A6EDD"/>
    <w:rsid w:val="008A7155"/>
    <w:rsid w:val="008A7615"/>
    <w:rsid w:val="008A77EC"/>
    <w:rsid w:val="008B0069"/>
    <w:rsid w:val="008B11EC"/>
    <w:rsid w:val="008B329A"/>
    <w:rsid w:val="008B3754"/>
    <w:rsid w:val="008B3A17"/>
    <w:rsid w:val="008B3B7D"/>
    <w:rsid w:val="008B5A93"/>
    <w:rsid w:val="008B725F"/>
    <w:rsid w:val="008B7B47"/>
    <w:rsid w:val="008C061A"/>
    <w:rsid w:val="008C1CB1"/>
    <w:rsid w:val="008C2410"/>
    <w:rsid w:val="008C28A7"/>
    <w:rsid w:val="008C2ACC"/>
    <w:rsid w:val="008C2CAC"/>
    <w:rsid w:val="008C3D92"/>
    <w:rsid w:val="008C4539"/>
    <w:rsid w:val="008C66FC"/>
    <w:rsid w:val="008C75D5"/>
    <w:rsid w:val="008C7DAF"/>
    <w:rsid w:val="008D0DA7"/>
    <w:rsid w:val="008D0F0F"/>
    <w:rsid w:val="008D19AD"/>
    <w:rsid w:val="008D2234"/>
    <w:rsid w:val="008D3D4E"/>
    <w:rsid w:val="008D5230"/>
    <w:rsid w:val="008D54CA"/>
    <w:rsid w:val="008D5F9A"/>
    <w:rsid w:val="008D64DC"/>
    <w:rsid w:val="008D6B1C"/>
    <w:rsid w:val="008D6F4A"/>
    <w:rsid w:val="008E0891"/>
    <w:rsid w:val="008E1D10"/>
    <w:rsid w:val="008E1D8D"/>
    <w:rsid w:val="008E28B9"/>
    <w:rsid w:val="008E302F"/>
    <w:rsid w:val="008E35FD"/>
    <w:rsid w:val="008E5AC0"/>
    <w:rsid w:val="008E7456"/>
    <w:rsid w:val="008F0773"/>
    <w:rsid w:val="008F1AE8"/>
    <w:rsid w:val="008F1BF9"/>
    <w:rsid w:val="008F1D74"/>
    <w:rsid w:val="008F23D2"/>
    <w:rsid w:val="008F24B1"/>
    <w:rsid w:val="008F2976"/>
    <w:rsid w:val="008F298F"/>
    <w:rsid w:val="008F2E01"/>
    <w:rsid w:val="008F3580"/>
    <w:rsid w:val="008F472C"/>
    <w:rsid w:val="008F5DC5"/>
    <w:rsid w:val="008F60C0"/>
    <w:rsid w:val="008F6916"/>
    <w:rsid w:val="008F6FB9"/>
    <w:rsid w:val="008F7423"/>
    <w:rsid w:val="008F7B39"/>
    <w:rsid w:val="008F7C3A"/>
    <w:rsid w:val="008F7FA4"/>
    <w:rsid w:val="0090327C"/>
    <w:rsid w:val="00904CAF"/>
    <w:rsid w:val="009060DC"/>
    <w:rsid w:val="00906B3E"/>
    <w:rsid w:val="009103D1"/>
    <w:rsid w:val="00912213"/>
    <w:rsid w:val="00913397"/>
    <w:rsid w:val="0091409B"/>
    <w:rsid w:val="00914E0C"/>
    <w:rsid w:val="009153F5"/>
    <w:rsid w:val="00915486"/>
    <w:rsid w:val="009161EE"/>
    <w:rsid w:val="00916442"/>
    <w:rsid w:val="00916D65"/>
    <w:rsid w:val="0092013A"/>
    <w:rsid w:val="00920B1B"/>
    <w:rsid w:val="009230D1"/>
    <w:rsid w:val="0092431C"/>
    <w:rsid w:val="0092623A"/>
    <w:rsid w:val="00926C74"/>
    <w:rsid w:val="00927806"/>
    <w:rsid w:val="00927C80"/>
    <w:rsid w:val="00930A05"/>
    <w:rsid w:val="00930B09"/>
    <w:rsid w:val="00933773"/>
    <w:rsid w:val="00933B25"/>
    <w:rsid w:val="00935177"/>
    <w:rsid w:val="009353C4"/>
    <w:rsid w:val="00935C84"/>
    <w:rsid w:val="00936366"/>
    <w:rsid w:val="0093658B"/>
    <w:rsid w:val="00937868"/>
    <w:rsid w:val="00937ADF"/>
    <w:rsid w:val="00937B85"/>
    <w:rsid w:val="00937DB0"/>
    <w:rsid w:val="00937F9E"/>
    <w:rsid w:val="0094002E"/>
    <w:rsid w:val="00940092"/>
    <w:rsid w:val="00940EF9"/>
    <w:rsid w:val="00942FEC"/>
    <w:rsid w:val="009447CD"/>
    <w:rsid w:val="00945E6C"/>
    <w:rsid w:val="00946BDF"/>
    <w:rsid w:val="009474D0"/>
    <w:rsid w:val="0095116B"/>
    <w:rsid w:val="0095191C"/>
    <w:rsid w:val="00953A67"/>
    <w:rsid w:val="00954C38"/>
    <w:rsid w:val="0095502C"/>
    <w:rsid w:val="009554CA"/>
    <w:rsid w:val="00956D8B"/>
    <w:rsid w:val="00956F15"/>
    <w:rsid w:val="00957A02"/>
    <w:rsid w:val="00960424"/>
    <w:rsid w:val="00960F6E"/>
    <w:rsid w:val="0096186E"/>
    <w:rsid w:val="009620A0"/>
    <w:rsid w:val="009624E3"/>
    <w:rsid w:val="009629D8"/>
    <w:rsid w:val="00963066"/>
    <w:rsid w:val="00963138"/>
    <w:rsid w:val="00964A8D"/>
    <w:rsid w:val="00966952"/>
    <w:rsid w:val="00966BF1"/>
    <w:rsid w:val="00966EB2"/>
    <w:rsid w:val="00967938"/>
    <w:rsid w:val="00967EBD"/>
    <w:rsid w:val="00970600"/>
    <w:rsid w:val="00970C7F"/>
    <w:rsid w:val="009710BD"/>
    <w:rsid w:val="009716B9"/>
    <w:rsid w:val="0097369E"/>
    <w:rsid w:val="009749D6"/>
    <w:rsid w:val="00974EA4"/>
    <w:rsid w:val="00975339"/>
    <w:rsid w:val="00976391"/>
    <w:rsid w:val="009778CB"/>
    <w:rsid w:val="009779B9"/>
    <w:rsid w:val="00977EF4"/>
    <w:rsid w:val="009800C3"/>
    <w:rsid w:val="009809ED"/>
    <w:rsid w:val="0098211F"/>
    <w:rsid w:val="00982A85"/>
    <w:rsid w:val="00982B87"/>
    <w:rsid w:val="0098335F"/>
    <w:rsid w:val="0098341E"/>
    <w:rsid w:val="00985065"/>
    <w:rsid w:val="009860FE"/>
    <w:rsid w:val="0098701B"/>
    <w:rsid w:val="00987276"/>
    <w:rsid w:val="00987714"/>
    <w:rsid w:val="009879D5"/>
    <w:rsid w:val="00987D50"/>
    <w:rsid w:val="009901D5"/>
    <w:rsid w:val="00990FB3"/>
    <w:rsid w:val="00991C7B"/>
    <w:rsid w:val="0099243C"/>
    <w:rsid w:val="00992BE1"/>
    <w:rsid w:val="00994350"/>
    <w:rsid w:val="009945B3"/>
    <w:rsid w:val="009949D6"/>
    <w:rsid w:val="009957FC"/>
    <w:rsid w:val="00996B4B"/>
    <w:rsid w:val="0099732F"/>
    <w:rsid w:val="009976B1"/>
    <w:rsid w:val="0099797F"/>
    <w:rsid w:val="009A0055"/>
    <w:rsid w:val="009A00C8"/>
    <w:rsid w:val="009A0539"/>
    <w:rsid w:val="009A0B82"/>
    <w:rsid w:val="009A0C93"/>
    <w:rsid w:val="009A0D1F"/>
    <w:rsid w:val="009A12E4"/>
    <w:rsid w:val="009A1C60"/>
    <w:rsid w:val="009A1CA5"/>
    <w:rsid w:val="009A2296"/>
    <w:rsid w:val="009A2308"/>
    <w:rsid w:val="009A2E05"/>
    <w:rsid w:val="009A3F8D"/>
    <w:rsid w:val="009A468F"/>
    <w:rsid w:val="009A4A3C"/>
    <w:rsid w:val="009A505C"/>
    <w:rsid w:val="009A5692"/>
    <w:rsid w:val="009A5EFE"/>
    <w:rsid w:val="009A65A7"/>
    <w:rsid w:val="009A6661"/>
    <w:rsid w:val="009B0F26"/>
    <w:rsid w:val="009B222F"/>
    <w:rsid w:val="009B231F"/>
    <w:rsid w:val="009B258C"/>
    <w:rsid w:val="009B4408"/>
    <w:rsid w:val="009B4458"/>
    <w:rsid w:val="009B6542"/>
    <w:rsid w:val="009B7D21"/>
    <w:rsid w:val="009C01DA"/>
    <w:rsid w:val="009C1206"/>
    <w:rsid w:val="009C1B58"/>
    <w:rsid w:val="009C2249"/>
    <w:rsid w:val="009C2AF9"/>
    <w:rsid w:val="009C3266"/>
    <w:rsid w:val="009C336E"/>
    <w:rsid w:val="009C6721"/>
    <w:rsid w:val="009C6730"/>
    <w:rsid w:val="009C7388"/>
    <w:rsid w:val="009D030C"/>
    <w:rsid w:val="009D0EF1"/>
    <w:rsid w:val="009D115D"/>
    <w:rsid w:val="009D1C58"/>
    <w:rsid w:val="009D1E3E"/>
    <w:rsid w:val="009D22D8"/>
    <w:rsid w:val="009D2717"/>
    <w:rsid w:val="009D2A67"/>
    <w:rsid w:val="009D3798"/>
    <w:rsid w:val="009D3A7C"/>
    <w:rsid w:val="009D4436"/>
    <w:rsid w:val="009D507E"/>
    <w:rsid w:val="009D547F"/>
    <w:rsid w:val="009D61C8"/>
    <w:rsid w:val="009D6570"/>
    <w:rsid w:val="009D6D72"/>
    <w:rsid w:val="009D7D31"/>
    <w:rsid w:val="009E034A"/>
    <w:rsid w:val="009E1286"/>
    <w:rsid w:val="009E163E"/>
    <w:rsid w:val="009E1708"/>
    <w:rsid w:val="009E2375"/>
    <w:rsid w:val="009E2B1D"/>
    <w:rsid w:val="009E30FF"/>
    <w:rsid w:val="009E3234"/>
    <w:rsid w:val="009E3B61"/>
    <w:rsid w:val="009E4766"/>
    <w:rsid w:val="009E5853"/>
    <w:rsid w:val="009E5EB6"/>
    <w:rsid w:val="009E5EFD"/>
    <w:rsid w:val="009E6933"/>
    <w:rsid w:val="009E71E6"/>
    <w:rsid w:val="009E7318"/>
    <w:rsid w:val="009E7CF2"/>
    <w:rsid w:val="009E7F1E"/>
    <w:rsid w:val="009E7F3A"/>
    <w:rsid w:val="009F1508"/>
    <w:rsid w:val="009F1E73"/>
    <w:rsid w:val="009F2359"/>
    <w:rsid w:val="009F260D"/>
    <w:rsid w:val="009F370C"/>
    <w:rsid w:val="009F474D"/>
    <w:rsid w:val="009F4B08"/>
    <w:rsid w:val="009F4B0D"/>
    <w:rsid w:val="009F539F"/>
    <w:rsid w:val="009F6340"/>
    <w:rsid w:val="009F6760"/>
    <w:rsid w:val="009F6763"/>
    <w:rsid w:val="009F6AED"/>
    <w:rsid w:val="009F6DDE"/>
    <w:rsid w:val="009F7139"/>
    <w:rsid w:val="009F7D6C"/>
    <w:rsid w:val="009F7E13"/>
    <w:rsid w:val="00A015C5"/>
    <w:rsid w:val="00A016E2"/>
    <w:rsid w:val="00A0184D"/>
    <w:rsid w:val="00A03C41"/>
    <w:rsid w:val="00A04501"/>
    <w:rsid w:val="00A046A3"/>
    <w:rsid w:val="00A059EE"/>
    <w:rsid w:val="00A05B19"/>
    <w:rsid w:val="00A064F9"/>
    <w:rsid w:val="00A06C53"/>
    <w:rsid w:val="00A06F18"/>
    <w:rsid w:val="00A07487"/>
    <w:rsid w:val="00A07CD7"/>
    <w:rsid w:val="00A07EB5"/>
    <w:rsid w:val="00A10E0C"/>
    <w:rsid w:val="00A1259D"/>
    <w:rsid w:val="00A126BE"/>
    <w:rsid w:val="00A12F9C"/>
    <w:rsid w:val="00A14256"/>
    <w:rsid w:val="00A15073"/>
    <w:rsid w:val="00A1524D"/>
    <w:rsid w:val="00A15C3C"/>
    <w:rsid w:val="00A164E6"/>
    <w:rsid w:val="00A206E7"/>
    <w:rsid w:val="00A21113"/>
    <w:rsid w:val="00A22591"/>
    <w:rsid w:val="00A227B5"/>
    <w:rsid w:val="00A22B63"/>
    <w:rsid w:val="00A24415"/>
    <w:rsid w:val="00A24C2D"/>
    <w:rsid w:val="00A25AF6"/>
    <w:rsid w:val="00A2676F"/>
    <w:rsid w:val="00A26861"/>
    <w:rsid w:val="00A27134"/>
    <w:rsid w:val="00A2782B"/>
    <w:rsid w:val="00A3248F"/>
    <w:rsid w:val="00A339BC"/>
    <w:rsid w:val="00A35300"/>
    <w:rsid w:val="00A35538"/>
    <w:rsid w:val="00A357D3"/>
    <w:rsid w:val="00A35FB5"/>
    <w:rsid w:val="00A360E0"/>
    <w:rsid w:val="00A361E4"/>
    <w:rsid w:val="00A369F4"/>
    <w:rsid w:val="00A36EC7"/>
    <w:rsid w:val="00A373B8"/>
    <w:rsid w:val="00A3772C"/>
    <w:rsid w:val="00A41443"/>
    <w:rsid w:val="00A41834"/>
    <w:rsid w:val="00A421BB"/>
    <w:rsid w:val="00A42297"/>
    <w:rsid w:val="00A42F6D"/>
    <w:rsid w:val="00A4394C"/>
    <w:rsid w:val="00A4417A"/>
    <w:rsid w:val="00A4441A"/>
    <w:rsid w:val="00A44C4B"/>
    <w:rsid w:val="00A45708"/>
    <w:rsid w:val="00A45869"/>
    <w:rsid w:val="00A500AC"/>
    <w:rsid w:val="00A51758"/>
    <w:rsid w:val="00A518D5"/>
    <w:rsid w:val="00A51EF5"/>
    <w:rsid w:val="00A52031"/>
    <w:rsid w:val="00A52357"/>
    <w:rsid w:val="00A52F4B"/>
    <w:rsid w:val="00A53C54"/>
    <w:rsid w:val="00A54740"/>
    <w:rsid w:val="00A56270"/>
    <w:rsid w:val="00A5651B"/>
    <w:rsid w:val="00A566D2"/>
    <w:rsid w:val="00A569D8"/>
    <w:rsid w:val="00A56B24"/>
    <w:rsid w:val="00A56DF4"/>
    <w:rsid w:val="00A57066"/>
    <w:rsid w:val="00A61E8E"/>
    <w:rsid w:val="00A622C4"/>
    <w:rsid w:val="00A6474D"/>
    <w:rsid w:val="00A64BAF"/>
    <w:rsid w:val="00A64CA7"/>
    <w:rsid w:val="00A650D7"/>
    <w:rsid w:val="00A667D3"/>
    <w:rsid w:val="00A6681C"/>
    <w:rsid w:val="00A66D0E"/>
    <w:rsid w:val="00A67466"/>
    <w:rsid w:val="00A7020D"/>
    <w:rsid w:val="00A70892"/>
    <w:rsid w:val="00A71DBE"/>
    <w:rsid w:val="00A71DCA"/>
    <w:rsid w:val="00A727B4"/>
    <w:rsid w:val="00A72C82"/>
    <w:rsid w:val="00A7347A"/>
    <w:rsid w:val="00A74E24"/>
    <w:rsid w:val="00A75CC9"/>
    <w:rsid w:val="00A764A1"/>
    <w:rsid w:val="00A76984"/>
    <w:rsid w:val="00A773E8"/>
    <w:rsid w:val="00A80B76"/>
    <w:rsid w:val="00A80D0F"/>
    <w:rsid w:val="00A81B2E"/>
    <w:rsid w:val="00A82BFD"/>
    <w:rsid w:val="00A82D0B"/>
    <w:rsid w:val="00A838D1"/>
    <w:rsid w:val="00A83E71"/>
    <w:rsid w:val="00A879C7"/>
    <w:rsid w:val="00A90471"/>
    <w:rsid w:val="00A916F9"/>
    <w:rsid w:val="00A92525"/>
    <w:rsid w:val="00A93EA0"/>
    <w:rsid w:val="00A94237"/>
    <w:rsid w:val="00A94900"/>
    <w:rsid w:val="00A94E2D"/>
    <w:rsid w:val="00A96FAD"/>
    <w:rsid w:val="00AA0FFA"/>
    <w:rsid w:val="00AA10DA"/>
    <w:rsid w:val="00AA1696"/>
    <w:rsid w:val="00AA216E"/>
    <w:rsid w:val="00AA3A59"/>
    <w:rsid w:val="00AA3B2A"/>
    <w:rsid w:val="00AA3EBB"/>
    <w:rsid w:val="00AA59FB"/>
    <w:rsid w:val="00AA695C"/>
    <w:rsid w:val="00AA7D28"/>
    <w:rsid w:val="00AB07D7"/>
    <w:rsid w:val="00AB193C"/>
    <w:rsid w:val="00AB2F39"/>
    <w:rsid w:val="00AB349B"/>
    <w:rsid w:val="00AB5C9F"/>
    <w:rsid w:val="00AB5CB9"/>
    <w:rsid w:val="00AB6A8C"/>
    <w:rsid w:val="00AB6A9E"/>
    <w:rsid w:val="00AB70AC"/>
    <w:rsid w:val="00AB76AA"/>
    <w:rsid w:val="00AC0DA5"/>
    <w:rsid w:val="00AC12B4"/>
    <w:rsid w:val="00AC3791"/>
    <w:rsid w:val="00AC3D82"/>
    <w:rsid w:val="00AC49C4"/>
    <w:rsid w:val="00AC4CE8"/>
    <w:rsid w:val="00AC565D"/>
    <w:rsid w:val="00AC5A54"/>
    <w:rsid w:val="00AC5BFB"/>
    <w:rsid w:val="00AC5FBB"/>
    <w:rsid w:val="00AC679C"/>
    <w:rsid w:val="00AC763E"/>
    <w:rsid w:val="00AC7AE3"/>
    <w:rsid w:val="00AC7CCE"/>
    <w:rsid w:val="00AD26E9"/>
    <w:rsid w:val="00AD37A6"/>
    <w:rsid w:val="00AD3C6D"/>
    <w:rsid w:val="00AD4488"/>
    <w:rsid w:val="00AD5432"/>
    <w:rsid w:val="00AD7131"/>
    <w:rsid w:val="00AE0330"/>
    <w:rsid w:val="00AE22F6"/>
    <w:rsid w:val="00AE3A12"/>
    <w:rsid w:val="00AE3FB3"/>
    <w:rsid w:val="00AE4415"/>
    <w:rsid w:val="00AE4AAF"/>
    <w:rsid w:val="00AE4F28"/>
    <w:rsid w:val="00AE57B2"/>
    <w:rsid w:val="00AF1341"/>
    <w:rsid w:val="00AF167B"/>
    <w:rsid w:val="00AF4BEB"/>
    <w:rsid w:val="00AF5084"/>
    <w:rsid w:val="00AF5235"/>
    <w:rsid w:val="00AF63D1"/>
    <w:rsid w:val="00AF6679"/>
    <w:rsid w:val="00AF787A"/>
    <w:rsid w:val="00AF79FE"/>
    <w:rsid w:val="00B01274"/>
    <w:rsid w:val="00B01489"/>
    <w:rsid w:val="00B015DC"/>
    <w:rsid w:val="00B01BEB"/>
    <w:rsid w:val="00B01F8A"/>
    <w:rsid w:val="00B02035"/>
    <w:rsid w:val="00B02046"/>
    <w:rsid w:val="00B02364"/>
    <w:rsid w:val="00B033D1"/>
    <w:rsid w:val="00B0347C"/>
    <w:rsid w:val="00B037F4"/>
    <w:rsid w:val="00B03AB0"/>
    <w:rsid w:val="00B04608"/>
    <w:rsid w:val="00B04C43"/>
    <w:rsid w:val="00B05642"/>
    <w:rsid w:val="00B0574D"/>
    <w:rsid w:val="00B05F14"/>
    <w:rsid w:val="00B06131"/>
    <w:rsid w:val="00B067A5"/>
    <w:rsid w:val="00B06B52"/>
    <w:rsid w:val="00B07CB7"/>
    <w:rsid w:val="00B103F5"/>
    <w:rsid w:val="00B11BBC"/>
    <w:rsid w:val="00B11E0C"/>
    <w:rsid w:val="00B12F98"/>
    <w:rsid w:val="00B14807"/>
    <w:rsid w:val="00B15A47"/>
    <w:rsid w:val="00B16619"/>
    <w:rsid w:val="00B174C7"/>
    <w:rsid w:val="00B1754A"/>
    <w:rsid w:val="00B17FF6"/>
    <w:rsid w:val="00B20E51"/>
    <w:rsid w:val="00B216F3"/>
    <w:rsid w:val="00B21E4E"/>
    <w:rsid w:val="00B22689"/>
    <w:rsid w:val="00B22E23"/>
    <w:rsid w:val="00B23F2E"/>
    <w:rsid w:val="00B25C8B"/>
    <w:rsid w:val="00B265F6"/>
    <w:rsid w:val="00B2717D"/>
    <w:rsid w:val="00B278BD"/>
    <w:rsid w:val="00B304DF"/>
    <w:rsid w:val="00B30750"/>
    <w:rsid w:val="00B30BED"/>
    <w:rsid w:val="00B32A43"/>
    <w:rsid w:val="00B335D4"/>
    <w:rsid w:val="00B33AC8"/>
    <w:rsid w:val="00B345D3"/>
    <w:rsid w:val="00B365E7"/>
    <w:rsid w:val="00B367D6"/>
    <w:rsid w:val="00B36C1F"/>
    <w:rsid w:val="00B36CF9"/>
    <w:rsid w:val="00B37141"/>
    <w:rsid w:val="00B37D6F"/>
    <w:rsid w:val="00B37FEB"/>
    <w:rsid w:val="00B409CD"/>
    <w:rsid w:val="00B415B6"/>
    <w:rsid w:val="00B42AC4"/>
    <w:rsid w:val="00B42C2E"/>
    <w:rsid w:val="00B44583"/>
    <w:rsid w:val="00B44788"/>
    <w:rsid w:val="00B44BCD"/>
    <w:rsid w:val="00B45468"/>
    <w:rsid w:val="00B45C13"/>
    <w:rsid w:val="00B472B8"/>
    <w:rsid w:val="00B507C3"/>
    <w:rsid w:val="00B50B34"/>
    <w:rsid w:val="00B5153D"/>
    <w:rsid w:val="00B52290"/>
    <w:rsid w:val="00B523DD"/>
    <w:rsid w:val="00B546AC"/>
    <w:rsid w:val="00B54949"/>
    <w:rsid w:val="00B551EC"/>
    <w:rsid w:val="00B5541B"/>
    <w:rsid w:val="00B56BC3"/>
    <w:rsid w:val="00B56C77"/>
    <w:rsid w:val="00B57F97"/>
    <w:rsid w:val="00B600DF"/>
    <w:rsid w:val="00B603EB"/>
    <w:rsid w:val="00B60624"/>
    <w:rsid w:val="00B61001"/>
    <w:rsid w:val="00B6220E"/>
    <w:rsid w:val="00B63593"/>
    <w:rsid w:val="00B66BC8"/>
    <w:rsid w:val="00B66BDA"/>
    <w:rsid w:val="00B67A11"/>
    <w:rsid w:val="00B708B3"/>
    <w:rsid w:val="00B70B0C"/>
    <w:rsid w:val="00B72B65"/>
    <w:rsid w:val="00B742C6"/>
    <w:rsid w:val="00B74C69"/>
    <w:rsid w:val="00B74EAE"/>
    <w:rsid w:val="00B753B5"/>
    <w:rsid w:val="00B7590D"/>
    <w:rsid w:val="00B75A2E"/>
    <w:rsid w:val="00B76FE0"/>
    <w:rsid w:val="00B7737D"/>
    <w:rsid w:val="00B774A3"/>
    <w:rsid w:val="00B77C17"/>
    <w:rsid w:val="00B80C79"/>
    <w:rsid w:val="00B8171E"/>
    <w:rsid w:val="00B82ECB"/>
    <w:rsid w:val="00B837CF"/>
    <w:rsid w:val="00B83C14"/>
    <w:rsid w:val="00B856B3"/>
    <w:rsid w:val="00B86437"/>
    <w:rsid w:val="00B8674D"/>
    <w:rsid w:val="00B867C1"/>
    <w:rsid w:val="00B87AA8"/>
    <w:rsid w:val="00B9058C"/>
    <w:rsid w:val="00B91117"/>
    <w:rsid w:val="00B9228F"/>
    <w:rsid w:val="00B93754"/>
    <w:rsid w:val="00B94386"/>
    <w:rsid w:val="00B97995"/>
    <w:rsid w:val="00BA0788"/>
    <w:rsid w:val="00BA17E5"/>
    <w:rsid w:val="00BA37F4"/>
    <w:rsid w:val="00BA3A1A"/>
    <w:rsid w:val="00BA502B"/>
    <w:rsid w:val="00BA63D3"/>
    <w:rsid w:val="00BA6DF5"/>
    <w:rsid w:val="00BB053F"/>
    <w:rsid w:val="00BB14ED"/>
    <w:rsid w:val="00BB166C"/>
    <w:rsid w:val="00BB262F"/>
    <w:rsid w:val="00BB2900"/>
    <w:rsid w:val="00BB2B4C"/>
    <w:rsid w:val="00BB3289"/>
    <w:rsid w:val="00BB3600"/>
    <w:rsid w:val="00BB5B63"/>
    <w:rsid w:val="00BB6AA6"/>
    <w:rsid w:val="00BB71D2"/>
    <w:rsid w:val="00BC03BB"/>
    <w:rsid w:val="00BC0BF1"/>
    <w:rsid w:val="00BC183E"/>
    <w:rsid w:val="00BC49EB"/>
    <w:rsid w:val="00BC5895"/>
    <w:rsid w:val="00BC5DBA"/>
    <w:rsid w:val="00BC62DE"/>
    <w:rsid w:val="00BC6457"/>
    <w:rsid w:val="00BC765C"/>
    <w:rsid w:val="00BC7692"/>
    <w:rsid w:val="00BD0139"/>
    <w:rsid w:val="00BD03AE"/>
    <w:rsid w:val="00BD03D9"/>
    <w:rsid w:val="00BD0D6A"/>
    <w:rsid w:val="00BD19B4"/>
    <w:rsid w:val="00BD1F60"/>
    <w:rsid w:val="00BD2D57"/>
    <w:rsid w:val="00BD32DF"/>
    <w:rsid w:val="00BD3B6A"/>
    <w:rsid w:val="00BD3C9E"/>
    <w:rsid w:val="00BD3F55"/>
    <w:rsid w:val="00BD4889"/>
    <w:rsid w:val="00BD507C"/>
    <w:rsid w:val="00BD5D9A"/>
    <w:rsid w:val="00BD6168"/>
    <w:rsid w:val="00BD61B2"/>
    <w:rsid w:val="00BD62F2"/>
    <w:rsid w:val="00BE1596"/>
    <w:rsid w:val="00BE3940"/>
    <w:rsid w:val="00BE4569"/>
    <w:rsid w:val="00BE51C8"/>
    <w:rsid w:val="00BE533C"/>
    <w:rsid w:val="00BE6B1F"/>
    <w:rsid w:val="00BE7333"/>
    <w:rsid w:val="00BE7512"/>
    <w:rsid w:val="00BE7C98"/>
    <w:rsid w:val="00BF026D"/>
    <w:rsid w:val="00BF04A1"/>
    <w:rsid w:val="00BF0531"/>
    <w:rsid w:val="00BF07C6"/>
    <w:rsid w:val="00BF1AC5"/>
    <w:rsid w:val="00BF22F3"/>
    <w:rsid w:val="00BF3599"/>
    <w:rsid w:val="00BF35CB"/>
    <w:rsid w:val="00BF3F2E"/>
    <w:rsid w:val="00BF4297"/>
    <w:rsid w:val="00BF5662"/>
    <w:rsid w:val="00BF62BB"/>
    <w:rsid w:val="00C00DA3"/>
    <w:rsid w:val="00C02810"/>
    <w:rsid w:val="00C02D70"/>
    <w:rsid w:val="00C03D95"/>
    <w:rsid w:val="00C048A4"/>
    <w:rsid w:val="00C050E3"/>
    <w:rsid w:val="00C05DF4"/>
    <w:rsid w:val="00C061EA"/>
    <w:rsid w:val="00C07521"/>
    <w:rsid w:val="00C101BE"/>
    <w:rsid w:val="00C11586"/>
    <w:rsid w:val="00C12E71"/>
    <w:rsid w:val="00C1400D"/>
    <w:rsid w:val="00C1498C"/>
    <w:rsid w:val="00C156C5"/>
    <w:rsid w:val="00C2015C"/>
    <w:rsid w:val="00C20374"/>
    <w:rsid w:val="00C20CD5"/>
    <w:rsid w:val="00C23437"/>
    <w:rsid w:val="00C24445"/>
    <w:rsid w:val="00C271DD"/>
    <w:rsid w:val="00C27828"/>
    <w:rsid w:val="00C317E0"/>
    <w:rsid w:val="00C31E8C"/>
    <w:rsid w:val="00C321D1"/>
    <w:rsid w:val="00C325CD"/>
    <w:rsid w:val="00C3331C"/>
    <w:rsid w:val="00C338F6"/>
    <w:rsid w:val="00C34130"/>
    <w:rsid w:val="00C35F4B"/>
    <w:rsid w:val="00C424F8"/>
    <w:rsid w:val="00C42B0D"/>
    <w:rsid w:val="00C43D66"/>
    <w:rsid w:val="00C43F20"/>
    <w:rsid w:val="00C440CF"/>
    <w:rsid w:val="00C44848"/>
    <w:rsid w:val="00C460EA"/>
    <w:rsid w:val="00C50025"/>
    <w:rsid w:val="00C502AD"/>
    <w:rsid w:val="00C53AF5"/>
    <w:rsid w:val="00C53E83"/>
    <w:rsid w:val="00C53F27"/>
    <w:rsid w:val="00C54B3C"/>
    <w:rsid w:val="00C561E3"/>
    <w:rsid w:val="00C57759"/>
    <w:rsid w:val="00C57813"/>
    <w:rsid w:val="00C57905"/>
    <w:rsid w:val="00C6068D"/>
    <w:rsid w:val="00C6121D"/>
    <w:rsid w:val="00C62258"/>
    <w:rsid w:val="00C62AE6"/>
    <w:rsid w:val="00C63EF5"/>
    <w:rsid w:val="00C6419F"/>
    <w:rsid w:val="00C64956"/>
    <w:rsid w:val="00C64C2A"/>
    <w:rsid w:val="00C6573B"/>
    <w:rsid w:val="00C66FD7"/>
    <w:rsid w:val="00C67210"/>
    <w:rsid w:val="00C67780"/>
    <w:rsid w:val="00C7060B"/>
    <w:rsid w:val="00C708C2"/>
    <w:rsid w:val="00C70B23"/>
    <w:rsid w:val="00C710CD"/>
    <w:rsid w:val="00C73828"/>
    <w:rsid w:val="00C741A9"/>
    <w:rsid w:val="00C74A09"/>
    <w:rsid w:val="00C759C8"/>
    <w:rsid w:val="00C76133"/>
    <w:rsid w:val="00C767EB"/>
    <w:rsid w:val="00C7690A"/>
    <w:rsid w:val="00C80321"/>
    <w:rsid w:val="00C8035B"/>
    <w:rsid w:val="00C80413"/>
    <w:rsid w:val="00C807BB"/>
    <w:rsid w:val="00C82219"/>
    <w:rsid w:val="00C832A3"/>
    <w:rsid w:val="00C841FA"/>
    <w:rsid w:val="00C84CD9"/>
    <w:rsid w:val="00C8633A"/>
    <w:rsid w:val="00C86505"/>
    <w:rsid w:val="00C8688D"/>
    <w:rsid w:val="00C87AB3"/>
    <w:rsid w:val="00C91521"/>
    <w:rsid w:val="00C919BD"/>
    <w:rsid w:val="00C91FD3"/>
    <w:rsid w:val="00C92C0A"/>
    <w:rsid w:val="00C92C1D"/>
    <w:rsid w:val="00C93D2D"/>
    <w:rsid w:val="00C9412C"/>
    <w:rsid w:val="00C94B9D"/>
    <w:rsid w:val="00C95DF2"/>
    <w:rsid w:val="00C971C4"/>
    <w:rsid w:val="00C97717"/>
    <w:rsid w:val="00CA1B85"/>
    <w:rsid w:val="00CA201B"/>
    <w:rsid w:val="00CA26F0"/>
    <w:rsid w:val="00CA2EF5"/>
    <w:rsid w:val="00CA3155"/>
    <w:rsid w:val="00CA4229"/>
    <w:rsid w:val="00CA4B50"/>
    <w:rsid w:val="00CA5E7B"/>
    <w:rsid w:val="00CA645B"/>
    <w:rsid w:val="00CA6BFB"/>
    <w:rsid w:val="00CA763F"/>
    <w:rsid w:val="00CA7711"/>
    <w:rsid w:val="00CA78CC"/>
    <w:rsid w:val="00CB07FA"/>
    <w:rsid w:val="00CB3172"/>
    <w:rsid w:val="00CB410A"/>
    <w:rsid w:val="00CB4A4D"/>
    <w:rsid w:val="00CB4C32"/>
    <w:rsid w:val="00CB4F89"/>
    <w:rsid w:val="00CB55D6"/>
    <w:rsid w:val="00CB5650"/>
    <w:rsid w:val="00CB6613"/>
    <w:rsid w:val="00CC071B"/>
    <w:rsid w:val="00CC1FA2"/>
    <w:rsid w:val="00CC21D9"/>
    <w:rsid w:val="00CC25B6"/>
    <w:rsid w:val="00CC27F3"/>
    <w:rsid w:val="00CC2F5B"/>
    <w:rsid w:val="00CC30F4"/>
    <w:rsid w:val="00CC4DBA"/>
    <w:rsid w:val="00CC4F23"/>
    <w:rsid w:val="00CC5B9D"/>
    <w:rsid w:val="00CC60C6"/>
    <w:rsid w:val="00CC6A7D"/>
    <w:rsid w:val="00CC7C20"/>
    <w:rsid w:val="00CD0626"/>
    <w:rsid w:val="00CD0B51"/>
    <w:rsid w:val="00CD0BA4"/>
    <w:rsid w:val="00CD13D3"/>
    <w:rsid w:val="00CD2AF9"/>
    <w:rsid w:val="00CD2FA3"/>
    <w:rsid w:val="00CD466A"/>
    <w:rsid w:val="00CD46E7"/>
    <w:rsid w:val="00CD47BD"/>
    <w:rsid w:val="00CD47C0"/>
    <w:rsid w:val="00CD488D"/>
    <w:rsid w:val="00CD4B5E"/>
    <w:rsid w:val="00CD6096"/>
    <w:rsid w:val="00CD6602"/>
    <w:rsid w:val="00CD6EB4"/>
    <w:rsid w:val="00CE025E"/>
    <w:rsid w:val="00CE0E3E"/>
    <w:rsid w:val="00CE1E61"/>
    <w:rsid w:val="00CE2820"/>
    <w:rsid w:val="00CE295C"/>
    <w:rsid w:val="00CE2F38"/>
    <w:rsid w:val="00CE39E1"/>
    <w:rsid w:val="00CE5056"/>
    <w:rsid w:val="00CE52EC"/>
    <w:rsid w:val="00CE5C29"/>
    <w:rsid w:val="00CE5E7E"/>
    <w:rsid w:val="00CE789E"/>
    <w:rsid w:val="00CE7E50"/>
    <w:rsid w:val="00CF06C6"/>
    <w:rsid w:val="00CF0F55"/>
    <w:rsid w:val="00CF2493"/>
    <w:rsid w:val="00CF2B5F"/>
    <w:rsid w:val="00CF3303"/>
    <w:rsid w:val="00CF4720"/>
    <w:rsid w:val="00CF5894"/>
    <w:rsid w:val="00CF7101"/>
    <w:rsid w:val="00CF787E"/>
    <w:rsid w:val="00CF78F2"/>
    <w:rsid w:val="00D00168"/>
    <w:rsid w:val="00D0081D"/>
    <w:rsid w:val="00D00DD6"/>
    <w:rsid w:val="00D01924"/>
    <w:rsid w:val="00D0194F"/>
    <w:rsid w:val="00D01BF7"/>
    <w:rsid w:val="00D01C02"/>
    <w:rsid w:val="00D021D1"/>
    <w:rsid w:val="00D028FE"/>
    <w:rsid w:val="00D02B1A"/>
    <w:rsid w:val="00D0355C"/>
    <w:rsid w:val="00D0512D"/>
    <w:rsid w:val="00D05F5B"/>
    <w:rsid w:val="00D05FA7"/>
    <w:rsid w:val="00D06FA0"/>
    <w:rsid w:val="00D07121"/>
    <w:rsid w:val="00D07445"/>
    <w:rsid w:val="00D077C9"/>
    <w:rsid w:val="00D11599"/>
    <w:rsid w:val="00D118B6"/>
    <w:rsid w:val="00D11D49"/>
    <w:rsid w:val="00D1208E"/>
    <w:rsid w:val="00D12949"/>
    <w:rsid w:val="00D12EAA"/>
    <w:rsid w:val="00D13A5B"/>
    <w:rsid w:val="00D13E02"/>
    <w:rsid w:val="00D144E4"/>
    <w:rsid w:val="00D15248"/>
    <w:rsid w:val="00D15C81"/>
    <w:rsid w:val="00D16849"/>
    <w:rsid w:val="00D16C4A"/>
    <w:rsid w:val="00D175E4"/>
    <w:rsid w:val="00D21836"/>
    <w:rsid w:val="00D23CE1"/>
    <w:rsid w:val="00D23E04"/>
    <w:rsid w:val="00D25B83"/>
    <w:rsid w:val="00D30289"/>
    <w:rsid w:val="00D31405"/>
    <w:rsid w:val="00D32FB9"/>
    <w:rsid w:val="00D330EF"/>
    <w:rsid w:val="00D3474E"/>
    <w:rsid w:val="00D350CA"/>
    <w:rsid w:val="00D35C21"/>
    <w:rsid w:val="00D35E1C"/>
    <w:rsid w:val="00D3617A"/>
    <w:rsid w:val="00D36D9F"/>
    <w:rsid w:val="00D3726C"/>
    <w:rsid w:val="00D37441"/>
    <w:rsid w:val="00D37AC5"/>
    <w:rsid w:val="00D40089"/>
    <w:rsid w:val="00D4011E"/>
    <w:rsid w:val="00D416DE"/>
    <w:rsid w:val="00D4216B"/>
    <w:rsid w:val="00D4505B"/>
    <w:rsid w:val="00D46035"/>
    <w:rsid w:val="00D47183"/>
    <w:rsid w:val="00D476EE"/>
    <w:rsid w:val="00D477A9"/>
    <w:rsid w:val="00D47C0F"/>
    <w:rsid w:val="00D47F76"/>
    <w:rsid w:val="00D5064F"/>
    <w:rsid w:val="00D50804"/>
    <w:rsid w:val="00D51C95"/>
    <w:rsid w:val="00D52044"/>
    <w:rsid w:val="00D52CE8"/>
    <w:rsid w:val="00D53043"/>
    <w:rsid w:val="00D54B9D"/>
    <w:rsid w:val="00D55580"/>
    <w:rsid w:val="00D56192"/>
    <w:rsid w:val="00D56D55"/>
    <w:rsid w:val="00D57060"/>
    <w:rsid w:val="00D5748D"/>
    <w:rsid w:val="00D575B6"/>
    <w:rsid w:val="00D6208B"/>
    <w:rsid w:val="00D64967"/>
    <w:rsid w:val="00D64A34"/>
    <w:rsid w:val="00D65E7E"/>
    <w:rsid w:val="00D660B5"/>
    <w:rsid w:val="00D66437"/>
    <w:rsid w:val="00D6678F"/>
    <w:rsid w:val="00D66FA0"/>
    <w:rsid w:val="00D67137"/>
    <w:rsid w:val="00D70E28"/>
    <w:rsid w:val="00D71295"/>
    <w:rsid w:val="00D7187A"/>
    <w:rsid w:val="00D72ED7"/>
    <w:rsid w:val="00D72FF5"/>
    <w:rsid w:val="00D734A0"/>
    <w:rsid w:val="00D735AA"/>
    <w:rsid w:val="00D74544"/>
    <w:rsid w:val="00D74581"/>
    <w:rsid w:val="00D74FC1"/>
    <w:rsid w:val="00D75503"/>
    <w:rsid w:val="00D75FD9"/>
    <w:rsid w:val="00D76BDE"/>
    <w:rsid w:val="00D8182E"/>
    <w:rsid w:val="00D83FEE"/>
    <w:rsid w:val="00D841C2"/>
    <w:rsid w:val="00D8471F"/>
    <w:rsid w:val="00D85251"/>
    <w:rsid w:val="00D868B0"/>
    <w:rsid w:val="00D86E4F"/>
    <w:rsid w:val="00D8789B"/>
    <w:rsid w:val="00D87DF9"/>
    <w:rsid w:val="00D9000D"/>
    <w:rsid w:val="00D91271"/>
    <w:rsid w:val="00D91CC3"/>
    <w:rsid w:val="00D92876"/>
    <w:rsid w:val="00D93408"/>
    <w:rsid w:val="00D96DE3"/>
    <w:rsid w:val="00D97DE2"/>
    <w:rsid w:val="00DA06BB"/>
    <w:rsid w:val="00DA0D9C"/>
    <w:rsid w:val="00DA118A"/>
    <w:rsid w:val="00DA11C7"/>
    <w:rsid w:val="00DA33B4"/>
    <w:rsid w:val="00DA55E0"/>
    <w:rsid w:val="00DA677C"/>
    <w:rsid w:val="00DA686C"/>
    <w:rsid w:val="00DA722E"/>
    <w:rsid w:val="00DB00DE"/>
    <w:rsid w:val="00DB1814"/>
    <w:rsid w:val="00DB1FD1"/>
    <w:rsid w:val="00DB2598"/>
    <w:rsid w:val="00DB310A"/>
    <w:rsid w:val="00DB3EF9"/>
    <w:rsid w:val="00DB4DF8"/>
    <w:rsid w:val="00DB57CA"/>
    <w:rsid w:val="00DB5F36"/>
    <w:rsid w:val="00DB65F0"/>
    <w:rsid w:val="00DB7316"/>
    <w:rsid w:val="00DB77FA"/>
    <w:rsid w:val="00DC02B9"/>
    <w:rsid w:val="00DC12A4"/>
    <w:rsid w:val="00DC1BBE"/>
    <w:rsid w:val="00DC2883"/>
    <w:rsid w:val="00DC2AE8"/>
    <w:rsid w:val="00DC37BE"/>
    <w:rsid w:val="00DC3816"/>
    <w:rsid w:val="00DC44E2"/>
    <w:rsid w:val="00DC4720"/>
    <w:rsid w:val="00DC4C5E"/>
    <w:rsid w:val="00DC4E5E"/>
    <w:rsid w:val="00DC535F"/>
    <w:rsid w:val="00DC5866"/>
    <w:rsid w:val="00DC5F51"/>
    <w:rsid w:val="00DC7182"/>
    <w:rsid w:val="00DC7AF1"/>
    <w:rsid w:val="00DD08B9"/>
    <w:rsid w:val="00DD0B3D"/>
    <w:rsid w:val="00DD116C"/>
    <w:rsid w:val="00DD25B3"/>
    <w:rsid w:val="00DD2C35"/>
    <w:rsid w:val="00DD2CE4"/>
    <w:rsid w:val="00DD3C2C"/>
    <w:rsid w:val="00DD6636"/>
    <w:rsid w:val="00DD73A5"/>
    <w:rsid w:val="00DD77CD"/>
    <w:rsid w:val="00DD7F6D"/>
    <w:rsid w:val="00DE0A25"/>
    <w:rsid w:val="00DE0EBB"/>
    <w:rsid w:val="00DE1350"/>
    <w:rsid w:val="00DE1533"/>
    <w:rsid w:val="00DE15B5"/>
    <w:rsid w:val="00DE2264"/>
    <w:rsid w:val="00DE23E3"/>
    <w:rsid w:val="00DE2635"/>
    <w:rsid w:val="00DE2721"/>
    <w:rsid w:val="00DE28C1"/>
    <w:rsid w:val="00DE2D76"/>
    <w:rsid w:val="00DE33CA"/>
    <w:rsid w:val="00DE52DA"/>
    <w:rsid w:val="00DE54CA"/>
    <w:rsid w:val="00DE6160"/>
    <w:rsid w:val="00DE6A1D"/>
    <w:rsid w:val="00DE755D"/>
    <w:rsid w:val="00DE78DC"/>
    <w:rsid w:val="00DE7D89"/>
    <w:rsid w:val="00DF056A"/>
    <w:rsid w:val="00DF06D2"/>
    <w:rsid w:val="00DF0A73"/>
    <w:rsid w:val="00DF24C1"/>
    <w:rsid w:val="00DF334B"/>
    <w:rsid w:val="00DF350A"/>
    <w:rsid w:val="00DF3787"/>
    <w:rsid w:val="00DF3BA3"/>
    <w:rsid w:val="00DF3BAF"/>
    <w:rsid w:val="00DF4E03"/>
    <w:rsid w:val="00DF691F"/>
    <w:rsid w:val="00DF6AC9"/>
    <w:rsid w:val="00DF6D0A"/>
    <w:rsid w:val="00DF70DD"/>
    <w:rsid w:val="00DF79D7"/>
    <w:rsid w:val="00DF7FF8"/>
    <w:rsid w:val="00E00853"/>
    <w:rsid w:val="00E00BC8"/>
    <w:rsid w:val="00E01409"/>
    <w:rsid w:val="00E027FF"/>
    <w:rsid w:val="00E02945"/>
    <w:rsid w:val="00E04C59"/>
    <w:rsid w:val="00E06037"/>
    <w:rsid w:val="00E07CBA"/>
    <w:rsid w:val="00E1052A"/>
    <w:rsid w:val="00E11FD6"/>
    <w:rsid w:val="00E126D5"/>
    <w:rsid w:val="00E126F0"/>
    <w:rsid w:val="00E13340"/>
    <w:rsid w:val="00E13E17"/>
    <w:rsid w:val="00E14596"/>
    <w:rsid w:val="00E14B74"/>
    <w:rsid w:val="00E1561A"/>
    <w:rsid w:val="00E15F51"/>
    <w:rsid w:val="00E160C7"/>
    <w:rsid w:val="00E1622E"/>
    <w:rsid w:val="00E21354"/>
    <w:rsid w:val="00E2297D"/>
    <w:rsid w:val="00E233D6"/>
    <w:rsid w:val="00E2473D"/>
    <w:rsid w:val="00E253AF"/>
    <w:rsid w:val="00E254E2"/>
    <w:rsid w:val="00E257C8"/>
    <w:rsid w:val="00E27550"/>
    <w:rsid w:val="00E27F5A"/>
    <w:rsid w:val="00E3047E"/>
    <w:rsid w:val="00E30E54"/>
    <w:rsid w:val="00E31D6B"/>
    <w:rsid w:val="00E32606"/>
    <w:rsid w:val="00E33D6C"/>
    <w:rsid w:val="00E33F99"/>
    <w:rsid w:val="00E34135"/>
    <w:rsid w:val="00E35420"/>
    <w:rsid w:val="00E35CFF"/>
    <w:rsid w:val="00E403AB"/>
    <w:rsid w:val="00E40411"/>
    <w:rsid w:val="00E406E1"/>
    <w:rsid w:val="00E40709"/>
    <w:rsid w:val="00E41BC5"/>
    <w:rsid w:val="00E426CE"/>
    <w:rsid w:val="00E426F0"/>
    <w:rsid w:val="00E42B84"/>
    <w:rsid w:val="00E43137"/>
    <w:rsid w:val="00E433F8"/>
    <w:rsid w:val="00E43CA0"/>
    <w:rsid w:val="00E44A90"/>
    <w:rsid w:val="00E45094"/>
    <w:rsid w:val="00E45B27"/>
    <w:rsid w:val="00E46B55"/>
    <w:rsid w:val="00E46EF2"/>
    <w:rsid w:val="00E50763"/>
    <w:rsid w:val="00E51504"/>
    <w:rsid w:val="00E517B1"/>
    <w:rsid w:val="00E5196D"/>
    <w:rsid w:val="00E52921"/>
    <w:rsid w:val="00E5292D"/>
    <w:rsid w:val="00E5339B"/>
    <w:rsid w:val="00E53DFF"/>
    <w:rsid w:val="00E53ECD"/>
    <w:rsid w:val="00E54722"/>
    <w:rsid w:val="00E55830"/>
    <w:rsid w:val="00E56EDC"/>
    <w:rsid w:val="00E573F1"/>
    <w:rsid w:val="00E619AF"/>
    <w:rsid w:val="00E62E42"/>
    <w:rsid w:val="00E630D9"/>
    <w:rsid w:val="00E63684"/>
    <w:rsid w:val="00E644A8"/>
    <w:rsid w:val="00E6611A"/>
    <w:rsid w:val="00E66303"/>
    <w:rsid w:val="00E665E4"/>
    <w:rsid w:val="00E669F9"/>
    <w:rsid w:val="00E66EA8"/>
    <w:rsid w:val="00E67BEA"/>
    <w:rsid w:val="00E67CE0"/>
    <w:rsid w:val="00E707F5"/>
    <w:rsid w:val="00E71F85"/>
    <w:rsid w:val="00E7314F"/>
    <w:rsid w:val="00E7365A"/>
    <w:rsid w:val="00E74447"/>
    <w:rsid w:val="00E75A89"/>
    <w:rsid w:val="00E75DDD"/>
    <w:rsid w:val="00E763EF"/>
    <w:rsid w:val="00E7647F"/>
    <w:rsid w:val="00E76723"/>
    <w:rsid w:val="00E76B90"/>
    <w:rsid w:val="00E771B4"/>
    <w:rsid w:val="00E7774C"/>
    <w:rsid w:val="00E80045"/>
    <w:rsid w:val="00E80313"/>
    <w:rsid w:val="00E82006"/>
    <w:rsid w:val="00E820A4"/>
    <w:rsid w:val="00E832E1"/>
    <w:rsid w:val="00E8378A"/>
    <w:rsid w:val="00E8399F"/>
    <w:rsid w:val="00E83D97"/>
    <w:rsid w:val="00E83E1E"/>
    <w:rsid w:val="00E84AF4"/>
    <w:rsid w:val="00E84ECE"/>
    <w:rsid w:val="00E861D6"/>
    <w:rsid w:val="00E86A25"/>
    <w:rsid w:val="00E86A84"/>
    <w:rsid w:val="00E87915"/>
    <w:rsid w:val="00E87B29"/>
    <w:rsid w:val="00E87B51"/>
    <w:rsid w:val="00E91499"/>
    <w:rsid w:val="00E92002"/>
    <w:rsid w:val="00E9275D"/>
    <w:rsid w:val="00E92D8C"/>
    <w:rsid w:val="00E92F6F"/>
    <w:rsid w:val="00E930CE"/>
    <w:rsid w:val="00E932DA"/>
    <w:rsid w:val="00E93C18"/>
    <w:rsid w:val="00E93FE7"/>
    <w:rsid w:val="00E94524"/>
    <w:rsid w:val="00E94B48"/>
    <w:rsid w:val="00E9513A"/>
    <w:rsid w:val="00E951D0"/>
    <w:rsid w:val="00E958D1"/>
    <w:rsid w:val="00E95921"/>
    <w:rsid w:val="00E95AA6"/>
    <w:rsid w:val="00E96B44"/>
    <w:rsid w:val="00E96B73"/>
    <w:rsid w:val="00E96ED7"/>
    <w:rsid w:val="00EA0275"/>
    <w:rsid w:val="00EA0786"/>
    <w:rsid w:val="00EA0AAC"/>
    <w:rsid w:val="00EA10C1"/>
    <w:rsid w:val="00EA1C0E"/>
    <w:rsid w:val="00EA1F32"/>
    <w:rsid w:val="00EA2ED2"/>
    <w:rsid w:val="00EA42CE"/>
    <w:rsid w:val="00EA4E98"/>
    <w:rsid w:val="00EA7C20"/>
    <w:rsid w:val="00EA7C89"/>
    <w:rsid w:val="00EB05BC"/>
    <w:rsid w:val="00EB0870"/>
    <w:rsid w:val="00EB0ABE"/>
    <w:rsid w:val="00EB0CDB"/>
    <w:rsid w:val="00EB0D37"/>
    <w:rsid w:val="00EB102B"/>
    <w:rsid w:val="00EB1E91"/>
    <w:rsid w:val="00EB2061"/>
    <w:rsid w:val="00EB2255"/>
    <w:rsid w:val="00EB2883"/>
    <w:rsid w:val="00EB2A81"/>
    <w:rsid w:val="00EB2CE9"/>
    <w:rsid w:val="00EB2FE2"/>
    <w:rsid w:val="00EB3B16"/>
    <w:rsid w:val="00EB534C"/>
    <w:rsid w:val="00EB5ACB"/>
    <w:rsid w:val="00EB5D7F"/>
    <w:rsid w:val="00EB728A"/>
    <w:rsid w:val="00EC1161"/>
    <w:rsid w:val="00EC2E0A"/>
    <w:rsid w:val="00EC3573"/>
    <w:rsid w:val="00EC3AD7"/>
    <w:rsid w:val="00EC444A"/>
    <w:rsid w:val="00EC4F3D"/>
    <w:rsid w:val="00EC51D9"/>
    <w:rsid w:val="00ED0170"/>
    <w:rsid w:val="00ED0182"/>
    <w:rsid w:val="00ED25A7"/>
    <w:rsid w:val="00ED2AB1"/>
    <w:rsid w:val="00ED3CF5"/>
    <w:rsid w:val="00ED3FC6"/>
    <w:rsid w:val="00ED589E"/>
    <w:rsid w:val="00ED59FD"/>
    <w:rsid w:val="00ED5E88"/>
    <w:rsid w:val="00EE144B"/>
    <w:rsid w:val="00EE3067"/>
    <w:rsid w:val="00EE437F"/>
    <w:rsid w:val="00EE438A"/>
    <w:rsid w:val="00EE6B94"/>
    <w:rsid w:val="00EF1A08"/>
    <w:rsid w:val="00EF2DA9"/>
    <w:rsid w:val="00EF31F2"/>
    <w:rsid w:val="00EF4538"/>
    <w:rsid w:val="00EF4C38"/>
    <w:rsid w:val="00EF4C74"/>
    <w:rsid w:val="00EF5030"/>
    <w:rsid w:val="00EF533F"/>
    <w:rsid w:val="00EF5372"/>
    <w:rsid w:val="00EF547B"/>
    <w:rsid w:val="00EF578B"/>
    <w:rsid w:val="00EF6328"/>
    <w:rsid w:val="00F01566"/>
    <w:rsid w:val="00F0176D"/>
    <w:rsid w:val="00F01809"/>
    <w:rsid w:val="00F01C5E"/>
    <w:rsid w:val="00F02D0B"/>
    <w:rsid w:val="00F02D3D"/>
    <w:rsid w:val="00F0547D"/>
    <w:rsid w:val="00F05DA8"/>
    <w:rsid w:val="00F06246"/>
    <w:rsid w:val="00F06822"/>
    <w:rsid w:val="00F070B7"/>
    <w:rsid w:val="00F07E96"/>
    <w:rsid w:val="00F10BDA"/>
    <w:rsid w:val="00F11342"/>
    <w:rsid w:val="00F1173B"/>
    <w:rsid w:val="00F1232F"/>
    <w:rsid w:val="00F132BF"/>
    <w:rsid w:val="00F134AB"/>
    <w:rsid w:val="00F14554"/>
    <w:rsid w:val="00F15B0A"/>
    <w:rsid w:val="00F16298"/>
    <w:rsid w:val="00F170E6"/>
    <w:rsid w:val="00F1759C"/>
    <w:rsid w:val="00F17745"/>
    <w:rsid w:val="00F17B71"/>
    <w:rsid w:val="00F17E4C"/>
    <w:rsid w:val="00F236D7"/>
    <w:rsid w:val="00F24C7F"/>
    <w:rsid w:val="00F26536"/>
    <w:rsid w:val="00F2695E"/>
    <w:rsid w:val="00F274C7"/>
    <w:rsid w:val="00F3130C"/>
    <w:rsid w:val="00F31C33"/>
    <w:rsid w:val="00F3242A"/>
    <w:rsid w:val="00F33389"/>
    <w:rsid w:val="00F333EE"/>
    <w:rsid w:val="00F35F25"/>
    <w:rsid w:val="00F35F8C"/>
    <w:rsid w:val="00F36A43"/>
    <w:rsid w:val="00F4035B"/>
    <w:rsid w:val="00F40CD4"/>
    <w:rsid w:val="00F40EF8"/>
    <w:rsid w:val="00F42284"/>
    <w:rsid w:val="00F42AED"/>
    <w:rsid w:val="00F42B4E"/>
    <w:rsid w:val="00F42C1A"/>
    <w:rsid w:val="00F42E10"/>
    <w:rsid w:val="00F430A8"/>
    <w:rsid w:val="00F4393A"/>
    <w:rsid w:val="00F43D4A"/>
    <w:rsid w:val="00F44186"/>
    <w:rsid w:val="00F441BE"/>
    <w:rsid w:val="00F446E9"/>
    <w:rsid w:val="00F4661F"/>
    <w:rsid w:val="00F46741"/>
    <w:rsid w:val="00F46C9B"/>
    <w:rsid w:val="00F47B2C"/>
    <w:rsid w:val="00F5092F"/>
    <w:rsid w:val="00F50F12"/>
    <w:rsid w:val="00F51BF3"/>
    <w:rsid w:val="00F51E4F"/>
    <w:rsid w:val="00F5215E"/>
    <w:rsid w:val="00F52A28"/>
    <w:rsid w:val="00F52C8E"/>
    <w:rsid w:val="00F52E32"/>
    <w:rsid w:val="00F530BB"/>
    <w:rsid w:val="00F53781"/>
    <w:rsid w:val="00F539A8"/>
    <w:rsid w:val="00F54AC5"/>
    <w:rsid w:val="00F54BBE"/>
    <w:rsid w:val="00F57B6C"/>
    <w:rsid w:val="00F6129B"/>
    <w:rsid w:val="00F63ADF"/>
    <w:rsid w:val="00F63CEF"/>
    <w:rsid w:val="00F64568"/>
    <w:rsid w:val="00F66DC9"/>
    <w:rsid w:val="00F67B9A"/>
    <w:rsid w:val="00F702A8"/>
    <w:rsid w:val="00F70B8D"/>
    <w:rsid w:val="00F70C7D"/>
    <w:rsid w:val="00F71D2A"/>
    <w:rsid w:val="00F71FED"/>
    <w:rsid w:val="00F7200E"/>
    <w:rsid w:val="00F72809"/>
    <w:rsid w:val="00F73A19"/>
    <w:rsid w:val="00F73F2C"/>
    <w:rsid w:val="00F75545"/>
    <w:rsid w:val="00F755F5"/>
    <w:rsid w:val="00F7745E"/>
    <w:rsid w:val="00F774A5"/>
    <w:rsid w:val="00F77641"/>
    <w:rsid w:val="00F808EE"/>
    <w:rsid w:val="00F80DB9"/>
    <w:rsid w:val="00F811D5"/>
    <w:rsid w:val="00F815C0"/>
    <w:rsid w:val="00F8273C"/>
    <w:rsid w:val="00F84886"/>
    <w:rsid w:val="00F84E39"/>
    <w:rsid w:val="00F85946"/>
    <w:rsid w:val="00F85CA7"/>
    <w:rsid w:val="00F877FB"/>
    <w:rsid w:val="00F908AC"/>
    <w:rsid w:val="00F90DD4"/>
    <w:rsid w:val="00F920D2"/>
    <w:rsid w:val="00F927CC"/>
    <w:rsid w:val="00F9494E"/>
    <w:rsid w:val="00F95B97"/>
    <w:rsid w:val="00F95CA9"/>
    <w:rsid w:val="00F962E2"/>
    <w:rsid w:val="00F96587"/>
    <w:rsid w:val="00F9663B"/>
    <w:rsid w:val="00F9750E"/>
    <w:rsid w:val="00FA1114"/>
    <w:rsid w:val="00FA1579"/>
    <w:rsid w:val="00FA1DD9"/>
    <w:rsid w:val="00FA25EA"/>
    <w:rsid w:val="00FA268E"/>
    <w:rsid w:val="00FA32A1"/>
    <w:rsid w:val="00FA3D4F"/>
    <w:rsid w:val="00FA4194"/>
    <w:rsid w:val="00FA58ED"/>
    <w:rsid w:val="00FA6428"/>
    <w:rsid w:val="00FA6D9F"/>
    <w:rsid w:val="00FB2160"/>
    <w:rsid w:val="00FB220E"/>
    <w:rsid w:val="00FB2935"/>
    <w:rsid w:val="00FB2D6D"/>
    <w:rsid w:val="00FB3CDD"/>
    <w:rsid w:val="00FB41CC"/>
    <w:rsid w:val="00FB4BBA"/>
    <w:rsid w:val="00FB4F8A"/>
    <w:rsid w:val="00FB60C6"/>
    <w:rsid w:val="00FB6A4D"/>
    <w:rsid w:val="00FB7465"/>
    <w:rsid w:val="00FB7CEF"/>
    <w:rsid w:val="00FC19A2"/>
    <w:rsid w:val="00FC1D1B"/>
    <w:rsid w:val="00FC3AFD"/>
    <w:rsid w:val="00FC3F93"/>
    <w:rsid w:val="00FC4CE0"/>
    <w:rsid w:val="00FC5F8C"/>
    <w:rsid w:val="00FC7561"/>
    <w:rsid w:val="00FD0472"/>
    <w:rsid w:val="00FD0855"/>
    <w:rsid w:val="00FD0F8A"/>
    <w:rsid w:val="00FD1A2C"/>
    <w:rsid w:val="00FD46E7"/>
    <w:rsid w:val="00FD525E"/>
    <w:rsid w:val="00FD5563"/>
    <w:rsid w:val="00FD5FDD"/>
    <w:rsid w:val="00FE0279"/>
    <w:rsid w:val="00FE02F1"/>
    <w:rsid w:val="00FE0CC6"/>
    <w:rsid w:val="00FE0D41"/>
    <w:rsid w:val="00FE1A7A"/>
    <w:rsid w:val="00FE1A7E"/>
    <w:rsid w:val="00FE30F2"/>
    <w:rsid w:val="00FE31EB"/>
    <w:rsid w:val="00FE352E"/>
    <w:rsid w:val="00FE3CB5"/>
    <w:rsid w:val="00FE3DE9"/>
    <w:rsid w:val="00FE41FB"/>
    <w:rsid w:val="00FE4713"/>
    <w:rsid w:val="00FE475A"/>
    <w:rsid w:val="00FE6168"/>
    <w:rsid w:val="00FE62B1"/>
    <w:rsid w:val="00FE6C7D"/>
    <w:rsid w:val="00FE6DAF"/>
    <w:rsid w:val="00FE7045"/>
    <w:rsid w:val="00FE711B"/>
    <w:rsid w:val="00FE7D55"/>
    <w:rsid w:val="00FF04A3"/>
    <w:rsid w:val="00FF08CC"/>
    <w:rsid w:val="00FF0E40"/>
    <w:rsid w:val="00FF1AAD"/>
    <w:rsid w:val="00FF2FE2"/>
    <w:rsid w:val="00FF356A"/>
    <w:rsid w:val="00FF4030"/>
    <w:rsid w:val="00FF4F35"/>
    <w:rsid w:val="00FF5C13"/>
    <w:rsid w:val="00FF64B9"/>
    <w:rsid w:val="00FF701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0F3C"/>
  <w15:chartTrackingRefBased/>
  <w15:docId w15:val="{63312E10-12BD-43FC-9A63-D3FA804E2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ėstomoji dalis"/>
    <w:qFormat/>
    <w:rsid w:val="00B708B3"/>
    <w:pPr>
      <w:spacing w:after="0" w:line="240" w:lineRule="auto"/>
      <w:ind w:firstLine="567"/>
      <w:jc w:val="both"/>
    </w:pPr>
    <w:rPr>
      <w:rFonts w:ascii="Times New Roman" w:hAnsi="Times New Roman"/>
      <w:color w:val="000000" w:themeColor="text1"/>
      <w:sz w:val="24"/>
    </w:rPr>
  </w:style>
  <w:style w:type="paragraph" w:styleId="Heading1">
    <w:name w:val="heading 1"/>
    <w:aliases w:val="Paantraštė,Skyriaus pavadinimas,Du"/>
    <w:basedOn w:val="Normal"/>
    <w:next w:val="Normal"/>
    <w:link w:val="Heading1Char"/>
    <w:uiPriority w:val="11"/>
    <w:qFormat/>
    <w:rsid w:val="007E4F3D"/>
    <w:pPr>
      <w:keepNext/>
      <w:keepLines/>
      <w:spacing w:before="120" w:after="120"/>
      <w:ind w:left="1298" w:hanging="1298"/>
      <w:jc w:val="left"/>
      <w:outlineLvl w:val="0"/>
    </w:pPr>
    <w:rPr>
      <w:rFonts w:eastAsiaTheme="majorEastAsia" w:cstheme="majorBidi"/>
      <w:b/>
      <w:szCs w:val="32"/>
    </w:rPr>
  </w:style>
  <w:style w:type="paragraph" w:styleId="Heading2">
    <w:name w:val="heading 2"/>
    <w:aliases w:val="Antro lygio paantraštė,Poskyrio pavadinimas"/>
    <w:basedOn w:val="Heading1"/>
    <w:next w:val="Normal"/>
    <w:link w:val="Heading2Char"/>
    <w:uiPriority w:val="9"/>
    <w:unhideWhenUsed/>
    <w:qFormat/>
    <w:rsid w:val="007E4F3D"/>
    <w:pPr>
      <w:outlineLvl w:val="1"/>
    </w:pPr>
    <w:rPr>
      <w:szCs w:val="26"/>
    </w:rPr>
  </w:style>
  <w:style w:type="paragraph" w:styleId="Heading3">
    <w:name w:val="heading 3"/>
    <w:aliases w:val="Poskyrio poskyris"/>
    <w:basedOn w:val="Heading4"/>
    <w:next w:val="Normal"/>
    <w:link w:val="Heading3Char"/>
    <w:autoRedefine/>
    <w:uiPriority w:val="9"/>
    <w:unhideWhenUsed/>
    <w:qFormat/>
    <w:rsid w:val="006746B6"/>
    <w:pPr>
      <w:tabs>
        <w:tab w:val="left" w:pos="3416"/>
      </w:tabs>
      <w:ind w:firstLine="0"/>
      <w:jc w:val="left"/>
      <w:outlineLvl w:val="2"/>
    </w:pPr>
    <w:rPr>
      <w:rFonts w:eastAsia="Calibri" w:cs="Times New Roman"/>
      <w:b/>
      <w:bCs/>
      <w:i w:val="0"/>
      <w:color w:val="FFFFFF" w:themeColor="background1"/>
      <w:szCs w:val="24"/>
    </w:rPr>
  </w:style>
  <w:style w:type="paragraph" w:styleId="Heading4">
    <w:name w:val="heading 4"/>
    <w:basedOn w:val="Normal"/>
    <w:next w:val="Normal"/>
    <w:link w:val="Heading4Char"/>
    <w:uiPriority w:val="9"/>
    <w:unhideWhenUsed/>
    <w:qFormat/>
    <w:rsid w:val="00DF7FF8"/>
    <w:pPr>
      <w:keepNext/>
      <w:keepLines/>
      <w:spacing w:before="40"/>
      <w:outlineLvl w:val="3"/>
    </w:pPr>
    <w:rPr>
      <w:rFonts w:eastAsiaTheme="majorEastAsia" w:cstheme="majorBidi"/>
      <w:i/>
      <w:iCs/>
      <w:lang w:eastAsia="lt-LT"/>
    </w:rPr>
  </w:style>
  <w:style w:type="paragraph" w:styleId="Heading5">
    <w:name w:val="heading 5"/>
    <w:basedOn w:val="Normal"/>
    <w:next w:val="Normal"/>
    <w:link w:val="Heading5Char"/>
    <w:uiPriority w:val="9"/>
    <w:semiHidden/>
    <w:unhideWhenUsed/>
    <w:qFormat/>
    <w:rsid w:val="0039437D"/>
    <w:pPr>
      <w:keepNext/>
      <w:keepLines/>
      <w:spacing w:before="40"/>
      <w:ind w:firstLine="0"/>
      <w:outlineLvl w:val="4"/>
    </w:pPr>
    <w:rPr>
      <w:rFonts w:asciiTheme="majorHAnsi" w:eastAsiaTheme="majorEastAsia" w:hAnsiTheme="majorHAnsi" w:cstheme="majorBidi"/>
      <w:color w:val="002155" w:themeColor="accent1" w:themeShade="BF"/>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ntraštė,caption"/>
    <w:link w:val="NoSpacingChar"/>
    <w:uiPriority w:val="1"/>
    <w:qFormat/>
    <w:rsid w:val="00785465"/>
    <w:pPr>
      <w:spacing w:before="120" w:after="120" w:line="240" w:lineRule="auto"/>
      <w:jc w:val="center"/>
    </w:pPr>
    <w:rPr>
      <w:rFonts w:ascii="Times New Roman" w:hAnsi="Times New Roman"/>
      <w:b/>
      <w:sz w:val="28"/>
    </w:rPr>
  </w:style>
  <w:style w:type="character" w:customStyle="1" w:styleId="Heading1Char">
    <w:name w:val="Heading 1 Char"/>
    <w:aliases w:val="Paantraštė Char,Skyriaus pavadinimas Char,Du Char"/>
    <w:basedOn w:val="DefaultParagraphFont"/>
    <w:link w:val="Heading1"/>
    <w:uiPriority w:val="11"/>
    <w:rsid w:val="007E4F3D"/>
    <w:rPr>
      <w:rFonts w:ascii="Times New Roman" w:eastAsiaTheme="majorEastAsia" w:hAnsi="Times New Roman" w:cstheme="majorBidi"/>
      <w:b/>
      <w:color w:val="000000" w:themeColor="text1"/>
      <w:sz w:val="24"/>
      <w:szCs w:val="32"/>
    </w:rPr>
  </w:style>
  <w:style w:type="character" w:customStyle="1" w:styleId="Heading2Char">
    <w:name w:val="Heading 2 Char"/>
    <w:aliases w:val="Antro lygio paantraštė Char,Poskyrio pavadinimas Char"/>
    <w:basedOn w:val="DefaultParagraphFont"/>
    <w:link w:val="Heading2"/>
    <w:uiPriority w:val="9"/>
    <w:rsid w:val="007E4F3D"/>
    <w:rPr>
      <w:rFonts w:ascii="Times New Roman" w:eastAsiaTheme="majorEastAsia" w:hAnsi="Times New Roman" w:cstheme="majorBidi"/>
      <w:b/>
      <w:color w:val="000000" w:themeColor="text1"/>
      <w:sz w:val="24"/>
      <w:szCs w:val="26"/>
    </w:rPr>
  </w:style>
  <w:style w:type="table" w:customStyle="1" w:styleId="Style1">
    <w:name w:val="Style1"/>
    <w:basedOn w:val="TableNormal"/>
    <w:uiPriority w:val="99"/>
    <w:rsid w:val="00474445"/>
    <w:pPr>
      <w:spacing w:after="0" w:line="240" w:lineRule="auto"/>
    </w:pPr>
    <w:rPr>
      <w:rFonts w:ascii="Times New Roman" w:hAnsi="Times New Roman"/>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character" w:styleId="Emphasis">
    <w:name w:val="Emphasis"/>
    <w:aliases w:val="Lentelės pavadinimas"/>
    <w:basedOn w:val="DefaultParagraphFont"/>
    <w:uiPriority w:val="20"/>
    <w:qFormat/>
    <w:rsid w:val="005F47B6"/>
  </w:style>
  <w:style w:type="paragraph" w:styleId="Quote">
    <w:name w:val="Quote"/>
    <w:aliases w:val="Lentelės šaltinis,Išnašos Quote"/>
    <w:basedOn w:val="Normal"/>
    <w:next w:val="Normal"/>
    <w:link w:val="QuoteChar"/>
    <w:uiPriority w:val="29"/>
    <w:rsid w:val="00D86E4F"/>
    <w:pPr>
      <w:spacing w:before="120" w:after="120"/>
      <w:ind w:left="862" w:right="862"/>
      <w:jc w:val="center"/>
    </w:pPr>
    <w:rPr>
      <w:iCs/>
      <w:color w:val="404040" w:themeColor="text1" w:themeTint="BF"/>
      <w:sz w:val="22"/>
    </w:rPr>
  </w:style>
  <w:style w:type="character" w:customStyle="1" w:styleId="QuoteChar">
    <w:name w:val="Quote Char"/>
    <w:aliases w:val="Lentelės šaltinis Char,Išnašos Quote Char"/>
    <w:basedOn w:val="DefaultParagraphFont"/>
    <w:link w:val="Quote"/>
    <w:uiPriority w:val="29"/>
    <w:rsid w:val="00D86E4F"/>
    <w:rPr>
      <w:rFonts w:ascii="Times New Roman" w:hAnsi="Times New Roman"/>
      <w:iCs/>
      <w:color w:val="404040" w:themeColor="text1" w:themeTint="BF"/>
    </w:rPr>
  </w:style>
  <w:style w:type="character" w:styleId="SubtleEmphasis">
    <w:name w:val="Subtle Emphasis"/>
    <w:basedOn w:val="DefaultParagraphFont"/>
    <w:uiPriority w:val="19"/>
    <w:rsid w:val="00D86E4F"/>
    <w:rPr>
      <w:iCs/>
      <w:color w:val="404040" w:themeColor="text1" w:themeTint="BF"/>
    </w:rPr>
  </w:style>
  <w:style w:type="paragraph" w:customStyle="1" w:styleId="Style2">
    <w:name w:val="Style2"/>
    <w:basedOn w:val="Normal"/>
    <w:link w:val="Style2Char"/>
    <w:qFormat/>
    <w:rsid w:val="00D86E4F"/>
    <w:pPr>
      <w:spacing w:before="120" w:after="120"/>
      <w:ind w:firstLine="0"/>
      <w:jc w:val="center"/>
    </w:pPr>
    <w:rPr>
      <w:i/>
      <w:sz w:val="22"/>
    </w:rPr>
  </w:style>
  <w:style w:type="paragraph" w:customStyle="1" w:styleId="Style3">
    <w:name w:val="Style3"/>
    <w:basedOn w:val="Style2"/>
    <w:link w:val="Style3Char"/>
    <w:uiPriority w:val="99"/>
    <w:rsid w:val="00D86E4F"/>
  </w:style>
  <w:style w:type="character" w:customStyle="1" w:styleId="Style2Char">
    <w:name w:val="Style2 Char"/>
    <w:basedOn w:val="DefaultParagraphFont"/>
    <w:link w:val="Style2"/>
    <w:rsid w:val="00D86E4F"/>
    <w:rPr>
      <w:rFonts w:ascii="Times New Roman" w:hAnsi="Times New Roman"/>
      <w:i/>
      <w:color w:val="000000" w:themeColor="text1"/>
    </w:rPr>
  </w:style>
  <w:style w:type="paragraph" w:customStyle="1" w:styleId="altinis">
    <w:name w:val="Šaltinis"/>
    <w:basedOn w:val="Normal"/>
    <w:next w:val="Normal"/>
    <w:link w:val="altinisChar"/>
    <w:autoRedefine/>
    <w:qFormat/>
    <w:rsid w:val="00AC763E"/>
    <w:pPr>
      <w:tabs>
        <w:tab w:val="left" w:pos="720"/>
        <w:tab w:val="left" w:pos="810"/>
      </w:tabs>
      <w:ind w:firstLine="0"/>
      <w:jc w:val="center"/>
    </w:pPr>
    <w:rPr>
      <w:rFonts w:eastAsia="Arial Unicode MS" w:cs="Times New Roman"/>
      <w:i/>
      <w:sz w:val="20"/>
      <w:szCs w:val="24"/>
      <w:shd w:val="clear" w:color="auto" w:fill="FFFFFF"/>
      <w:lang w:eastAsia="lt-LT"/>
    </w:rPr>
  </w:style>
  <w:style w:type="character" w:customStyle="1" w:styleId="Style3Char">
    <w:name w:val="Style3 Char"/>
    <w:basedOn w:val="Style2Char"/>
    <w:link w:val="Style3"/>
    <w:uiPriority w:val="99"/>
    <w:rsid w:val="00D86E4F"/>
    <w:rPr>
      <w:rFonts w:ascii="Times New Roman" w:hAnsi="Times New Roman"/>
      <w:i/>
      <w:color w:val="000000" w:themeColor="text1"/>
    </w:rPr>
  </w:style>
  <w:style w:type="character" w:customStyle="1" w:styleId="altinisChar">
    <w:name w:val="Šaltinis Char"/>
    <w:link w:val="altinis"/>
    <w:rsid w:val="00AC763E"/>
    <w:rPr>
      <w:rFonts w:ascii="Times New Roman" w:eastAsia="Arial Unicode MS" w:hAnsi="Times New Roman" w:cs="Times New Roman"/>
      <w:i/>
      <w:color w:val="000000" w:themeColor="text1"/>
      <w:sz w:val="20"/>
      <w:szCs w:val="24"/>
      <w:lang w:eastAsia="lt-LT"/>
    </w:rPr>
  </w:style>
  <w:style w:type="paragraph" w:styleId="Caption">
    <w:name w:val="caption"/>
    <w:aliases w:val="Lenteles pavadinimas,Paveikslėlio apačia"/>
    <w:basedOn w:val="Normal"/>
    <w:next w:val="Normal"/>
    <w:link w:val="CaptionChar"/>
    <w:uiPriority w:val="35"/>
    <w:unhideWhenUsed/>
    <w:qFormat/>
    <w:rsid w:val="009E7F3A"/>
    <w:pPr>
      <w:jc w:val="center"/>
    </w:pPr>
    <w:rPr>
      <w:rFonts w:cs="Calibri"/>
      <w:bCs/>
      <w:i/>
      <w:sz w:val="22"/>
      <w:szCs w:val="18"/>
      <w:lang w:eastAsia="lt-LT"/>
    </w:rPr>
  </w:style>
  <w:style w:type="character" w:styleId="BookTitle">
    <w:name w:val="Book Title"/>
    <w:aliases w:val="Paveikslelio virsus,paveikslelio virsus"/>
    <w:basedOn w:val="DefaultParagraphFont"/>
    <w:uiPriority w:val="33"/>
    <w:rsid w:val="000C4CB5"/>
    <w:rPr>
      <w:color w:val="595959" w:themeColor="text1" w:themeTint="A6"/>
      <w:sz w:val="24"/>
    </w:rPr>
  </w:style>
  <w:style w:type="character" w:styleId="IntenseEmphasis">
    <w:name w:val="Intense Emphasis"/>
    <w:aliases w:val="Lentelės pavadinimas2"/>
    <w:basedOn w:val="altinisChar"/>
    <w:uiPriority w:val="21"/>
    <w:rsid w:val="00474445"/>
    <w:rPr>
      <w:rFonts w:ascii="Times New Roman" w:eastAsia="Arial Unicode MS" w:hAnsi="Times New Roman" w:cs="Times New Roman"/>
      <w:i w:val="0"/>
      <w:iCs/>
      <w:color w:val="000000" w:themeColor="text1"/>
      <w:sz w:val="22"/>
      <w:szCs w:val="24"/>
      <w:lang w:eastAsia="lt-LT"/>
    </w:rPr>
  </w:style>
  <w:style w:type="paragraph" w:styleId="IntenseQuote">
    <w:name w:val="Intense Quote"/>
    <w:aliases w:val="Paveikslėlio pavadinimas,Pavadinimas"/>
    <w:basedOn w:val="Normal"/>
    <w:next w:val="Normal"/>
    <w:link w:val="IntenseQuoteChar"/>
    <w:qFormat/>
    <w:rsid w:val="009B4408"/>
    <w:pPr>
      <w:pBdr>
        <w:bottom w:val="single" w:sz="4" w:space="5" w:color="000000" w:themeColor="text1"/>
      </w:pBdr>
      <w:spacing w:before="120" w:after="60"/>
      <w:ind w:firstLine="0"/>
      <w:jc w:val="center"/>
    </w:pPr>
    <w:rPr>
      <w:i/>
      <w:iCs/>
      <w:color w:val="595959" w:themeColor="text1" w:themeTint="A6"/>
    </w:rPr>
  </w:style>
  <w:style w:type="character" w:customStyle="1" w:styleId="IntenseQuoteChar">
    <w:name w:val="Intense Quote Char"/>
    <w:aliases w:val="Paveikslėlio pavadinimas Char,Pavadinimas Char"/>
    <w:basedOn w:val="DefaultParagraphFont"/>
    <w:link w:val="IntenseQuote"/>
    <w:rsid w:val="009B4408"/>
    <w:rPr>
      <w:rFonts w:ascii="Times New Roman" w:hAnsi="Times New Roman"/>
      <w:i/>
      <w:iCs/>
      <w:color w:val="595959" w:themeColor="text1" w:themeTint="A6"/>
      <w:sz w:val="24"/>
    </w:rPr>
  </w:style>
  <w:style w:type="character" w:styleId="SubtleReference">
    <w:name w:val="Subtle Reference"/>
    <w:aliases w:val="Paveikslėlio šaltinis"/>
    <w:basedOn w:val="IntenseQuoteChar"/>
    <w:uiPriority w:val="31"/>
    <w:rsid w:val="000C4CB5"/>
    <w:rPr>
      <w:rFonts w:ascii="Times New Roman" w:hAnsi="Times New Roman"/>
      <w:i/>
      <w:iCs/>
      <w:color w:val="000000" w:themeColor="text1"/>
      <w:sz w:val="22"/>
    </w:rPr>
  </w:style>
  <w:style w:type="paragraph" w:styleId="ListParagraph">
    <w:name w:val="List Paragraph"/>
    <w:basedOn w:val="Normal"/>
    <w:link w:val="ListParagraphChar"/>
    <w:uiPriority w:val="34"/>
    <w:qFormat/>
    <w:rsid w:val="000C4CB5"/>
    <w:pPr>
      <w:ind w:left="720"/>
      <w:contextualSpacing/>
    </w:pPr>
  </w:style>
  <w:style w:type="paragraph" w:customStyle="1" w:styleId="Style4">
    <w:name w:val="Style4"/>
    <w:aliases w:val="Paveislėlio šaltinis2"/>
    <w:basedOn w:val="IntenseQuote"/>
    <w:link w:val="Style4Char"/>
    <w:qFormat/>
    <w:rsid w:val="00B11BBC"/>
    <w:pPr>
      <w:pBdr>
        <w:top w:val="single" w:sz="4" w:space="1" w:color="000000" w:themeColor="text1"/>
        <w:bottom w:val="none" w:sz="0" w:space="0" w:color="auto"/>
      </w:pBdr>
      <w:spacing w:before="0"/>
    </w:pPr>
    <w:rPr>
      <w:sz w:val="22"/>
    </w:rPr>
  </w:style>
  <w:style w:type="paragraph" w:styleId="BalloonText">
    <w:name w:val="Balloon Text"/>
    <w:basedOn w:val="Normal"/>
    <w:link w:val="BalloonTextChar"/>
    <w:uiPriority w:val="99"/>
    <w:semiHidden/>
    <w:unhideWhenUsed/>
    <w:rsid w:val="00E40709"/>
    <w:rPr>
      <w:rFonts w:ascii="Segoe UI" w:hAnsi="Segoe UI" w:cs="Segoe UI"/>
      <w:sz w:val="18"/>
      <w:szCs w:val="18"/>
    </w:rPr>
  </w:style>
  <w:style w:type="character" w:customStyle="1" w:styleId="Style4Char">
    <w:name w:val="Style4 Char"/>
    <w:aliases w:val="Paveislėlio šaltinis2 Char"/>
    <w:basedOn w:val="IntenseQuoteChar"/>
    <w:link w:val="Style4"/>
    <w:rsid w:val="00B11BBC"/>
    <w:rPr>
      <w:rFonts w:ascii="Times New Roman" w:hAnsi="Times New Roman"/>
      <w:i/>
      <w:iCs/>
      <w:color w:val="595959" w:themeColor="text1" w:themeTint="A6"/>
      <w:sz w:val="24"/>
    </w:rPr>
  </w:style>
  <w:style w:type="character" w:customStyle="1" w:styleId="BalloonTextChar">
    <w:name w:val="Balloon Text Char"/>
    <w:basedOn w:val="DefaultParagraphFont"/>
    <w:link w:val="BalloonText"/>
    <w:uiPriority w:val="99"/>
    <w:semiHidden/>
    <w:rsid w:val="00E40709"/>
    <w:rPr>
      <w:rFonts w:ascii="Segoe UI" w:hAnsi="Segoe UI" w:cs="Segoe UI"/>
      <w:color w:val="000000" w:themeColor="text1"/>
      <w:sz w:val="18"/>
      <w:szCs w:val="18"/>
    </w:rPr>
  </w:style>
  <w:style w:type="character" w:customStyle="1" w:styleId="TitleChar">
    <w:name w:val="Title Char"/>
    <w:aliases w:val="Poskyris (I lygio) Char"/>
    <w:basedOn w:val="DefaultParagraphFont"/>
    <w:link w:val="Title"/>
    <w:qFormat/>
    <w:rsid w:val="00DF7FF8"/>
    <w:rPr>
      <w:rFonts w:ascii="Times New Roman" w:eastAsia="Times New Roman" w:hAnsi="Times New Roman" w:cs="Times New Roman"/>
      <w:b/>
      <w:bCs/>
      <w:iCs/>
      <w:noProof/>
      <w:snapToGrid w:val="0"/>
      <w:color w:val="000000" w:themeColor="text1"/>
      <w:sz w:val="24"/>
      <w:szCs w:val="24"/>
      <w:lang w:eastAsia="x-none"/>
    </w:rPr>
  </w:style>
  <w:style w:type="paragraph" w:styleId="Title">
    <w:name w:val="Title"/>
    <w:aliases w:val="Poskyris (I lygio)"/>
    <w:basedOn w:val="Heading2"/>
    <w:link w:val="TitleChar"/>
    <w:qFormat/>
    <w:rsid w:val="00DF7FF8"/>
    <w:pPr>
      <w:spacing w:before="200" w:after="0"/>
      <w:ind w:left="1418" w:hanging="851"/>
    </w:pPr>
    <w:rPr>
      <w:rFonts w:eastAsia="Times New Roman" w:cs="Times New Roman"/>
      <w:bCs/>
      <w:iCs/>
      <w:noProof/>
      <w:snapToGrid w:val="0"/>
      <w:szCs w:val="24"/>
      <w:lang w:eastAsia="x-none"/>
    </w:rPr>
  </w:style>
  <w:style w:type="character" w:customStyle="1" w:styleId="TitleChar1">
    <w:name w:val="Title Char1"/>
    <w:basedOn w:val="DefaultParagraphFont"/>
    <w:uiPriority w:val="10"/>
    <w:rsid w:val="00DF7FF8"/>
    <w:rPr>
      <w:rFonts w:asciiTheme="majorHAnsi" w:eastAsiaTheme="majorEastAsia" w:hAnsiTheme="majorHAnsi" w:cstheme="majorBidi"/>
      <w:spacing w:val="-10"/>
      <w:kern w:val="28"/>
      <w:sz w:val="56"/>
      <w:szCs w:val="56"/>
    </w:rPr>
  </w:style>
  <w:style w:type="character" w:customStyle="1" w:styleId="Heading3Char">
    <w:name w:val="Heading 3 Char"/>
    <w:aliases w:val="Poskyrio poskyris Char"/>
    <w:basedOn w:val="DefaultParagraphFont"/>
    <w:link w:val="Heading3"/>
    <w:uiPriority w:val="9"/>
    <w:rsid w:val="006746B6"/>
    <w:rPr>
      <w:rFonts w:ascii="Times New Roman" w:eastAsia="Calibri" w:hAnsi="Times New Roman" w:cs="Times New Roman"/>
      <w:b/>
      <w:bCs/>
      <w:iCs/>
      <w:color w:val="FFFFFF" w:themeColor="background1"/>
      <w:sz w:val="24"/>
      <w:szCs w:val="24"/>
      <w:lang w:eastAsia="lt-LT"/>
    </w:rPr>
  </w:style>
  <w:style w:type="character" w:customStyle="1" w:styleId="Heading4Char">
    <w:name w:val="Heading 4 Char"/>
    <w:basedOn w:val="DefaultParagraphFont"/>
    <w:link w:val="Heading4"/>
    <w:uiPriority w:val="9"/>
    <w:rsid w:val="00DF7FF8"/>
    <w:rPr>
      <w:rFonts w:ascii="Times New Roman" w:eastAsiaTheme="majorEastAsia" w:hAnsi="Times New Roman" w:cstheme="majorBidi"/>
      <w:i/>
      <w:iCs/>
      <w:color w:val="000000" w:themeColor="text1"/>
      <w:sz w:val="24"/>
      <w:lang w:eastAsia="lt-LT"/>
    </w:rPr>
  </w:style>
  <w:style w:type="paragraph" w:styleId="TOCHeading">
    <w:name w:val="TOC Heading"/>
    <w:basedOn w:val="Heading1"/>
    <w:next w:val="Normal"/>
    <w:uiPriority w:val="39"/>
    <w:unhideWhenUsed/>
    <w:rsid w:val="00DF7FF8"/>
    <w:pPr>
      <w:spacing w:before="0" w:after="0"/>
      <w:ind w:left="0" w:firstLine="0"/>
      <w:jc w:val="center"/>
      <w:outlineLvl w:val="9"/>
    </w:pPr>
    <w:rPr>
      <w:rFonts w:asciiTheme="majorHAnsi" w:eastAsiaTheme="minorHAnsi" w:hAnsiTheme="majorHAnsi" w:cs="Times New Roman"/>
      <w:iCs/>
      <w:color w:val="002D72" w:themeColor="accent1"/>
      <w:szCs w:val="24"/>
      <w:lang w:val="en-US" w:eastAsia="ja-JP"/>
      <w14:textFill>
        <w14:solidFill>
          <w14:schemeClr w14:val="accent1">
            <w14:lumMod w14:val="75000"/>
            <w14:lumMod w14:val="75000"/>
            <w14:lumOff w14:val="25000"/>
          </w14:schemeClr>
        </w14:solidFill>
      </w14:textFill>
    </w:rPr>
  </w:style>
  <w:style w:type="paragraph" w:styleId="Subtitle">
    <w:name w:val="Subtitle"/>
    <w:basedOn w:val="Normal"/>
    <w:next w:val="Normal"/>
    <w:link w:val="SubtitleChar"/>
    <w:uiPriority w:val="11"/>
    <w:rsid w:val="00DF7FF8"/>
    <w:pPr>
      <w:numPr>
        <w:ilvl w:val="1"/>
      </w:numPr>
      <w:ind w:firstLine="567"/>
    </w:pPr>
    <w:rPr>
      <w:rFonts w:asciiTheme="majorHAnsi" w:eastAsiaTheme="majorEastAsia" w:hAnsiTheme="majorHAnsi" w:cstheme="majorBidi"/>
      <w:i/>
      <w:iCs/>
      <w:color w:val="002D72" w:themeColor="accent1"/>
      <w:spacing w:val="15"/>
      <w:szCs w:val="24"/>
      <w:lang w:eastAsia="lt-LT"/>
    </w:rPr>
  </w:style>
  <w:style w:type="character" w:customStyle="1" w:styleId="SubtitleChar">
    <w:name w:val="Subtitle Char"/>
    <w:basedOn w:val="DefaultParagraphFont"/>
    <w:link w:val="Subtitle"/>
    <w:uiPriority w:val="11"/>
    <w:rsid w:val="00DF7FF8"/>
    <w:rPr>
      <w:rFonts w:asciiTheme="majorHAnsi" w:eastAsiaTheme="majorEastAsia" w:hAnsiTheme="majorHAnsi" w:cstheme="majorBidi"/>
      <w:i/>
      <w:iCs/>
      <w:color w:val="002D72" w:themeColor="accent1"/>
      <w:spacing w:val="15"/>
      <w:sz w:val="24"/>
      <w:szCs w:val="24"/>
      <w:lang w:eastAsia="lt-LT"/>
    </w:rPr>
  </w:style>
  <w:style w:type="paragraph" w:styleId="TOC1">
    <w:name w:val="toc 1"/>
    <w:basedOn w:val="Normal"/>
    <w:next w:val="Normal"/>
    <w:autoRedefine/>
    <w:uiPriority w:val="39"/>
    <w:unhideWhenUsed/>
    <w:rsid w:val="00DD73A5"/>
    <w:pPr>
      <w:tabs>
        <w:tab w:val="right" w:leader="dot" w:pos="9356"/>
      </w:tabs>
      <w:ind w:left="-142"/>
      <w:jc w:val="left"/>
    </w:pPr>
    <w:rPr>
      <w:rFonts w:ascii="Trebuchet MS" w:hAnsi="Trebuchet MS"/>
      <w:b/>
      <w:bCs/>
      <w:i/>
      <w:iCs/>
      <w:noProof/>
      <w:szCs w:val="24"/>
    </w:rPr>
  </w:style>
  <w:style w:type="character" w:styleId="Hyperlink">
    <w:name w:val="Hyperlink"/>
    <w:basedOn w:val="DefaultParagraphFont"/>
    <w:uiPriority w:val="99"/>
    <w:unhideWhenUsed/>
    <w:rsid w:val="00DF7FF8"/>
    <w:rPr>
      <w:color w:val="983E5C" w:themeColor="hyperlink"/>
      <w:u w:val="single"/>
    </w:rPr>
  </w:style>
  <w:style w:type="paragraph" w:styleId="Header">
    <w:name w:val="header"/>
    <w:basedOn w:val="Normal"/>
    <w:link w:val="HeaderChar"/>
    <w:uiPriority w:val="99"/>
    <w:unhideWhenUsed/>
    <w:rsid w:val="00DF7FF8"/>
    <w:pPr>
      <w:tabs>
        <w:tab w:val="center" w:pos="4819"/>
        <w:tab w:val="right" w:pos="9638"/>
      </w:tabs>
    </w:pPr>
    <w:rPr>
      <w:rFonts w:cs="Calibri"/>
      <w:lang w:eastAsia="lt-LT"/>
    </w:rPr>
  </w:style>
  <w:style w:type="character" w:customStyle="1" w:styleId="HeaderChar">
    <w:name w:val="Header Char"/>
    <w:basedOn w:val="DefaultParagraphFont"/>
    <w:link w:val="Header"/>
    <w:uiPriority w:val="99"/>
    <w:rsid w:val="00DF7FF8"/>
    <w:rPr>
      <w:rFonts w:ascii="Times New Roman" w:hAnsi="Times New Roman" w:cs="Calibri"/>
      <w:color w:val="000000" w:themeColor="text1"/>
      <w:sz w:val="24"/>
      <w:lang w:eastAsia="lt-LT"/>
    </w:rPr>
  </w:style>
  <w:style w:type="paragraph" w:styleId="Footer">
    <w:name w:val="footer"/>
    <w:basedOn w:val="Normal"/>
    <w:link w:val="FooterChar"/>
    <w:uiPriority w:val="99"/>
    <w:unhideWhenUsed/>
    <w:rsid w:val="00DF7FF8"/>
    <w:pPr>
      <w:tabs>
        <w:tab w:val="center" w:pos="4819"/>
        <w:tab w:val="right" w:pos="9638"/>
      </w:tabs>
    </w:pPr>
    <w:rPr>
      <w:rFonts w:cs="Calibri"/>
      <w:lang w:eastAsia="lt-LT"/>
    </w:rPr>
  </w:style>
  <w:style w:type="character" w:customStyle="1" w:styleId="FooterChar">
    <w:name w:val="Footer Char"/>
    <w:basedOn w:val="DefaultParagraphFont"/>
    <w:link w:val="Footer"/>
    <w:uiPriority w:val="99"/>
    <w:rsid w:val="00DF7FF8"/>
    <w:rPr>
      <w:rFonts w:ascii="Times New Roman" w:hAnsi="Times New Roman" w:cs="Calibri"/>
      <w:color w:val="000000" w:themeColor="text1"/>
      <w:sz w:val="24"/>
      <w:lang w:eastAsia="lt-LT"/>
    </w:rPr>
  </w:style>
  <w:style w:type="numbering" w:customStyle="1" w:styleId="NoList1">
    <w:name w:val="No List1"/>
    <w:next w:val="NoList"/>
    <w:uiPriority w:val="99"/>
    <w:semiHidden/>
    <w:unhideWhenUsed/>
    <w:rsid w:val="00DF7FF8"/>
  </w:style>
  <w:style w:type="paragraph" w:customStyle="1" w:styleId="BodyText1">
    <w:name w:val="Body Text1"/>
    <w:link w:val="BodytextChar"/>
    <w:rsid w:val="00DF7FF8"/>
    <w:pPr>
      <w:snapToGri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locked/>
    <w:rsid w:val="00DF7FF8"/>
    <w:rPr>
      <w:rFonts w:ascii="TimesLT" w:eastAsia="Times New Roman" w:hAnsi="TimesLT" w:cs="Times New Roman"/>
      <w:sz w:val="20"/>
      <w:szCs w:val="20"/>
      <w:lang w:val="en-US"/>
    </w:rPr>
  </w:style>
  <w:style w:type="character" w:customStyle="1" w:styleId="quatationtext">
    <w:name w:val="quatation_text"/>
    <w:basedOn w:val="DefaultParagraphFont"/>
    <w:rsid w:val="00DF7FF8"/>
  </w:style>
  <w:style w:type="paragraph" w:styleId="BodyTextIndent3">
    <w:name w:val="Body Text Indent 3"/>
    <w:basedOn w:val="Normal"/>
    <w:link w:val="BodyTextIndent3Char"/>
    <w:uiPriority w:val="99"/>
    <w:unhideWhenUsed/>
    <w:rsid w:val="00DF7FF8"/>
    <w:pPr>
      <w:spacing w:after="120"/>
      <w:ind w:left="283"/>
    </w:pPr>
    <w:rPr>
      <w:rFonts w:eastAsia="Calibri" w:cs="Times New Roman"/>
      <w:sz w:val="16"/>
      <w:szCs w:val="16"/>
      <w:lang w:eastAsia="lt-LT"/>
    </w:rPr>
  </w:style>
  <w:style w:type="character" w:customStyle="1" w:styleId="BodyTextIndent3Char">
    <w:name w:val="Body Text Indent 3 Char"/>
    <w:basedOn w:val="DefaultParagraphFont"/>
    <w:link w:val="BodyTextIndent3"/>
    <w:uiPriority w:val="99"/>
    <w:rsid w:val="00DF7FF8"/>
    <w:rPr>
      <w:rFonts w:ascii="Times New Roman" w:eastAsia="Calibri" w:hAnsi="Times New Roman" w:cs="Times New Roman"/>
      <w:color w:val="000000" w:themeColor="text1"/>
      <w:sz w:val="16"/>
      <w:szCs w:val="16"/>
      <w:lang w:eastAsia="lt-LT"/>
    </w:rPr>
  </w:style>
  <w:style w:type="paragraph" w:customStyle="1" w:styleId="Default">
    <w:name w:val="Default"/>
    <w:rsid w:val="00DF7FF8"/>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DF7FF8"/>
    <w:pPr>
      <w:spacing w:before="100" w:beforeAutospacing="1" w:after="100" w:afterAutospacing="1"/>
    </w:pPr>
    <w:rPr>
      <w:rFonts w:eastAsia="Times New Roman" w:cs="Times New Roman"/>
      <w:szCs w:val="24"/>
      <w:lang w:eastAsia="lt-LT"/>
    </w:rPr>
  </w:style>
  <w:style w:type="character" w:customStyle="1" w:styleId="PlainTextChar">
    <w:name w:val="Plain Text Char"/>
    <w:basedOn w:val="DefaultParagraphFont"/>
    <w:link w:val="PlainText"/>
    <w:uiPriority w:val="99"/>
    <w:rsid w:val="00DF7FF8"/>
    <w:rPr>
      <w:rFonts w:ascii="Times New Roman" w:eastAsia="Times New Roman" w:hAnsi="Times New Roman" w:cs="Times New Roman"/>
      <w:color w:val="000000" w:themeColor="text1"/>
      <w:sz w:val="24"/>
      <w:szCs w:val="24"/>
      <w:lang w:eastAsia="lt-LT"/>
    </w:rPr>
  </w:style>
  <w:style w:type="paragraph" w:styleId="BodyTextIndent">
    <w:name w:val="Body Text Indent"/>
    <w:basedOn w:val="Normal"/>
    <w:link w:val="BodyTextIndentChar"/>
    <w:unhideWhenUsed/>
    <w:rsid w:val="00DF7FF8"/>
    <w:pPr>
      <w:spacing w:after="120"/>
      <w:ind w:left="283"/>
    </w:pPr>
    <w:rPr>
      <w:rFonts w:cs="Calibri"/>
      <w:lang w:eastAsia="lt-LT"/>
    </w:rPr>
  </w:style>
  <w:style w:type="character" w:customStyle="1" w:styleId="BodyTextIndentChar">
    <w:name w:val="Body Text Indent Char"/>
    <w:basedOn w:val="DefaultParagraphFont"/>
    <w:link w:val="BodyTextIndent"/>
    <w:rsid w:val="00DF7FF8"/>
    <w:rPr>
      <w:rFonts w:ascii="Times New Roman" w:hAnsi="Times New Roman" w:cs="Calibri"/>
      <w:color w:val="000000" w:themeColor="text1"/>
      <w:sz w:val="24"/>
      <w:lang w:eastAsia="lt-LT"/>
    </w:rPr>
  </w:style>
  <w:style w:type="paragraph" w:customStyle="1" w:styleId="BodyText2">
    <w:name w:val="Body Text2"/>
    <w:rsid w:val="00DF7FF8"/>
    <w:pPr>
      <w:spacing w:after="0" w:line="240" w:lineRule="auto"/>
      <w:ind w:firstLine="312"/>
      <w:jc w:val="both"/>
    </w:pPr>
    <w:rPr>
      <w:rFonts w:ascii="TimesLT" w:eastAsia="Times New Roman" w:hAnsi="TimesLT" w:cs="TimesLT"/>
      <w:sz w:val="20"/>
      <w:szCs w:val="20"/>
      <w:lang w:val="en-US"/>
    </w:rPr>
  </w:style>
  <w:style w:type="character" w:customStyle="1" w:styleId="quatationtext0">
    <w:name w:val="quatationtext"/>
    <w:basedOn w:val="DefaultParagraphFont"/>
    <w:rsid w:val="00DF7FF8"/>
  </w:style>
  <w:style w:type="character" w:customStyle="1" w:styleId="apple-converted-space">
    <w:name w:val="apple-converted-space"/>
    <w:rsid w:val="00DF7FF8"/>
  </w:style>
  <w:style w:type="character" w:styleId="CommentReference">
    <w:name w:val="annotation reference"/>
    <w:basedOn w:val="DefaultParagraphFont"/>
    <w:uiPriority w:val="99"/>
    <w:semiHidden/>
    <w:unhideWhenUsed/>
    <w:rsid w:val="00DF7FF8"/>
    <w:rPr>
      <w:sz w:val="16"/>
      <w:szCs w:val="16"/>
    </w:rPr>
  </w:style>
  <w:style w:type="paragraph" w:styleId="CommentText">
    <w:name w:val="annotation text"/>
    <w:basedOn w:val="Normal"/>
    <w:link w:val="CommentTextChar"/>
    <w:uiPriority w:val="99"/>
    <w:unhideWhenUsed/>
    <w:rsid w:val="00DF7FF8"/>
    <w:rPr>
      <w:rFonts w:cs="Calibri"/>
      <w:sz w:val="20"/>
      <w:szCs w:val="20"/>
      <w:lang w:eastAsia="lt-LT"/>
    </w:rPr>
  </w:style>
  <w:style w:type="character" w:customStyle="1" w:styleId="CommentTextChar">
    <w:name w:val="Comment Text Char"/>
    <w:basedOn w:val="DefaultParagraphFont"/>
    <w:link w:val="CommentText"/>
    <w:uiPriority w:val="99"/>
    <w:rsid w:val="00DF7FF8"/>
    <w:rPr>
      <w:rFonts w:ascii="Times New Roman" w:hAnsi="Times New Roman" w:cs="Calibri"/>
      <w:color w:val="000000" w:themeColor="text1"/>
      <w:sz w:val="20"/>
      <w:szCs w:val="20"/>
      <w:lang w:eastAsia="lt-LT"/>
    </w:rPr>
  </w:style>
  <w:style w:type="paragraph" w:styleId="CommentSubject">
    <w:name w:val="annotation subject"/>
    <w:basedOn w:val="CommentText"/>
    <w:next w:val="CommentText"/>
    <w:link w:val="CommentSubjectChar"/>
    <w:uiPriority w:val="99"/>
    <w:semiHidden/>
    <w:unhideWhenUsed/>
    <w:rsid w:val="00DF7FF8"/>
    <w:rPr>
      <w:b/>
      <w:bCs/>
    </w:rPr>
  </w:style>
  <w:style w:type="character" w:customStyle="1" w:styleId="CommentSubjectChar">
    <w:name w:val="Comment Subject Char"/>
    <w:basedOn w:val="CommentTextChar"/>
    <w:link w:val="CommentSubject"/>
    <w:uiPriority w:val="99"/>
    <w:semiHidden/>
    <w:rsid w:val="00DF7FF8"/>
    <w:rPr>
      <w:rFonts w:ascii="Times New Roman" w:hAnsi="Times New Roman" w:cs="Calibri"/>
      <w:b/>
      <w:bCs/>
      <w:color w:val="000000" w:themeColor="text1"/>
      <w:sz w:val="20"/>
      <w:szCs w:val="20"/>
      <w:lang w:eastAsia="lt-LT"/>
    </w:rPr>
  </w:style>
  <w:style w:type="paragraph" w:styleId="TOC2">
    <w:name w:val="toc 2"/>
    <w:basedOn w:val="Normal"/>
    <w:next w:val="Normal"/>
    <w:autoRedefine/>
    <w:uiPriority w:val="39"/>
    <w:unhideWhenUsed/>
    <w:rsid w:val="00DF7FF8"/>
    <w:pPr>
      <w:spacing w:before="120"/>
      <w:ind w:left="240"/>
      <w:jc w:val="left"/>
    </w:pPr>
    <w:rPr>
      <w:rFonts w:asciiTheme="minorHAnsi" w:hAnsiTheme="minorHAnsi"/>
      <w:b/>
      <w:bCs/>
      <w:sz w:val="22"/>
    </w:rPr>
  </w:style>
  <w:style w:type="character" w:customStyle="1" w:styleId="typewriter">
    <w:name w:val="typewriter"/>
    <w:basedOn w:val="DefaultParagraphFont"/>
    <w:uiPriority w:val="99"/>
    <w:rsid w:val="00DF7FF8"/>
  </w:style>
  <w:style w:type="paragraph" w:styleId="NormalWeb">
    <w:name w:val="Normal (Web)"/>
    <w:basedOn w:val="Normal"/>
    <w:uiPriority w:val="99"/>
    <w:rsid w:val="00DF7FF8"/>
    <w:pPr>
      <w:spacing w:before="100" w:beforeAutospacing="1" w:after="100" w:afterAutospacing="1"/>
    </w:pPr>
    <w:rPr>
      <w:rFonts w:eastAsia="Calibri" w:cs="Calibri"/>
      <w:szCs w:val="24"/>
      <w:lang w:eastAsia="lt-LT"/>
    </w:rPr>
  </w:style>
  <w:style w:type="paragraph" w:customStyle="1" w:styleId="Hyperlink1">
    <w:name w:val="Hyperlink1"/>
    <w:rsid w:val="00DF7FF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BodyText">
    <w:name w:val="Body Text"/>
    <w:basedOn w:val="Normal"/>
    <w:link w:val="BodyTextChar0"/>
    <w:unhideWhenUsed/>
    <w:qFormat/>
    <w:rsid w:val="00DF7FF8"/>
    <w:pPr>
      <w:spacing w:after="120"/>
    </w:pPr>
    <w:rPr>
      <w:rFonts w:eastAsia="Calibri" w:cs="Calibri"/>
      <w:lang w:eastAsia="lt-LT"/>
    </w:rPr>
  </w:style>
  <w:style w:type="character" w:customStyle="1" w:styleId="BodyTextChar0">
    <w:name w:val="Body Text Char"/>
    <w:basedOn w:val="DefaultParagraphFont"/>
    <w:link w:val="BodyText"/>
    <w:rsid w:val="00DF7FF8"/>
    <w:rPr>
      <w:rFonts w:ascii="Times New Roman" w:eastAsia="Calibri" w:hAnsi="Times New Roman" w:cs="Calibri"/>
      <w:color w:val="000000" w:themeColor="text1"/>
      <w:sz w:val="24"/>
      <w:lang w:eastAsia="lt-LT"/>
    </w:rPr>
  </w:style>
  <w:style w:type="paragraph" w:customStyle="1" w:styleId="bodytext0">
    <w:name w:val="bodytext"/>
    <w:basedOn w:val="Normal"/>
    <w:uiPriority w:val="99"/>
    <w:rsid w:val="00DF7FF8"/>
    <w:pPr>
      <w:spacing w:before="100" w:beforeAutospacing="1" w:after="100" w:afterAutospacing="1"/>
    </w:pPr>
    <w:rPr>
      <w:rFonts w:eastAsia="Times New Roman" w:cs="Times New Roman"/>
      <w:szCs w:val="24"/>
      <w:lang w:eastAsia="lt-LT"/>
    </w:rPr>
  </w:style>
  <w:style w:type="character" w:customStyle="1" w:styleId="FontStyle20">
    <w:name w:val="Font Style20"/>
    <w:uiPriority w:val="99"/>
    <w:rsid w:val="00DF7FF8"/>
    <w:rPr>
      <w:rFonts w:ascii="Times New Roman" w:hAnsi="Times New Roman" w:cs="Times New Roman"/>
      <w:sz w:val="22"/>
      <w:szCs w:val="22"/>
    </w:rPr>
  </w:style>
  <w:style w:type="character" w:customStyle="1" w:styleId="BodyTextIndentChar1">
    <w:name w:val="Body Text Indent Char1"/>
    <w:uiPriority w:val="99"/>
    <w:locked/>
    <w:rsid w:val="00DF7FF8"/>
    <w:rPr>
      <w:rFonts w:ascii="Calibri" w:eastAsia="Calibri" w:hAnsi="Calibri" w:cs="Calibri"/>
      <w:sz w:val="24"/>
      <w:szCs w:val="24"/>
      <w:lang w:eastAsia="lt-LT"/>
    </w:rPr>
  </w:style>
  <w:style w:type="table" w:customStyle="1" w:styleId="Maketas11">
    <w:name w:val="Maketas_11"/>
    <w:basedOn w:val="TableProfessional"/>
    <w:uiPriority w:val="99"/>
    <w:rsid w:val="00DF7FF8"/>
    <w:pPr>
      <w:jc w:val="center"/>
    </w:pPr>
    <w:rPr>
      <w:rFonts w:ascii="Tahoma" w:hAnsi="Tahoma"/>
      <w:sz w:val="20"/>
      <w:szCs w:val="20"/>
      <w:lang w:val="en-US" w:eastAsia="lt-LT"/>
    </w:rPr>
    <w:tblPr>
      <w:tblStyleRowBandSize w:val="1"/>
    </w:tblPr>
    <w:tcPr>
      <w:shd w:val="clear" w:color="auto" w:fill="F8F8BE"/>
      <w:vAlign w:val="center"/>
    </w:tcPr>
    <w:tblStylePr w:type="firstRow">
      <w:rPr>
        <w:b/>
        <w:bCs/>
        <w:color w:val="auto"/>
        <w:sz w:val="32"/>
        <w:szCs w:val="32"/>
      </w:rPr>
      <w:tblPr/>
      <w:tcPr>
        <w:tcBorders>
          <w:tl2br w:val="none" w:sz="0" w:space="0" w:color="auto"/>
          <w:tr2bl w:val="none" w:sz="0" w:space="0" w:color="auto"/>
        </w:tcBorders>
        <w:shd w:val="clear" w:color="auto" w:fill="014F01"/>
      </w:tcPr>
    </w:tblStylePr>
    <w:tblStylePr w:type="firstCol">
      <w:pPr>
        <w:jc w:val="left"/>
      </w:pPr>
      <w:tblPr/>
      <w:tcPr>
        <w:shd w:val="clear" w:color="auto" w:fill="D9A3B4" w:themeFill="accent3" w:themeFillTint="99"/>
      </w:tcPr>
    </w:tblStylePr>
  </w:style>
  <w:style w:type="table" w:styleId="TableProfessional">
    <w:name w:val="Table Professional"/>
    <w:basedOn w:val="TableNormal"/>
    <w:uiPriority w:val="99"/>
    <w:semiHidden/>
    <w:unhideWhenUsed/>
    <w:rsid w:val="00DF7FF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Indent2">
    <w:name w:val="Body Text Indent 2"/>
    <w:basedOn w:val="Normal"/>
    <w:link w:val="BodyTextIndent2Char"/>
    <w:uiPriority w:val="99"/>
    <w:semiHidden/>
    <w:unhideWhenUsed/>
    <w:rsid w:val="00DF7FF8"/>
    <w:pPr>
      <w:spacing w:after="120" w:line="480" w:lineRule="auto"/>
      <w:ind w:left="283"/>
    </w:pPr>
    <w:rPr>
      <w:rFonts w:eastAsia="Calibri" w:cs="Calibri"/>
      <w:lang w:eastAsia="lt-LT"/>
    </w:rPr>
  </w:style>
  <w:style w:type="character" w:customStyle="1" w:styleId="BodyTextIndent2Char">
    <w:name w:val="Body Text Indent 2 Char"/>
    <w:basedOn w:val="DefaultParagraphFont"/>
    <w:link w:val="BodyTextIndent2"/>
    <w:uiPriority w:val="99"/>
    <w:semiHidden/>
    <w:rsid w:val="00DF7FF8"/>
    <w:rPr>
      <w:rFonts w:ascii="Times New Roman" w:eastAsia="Calibri" w:hAnsi="Times New Roman" w:cs="Calibri"/>
      <w:color w:val="000000" w:themeColor="text1"/>
      <w:sz w:val="24"/>
      <w:lang w:eastAsia="lt-LT"/>
    </w:rPr>
  </w:style>
  <w:style w:type="paragraph" w:customStyle="1" w:styleId="BodyText3">
    <w:name w:val="Body Text3"/>
    <w:rsid w:val="00DF7FF8"/>
    <w:pPr>
      <w:spacing w:after="0" w:line="240" w:lineRule="auto"/>
      <w:ind w:firstLine="312"/>
      <w:jc w:val="both"/>
    </w:pPr>
    <w:rPr>
      <w:rFonts w:ascii="TimesLT" w:eastAsia="Times New Roman" w:hAnsi="TimesLT" w:cs="TimesLT"/>
      <w:sz w:val="20"/>
      <w:szCs w:val="20"/>
      <w:lang w:val="en-US"/>
    </w:rPr>
  </w:style>
  <w:style w:type="paragraph" w:styleId="FootnoteText">
    <w:name w:val="footnote text"/>
    <w:basedOn w:val="Normal"/>
    <w:link w:val="FootnoteTextChar"/>
    <w:uiPriority w:val="99"/>
    <w:rsid w:val="00DF7FF8"/>
    <w:rPr>
      <w:rFonts w:eastAsia="Times New Roman" w:cs="Times New Roman"/>
      <w:sz w:val="20"/>
      <w:szCs w:val="20"/>
      <w:lang w:eastAsia="lt-LT"/>
    </w:rPr>
  </w:style>
  <w:style w:type="character" w:customStyle="1" w:styleId="FootnoteTextChar">
    <w:name w:val="Footnote Text Char"/>
    <w:basedOn w:val="DefaultParagraphFont"/>
    <w:link w:val="FootnoteText"/>
    <w:uiPriority w:val="99"/>
    <w:rsid w:val="00DF7FF8"/>
    <w:rPr>
      <w:rFonts w:ascii="Times New Roman" w:eastAsia="Times New Roman" w:hAnsi="Times New Roman" w:cs="Times New Roman"/>
      <w:color w:val="000000" w:themeColor="text1"/>
      <w:sz w:val="20"/>
      <w:szCs w:val="20"/>
      <w:lang w:eastAsia="lt-LT"/>
    </w:rPr>
  </w:style>
  <w:style w:type="character" w:styleId="FootnoteReference">
    <w:name w:val="footnote reference"/>
    <w:aliases w:val="Style 4,Ref,de nota al pie,Footnote symbol,fr,o,FR,(NECG) Footnote Reference,Style 6,Style 3,Appel note de bas de p,Style 12,Style 124"/>
    <w:uiPriority w:val="99"/>
    <w:rsid w:val="00DF7FF8"/>
    <w:rPr>
      <w:vertAlign w:val="superscript"/>
    </w:rPr>
  </w:style>
  <w:style w:type="table" w:customStyle="1" w:styleId="Maketas1">
    <w:name w:val="Maketas_1"/>
    <w:basedOn w:val="TableProfessional"/>
    <w:uiPriority w:val="99"/>
    <w:rsid w:val="00DF7FF8"/>
    <w:pPr>
      <w:jc w:val="center"/>
    </w:pPr>
    <w:rPr>
      <w:rFonts w:ascii="Times New Roman" w:hAnsi="Times New Roman"/>
      <w:szCs w:val="20"/>
      <w:lang w:val="en-US" w:eastAsia="lt-LT"/>
    </w:rPr>
    <w:tblPr>
      <w:tblStyleRowBandSize w:val="1"/>
    </w:tblPr>
    <w:trPr>
      <w:cantSplit/>
    </w:trPr>
    <w:tcPr>
      <w:shd w:val="clear" w:color="auto" w:fill="D7D7D7"/>
      <w:vAlign w:val="center"/>
    </w:tcPr>
    <w:tblStylePr w:type="firstRow">
      <w:rPr>
        <w:rFonts w:ascii="Times New Roman" w:hAnsi="Times New Roman"/>
        <w:b/>
        <w:bCs/>
        <w:color w:val="FFFFFF" w:themeColor="background1"/>
        <w:sz w:val="22"/>
      </w:rPr>
      <w:tblPr/>
      <w:tcPr>
        <w:tcBorders>
          <w:tl2br w:val="none" w:sz="0" w:space="0" w:color="auto"/>
          <w:tr2bl w:val="none" w:sz="0" w:space="0" w:color="auto"/>
        </w:tcBorders>
        <w:shd w:val="clear" w:color="auto" w:fill="7A7A7A"/>
      </w:tcPr>
    </w:tblStylePr>
    <w:tblStylePr w:type="firstCol">
      <w:pPr>
        <w:jc w:val="left"/>
      </w:pPr>
      <w:tblPr/>
      <w:tcPr>
        <w:shd w:val="clear" w:color="auto" w:fill="D7D7D7"/>
      </w:tcPr>
    </w:tblStylePr>
    <w:tblStylePr w:type="band1Horz">
      <w:tblPr/>
      <w:tcPr>
        <w:shd w:val="clear" w:color="auto" w:fill="D7D7D7"/>
      </w:tcPr>
    </w:tblStylePr>
    <w:tblStylePr w:type="band2Horz">
      <w:tblPr/>
      <w:tcPr>
        <w:shd w:val="clear" w:color="auto" w:fill="ECECEC"/>
      </w:tcPr>
    </w:tblStylePr>
  </w:style>
  <w:style w:type="paragraph" w:styleId="HTMLPreformatted">
    <w:name w:val="HTML Preformatted"/>
    <w:basedOn w:val="Normal"/>
    <w:link w:val="HTMLPreformattedChar"/>
    <w:uiPriority w:val="99"/>
    <w:unhideWhenUsed/>
    <w:rsid w:val="00DF7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rsid w:val="00DF7FF8"/>
    <w:rPr>
      <w:rFonts w:ascii="Courier New" w:eastAsia="Times New Roman" w:hAnsi="Courier New" w:cs="Courier New"/>
      <w:color w:val="000000" w:themeColor="text1"/>
      <w:sz w:val="20"/>
      <w:szCs w:val="20"/>
      <w:lang w:eastAsia="lt-LT"/>
    </w:rPr>
  </w:style>
  <w:style w:type="character" w:styleId="Strong">
    <w:name w:val="Strong"/>
    <w:aliases w:val="nenaudojamas,Trys"/>
    <w:basedOn w:val="DefaultParagraphFont"/>
    <w:uiPriority w:val="22"/>
    <w:qFormat/>
    <w:rsid w:val="00DF7FF8"/>
    <w:rPr>
      <w:rFonts w:ascii="Times New Roman" w:hAnsi="Times New Roman"/>
      <w:b/>
      <w:bCs/>
      <w:sz w:val="24"/>
    </w:rPr>
  </w:style>
  <w:style w:type="character" w:customStyle="1" w:styleId="st">
    <w:name w:val="st"/>
    <w:basedOn w:val="DefaultParagraphFont"/>
    <w:rsid w:val="00DF7FF8"/>
  </w:style>
  <w:style w:type="paragraph" w:styleId="TOC3">
    <w:name w:val="toc 3"/>
    <w:basedOn w:val="Normal"/>
    <w:next w:val="Normal"/>
    <w:autoRedefine/>
    <w:uiPriority w:val="39"/>
    <w:unhideWhenUsed/>
    <w:rsid w:val="00DF7FF8"/>
    <w:pPr>
      <w:ind w:left="480"/>
      <w:jc w:val="left"/>
    </w:pPr>
    <w:rPr>
      <w:rFonts w:asciiTheme="minorHAnsi" w:hAnsiTheme="minorHAnsi"/>
      <w:sz w:val="20"/>
      <w:szCs w:val="20"/>
    </w:rPr>
  </w:style>
  <w:style w:type="character" w:customStyle="1" w:styleId="FontStyle17">
    <w:name w:val="Font Style17"/>
    <w:uiPriority w:val="99"/>
    <w:rsid w:val="00DF7FF8"/>
    <w:rPr>
      <w:rFonts w:ascii="Times New Roman" w:hAnsi="Times New Roman" w:cs="Times New Roman"/>
      <w:sz w:val="22"/>
      <w:szCs w:val="22"/>
    </w:rPr>
  </w:style>
  <w:style w:type="character" w:customStyle="1" w:styleId="ft">
    <w:name w:val="ft"/>
    <w:basedOn w:val="DefaultParagraphFont"/>
    <w:rsid w:val="00DF7FF8"/>
  </w:style>
  <w:style w:type="paragraph" w:customStyle="1" w:styleId="statymopavad">
    <w:name w:val="statymopavad"/>
    <w:basedOn w:val="Normal"/>
    <w:rsid w:val="00DF7FF8"/>
    <w:pPr>
      <w:spacing w:before="100" w:beforeAutospacing="1" w:after="100" w:afterAutospacing="1" w:line="360" w:lineRule="auto"/>
    </w:pPr>
    <w:rPr>
      <w:rFonts w:eastAsia="Times New Roman" w:cs="Times New Roman"/>
      <w:szCs w:val="24"/>
      <w:lang w:eastAsia="lt-LT"/>
    </w:rPr>
  </w:style>
  <w:style w:type="character" w:customStyle="1" w:styleId="FontStyle14">
    <w:name w:val="Font Style14"/>
    <w:uiPriority w:val="99"/>
    <w:rsid w:val="00DF7FF8"/>
    <w:rPr>
      <w:rFonts w:ascii="Times New Roman" w:hAnsi="Times New Roman" w:cs="Times New Roman"/>
      <w:sz w:val="22"/>
      <w:szCs w:val="22"/>
    </w:rPr>
  </w:style>
  <w:style w:type="character" w:customStyle="1" w:styleId="ms-rteforecolor-3">
    <w:name w:val="ms-rteforecolor-3"/>
    <w:basedOn w:val="DefaultParagraphFont"/>
    <w:rsid w:val="00DF7FF8"/>
  </w:style>
  <w:style w:type="character" w:customStyle="1" w:styleId="FontStyle76">
    <w:name w:val="Font Style76"/>
    <w:rsid w:val="00DF7FF8"/>
    <w:rPr>
      <w:rFonts w:ascii="Times New Roman" w:hAnsi="Times New Roman" w:cs="Times New Roman"/>
      <w:sz w:val="22"/>
      <w:szCs w:val="22"/>
    </w:rPr>
  </w:style>
  <w:style w:type="character" w:customStyle="1" w:styleId="FontStyle78">
    <w:name w:val="Font Style78"/>
    <w:rsid w:val="00DF7FF8"/>
    <w:rPr>
      <w:rFonts w:ascii="Times New Roman" w:hAnsi="Times New Roman" w:cs="Times New Roman"/>
      <w:b/>
      <w:bCs/>
      <w:sz w:val="22"/>
      <w:szCs w:val="22"/>
    </w:rPr>
  </w:style>
  <w:style w:type="character" w:customStyle="1" w:styleId="DocumentMapChar">
    <w:name w:val="Document Map Char"/>
    <w:basedOn w:val="DefaultParagraphFont"/>
    <w:link w:val="DocumentMap"/>
    <w:semiHidden/>
    <w:rsid w:val="00DF7FF8"/>
    <w:rPr>
      <w:rFonts w:ascii="Tahoma" w:eastAsia="Times New Roman" w:hAnsi="Tahoma" w:cs="Tahoma"/>
      <w:noProof/>
      <w:sz w:val="20"/>
      <w:szCs w:val="20"/>
      <w:shd w:val="clear" w:color="auto" w:fill="000080"/>
    </w:rPr>
  </w:style>
  <w:style w:type="paragraph" w:styleId="DocumentMap">
    <w:name w:val="Document Map"/>
    <w:basedOn w:val="Normal"/>
    <w:link w:val="DocumentMapChar"/>
    <w:semiHidden/>
    <w:rsid w:val="00DF7FF8"/>
    <w:pPr>
      <w:shd w:val="clear" w:color="auto" w:fill="000080"/>
    </w:pPr>
    <w:rPr>
      <w:rFonts w:ascii="Tahoma" w:eastAsia="Times New Roman" w:hAnsi="Tahoma" w:cs="Tahoma"/>
      <w:noProof/>
      <w:color w:val="auto"/>
      <w:sz w:val="20"/>
      <w:szCs w:val="20"/>
    </w:rPr>
  </w:style>
  <w:style w:type="character" w:customStyle="1" w:styleId="DocumentMapChar1">
    <w:name w:val="Document Map Char1"/>
    <w:basedOn w:val="DefaultParagraphFont"/>
    <w:uiPriority w:val="99"/>
    <w:semiHidden/>
    <w:rsid w:val="00DF7FF8"/>
    <w:rPr>
      <w:rFonts w:ascii="Segoe UI" w:hAnsi="Segoe UI" w:cs="Segoe UI"/>
      <w:color w:val="000000" w:themeColor="text1"/>
      <w:sz w:val="16"/>
      <w:szCs w:val="16"/>
    </w:rPr>
  </w:style>
  <w:style w:type="paragraph" w:styleId="Revision">
    <w:name w:val="Revision"/>
    <w:hidden/>
    <w:uiPriority w:val="99"/>
    <w:semiHidden/>
    <w:rsid w:val="00DF7FF8"/>
    <w:pPr>
      <w:spacing w:after="0" w:line="240" w:lineRule="auto"/>
    </w:pPr>
    <w:rPr>
      <w:rFonts w:ascii="Calibri" w:hAnsi="Calibri" w:cs="Calibri"/>
      <w:lang w:eastAsia="lt-LT"/>
    </w:rPr>
  </w:style>
  <w:style w:type="table" w:styleId="LightList-Accent2">
    <w:name w:val="Light List Accent 2"/>
    <w:basedOn w:val="TableNormal"/>
    <w:uiPriority w:val="61"/>
    <w:rsid w:val="00DF7FF8"/>
    <w:pPr>
      <w:spacing w:after="0" w:line="240" w:lineRule="auto"/>
    </w:pPr>
    <w:tblPr>
      <w:tblStyleRowBandSize w:val="1"/>
      <w:tblStyleColBandSize w:val="1"/>
      <w:tblBorders>
        <w:top w:val="single" w:sz="8" w:space="0" w:color="6BCABA" w:themeColor="accent2"/>
        <w:left w:val="single" w:sz="8" w:space="0" w:color="6BCABA" w:themeColor="accent2"/>
        <w:bottom w:val="single" w:sz="8" w:space="0" w:color="6BCABA" w:themeColor="accent2"/>
        <w:right w:val="single" w:sz="8" w:space="0" w:color="6BCABA" w:themeColor="accent2"/>
      </w:tblBorders>
    </w:tblPr>
    <w:tblStylePr w:type="firstRow">
      <w:pPr>
        <w:spacing w:before="0" w:after="0" w:line="240" w:lineRule="auto"/>
      </w:pPr>
      <w:rPr>
        <w:b/>
        <w:bCs/>
        <w:color w:val="FFFFFF" w:themeColor="background1"/>
      </w:rPr>
      <w:tblPr/>
      <w:tcPr>
        <w:shd w:val="clear" w:color="auto" w:fill="6BCABA" w:themeFill="accent2"/>
      </w:tcPr>
    </w:tblStylePr>
    <w:tblStylePr w:type="lastRow">
      <w:pPr>
        <w:spacing w:before="0" w:after="0" w:line="240" w:lineRule="auto"/>
      </w:pPr>
      <w:rPr>
        <w:b/>
        <w:bCs/>
      </w:rPr>
      <w:tblPr/>
      <w:tcPr>
        <w:tcBorders>
          <w:top w:val="double" w:sz="6" w:space="0" w:color="6BCABA" w:themeColor="accent2"/>
          <w:left w:val="single" w:sz="8" w:space="0" w:color="6BCABA" w:themeColor="accent2"/>
          <w:bottom w:val="single" w:sz="8" w:space="0" w:color="6BCABA" w:themeColor="accent2"/>
          <w:right w:val="single" w:sz="8" w:space="0" w:color="6BCABA" w:themeColor="accent2"/>
        </w:tcBorders>
      </w:tcPr>
    </w:tblStylePr>
    <w:tblStylePr w:type="firstCol">
      <w:rPr>
        <w:b/>
        <w:bCs/>
      </w:rPr>
    </w:tblStylePr>
    <w:tblStylePr w:type="lastCol">
      <w:rPr>
        <w:b/>
        <w:bCs/>
      </w:rPr>
    </w:tblStylePr>
    <w:tblStylePr w:type="band1Vert">
      <w:tblPr/>
      <w:tcPr>
        <w:tcBorders>
          <w:top w:val="single" w:sz="8" w:space="0" w:color="6BCABA" w:themeColor="accent2"/>
          <w:left w:val="single" w:sz="8" w:space="0" w:color="6BCABA" w:themeColor="accent2"/>
          <w:bottom w:val="single" w:sz="8" w:space="0" w:color="6BCABA" w:themeColor="accent2"/>
          <w:right w:val="single" w:sz="8" w:space="0" w:color="6BCABA" w:themeColor="accent2"/>
        </w:tcBorders>
      </w:tcPr>
    </w:tblStylePr>
    <w:tblStylePr w:type="band1Horz">
      <w:tblPr/>
      <w:tcPr>
        <w:tcBorders>
          <w:top w:val="single" w:sz="8" w:space="0" w:color="6BCABA" w:themeColor="accent2"/>
          <w:left w:val="single" w:sz="8" w:space="0" w:color="6BCABA" w:themeColor="accent2"/>
          <w:bottom w:val="single" w:sz="8" w:space="0" w:color="6BCABA" w:themeColor="accent2"/>
          <w:right w:val="single" w:sz="8" w:space="0" w:color="6BCABA" w:themeColor="accent2"/>
        </w:tcBorders>
      </w:tcPr>
    </w:tblStylePr>
  </w:style>
  <w:style w:type="character" w:customStyle="1" w:styleId="FontStyle19">
    <w:name w:val="Font Style19"/>
    <w:rsid w:val="00DF7FF8"/>
    <w:rPr>
      <w:rFonts w:ascii="Times New Roman" w:hAnsi="Times New Roman" w:cs="Times New Roman" w:hint="default"/>
      <w:sz w:val="24"/>
      <w:szCs w:val="24"/>
    </w:rPr>
  </w:style>
  <w:style w:type="paragraph" w:customStyle="1" w:styleId="tajtip">
    <w:name w:val="tajtip"/>
    <w:basedOn w:val="Normal"/>
    <w:rsid w:val="00DF7FF8"/>
    <w:pPr>
      <w:spacing w:before="100" w:beforeAutospacing="1" w:after="100" w:afterAutospacing="1"/>
      <w:jc w:val="left"/>
    </w:pPr>
    <w:rPr>
      <w:rFonts w:eastAsia="Times New Roman" w:cs="Times New Roman"/>
      <w:szCs w:val="24"/>
      <w:lang w:eastAsia="lt-LT"/>
    </w:rPr>
  </w:style>
  <w:style w:type="paragraph" w:customStyle="1" w:styleId="BodyText4">
    <w:name w:val="Body Text4"/>
    <w:uiPriority w:val="99"/>
    <w:rsid w:val="00DF7FF8"/>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BodyText5">
    <w:name w:val="Body Text5"/>
    <w:rsid w:val="00DF7FF8"/>
    <w:pPr>
      <w:snapToGrid w:val="0"/>
      <w:spacing w:after="0" w:line="240" w:lineRule="auto"/>
      <w:ind w:firstLine="312"/>
      <w:jc w:val="both"/>
    </w:pPr>
    <w:rPr>
      <w:rFonts w:ascii="TimesLT" w:hAnsi="TimesLT"/>
      <w:lang w:val="en-US"/>
    </w:rPr>
  </w:style>
  <w:style w:type="character" w:customStyle="1" w:styleId="statymonr">
    <w:name w:val="statymonr"/>
    <w:basedOn w:val="DefaultParagraphFont"/>
    <w:rsid w:val="00DF7FF8"/>
  </w:style>
  <w:style w:type="character" w:customStyle="1" w:styleId="ms-rtethemeforecolor-1-5">
    <w:name w:val="ms-rtethemeforecolor-1-5"/>
    <w:basedOn w:val="DefaultParagraphFont"/>
    <w:rsid w:val="00DF7FF8"/>
  </w:style>
  <w:style w:type="character" w:customStyle="1" w:styleId="BodytextBold">
    <w:name w:val="Body text + Bold"/>
    <w:uiPriority w:val="99"/>
    <w:rsid w:val="00DF7FF8"/>
    <w:rPr>
      <w:rFonts w:ascii="Arial" w:hAnsi="Arial"/>
      <w:b/>
      <w:shd w:val="clear" w:color="auto" w:fill="FFFFFF"/>
    </w:rPr>
  </w:style>
  <w:style w:type="table" w:customStyle="1" w:styleId="Style12">
    <w:name w:val="Style12"/>
    <w:basedOn w:val="TableNormal"/>
    <w:uiPriority w:val="99"/>
    <w:rsid w:val="00DF7FF8"/>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3">
    <w:name w:val="Style13"/>
    <w:basedOn w:val="TableNormal"/>
    <w:uiPriority w:val="99"/>
    <w:rsid w:val="00DF7FF8"/>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paragraph" w:customStyle="1" w:styleId="Style7">
    <w:name w:val="Style7"/>
    <w:basedOn w:val="Normal"/>
    <w:uiPriority w:val="99"/>
    <w:rsid w:val="00DF7FF8"/>
    <w:pPr>
      <w:widowControl w:val="0"/>
      <w:autoSpaceDE w:val="0"/>
      <w:autoSpaceDN w:val="0"/>
      <w:adjustRightInd w:val="0"/>
      <w:spacing w:line="274" w:lineRule="exact"/>
      <w:ind w:firstLine="739"/>
    </w:pPr>
    <w:rPr>
      <w:rFonts w:eastAsia="Times New Roman" w:cs="Times New Roman"/>
      <w:szCs w:val="24"/>
      <w:lang w:val="en-US"/>
    </w:rPr>
  </w:style>
  <w:style w:type="paragraph" w:customStyle="1" w:styleId="roman">
    <w:name w:val="roman"/>
    <w:basedOn w:val="Normal"/>
    <w:rsid w:val="00DF7FF8"/>
    <w:pPr>
      <w:spacing w:before="100" w:beforeAutospacing="1" w:after="100" w:afterAutospacing="1"/>
      <w:jc w:val="left"/>
    </w:pPr>
    <w:rPr>
      <w:rFonts w:eastAsia="Times New Roman" w:cs="Times New Roman"/>
      <w:szCs w:val="24"/>
      <w:lang w:eastAsia="lt-LT"/>
    </w:rPr>
  </w:style>
  <w:style w:type="character" w:styleId="PageNumber">
    <w:name w:val="page number"/>
    <w:basedOn w:val="DefaultParagraphFont"/>
    <w:rsid w:val="00DF7FF8"/>
  </w:style>
  <w:style w:type="character" w:customStyle="1" w:styleId="zinlist">
    <w:name w:val="zin_list"/>
    <w:basedOn w:val="DefaultParagraphFont"/>
    <w:rsid w:val="00DF7FF8"/>
  </w:style>
  <w:style w:type="paragraph" w:customStyle="1" w:styleId="Standard">
    <w:name w:val="Standard"/>
    <w:rsid w:val="00DF7FF8"/>
    <w:pPr>
      <w:suppressAutoHyphens/>
      <w:autoSpaceDN w:val="0"/>
      <w:spacing w:after="0" w:line="240" w:lineRule="auto"/>
      <w:jc w:val="both"/>
      <w:textAlignment w:val="baseline"/>
    </w:pPr>
    <w:rPr>
      <w:rFonts w:ascii="Times New Roman" w:eastAsia="Times New Roman" w:hAnsi="Times New Roman" w:cs="Calibri"/>
      <w:kern w:val="3"/>
      <w:sz w:val="24"/>
      <w:szCs w:val="20"/>
      <w:lang w:eastAsia="lt-LT"/>
    </w:rPr>
  </w:style>
  <w:style w:type="paragraph" w:customStyle="1" w:styleId="Pavadinimas1">
    <w:name w:val="Pavadinimas1"/>
    <w:rsid w:val="00DF7FF8"/>
    <w:pPr>
      <w:autoSpaceDE w:val="0"/>
      <w:autoSpaceDN w:val="0"/>
      <w:adjustRightInd w:val="0"/>
      <w:spacing w:after="0" w:line="240" w:lineRule="auto"/>
      <w:ind w:left="850"/>
    </w:pPr>
    <w:rPr>
      <w:rFonts w:ascii="TimesLT" w:eastAsia="Times New Roman" w:hAnsi="TimesLT" w:cs="TimesLT"/>
      <w:b/>
      <w:bCs/>
      <w:caps/>
      <w:lang w:val="en-US"/>
    </w:rPr>
  </w:style>
  <w:style w:type="paragraph" w:customStyle="1" w:styleId="CharChar1DiagramaDiagrama1CharCharDiagramaDiagramaCharCharDiagramaDiagramaCharChar">
    <w:name w:val="Char Char1 Diagrama Diagrama1 Char Char Diagrama Diagrama Char Char Diagrama Diagrama Char Char"/>
    <w:basedOn w:val="Normal"/>
    <w:rsid w:val="00DF7FF8"/>
    <w:pPr>
      <w:spacing w:after="160" w:line="240" w:lineRule="exact"/>
      <w:jc w:val="left"/>
    </w:pPr>
    <w:rPr>
      <w:rFonts w:ascii="Tahoma" w:eastAsia="Times New Roman" w:hAnsi="Tahoma" w:cs="Times New Roman"/>
      <w:sz w:val="20"/>
      <w:szCs w:val="20"/>
      <w:lang w:val="en-US"/>
    </w:rPr>
  </w:style>
  <w:style w:type="paragraph" w:customStyle="1" w:styleId="Char">
    <w:name w:val="Char"/>
    <w:basedOn w:val="Normal"/>
    <w:rsid w:val="00DF7FF8"/>
    <w:pPr>
      <w:spacing w:after="160" w:line="240" w:lineRule="exact"/>
      <w:jc w:val="left"/>
    </w:pPr>
    <w:rPr>
      <w:rFonts w:ascii="Tahoma" w:eastAsia="Times New Roman" w:hAnsi="Tahoma" w:cs="Times New Roman"/>
      <w:sz w:val="20"/>
      <w:szCs w:val="20"/>
      <w:lang w:val="en-US"/>
    </w:rPr>
  </w:style>
  <w:style w:type="paragraph" w:customStyle="1" w:styleId="CentrBold">
    <w:name w:val="CentrBold"/>
    <w:basedOn w:val="Normal"/>
    <w:rsid w:val="00DF7FF8"/>
    <w:pPr>
      <w:keepLines/>
      <w:suppressAutoHyphens/>
      <w:autoSpaceDE w:val="0"/>
      <w:autoSpaceDN w:val="0"/>
      <w:adjustRightInd w:val="0"/>
      <w:spacing w:line="288" w:lineRule="auto"/>
      <w:textAlignment w:val="center"/>
    </w:pPr>
    <w:rPr>
      <w:rFonts w:eastAsia="Times New Roman" w:cs="Times New Roman"/>
      <w:b/>
      <w:bCs/>
      <w:caps/>
      <w:color w:val="000000"/>
      <w:sz w:val="20"/>
      <w:szCs w:val="20"/>
    </w:rPr>
  </w:style>
  <w:style w:type="character" w:customStyle="1" w:styleId="font-999">
    <w:name w:val="font-999"/>
    <w:basedOn w:val="DefaultParagraphFont"/>
    <w:rsid w:val="00DF7FF8"/>
  </w:style>
  <w:style w:type="character" w:customStyle="1" w:styleId="dnr">
    <w:name w:val="dnr"/>
    <w:basedOn w:val="DefaultParagraphFont"/>
    <w:rsid w:val="00DF7FF8"/>
  </w:style>
  <w:style w:type="character" w:customStyle="1" w:styleId="content-slide-txt">
    <w:name w:val="content-slide-txt"/>
    <w:basedOn w:val="DefaultParagraphFont"/>
    <w:rsid w:val="00DF7FF8"/>
  </w:style>
  <w:style w:type="character" w:customStyle="1" w:styleId="ms-rtefontface-6">
    <w:name w:val="ms-rtefontface-6"/>
    <w:basedOn w:val="DefaultParagraphFont"/>
    <w:rsid w:val="00DF7FF8"/>
  </w:style>
  <w:style w:type="paragraph" w:customStyle="1" w:styleId="MAZAS">
    <w:name w:val="MAZAS"/>
    <w:basedOn w:val="Normal"/>
    <w:rsid w:val="00DF7FF8"/>
    <w:pPr>
      <w:suppressAutoHyphens/>
      <w:autoSpaceDE w:val="0"/>
      <w:autoSpaceDN w:val="0"/>
      <w:adjustRightInd w:val="0"/>
      <w:spacing w:line="297" w:lineRule="auto"/>
      <w:ind w:firstLine="312"/>
    </w:pPr>
    <w:rPr>
      <w:rFonts w:ascii="Arial" w:eastAsia="Times New Roman" w:hAnsi="Arial" w:cs="Arial"/>
      <w:color w:val="000000"/>
      <w:sz w:val="8"/>
      <w:szCs w:val="8"/>
      <w:lang w:val="en-GB"/>
    </w:rPr>
  </w:style>
  <w:style w:type="table" w:customStyle="1" w:styleId="Style11">
    <w:name w:val="Style11"/>
    <w:basedOn w:val="TableNormal"/>
    <w:uiPriority w:val="99"/>
    <w:rsid w:val="00DF7FF8"/>
    <w:pPr>
      <w:spacing w:after="0" w:line="240" w:lineRule="auto"/>
    </w:pPr>
    <w:rPr>
      <w:rFonts w:ascii="Times New Roman" w:hAnsi="Times New Roman"/>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table" w:customStyle="1" w:styleId="Style14">
    <w:name w:val="Style14"/>
    <w:basedOn w:val="TableNormal"/>
    <w:uiPriority w:val="99"/>
    <w:rsid w:val="00DF7FF8"/>
    <w:pPr>
      <w:spacing w:after="0" w:line="240" w:lineRule="auto"/>
    </w:pPr>
    <w:rPr>
      <w:rFonts w:ascii="Times New Roman" w:hAnsi="Times New Roman"/>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character" w:customStyle="1" w:styleId="ListParagraphChar">
    <w:name w:val="List Paragraph Char"/>
    <w:link w:val="ListParagraph"/>
    <w:locked/>
    <w:rsid w:val="00DF7FF8"/>
    <w:rPr>
      <w:rFonts w:ascii="Times New Roman" w:hAnsi="Times New Roman"/>
      <w:color w:val="000000" w:themeColor="text1"/>
      <w:sz w:val="24"/>
    </w:rPr>
  </w:style>
  <w:style w:type="paragraph" w:styleId="TableofFigures">
    <w:name w:val="table of figures"/>
    <w:basedOn w:val="Normal"/>
    <w:next w:val="Normal"/>
    <w:uiPriority w:val="99"/>
    <w:unhideWhenUsed/>
    <w:rsid w:val="00DF7FF8"/>
    <w:rPr>
      <w:rFonts w:cs="Calibri"/>
      <w:lang w:eastAsia="lt-LT"/>
    </w:rPr>
  </w:style>
  <w:style w:type="paragraph" w:styleId="EndnoteText">
    <w:name w:val="endnote text"/>
    <w:basedOn w:val="Normal"/>
    <w:link w:val="EndnoteTextChar"/>
    <w:uiPriority w:val="99"/>
    <w:semiHidden/>
    <w:unhideWhenUsed/>
    <w:rsid w:val="00DF7FF8"/>
    <w:rPr>
      <w:rFonts w:cs="Calibri"/>
      <w:sz w:val="20"/>
      <w:szCs w:val="20"/>
      <w:lang w:eastAsia="lt-LT"/>
    </w:rPr>
  </w:style>
  <w:style w:type="character" w:customStyle="1" w:styleId="EndnoteTextChar">
    <w:name w:val="Endnote Text Char"/>
    <w:basedOn w:val="DefaultParagraphFont"/>
    <w:link w:val="EndnoteText"/>
    <w:uiPriority w:val="99"/>
    <w:semiHidden/>
    <w:rsid w:val="00DF7FF8"/>
    <w:rPr>
      <w:rFonts w:ascii="Times New Roman" w:hAnsi="Times New Roman" w:cs="Calibri"/>
      <w:color w:val="000000" w:themeColor="text1"/>
      <w:sz w:val="20"/>
      <w:szCs w:val="20"/>
      <w:lang w:eastAsia="lt-LT"/>
    </w:rPr>
  </w:style>
  <w:style w:type="character" w:styleId="EndnoteReference">
    <w:name w:val="endnote reference"/>
    <w:basedOn w:val="DefaultParagraphFont"/>
    <w:uiPriority w:val="99"/>
    <w:semiHidden/>
    <w:unhideWhenUsed/>
    <w:rsid w:val="00DF7FF8"/>
    <w:rPr>
      <w:vertAlign w:val="superscript"/>
    </w:rPr>
  </w:style>
  <w:style w:type="table" w:customStyle="1" w:styleId="TableGrid1">
    <w:name w:val="Table Grid1"/>
    <w:basedOn w:val="TableNormal"/>
    <w:next w:val="TableGrid"/>
    <w:uiPriority w:val="39"/>
    <w:rsid w:val="00DF7FF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uiPriority w:val="99"/>
    <w:qFormat/>
    <w:rsid w:val="00DF7FF8"/>
    <w:rPr>
      <w:rFonts w:ascii="Times New Roman" w:hAnsi="Times New Roman" w:cs="Times New Roman"/>
      <w:sz w:val="22"/>
      <w:szCs w:val="22"/>
    </w:rPr>
  </w:style>
  <w:style w:type="character" w:customStyle="1" w:styleId="FontStyle13">
    <w:name w:val="Font Style13"/>
    <w:uiPriority w:val="99"/>
    <w:rsid w:val="00DF7FF8"/>
    <w:rPr>
      <w:rFonts w:ascii="Times New Roman" w:hAnsi="Times New Roman" w:cs="Times New Roman"/>
      <w:b/>
      <w:bCs/>
      <w:i/>
      <w:iCs/>
      <w:sz w:val="22"/>
      <w:szCs w:val="22"/>
    </w:rPr>
  </w:style>
  <w:style w:type="character" w:customStyle="1" w:styleId="FontStyle15">
    <w:name w:val="Font Style15"/>
    <w:uiPriority w:val="99"/>
    <w:rsid w:val="00DF7FF8"/>
    <w:rPr>
      <w:rFonts w:ascii="Times New Roman" w:hAnsi="Times New Roman" w:cs="Times New Roman"/>
      <w:sz w:val="20"/>
      <w:szCs w:val="20"/>
    </w:rPr>
  </w:style>
  <w:style w:type="character" w:customStyle="1" w:styleId="gray">
    <w:name w:val="gray"/>
    <w:basedOn w:val="DefaultParagraphFont"/>
    <w:rsid w:val="00DF7FF8"/>
  </w:style>
  <w:style w:type="table" w:styleId="TableTheme">
    <w:name w:val="Table Theme"/>
    <w:basedOn w:val="TableNormal"/>
    <w:uiPriority w:val="99"/>
    <w:rsid w:val="00DF7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F7FF8"/>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DF7FF8"/>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DF7FF8"/>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DF7FF8"/>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DF7FF8"/>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DF7FF8"/>
    <w:pPr>
      <w:ind w:left="1920"/>
      <w:jc w:val="left"/>
    </w:pPr>
    <w:rPr>
      <w:rFonts w:asciiTheme="minorHAnsi" w:hAnsiTheme="minorHAnsi"/>
      <w:sz w:val="20"/>
      <w:szCs w:val="20"/>
    </w:rPr>
  </w:style>
  <w:style w:type="character" w:styleId="FollowedHyperlink">
    <w:name w:val="FollowedHyperlink"/>
    <w:basedOn w:val="DefaultParagraphFont"/>
    <w:uiPriority w:val="99"/>
    <w:semiHidden/>
    <w:unhideWhenUsed/>
    <w:rsid w:val="00DF7FF8"/>
    <w:rPr>
      <w:color w:val="B7B8C3" w:themeColor="followedHyperlink"/>
      <w:u w:val="single"/>
    </w:rPr>
  </w:style>
  <w:style w:type="paragraph" w:styleId="BodyText20">
    <w:name w:val="Body Text 2"/>
    <w:basedOn w:val="Normal"/>
    <w:link w:val="BodyText2Char"/>
    <w:uiPriority w:val="99"/>
    <w:semiHidden/>
    <w:unhideWhenUsed/>
    <w:rsid w:val="00DF7FF8"/>
    <w:pPr>
      <w:spacing w:after="120" w:line="480" w:lineRule="auto"/>
    </w:pPr>
    <w:rPr>
      <w:rFonts w:cs="Calibri"/>
      <w:lang w:eastAsia="lt-LT"/>
    </w:rPr>
  </w:style>
  <w:style w:type="character" w:customStyle="1" w:styleId="BodyText2Char">
    <w:name w:val="Body Text 2 Char"/>
    <w:basedOn w:val="DefaultParagraphFont"/>
    <w:link w:val="BodyText20"/>
    <w:uiPriority w:val="99"/>
    <w:semiHidden/>
    <w:rsid w:val="00DF7FF8"/>
    <w:rPr>
      <w:rFonts w:ascii="Times New Roman" w:hAnsi="Times New Roman" w:cs="Calibri"/>
      <w:color w:val="000000" w:themeColor="text1"/>
      <w:sz w:val="24"/>
      <w:lang w:eastAsia="lt-LT"/>
    </w:rPr>
  </w:style>
  <w:style w:type="table" w:styleId="GridTable1Light-Accent1">
    <w:name w:val="Grid Table 1 Light Accent 1"/>
    <w:basedOn w:val="TableNormal"/>
    <w:uiPriority w:val="46"/>
    <w:rsid w:val="00DF7FF8"/>
    <w:pPr>
      <w:spacing w:after="0" w:line="240" w:lineRule="auto"/>
    </w:p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DF7FF8"/>
    <w:rPr>
      <w:color w:val="2B579A"/>
      <w:shd w:val="clear" w:color="auto" w:fill="E6E6E6"/>
    </w:rPr>
  </w:style>
  <w:style w:type="table" w:customStyle="1" w:styleId="Style121">
    <w:name w:val="Style121"/>
    <w:basedOn w:val="TableNormal"/>
    <w:uiPriority w:val="99"/>
    <w:rsid w:val="00C70B23"/>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11">
    <w:name w:val="Style111"/>
    <w:basedOn w:val="TableNormal"/>
    <w:uiPriority w:val="99"/>
    <w:rsid w:val="00C70B23"/>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12">
    <w:name w:val="Style112"/>
    <w:basedOn w:val="TableNormal"/>
    <w:uiPriority w:val="99"/>
    <w:rsid w:val="00C70B23"/>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5">
    <w:name w:val="Style15"/>
    <w:basedOn w:val="TableNormal"/>
    <w:uiPriority w:val="99"/>
    <w:rsid w:val="00C70B23"/>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character" w:customStyle="1" w:styleId="ms-rteforecolor-2">
    <w:name w:val="ms-rteforecolor-2"/>
    <w:basedOn w:val="DefaultParagraphFont"/>
    <w:rsid w:val="00EC3573"/>
  </w:style>
  <w:style w:type="paragraph" w:customStyle="1" w:styleId="AntratIlygio">
    <w:name w:val="Antraštė (I lygio)"/>
    <w:basedOn w:val="Heading1"/>
    <w:link w:val="AntratIlygioChar"/>
    <w:qFormat/>
    <w:rsid w:val="00BF0531"/>
    <w:pPr>
      <w:pBdr>
        <w:bottom w:val="single" w:sz="4" w:space="3" w:color="auto"/>
      </w:pBdr>
      <w:spacing w:after="240"/>
      <w:jc w:val="center"/>
    </w:pPr>
    <w:rPr>
      <w:rFonts w:ascii="Trebuchet MS" w:hAnsi="Trebuchet MS"/>
      <w:b w:val="0"/>
      <w:caps/>
      <w:color w:val="auto"/>
      <w:sz w:val="28"/>
    </w:rPr>
  </w:style>
  <w:style w:type="table" w:styleId="GridTable7Colorful-Accent3">
    <w:name w:val="Grid Table 7 Colorful Accent 3"/>
    <w:basedOn w:val="TableNormal"/>
    <w:uiPriority w:val="52"/>
    <w:rsid w:val="00C708C2"/>
    <w:pPr>
      <w:spacing w:after="0" w:line="240" w:lineRule="auto"/>
    </w:pPr>
    <w:rPr>
      <w:color w:val="9D405E" w:themeColor="accent3" w:themeShade="BF"/>
    </w:r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6" w:themeFill="accent3" w:themeFillTint="33"/>
      </w:tcPr>
    </w:tblStylePr>
    <w:tblStylePr w:type="band1Horz">
      <w:tblPr/>
      <w:tcPr>
        <w:shd w:val="clear" w:color="auto" w:fill="F2E0E6" w:themeFill="accent3" w:themeFillTint="33"/>
      </w:tcPr>
    </w:tblStylePr>
    <w:tblStylePr w:type="neCell">
      <w:tblPr/>
      <w:tcPr>
        <w:tcBorders>
          <w:bottom w:val="single" w:sz="4" w:space="0" w:color="D9A3B4" w:themeColor="accent3" w:themeTint="99"/>
        </w:tcBorders>
      </w:tcPr>
    </w:tblStylePr>
    <w:tblStylePr w:type="nwCell">
      <w:tblPr/>
      <w:tcPr>
        <w:tcBorders>
          <w:bottom w:val="single" w:sz="4" w:space="0" w:color="D9A3B4" w:themeColor="accent3" w:themeTint="99"/>
        </w:tcBorders>
      </w:tcPr>
    </w:tblStylePr>
    <w:tblStylePr w:type="seCell">
      <w:tblPr/>
      <w:tcPr>
        <w:tcBorders>
          <w:top w:val="single" w:sz="4" w:space="0" w:color="D9A3B4" w:themeColor="accent3" w:themeTint="99"/>
        </w:tcBorders>
      </w:tcPr>
    </w:tblStylePr>
    <w:tblStylePr w:type="swCell">
      <w:tblPr/>
      <w:tcPr>
        <w:tcBorders>
          <w:top w:val="single" w:sz="4" w:space="0" w:color="D9A3B4" w:themeColor="accent3" w:themeTint="99"/>
        </w:tcBorders>
      </w:tcPr>
    </w:tblStylePr>
  </w:style>
  <w:style w:type="character" w:customStyle="1" w:styleId="NoSpacingChar">
    <w:name w:val="No Spacing Char"/>
    <w:aliases w:val="Antraštė Char,caption Char"/>
    <w:basedOn w:val="DefaultParagraphFont"/>
    <w:link w:val="NoSpacing"/>
    <w:uiPriority w:val="1"/>
    <w:rsid w:val="00306642"/>
    <w:rPr>
      <w:rFonts w:ascii="Times New Roman" w:hAnsi="Times New Roman"/>
      <w:b/>
      <w:sz w:val="28"/>
    </w:rPr>
  </w:style>
  <w:style w:type="character" w:customStyle="1" w:styleId="AntratIlygioChar">
    <w:name w:val="Antraštė (I lygio) Char"/>
    <w:basedOn w:val="NoSpacingChar"/>
    <w:link w:val="AntratIlygio"/>
    <w:rsid w:val="00BF0531"/>
    <w:rPr>
      <w:rFonts w:ascii="Trebuchet MS" w:eastAsiaTheme="majorEastAsia" w:hAnsi="Trebuchet MS" w:cstheme="majorBidi"/>
      <w:b w:val="0"/>
      <w:caps/>
      <w:sz w:val="28"/>
      <w:szCs w:val="32"/>
    </w:rPr>
  </w:style>
  <w:style w:type="table" w:styleId="GridTable2">
    <w:name w:val="Grid Table 2"/>
    <w:basedOn w:val="TableNormal"/>
    <w:uiPriority w:val="47"/>
    <w:rsid w:val="00C708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DC1B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3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7D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7D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7D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7D2" w:themeFill="accent5"/>
      </w:tcPr>
    </w:tblStylePr>
    <w:tblStylePr w:type="band1Vert">
      <w:tblPr/>
      <w:tcPr>
        <w:shd w:val="clear" w:color="auto" w:fill="F5E8EC" w:themeFill="accent5" w:themeFillTint="66"/>
      </w:tcPr>
    </w:tblStylePr>
    <w:tblStylePr w:type="band1Horz">
      <w:tblPr/>
      <w:tcPr>
        <w:shd w:val="clear" w:color="auto" w:fill="F5E8EC" w:themeFill="accent5" w:themeFillTint="66"/>
      </w:tcPr>
    </w:tblStylePr>
  </w:style>
  <w:style w:type="table" w:styleId="GridTable4-Accent1">
    <w:name w:val="Grid Table 4 Accent 1"/>
    <w:basedOn w:val="TableNormal"/>
    <w:uiPriority w:val="49"/>
    <w:rsid w:val="00E82006"/>
    <w:pPr>
      <w:spacing w:after="0" w:line="240" w:lineRule="auto"/>
    </w:pPr>
    <w:tblPr>
      <w:tblStyleRowBandSize w:val="1"/>
      <w:tblStyleColBandSize w:val="1"/>
      <w:tblBorders>
        <w:top w:val="single" w:sz="4" w:space="0" w:color="116EFF" w:themeColor="accent1" w:themeTint="99"/>
        <w:left w:val="single" w:sz="4" w:space="0" w:color="116EFF" w:themeColor="accent1" w:themeTint="99"/>
        <w:bottom w:val="single" w:sz="4" w:space="0" w:color="116EFF" w:themeColor="accent1" w:themeTint="99"/>
        <w:right w:val="single" w:sz="4" w:space="0" w:color="116EFF" w:themeColor="accent1" w:themeTint="99"/>
        <w:insideH w:val="single" w:sz="4" w:space="0" w:color="116EFF" w:themeColor="accent1" w:themeTint="99"/>
        <w:insideV w:val="single" w:sz="4" w:space="0" w:color="116EFF" w:themeColor="accent1" w:themeTint="99"/>
      </w:tblBorders>
    </w:tblPr>
    <w:tblStylePr w:type="firstRow">
      <w:rPr>
        <w:b/>
        <w:bCs/>
        <w:color w:val="FFFFFF" w:themeColor="background1"/>
      </w:rPr>
      <w:tblPr/>
      <w:tcPr>
        <w:tcBorders>
          <w:top w:val="single" w:sz="4" w:space="0" w:color="002D72" w:themeColor="accent1"/>
          <w:left w:val="single" w:sz="4" w:space="0" w:color="002D72" w:themeColor="accent1"/>
          <w:bottom w:val="single" w:sz="4" w:space="0" w:color="002D72" w:themeColor="accent1"/>
          <w:right w:val="single" w:sz="4" w:space="0" w:color="002D72" w:themeColor="accent1"/>
          <w:insideH w:val="nil"/>
          <w:insideV w:val="nil"/>
        </w:tcBorders>
        <w:shd w:val="clear" w:color="auto" w:fill="002D72" w:themeFill="accent1"/>
      </w:tcPr>
    </w:tblStylePr>
    <w:tblStylePr w:type="lastRow">
      <w:rPr>
        <w:b/>
        <w:bCs/>
      </w:rPr>
      <w:tblPr/>
      <w:tcPr>
        <w:tcBorders>
          <w:top w:val="double" w:sz="4" w:space="0" w:color="002D72" w:themeColor="accent1"/>
        </w:tcBorders>
      </w:tcPr>
    </w:tblStylePr>
    <w:tblStylePr w:type="firstCol">
      <w:rPr>
        <w:b/>
        <w:bCs/>
      </w:rPr>
    </w:tblStylePr>
    <w:tblStylePr w:type="lastCol">
      <w:rPr>
        <w:b/>
        <w:bCs/>
      </w:rPr>
    </w:tblStylePr>
    <w:tblStylePr w:type="band1Vert">
      <w:tblPr/>
      <w:tcPr>
        <w:shd w:val="clear" w:color="auto" w:fill="AFCEFF" w:themeFill="accent1" w:themeFillTint="33"/>
      </w:tcPr>
    </w:tblStylePr>
    <w:tblStylePr w:type="band1Horz">
      <w:tblPr/>
      <w:tcPr>
        <w:shd w:val="clear" w:color="auto" w:fill="AFCEFF" w:themeFill="accent1" w:themeFillTint="33"/>
      </w:tcPr>
    </w:tblStylePr>
  </w:style>
  <w:style w:type="table" w:styleId="GridTable5Dark-Accent1">
    <w:name w:val="Grid Table 5 Dark Accent 1"/>
    <w:basedOn w:val="TableNormal"/>
    <w:uiPriority w:val="50"/>
    <w:rsid w:val="00035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table" w:styleId="GridTable5Dark-Accent2">
    <w:name w:val="Grid Table 5 Dark Accent 2"/>
    <w:basedOn w:val="TableNormal"/>
    <w:uiPriority w:val="50"/>
    <w:rsid w:val="00D36D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4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CA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CA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CA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CABA" w:themeFill="accent2"/>
      </w:tcPr>
    </w:tblStylePr>
    <w:tblStylePr w:type="band1Vert">
      <w:tblPr/>
      <w:tcPr>
        <w:shd w:val="clear" w:color="auto" w:fill="C3E9E3" w:themeFill="accent2" w:themeFillTint="66"/>
      </w:tcPr>
    </w:tblStylePr>
    <w:tblStylePr w:type="band1Horz">
      <w:tblPr/>
      <w:tcPr>
        <w:shd w:val="clear" w:color="auto" w:fill="C3E9E3" w:themeFill="accent2" w:themeFillTint="66"/>
      </w:tcPr>
    </w:tblStylePr>
  </w:style>
  <w:style w:type="table" w:styleId="GridTable5Dark-Accent4">
    <w:name w:val="Grid Table 5 Dark Accent 4"/>
    <w:basedOn w:val="TableNormal"/>
    <w:uiPriority w:val="50"/>
    <w:rsid w:val="00EF54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B8" w:themeFill="accent4"/>
      </w:tcPr>
    </w:tblStylePr>
    <w:tblStylePr w:type="band1Vert">
      <w:tblPr/>
      <w:tcPr>
        <w:shd w:val="clear" w:color="auto" w:fill="7C9CFF" w:themeFill="accent4" w:themeFillTint="66"/>
      </w:tcPr>
    </w:tblStylePr>
    <w:tblStylePr w:type="band1Horz">
      <w:tblPr/>
      <w:tcPr>
        <w:shd w:val="clear" w:color="auto" w:fill="7C9CFF" w:themeFill="accent4" w:themeFillTint="66"/>
      </w:tcPr>
    </w:tblStylePr>
  </w:style>
  <w:style w:type="table" w:styleId="GridTable1Light-Accent5">
    <w:name w:val="Grid Table 1 Light Accent 5"/>
    <w:basedOn w:val="TableNormal"/>
    <w:uiPriority w:val="46"/>
    <w:rsid w:val="003D6BE5"/>
    <w:pPr>
      <w:spacing w:after="0" w:line="240" w:lineRule="auto"/>
    </w:pPr>
    <w:tblPr>
      <w:tblStyleRowBandSize w:val="1"/>
      <w:tblStyleColBandSize w:val="1"/>
      <w:tblBorders>
        <w:top w:val="single" w:sz="4" w:space="0" w:color="F5E8EC" w:themeColor="accent5" w:themeTint="66"/>
        <w:left w:val="single" w:sz="4" w:space="0" w:color="F5E8EC" w:themeColor="accent5" w:themeTint="66"/>
        <w:bottom w:val="single" w:sz="4" w:space="0" w:color="F5E8EC" w:themeColor="accent5" w:themeTint="66"/>
        <w:right w:val="single" w:sz="4" w:space="0" w:color="F5E8EC" w:themeColor="accent5" w:themeTint="66"/>
        <w:insideH w:val="single" w:sz="4" w:space="0" w:color="F5E8EC" w:themeColor="accent5" w:themeTint="66"/>
        <w:insideV w:val="single" w:sz="4" w:space="0" w:color="F5E8EC" w:themeColor="accent5" w:themeTint="66"/>
      </w:tblBorders>
    </w:tblPr>
    <w:tblStylePr w:type="firstRow">
      <w:rPr>
        <w:b/>
        <w:bCs/>
      </w:rPr>
      <w:tblPr/>
      <w:tcPr>
        <w:tcBorders>
          <w:bottom w:val="single" w:sz="12" w:space="0" w:color="F1DDE3" w:themeColor="accent5" w:themeTint="99"/>
        </w:tcBorders>
      </w:tcPr>
    </w:tblStylePr>
    <w:tblStylePr w:type="lastRow">
      <w:rPr>
        <w:b/>
        <w:bCs/>
      </w:rPr>
      <w:tblPr/>
      <w:tcPr>
        <w:tcBorders>
          <w:top w:val="double" w:sz="2" w:space="0" w:color="F1DDE3"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9D27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A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E9E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E9E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E9E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E9E3" w:themeFill="accent6"/>
      </w:tcPr>
    </w:tblStylePr>
    <w:tblStylePr w:type="band1Vert">
      <w:tblPr/>
      <w:tcPr>
        <w:shd w:val="clear" w:color="auto" w:fill="E6F6F3" w:themeFill="accent6" w:themeFillTint="66"/>
      </w:tcPr>
    </w:tblStylePr>
    <w:tblStylePr w:type="band1Horz">
      <w:tblPr/>
      <w:tcPr>
        <w:shd w:val="clear" w:color="auto" w:fill="E6F6F3" w:themeFill="accent6" w:themeFillTint="66"/>
      </w:tcPr>
    </w:tblStylePr>
  </w:style>
  <w:style w:type="table" w:styleId="GridTable4-Accent2">
    <w:name w:val="Grid Table 4 Accent 2"/>
    <w:basedOn w:val="TableNormal"/>
    <w:uiPriority w:val="49"/>
    <w:rsid w:val="00EF6328"/>
    <w:pPr>
      <w:spacing w:after="0" w:line="240" w:lineRule="auto"/>
    </w:pPr>
    <w:tblPr>
      <w:tblStyleRowBandSize w:val="1"/>
      <w:tblStyleColBandSize w:val="1"/>
      <w:tblBorders>
        <w:top w:val="single" w:sz="4" w:space="0" w:color="A6DFD5" w:themeColor="accent2" w:themeTint="99"/>
        <w:left w:val="single" w:sz="4" w:space="0" w:color="A6DFD5" w:themeColor="accent2" w:themeTint="99"/>
        <w:bottom w:val="single" w:sz="4" w:space="0" w:color="A6DFD5" w:themeColor="accent2" w:themeTint="99"/>
        <w:right w:val="single" w:sz="4" w:space="0" w:color="A6DFD5" w:themeColor="accent2" w:themeTint="99"/>
        <w:insideH w:val="single" w:sz="4" w:space="0" w:color="A6DFD5" w:themeColor="accent2" w:themeTint="99"/>
        <w:insideV w:val="single" w:sz="4" w:space="0" w:color="A6DFD5" w:themeColor="accent2" w:themeTint="99"/>
      </w:tblBorders>
    </w:tblPr>
    <w:tblStylePr w:type="firstRow">
      <w:rPr>
        <w:b/>
        <w:bCs/>
        <w:color w:val="FFFFFF" w:themeColor="background1"/>
      </w:rPr>
      <w:tblPr/>
      <w:tcPr>
        <w:tcBorders>
          <w:top w:val="single" w:sz="4" w:space="0" w:color="6BCABA" w:themeColor="accent2"/>
          <w:left w:val="single" w:sz="4" w:space="0" w:color="6BCABA" w:themeColor="accent2"/>
          <w:bottom w:val="single" w:sz="4" w:space="0" w:color="6BCABA" w:themeColor="accent2"/>
          <w:right w:val="single" w:sz="4" w:space="0" w:color="6BCABA" w:themeColor="accent2"/>
          <w:insideH w:val="nil"/>
          <w:insideV w:val="nil"/>
        </w:tcBorders>
        <w:shd w:val="clear" w:color="auto" w:fill="6BCABA" w:themeFill="accent2"/>
      </w:tcPr>
    </w:tblStylePr>
    <w:tblStylePr w:type="lastRow">
      <w:rPr>
        <w:b/>
        <w:bCs/>
      </w:rPr>
      <w:tblPr/>
      <w:tcPr>
        <w:tcBorders>
          <w:top w:val="double" w:sz="4" w:space="0" w:color="6BCABA" w:themeColor="accent2"/>
        </w:tcBorders>
      </w:tcPr>
    </w:tblStylePr>
    <w:tblStylePr w:type="firstCol">
      <w:rPr>
        <w:b/>
        <w:bCs/>
      </w:rPr>
    </w:tblStylePr>
    <w:tblStylePr w:type="lastCol">
      <w:rPr>
        <w:b/>
        <w:bCs/>
      </w:rPr>
    </w:tblStylePr>
    <w:tblStylePr w:type="band1Vert">
      <w:tblPr/>
      <w:tcPr>
        <w:shd w:val="clear" w:color="auto" w:fill="E1F4F1" w:themeFill="accent2" w:themeFillTint="33"/>
      </w:tcPr>
    </w:tblStylePr>
    <w:tblStylePr w:type="band1Horz">
      <w:tblPr/>
      <w:tcPr>
        <w:shd w:val="clear" w:color="auto" w:fill="E1F4F1" w:themeFill="accent2" w:themeFillTint="33"/>
      </w:tcPr>
    </w:tblStylePr>
  </w:style>
  <w:style w:type="table" w:styleId="GridTable4-Accent4">
    <w:name w:val="Grid Table 4 Accent 4"/>
    <w:basedOn w:val="TableNormal"/>
    <w:uiPriority w:val="49"/>
    <w:rsid w:val="001C1356"/>
    <w:pPr>
      <w:spacing w:after="0" w:line="240" w:lineRule="auto"/>
    </w:p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insideV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insideV w:val="nil"/>
        </w:tcBorders>
        <w:shd w:val="clear" w:color="auto" w:fill="002DB8" w:themeFill="accent4"/>
      </w:tcPr>
    </w:tblStylePr>
    <w:tblStylePr w:type="lastRow">
      <w:rPr>
        <w:b/>
        <w:bCs/>
      </w:rPr>
      <w:tblPr/>
      <w:tcPr>
        <w:tcBorders>
          <w:top w:val="double" w:sz="4" w:space="0" w:color="002DB8" w:themeColor="accent4"/>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styleId="GridTable1Light-Accent4">
    <w:name w:val="Grid Table 1 Light Accent 4"/>
    <w:basedOn w:val="TableNormal"/>
    <w:uiPriority w:val="46"/>
    <w:rsid w:val="001C1356"/>
    <w:pPr>
      <w:spacing w:after="0" w:line="240" w:lineRule="auto"/>
    </w:pPr>
    <w:tblPr>
      <w:tblStyleRowBandSize w:val="1"/>
      <w:tblStyleColBandSize w:val="1"/>
      <w:tblBorders>
        <w:top w:val="single" w:sz="4" w:space="0" w:color="7C9CFF" w:themeColor="accent4" w:themeTint="66"/>
        <w:left w:val="single" w:sz="4" w:space="0" w:color="7C9CFF" w:themeColor="accent4" w:themeTint="66"/>
        <w:bottom w:val="single" w:sz="4" w:space="0" w:color="7C9CFF" w:themeColor="accent4" w:themeTint="66"/>
        <w:right w:val="single" w:sz="4" w:space="0" w:color="7C9CFF" w:themeColor="accent4" w:themeTint="66"/>
        <w:insideH w:val="single" w:sz="4" w:space="0" w:color="7C9CFF" w:themeColor="accent4" w:themeTint="66"/>
        <w:insideV w:val="single" w:sz="4" w:space="0" w:color="7C9CFF" w:themeColor="accent4" w:themeTint="66"/>
      </w:tblBorders>
    </w:tblPr>
    <w:tblStylePr w:type="firstRow">
      <w:rPr>
        <w:b/>
        <w:bCs/>
      </w:rPr>
      <w:tblPr/>
      <w:tcPr>
        <w:tcBorders>
          <w:bottom w:val="single" w:sz="12" w:space="0" w:color="3B6AFF" w:themeColor="accent4" w:themeTint="99"/>
        </w:tcBorders>
      </w:tcPr>
    </w:tblStylePr>
    <w:tblStylePr w:type="lastRow">
      <w:rPr>
        <w:b/>
        <w:bCs/>
      </w:rPr>
      <w:tblPr/>
      <w:tcPr>
        <w:tcBorders>
          <w:top w:val="double" w:sz="2" w:space="0" w:color="3B6AFF"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1C1356"/>
    <w:pPr>
      <w:spacing w:after="0" w:line="240" w:lineRule="auto"/>
    </w:pPr>
    <w:tblPr>
      <w:tblStyleRowBandSize w:val="1"/>
      <w:tblStyleColBandSize w:val="1"/>
      <w:tblBorders>
        <w:top w:val="single" w:sz="2" w:space="0" w:color="3B6AFF" w:themeColor="accent4" w:themeTint="99"/>
        <w:bottom w:val="single" w:sz="2" w:space="0" w:color="3B6AFF" w:themeColor="accent4" w:themeTint="99"/>
        <w:insideH w:val="single" w:sz="2" w:space="0" w:color="3B6AFF" w:themeColor="accent4" w:themeTint="99"/>
        <w:insideV w:val="single" w:sz="2" w:space="0" w:color="3B6AFF" w:themeColor="accent4" w:themeTint="99"/>
      </w:tblBorders>
    </w:tblPr>
    <w:tblStylePr w:type="firstRow">
      <w:rPr>
        <w:b/>
        <w:bCs/>
      </w:rPr>
      <w:tblPr/>
      <w:tcPr>
        <w:tcBorders>
          <w:top w:val="nil"/>
          <w:bottom w:val="single" w:sz="12" w:space="0" w:color="3B6AFF" w:themeColor="accent4" w:themeTint="99"/>
          <w:insideH w:val="nil"/>
          <w:insideV w:val="nil"/>
        </w:tcBorders>
        <w:shd w:val="clear" w:color="auto" w:fill="FFFFFF" w:themeFill="background1"/>
      </w:tcPr>
    </w:tblStylePr>
    <w:tblStylePr w:type="lastRow">
      <w:rPr>
        <w:b/>
        <w:bCs/>
      </w:rPr>
      <w:tblPr/>
      <w:tcPr>
        <w:tcBorders>
          <w:top w:val="double" w:sz="2" w:space="0" w:color="3B6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styleId="TableGridLight">
    <w:name w:val="Grid Table Light"/>
    <w:basedOn w:val="TableNormal"/>
    <w:uiPriority w:val="40"/>
    <w:rsid w:val="00D671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4">
    <w:name w:val="List Table 4 Accent 4"/>
    <w:basedOn w:val="TableNormal"/>
    <w:uiPriority w:val="49"/>
    <w:rsid w:val="00781E59"/>
    <w:pPr>
      <w:spacing w:after="0" w:line="240" w:lineRule="auto"/>
    </w:p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tcBorders>
        <w:shd w:val="clear" w:color="auto" w:fill="002DB8" w:themeFill="accent4"/>
      </w:tcPr>
    </w:tblStylePr>
    <w:tblStylePr w:type="lastRow">
      <w:rPr>
        <w:b/>
        <w:bCs/>
      </w:rPr>
      <w:tblPr/>
      <w:tcPr>
        <w:tcBorders>
          <w:top w:val="double" w:sz="4" w:space="0" w:color="3B6AFF" w:themeColor="accent4" w:themeTint="99"/>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paragraph" w:customStyle="1" w:styleId="TableText">
    <w:name w:val="Table Text"/>
    <w:basedOn w:val="Normal"/>
    <w:rsid w:val="000E021B"/>
    <w:pPr>
      <w:autoSpaceDE w:val="0"/>
      <w:autoSpaceDN w:val="0"/>
      <w:adjustRightInd w:val="0"/>
      <w:ind w:firstLine="720"/>
      <w:jc w:val="right"/>
    </w:pPr>
    <w:rPr>
      <w:rFonts w:ascii="Arial" w:eastAsia="Times New Roman" w:hAnsi="Arial" w:cs="Arial"/>
      <w:color w:val="auto"/>
      <w:sz w:val="20"/>
      <w:szCs w:val="24"/>
      <w:lang w:val="en-US"/>
    </w:rPr>
  </w:style>
  <w:style w:type="character" w:customStyle="1" w:styleId="UnresolvedMention1">
    <w:name w:val="Unresolved Mention1"/>
    <w:basedOn w:val="DefaultParagraphFont"/>
    <w:uiPriority w:val="99"/>
    <w:semiHidden/>
    <w:unhideWhenUsed/>
    <w:rsid w:val="000E021B"/>
    <w:rPr>
      <w:color w:val="808080"/>
      <w:shd w:val="clear" w:color="auto" w:fill="E6E6E6"/>
    </w:rPr>
  </w:style>
  <w:style w:type="paragraph" w:customStyle="1" w:styleId="gmail-msolistparagraph">
    <w:name w:val="gmail-msolistparagraph"/>
    <w:basedOn w:val="Normal"/>
    <w:rsid w:val="000E021B"/>
    <w:pPr>
      <w:spacing w:before="100" w:beforeAutospacing="1" w:after="100" w:afterAutospacing="1"/>
      <w:ind w:firstLine="0"/>
      <w:jc w:val="left"/>
    </w:pPr>
    <w:rPr>
      <w:rFonts w:ascii="Calibri" w:eastAsiaTheme="minorHAnsi" w:hAnsi="Calibri" w:cs="Calibri"/>
      <w:color w:val="auto"/>
      <w:sz w:val="22"/>
      <w:lang w:eastAsia="lt-LT"/>
    </w:rPr>
  </w:style>
  <w:style w:type="character" w:customStyle="1" w:styleId="TitleChar3">
    <w:name w:val="Title Char3"/>
    <w:basedOn w:val="DefaultParagraphFont"/>
    <w:uiPriority w:val="10"/>
    <w:rsid w:val="000E021B"/>
    <w:rPr>
      <w:rFonts w:asciiTheme="majorHAnsi" w:eastAsiaTheme="majorEastAsia" w:hAnsiTheme="majorHAnsi" w:cstheme="majorBidi"/>
      <w:spacing w:val="-10"/>
      <w:kern w:val="28"/>
      <w:sz w:val="56"/>
      <w:szCs w:val="56"/>
    </w:rPr>
  </w:style>
  <w:style w:type="character" w:customStyle="1" w:styleId="SubtitleChar2">
    <w:name w:val="Subtitle Char2"/>
    <w:basedOn w:val="DefaultParagraphFont"/>
    <w:uiPriority w:val="11"/>
    <w:rsid w:val="000E021B"/>
    <w:rPr>
      <w:rFonts w:eastAsiaTheme="minorEastAsia"/>
      <w:color w:val="5A5A5A" w:themeColor="text1" w:themeTint="A5"/>
      <w:spacing w:val="15"/>
    </w:rPr>
  </w:style>
  <w:style w:type="character" w:customStyle="1" w:styleId="TitleChar4">
    <w:name w:val="Title Char4"/>
    <w:basedOn w:val="DefaultParagraphFont"/>
    <w:uiPriority w:val="10"/>
    <w:rsid w:val="000E021B"/>
    <w:rPr>
      <w:rFonts w:asciiTheme="majorHAnsi" w:eastAsiaTheme="majorEastAsia" w:hAnsiTheme="majorHAnsi" w:cstheme="majorBidi"/>
      <w:spacing w:val="-10"/>
      <w:kern w:val="28"/>
      <w:sz w:val="56"/>
      <w:szCs w:val="56"/>
    </w:rPr>
  </w:style>
  <w:style w:type="character" w:customStyle="1" w:styleId="SubtitleChar3">
    <w:name w:val="Subtitle Char3"/>
    <w:basedOn w:val="DefaultParagraphFont"/>
    <w:uiPriority w:val="11"/>
    <w:rsid w:val="000E021B"/>
    <w:rPr>
      <w:rFonts w:eastAsiaTheme="minorEastAsia"/>
      <w:color w:val="5A5A5A" w:themeColor="text1" w:themeTint="A5"/>
      <w:spacing w:val="15"/>
    </w:rPr>
  </w:style>
  <w:style w:type="paragraph" w:customStyle="1" w:styleId="Poskyrioantrolygio">
    <w:name w:val="Poskyrio antro lygio"/>
    <w:basedOn w:val="Heading4"/>
    <w:link w:val="PoskyrioantrolygioChar"/>
    <w:qFormat/>
    <w:rsid w:val="009103D1"/>
    <w:pPr>
      <w:shd w:val="clear" w:color="auto" w:fill="E8C7D2" w:themeFill="accent5"/>
    </w:pPr>
    <w:rPr>
      <w:b/>
      <w:i w:val="0"/>
      <w:color w:val="FFFFFF" w:themeColor="background1"/>
    </w:rPr>
  </w:style>
  <w:style w:type="character" w:customStyle="1" w:styleId="PoskyrioantrolygioChar">
    <w:name w:val="Poskyrio antro lygio Char"/>
    <w:basedOn w:val="Heading4Char"/>
    <w:link w:val="Poskyrioantrolygio"/>
    <w:rsid w:val="009103D1"/>
    <w:rPr>
      <w:rFonts w:ascii="Times New Roman" w:eastAsiaTheme="majorEastAsia" w:hAnsi="Times New Roman" w:cstheme="majorBidi"/>
      <w:b/>
      <w:i w:val="0"/>
      <w:iCs/>
      <w:color w:val="FFFFFF" w:themeColor="background1"/>
      <w:sz w:val="24"/>
      <w:shd w:val="clear" w:color="auto" w:fill="E8C7D2" w:themeFill="accent5"/>
      <w:lang w:eastAsia="lt-LT"/>
    </w:rPr>
  </w:style>
  <w:style w:type="table" w:styleId="GridTable4-Accent5">
    <w:name w:val="Grid Table 4 Accent 5"/>
    <w:basedOn w:val="TableNormal"/>
    <w:uiPriority w:val="49"/>
    <w:rsid w:val="008B0069"/>
    <w:pPr>
      <w:spacing w:after="0" w:line="240" w:lineRule="auto"/>
    </w:pPr>
    <w:tblPr>
      <w:tblStyleRowBandSize w:val="1"/>
      <w:tblStyleColBandSize w:val="1"/>
      <w:tblBorders>
        <w:top w:val="single" w:sz="4" w:space="0" w:color="F1DDE3" w:themeColor="accent5" w:themeTint="99"/>
        <w:left w:val="single" w:sz="4" w:space="0" w:color="F1DDE3" w:themeColor="accent5" w:themeTint="99"/>
        <w:bottom w:val="single" w:sz="4" w:space="0" w:color="F1DDE3" w:themeColor="accent5" w:themeTint="99"/>
        <w:right w:val="single" w:sz="4" w:space="0" w:color="F1DDE3" w:themeColor="accent5" w:themeTint="99"/>
        <w:insideH w:val="single" w:sz="4" w:space="0" w:color="F1DDE3" w:themeColor="accent5" w:themeTint="99"/>
        <w:insideV w:val="single" w:sz="4" w:space="0" w:color="F1DDE3" w:themeColor="accent5" w:themeTint="99"/>
      </w:tblBorders>
    </w:tblPr>
    <w:tblStylePr w:type="firstRow">
      <w:rPr>
        <w:b/>
        <w:bCs/>
        <w:color w:val="FFFFFF" w:themeColor="background1"/>
      </w:rPr>
      <w:tblPr/>
      <w:tcPr>
        <w:tcBorders>
          <w:top w:val="single" w:sz="4" w:space="0" w:color="E8C7D2" w:themeColor="accent5"/>
          <w:left w:val="single" w:sz="4" w:space="0" w:color="E8C7D2" w:themeColor="accent5"/>
          <w:bottom w:val="single" w:sz="4" w:space="0" w:color="E8C7D2" w:themeColor="accent5"/>
          <w:right w:val="single" w:sz="4" w:space="0" w:color="E8C7D2" w:themeColor="accent5"/>
          <w:insideH w:val="nil"/>
          <w:insideV w:val="nil"/>
        </w:tcBorders>
        <w:shd w:val="clear" w:color="auto" w:fill="E8C7D2" w:themeFill="accent5"/>
      </w:tcPr>
    </w:tblStylePr>
    <w:tblStylePr w:type="lastRow">
      <w:rPr>
        <w:b/>
        <w:bCs/>
      </w:rPr>
      <w:tblPr/>
      <w:tcPr>
        <w:tcBorders>
          <w:top w:val="double" w:sz="4" w:space="0" w:color="E8C7D2" w:themeColor="accent5"/>
        </w:tcBorders>
      </w:tcPr>
    </w:tblStylePr>
    <w:tblStylePr w:type="firstCol">
      <w:rPr>
        <w:b/>
        <w:bCs/>
      </w:rPr>
    </w:tblStylePr>
    <w:tblStylePr w:type="lastCol">
      <w:rPr>
        <w:b/>
        <w:bCs/>
      </w:rPr>
    </w:tblStylePr>
    <w:tblStylePr w:type="band1Vert">
      <w:tblPr/>
      <w:tcPr>
        <w:shd w:val="clear" w:color="auto" w:fill="FAF3F5" w:themeFill="accent5" w:themeFillTint="33"/>
      </w:tcPr>
    </w:tblStylePr>
    <w:tblStylePr w:type="band1Horz">
      <w:tblPr/>
      <w:tcPr>
        <w:shd w:val="clear" w:color="auto" w:fill="FAF3F5" w:themeFill="accent5" w:themeFillTint="33"/>
      </w:tcPr>
    </w:tblStylePr>
  </w:style>
  <w:style w:type="paragraph" w:customStyle="1" w:styleId="Lentelspavadinimas1">
    <w:name w:val="Lentelės pavadinimas (1)"/>
    <w:basedOn w:val="Caption"/>
    <w:link w:val="Lentelspavadinimas1Char"/>
    <w:qFormat/>
    <w:rsid w:val="00292059"/>
    <w:pPr>
      <w:spacing w:after="60"/>
      <w:ind w:firstLine="0"/>
    </w:pPr>
    <w:rPr>
      <w:color w:val="808080" w:themeColor="background1" w:themeShade="80"/>
    </w:rPr>
  </w:style>
  <w:style w:type="paragraph" w:customStyle="1" w:styleId="Lentelsturinys">
    <w:name w:val="Lentelės turinys"/>
    <w:basedOn w:val="Normal"/>
    <w:link w:val="LentelsturinysChar"/>
    <w:qFormat/>
    <w:rsid w:val="00292059"/>
    <w:pPr>
      <w:ind w:firstLine="0"/>
      <w:jc w:val="center"/>
    </w:pPr>
    <w:rPr>
      <w:rFonts w:cs="Times New Roman"/>
      <w:bCs/>
      <w:sz w:val="20"/>
      <w:szCs w:val="20"/>
    </w:rPr>
  </w:style>
  <w:style w:type="character" w:customStyle="1" w:styleId="CaptionChar">
    <w:name w:val="Caption Char"/>
    <w:aliases w:val="Lenteles pavadinimas Char,Paveikslėlio apačia Char"/>
    <w:basedOn w:val="DefaultParagraphFont"/>
    <w:link w:val="Caption"/>
    <w:uiPriority w:val="35"/>
    <w:rsid w:val="005F47B6"/>
    <w:rPr>
      <w:rFonts w:ascii="Times New Roman" w:hAnsi="Times New Roman" w:cs="Calibri"/>
      <w:bCs/>
      <w:i/>
      <w:color w:val="000000" w:themeColor="text1"/>
      <w:szCs w:val="18"/>
      <w:lang w:eastAsia="lt-LT"/>
    </w:rPr>
  </w:style>
  <w:style w:type="character" w:customStyle="1" w:styleId="Lentelspavadinimas1Char">
    <w:name w:val="Lentelės pavadinimas (1) Char"/>
    <w:basedOn w:val="CaptionChar"/>
    <w:link w:val="Lentelspavadinimas1"/>
    <w:rsid w:val="00292059"/>
    <w:rPr>
      <w:rFonts w:ascii="Times New Roman" w:hAnsi="Times New Roman" w:cs="Calibri"/>
      <w:bCs/>
      <w:i/>
      <w:color w:val="808080" w:themeColor="background1" w:themeShade="80"/>
      <w:szCs w:val="18"/>
      <w:lang w:eastAsia="lt-LT"/>
    </w:rPr>
  </w:style>
  <w:style w:type="character" w:customStyle="1" w:styleId="LentelsturinysChar">
    <w:name w:val="Lentelės turinys Char"/>
    <w:basedOn w:val="DefaultParagraphFont"/>
    <w:link w:val="Lentelsturinys"/>
    <w:rsid w:val="00292059"/>
    <w:rPr>
      <w:rFonts w:ascii="Times New Roman" w:hAnsi="Times New Roman" w:cs="Times New Roman"/>
      <w:bCs/>
      <w:color w:val="000000" w:themeColor="text1"/>
      <w:sz w:val="20"/>
      <w:szCs w:val="20"/>
    </w:rPr>
  </w:style>
  <w:style w:type="table" w:styleId="GridTable4-Accent6">
    <w:name w:val="Grid Table 4 Accent 6"/>
    <w:basedOn w:val="TableNormal"/>
    <w:uiPriority w:val="49"/>
    <w:rsid w:val="00B7737D"/>
    <w:pPr>
      <w:spacing w:after="0" w:line="240" w:lineRule="auto"/>
    </w:pPr>
    <w:tblPr>
      <w:tblStyleRowBandSize w:val="1"/>
      <w:tblStyleColBandSize w:val="1"/>
      <w:tblBorders>
        <w:top w:val="single" w:sz="4" w:space="0" w:color="DAF1EE" w:themeColor="accent6" w:themeTint="99"/>
        <w:left w:val="single" w:sz="4" w:space="0" w:color="DAF1EE" w:themeColor="accent6" w:themeTint="99"/>
        <w:bottom w:val="single" w:sz="4" w:space="0" w:color="DAF1EE" w:themeColor="accent6" w:themeTint="99"/>
        <w:right w:val="single" w:sz="4" w:space="0" w:color="DAF1EE" w:themeColor="accent6" w:themeTint="99"/>
        <w:insideH w:val="single" w:sz="4" w:space="0" w:color="DAF1EE" w:themeColor="accent6" w:themeTint="99"/>
        <w:insideV w:val="single" w:sz="4" w:space="0" w:color="DAF1EE" w:themeColor="accent6" w:themeTint="99"/>
      </w:tblBorders>
    </w:tblPr>
    <w:tblStylePr w:type="firstRow">
      <w:rPr>
        <w:b/>
        <w:bCs/>
        <w:color w:val="FFFFFF" w:themeColor="background1"/>
      </w:rPr>
      <w:tblPr/>
      <w:tcPr>
        <w:tcBorders>
          <w:top w:val="single" w:sz="4" w:space="0" w:color="C3E9E3" w:themeColor="accent6"/>
          <w:left w:val="single" w:sz="4" w:space="0" w:color="C3E9E3" w:themeColor="accent6"/>
          <w:bottom w:val="single" w:sz="4" w:space="0" w:color="C3E9E3" w:themeColor="accent6"/>
          <w:right w:val="single" w:sz="4" w:space="0" w:color="C3E9E3" w:themeColor="accent6"/>
          <w:insideH w:val="nil"/>
          <w:insideV w:val="nil"/>
        </w:tcBorders>
        <w:shd w:val="clear" w:color="auto" w:fill="C3E9E3" w:themeFill="accent6"/>
      </w:tcPr>
    </w:tblStylePr>
    <w:tblStylePr w:type="lastRow">
      <w:rPr>
        <w:b/>
        <w:bCs/>
      </w:rPr>
      <w:tblPr/>
      <w:tcPr>
        <w:tcBorders>
          <w:top w:val="double" w:sz="4" w:space="0" w:color="C3E9E3" w:themeColor="accent6"/>
        </w:tcBorders>
      </w:tcPr>
    </w:tblStylePr>
    <w:tblStylePr w:type="firstCol">
      <w:rPr>
        <w:b/>
        <w:bCs/>
      </w:rPr>
    </w:tblStylePr>
    <w:tblStylePr w:type="lastCol">
      <w:rPr>
        <w:b/>
        <w:bCs/>
      </w:rPr>
    </w:tblStylePr>
    <w:tblStylePr w:type="band1Vert">
      <w:tblPr/>
      <w:tcPr>
        <w:shd w:val="clear" w:color="auto" w:fill="F2FAF9" w:themeFill="accent6" w:themeFillTint="33"/>
      </w:tcPr>
    </w:tblStylePr>
    <w:tblStylePr w:type="band1Horz">
      <w:tblPr/>
      <w:tcPr>
        <w:shd w:val="clear" w:color="auto" w:fill="F2FAF9" w:themeFill="accent6" w:themeFillTint="33"/>
      </w:tcPr>
    </w:tblStylePr>
  </w:style>
  <w:style w:type="table" w:styleId="GridTable4-Accent3">
    <w:name w:val="Grid Table 4 Accent 3"/>
    <w:basedOn w:val="TableNormal"/>
    <w:uiPriority w:val="49"/>
    <w:rsid w:val="00CA7711"/>
    <w:pPr>
      <w:spacing w:after="0" w:line="240" w:lineRule="auto"/>
    </w:p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color w:val="FFFFFF" w:themeColor="background1"/>
      </w:rPr>
      <w:tblPr/>
      <w:tcPr>
        <w:tcBorders>
          <w:top w:val="single" w:sz="4" w:space="0" w:color="C16784" w:themeColor="accent3"/>
          <w:left w:val="single" w:sz="4" w:space="0" w:color="C16784" w:themeColor="accent3"/>
          <w:bottom w:val="single" w:sz="4" w:space="0" w:color="C16784" w:themeColor="accent3"/>
          <w:right w:val="single" w:sz="4" w:space="0" w:color="C16784" w:themeColor="accent3"/>
          <w:insideH w:val="nil"/>
          <w:insideV w:val="nil"/>
        </w:tcBorders>
        <w:shd w:val="clear" w:color="auto" w:fill="C16784" w:themeFill="accent3"/>
      </w:tcPr>
    </w:tblStylePr>
    <w:tblStylePr w:type="lastRow">
      <w:rPr>
        <w:b/>
        <w:bCs/>
      </w:rPr>
      <w:tblPr/>
      <w:tcPr>
        <w:tcBorders>
          <w:top w:val="double" w:sz="4" w:space="0" w:color="C16784" w:themeColor="accent3"/>
        </w:tcBorders>
      </w:tcPr>
    </w:tblStylePr>
    <w:tblStylePr w:type="firstCol">
      <w:rPr>
        <w:b/>
        <w:bCs/>
      </w:rPr>
    </w:tblStylePr>
    <w:tblStylePr w:type="lastCol">
      <w:rPr>
        <w:b/>
        <w:bCs/>
      </w:rPr>
    </w:tblStylePr>
    <w:tblStylePr w:type="band1Vert">
      <w:tblPr/>
      <w:tcPr>
        <w:shd w:val="clear" w:color="auto" w:fill="F2E0E6" w:themeFill="accent3" w:themeFillTint="33"/>
      </w:tcPr>
    </w:tblStylePr>
    <w:tblStylePr w:type="band1Horz">
      <w:tblPr/>
      <w:tcPr>
        <w:shd w:val="clear" w:color="auto" w:fill="F2E0E6" w:themeFill="accent3" w:themeFillTint="33"/>
      </w:tcPr>
    </w:tblStylePr>
  </w:style>
  <w:style w:type="character" w:customStyle="1" w:styleId="Heading5Char">
    <w:name w:val="Heading 5 Char"/>
    <w:basedOn w:val="DefaultParagraphFont"/>
    <w:link w:val="Heading5"/>
    <w:uiPriority w:val="9"/>
    <w:semiHidden/>
    <w:rsid w:val="0039437D"/>
    <w:rPr>
      <w:rFonts w:asciiTheme="majorHAnsi" w:eastAsiaTheme="majorEastAsia" w:hAnsiTheme="majorHAnsi" w:cstheme="majorBidi"/>
      <w:color w:val="002155" w:themeColor="accent1" w:themeShade="BF"/>
      <w:sz w:val="24"/>
      <w:szCs w:val="20"/>
      <w:lang w:eastAsia="lt-LT"/>
    </w:rPr>
  </w:style>
  <w:style w:type="numbering" w:customStyle="1" w:styleId="NoList2">
    <w:name w:val="No List2"/>
    <w:next w:val="NoList"/>
    <w:uiPriority w:val="99"/>
    <w:semiHidden/>
    <w:unhideWhenUsed/>
    <w:rsid w:val="0039437D"/>
  </w:style>
  <w:style w:type="table" w:customStyle="1" w:styleId="TableGrid2">
    <w:name w:val="Table Grid2"/>
    <w:basedOn w:val="TableNormal"/>
    <w:next w:val="TableGrid"/>
    <w:rsid w:val="00394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6">
    <w:name w:val="Style16"/>
    <w:basedOn w:val="TableNormal"/>
    <w:uiPriority w:val="99"/>
    <w:rsid w:val="0039437D"/>
    <w:pPr>
      <w:spacing w:after="0" w:line="240" w:lineRule="auto"/>
    </w:pPr>
    <w:rPr>
      <w:rFonts w:ascii="Times New Roman" w:hAnsi="Times New Roman"/>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numbering" w:customStyle="1" w:styleId="NoList11">
    <w:name w:val="No List11"/>
    <w:next w:val="NoList"/>
    <w:uiPriority w:val="99"/>
    <w:semiHidden/>
    <w:unhideWhenUsed/>
    <w:rsid w:val="0039437D"/>
  </w:style>
  <w:style w:type="table" w:customStyle="1" w:styleId="Maketas111">
    <w:name w:val="Maketas_111"/>
    <w:basedOn w:val="TableProfessional"/>
    <w:uiPriority w:val="99"/>
    <w:rsid w:val="0039437D"/>
    <w:pPr>
      <w:jc w:val="center"/>
    </w:pPr>
    <w:rPr>
      <w:rFonts w:ascii="Tahoma" w:hAnsi="Tahoma"/>
      <w:sz w:val="20"/>
      <w:szCs w:val="20"/>
      <w:lang w:val="en-US" w:eastAsia="lt-LT"/>
    </w:rPr>
    <w:tblPr>
      <w:tblStyleRowBandSize w:val="1"/>
    </w:tblPr>
    <w:tcPr>
      <w:shd w:val="clear" w:color="auto" w:fill="F8F8BE"/>
      <w:vAlign w:val="center"/>
    </w:tcPr>
    <w:tblStylePr w:type="firstRow">
      <w:rPr>
        <w:b/>
        <w:bCs/>
        <w:color w:val="auto"/>
        <w:sz w:val="32"/>
        <w:szCs w:val="32"/>
      </w:rPr>
      <w:tblPr/>
      <w:tcPr>
        <w:tcBorders>
          <w:tl2br w:val="none" w:sz="0" w:space="0" w:color="auto"/>
          <w:tr2bl w:val="none" w:sz="0" w:space="0" w:color="auto"/>
        </w:tcBorders>
        <w:shd w:val="clear" w:color="auto" w:fill="014F01"/>
      </w:tcPr>
    </w:tblStylePr>
    <w:tblStylePr w:type="firstCol">
      <w:pPr>
        <w:jc w:val="left"/>
      </w:pPr>
      <w:tblPr/>
      <w:tcPr>
        <w:shd w:val="clear" w:color="auto" w:fill="D9A3B4" w:themeFill="accent3" w:themeFillTint="99"/>
      </w:tcPr>
    </w:tblStylePr>
  </w:style>
  <w:style w:type="table" w:customStyle="1" w:styleId="TableProfessional1">
    <w:name w:val="Table Professional1"/>
    <w:basedOn w:val="TableNormal"/>
    <w:next w:val="TableProfessional"/>
    <w:uiPriority w:val="99"/>
    <w:semiHidden/>
    <w:unhideWhenUsed/>
    <w:rsid w:val="0039437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Maketas12">
    <w:name w:val="Maketas_12"/>
    <w:basedOn w:val="TableProfessional"/>
    <w:uiPriority w:val="99"/>
    <w:rsid w:val="0039437D"/>
    <w:pPr>
      <w:jc w:val="center"/>
    </w:pPr>
    <w:rPr>
      <w:rFonts w:ascii="Times New Roman" w:hAnsi="Times New Roman"/>
      <w:szCs w:val="20"/>
      <w:lang w:val="en-US" w:eastAsia="lt-LT"/>
    </w:rPr>
    <w:tblPr>
      <w:tblStyleRowBandSize w:val="1"/>
    </w:tblPr>
    <w:trPr>
      <w:cantSplit/>
    </w:trPr>
    <w:tcPr>
      <w:shd w:val="clear" w:color="auto" w:fill="D7D7D7"/>
      <w:vAlign w:val="center"/>
    </w:tcPr>
    <w:tblStylePr w:type="firstRow">
      <w:rPr>
        <w:rFonts w:ascii="Times New Roman" w:hAnsi="Times New Roman"/>
        <w:b/>
        <w:bCs/>
        <w:color w:val="FFFFFF" w:themeColor="background1"/>
        <w:sz w:val="22"/>
      </w:rPr>
      <w:tblPr/>
      <w:tcPr>
        <w:tcBorders>
          <w:tl2br w:val="none" w:sz="0" w:space="0" w:color="auto"/>
          <w:tr2bl w:val="none" w:sz="0" w:space="0" w:color="auto"/>
        </w:tcBorders>
        <w:shd w:val="clear" w:color="auto" w:fill="7A7A7A"/>
      </w:tcPr>
    </w:tblStylePr>
    <w:tblStylePr w:type="firstCol">
      <w:pPr>
        <w:jc w:val="left"/>
      </w:pPr>
      <w:tblPr/>
      <w:tcPr>
        <w:shd w:val="clear" w:color="auto" w:fill="D7D7D7"/>
      </w:tcPr>
    </w:tblStylePr>
    <w:tblStylePr w:type="band1Horz">
      <w:tblPr/>
      <w:tcPr>
        <w:shd w:val="clear" w:color="auto" w:fill="D7D7D7"/>
      </w:tcPr>
    </w:tblStylePr>
    <w:tblStylePr w:type="band2Horz">
      <w:tblPr/>
      <w:tcPr>
        <w:shd w:val="clear" w:color="auto" w:fill="ECECEC"/>
      </w:tcPr>
    </w:tblStylePr>
  </w:style>
  <w:style w:type="table" w:customStyle="1" w:styleId="LightList-Accent21">
    <w:name w:val="Light List - Accent 21"/>
    <w:basedOn w:val="TableNormal"/>
    <w:next w:val="LightList-Accent2"/>
    <w:uiPriority w:val="61"/>
    <w:rsid w:val="0039437D"/>
    <w:pPr>
      <w:spacing w:after="0" w:line="240" w:lineRule="auto"/>
    </w:pPr>
    <w:tblPr>
      <w:tblStyleRowBandSize w:val="1"/>
      <w:tblStyleColBandSize w:val="1"/>
      <w:tblBorders>
        <w:top w:val="single" w:sz="8" w:space="0" w:color="6BCABA" w:themeColor="accent2"/>
        <w:left w:val="single" w:sz="8" w:space="0" w:color="6BCABA" w:themeColor="accent2"/>
        <w:bottom w:val="single" w:sz="8" w:space="0" w:color="6BCABA" w:themeColor="accent2"/>
        <w:right w:val="single" w:sz="8" w:space="0" w:color="6BCABA" w:themeColor="accent2"/>
      </w:tblBorders>
    </w:tblPr>
    <w:tblStylePr w:type="firstRow">
      <w:pPr>
        <w:spacing w:before="0" w:after="0" w:line="240" w:lineRule="auto"/>
      </w:pPr>
      <w:rPr>
        <w:b/>
        <w:bCs/>
        <w:color w:val="FFFFFF" w:themeColor="background1"/>
      </w:rPr>
      <w:tblPr/>
      <w:tcPr>
        <w:shd w:val="clear" w:color="auto" w:fill="6BCABA" w:themeFill="accent2"/>
      </w:tcPr>
    </w:tblStylePr>
    <w:tblStylePr w:type="lastRow">
      <w:pPr>
        <w:spacing w:before="0" w:after="0" w:line="240" w:lineRule="auto"/>
      </w:pPr>
      <w:rPr>
        <w:b/>
        <w:bCs/>
      </w:rPr>
      <w:tblPr/>
      <w:tcPr>
        <w:tcBorders>
          <w:top w:val="double" w:sz="6" w:space="0" w:color="6BCABA" w:themeColor="accent2"/>
          <w:left w:val="single" w:sz="8" w:space="0" w:color="6BCABA" w:themeColor="accent2"/>
          <w:bottom w:val="single" w:sz="8" w:space="0" w:color="6BCABA" w:themeColor="accent2"/>
          <w:right w:val="single" w:sz="8" w:space="0" w:color="6BCABA" w:themeColor="accent2"/>
        </w:tcBorders>
      </w:tcPr>
    </w:tblStylePr>
    <w:tblStylePr w:type="firstCol">
      <w:rPr>
        <w:b/>
        <w:bCs/>
      </w:rPr>
    </w:tblStylePr>
    <w:tblStylePr w:type="lastCol">
      <w:rPr>
        <w:b/>
        <w:bCs/>
      </w:rPr>
    </w:tblStylePr>
    <w:tblStylePr w:type="band1Vert">
      <w:tblPr/>
      <w:tcPr>
        <w:tcBorders>
          <w:top w:val="single" w:sz="8" w:space="0" w:color="6BCABA" w:themeColor="accent2"/>
          <w:left w:val="single" w:sz="8" w:space="0" w:color="6BCABA" w:themeColor="accent2"/>
          <w:bottom w:val="single" w:sz="8" w:space="0" w:color="6BCABA" w:themeColor="accent2"/>
          <w:right w:val="single" w:sz="8" w:space="0" w:color="6BCABA" w:themeColor="accent2"/>
        </w:tcBorders>
      </w:tcPr>
    </w:tblStylePr>
    <w:tblStylePr w:type="band1Horz">
      <w:tblPr/>
      <w:tcPr>
        <w:tcBorders>
          <w:top w:val="single" w:sz="8" w:space="0" w:color="6BCABA" w:themeColor="accent2"/>
          <w:left w:val="single" w:sz="8" w:space="0" w:color="6BCABA" w:themeColor="accent2"/>
          <w:bottom w:val="single" w:sz="8" w:space="0" w:color="6BCABA" w:themeColor="accent2"/>
          <w:right w:val="single" w:sz="8" w:space="0" w:color="6BCABA" w:themeColor="accent2"/>
        </w:tcBorders>
      </w:tcPr>
    </w:tblStylePr>
  </w:style>
  <w:style w:type="table" w:customStyle="1" w:styleId="Style122">
    <w:name w:val="Style122"/>
    <w:basedOn w:val="TableNormal"/>
    <w:uiPriority w:val="99"/>
    <w:rsid w:val="0039437D"/>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31">
    <w:name w:val="Style131"/>
    <w:basedOn w:val="TableNormal"/>
    <w:uiPriority w:val="99"/>
    <w:rsid w:val="0039437D"/>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13">
    <w:name w:val="Style113"/>
    <w:basedOn w:val="TableNormal"/>
    <w:uiPriority w:val="99"/>
    <w:rsid w:val="0039437D"/>
    <w:pPr>
      <w:spacing w:after="0" w:line="240" w:lineRule="auto"/>
    </w:pPr>
    <w:rPr>
      <w:rFonts w:ascii="Times New Roman" w:hAnsi="Times New Roman"/>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table" w:customStyle="1" w:styleId="Style141">
    <w:name w:val="Style141"/>
    <w:basedOn w:val="TableNormal"/>
    <w:uiPriority w:val="99"/>
    <w:rsid w:val="0039437D"/>
    <w:pPr>
      <w:spacing w:after="0" w:line="240" w:lineRule="auto"/>
    </w:pPr>
    <w:rPr>
      <w:rFonts w:ascii="Times New Roman" w:hAnsi="Times New Roman"/>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imes New Roman" w:hAnsi="Times New Roman"/>
        <w:color w:val="FFFFFF" w:themeColor="background1"/>
      </w:rPr>
      <w:tblPr/>
      <w:tcPr>
        <w:shd w:val="clear" w:color="auto" w:fill="7A7A7A"/>
      </w:tcPr>
    </w:tblStylePr>
    <w:tblStylePr w:type="band1Horz">
      <w:tblPr/>
      <w:tcPr>
        <w:shd w:val="clear" w:color="auto" w:fill="D7D7D7"/>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CECEC"/>
      </w:tcPr>
    </w:tblStylePr>
  </w:style>
  <w:style w:type="table" w:customStyle="1" w:styleId="TableGrid11">
    <w:name w:val="Table Grid11"/>
    <w:basedOn w:val="TableNormal"/>
    <w:next w:val="TableGrid"/>
    <w:uiPriority w:val="39"/>
    <w:rsid w:val="0039437D"/>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1">
    <w:name w:val="Table Theme1"/>
    <w:basedOn w:val="TableNormal"/>
    <w:next w:val="TableTheme"/>
    <w:uiPriority w:val="99"/>
    <w:rsid w:val="00394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39437D"/>
    <w:pPr>
      <w:spacing w:after="0" w:line="240" w:lineRule="auto"/>
    </w:p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tyle1211">
    <w:name w:val="Style1211"/>
    <w:basedOn w:val="TableNormal"/>
    <w:uiPriority w:val="99"/>
    <w:rsid w:val="0039437D"/>
    <w:pPr>
      <w:spacing w:after="0" w:line="240" w:lineRule="auto"/>
    </w:pPr>
    <w:rPr>
      <w:rFonts w:ascii="Times New Roman" w:eastAsia="Calibri" w:hAnsi="Times New Roman" w:cs="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111">
    <w:name w:val="Style1111"/>
    <w:basedOn w:val="TableNormal"/>
    <w:uiPriority w:val="99"/>
    <w:rsid w:val="0039437D"/>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121">
    <w:name w:val="Style1121"/>
    <w:basedOn w:val="TableNormal"/>
    <w:uiPriority w:val="99"/>
    <w:rsid w:val="0039437D"/>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Style151">
    <w:name w:val="Style151"/>
    <w:basedOn w:val="TableNormal"/>
    <w:uiPriority w:val="99"/>
    <w:rsid w:val="0039437D"/>
    <w:pPr>
      <w:spacing w:after="0" w:line="240" w:lineRule="auto"/>
    </w:pPr>
    <w:rPr>
      <w:rFonts w:ascii="Times New Roman" w:hAnsi="Times New Roman"/>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rPr>
      <w:tblPr/>
      <w:tcPr>
        <w:shd w:val="clear" w:color="auto" w:fill="7A7A7A"/>
      </w:tcPr>
    </w:tblStylePr>
    <w:tblStylePr w:type="band1Horz">
      <w:tblPr/>
      <w:tcPr>
        <w:shd w:val="clear" w:color="auto" w:fill="D7D7D7"/>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CECEC"/>
      </w:tcPr>
    </w:tblStylePr>
  </w:style>
  <w:style w:type="table" w:customStyle="1" w:styleId="GridTable7Colorful-Accent31">
    <w:name w:val="Grid Table 7 Colorful - Accent 31"/>
    <w:basedOn w:val="TableNormal"/>
    <w:next w:val="GridTable7Colorful-Accent3"/>
    <w:uiPriority w:val="52"/>
    <w:rsid w:val="0039437D"/>
    <w:pPr>
      <w:spacing w:after="0" w:line="240" w:lineRule="auto"/>
    </w:pPr>
    <w:rPr>
      <w:color w:val="9D405E" w:themeColor="accent3" w:themeShade="BF"/>
    </w:r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6" w:themeFill="accent3" w:themeFillTint="33"/>
      </w:tcPr>
    </w:tblStylePr>
    <w:tblStylePr w:type="band1Horz">
      <w:tblPr/>
      <w:tcPr>
        <w:shd w:val="clear" w:color="auto" w:fill="F2E0E6" w:themeFill="accent3" w:themeFillTint="33"/>
      </w:tcPr>
    </w:tblStylePr>
    <w:tblStylePr w:type="neCell">
      <w:tblPr/>
      <w:tcPr>
        <w:tcBorders>
          <w:bottom w:val="single" w:sz="4" w:space="0" w:color="D9A3B4" w:themeColor="accent3" w:themeTint="99"/>
        </w:tcBorders>
      </w:tcPr>
    </w:tblStylePr>
    <w:tblStylePr w:type="nwCell">
      <w:tblPr/>
      <w:tcPr>
        <w:tcBorders>
          <w:bottom w:val="single" w:sz="4" w:space="0" w:color="D9A3B4" w:themeColor="accent3" w:themeTint="99"/>
        </w:tcBorders>
      </w:tcPr>
    </w:tblStylePr>
    <w:tblStylePr w:type="seCell">
      <w:tblPr/>
      <w:tcPr>
        <w:tcBorders>
          <w:top w:val="single" w:sz="4" w:space="0" w:color="D9A3B4" w:themeColor="accent3" w:themeTint="99"/>
        </w:tcBorders>
      </w:tcPr>
    </w:tblStylePr>
    <w:tblStylePr w:type="swCell">
      <w:tblPr/>
      <w:tcPr>
        <w:tcBorders>
          <w:top w:val="single" w:sz="4" w:space="0" w:color="D9A3B4" w:themeColor="accent3" w:themeTint="99"/>
        </w:tcBorders>
      </w:tcPr>
    </w:tblStylePr>
  </w:style>
  <w:style w:type="table" w:customStyle="1" w:styleId="GridTable21">
    <w:name w:val="Grid Table 21"/>
    <w:basedOn w:val="TableNormal"/>
    <w:next w:val="GridTable2"/>
    <w:uiPriority w:val="47"/>
    <w:rsid w:val="003943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
    <w:name w:val="Grid Table 5 Dark - Accent 51"/>
    <w:basedOn w:val="TableNormal"/>
    <w:next w:val="GridTable5Dark-Accent5"/>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3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7D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7D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7D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7D2" w:themeFill="accent5"/>
      </w:tcPr>
    </w:tblStylePr>
    <w:tblStylePr w:type="band1Vert">
      <w:tblPr/>
      <w:tcPr>
        <w:shd w:val="clear" w:color="auto" w:fill="F5E8EC" w:themeFill="accent5" w:themeFillTint="66"/>
      </w:tcPr>
    </w:tblStylePr>
    <w:tblStylePr w:type="band1Horz">
      <w:tblPr/>
      <w:tcPr>
        <w:shd w:val="clear" w:color="auto" w:fill="F5E8EC" w:themeFill="accent5" w:themeFillTint="66"/>
      </w:tcPr>
    </w:tblStylePr>
  </w:style>
  <w:style w:type="table" w:customStyle="1" w:styleId="GridTable4-Accent11">
    <w:name w:val="Grid Table 4 - Accent 11"/>
    <w:basedOn w:val="TableNormal"/>
    <w:next w:val="GridTable4-Accent1"/>
    <w:uiPriority w:val="49"/>
    <w:rsid w:val="0039437D"/>
    <w:pPr>
      <w:spacing w:after="0" w:line="240" w:lineRule="auto"/>
    </w:pPr>
    <w:tblPr>
      <w:tblStyleRowBandSize w:val="1"/>
      <w:tblStyleColBandSize w:val="1"/>
      <w:tblBorders>
        <w:top w:val="single" w:sz="4" w:space="0" w:color="116EFF" w:themeColor="accent1" w:themeTint="99"/>
        <w:left w:val="single" w:sz="4" w:space="0" w:color="116EFF" w:themeColor="accent1" w:themeTint="99"/>
        <w:bottom w:val="single" w:sz="4" w:space="0" w:color="116EFF" w:themeColor="accent1" w:themeTint="99"/>
        <w:right w:val="single" w:sz="4" w:space="0" w:color="116EFF" w:themeColor="accent1" w:themeTint="99"/>
        <w:insideH w:val="single" w:sz="4" w:space="0" w:color="116EFF" w:themeColor="accent1" w:themeTint="99"/>
        <w:insideV w:val="single" w:sz="4" w:space="0" w:color="116EFF" w:themeColor="accent1" w:themeTint="99"/>
      </w:tblBorders>
    </w:tblPr>
    <w:tblStylePr w:type="firstRow">
      <w:rPr>
        <w:b/>
        <w:bCs/>
        <w:color w:val="FFFFFF" w:themeColor="background1"/>
      </w:rPr>
      <w:tblPr/>
      <w:tcPr>
        <w:tcBorders>
          <w:top w:val="single" w:sz="4" w:space="0" w:color="002D72" w:themeColor="accent1"/>
          <w:left w:val="single" w:sz="4" w:space="0" w:color="002D72" w:themeColor="accent1"/>
          <w:bottom w:val="single" w:sz="4" w:space="0" w:color="002D72" w:themeColor="accent1"/>
          <w:right w:val="single" w:sz="4" w:space="0" w:color="002D72" w:themeColor="accent1"/>
          <w:insideH w:val="nil"/>
          <w:insideV w:val="nil"/>
        </w:tcBorders>
        <w:shd w:val="clear" w:color="auto" w:fill="002D72" w:themeFill="accent1"/>
      </w:tcPr>
    </w:tblStylePr>
    <w:tblStylePr w:type="lastRow">
      <w:rPr>
        <w:b/>
        <w:bCs/>
      </w:rPr>
      <w:tblPr/>
      <w:tcPr>
        <w:tcBorders>
          <w:top w:val="double" w:sz="4" w:space="0" w:color="002D72" w:themeColor="accent1"/>
        </w:tcBorders>
      </w:tcPr>
    </w:tblStylePr>
    <w:tblStylePr w:type="firstCol">
      <w:rPr>
        <w:b/>
        <w:bCs/>
      </w:rPr>
    </w:tblStylePr>
    <w:tblStylePr w:type="lastCol">
      <w:rPr>
        <w:b/>
        <w:bCs/>
      </w:rPr>
    </w:tblStylePr>
    <w:tblStylePr w:type="band1Vert">
      <w:tblPr/>
      <w:tcPr>
        <w:shd w:val="clear" w:color="auto" w:fill="AFCEFF" w:themeFill="accent1" w:themeFillTint="33"/>
      </w:tcPr>
    </w:tblStylePr>
    <w:tblStylePr w:type="band1Horz">
      <w:tblPr/>
      <w:tcPr>
        <w:shd w:val="clear" w:color="auto" w:fill="AFCEFF" w:themeFill="accent1" w:themeFillTint="33"/>
      </w:tcPr>
    </w:tblStylePr>
  </w:style>
  <w:style w:type="table" w:customStyle="1" w:styleId="GridTable5Dark-Accent11">
    <w:name w:val="Grid Table 5 Dark - Accent 11"/>
    <w:basedOn w:val="TableNormal"/>
    <w:next w:val="GridTable5Dark-Accent1"/>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table" w:customStyle="1" w:styleId="GridTable5Dark-Accent21">
    <w:name w:val="Grid Table 5 Dark - Accent 21"/>
    <w:basedOn w:val="TableNormal"/>
    <w:next w:val="GridTable5Dark-Accent2"/>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4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CA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CA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CA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CABA" w:themeFill="accent2"/>
      </w:tcPr>
    </w:tblStylePr>
    <w:tblStylePr w:type="band1Vert">
      <w:tblPr/>
      <w:tcPr>
        <w:shd w:val="clear" w:color="auto" w:fill="C3E9E3" w:themeFill="accent2" w:themeFillTint="66"/>
      </w:tcPr>
    </w:tblStylePr>
    <w:tblStylePr w:type="band1Horz">
      <w:tblPr/>
      <w:tcPr>
        <w:shd w:val="clear" w:color="auto" w:fill="C3E9E3" w:themeFill="accent2" w:themeFillTint="66"/>
      </w:tcPr>
    </w:tblStylePr>
  </w:style>
  <w:style w:type="table" w:customStyle="1" w:styleId="GridTable5Dark-Accent41">
    <w:name w:val="Grid Table 5 Dark - Accent 41"/>
    <w:basedOn w:val="TableNormal"/>
    <w:next w:val="GridTable5Dark-Accent4"/>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B8" w:themeFill="accent4"/>
      </w:tcPr>
    </w:tblStylePr>
    <w:tblStylePr w:type="band1Vert">
      <w:tblPr/>
      <w:tcPr>
        <w:shd w:val="clear" w:color="auto" w:fill="7C9CFF" w:themeFill="accent4" w:themeFillTint="66"/>
      </w:tcPr>
    </w:tblStylePr>
    <w:tblStylePr w:type="band1Horz">
      <w:tblPr/>
      <w:tcPr>
        <w:shd w:val="clear" w:color="auto" w:fill="7C9CFF" w:themeFill="accent4" w:themeFillTint="66"/>
      </w:tcPr>
    </w:tblStylePr>
  </w:style>
  <w:style w:type="table" w:customStyle="1" w:styleId="GridTable1Light-Accent51">
    <w:name w:val="Grid Table 1 Light - Accent 51"/>
    <w:basedOn w:val="TableNormal"/>
    <w:next w:val="GridTable1Light-Accent5"/>
    <w:uiPriority w:val="46"/>
    <w:rsid w:val="0039437D"/>
    <w:pPr>
      <w:spacing w:after="0" w:line="240" w:lineRule="auto"/>
    </w:pPr>
    <w:tblPr>
      <w:tblStyleRowBandSize w:val="1"/>
      <w:tblStyleColBandSize w:val="1"/>
      <w:tblBorders>
        <w:top w:val="single" w:sz="4" w:space="0" w:color="F5E8EC" w:themeColor="accent5" w:themeTint="66"/>
        <w:left w:val="single" w:sz="4" w:space="0" w:color="F5E8EC" w:themeColor="accent5" w:themeTint="66"/>
        <w:bottom w:val="single" w:sz="4" w:space="0" w:color="F5E8EC" w:themeColor="accent5" w:themeTint="66"/>
        <w:right w:val="single" w:sz="4" w:space="0" w:color="F5E8EC" w:themeColor="accent5" w:themeTint="66"/>
        <w:insideH w:val="single" w:sz="4" w:space="0" w:color="F5E8EC" w:themeColor="accent5" w:themeTint="66"/>
        <w:insideV w:val="single" w:sz="4" w:space="0" w:color="F5E8EC" w:themeColor="accent5" w:themeTint="66"/>
      </w:tblBorders>
    </w:tblPr>
    <w:tblStylePr w:type="firstRow">
      <w:rPr>
        <w:b/>
        <w:bCs/>
      </w:rPr>
      <w:tblPr/>
      <w:tcPr>
        <w:tcBorders>
          <w:bottom w:val="single" w:sz="12" w:space="0" w:color="F1DDE3" w:themeColor="accent5" w:themeTint="99"/>
        </w:tcBorders>
      </w:tcPr>
    </w:tblStylePr>
    <w:tblStylePr w:type="lastRow">
      <w:rPr>
        <w:b/>
        <w:bCs/>
      </w:rPr>
      <w:tblPr/>
      <w:tcPr>
        <w:tcBorders>
          <w:top w:val="double" w:sz="2" w:space="0" w:color="F1DDE3" w:themeColor="accent5"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next w:val="GridTable5Dark-Accent6"/>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A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E9E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E9E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E9E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E9E3" w:themeFill="accent6"/>
      </w:tcPr>
    </w:tblStylePr>
    <w:tblStylePr w:type="band1Vert">
      <w:tblPr/>
      <w:tcPr>
        <w:shd w:val="clear" w:color="auto" w:fill="E6F6F3" w:themeFill="accent6" w:themeFillTint="66"/>
      </w:tcPr>
    </w:tblStylePr>
    <w:tblStylePr w:type="band1Horz">
      <w:tblPr/>
      <w:tcPr>
        <w:shd w:val="clear" w:color="auto" w:fill="E6F6F3" w:themeFill="accent6" w:themeFillTint="66"/>
      </w:tcPr>
    </w:tblStylePr>
  </w:style>
  <w:style w:type="table" w:customStyle="1" w:styleId="GridTable4-Accent21">
    <w:name w:val="Grid Table 4 - Accent 21"/>
    <w:basedOn w:val="TableNormal"/>
    <w:next w:val="GridTable4-Accent2"/>
    <w:uiPriority w:val="49"/>
    <w:rsid w:val="0039437D"/>
    <w:pPr>
      <w:spacing w:after="0" w:line="240" w:lineRule="auto"/>
    </w:pPr>
    <w:tblPr>
      <w:tblStyleRowBandSize w:val="1"/>
      <w:tblStyleColBandSize w:val="1"/>
      <w:tblBorders>
        <w:top w:val="single" w:sz="4" w:space="0" w:color="A6DFD5" w:themeColor="accent2" w:themeTint="99"/>
        <w:left w:val="single" w:sz="4" w:space="0" w:color="A6DFD5" w:themeColor="accent2" w:themeTint="99"/>
        <w:bottom w:val="single" w:sz="4" w:space="0" w:color="A6DFD5" w:themeColor="accent2" w:themeTint="99"/>
        <w:right w:val="single" w:sz="4" w:space="0" w:color="A6DFD5" w:themeColor="accent2" w:themeTint="99"/>
        <w:insideH w:val="single" w:sz="4" w:space="0" w:color="A6DFD5" w:themeColor="accent2" w:themeTint="99"/>
        <w:insideV w:val="single" w:sz="4" w:space="0" w:color="A6DFD5" w:themeColor="accent2" w:themeTint="99"/>
      </w:tblBorders>
    </w:tblPr>
    <w:tblStylePr w:type="firstRow">
      <w:rPr>
        <w:b/>
        <w:bCs/>
        <w:color w:val="FFFFFF" w:themeColor="background1"/>
      </w:rPr>
      <w:tblPr/>
      <w:tcPr>
        <w:tcBorders>
          <w:top w:val="single" w:sz="4" w:space="0" w:color="6BCABA" w:themeColor="accent2"/>
          <w:left w:val="single" w:sz="4" w:space="0" w:color="6BCABA" w:themeColor="accent2"/>
          <w:bottom w:val="single" w:sz="4" w:space="0" w:color="6BCABA" w:themeColor="accent2"/>
          <w:right w:val="single" w:sz="4" w:space="0" w:color="6BCABA" w:themeColor="accent2"/>
          <w:insideH w:val="nil"/>
          <w:insideV w:val="nil"/>
        </w:tcBorders>
        <w:shd w:val="clear" w:color="auto" w:fill="6BCABA" w:themeFill="accent2"/>
      </w:tcPr>
    </w:tblStylePr>
    <w:tblStylePr w:type="lastRow">
      <w:rPr>
        <w:b/>
        <w:bCs/>
      </w:rPr>
      <w:tblPr/>
      <w:tcPr>
        <w:tcBorders>
          <w:top w:val="double" w:sz="4" w:space="0" w:color="6BCABA" w:themeColor="accent2"/>
        </w:tcBorders>
      </w:tcPr>
    </w:tblStylePr>
    <w:tblStylePr w:type="firstCol">
      <w:rPr>
        <w:b/>
        <w:bCs/>
      </w:rPr>
    </w:tblStylePr>
    <w:tblStylePr w:type="lastCol">
      <w:rPr>
        <w:b/>
        <w:bCs/>
      </w:rPr>
    </w:tblStylePr>
    <w:tblStylePr w:type="band1Vert">
      <w:tblPr/>
      <w:tcPr>
        <w:shd w:val="clear" w:color="auto" w:fill="E1F4F1" w:themeFill="accent2" w:themeFillTint="33"/>
      </w:tcPr>
    </w:tblStylePr>
    <w:tblStylePr w:type="band1Horz">
      <w:tblPr/>
      <w:tcPr>
        <w:shd w:val="clear" w:color="auto" w:fill="E1F4F1" w:themeFill="accent2" w:themeFillTint="33"/>
      </w:tcPr>
    </w:tblStylePr>
  </w:style>
  <w:style w:type="table" w:customStyle="1" w:styleId="GridTable4-Accent41">
    <w:name w:val="Grid Table 4 - Accent 41"/>
    <w:basedOn w:val="TableNormal"/>
    <w:next w:val="GridTable4-Accent4"/>
    <w:uiPriority w:val="49"/>
    <w:rsid w:val="0039437D"/>
    <w:pPr>
      <w:spacing w:after="0" w:line="240" w:lineRule="auto"/>
    </w:p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insideV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insideV w:val="nil"/>
        </w:tcBorders>
        <w:shd w:val="clear" w:color="auto" w:fill="002DB8" w:themeFill="accent4"/>
      </w:tcPr>
    </w:tblStylePr>
    <w:tblStylePr w:type="lastRow">
      <w:rPr>
        <w:b/>
        <w:bCs/>
      </w:rPr>
      <w:tblPr/>
      <w:tcPr>
        <w:tcBorders>
          <w:top w:val="double" w:sz="4" w:space="0" w:color="002DB8" w:themeColor="accent4"/>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customStyle="1" w:styleId="GridTable1Light-Accent41">
    <w:name w:val="Grid Table 1 Light - Accent 41"/>
    <w:basedOn w:val="TableNormal"/>
    <w:next w:val="GridTable1Light-Accent4"/>
    <w:uiPriority w:val="46"/>
    <w:rsid w:val="0039437D"/>
    <w:pPr>
      <w:spacing w:after="0" w:line="240" w:lineRule="auto"/>
    </w:pPr>
    <w:tblPr>
      <w:tblStyleRowBandSize w:val="1"/>
      <w:tblStyleColBandSize w:val="1"/>
      <w:tblBorders>
        <w:top w:val="single" w:sz="4" w:space="0" w:color="7C9CFF" w:themeColor="accent4" w:themeTint="66"/>
        <w:left w:val="single" w:sz="4" w:space="0" w:color="7C9CFF" w:themeColor="accent4" w:themeTint="66"/>
        <w:bottom w:val="single" w:sz="4" w:space="0" w:color="7C9CFF" w:themeColor="accent4" w:themeTint="66"/>
        <w:right w:val="single" w:sz="4" w:space="0" w:color="7C9CFF" w:themeColor="accent4" w:themeTint="66"/>
        <w:insideH w:val="single" w:sz="4" w:space="0" w:color="7C9CFF" w:themeColor="accent4" w:themeTint="66"/>
        <w:insideV w:val="single" w:sz="4" w:space="0" w:color="7C9CFF" w:themeColor="accent4" w:themeTint="66"/>
      </w:tblBorders>
    </w:tblPr>
    <w:tblStylePr w:type="firstRow">
      <w:rPr>
        <w:b/>
        <w:bCs/>
      </w:rPr>
      <w:tblPr/>
      <w:tcPr>
        <w:tcBorders>
          <w:bottom w:val="single" w:sz="12" w:space="0" w:color="3B6AFF" w:themeColor="accent4" w:themeTint="99"/>
        </w:tcBorders>
      </w:tcPr>
    </w:tblStylePr>
    <w:tblStylePr w:type="lastRow">
      <w:rPr>
        <w:b/>
        <w:bCs/>
      </w:rPr>
      <w:tblPr/>
      <w:tcPr>
        <w:tcBorders>
          <w:top w:val="double" w:sz="2" w:space="0" w:color="3B6AFF" w:themeColor="accent4" w:themeTint="99"/>
        </w:tcBorders>
      </w:tcPr>
    </w:tblStylePr>
    <w:tblStylePr w:type="firstCol">
      <w:rPr>
        <w:b/>
        <w:bCs/>
      </w:rPr>
    </w:tblStylePr>
    <w:tblStylePr w:type="lastCol">
      <w:rPr>
        <w:b/>
        <w:bCs/>
      </w:rPr>
    </w:tblStylePr>
  </w:style>
  <w:style w:type="table" w:customStyle="1" w:styleId="GridTable2-Accent41">
    <w:name w:val="Grid Table 2 - Accent 41"/>
    <w:basedOn w:val="TableNormal"/>
    <w:next w:val="GridTable2-Accent4"/>
    <w:uiPriority w:val="47"/>
    <w:rsid w:val="0039437D"/>
    <w:pPr>
      <w:spacing w:after="0" w:line="240" w:lineRule="auto"/>
    </w:pPr>
    <w:tblPr>
      <w:tblStyleRowBandSize w:val="1"/>
      <w:tblStyleColBandSize w:val="1"/>
      <w:tblBorders>
        <w:top w:val="single" w:sz="2" w:space="0" w:color="3B6AFF" w:themeColor="accent4" w:themeTint="99"/>
        <w:bottom w:val="single" w:sz="2" w:space="0" w:color="3B6AFF" w:themeColor="accent4" w:themeTint="99"/>
        <w:insideH w:val="single" w:sz="2" w:space="0" w:color="3B6AFF" w:themeColor="accent4" w:themeTint="99"/>
        <w:insideV w:val="single" w:sz="2" w:space="0" w:color="3B6AFF" w:themeColor="accent4" w:themeTint="99"/>
      </w:tblBorders>
    </w:tblPr>
    <w:tblStylePr w:type="firstRow">
      <w:rPr>
        <w:b/>
        <w:bCs/>
      </w:rPr>
      <w:tblPr/>
      <w:tcPr>
        <w:tcBorders>
          <w:top w:val="nil"/>
          <w:bottom w:val="single" w:sz="12" w:space="0" w:color="3B6AFF" w:themeColor="accent4" w:themeTint="99"/>
          <w:insideH w:val="nil"/>
          <w:insideV w:val="nil"/>
        </w:tcBorders>
        <w:shd w:val="clear" w:color="auto" w:fill="FFFFFF" w:themeFill="background1"/>
      </w:tcPr>
    </w:tblStylePr>
    <w:tblStylePr w:type="lastRow">
      <w:rPr>
        <w:b/>
        <w:bCs/>
      </w:rPr>
      <w:tblPr/>
      <w:tcPr>
        <w:tcBorders>
          <w:top w:val="double" w:sz="2" w:space="0" w:color="3B6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customStyle="1" w:styleId="TableGridLight1">
    <w:name w:val="Table Grid Light1"/>
    <w:basedOn w:val="TableNormal"/>
    <w:next w:val="TableGridLight"/>
    <w:uiPriority w:val="40"/>
    <w:rsid w:val="003943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41">
    <w:name w:val="List Table 4 - Accent 41"/>
    <w:basedOn w:val="TableNormal"/>
    <w:next w:val="ListTable4-Accent4"/>
    <w:uiPriority w:val="49"/>
    <w:rsid w:val="0039437D"/>
    <w:pPr>
      <w:spacing w:after="0" w:line="240" w:lineRule="auto"/>
    </w:p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tcBorders>
        <w:shd w:val="clear" w:color="auto" w:fill="002DB8" w:themeFill="accent4"/>
      </w:tcPr>
    </w:tblStylePr>
    <w:tblStylePr w:type="lastRow">
      <w:rPr>
        <w:b/>
        <w:bCs/>
      </w:rPr>
      <w:tblPr/>
      <w:tcPr>
        <w:tcBorders>
          <w:top w:val="double" w:sz="4" w:space="0" w:color="3B6AFF" w:themeColor="accent4" w:themeTint="99"/>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customStyle="1" w:styleId="GridTable4-Accent51">
    <w:name w:val="Grid Table 4 - Accent 51"/>
    <w:basedOn w:val="TableNormal"/>
    <w:next w:val="GridTable4-Accent5"/>
    <w:uiPriority w:val="49"/>
    <w:rsid w:val="0039437D"/>
    <w:pPr>
      <w:spacing w:after="0" w:line="240" w:lineRule="auto"/>
    </w:pPr>
    <w:tblPr>
      <w:tblStyleRowBandSize w:val="1"/>
      <w:tblStyleColBandSize w:val="1"/>
      <w:tblBorders>
        <w:top w:val="single" w:sz="4" w:space="0" w:color="F1DDE3" w:themeColor="accent5" w:themeTint="99"/>
        <w:left w:val="single" w:sz="4" w:space="0" w:color="F1DDE3" w:themeColor="accent5" w:themeTint="99"/>
        <w:bottom w:val="single" w:sz="4" w:space="0" w:color="F1DDE3" w:themeColor="accent5" w:themeTint="99"/>
        <w:right w:val="single" w:sz="4" w:space="0" w:color="F1DDE3" w:themeColor="accent5" w:themeTint="99"/>
        <w:insideH w:val="single" w:sz="4" w:space="0" w:color="F1DDE3" w:themeColor="accent5" w:themeTint="99"/>
        <w:insideV w:val="single" w:sz="4" w:space="0" w:color="F1DDE3" w:themeColor="accent5" w:themeTint="99"/>
      </w:tblBorders>
    </w:tblPr>
    <w:tblStylePr w:type="firstRow">
      <w:rPr>
        <w:b/>
        <w:bCs/>
        <w:color w:val="FFFFFF" w:themeColor="background1"/>
      </w:rPr>
      <w:tblPr/>
      <w:tcPr>
        <w:tcBorders>
          <w:top w:val="single" w:sz="4" w:space="0" w:color="E8C7D2" w:themeColor="accent5"/>
          <w:left w:val="single" w:sz="4" w:space="0" w:color="E8C7D2" w:themeColor="accent5"/>
          <w:bottom w:val="single" w:sz="4" w:space="0" w:color="E8C7D2" w:themeColor="accent5"/>
          <w:right w:val="single" w:sz="4" w:space="0" w:color="E8C7D2" w:themeColor="accent5"/>
          <w:insideH w:val="nil"/>
          <w:insideV w:val="nil"/>
        </w:tcBorders>
        <w:shd w:val="clear" w:color="auto" w:fill="E8C7D2" w:themeFill="accent5"/>
      </w:tcPr>
    </w:tblStylePr>
    <w:tblStylePr w:type="lastRow">
      <w:rPr>
        <w:b/>
        <w:bCs/>
      </w:rPr>
      <w:tblPr/>
      <w:tcPr>
        <w:tcBorders>
          <w:top w:val="double" w:sz="4" w:space="0" w:color="E8C7D2" w:themeColor="accent5"/>
        </w:tcBorders>
      </w:tcPr>
    </w:tblStylePr>
    <w:tblStylePr w:type="firstCol">
      <w:rPr>
        <w:b/>
        <w:bCs/>
      </w:rPr>
    </w:tblStylePr>
    <w:tblStylePr w:type="lastCol">
      <w:rPr>
        <w:b/>
        <w:bCs/>
      </w:rPr>
    </w:tblStylePr>
    <w:tblStylePr w:type="band1Vert">
      <w:tblPr/>
      <w:tcPr>
        <w:shd w:val="clear" w:color="auto" w:fill="FAF3F5" w:themeFill="accent5" w:themeFillTint="33"/>
      </w:tcPr>
    </w:tblStylePr>
    <w:tblStylePr w:type="band1Horz">
      <w:tblPr/>
      <w:tcPr>
        <w:shd w:val="clear" w:color="auto" w:fill="FAF3F5" w:themeFill="accent5" w:themeFillTint="33"/>
      </w:tcPr>
    </w:tblStylePr>
  </w:style>
  <w:style w:type="table" w:customStyle="1" w:styleId="GridTable4-Accent61">
    <w:name w:val="Grid Table 4 - Accent 61"/>
    <w:basedOn w:val="TableNormal"/>
    <w:next w:val="GridTable4-Accent6"/>
    <w:uiPriority w:val="49"/>
    <w:rsid w:val="0039437D"/>
    <w:pPr>
      <w:spacing w:after="0" w:line="240" w:lineRule="auto"/>
    </w:pPr>
    <w:tblPr>
      <w:tblStyleRowBandSize w:val="1"/>
      <w:tblStyleColBandSize w:val="1"/>
      <w:tblBorders>
        <w:top w:val="single" w:sz="4" w:space="0" w:color="DAF1EE" w:themeColor="accent6" w:themeTint="99"/>
        <w:left w:val="single" w:sz="4" w:space="0" w:color="DAF1EE" w:themeColor="accent6" w:themeTint="99"/>
        <w:bottom w:val="single" w:sz="4" w:space="0" w:color="DAF1EE" w:themeColor="accent6" w:themeTint="99"/>
        <w:right w:val="single" w:sz="4" w:space="0" w:color="DAF1EE" w:themeColor="accent6" w:themeTint="99"/>
        <w:insideH w:val="single" w:sz="4" w:space="0" w:color="DAF1EE" w:themeColor="accent6" w:themeTint="99"/>
        <w:insideV w:val="single" w:sz="4" w:space="0" w:color="DAF1EE" w:themeColor="accent6" w:themeTint="99"/>
      </w:tblBorders>
    </w:tblPr>
    <w:tblStylePr w:type="firstRow">
      <w:rPr>
        <w:b/>
        <w:bCs/>
        <w:color w:val="FFFFFF" w:themeColor="background1"/>
      </w:rPr>
      <w:tblPr/>
      <w:tcPr>
        <w:tcBorders>
          <w:top w:val="single" w:sz="4" w:space="0" w:color="C3E9E3" w:themeColor="accent6"/>
          <w:left w:val="single" w:sz="4" w:space="0" w:color="C3E9E3" w:themeColor="accent6"/>
          <w:bottom w:val="single" w:sz="4" w:space="0" w:color="C3E9E3" w:themeColor="accent6"/>
          <w:right w:val="single" w:sz="4" w:space="0" w:color="C3E9E3" w:themeColor="accent6"/>
          <w:insideH w:val="nil"/>
          <w:insideV w:val="nil"/>
        </w:tcBorders>
        <w:shd w:val="clear" w:color="auto" w:fill="C3E9E3" w:themeFill="accent6"/>
      </w:tcPr>
    </w:tblStylePr>
    <w:tblStylePr w:type="lastRow">
      <w:rPr>
        <w:b/>
        <w:bCs/>
      </w:rPr>
      <w:tblPr/>
      <w:tcPr>
        <w:tcBorders>
          <w:top w:val="double" w:sz="4" w:space="0" w:color="C3E9E3" w:themeColor="accent6"/>
        </w:tcBorders>
      </w:tcPr>
    </w:tblStylePr>
    <w:tblStylePr w:type="firstCol">
      <w:rPr>
        <w:b/>
        <w:bCs/>
      </w:rPr>
    </w:tblStylePr>
    <w:tblStylePr w:type="lastCol">
      <w:rPr>
        <w:b/>
        <w:bCs/>
      </w:rPr>
    </w:tblStylePr>
    <w:tblStylePr w:type="band1Vert">
      <w:tblPr/>
      <w:tcPr>
        <w:shd w:val="clear" w:color="auto" w:fill="F2FAF9" w:themeFill="accent6" w:themeFillTint="33"/>
      </w:tcPr>
    </w:tblStylePr>
    <w:tblStylePr w:type="band1Horz">
      <w:tblPr/>
      <w:tcPr>
        <w:shd w:val="clear" w:color="auto" w:fill="F2FAF9" w:themeFill="accent6" w:themeFillTint="33"/>
      </w:tcPr>
    </w:tblStylePr>
  </w:style>
  <w:style w:type="table" w:customStyle="1" w:styleId="GridTable4-Accent31">
    <w:name w:val="Grid Table 4 - Accent 31"/>
    <w:basedOn w:val="TableNormal"/>
    <w:next w:val="GridTable4-Accent3"/>
    <w:uiPriority w:val="49"/>
    <w:rsid w:val="0039437D"/>
    <w:pPr>
      <w:spacing w:after="0" w:line="240" w:lineRule="auto"/>
    </w:p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color w:val="FFFFFF" w:themeColor="background1"/>
      </w:rPr>
      <w:tblPr/>
      <w:tcPr>
        <w:tcBorders>
          <w:top w:val="single" w:sz="4" w:space="0" w:color="C16784" w:themeColor="accent3"/>
          <w:left w:val="single" w:sz="4" w:space="0" w:color="C16784" w:themeColor="accent3"/>
          <w:bottom w:val="single" w:sz="4" w:space="0" w:color="C16784" w:themeColor="accent3"/>
          <w:right w:val="single" w:sz="4" w:space="0" w:color="C16784" w:themeColor="accent3"/>
          <w:insideH w:val="nil"/>
          <w:insideV w:val="nil"/>
        </w:tcBorders>
        <w:shd w:val="clear" w:color="auto" w:fill="C16784" w:themeFill="accent3"/>
      </w:tcPr>
    </w:tblStylePr>
    <w:tblStylePr w:type="lastRow">
      <w:rPr>
        <w:b/>
        <w:bCs/>
      </w:rPr>
      <w:tblPr/>
      <w:tcPr>
        <w:tcBorders>
          <w:top w:val="double" w:sz="4" w:space="0" w:color="C16784" w:themeColor="accent3"/>
        </w:tcBorders>
      </w:tcPr>
    </w:tblStylePr>
    <w:tblStylePr w:type="firstCol">
      <w:rPr>
        <w:b/>
        <w:bCs/>
      </w:rPr>
    </w:tblStylePr>
    <w:tblStylePr w:type="lastCol">
      <w:rPr>
        <w:b/>
        <w:bCs/>
      </w:rPr>
    </w:tblStylePr>
    <w:tblStylePr w:type="band1Vert">
      <w:tblPr/>
      <w:tcPr>
        <w:shd w:val="clear" w:color="auto" w:fill="F2E0E6" w:themeFill="accent3" w:themeFillTint="33"/>
      </w:tcPr>
    </w:tblStylePr>
    <w:tblStylePr w:type="band1Horz">
      <w:tblPr/>
      <w:tcPr>
        <w:shd w:val="clear" w:color="auto" w:fill="F2E0E6" w:themeFill="accent3" w:themeFillTint="33"/>
      </w:tcPr>
    </w:tblStylePr>
  </w:style>
  <w:style w:type="character" w:styleId="UnresolvedMention">
    <w:name w:val="Unresolved Mention"/>
    <w:basedOn w:val="DefaultParagraphFont"/>
    <w:uiPriority w:val="99"/>
    <w:semiHidden/>
    <w:unhideWhenUsed/>
    <w:rsid w:val="0039437D"/>
    <w:rPr>
      <w:color w:val="605E5C"/>
      <w:shd w:val="clear" w:color="auto" w:fill="E1DFDD"/>
    </w:rPr>
  </w:style>
  <w:style w:type="character" w:customStyle="1" w:styleId="highlight">
    <w:name w:val="highlight"/>
    <w:basedOn w:val="DefaultParagraphFont"/>
    <w:rsid w:val="0039437D"/>
  </w:style>
  <w:style w:type="character" w:customStyle="1" w:styleId="normaltextrun1">
    <w:name w:val="normaltextrun1"/>
    <w:basedOn w:val="DefaultParagraphFont"/>
    <w:rsid w:val="0039437D"/>
  </w:style>
  <w:style w:type="table" w:styleId="GridTable5Dark">
    <w:name w:val="Grid Table 5 Dark"/>
    <w:basedOn w:val="TableNormal"/>
    <w:uiPriority w:val="50"/>
    <w:rsid w:val="0039437D"/>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laceholderText">
    <w:name w:val="Placeholder Text"/>
    <w:basedOn w:val="DefaultParagraphFont"/>
    <w:uiPriority w:val="99"/>
    <w:semiHidden/>
    <w:rsid w:val="0039437D"/>
    <w:rPr>
      <w:color w:val="808080"/>
    </w:rPr>
  </w:style>
  <w:style w:type="numbering" w:customStyle="1" w:styleId="NoList21">
    <w:name w:val="No List21"/>
    <w:next w:val="NoList"/>
    <w:uiPriority w:val="99"/>
    <w:semiHidden/>
    <w:unhideWhenUsed/>
    <w:rsid w:val="0039437D"/>
  </w:style>
  <w:style w:type="table" w:customStyle="1" w:styleId="GridTable4-Accent311">
    <w:name w:val="Grid Table 4 - Accent 311"/>
    <w:basedOn w:val="TableNormal"/>
    <w:next w:val="GridTable4-Accent3"/>
    <w:uiPriority w:val="49"/>
    <w:rsid w:val="0039437D"/>
    <w:pPr>
      <w:spacing w:after="0" w:line="240" w:lineRule="auto"/>
    </w:pPr>
    <w:rPr>
      <w:rFonts w:eastAsiaTheme="minorHAnsi"/>
    </w:r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color w:val="FFFFFF" w:themeColor="background1"/>
      </w:rPr>
      <w:tblPr/>
      <w:tcPr>
        <w:tcBorders>
          <w:top w:val="single" w:sz="4" w:space="0" w:color="C16784" w:themeColor="accent3"/>
          <w:left w:val="single" w:sz="4" w:space="0" w:color="C16784" w:themeColor="accent3"/>
          <w:bottom w:val="single" w:sz="4" w:space="0" w:color="C16784" w:themeColor="accent3"/>
          <w:right w:val="single" w:sz="4" w:space="0" w:color="C16784" w:themeColor="accent3"/>
          <w:insideH w:val="nil"/>
          <w:insideV w:val="nil"/>
        </w:tcBorders>
        <w:shd w:val="clear" w:color="auto" w:fill="C16784" w:themeFill="accent3"/>
      </w:tcPr>
    </w:tblStylePr>
    <w:tblStylePr w:type="lastRow">
      <w:rPr>
        <w:b/>
        <w:bCs/>
      </w:rPr>
      <w:tblPr/>
      <w:tcPr>
        <w:tcBorders>
          <w:top w:val="double" w:sz="4" w:space="0" w:color="C16784" w:themeColor="accent3"/>
        </w:tcBorders>
      </w:tcPr>
    </w:tblStylePr>
    <w:tblStylePr w:type="firstCol">
      <w:rPr>
        <w:b/>
        <w:bCs/>
      </w:rPr>
    </w:tblStylePr>
    <w:tblStylePr w:type="lastCol">
      <w:rPr>
        <w:b/>
        <w:bCs/>
      </w:rPr>
    </w:tblStylePr>
    <w:tblStylePr w:type="band1Vert">
      <w:tblPr/>
      <w:tcPr>
        <w:shd w:val="clear" w:color="auto" w:fill="F2E0E6" w:themeFill="accent3" w:themeFillTint="33"/>
      </w:tcPr>
    </w:tblStylePr>
    <w:tblStylePr w:type="band1Horz">
      <w:tblPr/>
      <w:tcPr>
        <w:shd w:val="clear" w:color="auto" w:fill="F2E0E6" w:themeFill="accent3" w:themeFillTint="33"/>
      </w:tcPr>
    </w:tblStylePr>
  </w:style>
  <w:style w:type="table" w:customStyle="1" w:styleId="GridTable4-Accent411">
    <w:name w:val="Grid Table 4 - Accent 411"/>
    <w:basedOn w:val="TableNormal"/>
    <w:next w:val="GridTable4-Accent4"/>
    <w:uiPriority w:val="49"/>
    <w:rsid w:val="0039437D"/>
    <w:pPr>
      <w:spacing w:after="0" w:line="240" w:lineRule="auto"/>
    </w:pPr>
    <w:rPr>
      <w:rFonts w:eastAsiaTheme="minorHAnsi"/>
    </w:r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insideV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insideV w:val="nil"/>
        </w:tcBorders>
        <w:shd w:val="clear" w:color="auto" w:fill="002DB8" w:themeFill="accent4"/>
      </w:tcPr>
    </w:tblStylePr>
    <w:tblStylePr w:type="lastRow">
      <w:rPr>
        <w:b/>
        <w:bCs/>
      </w:rPr>
      <w:tblPr/>
      <w:tcPr>
        <w:tcBorders>
          <w:top w:val="double" w:sz="4" w:space="0" w:color="002DB8" w:themeColor="accent4"/>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customStyle="1" w:styleId="GridTable5Dark-Accent411">
    <w:name w:val="Grid Table 5 Dark - Accent 411"/>
    <w:basedOn w:val="TableNormal"/>
    <w:next w:val="GridTable5Dark-Accent4"/>
    <w:uiPriority w:val="50"/>
    <w:rsid w:val="0039437D"/>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B8" w:themeFill="accent4"/>
      </w:tcPr>
    </w:tblStylePr>
    <w:tblStylePr w:type="band1Vert">
      <w:tblPr/>
      <w:tcPr>
        <w:shd w:val="clear" w:color="auto" w:fill="7C9CFF" w:themeFill="accent4" w:themeFillTint="66"/>
      </w:tcPr>
    </w:tblStylePr>
    <w:tblStylePr w:type="band1Horz">
      <w:tblPr/>
      <w:tcPr>
        <w:shd w:val="clear" w:color="auto" w:fill="7C9CFF" w:themeFill="accent4" w:themeFillTint="66"/>
      </w:tcPr>
    </w:tblStylePr>
  </w:style>
  <w:style w:type="table" w:customStyle="1" w:styleId="TableGrid21">
    <w:name w:val="Table Grid21"/>
    <w:basedOn w:val="TableNormal"/>
    <w:next w:val="TableGrid"/>
    <w:uiPriority w:val="39"/>
    <w:rsid w:val="003943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eikslas">
    <w:name w:val="Paveikslas"/>
    <w:basedOn w:val="Normal"/>
    <w:uiPriority w:val="99"/>
    <w:qFormat/>
    <w:rsid w:val="0039437D"/>
    <w:pPr>
      <w:keepNext/>
      <w:keepLines/>
      <w:widowControl w:val="0"/>
      <w:spacing w:before="60"/>
      <w:ind w:firstLine="0"/>
    </w:pPr>
    <w:rPr>
      <w:rFonts w:eastAsia="Times New Roman" w:cs="Times New Roman"/>
      <w:i/>
      <w:color w:val="auto"/>
      <w:szCs w:val="24"/>
    </w:rPr>
  </w:style>
  <w:style w:type="numbering" w:customStyle="1" w:styleId="NoList3">
    <w:name w:val="No List3"/>
    <w:next w:val="NoList"/>
    <w:uiPriority w:val="99"/>
    <w:semiHidden/>
    <w:unhideWhenUsed/>
    <w:rsid w:val="0039437D"/>
  </w:style>
  <w:style w:type="table" w:customStyle="1" w:styleId="GridTable4-Accent42">
    <w:name w:val="Grid Table 4 - Accent 42"/>
    <w:basedOn w:val="TableNormal"/>
    <w:next w:val="GridTable4-Accent4"/>
    <w:uiPriority w:val="49"/>
    <w:rsid w:val="0039437D"/>
    <w:pPr>
      <w:spacing w:after="0" w:line="240" w:lineRule="auto"/>
    </w:pPr>
    <w:tblPr>
      <w:tblStyleRowBandSize w:val="1"/>
      <w:tblStyleColBandSize w:val="1"/>
      <w:tblBorders>
        <w:top w:val="single" w:sz="4" w:space="0" w:color="3B6AFF" w:themeColor="accent4" w:themeTint="99"/>
        <w:left w:val="single" w:sz="4" w:space="0" w:color="3B6AFF" w:themeColor="accent4" w:themeTint="99"/>
        <w:bottom w:val="single" w:sz="4" w:space="0" w:color="3B6AFF" w:themeColor="accent4" w:themeTint="99"/>
        <w:right w:val="single" w:sz="4" w:space="0" w:color="3B6AFF" w:themeColor="accent4" w:themeTint="99"/>
        <w:insideH w:val="single" w:sz="4" w:space="0" w:color="3B6AFF" w:themeColor="accent4" w:themeTint="99"/>
        <w:insideV w:val="single" w:sz="4" w:space="0" w:color="3B6AFF" w:themeColor="accent4" w:themeTint="99"/>
      </w:tblBorders>
    </w:tblPr>
    <w:tblStylePr w:type="firstRow">
      <w:rPr>
        <w:b/>
        <w:bCs/>
        <w:color w:val="FFFFFF" w:themeColor="background1"/>
      </w:rPr>
      <w:tblPr/>
      <w:tcPr>
        <w:tcBorders>
          <w:top w:val="single" w:sz="4" w:space="0" w:color="002DB8" w:themeColor="accent4"/>
          <w:left w:val="single" w:sz="4" w:space="0" w:color="002DB8" w:themeColor="accent4"/>
          <w:bottom w:val="single" w:sz="4" w:space="0" w:color="002DB8" w:themeColor="accent4"/>
          <w:right w:val="single" w:sz="4" w:space="0" w:color="002DB8" w:themeColor="accent4"/>
          <w:insideH w:val="nil"/>
          <w:insideV w:val="nil"/>
        </w:tcBorders>
        <w:shd w:val="clear" w:color="auto" w:fill="002DB8" w:themeFill="accent4"/>
      </w:tcPr>
    </w:tblStylePr>
    <w:tblStylePr w:type="lastRow">
      <w:rPr>
        <w:b/>
        <w:bCs/>
      </w:rPr>
      <w:tblPr/>
      <w:tcPr>
        <w:tcBorders>
          <w:top w:val="double" w:sz="4" w:space="0" w:color="002DB8" w:themeColor="accent4"/>
        </w:tcBorders>
      </w:tcPr>
    </w:tblStylePr>
    <w:tblStylePr w:type="firstCol">
      <w:rPr>
        <w:b/>
        <w:bCs/>
      </w:rPr>
    </w:tblStylePr>
    <w:tblStylePr w:type="lastCol">
      <w:rPr>
        <w:b/>
        <w:bCs/>
      </w:rPr>
    </w:tblStylePr>
    <w:tblStylePr w:type="band1Vert">
      <w:tblPr/>
      <w:tcPr>
        <w:shd w:val="clear" w:color="auto" w:fill="BDCDFF" w:themeFill="accent4" w:themeFillTint="33"/>
      </w:tcPr>
    </w:tblStylePr>
    <w:tblStylePr w:type="band1Horz">
      <w:tblPr/>
      <w:tcPr>
        <w:shd w:val="clear" w:color="auto" w:fill="BDCDFF" w:themeFill="accent4" w:themeFillTint="33"/>
      </w:tcPr>
    </w:tblStylePr>
  </w:style>
  <w:style w:type="table" w:customStyle="1" w:styleId="GridTable5Dark-Accent42">
    <w:name w:val="Grid Table 5 Dark - Accent 42"/>
    <w:basedOn w:val="TableNormal"/>
    <w:next w:val="GridTable5Dark-Accent4"/>
    <w:uiPriority w:val="50"/>
    <w:rsid w:val="00394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B8" w:themeFill="accent4"/>
      </w:tcPr>
    </w:tblStylePr>
    <w:tblStylePr w:type="band1Vert">
      <w:tblPr/>
      <w:tcPr>
        <w:shd w:val="clear" w:color="auto" w:fill="7C9CFF" w:themeFill="accent4" w:themeFillTint="66"/>
      </w:tcPr>
    </w:tblStylePr>
    <w:tblStylePr w:type="band1Horz">
      <w:tblPr/>
      <w:tcPr>
        <w:shd w:val="clear" w:color="auto" w:fill="7C9CFF" w:themeFill="accent4" w:themeFillTint="66"/>
      </w:tcPr>
    </w:tblStylePr>
  </w:style>
  <w:style w:type="table" w:customStyle="1" w:styleId="TableGrid3">
    <w:name w:val="Table Grid3"/>
    <w:basedOn w:val="TableNormal"/>
    <w:next w:val="TableGrid"/>
    <w:rsid w:val="003943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39437D"/>
    <w:pPr>
      <w:spacing w:after="0" w:line="240" w:lineRule="auto"/>
    </w:pPr>
    <w:tblPr>
      <w:tblStyleRowBandSize w:val="1"/>
      <w:tblStyleColBandSize w:val="1"/>
      <w:tblBorders>
        <w:top w:val="single" w:sz="4" w:space="0" w:color="A6DFD5" w:themeColor="accent2" w:themeTint="99"/>
        <w:left w:val="single" w:sz="4" w:space="0" w:color="A6DFD5" w:themeColor="accent2" w:themeTint="99"/>
        <w:bottom w:val="single" w:sz="4" w:space="0" w:color="A6DFD5" w:themeColor="accent2" w:themeTint="99"/>
        <w:right w:val="single" w:sz="4" w:space="0" w:color="A6DFD5" w:themeColor="accent2" w:themeTint="99"/>
        <w:insideH w:val="single" w:sz="4" w:space="0" w:color="A6DFD5" w:themeColor="accent2" w:themeTint="99"/>
        <w:insideV w:val="single" w:sz="4" w:space="0" w:color="A6DFD5" w:themeColor="accent2" w:themeTint="99"/>
      </w:tblBorders>
    </w:tblPr>
    <w:tblStylePr w:type="firstRow">
      <w:rPr>
        <w:b/>
        <w:bCs/>
        <w:color w:val="FFFFFF" w:themeColor="background1"/>
      </w:rPr>
      <w:tblPr/>
      <w:tcPr>
        <w:tcBorders>
          <w:top w:val="single" w:sz="4" w:space="0" w:color="6BCABA" w:themeColor="accent2"/>
          <w:left w:val="single" w:sz="4" w:space="0" w:color="6BCABA" w:themeColor="accent2"/>
          <w:bottom w:val="single" w:sz="4" w:space="0" w:color="6BCABA" w:themeColor="accent2"/>
          <w:right w:val="single" w:sz="4" w:space="0" w:color="6BCABA" w:themeColor="accent2"/>
          <w:insideH w:val="nil"/>
          <w:insideV w:val="nil"/>
        </w:tcBorders>
        <w:shd w:val="clear" w:color="auto" w:fill="6BCABA" w:themeFill="accent2"/>
      </w:tcPr>
    </w:tblStylePr>
    <w:tblStylePr w:type="lastRow">
      <w:rPr>
        <w:b/>
        <w:bCs/>
      </w:rPr>
      <w:tblPr/>
      <w:tcPr>
        <w:tcBorders>
          <w:top w:val="double" w:sz="4" w:space="0" w:color="6BCABA" w:themeColor="accent2"/>
        </w:tcBorders>
      </w:tcPr>
    </w:tblStylePr>
    <w:tblStylePr w:type="firstCol">
      <w:rPr>
        <w:b/>
        <w:bCs/>
      </w:rPr>
    </w:tblStylePr>
    <w:tblStylePr w:type="lastCol">
      <w:rPr>
        <w:b/>
        <w:bCs/>
      </w:rPr>
    </w:tblStylePr>
    <w:tblStylePr w:type="band1Vert">
      <w:tblPr/>
      <w:tcPr>
        <w:shd w:val="clear" w:color="auto" w:fill="E1F4F1" w:themeFill="accent2" w:themeFillTint="33"/>
      </w:tcPr>
    </w:tblStylePr>
    <w:tblStylePr w:type="band1Horz">
      <w:tblPr/>
      <w:tcPr>
        <w:shd w:val="clear" w:color="auto" w:fill="E1F4F1" w:themeFill="accent2" w:themeFillTint="33"/>
      </w:tcPr>
    </w:tblStylePr>
  </w:style>
  <w:style w:type="table" w:customStyle="1" w:styleId="GridTable4-Accent12">
    <w:name w:val="Grid Table 4 - Accent 12"/>
    <w:basedOn w:val="TableNormal"/>
    <w:next w:val="GridTable4-Accent1"/>
    <w:uiPriority w:val="49"/>
    <w:rsid w:val="0039437D"/>
    <w:pPr>
      <w:spacing w:after="0" w:line="240" w:lineRule="auto"/>
    </w:pPr>
    <w:tblPr>
      <w:tblStyleRowBandSize w:val="1"/>
      <w:tblStyleColBandSize w:val="1"/>
      <w:tblBorders>
        <w:top w:val="single" w:sz="4" w:space="0" w:color="116EFF" w:themeColor="accent1" w:themeTint="99"/>
        <w:left w:val="single" w:sz="4" w:space="0" w:color="116EFF" w:themeColor="accent1" w:themeTint="99"/>
        <w:bottom w:val="single" w:sz="4" w:space="0" w:color="116EFF" w:themeColor="accent1" w:themeTint="99"/>
        <w:right w:val="single" w:sz="4" w:space="0" w:color="116EFF" w:themeColor="accent1" w:themeTint="99"/>
        <w:insideH w:val="single" w:sz="4" w:space="0" w:color="116EFF" w:themeColor="accent1" w:themeTint="99"/>
        <w:insideV w:val="single" w:sz="4" w:space="0" w:color="116EFF" w:themeColor="accent1" w:themeTint="99"/>
      </w:tblBorders>
    </w:tblPr>
    <w:tblStylePr w:type="firstRow">
      <w:rPr>
        <w:b/>
        <w:bCs/>
        <w:color w:val="FFFFFF" w:themeColor="background1"/>
      </w:rPr>
      <w:tblPr/>
      <w:tcPr>
        <w:tcBorders>
          <w:top w:val="single" w:sz="4" w:space="0" w:color="002D72" w:themeColor="accent1"/>
          <w:left w:val="single" w:sz="4" w:space="0" w:color="002D72" w:themeColor="accent1"/>
          <w:bottom w:val="single" w:sz="4" w:space="0" w:color="002D72" w:themeColor="accent1"/>
          <w:right w:val="single" w:sz="4" w:space="0" w:color="002D72" w:themeColor="accent1"/>
          <w:insideH w:val="nil"/>
          <w:insideV w:val="nil"/>
        </w:tcBorders>
        <w:shd w:val="clear" w:color="auto" w:fill="002D72" w:themeFill="accent1"/>
      </w:tcPr>
    </w:tblStylePr>
    <w:tblStylePr w:type="lastRow">
      <w:rPr>
        <w:b/>
        <w:bCs/>
      </w:rPr>
      <w:tblPr/>
      <w:tcPr>
        <w:tcBorders>
          <w:top w:val="double" w:sz="4" w:space="0" w:color="002D72" w:themeColor="accent1"/>
        </w:tcBorders>
      </w:tcPr>
    </w:tblStylePr>
    <w:tblStylePr w:type="firstCol">
      <w:rPr>
        <w:b/>
        <w:bCs/>
      </w:rPr>
    </w:tblStylePr>
    <w:tblStylePr w:type="lastCol">
      <w:rPr>
        <w:b/>
        <w:bCs/>
      </w:rPr>
    </w:tblStylePr>
    <w:tblStylePr w:type="band1Vert">
      <w:tblPr/>
      <w:tcPr>
        <w:shd w:val="clear" w:color="auto" w:fill="AFCEFF" w:themeFill="accent1" w:themeFillTint="33"/>
      </w:tcPr>
    </w:tblStylePr>
    <w:tblStylePr w:type="band1Horz">
      <w:tblPr/>
      <w:tcPr>
        <w:shd w:val="clear" w:color="auto" w:fill="AFCEFF" w:themeFill="accent1" w:themeFillTint="33"/>
      </w:tcPr>
    </w:tblStylePr>
  </w:style>
  <w:style w:type="numbering" w:customStyle="1" w:styleId="NoList111">
    <w:name w:val="No List111"/>
    <w:next w:val="NoList"/>
    <w:uiPriority w:val="99"/>
    <w:semiHidden/>
    <w:unhideWhenUsed/>
    <w:rsid w:val="0039437D"/>
  </w:style>
  <w:style w:type="table" w:customStyle="1" w:styleId="Maketas1111">
    <w:name w:val="Maketas_1111"/>
    <w:basedOn w:val="TableProfessional"/>
    <w:uiPriority w:val="99"/>
    <w:rsid w:val="0039437D"/>
    <w:pPr>
      <w:jc w:val="center"/>
    </w:pPr>
    <w:rPr>
      <w:rFonts w:ascii="Tahoma" w:hAnsi="Tahoma"/>
      <w:sz w:val="20"/>
      <w:szCs w:val="20"/>
      <w:lang w:val="en-US" w:eastAsia="lt-LT"/>
    </w:rPr>
    <w:tblPr>
      <w:tblStyleRowBandSize w:val="1"/>
    </w:tblPr>
    <w:tcPr>
      <w:shd w:val="clear" w:color="auto" w:fill="F8F8BE"/>
      <w:vAlign w:val="center"/>
    </w:tcPr>
    <w:tblStylePr w:type="firstRow">
      <w:rPr>
        <w:b/>
        <w:bCs/>
        <w:color w:val="auto"/>
        <w:sz w:val="32"/>
        <w:szCs w:val="32"/>
      </w:rPr>
      <w:tblPr/>
      <w:tcPr>
        <w:tcBorders>
          <w:tl2br w:val="none" w:sz="0" w:space="0" w:color="auto"/>
          <w:tr2bl w:val="none" w:sz="0" w:space="0" w:color="auto"/>
        </w:tcBorders>
        <w:shd w:val="clear" w:color="auto" w:fill="014F01"/>
      </w:tcPr>
    </w:tblStylePr>
    <w:tblStylePr w:type="firstCol">
      <w:pPr>
        <w:jc w:val="left"/>
      </w:pPr>
      <w:tblPr/>
      <w:tcPr>
        <w:shd w:val="clear" w:color="auto" w:fill="D9A3B4" w:themeFill="accent3" w:themeFillTint="99"/>
      </w:tcPr>
    </w:tblStylePr>
  </w:style>
  <w:style w:type="table" w:customStyle="1" w:styleId="Maketas121">
    <w:name w:val="Maketas_121"/>
    <w:basedOn w:val="TableProfessional"/>
    <w:uiPriority w:val="99"/>
    <w:rsid w:val="0039437D"/>
    <w:pPr>
      <w:jc w:val="center"/>
    </w:pPr>
    <w:rPr>
      <w:rFonts w:ascii="Times New Roman" w:hAnsi="Times New Roman"/>
      <w:szCs w:val="20"/>
      <w:lang w:val="en-US" w:eastAsia="lt-LT"/>
    </w:rPr>
    <w:tblPr>
      <w:tblStyleRowBandSize w:val="1"/>
    </w:tblPr>
    <w:trPr>
      <w:cantSplit/>
    </w:trPr>
    <w:tcPr>
      <w:shd w:val="clear" w:color="auto" w:fill="D7D7D7"/>
      <w:vAlign w:val="center"/>
    </w:tcPr>
    <w:tblStylePr w:type="firstRow">
      <w:rPr>
        <w:rFonts w:ascii="Times New Roman" w:hAnsi="Times New Roman"/>
        <w:b/>
        <w:bCs/>
        <w:color w:val="FFFFFF" w:themeColor="background1"/>
        <w:sz w:val="22"/>
      </w:rPr>
      <w:tblPr/>
      <w:tcPr>
        <w:tcBorders>
          <w:tl2br w:val="none" w:sz="0" w:space="0" w:color="auto"/>
          <w:tr2bl w:val="none" w:sz="0" w:space="0" w:color="auto"/>
        </w:tcBorders>
        <w:shd w:val="clear" w:color="auto" w:fill="7A7A7A"/>
      </w:tcPr>
    </w:tblStylePr>
    <w:tblStylePr w:type="firstCol">
      <w:pPr>
        <w:jc w:val="left"/>
      </w:pPr>
      <w:tblPr/>
      <w:tcPr>
        <w:shd w:val="clear" w:color="auto" w:fill="D7D7D7"/>
      </w:tcPr>
    </w:tblStylePr>
    <w:tblStylePr w:type="band1Horz">
      <w:tblPr/>
      <w:tcPr>
        <w:shd w:val="clear" w:color="auto" w:fill="D7D7D7"/>
      </w:tcPr>
    </w:tblStylePr>
    <w:tblStylePr w:type="band2Horz">
      <w:tblPr/>
      <w:tcPr>
        <w:shd w:val="clear" w:color="auto" w:fill="ECECEC"/>
      </w:tcPr>
    </w:tblStylePr>
  </w:style>
  <w:style w:type="table" w:customStyle="1" w:styleId="GridTable4-Accent52">
    <w:name w:val="Grid Table 4 - Accent 52"/>
    <w:basedOn w:val="TableNormal"/>
    <w:next w:val="GridTable4-Accent5"/>
    <w:uiPriority w:val="49"/>
    <w:rsid w:val="0039437D"/>
    <w:pPr>
      <w:spacing w:after="0" w:line="240" w:lineRule="auto"/>
    </w:pPr>
    <w:tblPr>
      <w:tblStyleRowBandSize w:val="1"/>
      <w:tblStyleColBandSize w:val="1"/>
      <w:tblBorders>
        <w:top w:val="single" w:sz="4" w:space="0" w:color="F1DDE3" w:themeColor="accent5" w:themeTint="99"/>
        <w:left w:val="single" w:sz="4" w:space="0" w:color="F1DDE3" w:themeColor="accent5" w:themeTint="99"/>
        <w:bottom w:val="single" w:sz="4" w:space="0" w:color="F1DDE3" w:themeColor="accent5" w:themeTint="99"/>
        <w:right w:val="single" w:sz="4" w:space="0" w:color="F1DDE3" w:themeColor="accent5" w:themeTint="99"/>
        <w:insideH w:val="single" w:sz="4" w:space="0" w:color="F1DDE3" w:themeColor="accent5" w:themeTint="99"/>
        <w:insideV w:val="single" w:sz="4" w:space="0" w:color="F1DDE3" w:themeColor="accent5" w:themeTint="99"/>
      </w:tblBorders>
    </w:tblPr>
    <w:tblStylePr w:type="firstRow">
      <w:rPr>
        <w:b/>
        <w:bCs/>
        <w:color w:val="FFFFFF" w:themeColor="background1"/>
      </w:rPr>
      <w:tblPr/>
      <w:tcPr>
        <w:tcBorders>
          <w:top w:val="single" w:sz="4" w:space="0" w:color="E8C7D2" w:themeColor="accent5"/>
          <w:left w:val="single" w:sz="4" w:space="0" w:color="E8C7D2" w:themeColor="accent5"/>
          <w:bottom w:val="single" w:sz="4" w:space="0" w:color="E8C7D2" w:themeColor="accent5"/>
          <w:right w:val="single" w:sz="4" w:space="0" w:color="E8C7D2" w:themeColor="accent5"/>
          <w:insideH w:val="nil"/>
          <w:insideV w:val="nil"/>
        </w:tcBorders>
        <w:shd w:val="clear" w:color="auto" w:fill="E8C7D2" w:themeFill="accent5"/>
      </w:tcPr>
    </w:tblStylePr>
    <w:tblStylePr w:type="lastRow">
      <w:rPr>
        <w:b/>
        <w:bCs/>
      </w:rPr>
      <w:tblPr/>
      <w:tcPr>
        <w:tcBorders>
          <w:top w:val="double" w:sz="4" w:space="0" w:color="E8C7D2" w:themeColor="accent5"/>
        </w:tcBorders>
      </w:tcPr>
    </w:tblStylePr>
    <w:tblStylePr w:type="firstCol">
      <w:rPr>
        <w:b/>
        <w:bCs/>
      </w:rPr>
    </w:tblStylePr>
    <w:tblStylePr w:type="lastCol">
      <w:rPr>
        <w:b/>
        <w:bCs/>
      </w:rPr>
    </w:tblStylePr>
    <w:tblStylePr w:type="band1Vert">
      <w:tblPr/>
      <w:tcPr>
        <w:shd w:val="clear" w:color="auto" w:fill="FAF3F5" w:themeFill="accent5" w:themeFillTint="33"/>
      </w:tcPr>
    </w:tblStylePr>
    <w:tblStylePr w:type="band1Horz">
      <w:tblPr/>
      <w:tcPr>
        <w:shd w:val="clear" w:color="auto" w:fill="FAF3F5" w:themeFill="accent5" w:themeFillTint="33"/>
      </w:tcPr>
    </w:tblStylePr>
  </w:style>
  <w:style w:type="table" w:customStyle="1" w:styleId="GridTable4-Accent32">
    <w:name w:val="Grid Table 4 - Accent 32"/>
    <w:basedOn w:val="TableNormal"/>
    <w:next w:val="GridTable4-Accent3"/>
    <w:uiPriority w:val="49"/>
    <w:rsid w:val="0039437D"/>
    <w:pPr>
      <w:spacing w:after="0" w:line="240" w:lineRule="auto"/>
    </w:p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color w:val="FFFFFF" w:themeColor="background1"/>
      </w:rPr>
      <w:tblPr/>
      <w:tcPr>
        <w:tcBorders>
          <w:top w:val="single" w:sz="4" w:space="0" w:color="C16784" w:themeColor="accent3"/>
          <w:left w:val="single" w:sz="4" w:space="0" w:color="C16784" w:themeColor="accent3"/>
          <w:bottom w:val="single" w:sz="4" w:space="0" w:color="C16784" w:themeColor="accent3"/>
          <w:right w:val="single" w:sz="4" w:space="0" w:color="C16784" w:themeColor="accent3"/>
          <w:insideH w:val="nil"/>
          <w:insideV w:val="nil"/>
        </w:tcBorders>
        <w:shd w:val="clear" w:color="auto" w:fill="C16784" w:themeFill="accent3"/>
      </w:tcPr>
    </w:tblStylePr>
    <w:tblStylePr w:type="lastRow">
      <w:rPr>
        <w:b/>
        <w:bCs/>
      </w:rPr>
      <w:tblPr/>
      <w:tcPr>
        <w:tcBorders>
          <w:top w:val="double" w:sz="4" w:space="0" w:color="C16784" w:themeColor="accent3"/>
        </w:tcBorders>
      </w:tcPr>
    </w:tblStylePr>
    <w:tblStylePr w:type="firstCol">
      <w:rPr>
        <w:b/>
        <w:bCs/>
      </w:rPr>
    </w:tblStylePr>
    <w:tblStylePr w:type="lastCol">
      <w:rPr>
        <w:b/>
        <w:bCs/>
      </w:rPr>
    </w:tblStylePr>
    <w:tblStylePr w:type="band1Vert">
      <w:tblPr/>
      <w:tcPr>
        <w:shd w:val="clear" w:color="auto" w:fill="F2E0E6" w:themeFill="accent3" w:themeFillTint="33"/>
      </w:tcPr>
    </w:tblStylePr>
    <w:tblStylePr w:type="band1Horz">
      <w:tblPr/>
      <w:tcPr>
        <w:shd w:val="clear" w:color="auto" w:fill="F2E0E6" w:themeFill="accent3" w:themeFillTint="33"/>
      </w:tcPr>
    </w:tblStylePr>
  </w:style>
  <w:style w:type="table" w:customStyle="1" w:styleId="GridTable5Dark1">
    <w:name w:val="Grid Table 5 Dark1"/>
    <w:basedOn w:val="TableNormal"/>
    <w:next w:val="GridTable5Dark"/>
    <w:uiPriority w:val="50"/>
    <w:rsid w:val="0039437D"/>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KTpstrnumChar">
    <w:name w:val="KT pstr num Char"/>
    <w:basedOn w:val="DefaultParagraphFont"/>
    <w:link w:val="KTpstrnum"/>
    <w:semiHidden/>
    <w:locked/>
    <w:rsid w:val="0039437D"/>
    <w:rPr>
      <w:color w:val="000000"/>
    </w:rPr>
  </w:style>
  <w:style w:type="paragraph" w:customStyle="1" w:styleId="KTpstrnum">
    <w:name w:val="KT pstr num"/>
    <w:basedOn w:val="Normal"/>
    <w:link w:val="KTpstrnumChar"/>
    <w:semiHidden/>
    <w:rsid w:val="0039437D"/>
    <w:pPr>
      <w:numPr>
        <w:numId w:val="1"/>
      </w:numPr>
    </w:pPr>
    <w:rPr>
      <w:rFonts w:asciiTheme="minorHAnsi" w:hAnsiTheme="minorHAnsi"/>
      <w:color w:val="000000"/>
      <w:sz w:val="22"/>
    </w:rPr>
  </w:style>
  <w:style w:type="table" w:customStyle="1" w:styleId="GridTable4-Accent33">
    <w:name w:val="Grid Table 4 - Accent 33"/>
    <w:basedOn w:val="TableNormal"/>
    <w:next w:val="GridTable4-Accent3"/>
    <w:uiPriority w:val="49"/>
    <w:rsid w:val="004D1531"/>
    <w:pPr>
      <w:spacing w:after="0" w:line="240" w:lineRule="auto"/>
    </w:pPr>
    <w:rPr>
      <w:rFonts w:eastAsiaTheme="minorHAnsi"/>
    </w:rPr>
    <w:tblPr>
      <w:tblStyleRowBandSize w:val="1"/>
      <w:tblStyleColBandSize w:val="1"/>
      <w:tblBorders>
        <w:top w:val="single" w:sz="4" w:space="0" w:color="D9A3B4" w:themeColor="accent3" w:themeTint="99"/>
        <w:left w:val="single" w:sz="4" w:space="0" w:color="D9A3B4" w:themeColor="accent3" w:themeTint="99"/>
        <w:bottom w:val="single" w:sz="4" w:space="0" w:color="D9A3B4" w:themeColor="accent3" w:themeTint="99"/>
        <w:right w:val="single" w:sz="4" w:space="0" w:color="D9A3B4" w:themeColor="accent3" w:themeTint="99"/>
        <w:insideH w:val="single" w:sz="4" w:space="0" w:color="D9A3B4" w:themeColor="accent3" w:themeTint="99"/>
        <w:insideV w:val="single" w:sz="4" w:space="0" w:color="D9A3B4" w:themeColor="accent3" w:themeTint="99"/>
      </w:tblBorders>
    </w:tblPr>
    <w:tblStylePr w:type="firstRow">
      <w:rPr>
        <w:b/>
        <w:bCs/>
        <w:color w:val="FFFFFF" w:themeColor="background1"/>
      </w:rPr>
      <w:tblPr/>
      <w:tcPr>
        <w:tcBorders>
          <w:top w:val="single" w:sz="4" w:space="0" w:color="C16784" w:themeColor="accent3"/>
          <w:left w:val="single" w:sz="4" w:space="0" w:color="C16784" w:themeColor="accent3"/>
          <w:bottom w:val="single" w:sz="4" w:space="0" w:color="C16784" w:themeColor="accent3"/>
          <w:right w:val="single" w:sz="4" w:space="0" w:color="C16784" w:themeColor="accent3"/>
          <w:insideH w:val="nil"/>
          <w:insideV w:val="nil"/>
        </w:tcBorders>
        <w:shd w:val="clear" w:color="auto" w:fill="C16784" w:themeFill="accent3"/>
      </w:tcPr>
    </w:tblStylePr>
    <w:tblStylePr w:type="lastRow">
      <w:rPr>
        <w:b/>
        <w:bCs/>
      </w:rPr>
      <w:tblPr/>
      <w:tcPr>
        <w:tcBorders>
          <w:top w:val="double" w:sz="4" w:space="0" w:color="C16784" w:themeColor="accent3"/>
        </w:tcBorders>
      </w:tcPr>
    </w:tblStylePr>
    <w:tblStylePr w:type="firstCol">
      <w:rPr>
        <w:b/>
        <w:bCs/>
      </w:rPr>
    </w:tblStylePr>
    <w:tblStylePr w:type="lastCol">
      <w:rPr>
        <w:b/>
        <w:bCs/>
      </w:rPr>
    </w:tblStylePr>
    <w:tblStylePr w:type="band1Vert">
      <w:tblPr/>
      <w:tcPr>
        <w:shd w:val="clear" w:color="auto" w:fill="F2E0E6" w:themeFill="accent3" w:themeFillTint="33"/>
      </w:tcPr>
    </w:tblStylePr>
    <w:tblStylePr w:type="band1Horz">
      <w:tblPr/>
      <w:tcPr>
        <w:shd w:val="clear" w:color="auto" w:fill="F2E0E6" w:themeFill="accent3" w:themeFillTint="33"/>
      </w:tcPr>
    </w:tblStylePr>
  </w:style>
  <w:style w:type="character" w:customStyle="1" w:styleId="clear">
    <w:name w:val="clear"/>
    <w:basedOn w:val="DefaultParagraphFont"/>
    <w:rsid w:val="00ED3CF5"/>
  </w:style>
  <w:style w:type="paragraph" w:customStyle="1" w:styleId="prastasis1">
    <w:name w:val="Įprastasis1"/>
    <w:rsid w:val="0090327C"/>
    <w:pPr>
      <w:suppressAutoHyphens/>
      <w:autoSpaceDN w:val="0"/>
      <w:spacing w:after="200" w:line="276" w:lineRule="auto"/>
      <w:textAlignment w:val="baseline"/>
    </w:pPr>
    <w:rPr>
      <w:rFonts w:ascii="Calibri" w:eastAsia="Calibri" w:hAnsi="Calibri" w:cs="Times New Roman"/>
    </w:rPr>
  </w:style>
  <w:style w:type="character" w:customStyle="1" w:styleId="Numatytasispastraiposriftas1">
    <w:name w:val="Numatytasis pastraipos šriftas1"/>
    <w:rsid w:val="0090327C"/>
  </w:style>
  <w:style w:type="paragraph" w:customStyle="1" w:styleId="Sraopastraipa1">
    <w:name w:val="Sąrašo pastraipa1"/>
    <w:basedOn w:val="prastasis1"/>
    <w:rsid w:val="0090327C"/>
    <w:pPr>
      <w:ind w:left="720"/>
    </w:pPr>
  </w:style>
  <w:style w:type="table" w:customStyle="1" w:styleId="TableStyle2">
    <w:name w:val="Table Style2"/>
    <w:basedOn w:val="TableNormal"/>
    <w:rsid w:val="0090327C"/>
    <w:pPr>
      <w:spacing w:after="0" w:line="240" w:lineRule="auto"/>
    </w:pPr>
    <w:rPr>
      <w:rFonts w:ascii="Times New Roman" w:eastAsia="Times New Roman" w:hAnsi="Times New Roman" w:cs="Times New Roman"/>
      <w:sz w:val="20"/>
      <w:szCs w:val="20"/>
      <w:lang w:eastAsia="lt-LT"/>
    </w:rPr>
    <w:tblPr/>
    <w:tcPr>
      <w:vAlign w:val="center"/>
    </w:tcPr>
  </w:style>
  <w:style w:type="paragraph" w:customStyle="1" w:styleId="TableParagraph">
    <w:name w:val="Table Paragraph"/>
    <w:basedOn w:val="Normal"/>
    <w:rsid w:val="0090327C"/>
    <w:pPr>
      <w:widowControl w:val="0"/>
      <w:autoSpaceDE w:val="0"/>
      <w:autoSpaceDN w:val="0"/>
      <w:ind w:firstLine="0"/>
      <w:jc w:val="left"/>
    </w:pPr>
    <w:rPr>
      <w:rFonts w:eastAsia="Times New Roman" w:cs="Times New Roman"/>
      <w:color w:val="auto"/>
      <w:sz w:val="22"/>
      <w:lang w:val="lt" w:eastAsia="lt"/>
    </w:rPr>
  </w:style>
  <w:style w:type="paragraph" w:customStyle="1" w:styleId="paragraph">
    <w:name w:val="paragraph"/>
    <w:basedOn w:val="Normal"/>
    <w:rsid w:val="00DC02B9"/>
    <w:pPr>
      <w:spacing w:before="100" w:beforeAutospacing="1" w:after="100" w:afterAutospacing="1"/>
      <w:ind w:firstLine="0"/>
      <w:jc w:val="left"/>
    </w:pPr>
    <w:rPr>
      <w:rFonts w:eastAsia="Times New Roman" w:cs="Times New Roman"/>
      <w:color w:val="auto"/>
      <w:szCs w:val="24"/>
      <w:lang w:eastAsia="lt-LT"/>
    </w:rPr>
  </w:style>
  <w:style w:type="character" w:customStyle="1" w:styleId="normaltextrun">
    <w:name w:val="normaltextrun"/>
    <w:basedOn w:val="DefaultParagraphFont"/>
    <w:rsid w:val="00DC02B9"/>
  </w:style>
  <w:style w:type="character" w:customStyle="1" w:styleId="eop">
    <w:name w:val="eop"/>
    <w:basedOn w:val="DefaultParagraphFont"/>
    <w:rsid w:val="00DC02B9"/>
  </w:style>
  <w:style w:type="paragraph" w:customStyle="1" w:styleId="xxmsonormal">
    <w:name w:val="x_x_msonormal"/>
    <w:basedOn w:val="Normal"/>
    <w:rsid w:val="00A10E0C"/>
    <w:pPr>
      <w:spacing w:before="100" w:beforeAutospacing="1" w:after="100" w:afterAutospacing="1"/>
      <w:ind w:firstLine="0"/>
      <w:jc w:val="left"/>
    </w:pPr>
    <w:rPr>
      <w:rFonts w:eastAsia="Times New Roman" w:cs="Times New Roman"/>
      <w:color w:val="auto"/>
      <w:szCs w:val="24"/>
      <w:lang w:eastAsia="lt-LT"/>
    </w:rPr>
  </w:style>
  <w:style w:type="paragraph" w:customStyle="1" w:styleId="xmsonormal">
    <w:name w:val="x_msonormal"/>
    <w:basedOn w:val="Normal"/>
    <w:rsid w:val="00102D30"/>
    <w:pPr>
      <w:spacing w:before="100" w:beforeAutospacing="1" w:after="100" w:afterAutospacing="1"/>
      <w:ind w:firstLine="0"/>
      <w:jc w:val="left"/>
    </w:pPr>
    <w:rPr>
      <w:rFonts w:eastAsia="Times New Roman" w:cs="Times New Roman"/>
      <w:color w:val="auto"/>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0709">
      <w:bodyDiv w:val="1"/>
      <w:marLeft w:val="0"/>
      <w:marRight w:val="0"/>
      <w:marTop w:val="0"/>
      <w:marBottom w:val="0"/>
      <w:divBdr>
        <w:top w:val="none" w:sz="0" w:space="0" w:color="auto"/>
        <w:left w:val="none" w:sz="0" w:space="0" w:color="auto"/>
        <w:bottom w:val="none" w:sz="0" w:space="0" w:color="auto"/>
        <w:right w:val="none" w:sz="0" w:space="0" w:color="auto"/>
      </w:divBdr>
    </w:div>
    <w:div w:id="84763501">
      <w:bodyDiv w:val="1"/>
      <w:marLeft w:val="0"/>
      <w:marRight w:val="0"/>
      <w:marTop w:val="0"/>
      <w:marBottom w:val="0"/>
      <w:divBdr>
        <w:top w:val="none" w:sz="0" w:space="0" w:color="auto"/>
        <w:left w:val="none" w:sz="0" w:space="0" w:color="auto"/>
        <w:bottom w:val="none" w:sz="0" w:space="0" w:color="auto"/>
        <w:right w:val="none" w:sz="0" w:space="0" w:color="auto"/>
      </w:divBdr>
    </w:div>
    <w:div w:id="131145263">
      <w:bodyDiv w:val="1"/>
      <w:marLeft w:val="0"/>
      <w:marRight w:val="0"/>
      <w:marTop w:val="0"/>
      <w:marBottom w:val="0"/>
      <w:divBdr>
        <w:top w:val="none" w:sz="0" w:space="0" w:color="auto"/>
        <w:left w:val="none" w:sz="0" w:space="0" w:color="auto"/>
        <w:bottom w:val="none" w:sz="0" w:space="0" w:color="auto"/>
        <w:right w:val="none" w:sz="0" w:space="0" w:color="auto"/>
      </w:divBdr>
    </w:div>
    <w:div w:id="136146287">
      <w:bodyDiv w:val="1"/>
      <w:marLeft w:val="0"/>
      <w:marRight w:val="0"/>
      <w:marTop w:val="0"/>
      <w:marBottom w:val="0"/>
      <w:divBdr>
        <w:top w:val="none" w:sz="0" w:space="0" w:color="auto"/>
        <w:left w:val="none" w:sz="0" w:space="0" w:color="auto"/>
        <w:bottom w:val="none" w:sz="0" w:space="0" w:color="auto"/>
        <w:right w:val="none" w:sz="0" w:space="0" w:color="auto"/>
      </w:divBdr>
    </w:div>
    <w:div w:id="139738798">
      <w:bodyDiv w:val="1"/>
      <w:marLeft w:val="0"/>
      <w:marRight w:val="0"/>
      <w:marTop w:val="0"/>
      <w:marBottom w:val="0"/>
      <w:divBdr>
        <w:top w:val="none" w:sz="0" w:space="0" w:color="auto"/>
        <w:left w:val="none" w:sz="0" w:space="0" w:color="auto"/>
        <w:bottom w:val="none" w:sz="0" w:space="0" w:color="auto"/>
        <w:right w:val="none" w:sz="0" w:space="0" w:color="auto"/>
      </w:divBdr>
    </w:div>
    <w:div w:id="140272388">
      <w:bodyDiv w:val="1"/>
      <w:marLeft w:val="0"/>
      <w:marRight w:val="0"/>
      <w:marTop w:val="0"/>
      <w:marBottom w:val="0"/>
      <w:divBdr>
        <w:top w:val="none" w:sz="0" w:space="0" w:color="auto"/>
        <w:left w:val="none" w:sz="0" w:space="0" w:color="auto"/>
        <w:bottom w:val="none" w:sz="0" w:space="0" w:color="auto"/>
        <w:right w:val="none" w:sz="0" w:space="0" w:color="auto"/>
      </w:divBdr>
    </w:div>
    <w:div w:id="160968091">
      <w:bodyDiv w:val="1"/>
      <w:marLeft w:val="0"/>
      <w:marRight w:val="0"/>
      <w:marTop w:val="0"/>
      <w:marBottom w:val="0"/>
      <w:divBdr>
        <w:top w:val="none" w:sz="0" w:space="0" w:color="auto"/>
        <w:left w:val="none" w:sz="0" w:space="0" w:color="auto"/>
        <w:bottom w:val="none" w:sz="0" w:space="0" w:color="auto"/>
        <w:right w:val="none" w:sz="0" w:space="0" w:color="auto"/>
      </w:divBdr>
    </w:div>
    <w:div w:id="180825508">
      <w:bodyDiv w:val="1"/>
      <w:marLeft w:val="0"/>
      <w:marRight w:val="0"/>
      <w:marTop w:val="0"/>
      <w:marBottom w:val="0"/>
      <w:divBdr>
        <w:top w:val="none" w:sz="0" w:space="0" w:color="auto"/>
        <w:left w:val="none" w:sz="0" w:space="0" w:color="auto"/>
        <w:bottom w:val="none" w:sz="0" w:space="0" w:color="auto"/>
        <w:right w:val="none" w:sz="0" w:space="0" w:color="auto"/>
      </w:divBdr>
    </w:div>
    <w:div w:id="228929356">
      <w:bodyDiv w:val="1"/>
      <w:marLeft w:val="0"/>
      <w:marRight w:val="0"/>
      <w:marTop w:val="0"/>
      <w:marBottom w:val="0"/>
      <w:divBdr>
        <w:top w:val="none" w:sz="0" w:space="0" w:color="auto"/>
        <w:left w:val="none" w:sz="0" w:space="0" w:color="auto"/>
        <w:bottom w:val="none" w:sz="0" w:space="0" w:color="auto"/>
        <w:right w:val="none" w:sz="0" w:space="0" w:color="auto"/>
      </w:divBdr>
      <w:divsChild>
        <w:div w:id="1706560243">
          <w:marLeft w:val="0"/>
          <w:marRight w:val="0"/>
          <w:marTop w:val="0"/>
          <w:marBottom w:val="0"/>
          <w:divBdr>
            <w:top w:val="none" w:sz="0" w:space="0" w:color="auto"/>
            <w:left w:val="none" w:sz="0" w:space="0" w:color="auto"/>
            <w:bottom w:val="none" w:sz="0" w:space="0" w:color="auto"/>
            <w:right w:val="none" w:sz="0" w:space="0" w:color="auto"/>
          </w:divBdr>
          <w:divsChild>
            <w:div w:id="692655582">
              <w:marLeft w:val="0"/>
              <w:marRight w:val="0"/>
              <w:marTop w:val="0"/>
              <w:marBottom w:val="0"/>
              <w:divBdr>
                <w:top w:val="none" w:sz="0" w:space="0" w:color="auto"/>
                <w:left w:val="none" w:sz="0" w:space="0" w:color="auto"/>
                <w:bottom w:val="none" w:sz="0" w:space="0" w:color="auto"/>
                <w:right w:val="none" w:sz="0" w:space="0" w:color="auto"/>
              </w:divBdr>
              <w:divsChild>
                <w:div w:id="1902596943">
                  <w:marLeft w:val="0"/>
                  <w:marRight w:val="0"/>
                  <w:marTop w:val="0"/>
                  <w:marBottom w:val="0"/>
                  <w:divBdr>
                    <w:top w:val="none" w:sz="0" w:space="0" w:color="auto"/>
                    <w:left w:val="none" w:sz="0" w:space="0" w:color="auto"/>
                    <w:bottom w:val="none" w:sz="0" w:space="0" w:color="auto"/>
                    <w:right w:val="none" w:sz="0" w:space="0" w:color="auto"/>
                  </w:divBdr>
                  <w:divsChild>
                    <w:div w:id="745538880">
                      <w:marLeft w:val="0"/>
                      <w:marRight w:val="0"/>
                      <w:marTop w:val="0"/>
                      <w:marBottom w:val="0"/>
                      <w:divBdr>
                        <w:top w:val="none" w:sz="0" w:space="0" w:color="auto"/>
                        <w:left w:val="none" w:sz="0" w:space="0" w:color="auto"/>
                        <w:bottom w:val="none" w:sz="0" w:space="0" w:color="auto"/>
                        <w:right w:val="none" w:sz="0" w:space="0" w:color="auto"/>
                      </w:divBdr>
                      <w:divsChild>
                        <w:div w:id="115220340">
                          <w:marLeft w:val="0"/>
                          <w:marRight w:val="0"/>
                          <w:marTop w:val="0"/>
                          <w:marBottom w:val="0"/>
                          <w:divBdr>
                            <w:top w:val="none" w:sz="0" w:space="0" w:color="auto"/>
                            <w:left w:val="none" w:sz="0" w:space="0" w:color="auto"/>
                            <w:bottom w:val="none" w:sz="0" w:space="0" w:color="auto"/>
                            <w:right w:val="none" w:sz="0" w:space="0" w:color="auto"/>
                          </w:divBdr>
                          <w:divsChild>
                            <w:div w:id="1076051312">
                              <w:marLeft w:val="0"/>
                              <w:marRight w:val="0"/>
                              <w:marTop w:val="0"/>
                              <w:marBottom w:val="0"/>
                              <w:divBdr>
                                <w:top w:val="none" w:sz="0" w:space="0" w:color="auto"/>
                                <w:left w:val="none" w:sz="0" w:space="0" w:color="auto"/>
                                <w:bottom w:val="none" w:sz="0" w:space="0" w:color="auto"/>
                                <w:right w:val="none" w:sz="0" w:space="0" w:color="auto"/>
                              </w:divBdr>
                              <w:divsChild>
                                <w:div w:id="1547108959">
                                  <w:marLeft w:val="0"/>
                                  <w:marRight w:val="0"/>
                                  <w:marTop w:val="0"/>
                                  <w:marBottom w:val="0"/>
                                  <w:divBdr>
                                    <w:top w:val="none" w:sz="0" w:space="0" w:color="auto"/>
                                    <w:left w:val="none" w:sz="0" w:space="0" w:color="auto"/>
                                    <w:bottom w:val="none" w:sz="0" w:space="0" w:color="auto"/>
                                    <w:right w:val="none" w:sz="0" w:space="0" w:color="auto"/>
                                  </w:divBdr>
                                </w:div>
                                <w:div w:id="19284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942446">
      <w:bodyDiv w:val="1"/>
      <w:marLeft w:val="0"/>
      <w:marRight w:val="0"/>
      <w:marTop w:val="0"/>
      <w:marBottom w:val="0"/>
      <w:divBdr>
        <w:top w:val="none" w:sz="0" w:space="0" w:color="auto"/>
        <w:left w:val="none" w:sz="0" w:space="0" w:color="auto"/>
        <w:bottom w:val="none" w:sz="0" w:space="0" w:color="auto"/>
        <w:right w:val="none" w:sz="0" w:space="0" w:color="auto"/>
      </w:divBdr>
    </w:div>
    <w:div w:id="254365539">
      <w:bodyDiv w:val="1"/>
      <w:marLeft w:val="0"/>
      <w:marRight w:val="0"/>
      <w:marTop w:val="0"/>
      <w:marBottom w:val="0"/>
      <w:divBdr>
        <w:top w:val="none" w:sz="0" w:space="0" w:color="auto"/>
        <w:left w:val="none" w:sz="0" w:space="0" w:color="auto"/>
        <w:bottom w:val="none" w:sz="0" w:space="0" w:color="auto"/>
        <w:right w:val="none" w:sz="0" w:space="0" w:color="auto"/>
      </w:divBdr>
      <w:divsChild>
        <w:div w:id="1597446736">
          <w:marLeft w:val="547"/>
          <w:marRight w:val="0"/>
          <w:marTop w:val="0"/>
          <w:marBottom w:val="0"/>
          <w:divBdr>
            <w:top w:val="none" w:sz="0" w:space="0" w:color="auto"/>
            <w:left w:val="none" w:sz="0" w:space="0" w:color="auto"/>
            <w:bottom w:val="none" w:sz="0" w:space="0" w:color="auto"/>
            <w:right w:val="none" w:sz="0" w:space="0" w:color="auto"/>
          </w:divBdr>
        </w:div>
      </w:divsChild>
    </w:div>
    <w:div w:id="258565756">
      <w:bodyDiv w:val="1"/>
      <w:marLeft w:val="0"/>
      <w:marRight w:val="0"/>
      <w:marTop w:val="0"/>
      <w:marBottom w:val="0"/>
      <w:divBdr>
        <w:top w:val="none" w:sz="0" w:space="0" w:color="auto"/>
        <w:left w:val="none" w:sz="0" w:space="0" w:color="auto"/>
        <w:bottom w:val="none" w:sz="0" w:space="0" w:color="auto"/>
        <w:right w:val="none" w:sz="0" w:space="0" w:color="auto"/>
      </w:divBdr>
      <w:divsChild>
        <w:div w:id="1882670168">
          <w:marLeft w:val="0"/>
          <w:marRight w:val="0"/>
          <w:marTop w:val="0"/>
          <w:marBottom w:val="0"/>
          <w:divBdr>
            <w:top w:val="none" w:sz="0" w:space="0" w:color="auto"/>
            <w:left w:val="none" w:sz="0" w:space="0" w:color="auto"/>
            <w:bottom w:val="none" w:sz="0" w:space="0" w:color="auto"/>
            <w:right w:val="none" w:sz="0" w:space="0" w:color="auto"/>
          </w:divBdr>
          <w:divsChild>
            <w:div w:id="2120298462">
              <w:marLeft w:val="0"/>
              <w:marRight w:val="0"/>
              <w:marTop w:val="0"/>
              <w:marBottom w:val="0"/>
              <w:divBdr>
                <w:top w:val="none" w:sz="0" w:space="0" w:color="auto"/>
                <w:left w:val="none" w:sz="0" w:space="0" w:color="auto"/>
                <w:bottom w:val="none" w:sz="0" w:space="0" w:color="auto"/>
                <w:right w:val="none" w:sz="0" w:space="0" w:color="auto"/>
              </w:divBdr>
              <w:divsChild>
                <w:div w:id="590358554">
                  <w:marLeft w:val="0"/>
                  <w:marRight w:val="0"/>
                  <w:marTop w:val="0"/>
                  <w:marBottom w:val="0"/>
                  <w:divBdr>
                    <w:top w:val="none" w:sz="0" w:space="0" w:color="auto"/>
                    <w:left w:val="none" w:sz="0" w:space="0" w:color="auto"/>
                    <w:bottom w:val="none" w:sz="0" w:space="0" w:color="auto"/>
                    <w:right w:val="none" w:sz="0" w:space="0" w:color="auto"/>
                  </w:divBdr>
                  <w:divsChild>
                    <w:div w:id="929578276">
                      <w:marLeft w:val="0"/>
                      <w:marRight w:val="600"/>
                      <w:marTop w:val="0"/>
                      <w:marBottom w:val="0"/>
                      <w:divBdr>
                        <w:top w:val="none" w:sz="0" w:space="0" w:color="auto"/>
                        <w:left w:val="none" w:sz="0" w:space="0" w:color="auto"/>
                        <w:bottom w:val="none" w:sz="0" w:space="0" w:color="auto"/>
                        <w:right w:val="none" w:sz="0" w:space="0" w:color="auto"/>
                      </w:divBdr>
                    </w:div>
                    <w:div w:id="1502575308">
                      <w:marLeft w:val="0"/>
                      <w:marRight w:val="0"/>
                      <w:marTop w:val="0"/>
                      <w:marBottom w:val="0"/>
                      <w:divBdr>
                        <w:top w:val="none" w:sz="0" w:space="0" w:color="auto"/>
                        <w:left w:val="none" w:sz="0" w:space="0" w:color="auto"/>
                        <w:bottom w:val="none" w:sz="0" w:space="0" w:color="auto"/>
                        <w:right w:val="none" w:sz="0" w:space="0" w:color="auto"/>
                      </w:divBdr>
                      <w:divsChild>
                        <w:div w:id="290092836">
                          <w:marLeft w:val="0"/>
                          <w:marRight w:val="0"/>
                          <w:marTop w:val="0"/>
                          <w:marBottom w:val="0"/>
                          <w:divBdr>
                            <w:top w:val="none" w:sz="0" w:space="0" w:color="auto"/>
                            <w:left w:val="none" w:sz="0" w:space="0" w:color="auto"/>
                            <w:bottom w:val="none" w:sz="0" w:space="0" w:color="auto"/>
                            <w:right w:val="none" w:sz="0" w:space="0" w:color="auto"/>
                          </w:divBdr>
                          <w:divsChild>
                            <w:div w:id="1570189793">
                              <w:marLeft w:val="0"/>
                              <w:marRight w:val="0"/>
                              <w:marTop w:val="0"/>
                              <w:marBottom w:val="0"/>
                              <w:divBdr>
                                <w:top w:val="none" w:sz="0" w:space="0" w:color="auto"/>
                                <w:left w:val="none" w:sz="0" w:space="0" w:color="auto"/>
                                <w:bottom w:val="none" w:sz="0" w:space="0" w:color="auto"/>
                                <w:right w:val="none" w:sz="0" w:space="0" w:color="auto"/>
                              </w:divBdr>
                              <w:divsChild>
                                <w:div w:id="1000502634">
                                  <w:marLeft w:val="0"/>
                                  <w:marRight w:val="0"/>
                                  <w:marTop w:val="0"/>
                                  <w:marBottom w:val="0"/>
                                  <w:divBdr>
                                    <w:top w:val="none" w:sz="0" w:space="0" w:color="auto"/>
                                    <w:left w:val="none" w:sz="0" w:space="0" w:color="auto"/>
                                    <w:bottom w:val="single" w:sz="6" w:space="0" w:color="E2E2E2"/>
                                    <w:right w:val="none" w:sz="0" w:space="0" w:color="auto"/>
                                  </w:divBdr>
                                  <w:divsChild>
                                    <w:div w:id="2115635542">
                                      <w:marLeft w:val="0"/>
                                      <w:marRight w:val="0"/>
                                      <w:marTop w:val="0"/>
                                      <w:marBottom w:val="0"/>
                                      <w:divBdr>
                                        <w:top w:val="none" w:sz="0" w:space="0" w:color="auto"/>
                                        <w:left w:val="none" w:sz="0" w:space="0" w:color="auto"/>
                                        <w:bottom w:val="none" w:sz="0" w:space="0" w:color="auto"/>
                                        <w:right w:val="none" w:sz="0" w:space="0" w:color="auto"/>
                                      </w:divBdr>
                                      <w:divsChild>
                                        <w:div w:id="359284665">
                                          <w:marLeft w:val="0"/>
                                          <w:marRight w:val="0"/>
                                          <w:marTop w:val="0"/>
                                          <w:marBottom w:val="0"/>
                                          <w:divBdr>
                                            <w:top w:val="none" w:sz="0" w:space="0" w:color="auto"/>
                                            <w:left w:val="none" w:sz="0" w:space="0" w:color="auto"/>
                                            <w:bottom w:val="none" w:sz="0" w:space="0" w:color="auto"/>
                                            <w:right w:val="none" w:sz="0" w:space="0" w:color="auto"/>
                                          </w:divBdr>
                                        </w:div>
                                        <w:div w:id="98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2576">
                                  <w:marLeft w:val="0"/>
                                  <w:marRight w:val="0"/>
                                  <w:marTop w:val="0"/>
                                  <w:marBottom w:val="0"/>
                                  <w:divBdr>
                                    <w:top w:val="none" w:sz="0" w:space="0" w:color="auto"/>
                                    <w:left w:val="none" w:sz="0" w:space="0" w:color="auto"/>
                                    <w:bottom w:val="none" w:sz="0" w:space="0" w:color="auto"/>
                                    <w:right w:val="none" w:sz="0" w:space="0" w:color="auto"/>
                                  </w:divBdr>
                                </w:div>
                                <w:div w:id="17275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921829">
      <w:bodyDiv w:val="1"/>
      <w:marLeft w:val="0"/>
      <w:marRight w:val="0"/>
      <w:marTop w:val="0"/>
      <w:marBottom w:val="0"/>
      <w:divBdr>
        <w:top w:val="none" w:sz="0" w:space="0" w:color="auto"/>
        <w:left w:val="none" w:sz="0" w:space="0" w:color="auto"/>
        <w:bottom w:val="none" w:sz="0" w:space="0" w:color="auto"/>
        <w:right w:val="none" w:sz="0" w:space="0" w:color="auto"/>
      </w:divBdr>
    </w:div>
    <w:div w:id="280041698">
      <w:bodyDiv w:val="1"/>
      <w:marLeft w:val="0"/>
      <w:marRight w:val="0"/>
      <w:marTop w:val="0"/>
      <w:marBottom w:val="0"/>
      <w:divBdr>
        <w:top w:val="none" w:sz="0" w:space="0" w:color="auto"/>
        <w:left w:val="none" w:sz="0" w:space="0" w:color="auto"/>
        <w:bottom w:val="none" w:sz="0" w:space="0" w:color="auto"/>
        <w:right w:val="none" w:sz="0" w:space="0" w:color="auto"/>
      </w:divBdr>
    </w:div>
    <w:div w:id="288976120">
      <w:bodyDiv w:val="1"/>
      <w:marLeft w:val="0"/>
      <w:marRight w:val="0"/>
      <w:marTop w:val="0"/>
      <w:marBottom w:val="0"/>
      <w:divBdr>
        <w:top w:val="none" w:sz="0" w:space="0" w:color="auto"/>
        <w:left w:val="none" w:sz="0" w:space="0" w:color="auto"/>
        <w:bottom w:val="none" w:sz="0" w:space="0" w:color="auto"/>
        <w:right w:val="none" w:sz="0" w:space="0" w:color="auto"/>
      </w:divBdr>
    </w:div>
    <w:div w:id="293293005">
      <w:bodyDiv w:val="1"/>
      <w:marLeft w:val="0"/>
      <w:marRight w:val="0"/>
      <w:marTop w:val="0"/>
      <w:marBottom w:val="0"/>
      <w:divBdr>
        <w:top w:val="none" w:sz="0" w:space="0" w:color="auto"/>
        <w:left w:val="none" w:sz="0" w:space="0" w:color="auto"/>
        <w:bottom w:val="none" w:sz="0" w:space="0" w:color="auto"/>
        <w:right w:val="none" w:sz="0" w:space="0" w:color="auto"/>
      </w:divBdr>
    </w:div>
    <w:div w:id="294802545">
      <w:bodyDiv w:val="1"/>
      <w:marLeft w:val="0"/>
      <w:marRight w:val="0"/>
      <w:marTop w:val="0"/>
      <w:marBottom w:val="0"/>
      <w:divBdr>
        <w:top w:val="none" w:sz="0" w:space="0" w:color="auto"/>
        <w:left w:val="none" w:sz="0" w:space="0" w:color="auto"/>
        <w:bottom w:val="none" w:sz="0" w:space="0" w:color="auto"/>
        <w:right w:val="none" w:sz="0" w:space="0" w:color="auto"/>
      </w:divBdr>
    </w:div>
    <w:div w:id="349719155">
      <w:bodyDiv w:val="1"/>
      <w:marLeft w:val="0"/>
      <w:marRight w:val="0"/>
      <w:marTop w:val="0"/>
      <w:marBottom w:val="0"/>
      <w:divBdr>
        <w:top w:val="none" w:sz="0" w:space="0" w:color="auto"/>
        <w:left w:val="none" w:sz="0" w:space="0" w:color="auto"/>
        <w:bottom w:val="none" w:sz="0" w:space="0" w:color="auto"/>
        <w:right w:val="none" w:sz="0" w:space="0" w:color="auto"/>
      </w:divBdr>
    </w:div>
    <w:div w:id="353190977">
      <w:bodyDiv w:val="1"/>
      <w:marLeft w:val="0"/>
      <w:marRight w:val="0"/>
      <w:marTop w:val="0"/>
      <w:marBottom w:val="0"/>
      <w:divBdr>
        <w:top w:val="none" w:sz="0" w:space="0" w:color="auto"/>
        <w:left w:val="none" w:sz="0" w:space="0" w:color="auto"/>
        <w:bottom w:val="none" w:sz="0" w:space="0" w:color="auto"/>
        <w:right w:val="none" w:sz="0" w:space="0" w:color="auto"/>
      </w:divBdr>
    </w:div>
    <w:div w:id="353239490">
      <w:bodyDiv w:val="1"/>
      <w:marLeft w:val="0"/>
      <w:marRight w:val="0"/>
      <w:marTop w:val="0"/>
      <w:marBottom w:val="0"/>
      <w:divBdr>
        <w:top w:val="none" w:sz="0" w:space="0" w:color="auto"/>
        <w:left w:val="none" w:sz="0" w:space="0" w:color="auto"/>
        <w:bottom w:val="none" w:sz="0" w:space="0" w:color="auto"/>
        <w:right w:val="none" w:sz="0" w:space="0" w:color="auto"/>
      </w:divBdr>
    </w:div>
    <w:div w:id="366101663">
      <w:bodyDiv w:val="1"/>
      <w:marLeft w:val="0"/>
      <w:marRight w:val="0"/>
      <w:marTop w:val="0"/>
      <w:marBottom w:val="0"/>
      <w:divBdr>
        <w:top w:val="none" w:sz="0" w:space="0" w:color="auto"/>
        <w:left w:val="none" w:sz="0" w:space="0" w:color="auto"/>
        <w:bottom w:val="none" w:sz="0" w:space="0" w:color="auto"/>
        <w:right w:val="none" w:sz="0" w:space="0" w:color="auto"/>
      </w:divBdr>
    </w:div>
    <w:div w:id="370614706">
      <w:bodyDiv w:val="1"/>
      <w:marLeft w:val="0"/>
      <w:marRight w:val="0"/>
      <w:marTop w:val="0"/>
      <w:marBottom w:val="0"/>
      <w:divBdr>
        <w:top w:val="none" w:sz="0" w:space="0" w:color="auto"/>
        <w:left w:val="none" w:sz="0" w:space="0" w:color="auto"/>
        <w:bottom w:val="none" w:sz="0" w:space="0" w:color="auto"/>
        <w:right w:val="none" w:sz="0" w:space="0" w:color="auto"/>
      </w:divBdr>
    </w:div>
    <w:div w:id="385639313">
      <w:bodyDiv w:val="1"/>
      <w:marLeft w:val="0"/>
      <w:marRight w:val="0"/>
      <w:marTop w:val="0"/>
      <w:marBottom w:val="0"/>
      <w:divBdr>
        <w:top w:val="none" w:sz="0" w:space="0" w:color="auto"/>
        <w:left w:val="none" w:sz="0" w:space="0" w:color="auto"/>
        <w:bottom w:val="none" w:sz="0" w:space="0" w:color="auto"/>
        <w:right w:val="none" w:sz="0" w:space="0" w:color="auto"/>
      </w:divBdr>
      <w:divsChild>
        <w:div w:id="1655985195">
          <w:marLeft w:val="0"/>
          <w:marRight w:val="0"/>
          <w:marTop w:val="0"/>
          <w:marBottom w:val="0"/>
          <w:divBdr>
            <w:top w:val="none" w:sz="0" w:space="0" w:color="auto"/>
            <w:left w:val="none" w:sz="0" w:space="0" w:color="auto"/>
            <w:bottom w:val="none" w:sz="0" w:space="0" w:color="auto"/>
            <w:right w:val="none" w:sz="0" w:space="0" w:color="auto"/>
          </w:divBdr>
        </w:div>
        <w:div w:id="625433569">
          <w:marLeft w:val="0"/>
          <w:marRight w:val="0"/>
          <w:marTop w:val="0"/>
          <w:marBottom w:val="0"/>
          <w:divBdr>
            <w:top w:val="none" w:sz="0" w:space="0" w:color="auto"/>
            <w:left w:val="none" w:sz="0" w:space="0" w:color="auto"/>
            <w:bottom w:val="none" w:sz="0" w:space="0" w:color="auto"/>
            <w:right w:val="none" w:sz="0" w:space="0" w:color="auto"/>
          </w:divBdr>
        </w:div>
        <w:div w:id="1805611096">
          <w:marLeft w:val="0"/>
          <w:marRight w:val="0"/>
          <w:marTop w:val="0"/>
          <w:marBottom w:val="0"/>
          <w:divBdr>
            <w:top w:val="none" w:sz="0" w:space="0" w:color="auto"/>
            <w:left w:val="none" w:sz="0" w:space="0" w:color="auto"/>
            <w:bottom w:val="none" w:sz="0" w:space="0" w:color="auto"/>
            <w:right w:val="none" w:sz="0" w:space="0" w:color="auto"/>
          </w:divBdr>
        </w:div>
      </w:divsChild>
    </w:div>
    <w:div w:id="394279202">
      <w:bodyDiv w:val="1"/>
      <w:marLeft w:val="0"/>
      <w:marRight w:val="0"/>
      <w:marTop w:val="0"/>
      <w:marBottom w:val="0"/>
      <w:divBdr>
        <w:top w:val="none" w:sz="0" w:space="0" w:color="auto"/>
        <w:left w:val="none" w:sz="0" w:space="0" w:color="auto"/>
        <w:bottom w:val="none" w:sz="0" w:space="0" w:color="auto"/>
        <w:right w:val="none" w:sz="0" w:space="0" w:color="auto"/>
      </w:divBdr>
    </w:div>
    <w:div w:id="397943644">
      <w:bodyDiv w:val="1"/>
      <w:marLeft w:val="0"/>
      <w:marRight w:val="0"/>
      <w:marTop w:val="0"/>
      <w:marBottom w:val="0"/>
      <w:divBdr>
        <w:top w:val="none" w:sz="0" w:space="0" w:color="auto"/>
        <w:left w:val="none" w:sz="0" w:space="0" w:color="auto"/>
        <w:bottom w:val="none" w:sz="0" w:space="0" w:color="auto"/>
        <w:right w:val="none" w:sz="0" w:space="0" w:color="auto"/>
      </w:divBdr>
    </w:div>
    <w:div w:id="413165977">
      <w:bodyDiv w:val="1"/>
      <w:marLeft w:val="0"/>
      <w:marRight w:val="0"/>
      <w:marTop w:val="0"/>
      <w:marBottom w:val="0"/>
      <w:divBdr>
        <w:top w:val="none" w:sz="0" w:space="0" w:color="auto"/>
        <w:left w:val="none" w:sz="0" w:space="0" w:color="auto"/>
        <w:bottom w:val="none" w:sz="0" w:space="0" w:color="auto"/>
        <w:right w:val="none" w:sz="0" w:space="0" w:color="auto"/>
      </w:divBdr>
    </w:div>
    <w:div w:id="413943417">
      <w:bodyDiv w:val="1"/>
      <w:marLeft w:val="0"/>
      <w:marRight w:val="0"/>
      <w:marTop w:val="0"/>
      <w:marBottom w:val="0"/>
      <w:divBdr>
        <w:top w:val="none" w:sz="0" w:space="0" w:color="auto"/>
        <w:left w:val="none" w:sz="0" w:space="0" w:color="auto"/>
        <w:bottom w:val="none" w:sz="0" w:space="0" w:color="auto"/>
        <w:right w:val="none" w:sz="0" w:space="0" w:color="auto"/>
      </w:divBdr>
    </w:div>
    <w:div w:id="421142287">
      <w:bodyDiv w:val="1"/>
      <w:marLeft w:val="0"/>
      <w:marRight w:val="0"/>
      <w:marTop w:val="0"/>
      <w:marBottom w:val="0"/>
      <w:divBdr>
        <w:top w:val="none" w:sz="0" w:space="0" w:color="auto"/>
        <w:left w:val="none" w:sz="0" w:space="0" w:color="auto"/>
        <w:bottom w:val="none" w:sz="0" w:space="0" w:color="auto"/>
        <w:right w:val="none" w:sz="0" w:space="0" w:color="auto"/>
      </w:divBdr>
    </w:div>
    <w:div w:id="440878145">
      <w:bodyDiv w:val="1"/>
      <w:marLeft w:val="0"/>
      <w:marRight w:val="0"/>
      <w:marTop w:val="0"/>
      <w:marBottom w:val="0"/>
      <w:divBdr>
        <w:top w:val="none" w:sz="0" w:space="0" w:color="auto"/>
        <w:left w:val="none" w:sz="0" w:space="0" w:color="auto"/>
        <w:bottom w:val="none" w:sz="0" w:space="0" w:color="auto"/>
        <w:right w:val="none" w:sz="0" w:space="0" w:color="auto"/>
      </w:divBdr>
      <w:divsChild>
        <w:div w:id="1890260582">
          <w:marLeft w:val="0"/>
          <w:marRight w:val="0"/>
          <w:marTop w:val="0"/>
          <w:marBottom w:val="0"/>
          <w:divBdr>
            <w:top w:val="none" w:sz="0" w:space="0" w:color="auto"/>
            <w:left w:val="none" w:sz="0" w:space="0" w:color="auto"/>
            <w:bottom w:val="none" w:sz="0" w:space="0" w:color="auto"/>
            <w:right w:val="none" w:sz="0" w:space="0" w:color="auto"/>
          </w:divBdr>
        </w:div>
        <w:div w:id="1564365746">
          <w:marLeft w:val="0"/>
          <w:marRight w:val="0"/>
          <w:marTop w:val="0"/>
          <w:marBottom w:val="0"/>
          <w:divBdr>
            <w:top w:val="none" w:sz="0" w:space="0" w:color="auto"/>
            <w:left w:val="none" w:sz="0" w:space="0" w:color="auto"/>
            <w:bottom w:val="none" w:sz="0" w:space="0" w:color="auto"/>
            <w:right w:val="none" w:sz="0" w:space="0" w:color="auto"/>
          </w:divBdr>
        </w:div>
        <w:div w:id="2054957908">
          <w:marLeft w:val="0"/>
          <w:marRight w:val="0"/>
          <w:marTop w:val="0"/>
          <w:marBottom w:val="0"/>
          <w:divBdr>
            <w:top w:val="none" w:sz="0" w:space="0" w:color="auto"/>
            <w:left w:val="none" w:sz="0" w:space="0" w:color="auto"/>
            <w:bottom w:val="none" w:sz="0" w:space="0" w:color="auto"/>
            <w:right w:val="none" w:sz="0" w:space="0" w:color="auto"/>
          </w:divBdr>
        </w:div>
        <w:div w:id="1083918387">
          <w:marLeft w:val="0"/>
          <w:marRight w:val="0"/>
          <w:marTop w:val="0"/>
          <w:marBottom w:val="0"/>
          <w:divBdr>
            <w:top w:val="none" w:sz="0" w:space="0" w:color="auto"/>
            <w:left w:val="none" w:sz="0" w:space="0" w:color="auto"/>
            <w:bottom w:val="none" w:sz="0" w:space="0" w:color="auto"/>
            <w:right w:val="none" w:sz="0" w:space="0" w:color="auto"/>
          </w:divBdr>
        </w:div>
        <w:div w:id="1571959156">
          <w:marLeft w:val="0"/>
          <w:marRight w:val="0"/>
          <w:marTop w:val="0"/>
          <w:marBottom w:val="0"/>
          <w:divBdr>
            <w:top w:val="none" w:sz="0" w:space="0" w:color="auto"/>
            <w:left w:val="none" w:sz="0" w:space="0" w:color="auto"/>
            <w:bottom w:val="none" w:sz="0" w:space="0" w:color="auto"/>
            <w:right w:val="none" w:sz="0" w:space="0" w:color="auto"/>
          </w:divBdr>
        </w:div>
        <w:div w:id="1024672702">
          <w:marLeft w:val="0"/>
          <w:marRight w:val="0"/>
          <w:marTop w:val="0"/>
          <w:marBottom w:val="0"/>
          <w:divBdr>
            <w:top w:val="none" w:sz="0" w:space="0" w:color="auto"/>
            <w:left w:val="none" w:sz="0" w:space="0" w:color="auto"/>
            <w:bottom w:val="none" w:sz="0" w:space="0" w:color="auto"/>
            <w:right w:val="none" w:sz="0" w:space="0" w:color="auto"/>
          </w:divBdr>
        </w:div>
        <w:div w:id="1963683426">
          <w:marLeft w:val="0"/>
          <w:marRight w:val="0"/>
          <w:marTop w:val="0"/>
          <w:marBottom w:val="0"/>
          <w:divBdr>
            <w:top w:val="none" w:sz="0" w:space="0" w:color="auto"/>
            <w:left w:val="none" w:sz="0" w:space="0" w:color="auto"/>
            <w:bottom w:val="none" w:sz="0" w:space="0" w:color="auto"/>
            <w:right w:val="none" w:sz="0" w:space="0" w:color="auto"/>
          </w:divBdr>
        </w:div>
        <w:div w:id="1167093546">
          <w:marLeft w:val="0"/>
          <w:marRight w:val="0"/>
          <w:marTop w:val="0"/>
          <w:marBottom w:val="0"/>
          <w:divBdr>
            <w:top w:val="none" w:sz="0" w:space="0" w:color="auto"/>
            <w:left w:val="none" w:sz="0" w:space="0" w:color="auto"/>
            <w:bottom w:val="none" w:sz="0" w:space="0" w:color="auto"/>
            <w:right w:val="none" w:sz="0" w:space="0" w:color="auto"/>
          </w:divBdr>
        </w:div>
        <w:div w:id="917327713">
          <w:marLeft w:val="0"/>
          <w:marRight w:val="0"/>
          <w:marTop w:val="0"/>
          <w:marBottom w:val="0"/>
          <w:divBdr>
            <w:top w:val="none" w:sz="0" w:space="0" w:color="auto"/>
            <w:left w:val="none" w:sz="0" w:space="0" w:color="auto"/>
            <w:bottom w:val="none" w:sz="0" w:space="0" w:color="auto"/>
            <w:right w:val="none" w:sz="0" w:space="0" w:color="auto"/>
          </w:divBdr>
        </w:div>
        <w:div w:id="1588685629">
          <w:marLeft w:val="0"/>
          <w:marRight w:val="0"/>
          <w:marTop w:val="0"/>
          <w:marBottom w:val="0"/>
          <w:divBdr>
            <w:top w:val="none" w:sz="0" w:space="0" w:color="auto"/>
            <w:left w:val="none" w:sz="0" w:space="0" w:color="auto"/>
            <w:bottom w:val="none" w:sz="0" w:space="0" w:color="auto"/>
            <w:right w:val="none" w:sz="0" w:space="0" w:color="auto"/>
          </w:divBdr>
        </w:div>
        <w:div w:id="418140828">
          <w:marLeft w:val="0"/>
          <w:marRight w:val="0"/>
          <w:marTop w:val="0"/>
          <w:marBottom w:val="0"/>
          <w:divBdr>
            <w:top w:val="none" w:sz="0" w:space="0" w:color="auto"/>
            <w:left w:val="none" w:sz="0" w:space="0" w:color="auto"/>
            <w:bottom w:val="none" w:sz="0" w:space="0" w:color="auto"/>
            <w:right w:val="none" w:sz="0" w:space="0" w:color="auto"/>
          </w:divBdr>
        </w:div>
        <w:div w:id="1468159114">
          <w:marLeft w:val="0"/>
          <w:marRight w:val="0"/>
          <w:marTop w:val="0"/>
          <w:marBottom w:val="0"/>
          <w:divBdr>
            <w:top w:val="none" w:sz="0" w:space="0" w:color="auto"/>
            <w:left w:val="none" w:sz="0" w:space="0" w:color="auto"/>
            <w:bottom w:val="none" w:sz="0" w:space="0" w:color="auto"/>
            <w:right w:val="none" w:sz="0" w:space="0" w:color="auto"/>
          </w:divBdr>
        </w:div>
        <w:div w:id="1098480088">
          <w:marLeft w:val="0"/>
          <w:marRight w:val="0"/>
          <w:marTop w:val="0"/>
          <w:marBottom w:val="0"/>
          <w:divBdr>
            <w:top w:val="none" w:sz="0" w:space="0" w:color="auto"/>
            <w:left w:val="none" w:sz="0" w:space="0" w:color="auto"/>
            <w:bottom w:val="none" w:sz="0" w:space="0" w:color="auto"/>
            <w:right w:val="none" w:sz="0" w:space="0" w:color="auto"/>
          </w:divBdr>
        </w:div>
        <w:div w:id="86080047">
          <w:marLeft w:val="0"/>
          <w:marRight w:val="0"/>
          <w:marTop w:val="0"/>
          <w:marBottom w:val="0"/>
          <w:divBdr>
            <w:top w:val="none" w:sz="0" w:space="0" w:color="auto"/>
            <w:left w:val="none" w:sz="0" w:space="0" w:color="auto"/>
            <w:bottom w:val="none" w:sz="0" w:space="0" w:color="auto"/>
            <w:right w:val="none" w:sz="0" w:space="0" w:color="auto"/>
          </w:divBdr>
        </w:div>
        <w:div w:id="454297052">
          <w:marLeft w:val="0"/>
          <w:marRight w:val="0"/>
          <w:marTop w:val="0"/>
          <w:marBottom w:val="0"/>
          <w:divBdr>
            <w:top w:val="none" w:sz="0" w:space="0" w:color="auto"/>
            <w:left w:val="none" w:sz="0" w:space="0" w:color="auto"/>
            <w:bottom w:val="none" w:sz="0" w:space="0" w:color="auto"/>
            <w:right w:val="none" w:sz="0" w:space="0" w:color="auto"/>
          </w:divBdr>
        </w:div>
        <w:div w:id="1193420586">
          <w:marLeft w:val="0"/>
          <w:marRight w:val="0"/>
          <w:marTop w:val="0"/>
          <w:marBottom w:val="0"/>
          <w:divBdr>
            <w:top w:val="none" w:sz="0" w:space="0" w:color="auto"/>
            <w:left w:val="none" w:sz="0" w:space="0" w:color="auto"/>
            <w:bottom w:val="none" w:sz="0" w:space="0" w:color="auto"/>
            <w:right w:val="none" w:sz="0" w:space="0" w:color="auto"/>
          </w:divBdr>
        </w:div>
        <w:div w:id="2069303463">
          <w:marLeft w:val="0"/>
          <w:marRight w:val="0"/>
          <w:marTop w:val="0"/>
          <w:marBottom w:val="0"/>
          <w:divBdr>
            <w:top w:val="none" w:sz="0" w:space="0" w:color="auto"/>
            <w:left w:val="none" w:sz="0" w:space="0" w:color="auto"/>
            <w:bottom w:val="none" w:sz="0" w:space="0" w:color="auto"/>
            <w:right w:val="none" w:sz="0" w:space="0" w:color="auto"/>
          </w:divBdr>
        </w:div>
        <w:div w:id="1419594922">
          <w:marLeft w:val="0"/>
          <w:marRight w:val="0"/>
          <w:marTop w:val="0"/>
          <w:marBottom w:val="0"/>
          <w:divBdr>
            <w:top w:val="none" w:sz="0" w:space="0" w:color="auto"/>
            <w:left w:val="none" w:sz="0" w:space="0" w:color="auto"/>
            <w:bottom w:val="none" w:sz="0" w:space="0" w:color="auto"/>
            <w:right w:val="none" w:sz="0" w:space="0" w:color="auto"/>
          </w:divBdr>
        </w:div>
        <w:div w:id="991521165">
          <w:marLeft w:val="0"/>
          <w:marRight w:val="0"/>
          <w:marTop w:val="0"/>
          <w:marBottom w:val="0"/>
          <w:divBdr>
            <w:top w:val="none" w:sz="0" w:space="0" w:color="auto"/>
            <w:left w:val="none" w:sz="0" w:space="0" w:color="auto"/>
            <w:bottom w:val="none" w:sz="0" w:space="0" w:color="auto"/>
            <w:right w:val="none" w:sz="0" w:space="0" w:color="auto"/>
          </w:divBdr>
        </w:div>
        <w:div w:id="2039045942">
          <w:marLeft w:val="0"/>
          <w:marRight w:val="0"/>
          <w:marTop w:val="0"/>
          <w:marBottom w:val="0"/>
          <w:divBdr>
            <w:top w:val="none" w:sz="0" w:space="0" w:color="auto"/>
            <w:left w:val="none" w:sz="0" w:space="0" w:color="auto"/>
            <w:bottom w:val="none" w:sz="0" w:space="0" w:color="auto"/>
            <w:right w:val="none" w:sz="0" w:space="0" w:color="auto"/>
          </w:divBdr>
        </w:div>
        <w:div w:id="735666436">
          <w:marLeft w:val="0"/>
          <w:marRight w:val="0"/>
          <w:marTop w:val="0"/>
          <w:marBottom w:val="0"/>
          <w:divBdr>
            <w:top w:val="none" w:sz="0" w:space="0" w:color="auto"/>
            <w:left w:val="none" w:sz="0" w:space="0" w:color="auto"/>
            <w:bottom w:val="none" w:sz="0" w:space="0" w:color="auto"/>
            <w:right w:val="none" w:sz="0" w:space="0" w:color="auto"/>
          </w:divBdr>
        </w:div>
        <w:div w:id="2051875079">
          <w:marLeft w:val="0"/>
          <w:marRight w:val="0"/>
          <w:marTop w:val="0"/>
          <w:marBottom w:val="0"/>
          <w:divBdr>
            <w:top w:val="none" w:sz="0" w:space="0" w:color="auto"/>
            <w:left w:val="none" w:sz="0" w:space="0" w:color="auto"/>
            <w:bottom w:val="none" w:sz="0" w:space="0" w:color="auto"/>
            <w:right w:val="none" w:sz="0" w:space="0" w:color="auto"/>
          </w:divBdr>
        </w:div>
        <w:div w:id="312560641">
          <w:marLeft w:val="0"/>
          <w:marRight w:val="0"/>
          <w:marTop w:val="0"/>
          <w:marBottom w:val="0"/>
          <w:divBdr>
            <w:top w:val="none" w:sz="0" w:space="0" w:color="auto"/>
            <w:left w:val="none" w:sz="0" w:space="0" w:color="auto"/>
            <w:bottom w:val="none" w:sz="0" w:space="0" w:color="auto"/>
            <w:right w:val="none" w:sz="0" w:space="0" w:color="auto"/>
          </w:divBdr>
        </w:div>
        <w:div w:id="1357729016">
          <w:marLeft w:val="0"/>
          <w:marRight w:val="0"/>
          <w:marTop w:val="0"/>
          <w:marBottom w:val="0"/>
          <w:divBdr>
            <w:top w:val="none" w:sz="0" w:space="0" w:color="auto"/>
            <w:left w:val="none" w:sz="0" w:space="0" w:color="auto"/>
            <w:bottom w:val="none" w:sz="0" w:space="0" w:color="auto"/>
            <w:right w:val="none" w:sz="0" w:space="0" w:color="auto"/>
          </w:divBdr>
        </w:div>
        <w:div w:id="1969700458">
          <w:marLeft w:val="0"/>
          <w:marRight w:val="0"/>
          <w:marTop w:val="0"/>
          <w:marBottom w:val="0"/>
          <w:divBdr>
            <w:top w:val="none" w:sz="0" w:space="0" w:color="auto"/>
            <w:left w:val="none" w:sz="0" w:space="0" w:color="auto"/>
            <w:bottom w:val="none" w:sz="0" w:space="0" w:color="auto"/>
            <w:right w:val="none" w:sz="0" w:space="0" w:color="auto"/>
          </w:divBdr>
        </w:div>
        <w:div w:id="258636563">
          <w:marLeft w:val="0"/>
          <w:marRight w:val="0"/>
          <w:marTop w:val="0"/>
          <w:marBottom w:val="0"/>
          <w:divBdr>
            <w:top w:val="none" w:sz="0" w:space="0" w:color="auto"/>
            <w:left w:val="none" w:sz="0" w:space="0" w:color="auto"/>
            <w:bottom w:val="none" w:sz="0" w:space="0" w:color="auto"/>
            <w:right w:val="none" w:sz="0" w:space="0" w:color="auto"/>
          </w:divBdr>
        </w:div>
        <w:div w:id="743379383">
          <w:marLeft w:val="0"/>
          <w:marRight w:val="0"/>
          <w:marTop w:val="0"/>
          <w:marBottom w:val="0"/>
          <w:divBdr>
            <w:top w:val="none" w:sz="0" w:space="0" w:color="auto"/>
            <w:left w:val="none" w:sz="0" w:space="0" w:color="auto"/>
            <w:bottom w:val="none" w:sz="0" w:space="0" w:color="auto"/>
            <w:right w:val="none" w:sz="0" w:space="0" w:color="auto"/>
          </w:divBdr>
        </w:div>
        <w:div w:id="550699128">
          <w:marLeft w:val="0"/>
          <w:marRight w:val="0"/>
          <w:marTop w:val="0"/>
          <w:marBottom w:val="0"/>
          <w:divBdr>
            <w:top w:val="none" w:sz="0" w:space="0" w:color="auto"/>
            <w:left w:val="none" w:sz="0" w:space="0" w:color="auto"/>
            <w:bottom w:val="none" w:sz="0" w:space="0" w:color="auto"/>
            <w:right w:val="none" w:sz="0" w:space="0" w:color="auto"/>
          </w:divBdr>
        </w:div>
        <w:div w:id="309212454">
          <w:marLeft w:val="0"/>
          <w:marRight w:val="0"/>
          <w:marTop w:val="0"/>
          <w:marBottom w:val="0"/>
          <w:divBdr>
            <w:top w:val="none" w:sz="0" w:space="0" w:color="auto"/>
            <w:left w:val="none" w:sz="0" w:space="0" w:color="auto"/>
            <w:bottom w:val="none" w:sz="0" w:space="0" w:color="auto"/>
            <w:right w:val="none" w:sz="0" w:space="0" w:color="auto"/>
          </w:divBdr>
        </w:div>
        <w:div w:id="348802622">
          <w:marLeft w:val="0"/>
          <w:marRight w:val="0"/>
          <w:marTop w:val="0"/>
          <w:marBottom w:val="0"/>
          <w:divBdr>
            <w:top w:val="none" w:sz="0" w:space="0" w:color="auto"/>
            <w:left w:val="none" w:sz="0" w:space="0" w:color="auto"/>
            <w:bottom w:val="none" w:sz="0" w:space="0" w:color="auto"/>
            <w:right w:val="none" w:sz="0" w:space="0" w:color="auto"/>
          </w:divBdr>
        </w:div>
        <w:div w:id="1178154258">
          <w:marLeft w:val="0"/>
          <w:marRight w:val="0"/>
          <w:marTop w:val="0"/>
          <w:marBottom w:val="0"/>
          <w:divBdr>
            <w:top w:val="none" w:sz="0" w:space="0" w:color="auto"/>
            <w:left w:val="none" w:sz="0" w:space="0" w:color="auto"/>
            <w:bottom w:val="none" w:sz="0" w:space="0" w:color="auto"/>
            <w:right w:val="none" w:sz="0" w:space="0" w:color="auto"/>
          </w:divBdr>
        </w:div>
        <w:div w:id="2062896537">
          <w:marLeft w:val="0"/>
          <w:marRight w:val="0"/>
          <w:marTop w:val="0"/>
          <w:marBottom w:val="0"/>
          <w:divBdr>
            <w:top w:val="none" w:sz="0" w:space="0" w:color="auto"/>
            <w:left w:val="none" w:sz="0" w:space="0" w:color="auto"/>
            <w:bottom w:val="none" w:sz="0" w:space="0" w:color="auto"/>
            <w:right w:val="none" w:sz="0" w:space="0" w:color="auto"/>
          </w:divBdr>
        </w:div>
        <w:div w:id="411119994">
          <w:marLeft w:val="0"/>
          <w:marRight w:val="0"/>
          <w:marTop w:val="0"/>
          <w:marBottom w:val="0"/>
          <w:divBdr>
            <w:top w:val="none" w:sz="0" w:space="0" w:color="auto"/>
            <w:left w:val="none" w:sz="0" w:space="0" w:color="auto"/>
            <w:bottom w:val="none" w:sz="0" w:space="0" w:color="auto"/>
            <w:right w:val="none" w:sz="0" w:space="0" w:color="auto"/>
          </w:divBdr>
        </w:div>
        <w:div w:id="798719209">
          <w:marLeft w:val="0"/>
          <w:marRight w:val="0"/>
          <w:marTop w:val="0"/>
          <w:marBottom w:val="0"/>
          <w:divBdr>
            <w:top w:val="none" w:sz="0" w:space="0" w:color="auto"/>
            <w:left w:val="none" w:sz="0" w:space="0" w:color="auto"/>
            <w:bottom w:val="none" w:sz="0" w:space="0" w:color="auto"/>
            <w:right w:val="none" w:sz="0" w:space="0" w:color="auto"/>
          </w:divBdr>
        </w:div>
        <w:div w:id="447045356">
          <w:marLeft w:val="0"/>
          <w:marRight w:val="0"/>
          <w:marTop w:val="0"/>
          <w:marBottom w:val="0"/>
          <w:divBdr>
            <w:top w:val="none" w:sz="0" w:space="0" w:color="auto"/>
            <w:left w:val="none" w:sz="0" w:space="0" w:color="auto"/>
            <w:bottom w:val="none" w:sz="0" w:space="0" w:color="auto"/>
            <w:right w:val="none" w:sz="0" w:space="0" w:color="auto"/>
          </w:divBdr>
        </w:div>
        <w:div w:id="697437790">
          <w:marLeft w:val="0"/>
          <w:marRight w:val="0"/>
          <w:marTop w:val="0"/>
          <w:marBottom w:val="0"/>
          <w:divBdr>
            <w:top w:val="none" w:sz="0" w:space="0" w:color="auto"/>
            <w:left w:val="none" w:sz="0" w:space="0" w:color="auto"/>
            <w:bottom w:val="none" w:sz="0" w:space="0" w:color="auto"/>
            <w:right w:val="none" w:sz="0" w:space="0" w:color="auto"/>
          </w:divBdr>
        </w:div>
        <w:div w:id="697513182">
          <w:marLeft w:val="0"/>
          <w:marRight w:val="0"/>
          <w:marTop w:val="0"/>
          <w:marBottom w:val="0"/>
          <w:divBdr>
            <w:top w:val="none" w:sz="0" w:space="0" w:color="auto"/>
            <w:left w:val="none" w:sz="0" w:space="0" w:color="auto"/>
            <w:bottom w:val="none" w:sz="0" w:space="0" w:color="auto"/>
            <w:right w:val="none" w:sz="0" w:space="0" w:color="auto"/>
          </w:divBdr>
        </w:div>
        <w:div w:id="1388727045">
          <w:marLeft w:val="0"/>
          <w:marRight w:val="0"/>
          <w:marTop w:val="0"/>
          <w:marBottom w:val="0"/>
          <w:divBdr>
            <w:top w:val="none" w:sz="0" w:space="0" w:color="auto"/>
            <w:left w:val="none" w:sz="0" w:space="0" w:color="auto"/>
            <w:bottom w:val="none" w:sz="0" w:space="0" w:color="auto"/>
            <w:right w:val="none" w:sz="0" w:space="0" w:color="auto"/>
          </w:divBdr>
        </w:div>
      </w:divsChild>
    </w:div>
    <w:div w:id="442267744">
      <w:bodyDiv w:val="1"/>
      <w:marLeft w:val="0"/>
      <w:marRight w:val="0"/>
      <w:marTop w:val="0"/>
      <w:marBottom w:val="0"/>
      <w:divBdr>
        <w:top w:val="none" w:sz="0" w:space="0" w:color="auto"/>
        <w:left w:val="none" w:sz="0" w:space="0" w:color="auto"/>
        <w:bottom w:val="none" w:sz="0" w:space="0" w:color="auto"/>
        <w:right w:val="none" w:sz="0" w:space="0" w:color="auto"/>
      </w:divBdr>
    </w:div>
    <w:div w:id="478034290">
      <w:bodyDiv w:val="1"/>
      <w:marLeft w:val="0"/>
      <w:marRight w:val="0"/>
      <w:marTop w:val="0"/>
      <w:marBottom w:val="0"/>
      <w:divBdr>
        <w:top w:val="none" w:sz="0" w:space="0" w:color="auto"/>
        <w:left w:val="none" w:sz="0" w:space="0" w:color="auto"/>
        <w:bottom w:val="none" w:sz="0" w:space="0" w:color="auto"/>
        <w:right w:val="none" w:sz="0" w:space="0" w:color="auto"/>
      </w:divBdr>
    </w:div>
    <w:div w:id="495611331">
      <w:bodyDiv w:val="1"/>
      <w:marLeft w:val="0"/>
      <w:marRight w:val="0"/>
      <w:marTop w:val="0"/>
      <w:marBottom w:val="0"/>
      <w:divBdr>
        <w:top w:val="none" w:sz="0" w:space="0" w:color="auto"/>
        <w:left w:val="none" w:sz="0" w:space="0" w:color="auto"/>
        <w:bottom w:val="none" w:sz="0" w:space="0" w:color="auto"/>
        <w:right w:val="none" w:sz="0" w:space="0" w:color="auto"/>
      </w:divBdr>
    </w:div>
    <w:div w:id="576481883">
      <w:bodyDiv w:val="1"/>
      <w:marLeft w:val="0"/>
      <w:marRight w:val="0"/>
      <w:marTop w:val="0"/>
      <w:marBottom w:val="0"/>
      <w:divBdr>
        <w:top w:val="none" w:sz="0" w:space="0" w:color="auto"/>
        <w:left w:val="none" w:sz="0" w:space="0" w:color="auto"/>
        <w:bottom w:val="none" w:sz="0" w:space="0" w:color="auto"/>
        <w:right w:val="none" w:sz="0" w:space="0" w:color="auto"/>
      </w:divBdr>
      <w:divsChild>
        <w:div w:id="2134517867">
          <w:marLeft w:val="0"/>
          <w:marRight w:val="0"/>
          <w:marTop w:val="0"/>
          <w:marBottom w:val="0"/>
          <w:divBdr>
            <w:top w:val="none" w:sz="0" w:space="0" w:color="auto"/>
            <w:left w:val="none" w:sz="0" w:space="0" w:color="auto"/>
            <w:bottom w:val="none" w:sz="0" w:space="0" w:color="auto"/>
            <w:right w:val="none" w:sz="0" w:space="0" w:color="auto"/>
          </w:divBdr>
        </w:div>
      </w:divsChild>
    </w:div>
    <w:div w:id="644043272">
      <w:bodyDiv w:val="1"/>
      <w:marLeft w:val="0"/>
      <w:marRight w:val="0"/>
      <w:marTop w:val="0"/>
      <w:marBottom w:val="0"/>
      <w:divBdr>
        <w:top w:val="none" w:sz="0" w:space="0" w:color="auto"/>
        <w:left w:val="none" w:sz="0" w:space="0" w:color="auto"/>
        <w:bottom w:val="none" w:sz="0" w:space="0" w:color="auto"/>
        <w:right w:val="none" w:sz="0" w:space="0" w:color="auto"/>
      </w:divBdr>
    </w:div>
    <w:div w:id="644166797">
      <w:bodyDiv w:val="1"/>
      <w:marLeft w:val="0"/>
      <w:marRight w:val="0"/>
      <w:marTop w:val="0"/>
      <w:marBottom w:val="0"/>
      <w:divBdr>
        <w:top w:val="none" w:sz="0" w:space="0" w:color="auto"/>
        <w:left w:val="none" w:sz="0" w:space="0" w:color="auto"/>
        <w:bottom w:val="none" w:sz="0" w:space="0" w:color="auto"/>
        <w:right w:val="none" w:sz="0" w:space="0" w:color="auto"/>
      </w:divBdr>
    </w:div>
    <w:div w:id="645361520">
      <w:bodyDiv w:val="1"/>
      <w:marLeft w:val="0"/>
      <w:marRight w:val="0"/>
      <w:marTop w:val="0"/>
      <w:marBottom w:val="0"/>
      <w:divBdr>
        <w:top w:val="none" w:sz="0" w:space="0" w:color="auto"/>
        <w:left w:val="none" w:sz="0" w:space="0" w:color="auto"/>
        <w:bottom w:val="none" w:sz="0" w:space="0" w:color="auto"/>
        <w:right w:val="none" w:sz="0" w:space="0" w:color="auto"/>
      </w:divBdr>
    </w:div>
    <w:div w:id="648096313">
      <w:bodyDiv w:val="1"/>
      <w:marLeft w:val="0"/>
      <w:marRight w:val="0"/>
      <w:marTop w:val="0"/>
      <w:marBottom w:val="0"/>
      <w:divBdr>
        <w:top w:val="none" w:sz="0" w:space="0" w:color="auto"/>
        <w:left w:val="none" w:sz="0" w:space="0" w:color="auto"/>
        <w:bottom w:val="none" w:sz="0" w:space="0" w:color="auto"/>
        <w:right w:val="none" w:sz="0" w:space="0" w:color="auto"/>
      </w:divBdr>
    </w:div>
    <w:div w:id="762871276">
      <w:bodyDiv w:val="1"/>
      <w:marLeft w:val="0"/>
      <w:marRight w:val="0"/>
      <w:marTop w:val="0"/>
      <w:marBottom w:val="0"/>
      <w:divBdr>
        <w:top w:val="none" w:sz="0" w:space="0" w:color="auto"/>
        <w:left w:val="none" w:sz="0" w:space="0" w:color="auto"/>
        <w:bottom w:val="none" w:sz="0" w:space="0" w:color="auto"/>
        <w:right w:val="none" w:sz="0" w:space="0" w:color="auto"/>
      </w:divBdr>
    </w:div>
    <w:div w:id="813453340">
      <w:bodyDiv w:val="1"/>
      <w:marLeft w:val="0"/>
      <w:marRight w:val="0"/>
      <w:marTop w:val="0"/>
      <w:marBottom w:val="0"/>
      <w:divBdr>
        <w:top w:val="none" w:sz="0" w:space="0" w:color="auto"/>
        <w:left w:val="none" w:sz="0" w:space="0" w:color="auto"/>
        <w:bottom w:val="none" w:sz="0" w:space="0" w:color="auto"/>
        <w:right w:val="none" w:sz="0" w:space="0" w:color="auto"/>
      </w:divBdr>
    </w:div>
    <w:div w:id="837844111">
      <w:bodyDiv w:val="1"/>
      <w:marLeft w:val="0"/>
      <w:marRight w:val="0"/>
      <w:marTop w:val="0"/>
      <w:marBottom w:val="0"/>
      <w:divBdr>
        <w:top w:val="none" w:sz="0" w:space="0" w:color="auto"/>
        <w:left w:val="none" w:sz="0" w:space="0" w:color="auto"/>
        <w:bottom w:val="none" w:sz="0" w:space="0" w:color="auto"/>
        <w:right w:val="none" w:sz="0" w:space="0" w:color="auto"/>
      </w:divBdr>
    </w:div>
    <w:div w:id="837963348">
      <w:bodyDiv w:val="1"/>
      <w:marLeft w:val="0"/>
      <w:marRight w:val="0"/>
      <w:marTop w:val="0"/>
      <w:marBottom w:val="0"/>
      <w:divBdr>
        <w:top w:val="none" w:sz="0" w:space="0" w:color="auto"/>
        <w:left w:val="none" w:sz="0" w:space="0" w:color="auto"/>
        <w:bottom w:val="none" w:sz="0" w:space="0" w:color="auto"/>
        <w:right w:val="none" w:sz="0" w:space="0" w:color="auto"/>
      </w:divBdr>
    </w:div>
    <w:div w:id="859316910">
      <w:bodyDiv w:val="1"/>
      <w:marLeft w:val="0"/>
      <w:marRight w:val="0"/>
      <w:marTop w:val="0"/>
      <w:marBottom w:val="0"/>
      <w:divBdr>
        <w:top w:val="none" w:sz="0" w:space="0" w:color="auto"/>
        <w:left w:val="none" w:sz="0" w:space="0" w:color="auto"/>
        <w:bottom w:val="none" w:sz="0" w:space="0" w:color="auto"/>
        <w:right w:val="none" w:sz="0" w:space="0" w:color="auto"/>
      </w:divBdr>
    </w:div>
    <w:div w:id="879897032">
      <w:bodyDiv w:val="1"/>
      <w:marLeft w:val="0"/>
      <w:marRight w:val="0"/>
      <w:marTop w:val="0"/>
      <w:marBottom w:val="0"/>
      <w:divBdr>
        <w:top w:val="none" w:sz="0" w:space="0" w:color="auto"/>
        <w:left w:val="none" w:sz="0" w:space="0" w:color="auto"/>
        <w:bottom w:val="none" w:sz="0" w:space="0" w:color="auto"/>
        <w:right w:val="none" w:sz="0" w:space="0" w:color="auto"/>
      </w:divBdr>
    </w:div>
    <w:div w:id="891234066">
      <w:bodyDiv w:val="1"/>
      <w:marLeft w:val="0"/>
      <w:marRight w:val="0"/>
      <w:marTop w:val="0"/>
      <w:marBottom w:val="0"/>
      <w:divBdr>
        <w:top w:val="none" w:sz="0" w:space="0" w:color="auto"/>
        <w:left w:val="none" w:sz="0" w:space="0" w:color="auto"/>
        <w:bottom w:val="none" w:sz="0" w:space="0" w:color="auto"/>
        <w:right w:val="none" w:sz="0" w:space="0" w:color="auto"/>
      </w:divBdr>
    </w:div>
    <w:div w:id="891425330">
      <w:bodyDiv w:val="1"/>
      <w:marLeft w:val="0"/>
      <w:marRight w:val="0"/>
      <w:marTop w:val="0"/>
      <w:marBottom w:val="0"/>
      <w:divBdr>
        <w:top w:val="none" w:sz="0" w:space="0" w:color="auto"/>
        <w:left w:val="none" w:sz="0" w:space="0" w:color="auto"/>
        <w:bottom w:val="none" w:sz="0" w:space="0" w:color="auto"/>
        <w:right w:val="none" w:sz="0" w:space="0" w:color="auto"/>
      </w:divBdr>
    </w:div>
    <w:div w:id="913398522">
      <w:bodyDiv w:val="1"/>
      <w:marLeft w:val="0"/>
      <w:marRight w:val="0"/>
      <w:marTop w:val="0"/>
      <w:marBottom w:val="0"/>
      <w:divBdr>
        <w:top w:val="none" w:sz="0" w:space="0" w:color="auto"/>
        <w:left w:val="none" w:sz="0" w:space="0" w:color="auto"/>
        <w:bottom w:val="none" w:sz="0" w:space="0" w:color="auto"/>
        <w:right w:val="none" w:sz="0" w:space="0" w:color="auto"/>
      </w:divBdr>
    </w:div>
    <w:div w:id="917716714">
      <w:bodyDiv w:val="1"/>
      <w:marLeft w:val="0"/>
      <w:marRight w:val="0"/>
      <w:marTop w:val="0"/>
      <w:marBottom w:val="0"/>
      <w:divBdr>
        <w:top w:val="none" w:sz="0" w:space="0" w:color="auto"/>
        <w:left w:val="none" w:sz="0" w:space="0" w:color="auto"/>
        <w:bottom w:val="none" w:sz="0" w:space="0" w:color="auto"/>
        <w:right w:val="none" w:sz="0" w:space="0" w:color="auto"/>
      </w:divBdr>
    </w:div>
    <w:div w:id="936867196">
      <w:bodyDiv w:val="1"/>
      <w:marLeft w:val="0"/>
      <w:marRight w:val="0"/>
      <w:marTop w:val="0"/>
      <w:marBottom w:val="0"/>
      <w:divBdr>
        <w:top w:val="none" w:sz="0" w:space="0" w:color="auto"/>
        <w:left w:val="none" w:sz="0" w:space="0" w:color="auto"/>
        <w:bottom w:val="none" w:sz="0" w:space="0" w:color="auto"/>
        <w:right w:val="none" w:sz="0" w:space="0" w:color="auto"/>
      </w:divBdr>
    </w:div>
    <w:div w:id="1019552335">
      <w:bodyDiv w:val="1"/>
      <w:marLeft w:val="0"/>
      <w:marRight w:val="0"/>
      <w:marTop w:val="0"/>
      <w:marBottom w:val="0"/>
      <w:divBdr>
        <w:top w:val="none" w:sz="0" w:space="0" w:color="auto"/>
        <w:left w:val="none" w:sz="0" w:space="0" w:color="auto"/>
        <w:bottom w:val="none" w:sz="0" w:space="0" w:color="auto"/>
        <w:right w:val="none" w:sz="0" w:space="0" w:color="auto"/>
      </w:divBdr>
    </w:div>
    <w:div w:id="1048146904">
      <w:bodyDiv w:val="1"/>
      <w:marLeft w:val="0"/>
      <w:marRight w:val="0"/>
      <w:marTop w:val="0"/>
      <w:marBottom w:val="0"/>
      <w:divBdr>
        <w:top w:val="none" w:sz="0" w:space="0" w:color="auto"/>
        <w:left w:val="none" w:sz="0" w:space="0" w:color="auto"/>
        <w:bottom w:val="none" w:sz="0" w:space="0" w:color="auto"/>
        <w:right w:val="none" w:sz="0" w:space="0" w:color="auto"/>
      </w:divBdr>
    </w:div>
    <w:div w:id="1064137703">
      <w:bodyDiv w:val="1"/>
      <w:marLeft w:val="0"/>
      <w:marRight w:val="0"/>
      <w:marTop w:val="0"/>
      <w:marBottom w:val="0"/>
      <w:divBdr>
        <w:top w:val="none" w:sz="0" w:space="0" w:color="auto"/>
        <w:left w:val="none" w:sz="0" w:space="0" w:color="auto"/>
        <w:bottom w:val="none" w:sz="0" w:space="0" w:color="auto"/>
        <w:right w:val="none" w:sz="0" w:space="0" w:color="auto"/>
      </w:divBdr>
      <w:divsChild>
        <w:div w:id="592011189">
          <w:marLeft w:val="0"/>
          <w:marRight w:val="0"/>
          <w:marTop w:val="0"/>
          <w:marBottom w:val="0"/>
          <w:divBdr>
            <w:top w:val="none" w:sz="0" w:space="0" w:color="auto"/>
            <w:left w:val="none" w:sz="0" w:space="0" w:color="auto"/>
            <w:bottom w:val="none" w:sz="0" w:space="0" w:color="auto"/>
            <w:right w:val="none" w:sz="0" w:space="0" w:color="auto"/>
          </w:divBdr>
        </w:div>
      </w:divsChild>
    </w:div>
    <w:div w:id="1081101063">
      <w:bodyDiv w:val="1"/>
      <w:marLeft w:val="0"/>
      <w:marRight w:val="0"/>
      <w:marTop w:val="0"/>
      <w:marBottom w:val="0"/>
      <w:divBdr>
        <w:top w:val="none" w:sz="0" w:space="0" w:color="auto"/>
        <w:left w:val="none" w:sz="0" w:space="0" w:color="auto"/>
        <w:bottom w:val="none" w:sz="0" w:space="0" w:color="auto"/>
        <w:right w:val="none" w:sz="0" w:space="0" w:color="auto"/>
      </w:divBdr>
    </w:div>
    <w:div w:id="1096751815">
      <w:bodyDiv w:val="1"/>
      <w:marLeft w:val="0"/>
      <w:marRight w:val="0"/>
      <w:marTop w:val="0"/>
      <w:marBottom w:val="0"/>
      <w:divBdr>
        <w:top w:val="none" w:sz="0" w:space="0" w:color="auto"/>
        <w:left w:val="none" w:sz="0" w:space="0" w:color="auto"/>
        <w:bottom w:val="none" w:sz="0" w:space="0" w:color="auto"/>
        <w:right w:val="none" w:sz="0" w:space="0" w:color="auto"/>
      </w:divBdr>
    </w:div>
    <w:div w:id="1110199024">
      <w:bodyDiv w:val="1"/>
      <w:marLeft w:val="0"/>
      <w:marRight w:val="0"/>
      <w:marTop w:val="0"/>
      <w:marBottom w:val="0"/>
      <w:divBdr>
        <w:top w:val="none" w:sz="0" w:space="0" w:color="auto"/>
        <w:left w:val="none" w:sz="0" w:space="0" w:color="auto"/>
        <w:bottom w:val="none" w:sz="0" w:space="0" w:color="auto"/>
        <w:right w:val="none" w:sz="0" w:space="0" w:color="auto"/>
      </w:divBdr>
    </w:div>
    <w:div w:id="1123766571">
      <w:bodyDiv w:val="1"/>
      <w:marLeft w:val="0"/>
      <w:marRight w:val="0"/>
      <w:marTop w:val="0"/>
      <w:marBottom w:val="0"/>
      <w:divBdr>
        <w:top w:val="none" w:sz="0" w:space="0" w:color="auto"/>
        <w:left w:val="none" w:sz="0" w:space="0" w:color="auto"/>
        <w:bottom w:val="none" w:sz="0" w:space="0" w:color="auto"/>
        <w:right w:val="none" w:sz="0" w:space="0" w:color="auto"/>
      </w:divBdr>
    </w:div>
    <w:div w:id="1137643356">
      <w:bodyDiv w:val="1"/>
      <w:marLeft w:val="0"/>
      <w:marRight w:val="0"/>
      <w:marTop w:val="0"/>
      <w:marBottom w:val="0"/>
      <w:divBdr>
        <w:top w:val="none" w:sz="0" w:space="0" w:color="auto"/>
        <w:left w:val="none" w:sz="0" w:space="0" w:color="auto"/>
        <w:bottom w:val="none" w:sz="0" w:space="0" w:color="auto"/>
        <w:right w:val="none" w:sz="0" w:space="0" w:color="auto"/>
      </w:divBdr>
    </w:div>
    <w:div w:id="1140077602">
      <w:bodyDiv w:val="1"/>
      <w:marLeft w:val="0"/>
      <w:marRight w:val="0"/>
      <w:marTop w:val="0"/>
      <w:marBottom w:val="0"/>
      <w:divBdr>
        <w:top w:val="none" w:sz="0" w:space="0" w:color="auto"/>
        <w:left w:val="none" w:sz="0" w:space="0" w:color="auto"/>
        <w:bottom w:val="none" w:sz="0" w:space="0" w:color="auto"/>
        <w:right w:val="none" w:sz="0" w:space="0" w:color="auto"/>
      </w:divBdr>
    </w:div>
    <w:div w:id="1170096826">
      <w:bodyDiv w:val="1"/>
      <w:marLeft w:val="0"/>
      <w:marRight w:val="0"/>
      <w:marTop w:val="0"/>
      <w:marBottom w:val="0"/>
      <w:divBdr>
        <w:top w:val="none" w:sz="0" w:space="0" w:color="auto"/>
        <w:left w:val="none" w:sz="0" w:space="0" w:color="auto"/>
        <w:bottom w:val="none" w:sz="0" w:space="0" w:color="auto"/>
        <w:right w:val="none" w:sz="0" w:space="0" w:color="auto"/>
      </w:divBdr>
    </w:div>
    <w:div w:id="1170217761">
      <w:bodyDiv w:val="1"/>
      <w:marLeft w:val="0"/>
      <w:marRight w:val="0"/>
      <w:marTop w:val="0"/>
      <w:marBottom w:val="0"/>
      <w:divBdr>
        <w:top w:val="none" w:sz="0" w:space="0" w:color="auto"/>
        <w:left w:val="none" w:sz="0" w:space="0" w:color="auto"/>
        <w:bottom w:val="none" w:sz="0" w:space="0" w:color="auto"/>
        <w:right w:val="none" w:sz="0" w:space="0" w:color="auto"/>
      </w:divBdr>
    </w:div>
    <w:div w:id="1256328606">
      <w:bodyDiv w:val="1"/>
      <w:marLeft w:val="0"/>
      <w:marRight w:val="0"/>
      <w:marTop w:val="0"/>
      <w:marBottom w:val="0"/>
      <w:divBdr>
        <w:top w:val="none" w:sz="0" w:space="0" w:color="auto"/>
        <w:left w:val="none" w:sz="0" w:space="0" w:color="auto"/>
        <w:bottom w:val="none" w:sz="0" w:space="0" w:color="auto"/>
        <w:right w:val="none" w:sz="0" w:space="0" w:color="auto"/>
      </w:divBdr>
    </w:div>
    <w:div w:id="1363171500">
      <w:bodyDiv w:val="1"/>
      <w:marLeft w:val="0"/>
      <w:marRight w:val="0"/>
      <w:marTop w:val="0"/>
      <w:marBottom w:val="0"/>
      <w:divBdr>
        <w:top w:val="none" w:sz="0" w:space="0" w:color="auto"/>
        <w:left w:val="none" w:sz="0" w:space="0" w:color="auto"/>
        <w:bottom w:val="none" w:sz="0" w:space="0" w:color="auto"/>
        <w:right w:val="none" w:sz="0" w:space="0" w:color="auto"/>
      </w:divBdr>
    </w:div>
    <w:div w:id="1387530647">
      <w:bodyDiv w:val="1"/>
      <w:marLeft w:val="0"/>
      <w:marRight w:val="0"/>
      <w:marTop w:val="0"/>
      <w:marBottom w:val="0"/>
      <w:divBdr>
        <w:top w:val="none" w:sz="0" w:space="0" w:color="auto"/>
        <w:left w:val="none" w:sz="0" w:space="0" w:color="auto"/>
        <w:bottom w:val="none" w:sz="0" w:space="0" w:color="auto"/>
        <w:right w:val="none" w:sz="0" w:space="0" w:color="auto"/>
      </w:divBdr>
    </w:div>
    <w:div w:id="1396506921">
      <w:bodyDiv w:val="1"/>
      <w:marLeft w:val="0"/>
      <w:marRight w:val="0"/>
      <w:marTop w:val="0"/>
      <w:marBottom w:val="0"/>
      <w:divBdr>
        <w:top w:val="none" w:sz="0" w:space="0" w:color="auto"/>
        <w:left w:val="none" w:sz="0" w:space="0" w:color="auto"/>
        <w:bottom w:val="none" w:sz="0" w:space="0" w:color="auto"/>
        <w:right w:val="none" w:sz="0" w:space="0" w:color="auto"/>
      </w:divBdr>
    </w:div>
    <w:div w:id="1457140283">
      <w:bodyDiv w:val="1"/>
      <w:marLeft w:val="0"/>
      <w:marRight w:val="0"/>
      <w:marTop w:val="0"/>
      <w:marBottom w:val="0"/>
      <w:divBdr>
        <w:top w:val="none" w:sz="0" w:space="0" w:color="auto"/>
        <w:left w:val="none" w:sz="0" w:space="0" w:color="auto"/>
        <w:bottom w:val="none" w:sz="0" w:space="0" w:color="auto"/>
        <w:right w:val="none" w:sz="0" w:space="0" w:color="auto"/>
      </w:divBdr>
    </w:div>
    <w:div w:id="1458527240">
      <w:bodyDiv w:val="1"/>
      <w:marLeft w:val="0"/>
      <w:marRight w:val="0"/>
      <w:marTop w:val="0"/>
      <w:marBottom w:val="0"/>
      <w:divBdr>
        <w:top w:val="none" w:sz="0" w:space="0" w:color="auto"/>
        <w:left w:val="none" w:sz="0" w:space="0" w:color="auto"/>
        <w:bottom w:val="none" w:sz="0" w:space="0" w:color="auto"/>
        <w:right w:val="none" w:sz="0" w:space="0" w:color="auto"/>
      </w:divBdr>
    </w:div>
    <w:div w:id="1470367088">
      <w:bodyDiv w:val="1"/>
      <w:marLeft w:val="0"/>
      <w:marRight w:val="0"/>
      <w:marTop w:val="0"/>
      <w:marBottom w:val="0"/>
      <w:divBdr>
        <w:top w:val="none" w:sz="0" w:space="0" w:color="auto"/>
        <w:left w:val="none" w:sz="0" w:space="0" w:color="auto"/>
        <w:bottom w:val="none" w:sz="0" w:space="0" w:color="auto"/>
        <w:right w:val="none" w:sz="0" w:space="0" w:color="auto"/>
      </w:divBdr>
      <w:divsChild>
        <w:div w:id="175510403">
          <w:marLeft w:val="0"/>
          <w:marRight w:val="0"/>
          <w:marTop w:val="0"/>
          <w:marBottom w:val="0"/>
          <w:divBdr>
            <w:top w:val="none" w:sz="0" w:space="0" w:color="auto"/>
            <w:left w:val="none" w:sz="0" w:space="0" w:color="auto"/>
            <w:bottom w:val="none" w:sz="0" w:space="0" w:color="auto"/>
            <w:right w:val="none" w:sz="0" w:space="0" w:color="auto"/>
          </w:divBdr>
        </w:div>
        <w:div w:id="506288411">
          <w:marLeft w:val="0"/>
          <w:marRight w:val="0"/>
          <w:marTop w:val="0"/>
          <w:marBottom w:val="0"/>
          <w:divBdr>
            <w:top w:val="none" w:sz="0" w:space="0" w:color="auto"/>
            <w:left w:val="none" w:sz="0" w:space="0" w:color="auto"/>
            <w:bottom w:val="none" w:sz="0" w:space="0" w:color="auto"/>
            <w:right w:val="none" w:sz="0" w:space="0" w:color="auto"/>
          </w:divBdr>
        </w:div>
        <w:div w:id="90590813">
          <w:marLeft w:val="0"/>
          <w:marRight w:val="0"/>
          <w:marTop w:val="0"/>
          <w:marBottom w:val="0"/>
          <w:divBdr>
            <w:top w:val="none" w:sz="0" w:space="0" w:color="auto"/>
            <w:left w:val="none" w:sz="0" w:space="0" w:color="auto"/>
            <w:bottom w:val="none" w:sz="0" w:space="0" w:color="auto"/>
            <w:right w:val="none" w:sz="0" w:space="0" w:color="auto"/>
          </w:divBdr>
        </w:div>
        <w:div w:id="1927614552">
          <w:marLeft w:val="0"/>
          <w:marRight w:val="0"/>
          <w:marTop w:val="0"/>
          <w:marBottom w:val="0"/>
          <w:divBdr>
            <w:top w:val="none" w:sz="0" w:space="0" w:color="auto"/>
            <w:left w:val="none" w:sz="0" w:space="0" w:color="auto"/>
            <w:bottom w:val="none" w:sz="0" w:space="0" w:color="auto"/>
            <w:right w:val="none" w:sz="0" w:space="0" w:color="auto"/>
          </w:divBdr>
        </w:div>
        <w:div w:id="33425834">
          <w:marLeft w:val="0"/>
          <w:marRight w:val="0"/>
          <w:marTop w:val="0"/>
          <w:marBottom w:val="0"/>
          <w:divBdr>
            <w:top w:val="none" w:sz="0" w:space="0" w:color="auto"/>
            <w:left w:val="none" w:sz="0" w:space="0" w:color="auto"/>
            <w:bottom w:val="none" w:sz="0" w:space="0" w:color="auto"/>
            <w:right w:val="none" w:sz="0" w:space="0" w:color="auto"/>
          </w:divBdr>
        </w:div>
        <w:div w:id="1027022619">
          <w:marLeft w:val="0"/>
          <w:marRight w:val="0"/>
          <w:marTop w:val="0"/>
          <w:marBottom w:val="0"/>
          <w:divBdr>
            <w:top w:val="none" w:sz="0" w:space="0" w:color="auto"/>
            <w:left w:val="none" w:sz="0" w:space="0" w:color="auto"/>
            <w:bottom w:val="none" w:sz="0" w:space="0" w:color="auto"/>
            <w:right w:val="none" w:sz="0" w:space="0" w:color="auto"/>
          </w:divBdr>
        </w:div>
        <w:div w:id="1570268092">
          <w:marLeft w:val="0"/>
          <w:marRight w:val="0"/>
          <w:marTop w:val="0"/>
          <w:marBottom w:val="0"/>
          <w:divBdr>
            <w:top w:val="none" w:sz="0" w:space="0" w:color="auto"/>
            <w:left w:val="none" w:sz="0" w:space="0" w:color="auto"/>
            <w:bottom w:val="none" w:sz="0" w:space="0" w:color="auto"/>
            <w:right w:val="none" w:sz="0" w:space="0" w:color="auto"/>
          </w:divBdr>
        </w:div>
        <w:div w:id="1092817556">
          <w:marLeft w:val="0"/>
          <w:marRight w:val="0"/>
          <w:marTop w:val="0"/>
          <w:marBottom w:val="0"/>
          <w:divBdr>
            <w:top w:val="none" w:sz="0" w:space="0" w:color="auto"/>
            <w:left w:val="none" w:sz="0" w:space="0" w:color="auto"/>
            <w:bottom w:val="none" w:sz="0" w:space="0" w:color="auto"/>
            <w:right w:val="none" w:sz="0" w:space="0" w:color="auto"/>
          </w:divBdr>
        </w:div>
      </w:divsChild>
    </w:div>
    <w:div w:id="1482036848">
      <w:bodyDiv w:val="1"/>
      <w:marLeft w:val="0"/>
      <w:marRight w:val="0"/>
      <w:marTop w:val="0"/>
      <w:marBottom w:val="0"/>
      <w:divBdr>
        <w:top w:val="none" w:sz="0" w:space="0" w:color="auto"/>
        <w:left w:val="none" w:sz="0" w:space="0" w:color="auto"/>
        <w:bottom w:val="none" w:sz="0" w:space="0" w:color="auto"/>
        <w:right w:val="none" w:sz="0" w:space="0" w:color="auto"/>
      </w:divBdr>
    </w:div>
    <w:div w:id="1486779160">
      <w:bodyDiv w:val="1"/>
      <w:marLeft w:val="0"/>
      <w:marRight w:val="0"/>
      <w:marTop w:val="0"/>
      <w:marBottom w:val="0"/>
      <w:divBdr>
        <w:top w:val="none" w:sz="0" w:space="0" w:color="auto"/>
        <w:left w:val="none" w:sz="0" w:space="0" w:color="auto"/>
        <w:bottom w:val="none" w:sz="0" w:space="0" w:color="auto"/>
        <w:right w:val="none" w:sz="0" w:space="0" w:color="auto"/>
      </w:divBdr>
      <w:divsChild>
        <w:div w:id="455490456">
          <w:marLeft w:val="0"/>
          <w:marRight w:val="0"/>
          <w:marTop w:val="0"/>
          <w:marBottom w:val="0"/>
          <w:divBdr>
            <w:top w:val="none" w:sz="0" w:space="0" w:color="auto"/>
            <w:left w:val="none" w:sz="0" w:space="0" w:color="auto"/>
            <w:bottom w:val="none" w:sz="0" w:space="0" w:color="auto"/>
            <w:right w:val="none" w:sz="0" w:space="0" w:color="auto"/>
          </w:divBdr>
          <w:divsChild>
            <w:div w:id="1440175537">
              <w:marLeft w:val="0"/>
              <w:marRight w:val="0"/>
              <w:marTop w:val="0"/>
              <w:marBottom w:val="0"/>
              <w:divBdr>
                <w:top w:val="none" w:sz="0" w:space="0" w:color="auto"/>
                <w:left w:val="none" w:sz="0" w:space="0" w:color="auto"/>
                <w:bottom w:val="none" w:sz="0" w:space="0" w:color="auto"/>
                <w:right w:val="none" w:sz="0" w:space="0" w:color="auto"/>
              </w:divBdr>
              <w:divsChild>
                <w:div w:id="291253223">
                  <w:marLeft w:val="0"/>
                  <w:marRight w:val="0"/>
                  <w:marTop w:val="0"/>
                  <w:marBottom w:val="0"/>
                  <w:divBdr>
                    <w:top w:val="none" w:sz="0" w:space="0" w:color="auto"/>
                    <w:left w:val="none" w:sz="0" w:space="0" w:color="auto"/>
                    <w:bottom w:val="none" w:sz="0" w:space="0" w:color="auto"/>
                    <w:right w:val="none" w:sz="0" w:space="0" w:color="auto"/>
                  </w:divBdr>
                  <w:divsChild>
                    <w:div w:id="156073713">
                      <w:marLeft w:val="0"/>
                      <w:marRight w:val="0"/>
                      <w:marTop w:val="0"/>
                      <w:marBottom w:val="0"/>
                      <w:divBdr>
                        <w:top w:val="none" w:sz="0" w:space="0" w:color="auto"/>
                        <w:left w:val="none" w:sz="0" w:space="0" w:color="auto"/>
                        <w:bottom w:val="none" w:sz="0" w:space="0" w:color="auto"/>
                        <w:right w:val="none" w:sz="0" w:space="0" w:color="auto"/>
                      </w:divBdr>
                      <w:divsChild>
                        <w:div w:id="1968660607">
                          <w:marLeft w:val="0"/>
                          <w:marRight w:val="0"/>
                          <w:marTop w:val="0"/>
                          <w:marBottom w:val="0"/>
                          <w:divBdr>
                            <w:top w:val="none" w:sz="0" w:space="0" w:color="auto"/>
                            <w:left w:val="none" w:sz="0" w:space="0" w:color="auto"/>
                            <w:bottom w:val="none" w:sz="0" w:space="0" w:color="auto"/>
                            <w:right w:val="none" w:sz="0" w:space="0" w:color="auto"/>
                          </w:divBdr>
                          <w:divsChild>
                            <w:div w:id="1283077046">
                              <w:marLeft w:val="0"/>
                              <w:marRight w:val="0"/>
                              <w:marTop w:val="0"/>
                              <w:marBottom w:val="0"/>
                              <w:divBdr>
                                <w:top w:val="none" w:sz="0" w:space="0" w:color="auto"/>
                                <w:left w:val="none" w:sz="0" w:space="0" w:color="auto"/>
                                <w:bottom w:val="none" w:sz="0" w:space="0" w:color="auto"/>
                                <w:right w:val="none" w:sz="0" w:space="0" w:color="auto"/>
                              </w:divBdr>
                              <w:divsChild>
                                <w:div w:id="2117017671">
                                  <w:marLeft w:val="0"/>
                                  <w:marRight w:val="0"/>
                                  <w:marTop w:val="0"/>
                                  <w:marBottom w:val="0"/>
                                  <w:divBdr>
                                    <w:top w:val="none" w:sz="0" w:space="0" w:color="auto"/>
                                    <w:left w:val="none" w:sz="0" w:space="0" w:color="auto"/>
                                    <w:bottom w:val="single" w:sz="6" w:space="0" w:color="E2E2E2"/>
                                    <w:right w:val="none" w:sz="0" w:space="0" w:color="auto"/>
                                  </w:divBdr>
                                  <w:divsChild>
                                    <w:div w:id="1708411135">
                                      <w:marLeft w:val="0"/>
                                      <w:marRight w:val="0"/>
                                      <w:marTop w:val="0"/>
                                      <w:marBottom w:val="0"/>
                                      <w:divBdr>
                                        <w:top w:val="none" w:sz="0" w:space="0" w:color="auto"/>
                                        <w:left w:val="none" w:sz="0" w:space="0" w:color="auto"/>
                                        <w:bottom w:val="none" w:sz="0" w:space="0" w:color="auto"/>
                                        <w:right w:val="none" w:sz="0" w:space="0" w:color="auto"/>
                                      </w:divBdr>
                                      <w:divsChild>
                                        <w:div w:id="534150511">
                                          <w:marLeft w:val="0"/>
                                          <w:marRight w:val="0"/>
                                          <w:marTop w:val="0"/>
                                          <w:marBottom w:val="0"/>
                                          <w:divBdr>
                                            <w:top w:val="none" w:sz="0" w:space="0" w:color="auto"/>
                                            <w:left w:val="none" w:sz="0" w:space="0" w:color="auto"/>
                                            <w:bottom w:val="none" w:sz="0" w:space="0" w:color="auto"/>
                                            <w:right w:val="none" w:sz="0" w:space="0" w:color="auto"/>
                                          </w:divBdr>
                                        </w:div>
                                        <w:div w:id="121045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9030">
                                  <w:marLeft w:val="0"/>
                                  <w:marRight w:val="0"/>
                                  <w:marTop w:val="0"/>
                                  <w:marBottom w:val="0"/>
                                  <w:divBdr>
                                    <w:top w:val="none" w:sz="0" w:space="0" w:color="auto"/>
                                    <w:left w:val="none" w:sz="0" w:space="0" w:color="auto"/>
                                    <w:bottom w:val="none" w:sz="0" w:space="0" w:color="auto"/>
                                    <w:right w:val="none" w:sz="0" w:space="0" w:color="auto"/>
                                  </w:divBdr>
                                </w:div>
                                <w:div w:id="15859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889240">
      <w:bodyDiv w:val="1"/>
      <w:marLeft w:val="0"/>
      <w:marRight w:val="0"/>
      <w:marTop w:val="0"/>
      <w:marBottom w:val="0"/>
      <w:divBdr>
        <w:top w:val="none" w:sz="0" w:space="0" w:color="auto"/>
        <w:left w:val="none" w:sz="0" w:space="0" w:color="auto"/>
        <w:bottom w:val="none" w:sz="0" w:space="0" w:color="auto"/>
        <w:right w:val="none" w:sz="0" w:space="0" w:color="auto"/>
      </w:divBdr>
      <w:divsChild>
        <w:div w:id="301278556">
          <w:marLeft w:val="0"/>
          <w:marRight w:val="0"/>
          <w:marTop w:val="0"/>
          <w:marBottom w:val="0"/>
          <w:divBdr>
            <w:top w:val="none" w:sz="0" w:space="0" w:color="auto"/>
            <w:left w:val="none" w:sz="0" w:space="0" w:color="auto"/>
            <w:bottom w:val="none" w:sz="0" w:space="0" w:color="auto"/>
            <w:right w:val="none" w:sz="0" w:space="0" w:color="auto"/>
          </w:divBdr>
          <w:divsChild>
            <w:div w:id="2061662330">
              <w:marLeft w:val="0"/>
              <w:marRight w:val="0"/>
              <w:marTop w:val="0"/>
              <w:marBottom w:val="0"/>
              <w:divBdr>
                <w:top w:val="none" w:sz="0" w:space="0" w:color="auto"/>
                <w:left w:val="none" w:sz="0" w:space="0" w:color="auto"/>
                <w:bottom w:val="none" w:sz="0" w:space="0" w:color="auto"/>
                <w:right w:val="none" w:sz="0" w:space="0" w:color="auto"/>
              </w:divBdr>
              <w:divsChild>
                <w:div w:id="2119371336">
                  <w:marLeft w:val="0"/>
                  <w:marRight w:val="0"/>
                  <w:marTop w:val="0"/>
                  <w:marBottom w:val="0"/>
                  <w:divBdr>
                    <w:top w:val="none" w:sz="0" w:space="0" w:color="auto"/>
                    <w:left w:val="none" w:sz="0" w:space="0" w:color="auto"/>
                    <w:bottom w:val="none" w:sz="0" w:space="0" w:color="auto"/>
                    <w:right w:val="none" w:sz="0" w:space="0" w:color="auto"/>
                  </w:divBdr>
                  <w:divsChild>
                    <w:div w:id="26805575">
                      <w:marLeft w:val="0"/>
                      <w:marRight w:val="0"/>
                      <w:marTop w:val="0"/>
                      <w:marBottom w:val="0"/>
                      <w:divBdr>
                        <w:top w:val="none" w:sz="0" w:space="0" w:color="auto"/>
                        <w:left w:val="none" w:sz="0" w:space="0" w:color="auto"/>
                        <w:bottom w:val="none" w:sz="0" w:space="0" w:color="auto"/>
                        <w:right w:val="none" w:sz="0" w:space="0" w:color="auto"/>
                      </w:divBdr>
                      <w:divsChild>
                        <w:div w:id="1638679787">
                          <w:marLeft w:val="0"/>
                          <w:marRight w:val="0"/>
                          <w:marTop w:val="0"/>
                          <w:marBottom w:val="0"/>
                          <w:divBdr>
                            <w:top w:val="none" w:sz="0" w:space="0" w:color="auto"/>
                            <w:left w:val="none" w:sz="0" w:space="0" w:color="auto"/>
                            <w:bottom w:val="none" w:sz="0" w:space="0" w:color="auto"/>
                            <w:right w:val="none" w:sz="0" w:space="0" w:color="auto"/>
                          </w:divBdr>
                          <w:divsChild>
                            <w:div w:id="323166967">
                              <w:marLeft w:val="0"/>
                              <w:marRight w:val="0"/>
                              <w:marTop w:val="0"/>
                              <w:marBottom w:val="0"/>
                              <w:divBdr>
                                <w:top w:val="none" w:sz="0" w:space="0" w:color="auto"/>
                                <w:left w:val="none" w:sz="0" w:space="0" w:color="auto"/>
                                <w:bottom w:val="none" w:sz="0" w:space="0" w:color="auto"/>
                                <w:right w:val="none" w:sz="0" w:space="0" w:color="auto"/>
                              </w:divBdr>
                              <w:divsChild>
                                <w:div w:id="659309643">
                                  <w:marLeft w:val="0"/>
                                  <w:marRight w:val="0"/>
                                  <w:marTop w:val="0"/>
                                  <w:marBottom w:val="0"/>
                                  <w:divBdr>
                                    <w:top w:val="none" w:sz="0" w:space="0" w:color="auto"/>
                                    <w:left w:val="none" w:sz="0" w:space="0" w:color="auto"/>
                                    <w:bottom w:val="none" w:sz="0" w:space="0" w:color="auto"/>
                                    <w:right w:val="none" w:sz="0" w:space="0" w:color="auto"/>
                                  </w:divBdr>
                                  <w:divsChild>
                                    <w:div w:id="876159870">
                                      <w:marLeft w:val="0"/>
                                      <w:marRight w:val="0"/>
                                      <w:marTop w:val="0"/>
                                      <w:marBottom w:val="0"/>
                                      <w:divBdr>
                                        <w:top w:val="none" w:sz="0" w:space="0" w:color="auto"/>
                                        <w:left w:val="none" w:sz="0" w:space="0" w:color="auto"/>
                                        <w:bottom w:val="none" w:sz="0" w:space="0" w:color="auto"/>
                                        <w:right w:val="none" w:sz="0" w:space="0" w:color="auto"/>
                                      </w:divBdr>
                                      <w:divsChild>
                                        <w:div w:id="1180774985">
                                          <w:marLeft w:val="0"/>
                                          <w:marRight w:val="0"/>
                                          <w:marTop w:val="0"/>
                                          <w:marBottom w:val="0"/>
                                          <w:divBdr>
                                            <w:top w:val="none" w:sz="0" w:space="0" w:color="auto"/>
                                            <w:left w:val="none" w:sz="0" w:space="0" w:color="auto"/>
                                            <w:bottom w:val="none" w:sz="0" w:space="0" w:color="auto"/>
                                            <w:right w:val="none" w:sz="0" w:space="0" w:color="auto"/>
                                          </w:divBdr>
                                          <w:divsChild>
                                            <w:div w:id="20544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2254999">
      <w:bodyDiv w:val="1"/>
      <w:marLeft w:val="0"/>
      <w:marRight w:val="0"/>
      <w:marTop w:val="0"/>
      <w:marBottom w:val="0"/>
      <w:divBdr>
        <w:top w:val="none" w:sz="0" w:space="0" w:color="auto"/>
        <w:left w:val="none" w:sz="0" w:space="0" w:color="auto"/>
        <w:bottom w:val="none" w:sz="0" w:space="0" w:color="auto"/>
        <w:right w:val="none" w:sz="0" w:space="0" w:color="auto"/>
      </w:divBdr>
    </w:div>
    <w:div w:id="1611013000">
      <w:bodyDiv w:val="1"/>
      <w:marLeft w:val="0"/>
      <w:marRight w:val="0"/>
      <w:marTop w:val="0"/>
      <w:marBottom w:val="0"/>
      <w:divBdr>
        <w:top w:val="none" w:sz="0" w:space="0" w:color="auto"/>
        <w:left w:val="none" w:sz="0" w:space="0" w:color="auto"/>
        <w:bottom w:val="none" w:sz="0" w:space="0" w:color="auto"/>
        <w:right w:val="none" w:sz="0" w:space="0" w:color="auto"/>
      </w:divBdr>
    </w:div>
    <w:div w:id="1615864237">
      <w:bodyDiv w:val="1"/>
      <w:marLeft w:val="0"/>
      <w:marRight w:val="0"/>
      <w:marTop w:val="0"/>
      <w:marBottom w:val="0"/>
      <w:divBdr>
        <w:top w:val="none" w:sz="0" w:space="0" w:color="auto"/>
        <w:left w:val="none" w:sz="0" w:space="0" w:color="auto"/>
        <w:bottom w:val="none" w:sz="0" w:space="0" w:color="auto"/>
        <w:right w:val="none" w:sz="0" w:space="0" w:color="auto"/>
      </w:divBdr>
    </w:div>
    <w:div w:id="1638140860">
      <w:bodyDiv w:val="1"/>
      <w:marLeft w:val="0"/>
      <w:marRight w:val="0"/>
      <w:marTop w:val="0"/>
      <w:marBottom w:val="0"/>
      <w:divBdr>
        <w:top w:val="none" w:sz="0" w:space="0" w:color="auto"/>
        <w:left w:val="none" w:sz="0" w:space="0" w:color="auto"/>
        <w:bottom w:val="none" w:sz="0" w:space="0" w:color="auto"/>
        <w:right w:val="none" w:sz="0" w:space="0" w:color="auto"/>
      </w:divBdr>
    </w:div>
    <w:div w:id="1646005630">
      <w:bodyDiv w:val="1"/>
      <w:marLeft w:val="0"/>
      <w:marRight w:val="0"/>
      <w:marTop w:val="0"/>
      <w:marBottom w:val="0"/>
      <w:divBdr>
        <w:top w:val="none" w:sz="0" w:space="0" w:color="auto"/>
        <w:left w:val="none" w:sz="0" w:space="0" w:color="auto"/>
        <w:bottom w:val="none" w:sz="0" w:space="0" w:color="auto"/>
        <w:right w:val="none" w:sz="0" w:space="0" w:color="auto"/>
      </w:divBdr>
    </w:div>
    <w:div w:id="1661542996">
      <w:bodyDiv w:val="1"/>
      <w:marLeft w:val="0"/>
      <w:marRight w:val="0"/>
      <w:marTop w:val="0"/>
      <w:marBottom w:val="0"/>
      <w:divBdr>
        <w:top w:val="none" w:sz="0" w:space="0" w:color="auto"/>
        <w:left w:val="none" w:sz="0" w:space="0" w:color="auto"/>
        <w:bottom w:val="none" w:sz="0" w:space="0" w:color="auto"/>
        <w:right w:val="none" w:sz="0" w:space="0" w:color="auto"/>
      </w:divBdr>
    </w:div>
    <w:div w:id="1699697852">
      <w:bodyDiv w:val="1"/>
      <w:marLeft w:val="0"/>
      <w:marRight w:val="0"/>
      <w:marTop w:val="0"/>
      <w:marBottom w:val="0"/>
      <w:divBdr>
        <w:top w:val="none" w:sz="0" w:space="0" w:color="auto"/>
        <w:left w:val="none" w:sz="0" w:space="0" w:color="auto"/>
        <w:bottom w:val="none" w:sz="0" w:space="0" w:color="auto"/>
        <w:right w:val="none" w:sz="0" w:space="0" w:color="auto"/>
      </w:divBdr>
    </w:div>
    <w:div w:id="1701053249">
      <w:bodyDiv w:val="1"/>
      <w:marLeft w:val="0"/>
      <w:marRight w:val="0"/>
      <w:marTop w:val="0"/>
      <w:marBottom w:val="0"/>
      <w:divBdr>
        <w:top w:val="none" w:sz="0" w:space="0" w:color="auto"/>
        <w:left w:val="none" w:sz="0" w:space="0" w:color="auto"/>
        <w:bottom w:val="none" w:sz="0" w:space="0" w:color="auto"/>
        <w:right w:val="none" w:sz="0" w:space="0" w:color="auto"/>
      </w:divBdr>
    </w:div>
    <w:div w:id="1735010498">
      <w:bodyDiv w:val="1"/>
      <w:marLeft w:val="0"/>
      <w:marRight w:val="0"/>
      <w:marTop w:val="0"/>
      <w:marBottom w:val="0"/>
      <w:divBdr>
        <w:top w:val="none" w:sz="0" w:space="0" w:color="auto"/>
        <w:left w:val="none" w:sz="0" w:space="0" w:color="auto"/>
        <w:bottom w:val="none" w:sz="0" w:space="0" w:color="auto"/>
        <w:right w:val="none" w:sz="0" w:space="0" w:color="auto"/>
      </w:divBdr>
    </w:div>
    <w:div w:id="1735162136">
      <w:bodyDiv w:val="1"/>
      <w:marLeft w:val="0"/>
      <w:marRight w:val="0"/>
      <w:marTop w:val="0"/>
      <w:marBottom w:val="0"/>
      <w:divBdr>
        <w:top w:val="none" w:sz="0" w:space="0" w:color="auto"/>
        <w:left w:val="none" w:sz="0" w:space="0" w:color="auto"/>
        <w:bottom w:val="none" w:sz="0" w:space="0" w:color="auto"/>
        <w:right w:val="none" w:sz="0" w:space="0" w:color="auto"/>
      </w:divBdr>
      <w:divsChild>
        <w:div w:id="735517013">
          <w:marLeft w:val="0"/>
          <w:marRight w:val="0"/>
          <w:marTop w:val="0"/>
          <w:marBottom w:val="0"/>
          <w:divBdr>
            <w:top w:val="none" w:sz="0" w:space="0" w:color="auto"/>
            <w:left w:val="none" w:sz="0" w:space="0" w:color="auto"/>
            <w:bottom w:val="none" w:sz="0" w:space="0" w:color="auto"/>
            <w:right w:val="none" w:sz="0" w:space="0" w:color="auto"/>
          </w:divBdr>
        </w:div>
        <w:div w:id="1953629464">
          <w:marLeft w:val="0"/>
          <w:marRight w:val="0"/>
          <w:marTop w:val="0"/>
          <w:marBottom w:val="0"/>
          <w:divBdr>
            <w:top w:val="none" w:sz="0" w:space="0" w:color="auto"/>
            <w:left w:val="none" w:sz="0" w:space="0" w:color="auto"/>
            <w:bottom w:val="none" w:sz="0" w:space="0" w:color="auto"/>
            <w:right w:val="none" w:sz="0" w:space="0" w:color="auto"/>
          </w:divBdr>
        </w:div>
      </w:divsChild>
    </w:div>
    <w:div w:id="1735548330">
      <w:bodyDiv w:val="1"/>
      <w:marLeft w:val="0"/>
      <w:marRight w:val="0"/>
      <w:marTop w:val="0"/>
      <w:marBottom w:val="0"/>
      <w:divBdr>
        <w:top w:val="none" w:sz="0" w:space="0" w:color="auto"/>
        <w:left w:val="none" w:sz="0" w:space="0" w:color="auto"/>
        <w:bottom w:val="none" w:sz="0" w:space="0" w:color="auto"/>
        <w:right w:val="none" w:sz="0" w:space="0" w:color="auto"/>
      </w:divBdr>
    </w:div>
    <w:div w:id="1771511516">
      <w:bodyDiv w:val="1"/>
      <w:marLeft w:val="0"/>
      <w:marRight w:val="0"/>
      <w:marTop w:val="0"/>
      <w:marBottom w:val="0"/>
      <w:divBdr>
        <w:top w:val="none" w:sz="0" w:space="0" w:color="auto"/>
        <w:left w:val="none" w:sz="0" w:space="0" w:color="auto"/>
        <w:bottom w:val="none" w:sz="0" w:space="0" w:color="auto"/>
        <w:right w:val="none" w:sz="0" w:space="0" w:color="auto"/>
      </w:divBdr>
    </w:div>
    <w:div w:id="1774091092">
      <w:bodyDiv w:val="1"/>
      <w:marLeft w:val="0"/>
      <w:marRight w:val="0"/>
      <w:marTop w:val="0"/>
      <w:marBottom w:val="0"/>
      <w:divBdr>
        <w:top w:val="none" w:sz="0" w:space="0" w:color="auto"/>
        <w:left w:val="none" w:sz="0" w:space="0" w:color="auto"/>
        <w:bottom w:val="none" w:sz="0" w:space="0" w:color="auto"/>
        <w:right w:val="none" w:sz="0" w:space="0" w:color="auto"/>
      </w:divBdr>
    </w:div>
    <w:div w:id="1778980832">
      <w:bodyDiv w:val="1"/>
      <w:marLeft w:val="0"/>
      <w:marRight w:val="0"/>
      <w:marTop w:val="0"/>
      <w:marBottom w:val="0"/>
      <w:divBdr>
        <w:top w:val="none" w:sz="0" w:space="0" w:color="auto"/>
        <w:left w:val="none" w:sz="0" w:space="0" w:color="auto"/>
        <w:bottom w:val="none" w:sz="0" w:space="0" w:color="auto"/>
        <w:right w:val="none" w:sz="0" w:space="0" w:color="auto"/>
      </w:divBdr>
    </w:div>
    <w:div w:id="1865242318">
      <w:bodyDiv w:val="1"/>
      <w:marLeft w:val="0"/>
      <w:marRight w:val="0"/>
      <w:marTop w:val="0"/>
      <w:marBottom w:val="0"/>
      <w:divBdr>
        <w:top w:val="none" w:sz="0" w:space="0" w:color="auto"/>
        <w:left w:val="none" w:sz="0" w:space="0" w:color="auto"/>
        <w:bottom w:val="none" w:sz="0" w:space="0" w:color="auto"/>
        <w:right w:val="none" w:sz="0" w:space="0" w:color="auto"/>
      </w:divBdr>
    </w:div>
    <w:div w:id="1885479843">
      <w:bodyDiv w:val="1"/>
      <w:marLeft w:val="0"/>
      <w:marRight w:val="0"/>
      <w:marTop w:val="0"/>
      <w:marBottom w:val="0"/>
      <w:divBdr>
        <w:top w:val="none" w:sz="0" w:space="0" w:color="auto"/>
        <w:left w:val="none" w:sz="0" w:space="0" w:color="auto"/>
        <w:bottom w:val="none" w:sz="0" w:space="0" w:color="auto"/>
        <w:right w:val="none" w:sz="0" w:space="0" w:color="auto"/>
      </w:divBdr>
    </w:div>
    <w:div w:id="1886289792">
      <w:bodyDiv w:val="1"/>
      <w:marLeft w:val="0"/>
      <w:marRight w:val="0"/>
      <w:marTop w:val="0"/>
      <w:marBottom w:val="0"/>
      <w:divBdr>
        <w:top w:val="none" w:sz="0" w:space="0" w:color="auto"/>
        <w:left w:val="none" w:sz="0" w:space="0" w:color="auto"/>
        <w:bottom w:val="none" w:sz="0" w:space="0" w:color="auto"/>
        <w:right w:val="none" w:sz="0" w:space="0" w:color="auto"/>
      </w:divBdr>
    </w:div>
    <w:div w:id="1905796352">
      <w:bodyDiv w:val="1"/>
      <w:marLeft w:val="0"/>
      <w:marRight w:val="0"/>
      <w:marTop w:val="0"/>
      <w:marBottom w:val="0"/>
      <w:divBdr>
        <w:top w:val="none" w:sz="0" w:space="0" w:color="auto"/>
        <w:left w:val="none" w:sz="0" w:space="0" w:color="auto"/>
        <w:bottom w:val="none" w:sz="0" w:space="0" w:color="auto"/>
        <w:right w:val="none" w:sz="0" w:space="0" w:color="auto"/>
      </w:divBdr>
    </w:div>
    <w:div w:id="1918978168">
      <w:bodyDiv w:val="1"/>
      <w:marLeft w:val="0"/>
      <w:marRight w:val="0"/>
      <w:marTop w:val="0"/>
      <w:marBottom w:val="0"/>
      <w:divBdr>
        <w:top w:val="none" w:sz="0" w:space="0" w:color="auto"/>
        <w:left w:val="none" w:sz="0" w:space="0" w:color="auto"/>
        <w:bottom w:val="none" w:sz="0" w:space="0" w:color="auto"/>
        <w:right w:val="none" w:sz="0" w:space="0" w:color="auto"/>
      </w:divBdr>
    </w:div>
    <w:div w:id="1968505075">
      <w:bodyDiv w:val="1"/>
      <w:marLeft w:val="0"/>
      <w:marRight w:val="0"/>
      <w:marTop w:val="0"/>
      <w:marBottom w:val="0"/>
      <w:divBdr>
        <w:top w:val="none" w:sz="0" w:space="0" w:color="auto"/>
        <w:left w:val="none" w:sz="0" w:space="0" w:color="auto"/>
        <w:bottom w:val="none" w:sz="0" w:space="0" w:color="auto"/>
        <w:right w:val="none" w:sz="0" w:space="0" w:color="auto"/>
      </w:divBdr>
    </w:div>
    <w:div w:id="1969965290">
      <w:bodyDiv w:val="1"/>
      <w:marLeft w:val="0"/>
      <w:marRight w:val="0"/>
      <w:marTop w:val="0"/>
      <w:marBottom w:val="0"/>
      <w:divBdr>
        <w:top w:val="none" w:sz="0" w:space="0" w:color="auto"/>
        <w:left w:val="none" w:sz="0" w:space="0" w:color="auto"/>
        <w:bottom w:val="none" w:sz="0" w:space="0" w:color="auto"/>
        <w:right w:val="none" w:sz="0" w:space="0" w:color="auto"/>
      </w:divBdr>
    </w:div>
    <w:div w:id="1988587066">
      <w:bodyDiv w:val="1"/>
      <w:marLeft w:val="0"/>
      <w:marRight w:val="0"/>
      <w:marTop w:val="0"/>
      <w:marBottom w:val="0"/>
      <w:divBdr>
        <w:top w:val="none" w:sz="0" w:space="0" w:color="auto"/>
        <w:left w:val="none" w:sz="0" w:space="0" w:color="auto"/>
        <w:bottom w:val="none" w:sz="0" w:space="0" w:color="auto"/>
        <w:right w:val="none" w:sz="0" w:space="0" w:color="auto"/>
      </w:divBdr>
    </w:div>
    <w:div w:id="1999531203">
      <w:bodyDiv w:val="1"/>
      <w:marLeft w:val="0"/>
      <w:marRight w:val="0"/>
      <w:marTop w:val="0"/>
      <w:marBottom w:val="0"/>
      <w:divBdr>
        <w:top w:val="none" w:sz="0" w:space="0" w:color="auto"/>
        <w:left w:val="none" w:sz="0" w:space="0" w:color="auto"/>
        <w:bottom w:val="none" w:sz="0" w:space="0" w:color="auto"/>
        <w:right w:val="none" w:sz="0" w:space="0" w:color="auto"/>
      </w:divBdr>
    </w:div>
    <w:div w:id="2026900600">
      <w:bodyDiv w:val="1"/>
      <w:marLeft w:val="0"/>
      <w:marRight w:val="0"/>
      <w:marTop w:val="0"/>
      <w:marBottom w:val="0"/>
      <w:divBdr>
        <w:top w:val="none" w:sz="0" w:space="0" w:color="auto"/>
        <w:left w:val="none" w:sz="0" w:space="0" w:color="auto"/>
        <w:bottom w:val="none" w:sz="0" w:space="0" w:color="auto"/>
        <w:right w:val="none" w:sz="0" w:space="0" w:color="auto"/>
      </w:divBdr>
    </w:div>
    <w:div w:id="2036073306">
      <w:bodyDiv w:val="1"/>
      <w:marLeft w:val="0"/>
      <w:marRight w:val="0"/>
      <w:marTop w:val="0"/>
      <w:marBottom w:val="0"/>
      <w:divBdr>
        <w:top w:val="none" w:sz="0" w:space="0" w:color="auto"/>
        <w:left w:val="none" w:sz="0" w:space="0" w:color="auto"/>
        <w:bottom w:val="none" w:sz="0" w:space="0" w:color="auto"/>
        <w:right w:val="none" w:sz="0" w:space="0" w:color="auto"/>
      </w:divBdr>
      <w:divsChild>
        <w:div w:id="1221090477">
          <w:marLeft w:val="0"/>
          <w:marRight w:val="0"/>
          <w:marTop w:val="0"/>
          <w:marBottom w:val="0"/>
          <w:divBdr>
            <w:top w:val="none" w:sz="0" w:space="0" w:color="auto"/>
            <w:left w:val="none" w:sz="0" w:space="0" w:color="auto"/>
            <w:bottom w:val="none" w:sz="0" w:space="0" w:color="auto"/>
            <w:right w:val="none" w:sz="0" w:space="0" w:color="auto"/>
          </w:divBdr>
        </w:div>
      </w:divsChild>
    </w:div>
    <w:div w:id="2036540101">
      <w:bodyDiv w:val="1"/>
      <w:marLeft w:val="0"/>
      <w:marRight w:val="0"/>
      <w:marTop w:val="0"/>
      <w:marBottom w:val="0"/>
      <w:divBdr>
        <w:top w:val="none" w:sz="0" w:space="0" w:color="auto"/>
        <w:left w:val="none" w:sz="0" w:space="0" w:color="auto"/>
        <w:bottom w:val="none" w:sz="0" w:space="0" w:color="auto"/>
        <w:right w:val="none" w:sz="0" w:space="0" w:color="auto"/>
      </w:divBdr>
    </w:div>
    <w:div w:id="2046631785">
      <w:bodyDiv w:val="1"/>
      <w:marLeft w:val="0"/>
      <w:marRight w:val="0"/>
      <w:marTop w:val="0"/>
      <w:marBottom w:val="0"/>
      <w:divBdr>
        <w:top w:val="none" w:sz="0" w:space="0" w:color="auto"/>
        <w:left w:val="none" w:sz="0" w:space="0" w:color="auto"/>
        <w:bottom w:val="none" w:sz="0" w:space="0" w:color="auto"/>
        <w:right w:val="none" w:sz="0" w:space="0" w:color="auto"/>
      </w:divBdr>
      <w:divsChild>
        <w:div w:id="499735758">
          <w:marLeft w:val="0"/>
          <w:marRight w:val="0"/>
          <w:marTop w:val="0"/>
          <w:marBottom w:val="0"/>
          <w:divBdr>
            <w:top w:val="none" w:sz="0" w:space="0" w:color="auto"/>
            <w:left w:val="none" w:sz="0" w:space="0" w:color="auto"/>
            <w:bottom w:val="none" w:sz="0" w:space="0" w:color="auto"/>
            <w:right w:val="none" w:sz="0" w:space="0" w:color="auto"/>
          </w:divBdr>
          <w:divsChild>
            <w:div w:id="1166357298">
              <w:marLeft w:val="0"/>
              <w:marRight w:val="0"/>
              <w:marTop w:val="0"/>
              <w:marBottom w:val="0"/>
              <w:divBdr>
                <w:top w:val="none" w:sz="0" w:space="0" w:color="auto"/>
                <w:left w:val="none" w:sz="0" w:space="0" w:color="auto"/>
                <w:bottom w:val="none" w:sz="0" w:space="0" w:color="auto"/>
                <w:right w:val="none" w:sz="0" w:space="0" w:color="auto"/>
              </w:divBdr>
              <w:divsChild>
                <w:div w:id="217010490">
                  <w:marLeft w:val="0"/>
                  <w:marRight w:val="0"/>
                  <w:marTop w:val="0"/>
                  <w:marBottom w:val="0"/>
                  <w:divBdr>
                    <w:top w:val="none" w:sz="0" w:space="0" w:color="auto"/>
                    <w:left w:val="none" w:sz="0" w:space="0" w:color="auto"/>
                    <w:bottom w:val="none" w:sz="0" w:space="0" w:color="auto"/>
                    <w:right w:val="none" w:sz="0" w:space="0" w:color="auto"/>
                  </w:divBdr>
                  <w:divsChild>
                    <w:div w:id="1938950765">
                      <w:marLeft w:val="0"/>
                      <w:marRight w:val="0"/>
                      <w:marTop w:val="0"/>
                      <w:marBottom w:val="0"/>
                      <w:divBdr>
                        <w:top w:val="none" w:sz="0" w:space="0" w:color="auto"/>
                        <w:left w:val="none" w:sz="0" w:space="0" w:color="auto"/>
                        <w:bottom w:val="none" w:sz="0" w:space="0" w:color="auto"/>
                        <w:right w:val="none" w:sz="0" w:space="0" w:color="auto"/>
                      </w:divBdr>
                      <w:divsChild>
                        <w:div w:id="310671238">
                          <w:marLeft w:val="0"/>
                          <w:marRight w:val="0"/>
                          <w:marTop w:val="0"/>
                          <w:marBottom w:val="0"/>
                          <w:divBdr>
                            <w:top w:val="none" w:sz="0" w:space="0" w:color="auto"/>
                            <w:left w:val="none" w:sz="0" w:space="0" w:color="auto"/>
                            <w:bottom w:val="none" w:sz="0" w:space="0" w:color="auto"/>
                            <w:right w:val="none" w:sz="0" w:space="0" w:color="auto"/>
                          </w:divBdr>
                          <w:divsChild>
                            <w:div w:id="1374499220">
                              <w:marLeft w:val="0"/>
                              <w:marRight w:val="0"/>
                              <w:marTop w:val="0"/>
                              <w:marBottom w:val="0"/>
                              <w:divBdr>
                                <w:top w:val="none" w:sz="0" w:space="0" w:color="auto"/>
                                <w:left w:val="none" w:sz="0" w:space="0" w:color="auto"/>
                                <w:bottom w:val="none" w:sz="0" w:space="0" w:color="auto"/>
                                <w:right w:val="none" w:sz="0" w:space="0" w:color="auto"/>
                              </w:divBdr>
                              <w:divsChild>
                                <w:div w:id="15926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331746">
      <w:bodyDiv w:val="1"/>
      <w:marLeft w:val="0"/>
      <w:marRight w:val="0"/>
      <w:marTop w:val="0"/>
      <w:marBottom w:val="0"/>
      <w:divBdr>
        <w:top w:val="none" w:sz="0" w:space="0" w:color="auto"/>
        <w:left w:val="none" w:sz="0" w:space="0" w:color="auto"/>
        <w:bottom w:val="none" w:sz="0" w:space="0" w:color="auto"/>
        <w:right w:val="none" w:sz="0" w:space="0" w:color="auto"/>
      </w:divBdr>
    </w:div>
    <w:div w:id="2136409381">
      <w:bodyDiv w:val="1"/>
      <w:marLeft w:val="0"/>
      <w:marRight w:val="0"/>
      <w:marTop w:val="0"/>
      <w:marBottom w:val="0"/>
      <w:divBdr>
        <w:top w:val="none" w:sz="0" w:space="0" w:color="auto"/>
        <w:left w:val="none" w:sz="0" w:space="0" w:color="auto"/>
        <w:bottom w:val="none" w:sz="0" w:space="0" w:color="auto"/>
        <w:right w:val="none" w:sz="0" w:space="0" w:color="auto"/>
      </w:divBdr>
    </w:div>
    <w:div w:id="213687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3.jpeg" Type="http://schemas.openxmlformats.org/officeDocument/2006/relationships/image"/>
<Relationship Id="rId100" Target="https://www.vert.lt/Puslapiai/naujienos/2019-metai/2019-rugsejis/2019-09-19/baigtas-eso-patikrinimas-del-elektros-energijos-persiuntimo-patikimumo-ir-paslaugu-kokybes.aspx" TargetMode="External" Type="http://schemas.openxmlformats.org/officeDocument/2006/relationships/hyperlink"/>
<Relationship Id="rId101" Target="http://www.vert.ltp" TargetMode="External" Type="http://schemas.openxmlformats.org/officeDocument/2006/relationships/hyperlink"/>
<Relationship Id="rId102" Target="https://www.vert.lt/Puslapiai/bendra/metodine-pagalba/metodine-pagalba.aspx" TargetMode="External" Type="http://schemas.openxmlformats.org/officeDocument/2006/relationships/hyperlink"/>
<Relationship Id="rId103" Target="https://www.vert.lt/Puslapiai/naujienos/2019-metai/2019-rugsejis/2019-09-03/patvirtinti-nauji-reikalavimai-reguliuojamosios-veiklos-ataskaitu-auditui-.aspx" TargetMode="External" Type="http://schemas.openxmlformats.org/officeDocument/2006/relationships/hyperlink"/>
<Relationship Id="rId104" Target="https://www.vert.lt/Puslapiai/bendra/reguliuojamosios-veiklos-ataskaitu-patikra.aspx" TargetMode="External" Type="http://schemas.openxmlformats.org/officeDocument/2006/relationships/hyperlink"/>
<Relationship Id="rId105" Target="https://www.vert.lt/Puslapiai/naujienos/2019-metai/2019-spalis/susitikimas-su-prekybos-naftos-produktais-atstovais-.aspx" TargetMode="External" Type="http://schemas.openxmlformats.org/officeDocument/2006/relationships/hyperlink"/>
<Relationship Id="rId106" Target="https://www.vert.lt/Puslapiai/bendra/Veikla/ukio-subjektu-prieziura.aspx" TargetMode="External" Type="http://schemas.openxmlformats.org/officeDocument/2006/relationships/hyperlink"/>
<Relationship Id="rId107" Target="media/image17.png" Type="http://schemas.openxmlformats.org/officeDocument/2006/relationships/image"/>
<Relationship Id="rId108" Target="https://www.vert.lt/Puslapiai/naujienos/2019-metai/2019-birzelis/keiciasi-sankciju-skyrimo-taisykles.aspx" TargetMode="External" Type="http://schemas.openxmlformats.org/officeDocument/2006/relationships/hyperlink"/>
<Relationship Id="rId109" Target="https://www.vert.lt/Puslapiai/naujienos/2019-metai/2019-liepa/2019-07-26/nustatyta-kad-geros-dujos-manipuliavo-rinka.aspx" TargetMode="External" Type="http://schemas.openxmlformats.org/officeDocument/2006/relationships/hyperlink"/>
<Relationship Id="rId11" Target="media/image4.png" Type="http://schemas.openxmlformats.org/officeDocument/2006/relationships/image"/>
<Relationship Id="rId110" Target="https://www.vert.lt/Puslapiai/naujienos/2020-metai/2020-sausis/vert-uz-manipuliavima-rinka-geros-dujos-skyre-bauda.aspx" TargetMode="External" Type="http://schemas.openxmlformats.org/officeDocument/2006/relationships/hyperlink"/>
<Relationship Id="rId111" Target="https://www.vert.lt/Puslapiai/naujienos/2019-metai/2019-sausis/uab-%E2%80%9Egeros-dujos%E2%80%9C-skirta-bauda-uz-reguliuojamos-veiklos-pazeidima-.aspx" TargetMode="External" Type="http://schemas.openxmlformats.org/officeDocument/2006/relationships/hyperlink"/>
<Relationship Id="rId112" Target="https://www.vert.lt/Puslapiai/naujienos/2019-metai/2019-rugsejis/2019-09-19/baigtas-eso-patikrinimas-del-elektros-energijos-persiuntimo-patikimumo-ir-paslaugu-kokybes.aspx" TargetMode="External" Type="http://schemas.openxmlformats.org/officeDocument/2006/relationships/hyperlink"/>
<Relationship Id="rId113" Target="https://www.vert.lt/Puslapiai/naujienos/2020-metai/2020-kovas/2020-03-18/vert-skyre-bauda-eso-uz-teikta-klaidinga-informacija.aspx" TargetMode="External" Type="http://schemas.openxmlformats.org/officeDocument/2006/relationships/hyperlink"/>
<Relationship Id="rId114" Target="https://www.vert.lt/Puslapiai/naujienos/2019-metai/2019-kovas/2019-03-14/baigtas-uab-anyksciu-vandenys-planinis-veiklos-patikrinimas.aspx" TargetMode="External" Type="http://schemas.openxmlformats.org/officeDocument/2006/relationships/hyperlink"/>
<Relationship Id="rId115" Target="https://www.vert.lt/Puslapiai/naujienos/2020-metai/2020-vasaris/2020-02-28/vert-skyre-kelmes-vanduo-bauda.aspx" TargetMode="External" Type="http://schemas.openxmlformats.org/officeDocument/2006/relationships/hyperlink"/>
<Relationship Id="rId116" Target="https://www.vert.lt/Puslapiai/naujienos/2019-metai/2019-balandis/skirta-bauda-uz-vertimasi-geriamojo-vandens-tiekimo-ir-nuoteku-tvarkymo-veikla-be-licencijos-.aspx" TargetMode="External" Type="http://schemas.openxmlformats.org/officeDocument/2006/relationships/hyperlink"/>
<Relationship Id="rId117" Target="https://www.vert.lt/Puslapiai/naujienos/2019-metai/2019-sausis/2019-01-24/pravieniskiu-kolonijai-skirta-bauda.aspx" TargetMode="External" Type="http://schemas.openxmlformats.org/officeDocument/2006/relationships/hyperlink"/>
<Relationship Id="rId118" Target="https://www.vert.lt/Puslapiai/naujienos/2020-metai/2020-sausis/2020-01-20/AB-Suskystintos-dujos-pazeide-reguliuojamos-veiklos-salygas.aspx" TargetMode="External" Type="http://schemas.openxmlformats.org/officeDocument/2006/relationships/hyperlink"/>
<Relationship Id="rId119" Target="https://www.vert.lt/Puslapiai/naujienos/2020-metai/2020-vasaris/2020-02-28/vert-skyre-bauda-uz-geriamojo-vandens-tiekimo-ir-nuoteku-tvarkymo-veiklos-vykdyma-be-licencijos.aspx" TargetMode="External" Type="http://schemas.openxmlformats.org/officeDocument/2006/relationships/hyperlink"/>
<Relationship Id="rId12" Target="media/image5.png" Type="http://schemas.openxmlformats.org/officeDocument/2006/relationships/image"/>
<Relationship Id="rId120" Target="https://www.vert.lt/Puslapiai/naujienos/2020-metai/2020-vasaris/2020-02-06/uz-vertimasi-silumos-tiekimo-veikla-be-licencijos-bauda-.aspx" TargetMode="External" Type="http://schemas.openxmlformats.org/officeDocument/2006/relationships/hyperlink"/>
<Relationship Id="rId121" Target="charts/chart39.xml" Type="http://schemas.openxmlformats.org/officeDocument/2006/relationships/chart"/>
<Relationship Id="rId122" Target="media/image18.png" Type="http://schemas.openxmlformats.org/officeDocument/2006/relationships/image"/>
<Relationship Id="rId123" Target="https://www.vert.lt/Puslapiai/naujienos/2019-metai/2019-birzelis/2019-06-12/komisija-ivertino-ar-reguliuojami-energijos-gamintojai-biokura-isigyja-ekonomiskai-naudingiausiu-budu-.aspx" TargetMode="External" Type="http://schemas.openxmlformats.org/officeDocument/2006/relationships/hyperlink"/>
<Relationship Id="rId124" Target="http://www.regula.lt/siluma/Puslapiai/kuro-ir-perkamos-silumos-kainos/vidutine-salies-kuro-zaliavos-kaina.aspx" TargetMode="External" Type="http://schemas.openxmlformats.org/officeDocument/2006/relationships/hyperlink"/>
<Relationship Id="rId125" Target="charts/chart40.xml" Type="http://schemas.openxmlformats.org/officeDocument/2006/relationships/chart"/>
<Relationship Id="rId126" Target="charts/chart41.xml" Type="http://schemas.openxmlformats.org/officeDocument/2006/relationships/chart"/>
<Relationship Id="rId127" Target="https://www.vert.lt/Puslapiai/naujienos/2019-metai/2019-rugpjutis/2019-08-08/vert-ir-vmi-susitare-stiprinti-bendradarbiavima-kovoje-su-seseline-ekonomika-prekybos-nefasuotais-naftos-produktais-.aspx" TargetMode="External" Type="http://schemas.openxmlformats.org/officeDocument/2006/relationships/hyperlink"/>
<Relationship Id="rId128" Target="https://www.vert.lt/dujos/Puslapiai/leidimai-prekiauti-naftos-produktais.aspx" TargetMode="External" Type="http://schemas.openxmlformats.org/officeDocument/2006/relationships/hyperlink"/>
<Relationship Id="rId129" Target="https://www.vert.lt/elektra/Puslapiai/leidimulicenciju-turetojai.aspx" TargetMode="External" Type="http://schemas.openxmlformats.org/officeDocument/2006/relationships/hyperlink"/>
<Relationship Id="rId13" Target="media/image6.png" Type="http://schemas.openxmlformats.org/officeDocument/2006/relationships/image"/>
<Relationship Id="rId130" Target="https://www.vert.lt/Puslapiai/naujienos/2019-metai/2019-liepa/2019-07-25/vert-neteismine-tvarka-isnagrinejo-ginca-tarp-leg-ir-litgrid.aspx" TargetMode="External" Type="http://schemas.openxmlformats.org/officeDocument/2006/relationships/hyperlink"/>
<Relationship Id="rId131" Target="https://www.vert.lt/Puslapiai/naujienos/2019-metai/2019-gruodis/2019-12-20-I-dalis/aukciono-dalyvio-pareiga-uztikrinti-kad-pateikta-informacija-butu-teisinga.aspx" TargetMode="External" Type="http://schemas.openxmlformats.org/officeDocument/2006/relationships/hyperlink"/>
<Relationship Id="rId132" Target="https://www.regula.lt/Puslapiai/naujienos/2020-metai/2020-sausis/2020-01-31/kaip-apskaiciuojamos-balansavimo-sanaudos-nsg-nepagaminus-numatyto-silumos-kiekio-.aspx" TargetMode="External" Type="http://schemas.openxmlformats.org/officeDocument/2006/relationships/hyperlink"/>
<Relationship Id="rId133" Target="https://www.vert.lt/SiteAssets/posedziai/2019-06-27/2_nutarimo_proj_crc.pdf" TargetMode="External" Type="http://schemas.openxmlformats.org/officeDocument/2006/relationships/hyperlink"/>
<Relationship Id="rId134" Target="https://www.vert.lt/Puslapiai/naujienos/2018-metai/2018-lapkritis/2018-11-16/patvirtinta-bendro-koordinuoto-pralaidumo-skaiciavimo-metodika-baltijos-pralaidumo-skaiciavimo-regionui.aspx" TargetMode="External" Type="http://schemas.openxmlformats.org/officeDocument/2006/relationships/hyperlink"/>
<Relationship Id="rId135" Target="https://www.vert.lt/Puslapiai/naujienos/2019-metai/2019-vasaris/patvirtinta-koordinuoto-apkrovu-perskirstymo-ir-kompensacines-prekybos-metodika-baltijos-regionui.aspx" TargetMode="External" Type="http://schemas.openxmlformats.org/officeDocument/2006/relationships/hyperlink"/>
<Relationship Id="rId136" Target="https://www.regula.lt/Puslapiai/naujienos/2019-metai/2019-vasaris/patvirtinta-koordinuoto-apkrovu-perskirstymo-ir-kompensacines-prekybos-metodika-baltijos-regionui.aspx" TargetMode="External" Type="http://schemas.openxmlformats.org/officeDocument/2006/relationships/hyperlink"/>
<Relationship Id="rId137" Target="https://www.regula.lt/SiteAssets/posedziai/2019-01-17/2_korrr_nutarimo_projektas.pdf" TargetMode="External" Type="http://schemas.openxmlformats.org/officeDocument/2006/relationships/hyperlink"/>
<Relationship Id="rId138" Target="https://www.regula.lt/SiteAssets/posedziai/2019-01-17/2_korrr_nutarimo_projektas.pdf" TargetMode="External" Type="http://schemas.openxmlformats.org/officeDocument/2006/relationships/hyperlink"/>
<Relationship Id="rId139" Target="https://www.vert.lt/SiteAssets/posedziai/2019-06-27/2_brp_nutarimo_projektas.pdf" TargetMode="External" Type="http://schemas.openxmlformats.org/officeDocument/2006/relationships/hyperlink"/>
<Relationship Id="rId14" Target="charts/chart1.xml" Type="http://schemas.openxmlformats.org/officeDocument/2006/relationships/chart"/>
<Relationship Id="rId140" Target="https://www.vert.lt/SiteAssets/posedziai/2019-10-03/3_bpt_nutarimo_projektas.pdf" TargetMode="External" Type="http://schemas.openxmlformats.org/officeDocument/2006/relationships/hyperlink"/>
<Relationship Id="rId141" Target="https://www.vert.lt/Puslapiai/naujienos/2019-metai/2019-kovas/viesoji-konsultacija-del-lietuvos-PSO-paslaugu-kainu-metodikos-ir-preliminariu-2020-2023-m-kainu-igyvendinamas-suderintas.aspx" TargetMode="External" Type="http://schemas.openxmlformats.org/officeDocument/2006/relationships/hyperlink"/>
<Relationship Id="rId142" Target="https://www.vert.lt/Puslapiai/naujienos/2020-metai/2020-vasaris/konsultacija-del-lt-perdavimo-paslaugu-kainu-strukturoje-2021-taikytinu-daugikliu-sezoniniu-koeficientu.aspx" TargetMode="External" Type="http://schemas.openxmlformats.org/officeDocument/2006/relationships/hyperlink"/>
<Relationship Id="rId143" Target="https://www.vert.lt/Puslapiai/naujienos/2019-metai/2019-lapkritis/2019-11-29/keisis-naudojimosi-ag-perdavimo-sistema-taisykles.aspx" TargetMode="External" Type="http://schemas.openxmlformats.org/officeDocument/2006/relationships/hyperlink"/>
<Relationship Id="rId144" Target="https://www.vert.lt/Puslapiai/naujienos/2019-metai/2019-lapkritis/2019-11-15/suderintas-get-baltic-prekybos-gd-birzoje-reglamentas.aspx" TargetMode="External" Type="http://schemas.openxmlformats.org/officeDocument/2006/relationships/hyperlink"/>
<Relationship Id="rId145" Target="media/image19.png" Type="http://schemas.openxmlformats.org/officeDocument/2006/relationships/image"/>
<Relationship Id="rId146" Target="https://ec.europa.eu/info/publications/communication-european-green-deal_en" TargetMode="External" Type="http://schemas.openxmlformats.org/officeDocument/2006/relationships/hyperlink"/>
<Relationship Id="rId147" Target="media/image20.png" Type="http://schemas.openxmlformats.org/officeDocument/2006/relationships/image"/>
<Relationship Id="rId148" Target="https://www.ceer.eu/documents/104400/-/-/76a60ae4-8584-aa39-b30b-42889c80ed4a" TargetMode="External" Type="http://schemas.openxmlformats.org/officeDocument/2006/relationships/hyperlink"/>
<Relationship Id="rId149" Target="https://www.ceer.eu/documents/104400/-/-/bd457593-900f-f995-eac4-ed989255b26f" TargetMode="External" Type="http://schemas.openxmlformats.org/officeDocument/2006/relationships/hyperlink"/>
<Relationship Id="rId15" Target="charts/chart2.xml" Type="http://schemas.openxmlformats.org/officeDocument/2006/relationships/chart"/>
<Relationship Id="rId150" Target="https://www.ceer.eu/documents/104400/-/-/8ee38e61-a802-bd6f-db27-4fb61aa6eb6a" TargetMode="External" Type="http://schemas.openxmlformats.org/officeDocument/2006/relationships/hyperlink"/>
<Relationship Id="rId151" Target="https://www.acer.europa.eu/Official_documents/Acts_of_the_Agency/Recommendations/ACER%20Recommendation%2002-2019.pdf" TargetMode="External" Type="http://schemas.openxmlformats.org/officeDocument/2006/relationships/hyperlink"/>
<Relationship Id="rId152" Target="https://www.acer.europa.eu/Official_documents/Acts_of_the_Agency/SD_The%20Bridge%20beyond%202025/The%20Bridge%20Beyond%202025_Conclusion%20Paper.pdf" TargetMode="External" Type="http://schemas.openxmlformats.org/officeDocument/2006/relationships/hyperlink"/>
<Relationship Id="rId153" Target="https://www.ceer.eu/acer-ceer_market_monitoring_report_presentation" TargetMode="External" Type="http://schemas.openxmlformats.org/officeDocument/2006/relationships/hyperlink"/>
<Relationship Id="rId154" Target="https://www.acer.europa.eu/en/Electricity/Market%20monitoring/Pages/Current-edition.aspx" TargetMode="External" Type="http://schemas.openxmlformats.org/officeDocument/2006/relationships/hyperlink"/>
<Relationship Id="rId155" Target="https://www.ceer.eu/tso-benchmarks-2018" TargetMode="External" Type="http://schemas.openxmlformats.org/officeDocument/2006/relationships/hyperlink"/>
<Relationship Id="rId156" Target="https://www.ceer.eu/report-on-regulatory-frameworks-for-european-energy-networks-2019" TargetMode="External" Type="http://schemas.openxmlformats.org/officeDocument/2006/relationships/hyperlink"/>
<Relationship Id="rId157" Target="https://www.ceer.eu/lng-report-2019" TargetMode="External" Type="http://schemas.openxmlformats.org/officeDocument/2006/relationships/hyperlink"/>
<Relationship Id="rId158" Target="http://www.wareg.org/" TargetMode="External" Type="http://schemas.openxmlformats.org/officeDocument/2006/relationships/hyperlink"/>
<Relationship Id="rId159" Target="https://www.oecd-ilibrary.org/economics/the-2018-indicators-on-the-governance-of-sector-regulators-part-of-the-product-market-regulation-pmr-survey_a0a28908-en" TargetMode="External" Type="http://schemas.openxmlformats.org/officeDocument/2006/relationships/hyperlink"/>
<Relationship Id="rId16" Target="charts/chart3.xml" Type="http://schemas.openxmlformats.org/officeDocument/2006/relationships/chart"/>
<Relationship Id="rId160" Target="media/image21.png" Type="http://schemas.openxmlformats.org/officeDocument/2006/relationships/image"/>
<Relationship Id="rId161" Target="https://www.vert.lt/Puslapiai/bendra/Veikla/ukio-subjektu-prieziura.aspx" TargetMode="External" Type="http://schemas.openxmlformats.org/officeDocument/2006/relationships/hyperlink"/>
<Relationship Id="rId162" Target="charts/chart42.xml" Type="http://schemas.openxmlformats.org/officeDocument/2006/relationships/chart"/>
<Relationship Id="rId163" Target="charts/chart43.xml" Type="http://schemas.openxmlformats.org/officeDocument/2006/relationships/chart"/>
<Relationship Id="rId164" Target="charts/chart44.xml" Type="http://schemas.openxmlformats.org/officeDocument/2006/relationships/chart"/>
<Relationship Id="rId165" Target="charts/chart45.xml" Type="http://schemas.openxmlformats.org/officeDocument/2006/relationships/chart"/>
<Relationship Id="rId166" Target="charts/chart46.xml" Type="http://schemas.openxmlformats.org/officeDocument/2006/relationships/chart"/>
<Relationship Id="rId167" Target="charts/chart47.xml" Type="http://schemas.openxmlformats.org/officeDocument/2006/relationships/chart"/>
<Relationship Id="rId168" Target="charts/chart48.xml" Type="http://schemas.openxmlformats.org/officeDocument/2006/relationships/chart"/>
<Relationship Id="rId169" Target="charts/chart49.xml" Type="http://schemas.openxmlformats.org/officeDocument/2006/relationships/chart"/>
<Relationship Id="rId17" Target="charts/chart4.xml" Type="http://schemas.openxmlformats.org/officeDocument/2006/relationships/chart"/>
<Relationship Id="rId170" Target="charts/chart50.xml" Type="http://schemas.openxmlformats.org/officeDocument/2006/relationships/chart"/>
<Relationship Id="rId171" Target="charts/chart51.xml" Type="http://schemas.openxmlformats.org/officeDocument/2006/relationships/chart"/>
<Relationship Id="rId172" Target="charts/chart52.xml" Type="http://schemas.openxmlformats.org/officeDocument/2006/relationships/chart"/>
<Relationship Id="rId173" Target="media/image22.png" Type="http://schemas.openxmlformats.org/officeDocument/2006/relationships/image"/>
<Relationship Id="rId174" Target="https://www.vert.lt/Puslapiai/bendra/teisminiai-gincai/vykstantys-teisminiai-gincai.aspx" TargetMode="External" Type="http://schemas.openxmlformats.org/officeDocument/2006/relationships/hyperlink"/>
<Relationship Id="rId175" Target="media/image23.png" Type="http://schemas.openxmlformats.org/officeDocument/2006/relationships/image"/>
<Relationship Id="rId176" Target="charts/chart53.xml" Type="http://schemas.openxmlformats.org/officeDocument/2006/relationships/chart"/>
<Relationship Id="rId177" Target="charts/chart54.xml" Type="http://schemas.openxmlformats.org/officeDocument/2006/relationships/chart"/>
<Relationship Id="rId178" Target="charts/chart55.xml" Type="http://schemas.openxmlformats.org/officeDocument/2006/relationships/chart"/>
<Relationship Id="rId179" Target="charts/chart56.xml" Type="http://schemas.openxmlformats.org/officeDocument/2006/relationships/chart"/>
<Relationship Id="rId18" Target="charts/chart5.xml" Type="http://schemas.openxmlformats.org/officeDocument/2006/relationships/chart"/>
<Relationship Id="rId180" Target="charts/chart57.xml" Type="http://schemas.openxmlformats.org/officeDocument/2006/relationships/chart"/>
<Relationship Id="rId181" Target="http://www.vert.lt" TargetMode="External" Type="http://schemas.openxmlformats.org/officeDocument/2006/relationships/hyperlink"/>
<Relationship Id="rId182" Target="http://www.vert.lt" TargetMode="External" Type="http://schemas.openxmlformats.org/officeDocument/2006/relationships/hyperlink"/>
<Relationship Id="rId183" Target="http://www.vert.lt" TargetMode="External" Type="http://schemas.openxmlformats.org/officeDocument/2006/relationships/hyperlink"/>
<Relationship Id="rId184" Target="https://sc.bns.lt/" TargetMode="External" Type="http://schemas.openxmlformats.org/officeDocument/2006/relationships/hyperlink"/>
<Relationship Id="rId185" Target="charts/chart58.xml" Type="http://schemas.openxmlformats.org/officeDocument/2006/relationships/chart"/>
<Relationship Id="rId186" Target="http://www.vert.lt" TargetMode="External" Type="http://schemas.openxmlformats.org/officeDocument/2006/relationships/hyperlink"/>
<Relationship Id="rId187" Target="http://www.energetikosabc.lt" TargetMode="External" Type="http://schemas.openxmlformats.org/officeDocument/2006/relationships/hyperlink"/>
<Relationship Id="rId188" Target="http://www.energetikosabc.lt" TargetMode="External" Type="http://schemas.openxmlformats.org/officeDocument/2006/relationships/hyperlink"/>
<Relationship Id="rId189" Target="http://www.energetikosabc.lt" TargetMode="External" Type="http://schemas.openxmlformats.org/officeDocument/2006/relationships/hyperlink"/>
<Relationship Id="rId19" Target="charts/chart6.xml" Type="http://schemas.openxmlformats.org/officeDocument/2006/relationships/chart"/>
<Relationship Id="rId190" Target="https://www.facebook.com/energetikosabc/" TargetMode="External" Type="http://schemas.openxmlformats.org/officeDocument/2006/relationships/hyperlink"/>
<Relationship Id="rId191" Target="https://www.linkedin.com/company/national-control-commission-for-prices-and-energy?trk=company_logo" TargetMode="External" Type="http://schemas.openxmlformats.org/officeDocument/2006/relationships/hyperlink"/>
<Relationship Id="rId192" Target="media/image24.png" Type="http://schemas.openxmlformats.org/officeDocument/2006/relationships/image"/>
<Relationship Id="rId193" Target="charts/chart59.xml" Type="http://schemas.openxmlformats.org/officeDocument/2006/relationships/chart"/>
<Relationship Id="rId194" Target="charts/chart60.xml" Type="http://schemas.openxmlformats.org/officeDocument/2006/relationships/chart"/>
<Relationship Id="rId195" Target="charts/chart61.xml" Type="http://schemas.openxmlformats.org/officeDocument/2006/relationships/chart"/>
<Relationship Id="rId196" Target="https://www.vert.lt/Puslapiai/bendra/Veikla/darbuotoju-komandiruotes.aspx" TargetMode="External" Type="http://schemas.openxmlformats.org/officeDocument/2006/relationships/hyperlink"/>
<Relationship Id="rId197" Target="media/image25.png" Type="http://schemas.openxmlformats.org/officeDocument/2006/relationships/image"/>
<Relationship Id="rId198" Target="charts/chart62.xml" Type="http://schemas.openxmlformats.org/officeDocument/2006/relationships/chart"/>
<Relationship Id="rId199" Target="charts/chart63.xml" Type="http://schemas.openxmlformats.org/officeDocument/2006/relationships/chart"/>
<Relationship Id="rId2" Target="numbering.xml" Type="http://schemas.openxmlformats.org/officeDocument/2006/relationships/numbering"/>
<Relationship Id="rId20" Target="charts/chart7.xml" Type="http://schemas.openxmlformats.org/officeDocument/2006/relationships/chart"/>
<Relationship Id="rId200" Target="header1.xml" Type="http://schemas.openxmlformats.org/officeDocument/2006/relationships/header"/>
<Relationship Id="rId201" Target="fontTable.xml" Type="http://schemas.openxmlformats.org/officeDocument/2006/relationships/fontTable"/>
<Relationship Id="rId202" Target="theme/theme1.xml" Type="http://schemas.openxmlformats.org/officeDocument/2006/relationships/theme"/>
<Relationship Id="rId21" Target="charts/chart8.xml" Type="http://schemas.openxmlformats.org/officeDocument/2006/relationships/chart"/>
<Relationship Id="rId22" Target="charts/chart9.xml" Type="http://schemas.openxmlformats.org/officeDocument/2006/relationships/chart"/>
<Relationship Id="rId23" Target="charts/chart10.xml" Type="http://schemas.openxmlformats.org/officeDocument/2006/relationships/chart"/>
<Relationship Id="rId24" Target="media/image7.png" Type="http://schemas.openxmlformats.org/officeDocument/2006/relationships/image"/>
<Relationship Id="rId25" Target="https://www.vert.lt/Puslapiai/naujienos/2019-metai/2019-rugsejis/2019-09-03/patvirtinti-nauji-reikalavimai-reguliuojamosios-veiklos-ataskaitu-auditui-.aspx" TargetMode="External" Type="http://schemas.openxmlformats.org/officeDocument/2006/relationships/hyperlink"/>
<Relationship Id="rId26" Target="https://www.vert.lt/Puslapiai/naujienos/2020-metai/2020-balandis/vert-nesikeicia-reikalavimai-reguliuojamu-imoniu-ataskaitu-patikrai.aspx" TargetMode="External" Type="http://schemas.openxmlformats.org/officeDocument/2006/relationships/hyperlink"/>
<Relationship Id="rId27" Target="https://www.vert.lt/Puslapiai/naujienos/2019-metai/2019-lapkritis/keiciasi-elektros-energijos-kainos-rezervines-galios-ir-izoliuoto-elektros-energetikos-sistemos-darbo-uztikrinimo-paslaugu.aspx" TargetMode="External" Type="http://schemas.openxmlformats.org/officeDocument/2006/relationships/hyperlink"/>
<Relationship Id="rId28" Target="https://www.vert.lt/Puslapiai/naujienos/2019-metai/2019-spalis/2019-10-10/keiciasi-elektros-energijos-perdavimo-skirstymo-ir-visuomeninio-tiekimo-paslaugu-bei-visuomenines-kvr_metodika.aspx" TargetMode="External" Type="http://schemas.openxmlformats.org/officeDocument/2006/relationships/hyperlink"/>
<Relationship Id="rId29" Target="charts/chart11.xml" Type="http://schemas.openxmlformats.org/officeDocument/2006/relationships/chart"/>
<Relationship Id="rId3" Target="styles.xml" Type="http://schemas.openxmlformats.org/officeDocument/2006/relationships/styles"/>
<Relationship Id="rId30" Target="https://www.regula.lt/Puslapiai/naujienos/2019-metai/2019-vasaris/baigtas-elektros-energijos-rezervines-galios-rinkos-tyrimas-.aspx" TargetMode="External" Type="http://schemas.openxmlformats.org/officeDocument/2006/relationships/hyperlink"/>
<Relationship Id="rId31" Target="charts/chart12.xml" Type="http://schemas.openxmlformats.org/officeDocument/2006/relationships/chart"/>
<Relationship Id="rId32" Target="charts/chart13.xml" Type="http://schemas.openxmlformats.org/officeDocument/2006/relationships/chart"/>
<Relationship Id="rId33" Target="media/image8.png" Type="http://schemas.openxmlformats.org/officeDocument/2006/relationships/image"/>
<Relationship Id="rId34" Target="media/image9.png" Type="http://schemas.openxmlformats.org/officeDocument/2006/relationships/image"/>
<Relationship Id="rId35" Target="charts/chart14.xml" Type="http://schemas.openxmlformats.org/officeDocument/2006/relationships/chart"/>
<Relationship Id="rId36" Target="media/image10.png" Type="http://schemas.openxmlformats.org/officeDocument/2006/relationships/image"/>
<Relationship Id="rId37" Target="charts/chart15.xml" Type="http://schemas.openxmlformats.org/officeDocument/2006/relationships/chart"/>
<Relationship Id="rId38" Target="charts/chart16.xml" Type="http://schemas.openxmlformats.org/officeDocument/2006/relationships/chart"/>
<Relationship Id="rId39" Target="charts/chart17.xml" Type="http://schemas.openxmlformats.org/officeDocument/2006/relationships/chart"/>
<Relationship Id="rId4" Target="settings.xml" Type="http://schemas.openxmlformats.org/officeDocument/2006/relationships/settings"/>
<Relationship Id="rId40" Target="charts/chart18.xml" Type="http://schemas.openxmlformats.org/officeDocument/2006/relationships/chart"/>
<Relationship Id="rId41" Target="https://www.vert.lt/Puslapiai/naujienos/2019-metai/2019-liepa/2019-07-25/patvirtinta-naujos-redakcijos-valstybes-reguliuojamu-kainu-gd-sektoriuje-nustatymo-metodika.aspx" TargetMode="External" Type="http://schemas.openxmlformats.org/officeDocument/2006/relationships/hyperlink"/>
<Relationship Id="rId42" Target="https://www.vert.lt/Puslapiai/naujienos/2019-metai/2019-spalis/2019-10-10/pritarta-valstybes-reguliuojamu-kainu-gd-sektoriuje-nustatymo-metodikos-pakeitimui.aspx" TargetMode="External" Type="http://schemas.openxmlformats.org/officeDocument/2006/relationships/hyperlink"/>
<Relationship Id="rId43" Target="https://www.vert.lt/Puslapiai/naujienos/2019-metai/2019-lapkritis/2019-11-15/keiciasi-valstybes-reguliuojamu-kainu-gd-sektoriuje-nustatymo-metodika.aspx" TargetMode="External" Type="http://schemas.openxmlformats.org/officeDocument/2006/relationships/hyperlink"/>
<Relationship Id="rId44" Target="https://www.vert.lt/Puslapiai/naujienos/2019-metai/2019-vasaris/2019-02-14/keiciasi-valstybes-reguliuojamos-gd-perdavimo-veiklos-pajamu-ir-kainu-nustatymo-metodika.aspx" TargetMode="External" Type="http://schemas.openxmlformats.org/officeDocument/2006/relationships/hyperlink"/>
<Relationship Id="rId45" Target="https://www.vert.lt/Puslapiai/naujienos/2020-metai/2020-vasaris/2020-02-28/vert-gd-vartotojai-prie-sistemos-bus-prijungiami-greiciau-bei-patikslinta-imokos-apskaiciavimo-tvarka.aspx" TargetMode="External" Type="http://schemas.openxmlformats.org/officeDocument/2006/relationships/hyperlink"/>
<Relationship Id="rId46" Target="https://www.vert.lt/Puslapiai/naujienos/2020-metai/2020-vasaris/2020-02-28/vert-gd-vartotojai-prie-sistemos-bus-prijungiami-greiciau-bei-patikslinta-imokos-apskaiciavimo-tvarka.aspx" TargetMode="External" Type="http://schemas.openxmlformats.org/officeDocument/2006/relationships/hyperlink"/>
<Relationship Id="rId47" Target="charts/chart19.xml" Type="http://schemas.openxmlformats.org/officeDocument/2006/relationships/chart"/>
<Relationship Id="rId48" Target="charts/chart20.xml" Type="http://schemas.openxmlformats.org/officeDocument/2006/relationships/chart"/>
<Relationship Id="rId49" Target="charts/chart21.xml" Type="http://schemas.openxmlformats.org/officeDocument/2006/relationships/chart"/>
<Relationship Id="rId5" Target="webSettings.xml" Type="http://schemas.openxmlformats.org/officeDocument/2006/relationships/webSettings"/>
<Relationship Id="rId50" Target="charts/chart22.xml" Type="http://schemas.openxmlformats.org/officeDocument/2006/relationships/chart"/>
<Relationship Id="rId51" Target="charts/chart23.xml" Type="http://schemas.openxmlformats.org/officeDocument/2006/relationships/chart"/>
<Relationship Id="rId52" Target="charts/chart24.xml" Type="http://schemas.openxmlformats.org/officeDocument/2006/relationships/chart"/>
<Relationship Id="rId53" Target="https://www.vert.lt/Puslapiai/naujienos/2019-metai/2019-geguze/2019-05-24/patvirtinta-prognozuojamos-elektros-energijos-rinkos-kainos-ir-atskaitines-kainos-nustatymo-metodika.aspx" TargetMode="External" Type="http://schemas.openxmlformats.org/officeDocument/2006/relationships/hyperlink"/>
<Relationship Id="rId54" Target="https://www.vert.lt/Puslapiai/naujienos/2020-metai/2020-kovas/2020-03-31/vert-ruosiamasi-naujam-aei-skatinimo-kvotu-paskirstymo-aukcionui-.aspx" TargetMode="External" Type="http://schemas.openxmlformats.org/officeDocument/2006/relationships/hyperlink"/>
<Relationship Id="rId55" Target="media/image11.png" Type="http://schemas.openxmlformats.org/officeDocument/2006/relationships/image"/>
<Relationship Id="rId56" Target="media/image12.png" Type="http://schemas.openxmlformats.org/officeDocument/2006/relationships/image"/>
<Relationship Id="rId57" Target="https://www.vert.lt/Puslapiai/naujienos/2019-metai/2019-geguze/2019-05-27/keiciasi-reikalavimai-silumos-sektoriaus-imoniu-sanaudu-paskirstymui-.aspx" TargetMode="External" Type="http://schemas.openxmlformats.org/officeDocument/2006/relationships/hyperlink"/>
<Relationship Id="rId58" Target="https://www.vert.lt/Puslapiai/naujienos/2019-metai/2019-geguze/2019-05-27/keiciasi-reikalavimai-silumos-sektoriaus-imoniu-sanaudu-paskirstymui-.aspx" TargetMode="External" Type="http://schemas.openxmlformats.org/officeDocument/2006/relationships/hyperlink"/>
<Relationship Id="rId59" Target="https://www.vert.lt/Puslapiai/naujienos/2019-metai/2019-gruodis/2019-12-20-II-dalis/keiciasi-silumos-kainu-nustatymo-metodika-.aspx" TargetMode="External" Type="http://schemas.openxmlformats.org/officeDocument/2006/relationships/hyperlink"/>
<Relationship Id="rId6" Target="footnotes.xml" Type="http://schemas.openxmlformats.org/officeDocument/2006/relationships/footnotes"/>
<Relationship Id="rId60" Target="https://www.vert.lt/Puslapiai/naujienos/2019-metai/2019-sausis/2019-01-10/keiciasi-silumos-aukciono-reglamentas.aspx" TargetMode="External" Type="http://schemas.openxmlformats.org/officeDocument/2006/relationships/hyperlink"/>
<Relationship Id="rId61" Target="https://www.vert.lt/Puslapiai/naujienos/2019-metai/2019-gruodis/2019-12-20-II-dalis/keiciasi-silumos-gamybos-ir-supirkimo-tvarkos-ir-salygu-aprasas.aspx" TargetMode="External" Type="http://schemas.openxmlformats.org/officeDocument/2006/relationships/hyperlink"/>
<Relationship Id="rId62" Target="https://www.vert.lt/Puslapiai/naujienos/2019-metai/2019-spalis/viesoji-konsultacija-del-naujai-parengtos-silumos-kainu-nustatymo-metodikos.aspx" TargetMode="External" Type="http://schemas.openxmlformats.org/officeDocument/2006/relationships/hyperlink"/>
<Relationship Id="rId63" Target="https://www.vert.lt/Puslapiai/naujienos/2019-metai/2019-spalis/viesoji-konsultacija-del-silumos-sektoriaus-lyginamosios-analiz%C4%97s-apraso-pakeitimo-.aspx" TargetMode="External" Type="http://schemas.openxmlformats.org/officeDocument/2006/relationships/hyperlink"/>
<Relationship Id="rId64" Target="charts/chart25.xml" Type="http://schemas.openxmlformats.org/officeDocument/2006/relationships/chart"/>
<Relationship Id="rId65" Target="charts/chart26.xml" Type="http://schemas.openxmlformats.org/officeDocument/2006/relationships/chart"/>
<Relationship Id="rId66" Target="charts/chart27.xml" Type="http://schemas.openxmlformats.org/officeDocument/2006/relationships/chart"/>
<Relationship Id="rId67" Target="charts/chart28.xml" Type="http://schemas.openxmlformats.org/officeDocument/2006/relationships/chart"/>
<Relationship Id="rId68" Target="charts/chart29.xml" Type="http://schemas.openxmlformats.org/officeDocument/2006/relationships/chart"/>
<Relationship Id="rId69" Target="media/image13.png" Type="http://schemas.openxmlformats.org/officeDocument/2006/relationships/image"/>
<Relationship Id="rId7" Target="endnotes.xml" Type="http://schemas.openxmlformats.org/officeDocument/2006/relationships/endnotes"/>
<Relationship Id="rId70" Target="media/image14.png" Type="http://schemas.openxmlformats.org/officeDocument/2006/relationships/image"/>
<Relationship Id="rId71" Target="charts/chart30.xml" Type="http://schemas.openxmlformats.org/officeDocument/2006/relationships/chart"/>
<Relationship Id="rId72" Target="media/image15.png" Type="http://schemas.openxmlformats.org/officeDocument/2006/relationships/image"/>
<Relationship Id="rId73" Target="charts/chart31.xml" Type="http://schemas.openxmlformats.org/officeDocument/2006/relationships/chart"/>
<Relationship Id="rId74" Target="charts/chart32.xml" Type="http://schemas.openxmlformats.org/officeDocument/2006/relationships/chart"/>
<Relationship Id="rId75" Target="charts/chart33.xml" Type="http://schemas.openxmlformats.org/officeDocument/2006/relationships/chart"/>
<Relationship Id="rId76" Target="https://www.vert.lt/Puslapiai/naujienos/2019-metai/2019-balandis/2019-04-01/geriamojo-vandens-tiekimo-ir-nuoteku-tvarkymo-paslaugu-kainodaros-pasikeitimai-.aspx" TargetMode="External" Type="http://schemas.openxmlformats.org/officeDocument/2006/relationships/hyperlink"/>
<Relationship Id="rId77" Target="https://www.vert.lt/Puslapiai/naujienos/2019-metai/2019-balandis/2019-04-01/geriamojo-vandens-tiekimo-ir-nuoteku-tvarkymo-paslaugu-kainodaros-pasikeitimai-.aspx" TargetMode="External" Type="http://schemas.openxmlformats.org/officeDocument/2006/relationships/hyperlink"/>
<Relationship Id="rId78" Target="https://www.vert.lt/Puslapiai/naujienos/2019-metai/2019-gruodis/2019-12-20-II-dalis/keiciasi-silumos-ir-vandentvarkos-veikla-reglamentuojantys-teises-aktai.aspx" TargetMode="External" Type="http://schemas.openxmlformats.org/officeDocument/2006/relationships/hyperlink"/>
<Relationship Id="rId79" Target="charts/chart34.xml" Type="http://schemas.openxmlformats.org/officeDocument/2006/relationships/chart"/>
<Relationship Id="rId8" Target="media/image1.png" Type="http://schemas.openxmlformats.org/officeDocument/2006/relationships/image"/>
<Relationship Id="rId80" Target="charts/chart35.xml" Type="http://schemas.openxmlformats.org/officeDocument/2006/relationships/chart"/>
<Relationship Id="rId81" Target="charts/chart36.xml" Type="http://schemas.openxmlformats.org/officeDocument/2006/relationships/chart"/>
<Relationship Id="rId82" Target="media/image16.png" Type="http://schemas.openxmlformats.org/officeDocument/2006/relationships/image"/>
<Relationship Id="rId83" Target="https://www.vert.lt/Puslapiai/naujienos/2019-metai/2019-balandis/2019-04-01/keiciasi-energetikos-imoniu-investiciju-projektu-derinimo-komisijoje-tvarka-.aspx" TargetMode="External" Type="http://schemas.openxmlformats.org/officeDocument/2006/relationships/hyperlink"/>
<Relationship Id="rId84" Target="https://www.vert.lt/Puslapiai/naujienos/2019-metai/2019-balandis/2019-04-01/patvirtintas-silumos-ir-vandentvarkos-sektoriaus-imoniu-investiciju-vertinimo-bei-derinimo-komisijoje-tvarkos-aprasas-.aspx" TargetMode="External" Type="http://schemas.openxmlformats.org/officeDocument/2006/relationships/hyperlink"/>
<Relationship Id="rId85" Target="https://www.vert.lt/Puslapiai/naujienos/2019-metai/2019-rugpjutis/2019-08-02/patvirtinta-silumos-ir-vandens-sektoriu-imoniu-investiciju-vertinimo-ir-derinimo-tvarka-.aspx" TargetMode="External" Type="http://schemas.openxmlformats.org/officeDocument/2006/relationships/hyperlink"/>
<Relationship Id="rId86" Target="https://www.regula.lt/Puslapiai/naujienos/2020-metai/2020-sausis/2020-01-28/suderintas-lietuvos-elektros-energetikos-sistemos-tinklu-pletros-planas.aspx" TargetMode="External" Type="http://schemas.openxmlformats.org/officeDocument/2006/relationships/hyperlink"/>
<Relationship Id="rId87" Target="https://www.regula.lt/Puslapiai/posedziai/2019-08-08/tarybos-posedis.aspx" TargetMode="External" Type="http://schemas.openxmlformats.org/officeDocument/2006/relationships/hyperlink"/>
<Relationship Id="rId88" Target="https://www.vert.lt/Puslapiai/naujienos/2020-metai/2020-balandis/2020-04-17/duotas-startas-baltijos-saliu-sinchronizavimo-ivesticijuoms.aspx" TargetMode="External" Type="http://schemas.openxmlformats.org/officeDocument/2006/relationships/hyperlink"/>
<Relationship Id="rId89" Target="https://www.vert.lt/Puslapiai/naujienos/2018-metai/2018-rugpjutis/suderintos-baltijos-saliu-elektros-energijos-sistemos-sinchronizavimo-su-kontinentines-europos-tinklais-investicijos.aspx" TargetMode="External" Type="http://schemas.openxmlformats.org/officeDocument/2006/relationships/hyperlink"/>
<Relationship Id="rId9" Target="media/image2.jpg" Type="http://schemas.openxmlformats.org/officeDocument/2006/relationships/image"/>
<Relationship Id="rId90" Target="https://www.vert.lt/Puslapiai/naujienos/2019-metai/2019-sausis/ek-skyre-parama-baltijos-saliu-energetikos-sistemos-sinchronizacijos-projektui.aspx" TargetMode="External" Type="http://schemas.openxmlformats.org/officeDocument/2006/relationships/hyperlink"/>
<Relationship Id="rId91" Target="https://www.regula.lt/Puslapiai/posedziai/2019-12-30/tarybos-posedis.aspx" TargetMode="External" Type="http://schemas.openxmlformats.org/officeDocument/2006/relationships/hyperlink"/>
<Relationship Id="rId92" Target="https://www.regula.lt/Puslapiai/naujienos/2019-metai/2019-vasaris/2019-02-14/suderintos-eso-investicijos-.aspx" TargetMode="External" Type="http://schemas.openxmlformats.org/officeDocument/2006/relationships/hyperlink"/>
<Relationship Id="rId93" Target="https://www.regula.lt/Puslapiai/posedziai/2019-08-02/tarybos-posedis.aspx" TargetMode="External" Type="http://schemas.openxmlformats.org/officeDocument/2006/relationships/hyperlink"/>
<Relationship Id="rId94" Target="https://www.vert.lt/Puslapiai/naujienos/2019-metai/2019-rugsejis/2019-09-19/suderintas-eso-smart-apskaitos-diegimo-lietuvoje-projektas-.aspx" TargetMode="External" Type="http://schemas.openxmlformats.org/officeDocument/2006/relationships/hyperlink"/>
<Relationship Id="rId95" Target="https://www.regula.lt/SiteAssets/posedziai/2019-10-17/dainavos-elektra.pdf" TargetMode="External" Type="http://schemas.openxmlformats.org/officeDocument/2006/relationships/hyperlink"/>
<Relationship Id="rId96" Target="https://www.vert.lt/Puslapiai/naujienos/2019-metai/2019-rugsejis/2019-09-19/suderintas-eso-smart-apskaitos-diegimo-lietuvoje-projektas-.aspx" TargetMode="External" Type="http://schemas.openxmlformats.org/officeDocument/2006/relationships/hyperlink"/>
<Relationship Id="rId97" Target="https://www.vert.lt/Puslapiai/naujienos/2019-metai/2019-geguze/2019-05-30/suderinta-lietuvai-tenkanti-investiciju-dalis-igyvendinant-bendro-intereso-projekta.aspx" TargetMode="External" Type="http://schemas.openxmlformats.org/officeDocument/2006/relationships/hyperlink"/>
<Relationship Id="rId98" Target="charts/chart37.xml" Type="http://schemas.openxmlformats.org/officeDocument/2006/relationships/chart"/>
<Relationship Id="rId99" Target="charts/chart38.xml" Type="http://schemas.openxmlformats.org/officeDocument/2006/relationships/chart"/>
</Relationships>

</file>

<file path=word/_rels/footnotes.xml.rels><?xml version="1.0" encoding="UTF-8" standalone="no"?>
<Relationships xmlns="http://schemas.openxmlformats.org/package/2006/relationships">
<Relationship Id="rId1" Target="https://umm.nordpoolgroup.com/" TargetMode="External" Type="http://schemas.openxmlformats.org/officeDocument/2006/relationships/hyperlink"/>
<Relationship Id="rId2" Target="https://umm.getbaltic.com/public-umm" TargetMode="External" Type="http://schemas.openxmlformats.org/officeDocument/2006/relationships/hyperlink"/>
</Relationships>

</file>

<file path=word/charts/_rels/chart1.xml.rels><?xml version="1.0" encoding="UTF-8" standalone="no"?>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10.xml.rels><?xml version="1.0" encoding="UTF-8" standalone="no"?>
<Relationships xmlns="http://schemas.openxmlformats.org/package/2006/relationships">
<Relationship Id="rId1" Target="style10.xml" Type="http://schemas.microsoft.com/office/2011/relationships/chartStyle"/>
<Relationship Id="rId2" Target="colors10.xml" Type="http://schemas.microsoft.com/office/2011/relationships/chartColorStyle"/>
<Relationship Id="rId3" Target="file:///C:/Users/User/Desktop/apzvalga-2019m-ataskaitai%20galutin&#279;.xlsx" TargetMode="External" Type="http://schemas.openxmlformats.org/officeDocument/2006/relationships/oleObject"/>
</Relationships>

</file>

<file path=word/charts/_rels/chart11.xml.rels><?xml version="1.0" encoding="UTF-8" standalone="no"?>
<Relationships xmlns="http://schemas.openxmlformats.org/package/2006/relationships">
<Relationship Id="rId1" Target="style11.xml" Type="http://schemas.microsoft.com/office/2011/relationships/chartStyle"/>
<Relationship Id="rId2" Target="colors11.xml" Type="http://schemas.microsoft.com/office/2011/relationships/chartColorStyle"/>
<Relationship Id="rId3" Target="Book1" TargetMode="External" Type="http://schemas.openxmlformats.org/officeDocument/2006/relationships/oleObject"/>
</Relationships>

</file>

<file path=word/charts/_rels/chart12.xml.rels><?xml version="1.0" encoding="UTF-8" standalone="no"?>
<Relationships xmlns="http://schemas.openxmlformats.org/package/2006/relationships">
<Relationship Id="rId1" Target="style12.xml" Type="http://schemas.microsoft.com/office/2011/relationships/chartStyle"/>
<Relationship Id="rId2" Target="colors12.xml" Type="http://schemas.microsoft.com/office/2011/relationships/chartColorStyle"/>
<Relationship Id="rId3" Target="file:///C:/Users/l.bartkiene/Desktop/Book1.xlsx" TargetMode="External" Type="http://schemas.openxmlformats.org/officeDocument/2006/relationships/oleObject"/>
</Relationships>

</file>

<file path=word/charts/_rels/chart13.xml.rels><?xml version="1.0" encoding="UTF-8" standalone="no"?>
<Relationships xmlns="http://schemas.openxmlformats.org/package/2006/relationships">
<Relationship Id="rId1" Target="style13.xml" Type="http://schemas.microsoft.com/office/2011/relationships/chartStyle"/>
<Relationship Id="rId2" Target="colors13.xml" Type="http://schemas.microsoft.com/office/2011/relationships/chartColorStyle"/>
<Relationship Id="rId3" Target="file:///C:/Users/l.bartkiene/Desktop/Book1.xlsx" TargetMode="External" Type="http://schemas.openxmlformats.org/officeDocument/2006/relationships/oleObject"/>
</Relationships>

</file>

<file path=word/charts/_rels/chart14.xml.rels><?xml version="1.0" encoding="UTF-8" standalone="no"?>
<Relationships xmlns="http://schemas.openxmlformats.org/package/2006/relationships">
<Relationship Id="rId1" Target="style14.xml" Type="http://schemas.microsoft.com/office/2011/relationships/chartStyle"/>
<Relationship Id="rId2" Target="colors14.xml" Type="http://schemas.microsoft.com/office/2011/relationships/chartColorStyle"/>
<Relationship Id="rId3" Target="file:///C:/Users/a.griskonyte/Desktop/New%20Microsoft%20Excel%20Worksheet.xlsx" TargetMode="External" Type="http://schemas.openxmlformats.org/officeDocument/2006/relationships/oleObject"/>
</Relationships>

</file>

<file path=word/charts/_rels/chart15.xml.rels><?xml version="1.0" encoding="UTF-8" standalone="no"?>
<Relationships xmlns="http://schemas.openxmlformats.org/package/2006/relationships">
<Relationship Id="rId1" Target="style15.xml" Type="http://schemas.microsoft.com/office/2011/relationships/chartStyle"/>
<Relationship Id="rId2" Target="colors15.xml" Type="http://schemas.microsoft.com/office/2011/relationships/chartColorStyle"/>
<Relationship Id="rId3" Target="file:///C:/Users/i.kazakevicius/Downloads/emission-spot-primary-market-auction-report-2018-data.xls" TargetMode="External" Type="http://schemas.openxmlformats.org/officeDocument/2006/relationships/oleObject"/>
</Relationships>

</file>

<file path=word/charts/_rels/chart16.xml.rels><?xml version="1.0" encoding="UTF-8" standalone="no"?>
<Relationships xmlns="http://schemas.openxmlformats.org/package/2006/relationships">
<Relationship Id="rId1" Target="style16.xml" Type="http://schemas.microsoft.com/office/2011/relationships/chartStyle"/>
<Relationship Id="rId2" Target="colors16.xml" Type="http://schemas.microsoft.com/office/2011/relationships/chartColorStyle"/>
<Relationship Id="rId3" Target="Book1" TargetMode="External" Type="http://schemas.openxmlformats.org/officeDocument/2006/relationships/oleObject"/>
</Relationships>

</file>

<file path=word/charts/_rels/chart17.xml.rels><?xml version="1.0" encoding="UTF-8" standalone="no"?>
<Relationships xmlns="http://schemas.openxmlformats.org/package/2006/relationships">
<Relationship Id="rId1" Target="style17.xml" Type="http://schemas.microsoft.com/office/2011/relationships/chartStyle"/>
<Relationship Id="rId2" Target="colors17.xml" Type="http://schemas.microsoft.com/office/2011/relationships/chartColorStyle"/>
<Relationship Id="rId3" Target="Book1" TargetMode="External" Type="http://schemas.openxmlformats.org/officeDocument/2006/relationships/oleObject"/>
</Relationships>

</file>

<file path=word/charts/_rels/chart18.xml.rels><?xml version="1.0" encoding="UTF-8" standalone="no"?>
<Relationships xmlns="http://schemas.openxmlformats.org/package/2006/relationships">
<Relationship Id="rId1" Target="style18.xml" Type="http://schemas.microsoft.com/office/2011/relationships/chartStyle"/>
<Relationship Id="rId2" Target="colors18.xml" Type="http://schemas.microsoft.com/office/2011/relationships/chartColorStyle"/>
<Relationship Id="rId3" Target="file:///C:/Users/a.maciute/AppData/Local/Microsoft/Windows/INetCache/Content.Outlook/NTUMVL3X/Visuomenin&#279;%20kaina%20veiklos%20ataskaita%202019%20m_.xlsx" TargetMode="External" Type="http://schemas.openxmlformats.org/officeDocument/2006/relationships/oleObject"/>
<Relationship Id="rId4" Target="../drawings/drawing1.xml" Type="http://schemas.openxmlformats.org/officeDocument/2006/relationships/chartUserShapes"/>
</Relationships>

</file>

<file path=word/charts/_rels/chart19.xml.rels><?xml version="1.0" encoding="UTF-8" standalone="no"?>
<Relationships xmlns="http://schemas.openxmlformats.org/package/2006/relationships">
<Relationship Id="rId1" Target="style19.xml" Type="http://schemas.microsoft.com/office/2011/relationships/chartStyle"/>
<Relationship Id="rId2" Target="colors19.xml" Type="http://schemas.microsoft.com/office/2011/relationships/chartColorStyle"/>
<Relationship Id="rId3" Target="file:///C:/Users/r.valungevicius/Desktop/deletinimui/2019-10-18%20Kainos%20struktura.xlsx" TargetMode="External" Type="http://schemas.openxmlformats.org/officeDocument/2006/relationships/oleObject"/>
</Relationships>

</file>

<file path=word/charts/_rels/chart2.xml.rels><?xml version="1.0" encoding="UTF-8" standalone="no"?>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20.xml.rels><?xml version="1.0" encoding="UTF-8" standalone="no"?>
<Relationships xmlns="http://schemas.openxmlformats.org/package/2006/relationships">
<Relationship Id="rId1" Target="style20.xml" Type="http://schemas.microsoft.com/office/2011/relationships/chartStyle"/>
<Relationship Id="rId2" Target="colors20.xml" Type="http://schemas.microsoft.com/office/2011/relationships/chartColorStyle"/>
<Relationship Id="rId3" Target="../embeddings/Microsoft_Excel_Worksheet.xlsx" Type="http://schemas.openxmlformats.org/officeDocument/2006/relationships/package"/>
<Relationship Id="rId4" Target="../drawings/drawing2.xml" Type="http://schemas.openxmlformats.org/officeDocument/2006/relationships/chartUserShapes"/>
</Relationships>

</file>

<file path=word/charts/_rels/chart21.xml.rels><?xml version="1.0" encoding="UTF-8" standalone="no"?>
<Relationships xmlns="http://schemas.openxmlformats.org/package/2006/relationships">
<Relationship Id="rId1" Target="style21.xml" Type="http://schemas.microsoft.com/office/2011/relationships/chartStyle"/>
<Relationship Id="rId2" Target="colors21.xml" Type="http://schemas.microsoft.com/office/2011/relationships/chartColorStyle"/>
<Relationship Id="rId3" Target="../embeddings/Microsoft_Excel_Worksheet1.xlsx" Type="http://schemas.openxmlformats.org/officeDocument/2006/relationships/package"/>
<Relationship Id="rId4" Target="../drawings/drawing3.xml" Type="http://schemas.openxmlformats.org/officeDocument/2006/relationships/chartUserShapes"/>
</Relationships>

</file>

<file path=word/charts/_rels/chart22.xml.rels><?xml version="1.0" encoding="UTF-8" standalone="no"?>
<Relationships xmlns="http://schemas.openxmlformats.org/package/2006/relationships">
<Relationship Id="rId1" Target="style22.xml" Type="http://schemas.microsoft.com/office/2011/relationships/chartStyle"/>
<Relationship Id="rId2" Target="colors22.xml" Type="http://schemas.microsoft.com/office/2011/relationships/chartColorStyle"/>
<Relationship Id="rId3" Target="file:///C:/Users/a.maciute/AppData/Local/Microsoft/Windows/INetCache/Content.Outlook/NTUMVL3X/2019%20m.%20Metiniai%20ataskaitai%20DS%20grafikai%20importo%20kainos.xlsx" TargetMode="External" Type="http://schemas.openxmlformats.org/officeDocument/2006/relationships/oleObject"/>
<Relationship Id="rId4" Target="../drawings/drawing4.xml" Type="http://schemas.openxmlformats.org/officeDocument/2006/relationships/chartUserShapes"/>
</Relationships>

</file>

<file path=word/charts/_rels/chart23.xml.rels><?xml version="1.0" encoding="UTF-8" standalone="no"?>
<Relationships xmlns="http://schemas.openxmlformats.org/package/2006/relationships">
<Relationship Id="rId1" Target="style23.xml" Type="http://schemas.microsoft.com/office/2011/relationships/chartStyle"/>
<Relationship Id="rId2" Target="colors23.xml" Type="http://schemas.microsoft.com/office/2011/relationships/chartColorStyle"/>
<Relationship Id="rId3" Target="file:///C:/Users/a.maciute/AppData/Local/Microsoft/Windows/INetCache/Content.Outlook/NTUMVL3X/2019%20m.%20Metiniai%20ataskaitai%20DS%20grafikai%20importo%20kainos.xlsx" TargetMode="External" Type="http://schemas.openxmlformats.org/officeDocument/2006/relationships/oleObject"/>
</Relationships>

</file>

<file path=word/charts/_rels/chart24.xml.rels><?xml version="1.0" encoding="UTF-8" standalone="no"?>
<Relationships xmlns="http://schemas.openxmlformats.org/package/2006/relationships">
<Relationship Id="rId1" Target="style24.xml" Type="http://schemas.microsoft.com/office/2011/relationships/chartStyle"/>
<Relationship Id="rId2" Target="colors24.xml" Type="http://schemas.microsoft.com/office/2011/relationships/chartColorStyle"/>
<Relationship Id="rId3" Target="file:///C:/Users/r.valungevicius/Desktop/deletinimui/2019-10-18%20Kainos%20struktura.xlsx" TargetMode="External" Type="http://schemas.openxmlformats.org/officeDocument/2006/relationships/oleObject"/>
</Relationships>

</file>

<file path=word/charts/_rels/chart25.xml.rels><?xml version="1.0" encoding="UTF-8" standalone="no"?>
<Relationships xmlns="http://schemas.openxmlformats.org/package/2006/relationships">
<Relationship Id="rId1" Target="style25.xml" Type="http://schemas.microsoft.com/office/2011/relationships/chartStyle"/>
<Relationship Id="rId2" Target="colors25.xml" Type="http://schemas.microsoft.com/office/2011/relationships/chartColorStyle"/>
<Relationship Id="rId3" Target="file:///C:/Users/User/Desktop/2020-03-23/Duomenys%20veiklos%20ataskaitai/Veiklos%20ataskaita%202019%20m/Vidutin&#279;s%20kainos%20su%20bazine%20realizacija%202019.xlsx" TargetMode="External" Type="http://schemas.openxmlformats.org/officeDocument/2006/relationships/oleObject"/>
</Relationships>

</file>

<file path=word/charts/_rels/chart26.xml.rels><?xml version="1.0" encoding="UTF-8" standalone="no"?>
<Relationships xmlns="http://schemas.openxmlformats.org/package/2006/relationships">
<Relationship Id="rId1" Target="style26.xml" Type="http://schemas.microsoft.com/office/2011/relationships/chartStyle"/>
<Relationship Id="rId2" Target="colors26.xml" Type="http://schemas.microsoft.com/office/2011/relationships/chartColorStyle"/>
<Relationship Id="rId3" Target="file:///C:/Users/a.maciute/AppData/Local/Microsoft/Windows/INetCache/Content.Outlook/NTUMVL3X/Grafikai%20Aurelijai.xlsx" TargetMode="External" Type="http://schemas.openxmlformats.org/officeDocument/2006/relationships/oleObject"/>
</Relationships>

</file>

<file path=word/charts/_rels/chart27.xml.rels><?xml version="1.0" encoding="UTF-8" standalone="no"?>
<Relationships xmlns="http://schemas.openxmlformats.org/package/2006/relationships">
<Relationship Id="rId1" Target="../theme/themeOverride1.xml" Type="http://schemas.openxmlformats.org/officeDocument/2006/relationships/themeOverride"/>
<Relationship Id="rId2" Target="file:///C:/Users/a.maciute/AppData/Local/Microsoft/Windows/INetCache/Content.Outlook/NTUMVL3X/5%20miest&#371;%202019-2020%20balandis%20(003).xlsx" TargetMode="External" Type="http://schemas.openxmlformats.org/officeDocument/2006/relationships/oleObject"/>
</Relationships>

</file>

<file path=word/charts/_rels/chart28.xml.rels><?xml version="1.0" encoding="UTF-8" standalone="no"?>
<Relationships xmlns="http://schemas.openxmlformats.org/package/2006/relationships">
<Relationship Id="rId1" Target="style27.xml" Type="http://schemas.microsoft.com/office/2011/relationships/chartStyle"/>
<Relationship Id="rId2" Target="colors27.xml" Type="http://schemas.microsoft.com/office/2011/relationships/chartColorStyle"/>
<Relationship Id="rId3" Target="file:///C:/Users/a.maciute/AppData/Local/Microsoft/Windows/INetCache/Content.Outlook/NTUMVL3X/19-20%20baland&#382;io%20tiek&#279;j&#371;%20kainos.xlsx" TargetMode="External" Type="http://schemas.openxmlformats.org/officeDocument/2006/relationships/oleObject"/>
</Relationships>

</file>

<file path=word/charts/_rels/chart29.xml.rels><?xml version="1.0" encoding="UTF-8" standalone="no"?>
<Relationships xmlns="http://schemas.openxmlformats.org/package/2006/relationships">
<Relationship Id="rId1" Target="file:///C:/Users/a.maciute/AppData/Local/Microsoft/Windows/INetCache/Content.Outlook/NTUMVL3X/Grafikai%20Aurelijai.xlsx" TargetMode="External" Type="http://schemas.openxmlformats.org/officeDocument/2006/relationships/oleObject"/>
</Relationships>

</file>

<file path=word/charts/_rels/chart3.xml.rels><?xml version="1.0" encoding="UTF-8" standalone="no"?>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30.xml.rels><?xml version="1.0" encoding="UTF-8" standalone="no"?>
<Relationships xmlns="http://schemas.openxmlformats.org/package/2006/relationships">
<Relationship Id="rId1" Target="style28.xml" Type="http://schemas.microsoft.com/office/2011/relationships/chartStyle"/>
<Relationship Id="rId2" Target="colors28.xml" Type="http://schemas.microsoft.com/office/2011/relationships/chartColorStyle"/>
<Relationship Id="rId3" Target="file:///C:/Users/r.bartasiute/Desktop/N&#352;G%20baz&#279;%20%202016-2019%20m_ataskaita.xlsx" TargetMode="External" Type="http://schemas.openxmlformats.org/officeDocument/2006/relationships/oleObject"/>
</Relationships>

</file>

<file path=word/charts/_rels/chart31.xml.rels><?xml version="1.0" encoding="UTF-8" standalone="no"?>
<Relationships xmlns="http://schemas.openxmlformats.org/package/2006/relationships">
<Relationship Id="rId1" Target="style29.xml" Type="http://schemas.microsoft.com/office/2011/relationships/chartStyle"/>
<Relationship Id="rId2" Target="colors29.xml" Type="http://schemas.microsoft.com/office/2011/relationships/chartColorStyle"/>
<Relationship Id="rId3" Target="../embeddings/Microsoft_Excel_Worksheet2.xlsx" Type="http://schemas.openxmlformats.org/officeDocument/2006/relationships/package"/>
</Relationships>

</file>

<file path=word/charts/_rels/chart32.xml.rels><?xml version="1.0" encoding="UTF-8" standalone="no"?>
<Relationships xmlns="http://schemas.openxmlformats.org/package/2006/relationships">
<Relationship Id="rId1" Target="style30.xml" Type="http://schemas.microsoft.com/office/2011/relationships/chartStyle"/>
<Relationship Id="rId2" Target="colors30.xml" Type="http://schemas.microsoft.com/office/2011/relationships/chartColorStyle"/>
<Relationship Id="rId3" Target="../embeddings/Microsoft_Excel_Worksheet3.xlsx" Type="http://schemas.openxmlformats.org/officeDocument/2006/relationships/package"/>
</Relationships>

</file>

<file path=word/charts/_rels/chart33.xml.rels><?xml version="1.0" encoding="UTF-8" standalone="no"?>
<Relationships xmlns="http://schemas.openxmlformats.org/package/2006/relationships">
<Relationship Id="rId1" Target="style31.xml" Type="http://schemas.microsoft.com/office/2011/relationships/chartStyle"/>
<Relationship Id="rId2" Target="colors31.xml" Type="http://schemas.microsoft.com/office/2011/relationships/chartColorStyle"/>
<Relationship Id="rId3" Target="../embeddings/Microsoft_Excel_Worksheet4.xlsx" Type="http://schemas.openxmlformats.org/officeDocument/2006/relationships/package"/>
</Relationships>

</file>

<file path=word/charts/_rels/chart34.xml.rels><?xml version="1.0" encoding="UTF-8" standalone="no"?>
<Relationships xmlns="http://schemas.openxmlformats.org/package/2006/relationships">
<Relationship Id="rId1" Target="style32.xml" Type="http://schemas.microsoft.com/office/2011/relationships/chartStyle"/>
<Relationship Id="rId2" Target="colors32.xml" Type="http://schemas.microsoft.com/office/2011/relationships/chartColorStyle"/>
<Relationship Id="rId3" Target="../embeddings/Microsoft_Excel_Worksheet5.xlsx" Type="http://schemas.openxmlformats.org/officeDocument/2006/relationships/package"/>
</Relationships>

</file>

<file path=word/charts/_rels/chart35.xml.rels><?xml version="1.0" encoding="UTF-8" standalone="no"?>
<Relationships xmlns="http://schemas.openxmlformats.org/package/2006/relationships">
<Relationship Id="rId1" Target="style33.xml" Type="http://schemas.microsoft.com/office/2011/relationships/chartStyle"/>
<Relationship Id="rId2" Target="colors33.xml" Type="http://schemas.microsoft.com/office/2011/relationships/chartColorStyle"/>
<Relationship Id="rId3" Target="../embeddings/Microsoft_Excel_Worksheet6.xlsx" Type="http://schemas.openxmlformats.org/officeDocument/2006/relationships/package"/>
</Relationships>

</file>

<file path=word/charts/_rels/chart36.xml.rels><?xml version="1.0" encoding="UTF-8" standalone="no"?>
<Relationships xmlns="http://schemas.openxmlformats.org/package/2006/relationships">
<Relationship Id="rId1" Target="style34.xml" Type="http://schemas.microsoft.com/office/2011/relationships/chartStyle"/>
<Relationship Id="rId2" Target="colors34.xml" Type="http://schemas.microsoft.com/office/2011/relationships/chartColorStyle"/>
<Relationship Id="rId3" Target="../embeddings/Microsoft_Excel_Worksheet7.xlsx" Type="http://schemas.openxmlformats.org/officeDocument/2006/relationships/package"/>
</Relationships>

</file>

<file path=word/charts/_rels/chart37.xml.rels><?xml version="1.0" encoding="UTF-8" standalone="no"?>
<Relationships xmlns="http://schemas.openxmlformats.org/package/2006/relationships">
<Relationship Id="rId1" Target="style35.xml" Type="http://schemas.microsoft.com/office/2011/relationships/chartStyle"/>
<Relationship Id="rId2" Target="colors35.xml" Type="http://schemas.microsoft.com/office/2011/relationships/chartColorStyle"/>
<Relationship Id="rId3" Target="../embeddings/Microsoft_Excel_Worksheet8.xlsx" Type="http://schemas.openxmlformats.org/officeDocument/2006/relationships/package"/>
</Relationships>

</file>

<file path=word/charts/_rels/chart38.xml.rels><?xml version="1.0" encoding="UTF-8" standalone="no"?>
<Relationships xmlns="http://schemas.openxmlformats.org/package/2006/relationships">
<Relationship Id="rId1" Target="style36.xml" Type="http://schemas.microsoft.com/office/2011/relationships/chartStyle"/>
<Relationship Id="rId2" Target="colors36.xml" Type="http://schemas.microsoft.com/office/2011/relationships/chartColorStyle"/>
<Relationship Id="rId3" Target="Chart%20in%20Microsoft%20Word" TargetMode="External" Type="http://schemas.openxmlformats.org/officeDocument/2006/relationships/oleObject"/>
</Relationships>

</file>

<file path=word/charts/_rels/chart39.xml.rels><?xml version="1.0" encoding="UTF-8" standalone="no"?>
<Relationships xmlns="http://schemas.openxmlformats.org/package/2006/relationships">
<Relationship Id="rId1" Target="style37.xml" Type="http://schemas.microsoft.com/office/2011/relationships/chartStyle"/>
<Relationship Id="rId2" Target="colors37.xml" Type="http://schemas.microsoft.com/office/2011/relationships/chartColorStyle"/>
<Relationship Id="rId3" Target="file:///C:/Users/a.maciute/AppData/Local/Microsoft/Windows/INetCache/Content.Outlook/NTUMVL3X/Grafikai%20Aurelijai.xlsx" TargetMode="External" Type="http://schemas.openxmlformats.org/officeDocument/2006/relationships/oleObject"/>
</Relationships>

</file>

<file path=word/charts/_rels/chart4.xml.rels><?xml version="1.0" encoding="UTF-8" standalone="no"?>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40.xml.rels><?xml version="1.0" encoding="UTF-8" standalone="no"?>
<Relationships xmlns="http://schemas.openxmlformats.org/package/2006/relationships">
<Relationship Id="rId1" Target="style38.xml" Type="http://schemas.microsoft.com/office/2011/relationships/chartStyle"/>
<Relationship Id="rId2" Target="colors38.xml" Type="http://schemas.microsoft.com/office/2011/relationships/chartColorStyle"/>
<Relationship Id="rId3" Target="file:///C:/Users/a.maciute/AppData/Local/Microsoft/Windows/INetCache/Content.Outlook/NTUMVL3X/Grafikai%20Aurelijai.xlsx" TargetMode="External" Type="http://schemas.openxmlformats.org/officeDocument/2006/relationships/oleObject"/>
</Relationships>

</file>

<file path=word/charts/_rels/chart41.xml.rels><?xml version="1.0" encoding="UTF-8" standalone="no"?>
<Relationships xmlns="http://schemas.openxmlformats.org/package/2006/relationships">
<Relationship Id="rId1" Target="style39.xml" Type="http://schemas.microsoft.com/office/2011/relationships/chartStyle"/>
<Relationship Id="rId2" Target="colors39.xml" Type="http://schemas.microsoft.com/office/2011/relationships/chartColorStyle"/>
<Relationship Id="rId3" Target="file:///C:/Users/a.maciute/AppData/Local/Microsoft/Windows/INetCache/Content.Outlook/NTUMVL3X/Copy%20of%20Grafikai%20Aurelijai.xlsx" TargetMode="External" Type="http://schemas.openxmlformats.org/officeDocument/2006/relationships/oleObject"/>
</Relationships>

</file>

<file path=word/charts/_rels/chart42.xml.rels><?xml version="1.0" encoding="UTF-8" standalone="no"?>
<Relationships xmlns="http://schemas.openxmlformats.org/package/2006/relationships">
<Relationship Id="rId1" Target="style40.xml" Type="http://schemas.microsoft.com/office/2011/relationships/chartStyle"/>
<Relationship Id="rId2" Target="colors40.xml" Type="http://schemas.microsoft.com/office/2011/relationships/chartColorStyle"/>
<Relationship Id="rId3" Target="../embeddings/Microsoft_Excel_Worksheet9.xlsx" Type="http://schemas.openxmlformats.org/officeDocument/2006/relationships/package"/>
</Relationships>

</file>

<file path=word/charts/_rels/chart43.xml.rels><?xml version="1.0" encoding="UTF-8" standalone="no"?>
<Relationships xmlns="http://schemas.openxmlformats.org/package/2006/relationships">
<Relationship Id="rId1" Target="style41.xml" Type="http://schemas.microsoft.com/office/2011/relationships/chartStyle"/>
<Relationship Id="rId2" Target="colors41.xml" Type="http://schemas.microsoft.com/office/2011/relationships/chartColorStyle"/>
<Relationship Id="rId3" Target="../embeddings/Microsoft_Excel_Worksheet10.xlsx" Type="http://schemas.openxmlformats.org/officeDocument/2006/relationships/package"/>
</Relationships>

</file>

<file path=word/charts/_rels/chart44.xml.rels><?xml version="1.0" encoding="UTF-8" standalone="no"?>
<Relationships xmlns="http://schemas.openxmlformats.org/package/2006/relationships">
<Relationship Id="rId1" Target="style42.xml" Type="http://schemas.microsoft.com/office/2011/relationships/chartStyle"/>
<Relationship Id="rId2" Target="colors42.xml" Type="http://schemas.microsoft.com/office/2011/relationships/chartColorStyle"/>
<Relationship Id="rId3" Target="../embeddings/Microsoft_Excel_Worksheet11.xlsx" Type="http://schemas.openxmlformats.org/officeDocument/2006/relationships/package"/>
</Relationships>

</file>

<file path=word/charts/_rels/chart45.xml.rels><?xml version="1.0" encoding="UTF-8" standalone="no"?>
<Relationships xmlns="http://schemas.openxmlformats.org/package/2006/relationships">
<Relationship Id="rId1" Target="style43.xml" Type="http://schemas.microsoft.com/office/2011/relationships/chartStyle"/>
<Relationship Id="rId2" Target="colors43.xml" Type="http://schemas.microsoft.com/office/2011/relationships/chartColorStyle"/>
<Relationship Id="rId3" Target="../embeddings/Microsoft_Excel_Worksheet12.xlsx" Type="http://schemas.openxmlformats.org/officeDocument/2006/relationships/package"/>
</Relationships>

</file>

<file path=word/charts/_rels/chart46.xml.rels><?xml version="1.0" encoding="UTF-8" standalone="no"?>
<Relationships xmlns="http://schemas.openxmlformats.org/package/2006/relationships">
<Relationship Id="rId1" Target="style44.xml" Type="http://schemas.microsoft.com/office/2011/relationships/chartStyle"/>
<Relationship Id="rId2" Target="colors44.xml" Type="http://schemas.microsoft.com/office/2011/relationships/chartColorStyle"/>
<Relationship Id="rId3" Target="../embeddings/Microsoft_Excel_Worksheet13.xlsx" Type="http://schemas.openxmlformats.org/officeDocument/2006/relationships/package"/>
</Relationships>

</file>

<file path=word/charts/_rels/chart47.xml.rels><?xml version="1.0" encoding="UTF-8" standalone="no"?>
<Relationships xmlns="http://schemas.openxmlformats.org/package/2006/relationships">
<Relationship Id="rId1" Target="style45.xml" Type="http://schemas.microsoft.com/office/2011/relationships/chartStyle"/>
<Relationship Id="rId2" Target="colors45.xml" Type="http://schemas.microsoft.com/office/2011/relationships/chartColorStyle"/>
<Relationship Id="rId3" Target="../embeddings/Microsoft_Excel_Worksheet14.xlsx" Type="http://schemas.openxmlformats.org/officeDocument/2006/relationships/package"/>
</Relationships>

</file>

<file path=word/charts/_rels/chart48.xml.rels><?xml version="1.0" encoding="UTF-8" standalone="no"?>
<Relationships xmlns="http://schemas.openxmlformats.org/package/2006/relationships">
<Relationship Id="rId1" Target="style46.xml" Type="http://schemas.microsoft.com/office/2011/relationships/chartStyle"/>
<Relationship Id="rId2" Target="colors46.xml" Type="http://schemas.microsoft.com/office/2011/relationships/chartColorStyle"/>
<Relationship Id="rId3" Target="../embeddings/Microsoft_Excel_Worksheet15.xlsx" Type="http://schemas.openxmlformats.org/officeDocument/2006/relationships/package"/>
</Relationships>

</file>

<file path=word/charts/_rels/chart49.xml.rels><?xml version="1.0" encoding="UTF-8" standalone="no"?>
<Relationships xmlns="http://schemas.openxmlformats.org/package/2006/relationships">
<Relationship Id="rId1" Target="style47.xml" Type="http://schemas.microsoft.com/office/2011/relationships/chartStyle"/>
<Relationship Id="rId2" Target="colors47.xml" Type="http://schemas.microsoft.com/office/2011/relationships/chartColorStyle"/>
<Relationship Id="rId3" Target="file:///C:/Users/a.maciute/AppData/Local/Microsoft/Windows/INetCache/Content.Outlook/NTUMVL3X/Ataskaita%202020.xlsx" TargetMode="External" Type="http://schemas.openxmlformats.org/officeDocument/2006/relationships/oleObject"/>
</Relationships>

</file>

<file path=word/charts/_rels/chart5.xml.rels><?xml version="1.0" encoding="UTF-8" standalone="no"?>
<Relationships xmlns="http://schemas.openxmlformats.org/package/2006/relationships">
<Relationship Id="rId1" Target="style5.xml" Type="http://schemas.microsoft.com/office/2011/relationships/chartStyle"/>
<Relationship Id="rId2" Target="colors5.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50.xml.rels><?xml version="1.0" encoding="UTF-8" standalone="no"?>
<Relationships xmlns="http://schemas.openxmlformats.org/package/2006/relationships">
<Relationship Id="rId1" Target="style48.xml" Type="http://schemas.microsoft.com/office/2011/relationships/chartStyle"/>
<Relationship Id="rId2" Target="colors48.xml" Type="http://schemas.microsoft.com/office/2011/relationships/chartColorStyle"/>
<Relationship Id="rId3" Target="file:///C:/Users/r.mikutaite/Desktop/VEI%20VEIKLOS%20VERTINIMAS_ATASKAITOS/2019/2019_Ataskaitos/2019%20VEIKLOS%20ATASKAITOS_2020_03_27_31/TPD_TS_veiklos_rodikli&#371;%20suvestin&#279;%202020_03_31.xlsx" TargetMode="External" Type="http://schemas.openxmlformats.org/officeDocument/2006/relationships/oleObject"/>
</Relationships>

</file>

<file path=word/charts/_rels/chart51.xml.rels><?xml version="1.0" encoding="UTF-8" standalone="no"?>
<Relationships xmlns="http://schemas.openxmlformats.org/package/2006/relationships">
<Relationship Id="rId1" Target="style49.xml" Type="http://schemas.microsoft.com/office/2011/relationships/chartStyle"/>
<Relationship Id="rId2" Target="colors49.xml" Type="http://schemas.microsoft.com/office/2011/relationships/chartColorStyle"/>
<Relationship Id="rId3" Target="file:///C:/Users/r.mikutaite/Desktop/VEI%20VEIKLOS%20VERTINIMAS_ATASKAITOS/2019/2019_Ataskaitos/2019%20VEIKLOS%20ATASKAITOS_2020_03_27_31/TPD_TS_veiklos_rodikli&#371;%20suvestin&#279;%202020_03_31.xlsx" TargetMode="External" Type="http://schemas.openxmlformats.org/officeDocument/2006/relationships/oleObject"/>
</Relationships>

</file>

<file path=word/charts/_rels/chart52.xml.rels><?xml version="1.0" encoding="UTF-8" standalone="no"?>
<Relationships xmlns="http://schemas.openxmlformats.org/package/2006/relationships">
<Relationship Id="rId1" Target="style50.xml" Type="http://schemas.microsoft.com/office/2011/relationships/chartStyle"/>
<Relationship Id="rId2" Target="colors50.xml" Type="http://schemas.microsoft.com/office/2011/relationships/chartColorStyle"/>
<Relationship Id="rId3" Target="file:///C:/Users/r.mikutaite/Desktop/VEI%20VEIKLOS%20VERTINIMAS_ATASKAITOS/2019/2019_Ataskaitos/2019%20VEIKLOS%20ATASKAITOS_2020_03_27_31/TPD_TS_veiklos_rodikli&#371;%20suvestin&#279;%202020_03_31.xlsx" TargetMode="External" Type="http://schemas.openxmlformats.org/officeDocument/2006/relationships/oleObject"/>
</Relationships>

</file>

<file path=word/charts/_rels/chart53.xml.rels><?xml version="1.0" encoding="UTF-8" standalone="no"?>
<Relationships xmlns="http://schemas.openxmlformats.org/package/2006/relationships">
<Relationship Id="rId1" Target="style51.xml" Type="http://schemas.microsoft.com/office/2011/relationships/chartStyle"/>
<Relationship Id="rId2" Target="colors51.xml" Type="http://schemas.microsoft.com/office/2011/relationships/chartColorStyle"/>
<Relationship Id="rId3" Target="../embeddings/Microsoft_Excel_Worksheet16.xlsx" Type="http://schemas.openxmlformats.org/officeDocument/2006/relationships/package"/>
</Relationships>

</file>

<file path=word/charts/_rels/chart54.xml.rels><?xml version="1.0" encoding="UTF-8" standalone="no"?>
<Relationships xmlns="http://schemas.openxmlformats.org/package/2006/relationships">
<Relationship Id="rId1" Target="style52.xml" Type="http://schemas.microsoft.com/office/2011/relationships/chartStyle"/>
<Relationship Id="rId2" Target="colors52.xml" Type="http://schemas.microsoft.com/office/2011/relationships/chartColorStyle"/>
<Relationship Id="rId3" Target="../embeddings/Microsoft_Excel_Worksheet17.xlsx" Type="http://schemas.openxmlformats.org/officeDocument/2006/relationships/package"/>
</Relationships>

</file>

<file path=word/charts/_rels/chart55.xml.rels><?xml version="1.0" encoding="UTF-8" standalone="no"?>
<Relationships xmlns="http://schemas.openxmlformats.org/package/2006/relationships">
<Relationship Id="rId1" Target="style53.xml" Type="http://schemas.microsoft.com/office/2011/relationships/chartStyle"/>
<Relationship Id="rId2" Target="colors53.xml" Type="http://schemas.microsoft.com/office/2011/relationships/chartColorStyle"/>
<Relationship Id="rId3" Target="../embeddings/Microsoft_Excel_Worksheet18.xlsx" Type="http://schemas.openxmlformats.org/officeDocument/2006/relationships/package"/>
</Relationships>

</file>

<file path=word/charts/_rels/chart56.xml.rels><?xml version="1.0" encoding="UTF-8" standalone="no"?>
<Relationships xmlns="http://schemas.openxmlformats.org/package/2006/relationships">
<Relationship Id="rId1" Target="style54.xml" Type="http://schemas.microsoft.com/office/2011/relationships/chartStyle"/>
<Relationship Id="rId2" Target="colors54.xml" Type="http://schemas.microsoft.com/office/2011/relationships/chartColorStyle"/>
<Relationship Id="rId3" Target="../embeddings/Microsoft_Excel_Worksheet19.xlsx" Type="http://schemas.openxmlformats.org/officeDocument/2006/relationships/package"/>
</Relationships>

</file>

<file path=word/charts/_rels/chart57.xml.rels><?xml version="1.0" encoding="UTF-8" standalone="no"?>
<Relationships xmlns="http://schemas.openxmlformats.org/package/2006/relationships">
<Relationship Id="rId1" Target="style55.xml" Type="http://schemas.microsoft.com/office/2011/relationships/chartStyle"/>
<Relationship Id="rId2" Target="colors55.xml" Type="http://schemas.microsoft.com/office/2011/relationships/chartColorStyle"/>
<Relationship Id="rId3" Target="../embeddings/Microsoft_Excel_Worksheet20.xlsx" Type="http://schemas.openxmlformats.org/officeDocument/2006/relationships/package"/>
</Relationships>

</file>

<file path=word/charts/_rels/chart58.xml.rels><?xml version="1.0" encoding="UTF-8" standalone="no"?>
<Relationships xmlns="http://schemas.openxmlformats.org/package/2006/relationships">
<Relationship Id="rId1" Target="style56.xml" Type="http://schemas.microsoft.com/office/2011/relationships/chartStyle"/>
<Relationship Id="rId2" Target="colors56.xml" Type="http://schemas.microsoft.com/office/2011/relationships/chartColorStyle"/>
<Relationship Id="rId3" Target="file:///C:/Users/a.maciute/AppData/Local/Microsoft/Windows/INetCache/Content.Outlook/NTUMVL3X/pranesimai_2019.xlsx" TargetMode="External" Type="http://schemas.openxmlformats.org/officeDocument/2006/relationships/oleObject"/>
</Relationships>

</file>

<file path=word/charts/_rels/chart59.xml.rels><?xml version="1.0" encoding="UTF-8" standalone="no"?>
<Relationships xmlns="http://schemas.openxmlformats.org/package/2006/relationships">
<Relationship Id="rId1" Target="style57.xml" Type="http://schemas.microsoft.com/office/2011/relationships/chartStyle"/>
<Relationship Id="rId2" Target="colors57.xml" Type="http://schemas.microsoft.com/office/2011/relationships/chartColorStyle"/>
<Relationship Id="rId3" Target="../embeddings/Microsoft_Excel_Worksheet21.xlsx" Type="http://schemas.openxmlformats.org/officeDocument/2006/relationships/package"/>
</Relationships>

</file>

<file path=word/charts/_rels/chart6.xml.rels><?xml version="1.0" encoding="UTF-8" standalone="no"?>
<Relationships xmlns="http://schemas.openxmlformats.org/package/2006/relationships">
<Relationship Id="rId1" Target="style6.xml" Type="http://schemas.microsoft.com/office/2011/relationships/chartStyle"/>
<Relationship Id="rId2" Target="colors6.xml" Type="http://schemas.microsoft.com/office/2011/relationships/chartColorStyle"/>
<Relationship Id="rId3" Target="file:///C:/Users/User/Desktop/apzvalga-2019m-ataskaitai+LJ.xlsx" TargetMode="External" Type="http://schemas.openxmlformats.org/officeDocument/2006/relationships/oleObject"/>
</Relationships>

</file>

<file path=word/charts/_rels/chart60.xml.rels><?xml version="1.0" encoding="UTF-8" standalone="no"?>
<Relationships xmlns="http://schemas.openxmlformats.org/package/2006/relationships">
<Relationship Id="rId1" Target="style58.xml" Type="http://schemas.microsoft.com/office/2011/relationships/chartStyle"/>
<Relationship Id="rId2" Target="colors58.xml" Type="http://schemas.microsoft.com/office/2011/relationships/chartColorStyle"/>
<Relationship Id="rId3" Target="../embeddings/Microsoft_Excel_Worksheet22.xlsx" Type="http://schemas.openxmlformats.org/officeDocument/2006/relationships/package"/>
</Relationships>

</file>

<file path=word/charts/_rels/chart61.xml.rels><?xml version="1.0" encoding="UTF-8" standalone="no"?>
<Relationships xmlns="http://schemas.openxmlformats.org/package/2006/relationships">
<Relationship Id="rId1" Target="style59.xml" Type="http://schemas.microsoft.com/office/2011/relationships/chartStyle"/>
<Relationship Id="rId2" Target="colors59.xml" Type="http://schemas.microsoft.com/office/2011/relationships/chartColorStyle"/>
<Relationship Id="rId3" Target="file:///C:/Users/a.maciute/AppData/Local/Microsoft/Windows/INetCache/Content.Outlook/NTUMVL3X/pranesimai_2019.xlsx" TargetMode="External" Type="http://schemas.openxmlformats.org/officeDocument/2006/relationships/oleObject"/>
</Relationships>

</file>

<file path=word/charts/_rels/chart62.xml.rels><?xml version="1.0" encoding="UTF-8" standalone="no"?>
<Relationships xmlns="http://schemas.openxmlformats.org/package/2006/relationships">
<Relationship Id="rId1" Target="style60.xml" Type="http://schemas.microsoft.com/office/2011/relationships/chartStyle"/>
<Relationship Id="rId2" Target="colors60.xml" Type="http://schemas.microsoft.com/office/2011/relationships/chartColorStyle"/>
<Relationship Id="rId3" Target="file:///C:/2.%20PLANAI/2019_m_biudzetas/Grafikai_3_priedui.xlsx" TargetMode="External" Type="http://schemas.openxmlformats.org/officeDocument/2006/relationships/oleObject"/>
</Relationships>

</file>

<file path=word/charts/_rels/chart63.xml.rels><?xml version="1.0" encoding="UTF-8" standalone="no"?>
<Relationships xmlns="http://schemas.openxmlformats.org/package/2006/relationships">
<Relationship Id="rId1" Target="style61.xml" Type="http://schemas.microsoft.com/office/2011/relationships/chartStyle"/>
<Relationship Id="rId2" Target="colors61.xml" Type="http://schemas.microsoft.com/office/2011/relationships/chartColorStyle"/>
<Relationship Id="rId3" Target="file:///C:/2.%20PLANAI/2019_m_biudzetas/Grafikai_3_priedui.xlsx" TargetMode="External" Type="http://schemas.openxmlformats.org/officeDocument/2006/relationships/oleObject"/>
</Relationships>

</file>

<file path=word/charts/_rels/chart7.xml.rels><?xml version="1.0" encoding="UTF-8" standalone="no"?>
<Relationships xmlns="http://schemas.openxmlformats.org/package/2006/relationships">
<Relationship Id="rId1" Target="style7.xml" Type="http://schemas.microsoft.com/office/2011/relationships/chartStyle"/>
<Relationship Id="rId2" Target="colors7.xml" Type="http://schemas.microsoft.com/office/2011/relationships/chartColorStyle"/>
<Relationship Id="rId3" Target="file:///C:/Users/User/Desktop/apzvalga-2019m-ataskaitai%20galutin&#279;.xlsx" TargetMode="External" Type="http://schemas.openxmlformats.org/officeDocument/2006/relationships/oleObject"/>
</Relationships>

</file>

<file path=word/charts/_rels/chart8.xml.rels><?xml version="1.0" encoding="UTF-8" standalone="no"?>
<Relationships xmlns="http://schemas.openxmlformats.org/package/2006/relationships">
<Relationship Id="rId1" Target="style8.xml" Type="http://schemas.microsoft.com/office/2011/relationships/chartStyle"/>
<Relationship Id="rId2" Target="colors8.xml" Type="http://schemas.microsoft.com/office/2011/relationships/chartColorStyle"/>
<Relationship Id="rId3" Target="file:///C:/Users/User/Desktop/apzvalga-2019m-ataskaitai%20galutin&#279;.xlsx" TargetMode="External" Type="http://schemas.openxmlformats.org/officeDocument/2006/relationships/oleObject"/>
</Relationships>

</file>

<file path=word/charts/_rels/chart9.xml.rels><?xml version="1.0" encoding="UTF-8" standalone="no"?>
<Relationships xmlns="http://schemas.openxmlformats.org/package/2006/relationships">
<Relationship Id="rId1" Target="style9.xml" Type="http://schemas.microsoft.com/office/2011/relationships/chartStyle"/>
<Relationship Id="rId2" Target="colors9.xml" Type="http://schemas.microsoft.com/office/2011/relationships/chartColorStyle"/>
<Relationship Id="rId3" Target="file:///C:/Users/User/Desktop/apzvalga-2019m-ataskaitai%20galutin&#279;.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642388451443569E-3"/>
          <c:y val="1.8698132818867726E-2"/>
          <c:w val="0.97940488217808919"/>
          <c:h val="0.80497531581434489"/>
        </c:manualLayout>
      </c:layout>
      <c:lineChart>
        <c:grouping val="standard"/>
        <c:varyColors val="0"/>
        <c:ser>
          <c:idx val="0"/>
          <c:order val="0"/>
          <c:tx>
            <c:strRef>
              <c:f>Sheet1!$B$56</c:f>
              <c:strCache>
                <c:ptCount val="1"/>
                <c:pt idx="0">
                  <c:v>Energetikos sektoriaus reguliuojamų veiklų pajamų pokytis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1"/>
              <c:layout>
                <c:manualLayout>
                  <c:x val="-4.3749999999999997E-2"/>
                  <c:y val="-2.2792022792022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E-4769-8EFA-AE54C5C4C9A8}"/>
                </c:ext>
              </c:extLst>
            </c:dLbl>
            <c:dLbl>
              <c:idx val="4"/>
              <c:tx>
                <c:rich>
                  <a:bodyPr/>
                  <a:lstStyle/>
                  <a:p>
                    <a:r>
                      <a:rPr lang="en-US"/>
                      <a:t>3,71%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40-4B9A-809C-53AA82797E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Sheet1!$A$60:$A$65</c:f>
              <c:strCache>
                <c:ptCount val="6"/>
                <c:pt idx="0">
                  <c:v>2014 m.</c:v>
                </c:pt>
                <c:pt idx="1">
                  <c:v>2015 m.</c:v>
                </c:pt>
                <c:pt idx="2">
                  <c:v>2016 m.</c:v>
                </c:pt>
                <c:pt idx="3">
                  <c:v>2017 m.</c:v>
                </c:pt>
                <c:pt idx="4">
                  <c:v>2018 m.</c:v>
                </c:pt>
                <c:pt idx="5">
                  <c:v>2019 m.</c:v>
                </c:pt>
              </c:strCache>
            </c:strRef>
          </c:cat>
          <c:val>
            <c:numRef>
              <c:f>Sheet1!$B$60:$B$65</c:f>
              <c:numCache>
                <c:formatCode>0.00%</c:formatCode>
                <c:ptCount val="6"/>
                <c:pt idx="0">
                  <c:v>-5.3199999999999997E-2</c:v>
                </c:pt>
                <c:pt idx="1">
                  <c:v>1.5000000000000011E-3</c:v>
                </c:pt>
                <c:pt idx="2">
                  <c:v>-6.1504890055181824E-2</c:v>
                </c:pt>
                <c:pt idx="3">
                  <c:v>1.4106600167569653E-2</c:v>
                </c:pt>
                <c:pt idx="4">
                  <c:v>3.7072163416317791E-2</c:v>
                </c:pt>
                <c:pt idx="5">
                  <c:v>5.5728505729354776E-3</c:v>
                </c:pt>
              </c:numCache>
            </c:numRef>
          </c:val>
          <c:smooth val="0"/>
          <c:extLst>
            <c:ext xmlns:c16="http://schemas.microsoft.com/office/drawing/2014/chart" uri="{C3380CC4-5D6E-409C-BE32-E72D297353CC}">
              <c16:uniqueId val="{00000001-C340-4B9A-809C-53AA82797EB8}"/>
            </c:ext>
          </c:extLst>
        </c:ser>
        <c:ser>
          <c:idx val="1"/>
          <c:order val="1"/>
          <c:tx>
            <c:strRef>
              <c:f>Sheet1!$C$56</c:f>
              <c:strCache>
                <c:ptCount val="1"/>
                <c:pt idx="0">
                  <c:v>BVP pokytis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4"/>
              <c:tx>
                <c:rich>
                  <a:bodyPr/>
                  <a:lstStyle/>
                  <a:p>
                    <a:r>
                      <a:rPr lang="en-US" sz="1000" b="1"/>
                      <a:t>7,83%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40-4B9A-809C-53AA82797E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Sheet1!$A$60:$A$65</c:f>
              <c:strCache>
                <c:ptCount val="6"/>
                <c:pt idx="0">
                  <c:v>2014 m.</c:v>
                </c:pt>
                <c:pt idx="1">
                  <c:v>2015 m.</c:v>
                </c:pt>
                <c:pt idx="2">
                  <c:v>2016 m.</c:v>
                </c:pt>
                <c:pt idx="3">
                  <c:v>2017 m.</c:v>
                </c:pt>
                <c:pt idx="4">
                  <c:v>2018 m.</c:v>
                </c:pt>
                <c:pt idx="5">
                  <c:v>2019 m.</c:v>
                </c:pt>
              </c:strCache>
            </c:strRef>
          </c:cat>
          <c:val>
            <c:numRef>
              <c:f>Sheet1!$C$60:$C$65</c:f>
              <c:numCache>
                <c:formatCode>0.00%</c:formatCode>
                <c:ptCount val="6"/>
                <c:pt idx="0">
                  <c:v>4.2600000000000013E-2</c:v>
                </c:pt>
                <c:pt idx="1">
                  <c:v>2.0500000000000001E-2</c:v>
                </c:pt>
                <c:pt idx="2">
                  <c:v>3.2900000000000006E-2</c:v>
                </c:pt>
                <c:pt idx="3">
                  <c:v>8.5500000000000048E-2</c:v>
                </c:pt>
                <c:pt idx="4">
                  <c:v>7.8299999999999995E-2</c:v>
                </c:pt>
                <c:pt idx="5">
                  <c:v>7.4252717435528443E-2</c:v>
                </c:pt>
              </c:numCache>
            </c:numRef>
          </c:val>
          <c:smooth val="0"/>
          <c:extLst>
            <c:ext xmlns:c16="http://schemas.microsoft.com/office/drawing/2014/chart" uri="{C3380CC4-5D6E-409C-BE32-E72D297353CC}">
              <c16:uniqueId val="{00000003-C340-4B9A-809C-53AA82797EB8}"/>
            </c:ext>
          </c:extLst>
        </c:ser>
        <c:ser>
          <c:idx val="2"/>
          <c:order val="2"/>
          <c:tx>
            <c:strRef>
              <c:f>Sheet1!$D$56</c:f>
              <c:strCache>
                <c:ptCount val="1"/>
                <c:pt idx="0">
                  <c:v>Infliacija</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dLbl>
              <c:idx val="1"/>
              <c:layout>
                <c:manualLayout>
                  <c:x val="-4.3749999999999997E-2"/>
                  <c:y val="3.4798812541594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40-4B9A-809C-53AA82797EB8}"/>
                </c:ext>
              </c:extLst>
            </c:dLbl>
            <c:dLbl>
              <c:idx val="4"/>
              <c:tx>
                <c:rich>
                  <a:bodyPr/>
                  <a:lstStyle/>
                  <a:p>
                    <a:r>
                      <a:rPr lang="en-US" sz="1000" b="0" i="0" u="none" strike="noStrike" kern="1200" baseline="0">
                        <a:solidFill>
                          <a:sysClr val="windowText" lastClr="000000"/>
                        </a:solidFill>
                        <a:latin typeface="Times New Roman" pitchFamily="18" charset="0"/>
                        <a:ea typeface="+mn-ea"/>
                        <a:cs typeface="Times New Roman" pitchFamily="18" charset="0"/>
                      </a:rPr>
                      <a:t>1</a:t>
                    </a:r>
                    <a:r>
                      <a:rPr lang="en-US" sz="1000" b="0">
                        <a:latin typeface="Times New Roman" pitchFamily="18" charset="0"/>
                        <a:cs typeface="Times New Roman" pitchFamily="18" charset="0"/>
                      </a:rPr>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40-4B9A-809C-53AA82797E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Sheet1!$A$60:$A$65</c:f>
              <c:strCache>
                <c:ptCount val="6"/>
                <c:pt idx="0">
                  <c:v>2014 m.</c:v>
                </c:pt>
                <c:pt idx="1">
                  <c:v>2015 m.</c:v>
                </c:pt>
                <c:pt idx="2">
                  <c:v>2016 m.</c:v>
                </c:pt>
                <c:pt idx="3">
                  <c:v>2017 m.</c:v>
                </c:pt>
                <c:pt idx="4">
                  <c:v>2018 m.</c:v>
                </c:pt>
                <c:pt idx="5">
                  <c:v>2019 m.</c:v>
                </c:pt>
              </c:strCache>
            </c:strRef>
          </c:cat>
          <c:val>
            <c:numRef>
              <c:f>Sheet1!$D$60:$D$65</c:f>
              <c:numCache>
                <c:formatCode>0.00%</c:formatCode>
                <c:ptCount val="6"/>
                <c:pt idx="0">
                  <c:v>-3.0000000000000022E-3</c:v>
                </c:pt>
                <c:pt idx="1">
                  <c:v>-1.0000000000000011E-3</c:v>
                </c:pt>
                <c:pt idx="2">
                  <c:v>1.7000000000000001E-2</c:v>
                </c:pt>
                <c:pt idx="3">
                  <c:v>3.9000000000000014E-2</c:v>
                </c:pt>
                <c:pt idx="4">
                  <c:v>1.9000000000000017E-2</c:v>
                </c:pt>
                <c:pt idx="5">
                  <c:v>2.3E-2</c:v>
                </c:pt>
              </c:numCache>
            </c:numRef>
          </c:val>
          <c:smooth val="0"/>
          <c:extLst>
            <c:ext xmlns:c16="http://schemas.microsoft.com/office/drawing/2014/chart" uri="{C3380CC4-5D6E-409C-BE32-E72D297353CC}">
              <c16:uniqueId val="{00000006-C340-4B9A-809C-53AA82797EB8}"/>
            </c:ext>
          </c:extLst>
        </c:ser>
        <c:dLbls>
          <c:showLegendKey val="0"/>
          <c:showVal val="1"/>
          <c:showCatName val="0"/>
          <c:showSerName val="0"/>
          <c:showPercent val="0"/>
          <c:showBubbleSize val="0"/>
        </c:dLbls>
        <c:smooth val="0"/>
        <c:axId val="80478976"/>
        <c:axId val="80484608"/>
      </c:lineChart>
      <c:catAx>
        <c:axId val="8047897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484608"/>
        <c:crossesAt val="-6.0000000000000032E-2"/>
        <c:auto val="1"/>
        <c:lblAlgn val="ctr"/>
        <c:lblOffset val="100"/>
        <c:noMultiLvlLbl val="0"/>
      </c:catAx>
      <c:valAx>
        <c:axId val="80484608"/>
        <c:scaling>
          <c:orientation val="minMax"/>
          <c:max val="0.12000000000000002"/>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478976"/>
        <c:crosses val="autoZero"/>
        <c:crossBetween val="between"/>
        <c:majorUnit val="6.0000000000000032E-2"/>
      </c:valAx>
      <c:spPr>
        <a:noFill/>
        <a:ln>
          <a:noFill/>
        </a:ln>
        <a:effectLst/>
      </c:spPr>
    </c:plotArea>
    <c:legend>
      <c:legendPos val="b"/>
      <c:layout>
        <c:manualLayout>
          <c:xMode val="edge"/>
          <c:yMode val="edge"/>
          <c:x val="4.6000164041994751E-2"/>
          <c:y val="0.86372224839416423"/>
          <c:w val="0.89966633858267719"/>
          <c:h val="6.134175976094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Sheet1!$A$94</c:f>
              <c:strCache>
                <c:ptCount val="1"/>
                <c:pt idx="0">
                  <c:v>Energetikos sektoriaus investicijų pokytis, proc.</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5"/>
              <c:layout>
                <c:manualLayout>
                  <c:x val="1.4587477720682081E-2"/>
                  <c:y val="9.0909069217592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2A-4BEF-9701-009C6E876CB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Sheet1!$E$93:$J$93</c:f>
              <c:strCache>
                <c:ptCount val="6"/>
                <c:pt idx="0">
                  <c:v>2014 m.</c:v>
                </c:pt>
                <c:pt idx="1">
                  <c:v>2015 m.</c:v>
                </c:pt>
                <c:pt idx="2">
                  <c:v>2016 m.</c:v>
                </c:pt>
                <c:pt idx="3">
                  <c:v>2017 m.</c:v>
                </c:pt>
                <c:pt idx="4">
                  <c:v>2018 m.</c:v>
                </c:pt>
                <c:pt idx="5">
                  <c:v>2019 m.</c:v>
                </c:pt>
              </c:strCache>
            </c:strRef>
          </c:cat>
          <c:val>
            <c:numRef>
              <c:f>Sheet1!$E$94:$J$94</c:f>
              <c:numCache>
                <c:formatCode>0.00%</c:formatCode>
                <c:ptCount val="6"/>
                <c:pt idx="0">
                  <c:v>0.23292556389558872</c:v>
                </c:pt>
                <c:pt idx="1">
                  <c:v>0.32301068989151066</c:v>
                </c:pt>
                <c:pt idx="2">
                  <c:v>-0.57578886021147313</c:v>
                </c:pt>
                <c:pt idx="3">
                  <c:v>0.39700109907363806</c:v>
                </c:pt>
                <c:pt idx="4">
                  <c:v>0.22760044956448464</c:v>
                </c:pt>
                <c:pt idx="5">
                  <c:v>5.4765016491074722E-2</c:v>
                </c:pt>
              </c:numCache>
            </c:numRef>
          </c:val>
          <c:smooth val="0"/>
          <c:extLst>
            <c:ext xmlns:c16="http://schemas.microsoft.com/office/drawing/2014/chart" uri="{C3380CC4-5D6E-409C-BE32-E72D297353CC}">
              <c16:uniqueId val="{00000001-4C2A-4BEF-9701-009C6E876CB1}"/>
            </c:ext>
          </c:extLst>
        </c:ser>
        <c:ser>
          <c:idx val="1"/>
          <c:order val="1"/>
          <c:tx>
            <c:strRef>
              <c:f>Sheet1!$A$95</c:f>
              <c:strCache>
                <c:ptCount val="1"/>
                <c:pt idx="0">
                  <c:v>Šalies materialinių investicijų pokytis, proc</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5"/>
              <c:tx>
                <c:rich>
                  <a:bodyPr/>
                  <a:lstStyle/>
                  <a:p>
                    <a:r>
                      <a:rPr lang="en-US"/>
                      <a:t>18,38%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6E-46C0-98AC-8D0F95569CB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Sheet1!$E$93:$J$93</c:f>
              <c:strCache>
                <c:ptCount val="6"/>
                <c:pt idx="0">
                  <c:v>2014 m.</c:v>
                </c:pt>
                <c:pt idx="1">
                  <c:v>2015 m.</c:v>
                </c:pt>
                <c:pt idx="2">
                  <c:v>2016 m.</c:v>
                </c:pt>
                <c:pt idx="3">
                  <c:v>2017 m.</c:v>
                </c:pt>
                <c:pt idx="4">
                  <c:v>2018 m.</c:v>
                </c:pt>
                <c:pt idx="5">
                  <c:v>2019 m.</c:v>
                </c:pt>
              </c:strCache>
            </c:strRef>
          </c:cat>
          <c:val>
            <c:numRef>
              <c:f>Sheet1!$E$95:$J$95</c:f>
              <c:numCache>
                <c:formatCode>0.00%</c:formatCode>
                <c:ptCount val="6"/>
                <c:pt idx="0">
                  <c:v>6.7928936420084629E-2</c:v>
                </c:pt>
                <c:pt idx="1">
                  <c:v>0.11127938033250634</c:v>
                </c:pt>
                <c:pt idx="2">
                  <c:v>-2.8000000000000013E-3</c:v>
                </c:pt>
                <c:pt idx="3">
                  <c:v>5.9600000000000014E-2</c:v>
                </c:pt>
                <c:pt idx="4">
                  <c:v>5.5600000000000004E-2</c:v>
                </c:pt>
                <c:pt idx="5">
                  <c:v>0.17773268525946551</c:v>
                </c:pt>
              </c:numCache>
            </c:numRef>
          </c:val>
          <c:smooth val="0"/>
          <c:extLst>
            <c:ext xmlns:c16="http://schemas.microsoft.com/office/drawing/2014/chart" uri="{C3380CC4-5D6E-409C-BE32-E72D297353CC}">
              <c16:uniqueId val="{00000002-4C2A-4BEF-9701-009C6E876CB1}"/>
            </c:ext>
          </c:extLst>
        </c:ser>
        <c:dLbls>
          <c:showLegendKey val="0"/>
          <c:showVal val="1"/>
          <c:showCatName val="0"/>
          <c:showSerName val="0"/>
          <c:showPercent val="0"/>
          <c:showBubbleSize val="0"/>
        </c:dLbls>
        <c:smooth val="0"/>
        <c:axId val="105043456"/>
        <c:axId val="105044992"/>
      </c:lineChart>
      <c:catAx>
        <c:axId val="105043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044992"/>
        <c:crosses val="autoZero"/>
        <c:auto val="1"/>
        <c:lblAlgn val="ctr"/>
        <c:lblOffset val="100"/>
        <c:noMultiLvlLbl val="0"/>
      </c:catAx>
      <c:valAx>
        <c:axId val="105044992"/>
        <c:scaling>
          <c:orientation val="minMax"/>
          <c:max val="0.4"/>
          <c:min val="-0.6000000000000006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04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Perdavimo paslaugos KVR, ct/KWh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4"/>
              <c:layout>
                <c:manualLayout>
                  <c:x val="0"/>
                  <c:y val="2.1645021645021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2D-44D6-A72E-508ABAFDD101}"/>
                </c:ext>
              </c:extLst>
            </c:dLbl>
            <c:dLbl>
              <c:idx val="5"/>
              <c:layout>
                <c:manualLayout>
                  <c:x val="0"/>
                  <c:y val="1.731601731601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2D-44D6-A72E-508ABAFDD101}"/>
                </c:ext>
              </c:extLst>
            </c:dLbl>
            <c:dLbl>
              <c:idx val="6"/>
              <c:layout>
                <c:manualLayout>
                  <c:x val="9.1073629148280125E-17"/>
                  <c:y val="8.65800865800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D-44D6-A72E-508ABAFDD1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Sheet1!$B$3:$B$10</c:f>
              <c:strCache>
                <c:ptCount val="8"/>
                <c:pt idx="0">
                  <c:v>2013 m.</c:v>
                </c:pt>
                <c:pt idx="1">
                  <c:v>2014 m.</c:v>
                </c:pt>
                <c:pt idx="2">
                  <c:v>2015 m.</c:v>
                </c:pt>
                <c:pt idx="3">
                  <c:v>2016 m.</c:v>
                </c:pt>
                <c:pt idx="4">
                  <c:v>2017 m.</c:v>
                </c:pt>
                <c:pt idx="5">
                  <c:v>2018 m.</c:v>
                </c:pt>
                <c:pt idx="6">
                  <c:v>2019 m. </c:v>
                </c:pt>
                <c:pt idx="7">
                  <c:v>2020 m.</c:v>
                </c:pt>
              </c:strCache>
            </c:strRef>
          </c:cat>
          <c:val>
            <c:numRef>
              <c:f>Sheet1!$C$3:$C$10</c:f>
              <c:numCache>
                <c:formatCode>General</c:formatCode>
                <c:ptCount val="8"/>
                <c:pt idx="0">
                  <c:v>0.69899999999999995</c:v>
                </c:pt>
                <c:pt idx="1">
                  <c:v>0.63900000000000001</c:v>
                </c:pt>
                <c:pt idx="2">
                  <c:v>0.53800000000000003</c:v>
                </c:pt>
                <c:pt idx="3">
                  <c:v>0.69099999999999995</c:v>
                </c:pt>
                <c:pt idx="4">
                  <c:v>0.67200000000000004</c:v>
                </c:pt>
                <c:pt idx="5">
                  <c:v>0.61899999999999999</c:v>
                </c:pt>
                <c:pt idx="6">
                  <c:v>0.65800000000000003</c:v>
                </c:pt>
                <c:pt idx="7">
                  <c:v>0.81399999999999995</c:v>
                </c:pt>
              </c:numCache>
            </c:numRef>
          </c:val>
          <c:extLst>
            <c:ext xmlns:c16="http://schemas.microsoft.com/office/drawing/2014/chart" uri="{C3380CC4-5D6E-409C-BE32-E72D297353CC}">
              <c16:uniqueId val="{00000003-5E2D-44D6-A72E-508ABAFDD101}"/>
            </c:ext>
          </c:extLst>
        </c:ser>
        <c:dLbls>
          <c:showLegendKey val="0"/>
          <c:showVal val="1"/>
          <c:showCatName val="0"/>
          <c:showSerName val="0"/>
          <c:showPercent val="0"/>
          <c:showBubbleSize val="0"/>
        </c:dLbls>
        <c:gapWidth val="247"/>
        <c:axId val="606546648"/>
        <c:axId val="606542712"/>
      </c:barChart>
      <c:lineChart>
        <c:grouping val="standard"/>
        <c:varyColors val="0"/>
        <c:ser>
          <c:idx val="1"/>
          <c:order val="1"/>
          <c:tx>
            <c:strRef>
              <c:f>Sheet1!$D$2</c:f>
              <c:strCache>
                <c:ptCount val="1"/>
                <c:pt idx="0">
                  <c:v>Perdavimo paslaugos KVR, nevertinant leistinų pajamų neatitikties, ct/kWh</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Sheet1!$B$3:$B$10</c:f>
              <c:strCache>
                <c:ptCount val="8"/>
                <c:pt idx="0">
                  <c:v>2013 m.</c:v>
                </c:pt>
                <c:pt idx="1">
                  <c:v>2014 m.</c:v>
                </c:pt>
                <c:pt idx="2">
                  <c:v>2015 m.</c:v>
                </c:pt>
                <c:pt idx="3">
                  <c:v>2016 m.</c:v>
                </c:pt>
                <c:pt idx="4">
                  <c:v>2017 m.</c:v>
                </c:pt>
                <c:pt idx="5">
                  <c:v>2018 m.</c:v>
                </c:pt>
                <c:pt idx="6">
                  <c:v>2019 m. </c:v>
                </c:pt>
                <c:pt idx="7">
                  <c:v>2020 m.</c:v>
                </c:pt>
              </c:strCache>
            </c:strRef>
          </c:cat>
          <c:val>
            <c:numRef>
              <c:f>Sheet1!$D$3:$D$10</c:f>
              <c:numCache>
                <c:formatCode>General</c:formatCode>
                <c:ptCount val="8"/>
                <c:pt idx="4">
                  <c:v>0.76700000000000002</c:v>
                </c:pt>
                <c:pt idx="5">
                  <c:v>0.754</c:v>
                </c:pt>
                <c:pt idx="6">
                  <c:v>0.82399999999999995</c:v>
                </c:pt>
              </c:numCache>
            </c:numRef>
          </c:val>
          <c:smooth val="0"/>
          <c:extLst>
            <c:ext xmlns:c16="http://schemas.microsoft.com/office/drawing/2014/chart" uri="{C3380CC4-5D6E-409C-BE32-E72D297353CC}">
              <c16:uniqueId val="{00000004-5E2D-44D6-A72E-508ABAFDD101}"/>
            </c:ext>
          </c:extLst>
        </c:ser>
        <c:dLbls>
          <c:showLegendKey val="0"/>
          <c:showVal val="1"/>
          <c:showCatName val="0"/>
          <c:showSerName val="0"/>
          <c:showPercent val="0"/>
          <c:showBubbleSize val="0"/>
        </c:dLbls>
        <c:marker val="1"/>
        <c:smooth val="0"/>
        <c:axId val="606546648"/>
        <c:axId val="606542712"/>
      </c:lineChart>
      <c:catAx>
        <c:axId val="606546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06542712"/>
        <c:crosses val="autoZero"/>
        <c:auto val="1"/>
        <c:lblAlgn val="ctr"/>
        <c:lblOffset val="100"/>
        <c:noMultiLvlLbl val="0"/>
      </c:catAx>
      <c:valAx>
        <c:axId val="6065427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06546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0019339687802"/>
          <c:y val="5.2405907575035729E-2"/>
          <c:w val="0.84313781829902845"/>
          <c:h val="0.61710563335371549"/>
        </c:manualLayout>
      </c:layout>
      <c:barChart>
        <c:barDir val="col"/>
        <c:grouping val="stacked"/>
        <c:varyColors val="0"/>
        <c:ser>
          <c:idx val="1"/>
          <c:order val="0"/>
          <c:tx>
            <c:strRef>
              <c:f>Sheet1!$A$10</c:f>
              <c:strCache>
                <c:ptCount val="1"/>
                <c:pt idx="0">
                  <c:v>ŽĮ</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0800" dist="38100" dir="2700000" algn="tl" rotWithShape="0">
                <a:prstClr val="black">
                  <a:alpha val="40000"/>
                </a:prstClr>
              </a:outerShdw>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62-4D72-B56A-66DA78D6544A}"/>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62-4D72-B56A-66DA78D65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Sheet1!$B$8:$G$8</c:f>
              <c:strCache>
                <c:ptCount val="6"/>
                <c:pt idx="0">
                  <c:v>2015 m.</c:v>
                </c:pt>
                <c:pt idx="1">
                  <c:v>2016 m.</c:v>
                </c:pt>
                <c:pt idx="2">
                  <c:v>2017 m.</c:v>
                </c:pt>
                <c:pt idx="3">
                  <c:v>2018 m.</c:v>
                </c:pt>
                <c:pt idx="4">
                  <c:v>2019 m.</c:v>
                </c:pt>
                <c:pt idx="5">
                  <c:v>2020 m.</c:v>
                </c:pt>
              </c:strCache>
            </c:strRef>
          </c:cat>
          <c:val>
            <c:numRef>
              <c:f>Sheet1!$B$10:$G$10</c:f>
              <c:numCache>
                <c:formatCode>General</c:formatCode>
                <c:ptCount val="6"/>
                <c:pt idx="0">
                  <c:v>1.55</c:v>
                </c:pt>
                <c:pt idx="1">
                  <c:v>1.766</c:v>
                </c:pt>
                <c:pt idx="2">
                  <c:v>1.655</c:v>
                </c:pt>
                <c:pt idx="3">
                  <c:v>1.716</c:v>
                </c:pt>
                <c:pt idx="4">
                  <c:v>1.83</c:v>
                </c:pt>
                <c:pt idx="5">
                  <c:v>2.0609999999999999</c:v>
                </c:pt>
              </c:numCache>
            </c:numRef>
          </c:val>
          <c:extLst>
            <c:ext xmlns:c16="http://schemas.microsoft.com/office/drawing/2014/chart" uri="{C3380CC4-5D6E-409C-BE32-E72D297353CC}">
              <c16:uniqueId val="{00000002-2462-4D72-B56A-66DA78D6544A}"/>
            </c:ext>
          </c:extLst>
        </c:ser>
        <c:ser>
          <c:idx val="2"/>
          <c:order val="1"/>
          <c:tx>
            <c:strRef>
              <c:f>Sheet1!$A$11</c:f>
              <c:strCache>
                <c:ptCount val="1"/>
                <c:pt idx="0">
                  <c:v>iš to sk. ŽĮ kompensacijos už servitutus ir apsaugos zonas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4"/>
              <c:layout>
                <c:manualLayout>
                  <c:x val="0"/>
                  <c:y val="1.9056693663649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62-4D72-B56A-66DA78D6544A}"/>
                </c:ext>
              </c:extLst>
            </c:dLbl>
            <c:dLbl>
              <c:idx val="5"/>
              <c:layout>
                <c:manualLayout>
                  <c:x val="9.3565723977971707E-3"/>
                  <c:y val="3.3349213911386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62-4D72-B56A-66DA78D65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Sheet1!$B$8:$G$8</c:f>
              <c:strCache>
                <c:ptCount val="6"/>
                <c:pt idx="0">
                  <c:v>2015 m.</c:v>
                </c:pt>
                <c:pt idx="1">
                  <c:v>2016 m.</c:v>
                </c:pt>
                <c:pt idx="2">
                  <c:v>2017 m.</c:v>
                </c:pt>
                <c:pt idx="3">
                  <c:v>2018 m.</c:v>
                </c:pt>
                <c:pt idx="4">
                  <c:v>2019 m.</c:v>
                </c:pt>
                <c:pt idx="5">
                  <c:v>2020 m.</c:v>
                </c:pt>
              </c:strCache>
            </c:strRef>
          </c:cat>
          <c:val>
            <c:numRef>
              <c:f>Sheet1!$B$11:$G$11</c:f>
              <c:numCache>
                <c:formatCode>General</c:formatCode>
                <c:ptCount val="6"/>
                <c:pt idx="4">
                  <c:v>4.1000000000000002E-2</c:v>
                </c:pt>
                <c:pt idx="5">
                  <c:v>3.1E-2</c:v>
                </c:pt>
              </c:numCache>
            </c:numRef>
          </c:val>
          <c:extLst>
            <c:ext xmlns:c16="http://schemas.microsoft.com/office/drawing/2014/chart" uri="{C3380CC4-5D6E-409C-BE32-E72D297353CC}">
              <c16:uniqueId val="{00000005-2462-4D72-B56A-66DA78D6544A}"/>
            </c:ext>
          </c:extLst>
        </c:ser>
        <c:dLbls>
          <c:showLegendKey val="0"/>
          <c:showVal val="0"/>
          <c:showCatName val="0"/>
          <c:showSerName val="0"/>
          <c:showPercent val="0"/>
          <c:showBubbleSize val="0"/>
        </c:dLbls>
        <c:gapWidth val="150"/>
        <c:overlap val="100"/>
        <c:axId val="604384840"/>
        <c:axId val="604386480"/>
      </c:barChart>
      <c:lineChart>
        <c:grouping val="standard"/>
        <c:varyColors val="0"/>
        <c:ser>
          <c:idx val="3"/>
          <c:order val="2"/>
          <c:tx>
            <c:strRef>
              <c:f>Sheet1!$A$12</c:f>
              <c:strCache>
                <c:ptCount val="1"/>
                <c:pt idx="0">
                  <c:v>ŽĮ, nevertinant leistinų pajamų neatitikties</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Sheet1!$B$8:$G$8</c:f>
              <c:strCache>
                <c:ptCount val="6"/>
                <c:pt idx="0">
                  <c:v>2015 m.</c:v>
                </c:pt>
                <c:pt idx="1">
                  <c:v>2016 m.</c:v>
                </c:pt>
                <c:pt idx="2">
                  <c:v>2017 m.</c:v>
                </c:pt>
                <c:pt idx="3">
                  <c:v>2018 m.</c:v>
                </c:pt>
                <c:pt idx="4">
                  <c:v>2019 m.</c:v>
                </c:pt>
                <c:pt idx="5">
                  <c:v>2020 m.</c:v>
                </c:pt>
              </c:strCache>
            </c:strRef>
          </c:cat>
          <c:val>
            <c:numRef>
              <c:f>Sheet1!$B$12:$G$12</c:f>
              <c:numCache>
                <c:formatCode>General</c:formatCode>
                <c:ptCount val="6"/>
                <c:pt idx="2">
                  <c:v>1.8779999999999999</c:v>
                </c:pt>
                <c:pt idx="3">
                  <c:v>1.9950000000000001</c:v>
                </c:pt>
                <c:pt idx="4">
                  <c:v>2.0630000000000002</c:v>
                </c:pt>
                <c:pt idx="5">
                  <c:v>2.2650000000000001</c:v>
                </c:pt>
              </c:numCache>
            </c:numRef>
          </c:val>
          <c:smooth val="0"/>
          <c:extLst>
            <c:ext xmlns:c16="http://schemas.microsoft.com/office/drawing/2014/chart" uri="{C3380CC4-5D6E-409C-BE32-E72D297353CC}">
              <c16:uniqueId val="{00000006-2462-4D72-B56A-66DA78D6544A}"/>
            </c:ext>
          </c:extLst>
        </c:ser>
        <c:ser>
          <c:idx val="0"/>
          <c:order val="3"/>
          <c:tx>
            <c:strRef>
              <c:f>Sheet1!$A$9</c:f>
              <c:strCache>
                <c:ptCount val="1"/>
              </c:strCache>
            </c:strRef>
          </c:tx>
          <c:spPr>
            <a:ln w="25400" cap="rnd">
              <a:noFill/>
              <a:round/>
            </a:ln>
            <a:effectLst/>
          </c:spPr>
          <c:marker>
            <c:symbol val="none"/>
          </c:marker>
          <c:dLbls>
            <c:dLbl>
              <c:idx val="0"/>
              <c:layout>
                <c:manualLayout>
                  <c:x val="-7.1707510245429845E-2"/>
                  <c:y val="-3.6505572582369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62-4D72-B56A-66DA78D6544A}"/>
                </c:ext>
              </c:extLst>
            </c:dLbl>
            <c:dLbl>
              <c:idx val="1"/>
              <c:layout>
                <c:manualLayout>
                  <c:x val="-7.1707510245429845E-2"/>
                  <c:y val="-3.650557258236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62-4D72-B56A-66DA78D6544A}"/>
                </c:ext>
              </c:extLst>
            </c:dLbl>
            <c:dLbl>
              <c:idx val="2"/>
              <c:layout>
                <c:manualLayout>
                  <c:x val="-7.1707510245429845E-2"/>
                  <c:y val="-3.6505572582369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62-4D72-B56A-66DA78D6544A}"/>
                </c:ext>
              </c:extLst>
            </c:dLbl>
            <c:dLbl>
              <c:idx val="3"/>
              <c:layout>
                <c:manualLayout>
                  <c:x val="-7.6385872818529266E-2"/>
                  <c:y val="-3.650557258236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62-4D72-B56A-66DA78D6544A}"/>
                </c:ext>
              </c:extLst>
            </c:dLbl>
            <c:dLbl>
              <c:idx val="4"/>
              <c:layout>
                <c:manualLayout>
                  <c:x val="-7.1707510245429928E-2"/>
                  <c:y val="-3.650557258236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62-4D72-B56A-66DA78D6544A}"/>
                </c:ext>
              </c:extLst>
            </c:dLbl>
            <c:dLbl>
              <c:idx val="5"/>
              <c:layout>
                <c:manualLayout>
                  <c:x val="-7.1707510245429845E-2"/>
                  <c:y val="-3.174139916645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62-4D72-B56A-66DA78D65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Sheet1!$B$8:$G$8</c:f>
              <c:strCache>
                <c:ptCount val="6"/>
                <c:pt idx="0">
                  <c:v>2015 m.</c:v>
                </c:pt>
                <c:pt idx="1">
                  <c:v>2016 m.</c:v>
                </c:pt>
                <c:pt idx="2">
                  <c:v>2017 m.</c:v>
                </c:pt>
                <c:pt idx="3">
                  <c:v>2018 m.</c:v>
                </c:pt>
                <c:pt idx="4">
                  <c:v>2019 m.</c:v>
                </c:pt>
                <c:pt idx="5">
                  <c:v>2020 m.</c:v>
                </c:pt>
              </c:strCache>
            </c:strRef>
          </c:cat>
          <c:val>
            <c:numRef>
              <c:f>Sheet1!$B$9:$G$9</c:f>
              <c:numCache>
                <c:formatCode>0.000</c:formatCode>
                <c:ptCount val="6"/>
                <c:pt idx="0">
                  <c:v>1.55</c:v>
                </c:pt>
                <c:pt idx="1">
                  <c:v>1.766</c:v>
                </c:pt>
                <c:pt idx="2">
                  <c:v>1.655</c:v>
                </c:pt>
                <c:pt idx="3">
                  <c:v>1.716</c:v>
                </c:pt>
                <c:pt idx="4">
                  <c:v>1.871</c:v>
                </c:pt>
                <c:pt idx="5">
                  <c:v>2.0920000000000001</c:v>
                </c:pt>
              </c:numCache>
            </c:numRef>
          </c:val>
          <c:smooth val="0"/>
          <c:extLst>
            <c:ext xmlns:c16="http://schemas.microsoft.com/office/drawing/2014/chart" uri="{C3380CC4-5D6E-409C-BE32-E72D297353CC}">
              <c16:uniqueId val="{0000000D-2462-4D72-B56A-66DA78D6544A}"/>
            </c:ext>
          </c:extLst>
        </c:ser>
        <c:dLbls>
          <c:showLegendKey val="0"/>
          <c:showVal val="0"/>
          <c:showCatName val="0"/>
          <c:showSerName val="0"/>
          <c:showPercent val="0"/>
          <c:showBubbleSize val="0"/>
        </c:dLbls>
        <c:marker val="1"/>
        <c:smooth val="0"/>
        <c:axId val="604384840"/>
        <c:axId val="604386480"/>
      </c:lineChart>
      <c:catAx>
        <c:axId val="604384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04386480"/>
        <c:crossesAt val="0"/>
        <c:auto val="1"/>
        <c:lblAlgn val="ctr"/>
        <c:lblOffset val="100"/>
        <c:noMultiLvlLbl val="0"/>
      </c:catAx>
      <c:valAx>
        <c:axId val="604386480"/>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2"/>
                </a:solidFill>
                <a:latin typeface="+mn-lt"/>
                <a:ea typeface="+mn-ea"/>
                <a:cs typeface="+mn-cs"/>
              </a:defRPr>
            </a:pPr>
            <a:endParaRPr lang="lt-LT"/>
          </a:p>
        </c:txPr>
        <c:crossAx val="604384840"/>
        <c:crosses val="autoZero"/>
        <c:crossBetween val="between"/>
        <c:majorUnit val="0.2"/>
      </c:valAx>
      <c:spPr>
        <a:noFill/>
        <a:ln w="25400">
          <a:noFill/>
        </a:ln>
        <a:effectLst/>
      </c:spPr>
    </c:plotArea>
    <c:legend>
      <c:legendPos val="b"/>
      <c:layout>
        <c:manualLayout>
          <c:xMode val="edge"/>
          <c:yMode val="edge"/>
          <c:x val="8.227876778560575E-2"/>
          <c:y val="0.81597986292685309"/>
          <c:w val="0.83544246442878856"/>
          <c:h val="0.1840201370731469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75000"/>
      </a:schemeClr>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43464615709964E-2"/>
          <c:y val="4.6995646056917278E-2"/>
          <c:w val="0.87090977017558602"/>
          <c:h val="0.62933616997131814"/>
        </c:manualLayout>
      </c:layout>
      <c:barChart>
        <c:barDir val="col"/>
        <c:grouping val="stacked"/>
        <c:varyColors val="0"/>
        <c:ser>
          <c:idx val="1"/>
          <c:order val="0"/>
          <c:tx>
            <c:strRef>
              <c:f>Sheet1!$A$3</c:f>
              <c:strCache>
                <c:ptCount val="1"/>
                <c:pt idx="0">
                  <c:v>VĮ</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6B-4201-829A-F17F8B6506F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6B-4201-829A-F17F8B650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2015 m.</c:v>
                </c:pt>
                <c:pt idx="1">
                  <c:v>2016 m.</c:v>
                </c:pt>
                <c:pt idx="2">
                  <c:v>2017 m.</c:v>
                </c:pt>
                <c:pt idx="3">
                  <c:v>2018 m.</c:v>
                </c:pt>
                <c:pt idx="4">
                  <c:v>2019 m.</c:v>
                </c:pt>
                <c:pt idx="5">
                  <c:v>2020 m.</c:v>
                </c:pt>
              </c:strCache>
            </c:strRef>
          </c:cat>
          <c:val>
            <c:numRef>
              <c:f>Sheet1!$B$3:$G$3</c:f>
              <c:numCache>
                <c:formatCode>0.000</c:formatCode>
                <c:ptCount val="6"/>
                <c:pt idx="0">
                  <c:v>1.1779999999999999</c:v>
                </c:pt>
                <c:pt idx="1">
                  <c:v>1</c:v>
                </c:pt>
                <c:pt idx="2">
                  <c:v>0.83</c:v>
                </c:pt>
                <c:pt idx="3">
                  <c:v>0.79800000000000004</c:v>
                </c:pt>
                <c:pt idx="4">
                  <c:v>0.75600000000000001</c:v>
                </c:pt>
                <c:pt idx="5">
                  <c:v>0.99500000000000011</c:v>
                </c:pt>
              </c:numCache>
            </c:numRef>
          </c:val>
          <c:extLst>
            <c:ext xmlns:c16="http://schemas.microsoft.com/office/drawing/2014/chart" uri="{C3380CC4-5D6E-409C-BE32-E72D297353CC}">
              <c16:uniqueId val="{00000002-646B-4201-829A-F17F8B6506FB}"/>
            </c:ext>
          </c:extLst>
        </c:ser>
        <c:ser>
          <c:idx val="2"/>
          <c:order val="1"/>
          <c:tx>
            <c:strRef>
              <c:f>Sheet1!$A$4</c:f>
              <c:strCache>
                <c:ptCount val="1"/>
                <c:pt idx="0">
                  <c:v>iš to sk. VĮ kompensacijos už servitutus ir apsaugos zonas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1.5692806802952098E-16"/>
                  <c:y val="3.81133873272986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6B-4201-829A-F17F8B6506FB}"/>
                </c:ext>
              </c:extLst>
            </c:dLbl>
            <c:dLbl>
              <c:idx val="5"/>
              <c:layout>
                <c:manualLayout>
                  <c:x val="0"/>
                  <c:y val="3.81133873272987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6B-4201-829A-F17F8B650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2015 m.</c:v>
                </c:pt>
                <c:pt idx="1">
                  <c:v>2016 m.</c:v>
                </c:pt>
                <c:pt idx="2">
                  <c:v>2017 m.</c:v>
                </c:pt>
                <c:pt idx="3">
                  <c:v>2018 m.</c:v>
                </c:pt>
                <c:pt idx="4">
                  <c:v>2019 m.</c:v>
                </c:pt>
                <c:pt idx="5">
                  <c:v>2020 m.</c:v>
                </c:pt>
              </c:strCache>
            </c:strRef>
          </c:cat>
          <c:val>
            <c:numRef>
              <c:f>Sheet1!$B$4:$G$4</c:f>
              <c:numCache>
                <c:formatCode>General</c:formatCode>
                <c:ptCount val="6"/>
                <c:pt idx="4">
                  <c:v>0.106</c:v>
                </c:pt>
                <c:pt idx="5">
                  <c:v>8.1000000000000003E-2</c:v>
                </c:pt>
              </c:numCache>
            </c:numRef>
          </c:val>
          <c:extLst>
            <c:ext xmlns:c16="http://schemas.microsoft.com/office/drawing/2014/chart" uri="{C3380CC4-5D6E-409C-BE32-E72D297353CC}">
              <c16:uniqueId val="{00000003-646B-4201-829A-F17F8B6506FB}"/>
            </c:ext>
          </c:extLst>
        </c:ser>
        <c:dLbls>
          <c:showLegendKey val="0"/>
          <c:showVal val="0"/>
          <c:showCatName val="0"/>
          <c:showSerName val="0"/>
          <c:showPercent val="0"/>
          <c:showBubbleSize val="0"/>
        </c:dLbls>
        <c:gapWidth val="150"/>
        <c:overlap val="100"/>
        <c:axId val="619318904"/>
        <c:axId val="619319888"/>
      </c:barChart>
      <c:lineChart>
        <c:grouping val="standard"/>
        <c:varyColors val="0"/>
        <c:ser>
          <c:idx val="3"/>
          <c:order val="2"/>
          <c:tx>
            <c:strRef>
              <c:f>Sheet1!$A$5</c:f>
              <c:strCache>
                <c:ptCount val="1"/>
                <c:pt idx="0">
                  <c:v>VĮ, nevertinant leistinų pajamų neatitikties</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Lbl>
              <c:idx val="2"/>
              <c:layout>
                <c:manualLayout>
                  <c:x val="-5.5004404683430159E-2"/>
                  <c:y val="-3.5673325593813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6B-4201-829A-F17F8B6506FB}"/>
                </c:ext>
              </c:extLst>
            </c:dLbl>
            <c:dLbl>
              <c:idx val="3"/>
              <c:layout>
                <c:manualLayout>
                  <c:x val="-5.014925215969751E-2"/>
                  <c:y val="-5.6394775268300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6B-4201-829A-F17F8B6506FB}"/>
                </c:ext>
              </c:extLst>
            </c:dLbl>
            <c:dLbl>
              <c:idx val="4"/>
              <c:layout>
                <c:manualLayout>
                  <c:x val="-5.9097201205546457E-2"/>
                  <c:y val="-6.9444392342810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6B-4201-829A-F17F8B6506FB}"/>
                </c:ext>
              </c:extLst>
            </c:dLbl>
            <c:dLbl>
              <c:idx val="5"/>
              <c:layout>
                <c:manualLayout>
                  <c:x val="-2.9169136436976703E-2"/>
                  <c:y val="-5.639468363262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6B-4201-829A-F17F8B6506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 m.</c:v>
                </c:pt>
                <c:pt idx="1">
                  <c:v>2016 m.</c:v>
                </c:pt>
                <c:pt idx="2">
                  <c:v>2017 m.</c:v>
                </c:pt>
                <c:pt idx="3">
                  <c:v>2018 m.</c:v>
                </c:pt>
                <c:pt idx="4">
                  <c:v>2019 m.</c:v>
                </c:pt>
                <c:pt idx="5">
                  <c:v>2020 m.</c:v>
                </c:pt>
              </c:strCache>
            </c:strRef>
          </c:cat>
          <c:val>
            <c:numRef>
              <c:f>Sheet1!$B$5:$G$5</c:f>
              <c:numCache>
                <c:formatCode>General</c:formatCode>
                <c:ptCount val="6"/>
                <c:pt idx="2">
                  <c:v>1.0900000000000001</c:v>
                </c:pt>
                <c:pt idx="3">
                  <c:v>1.091</c:v>
                </c:pt>
                <c:pt idx="4">
                  <c:v>1.2849999999999999</c:v>
                </c:pt>
                <c:pt idx="5">
                  <c:v>1.357</c:v>
                </c:pt>
              </c:numCache>
            </c:numRef>
          </c:val>
          <c:smooth val="0"/>
          <c:extLst>
            <c:ext xmlns:c16="http://schemas.microsoft.com/office/drawing/2014/chart" uri="{C3380CC4-5D6E-409C-BE32-E72D297353CC}">
              <c16:uniqueId val="{00000008-646B-4201-829A-F17F8B6506FB}"/>
            </c:ext>
          </c:extLst>
        </c:ser>
        <c:ser>
          <c:idx val="0"/>
          <c:order val="3"/>
          <c:tx>
            <c:strRef>
              <c:f>Sheet1!$A$2</c:f>
              <c:strCache>
                <c:ptCount val="1"/>
              </c:strCache>
            </c:strRef>
          </c:tx>
          <c:spPr>
            <a:ln w="25400" cap="rnd">
              <a:noFill/>
              <a:round/>
            </a:ln>
            <a:effectLst>
              <a:outerShdw blurRad="40000" dist="23000" dir="5400000" rotWithShape="0">
                <a:srgbClr val="000000">
                  <a:alpha val="35000"/>
                </a:srgbClr>
              </a:outerShdw>
            </a:effectLst>
          </c:spPr>
          <c:marker>
            <c:symbol val="none"/>
          </c:marker>
          <c:dLbls>
            <c:dLbl>
              <c:idx val="0"/>
              <c:layout>
                <c:manualLayout>
                  <c:x val="-8.1672484173285223E-2"/>
                  <c:y val="-3.703713429342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6B-4201-829A-F17F8B6506FB}"/>
                </c:ext>
              </c:extLst>
            </c:dLbl>
            <c:dLbl>
              <c:idx val="1"/>
              <c:layout>
                <c:manualLayout>
                  <c:x val="-7.6116875951546314E-2"/>
                  <c:y val="-3.7037134293420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6B-4201-829A-F17F8B6506FB}"/>
                </c:ext>
              </c:extLst>
            </c:dLbl>
            <c:dLbl>
              <c:idx val="2"/>
              <c:layout>
                <c:manualLayout>
                  <c:x val="-8.8526461281191279E-2"/>
                  <c:y val="-3.7037134293420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6B-4201-829A-F17F8B6506FB}"/>
                </c:ext>
              </c:extLst>
            </c:dLbl>
            <c:dLbl>
              <c:idx val="3"/>
              <c:layout>
                <c:manualLayout>
                  <c:x val="-8.3710665470933643E-2"/>
                  <c:y val="-2.7777756937124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6B-4201-829A-F17F8B6506FB}"/>
                </c:ext>
              </c:extLst>
            </c:dLbl>
            <c:dLbl>
              <c:idx val="4"/>
              <c:layout>
                <c:manualLayout>
                  <c:x val="-7.4818886261899656E-2"/>
                  <c:y val="-3.2272960877508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6B-4201-829A-F17F8B6506FB}"/>
                </c:ext>
              </c:extLst>
            </c:dLbl>
            <c:dLbl>
              <c:idx val="5"/>
              <c:layout>
                <c:manualLayout>
                  <c:x val="-4.3580895349191198E-2"/>
                  <c:y val="-3.7037134293420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6B-4201-829A-F17F8B650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2015 m.</c:v>
                </c:pt>
                <c:pt idx="1">
                  <c:v>2016 m.</c:v>
                </c:pt>
                <c:pt idx="2">
                  <c:v>2017 m.</c:v>
                </c:pt>
                <c:pt idx="3">
                  <c:v>2018 m.</c:v>
                </c:pt>
                <c:pt idx="4">
                  <c:v>2019 m.</c:v>
                </c:pt>
                <c:pt idx="5">
                  <c:v>2020 m.</c:v>
                </c:pt>
              </c:strCache>
            </c:strRef>
          </c:cat>
          <c:val>
            <c:numRef>
              <c:f>Sheet1!$B$2:$G$2</c:f>
              <c:numCache>
                <c:formatCode>0.000</c:formatCode>
                <c:ptCount val="6"/>
                <c:pt idx="0">
                  <c:v>1.1779999999999999</c:v>
                </c:pt>
                <c:pt idx="1">
                  <c:v>1</c:v>
                </c:pt>
                <c:pt idx="2">
                  <c:v>0.83</c:v>
                </c:pt>
                <c:pt idx="3">
                  <c:v>0.79800000000000004</c:v>
                </c:pt>
                <c:pt idx="4">
                  <c:v>0.86199999999999999</c:v>
                </c:pt>
                <c:pt idx="5">
                  <c:v>1.0760000000000001</c:v>
                </c:pt>
              </c:numCache>
            </c:numRef>
          </c:val>
          <c:smooth val="0"/>
          <c:extLst>
            <c:ext xmlns:c16="http://schemas.microsoft.com/office/drawing/2014/chart" uri="{C3380CC4-5D6E-409C-BE32-E72D297353CC}">
              <c16:uniqueId val="{0000000F-646B-4201-829A-F17F8B6506FB}"/>
            </c:ext>
          </c:extLst>
        </c:ser>
        <c:dLbls>
          <c:showLegendKey val="0"/>
          <c:showVal val="0"/>
          <c:showCatName val="0"/>
          <c:showSerName val="0"/>
          <c:showPercent val="0"/>
          <c:showBubbleSize val="0"/>
        </c:dLbls>
        <c:marker val="1"/>
        <c:smooth val="0"/>
        <c:axId val="619318904"/>
        <c:axId val="619319888"/>
      </c:lineChart>
      <c:catAx>
        <c:axId val="619318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19319888"/>
        <c:crosses val="autoZero"/>
        <c:auto val="1"/>
        <c:lblAlgn val="ctr"/>
        <c:lblOffset val="100"/>
        <c:noMultiLvlLbl val="0"/>
      </c:catAx>
      <c:valAx>
        <c:axId val="619319888"/>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19318904"/>
        <c:crosses val="autoZero"/>
        <c:crossBetween val="between"/>
        <c:majorUnit val="0.2"/>
      </c:valAx>
      <c:spPr>
        <a:solidFill>
          <a:schemeClr val="bg1">
            <a:lumMod val="85000"/>
          </a:schemeClr>
        </a:solidFill>
        <a:ln>
          <a:noFill/>
        </a:ln>
        <a:effectLst/>
      </c:spPr>
    </c:plotArea>
    <c:legend>
      <c:legendPos val="b"/>
      <c:layout>
        <c:manualLayout>
          <c:xMode val="edge"/>
          <c:yMode val="edge"/>
          <c:x val="4.1810540114143674E-2"/>
          <c:y val="0.83503655659050247"/>
          <c:w val="0.9209271174512329"/>
          <c:h val="0.164963443409497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bg1">
          <a:lumMod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36477378886963E-2"/>
          <c:y val="9.5970395832500638E-2"/>
          <c:w val="0.9155301837270341"/>
          <c:h val="0.72073723969782966"/>
        </c:manualLayout>
      </c:layout>
      <c:lineChart>
        <c:grouping val="standard"/>
        <c:varyColors val="0"/>
        <c:ser>
          <c:idx val="0"/>
          <c:order val="0"/>
          <c:tx>
            <c:strRef>
              <c:f>Sheet1!$A$2</c:f>
              <c:strCache>
                <c:ptCount val="1"/>
                <c:pt idx="0">
                  <c:v>Prognozė</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3.055555555555556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01-4EEB-BD1E-D7C5C96388A7}"/>
                </c:ext>
              </c:extLst>
            </c:dLbl>
            <c:dLbl>
              <c:idx val="1"/>
              <c:layout>
                <c:manualLayout>
                  <c:x val="-3.333333333333336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01-4EEB-BD1E-D7C5C96388A7}"/>
                </c:ext>
              </c:extLst>
            </c:dLbl>
            <c:dLbl>
              <c:idx val="2"/>
              <c:layout>
                <c:manualLayout>
                  <c:x val="-3.6111111111111108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01-4EEB-BD1E-D7C5C96388A7}"/>
                </c:ext>
              </c:extLst>
            </c:dLbl>
            <c:dLbl>
              <c:idx val="3"/>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01-4EEB-BD1E-D7C5C96388A7}"/>
                </c:ext>
              </c:extLst>
            </c:dLbl>
            <c:dLbl>
              <c:idx val="4"/>
              <c:layout>
                <c:manualLayout>
                  <c:x val="-3.61111111111112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01-4EEB-BD1E-D7C5C96388A7}"/>
                </c:ext>
              </c:extLst>
            </c:dLbl>
            <c:dLbl>
              <c:idx val="5"/>
              <c:layout>
                <c:manualLayout>
                  <c:x val="-0.05"/>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01-4EEB-BD1E-D7C5C96388A7}"/>
                </c:ext>
              </c:extLst>
            </c:dLbl>
            <c:dLbl>
              <c:idx val="6"/>
              <c:layout>
                <c:manualLayout>
                  <c:x val="-4.7222222222222221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01-4EEB-BD1E-D7C5C96388A7}"/>
                </c:ext>
              </c:extLst>
            </c:dLbl>
            <c:dLbl>
              <c:idx val="7"/>
              <c:layout>
                <c:manualLayout>
                  <c:x val="-3.1779661016949151E-2"/>
                  <c:y val="-6.467661691542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01-4EEB-BD1E-D7C5C96388A7}"/>
                </c:ext>
              </c:extLst>
            </c:dLbl>
            <c:dLbl>
              <c:idx val="8"/>
              <c:layout>
                <c:manualLayout>
                  <c:x val="-4.722222222222222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1-4EEB-BD1E-D7C5C96388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2013</c:v>
                </c:pt>
                <c:pt idx="1">
                  <c:v>2014</c:v>
                </c:pt>
                <c:pt idx="2">
                  <c:v>2015</c:v>
                </c:pt>
                <c:pt idx="3">
                  <c:v>2016</c:v>
                </c:pt>
                <c:pt idx="4">
                  <c:v>2016 II</c:v>
                </c:pt>
                <c:pt idx="5">
                  <c:v>2017</c:v>
                </c:pt>
                <c:pt idx="6">
                  <c:v>2018</c:v>
                </c:pt>
                <c:pt idx="7">
                  <c:v>2019</c:v>
                </c:pt>
                <c:pt idx="8">
                  <c:v>2020</c:v>
                </c:pt>
              </c:strCache>
            </c:strRef>
          </c:cat>
          <c:val>
            <c:numRef>
              <c:f>Sheet1!$B$2:$J$2</c:f>
              <c:numCache>
                <c:formatCode>General</c:formatCode>
                <c:ptCount val="9"/>
                <c:pt idx="0">
                  <c:v>4.8899999999999997</c:v>
                </c:pt>
                <c:pt idx="1">
                  <c:v>5.01</c:v>
                </c:pt>
                <c:pt idx="2">
                  <c:v>4.79</c:v>
                </c:pt>
                <c:pt idx="3">
                  <c:v>4.17</c:v>
                </c:pt>
                <c:pt idx="4">
                  <c:v>4.04</c:v>
                </c:pt>
                <c:pt idx="5">
                  <c:v>3.83</c:v>
                </c:pt>
                <c:pt idx="6">
                  <c:v>4.99</c:v>
                </c:pt>
                <c:pt idx="7">
                  <c:v>4.3479999999999999</c:v>
                </c:pt>
                <c:pt idx="8">
                  <c:v>5.0759999999999996</c:v>
                </c:pt>
              </c:numCache>
            </c:numRef>
          </c:val>
          <c:smooth val="0"/>
          <c:extLst>
            <c:ext xmlns:c16="http://schemas.microsoft.com/office/drawing/2014/chart" uri="{C3380CC4-5D6E-409C-BE32-E72D297353CC}">
              <c16:uniqueId val="{00000009-EB01-4EEB-BD1E-D7C5C96388A7}"/>
            </c:ext>
          </c:extLst>
        </c:ser>
        <c:ser>
          <c:idx val="1"/>
          <c:order val="1"/>
          <c:tx>
            <c:strRef>
              <c:f>Sheet1!$A$3</c:f>
              <c:strCache>
                <c:ptCount val="1"/>
                <c:pt idx="0">
                  <c:v>Nord Pool</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2.2951977401129944E-2"/>
                  <c:y val="5.0761421319796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01-4EEB-BD1E-D7C5C96388A7}"/>
                </c:ext>
              </c:extLst>
            </c:dLbl>
            <c:dLbl>
              <c:idx val="1"/>
              <c:layout>
                <c:manualLayout>
                  <c:x val="-3.1779661016949151E-2"/>
                  <c:y val="4.6531302876480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01-4EEB-BD1E-D7C5C96388A7}"/>
                </c:ext>
              </c:extLst>
            </c:dLbl>
            <c:dLbl>
              <c:idx val="2"/>
              <c:layout>
                <c:manualLayout>
                  <c:x val="-3.8841807909604488E-2"/>
                  <c:y val="2.961082910321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B01-4EEB-BD1E-D7C5C96388A7}"/>
                </c:ext>
              </c:extLst>
            </c:dLbl>
            <c:dLbl>
              <c:idx val="3"/>
              <c:layout>
                <c:manualLayout>
                  <c:x val="-3.7076271186440676E-2"/>
                  <c:y val="4.2301184433164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01-4EEB-BD1E-D7C5C96388A7}"/>
                </c:ext>
              </c:extLst>
            </c:dLbl>
            <c:dLbl>
              <c:idx val="4"/>
              <c:layout>
                <c:manualLayout>
                  <c:x val="-2.8248587570621535E-2"/>
                  <c:y val="2.961082910321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B01-4EEB-BD1E-D7C5C96388A7}"/>
                </c:ext>
              </c:extLst>
            </c:dLbl>
            <c:dLbl>
              <c:idx val="5"/>
              <c:layout>
                <c:manualLayout>
                  <c:x val="-3.5310734463276837E-2"/>
                  <c:y val="3.807106598984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01-4EEB-BD1E-D7C5C96388A7}"/>
                </c:ext>
              </c:extLst>
            </c:dLbl>
            <c:dLbl>
              <c:idx val="6"/>
              <c:layout>
                <c:manualLayout>
                  <c:x val="-3.7076271186440808E-2"/>
                  <c:y val="3.384094754653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B01-4EEB-BD1E-D7C5C96388A7}"/>
                </c:ext>
              </c:extLst>
            </c:dLbl>
            <c:dLbl>
              <c:idx val="7"/>
              <c:layout>
                <c:manualLayout>
                  <c:x val="-1.2825994014536284E-2"/>
                  <c:y val="3.8503850385038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B01-4EEB-BD1E-D7C5C96388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2013</c:v>
                </c:pt>
                <c:pt idx="1">
                  <c:v>2014</c:v>
                </c:pt>
                <c:pt idx="2">
                  <c:v>2015</c:v>
                </c:pt>
                <c:pt idx="3">
                  <c:v>2016</c:v>
                </c:pt>
                <c:pt idx="4">
                  <c:v>2016 II</c:v>
                </c:pt>
                <c:pt idx="5">
                  <c:v>2017</c:v>
                </c:pt>
                <c:pt idx="6">
                  <c:v>2018</c:v>
                </c:pt>
                <c:pt idx="7">
                  <c:v>2019</c:v>
                </c:pt>
                <c:pt idx="8">
                  <c:v>2020</c:v>
                </c:pt>
              </c:strCache>
            </c:strRef>
          </c:cat>
          <c:val>
            <c:numRef>
              <c:f>Sheet1!$B$3:$J$3</c:f>
              <c:numCache>
                <c:formatCode>General</c:formatCode>
                <c:ptCount val="9"/>
                <c:pt idx="0">
                  <c:v>4.55</c:v>
                </c:pt>
                <c:pt idx="1">
                  <c:v>4.5999999999999996</c:v>
                </c:pt>
                <c:pt idx="2">
                  <c:v>4.1920000000000002</c:v>
                </c:pt>
                <c:pt idx="3">
                  <c:v>3.68</c:v>
                </c:pt>
                <c:pt idx="4">
                  <c:v>3.63</c:v>
                </c:pt>
                <c:pt idx="5">
                  <c:v>3.51</c:v>
                </c:pt>
                <c:pt idx="6">
                  <c:v>3.613</c:v>
                </c:pt>
                <c:pt idx="7">
                  <c:v>4.6120000000000001</c:v>
                </c:pt>
              </c:numCache>
            </c:numRef>
          </c:val>
          <c:smooth val="0"/>
          <c:extLst>
            <c:ext xmlns:c16="http://schemas.microsoft.com/office/drawing/2014/chart" uri="{C3380CC4-5D6E-409C-BE32-E72D297353CC}">
              <c16:uniqueId val="{00000011-EB01-4EEB-BD1E-D7C5C96388A7}"/>
            </c:ext>
          </c:extLst>
        </c:ser>
        <c:dLbls>
          <c:showLegendKey val="0"/>
          <c:showVal val="0"/>
          <c:showCatName val="0"/>
          <c:showSerName val="0"/>
          <c:showPercent val="0"/>
          <c:showBubbleSize val="0"/>
        </c:dLbls>
        <c:smooth val="0"/>
        <c:axId val="730024456"/>
        <c:axId val="730026752"/>
      </c:lineChart>
      <c:catAx>
        <c:axId val="730024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0026752"/>
        <c:crosses val="autoZero"/>
        <c:auto val="1"/>
        <c:lblAlgn val="ctr"/>
        <c:lblOffset val="100"/>
        <c:noMultiLvlLbl val="0"/>
      </c:catAx>
      <c:valAx>
        <c:axId val="7300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0024456"/>
        <c:crosses val="autoZero"/>
        <c:crossBetween val="between"/>
      </c:valAx>
      <c:spPr>
        <a:noFill/>
        <a:ln>
          <a:noFill/>
        </a:ln>
        <a:effectLst/>
      </c:spPr>
    </c:plotArea>
    <c:legend>
      <c:legendPos val="b"/>
      <c:layout>
        <c:manualLayout>
          <c:xMode val="edge"/>
          <c:yMode val="edge"/>
          <c:x val="0.34744069240169262"/>
          <c:y val="0.90045640509035585"/>
          <c:w val="0.41841472733821911"/>
          <c:h val="7.34339343352315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none"/>
          </c:marker>
          <c:cat>
            <c:numRef>
              <c:f>Analizė!$A$1:$A$425</c:f>
              <c:numCache>
                <c:formatCode>m/d/yyyy</c:formatCode>
                <c:ptCount val="425"/>
                <c:pt idx="0">
                  <c:v>43108</c:v>
                </c:pt>
                <c:pt idx="1">
                  <c:v>43109</c:v>
                </c:pt>
                <c:pt idx="2">
                  <c:v>43111</c:v>
                </c:pt>
                <c:pt idx="3">
                  <c:v>43112</c:v>
                </c:pt>
                <c:pt idx="4">
                  <c:v>43115</c:v>
                </c:pt>
                <c:pt idx="5">
                  <c:v>43116</c:v>
                </c:pt>
                <c:pt idx="6">
                  <c:v>43117</c:v>
                </c:pt>
                <c:pt idx="7">
                  <c:v>43118</c:v>
                </c:pt>
                <c:pt idx="8">
                  <c:v>43119</c:v>
                </c:pt>
                <c:pt idx="9">
                  <c:v>43122</c:v>
                </c:pt>
                <c:pt idx="10">
                  <c:v>43123</c:v>
                </c:pt>
                <c:pt idx="11">
                  <c:v>43125</c:v>
                </c:pt>
                <c:pt idx="12">
                  <c:v>43126</c:v>
                </c:pt>
                <c:pt idx="13">
                  <c:v>43129</c:v>
                </c:pt>
                <c:pt idx="14">
                  <c:v>43130</c:v>
                </c:pt>
                <c:pt idx="15">
                  <c:v>43131</c:v>
                </c:pt>
                <c:pt idx="16">
                  <c:v>43132</c:v>
                </c:pt>
                <c:pt idx="17">
                  <c:v>43133</c:v>
                </c:pt>
                <c:pt idx="18">
                  <c:v>43136</c:v>
                </c:pt>
                <c:pt idx="19">
                  <c:v>43137</c:v>
                </c:pt>
                <c:pt idx="20">
                  <c:v>43139</c:v>
                </c:pt>
                <c:pt idx="21">
                  <c:v>43140</c:v>
                </c:pt>
                <c:pt idx="22">
                  <c:v>43143</c:v>
                </c:pt>
                <c:pt idx="23">
                  <c:v>43144</c:v>
                </c:pt>
                <c:pt idx="24">
                  <c:v>43145</c:v>
                </c:pt>
                <c:pt idx="25">
                  <c:v>43146</c:v>
                </c:pt>
                <c:pt idx="26">
                  <c:v>43147</c:v>
                </c:pt>
                <c:pt idx="27">
                  <c:v>43150</c:v>
                </c:pt>
                <c:pt idx="28">
                  <c:v>43151</c:v>
                </c:pt>
                <c:pt idx="29">
                  <c:v>43153</c:v>
                </c:pt>
                <c:pt idx="30">
                  <c:v>43154</c:v>
                </c:pt>
                <c:pt idx="31">
                  <c:v>43157</c:v>
                </c:pt>
                <c:pt idx="32">
                  <c:v>43158</c:v>
                </c:pt>
                <c:pt idx="33">
                  <c:v>43159</c:v>
                </c:pt>
                <c:pt idx="34">
                  <c:v>43160</c:v>
                </c:pt>
                <c:pt idx="35">
                  <c:v>43161</c:v>
                </c:pt>
                <c:pt idx="36">
                  <c:v>43164</c:v>
                </c:pt>
                <c:pt idx="37">
                  <c:v>43165</c:v>
                </c:pt>
                <c:pt idx="38">
                  <c:v>43167</c:v>
                </c:pt>
                <c:pt idx="39">
                  <c:v>43168</c:v>
                </c:pt>
                <c:pt idx="40">
                  <c:v>43171</c:v>
                </c:pt>
                <c:pt idx="41">
                  <c:v>43172</c:v>
                </c:pt>
                <c:pt idx="42">
                  <c:v>43173</c:v>
                </c:pt>
                <c:pt idx="43">
                  <c:v>43174</c:v>
                </c:pt>
                <c:pt idx="44">
                  <c:v>43175</c:v>
                </c:pt>
                <c:pt idx="45">
                  <c:v>43178</c:v>
                </c:pt>
                <c:pt idx="46">
                  <c:v>43179</c:v>
                </c:pt>
                <c:pt idx="47">
                  <c:v>43181</c:v>
                </c:pt>
                <c:pt idx="48">
                  <c:v>43182</c:v>
                </c:pt>
                <c:pt idx="49">
                  <c:v>43185</c:v>
                </c:pt>
                <c:pt idx="50">
                  <c:v>43186</c:v>
                </c:pt>
                <c:pt idx="51">
                  <c:v>43187</c:v>
                </c:pt>
                <c:pt idx="52">
                  <c:v>43193</c:v>
                </c:pt>
                <c:pt idx="53">
                  <c:v>43195</c:v>
                </c:pt>
                <c:pt idx="54">
                  <c:v>43196</c:v>
                </c:pt>
                <c:pt idx="55">
                  <c:v>43199</c:v>
                </c:pt>
                <c:pt idx="56">
                  <c:v>43200</c:v>
                </c:pt>
                <c:pt idx="57">
                  <c:v>43201</c:v>
                </c:pt>
                <c:pt idx="58">
                  <c:v>43202</c:v>
                </c:pt>
                <c:pt idx="59">
                  <c:v>43203</c:v>
                </c:pt>
                <c:pt idx="60">
                  <c:v>43206</c:v>
                </c:pt>
                <c:pt idx="61">
                  <c:v>43207</c:v>
                </c:pt>
                <c:pt idx="62">
                  <c:v>43209</c:v>
                </c:pt>
                <c:pt idx="63">
                  <c:v>43210</c:v>
                </c:pt>
                <c:pt idx="64">
                  <c:v>43213</c:v>
                </c:pt>
                <c:pt idx="65">
                  <c:v>43214</c:v>
                </c:pt>
                <c:pt idx="66">
                  <c:v>43215</c:v>
                </c:pt>
                <c:pt idx="67">
                  <c:v>43216</c:v>
                </c:pt>
                <c:pt idx="68">
                  <c:v>43217</c:v>
                </c:pt>
                <c:pt idx="69">
                  <c:v>43220</c:v>
                </c:pt>
                <c:pt idx="70">
                  <c:v>43223</c:v>
                </c:pt>
                <c:pt idx="71">
                  <c:v>43224</c:v>
                </c:pt>
                <c:pt idx="72">
                  <c:v>43228</c:v>
                </c:pt>
                <c:pt idx="73">
                  <c:v>43229</c:v>
                </c:pt>
                <c:pt idx="74">
                  <c:v>43234</c:v>
                </c:pt>
                <c:pt idx="75">
                  <c:v>43235</c:v>
                </c:pt>
                <c:pt idx="76">
                  <c:v>43237</c:v>
                </c:pt>
                <c:pt idx="77">
                  <c:v>43238</c:v>
                </c:pt>
                <c:pt idx="78">
                  <c:v>43242</c:v>
                </c:pt>
                <c:pt idx="79">
                  <c:v>43243</c:v>
                </c:pt>
                <c:pt idx="80">
                  <c:v>43243</c:v>
                </c:pt>
                <c:pt idx="81">
                  <c:v>43244</c:v>
                </c:pt>
                <c:pt idx="82">
                  <c:v>43245</c:v>
                </c:pt>
                <c:pt idx="83">
                  <c:v>43249</c:v>
                </c:pt>
                <c:pt idx="84">
                  <c:v>43251</c:v>
                </c:pt>
                <c:pt idx="85">
                  <c:v>43252</c:v>
                </c:pt>
                <c:pt idx="86">
                  <c:v>43255</c:v>
                </c:pt>
                <c:pt idx="87">
                  <c:v>43256</c:v>
                </c:pt>
                <c:pt idx="88">
                  <c:v>43257</c:v>
                </c:pt>
                <c:pt idx="89">
                  <c:v>43258</c:v>
                </c:pt>
                <c:pt idx="90">
                  <c:v>43259</c:v>
                </c:pt>
                <c:pt idx="91">
                  <c:v>43262</c:v>
                </c:pt>
                <c:pt idx="92">
                  <c:v>43263</c:v>
                </c:pt>
                <c:pt idx="93">
                  <c:v>43265</c:v>
                </c:pt>
                <c:pt idx="94">
                  <c:v>43266</c:v>
                </c:pt>
                <c:pt idx="95">
                  <c:v>43269</c:v>
                </c:pt>
                <c:pt idx="96">
                  <c:v>43270</c:v>
                </c:pt>
                <c:pt idx="97">
                  <c:v>43271</c:v>
                </c:pt>
                <c:pt idx="98">
                  <c:v>43271</c:v>
                </c:pt>
                <c:pt idx="99">
                  <c:v>43272</c:v>
                </c:pt>
                <c:pt idx="100">
                  <c:v>43273</c:v>
                </c:pt>
                <c:pt idx="101">
                  <c:v>43276</c:v>
                </c:pt>
                <c:pt idx="102">
                  <c:v>43277</c:v>
                </c:pt>
                <c:pt idx="103">
                  <c:v>43279</c:v>
                </c:pt>
                <c:pt idx="104">
                  <c:v>43280</c:v>
                </c:pt>
                <c:pt idx="105">
                  <c:v>43283</c:v>
                </c:pt>
                <c:pt idx="106">
                  <c:v>43284</c:v>
                </c:pt>
                <c:pt idx="107">
                  <c:v>43285</c:v>
                </c:pt>
                <c:pt idx="108">
                  <c:v>43286</c:v>
                </c:pt>
                <c:pt idx="109">
                  <c:v>43287</c:v>
                </c:pt>
                <c:pt idx="110">
                  <c:v>43290</c:v>
                </c:pt>
                <c:pt idx="111">
                  <c:v>43291</c:v>
                </c:pt>
                <c:pt idx="112">
                  <c:v>43293</c:v>
                </c:pt>
                <c:pt idx="113">
                  <c:v>43294</c:v>
                </c:pt>
                <c:pt idx="114">
                  <c:v>43297</c:v>
                </c:pt>
                <c:pt idx="115">
                  <c:v>43298</c:v>
                </c:pt>
                <c:pt idx="116">
                  <c:v>43299</c:v>
                </c:pt>
                <c:pt idx="117">
                  <c:v>43299</c:v>
                </c:pt>
                <c:pt idx="118">
                  <c:v>43300</c:v>
                </c:pt>
                <c:pt idx="119">
                  <c:v>43301</c:v>
                </c:pt>
                <c:pt idx="120">
                  <c:v>43304</c:v>
                </c:pt>
                <c:pt idx="121">
                  <c:v>43305</c:v>
                </c:pt>
                <c:pt idx="122">
                  <c:v>43307</c:v>
                </c:pt>
                <c:pt idx="123">
                  <c:v>43308</c:v>
                </c:pt>
                <c:pt idx="124">
                  <c:v>43311</c:v>
                </c:pt>
                <c:pt idx="125">
                  <c:v>43312</c:v>
                </c:pt>
                <c:pt idx="126">
                  <c:v>43313</c:v>
                </c:pt>
                <c:pt idx="127">
                  <c:v>43314</c:v>
                </c:pt>
                <c:pt idx="128">
                  <c:v>43315</c:v>
                </c:pt>
                <c:pt idx="129">
                  <c:v>43318</c:v>
                </c:pt>
                <c:pt idx="130">
                  <c:v>43319</c:v>
                </c:pt>
                <c:pt idx="131">
                  <c:v>43321</c:v>
                </c:pt>
                <c:pt idx="132">
                  <c:v>43322</c:v>
                </c:pt>
                <c:pt idx="133">
                  <c:v>43325</c:v>
                </c:pt>
                <c:pt idx="134">
                  <c:v>43326</c:v>
                </c:pt>
                <c:pt idx="135">
                  <c:v>43328</c:v>
                </c:pt>
                <c:pt idx="136">
                  <c:v>43329</c:v>
                </c:pt>
                <c:pt idx="137">
                  <c:v>43332</c:v>
                </c:pt>
                <c:pt idx="138">
                  <c:v>43333</c:v>
                </c:pt>
                <c:pt idx="139">
                  <c:v>43335</c:v>
                </c:pt>
                <c:pt idx="140">
                  <c:v>43336</c:v>
                </c:pt>
                <c:pt idx="141">
                  <c:v>43340</c:v>
                </c:pt>
                <c:pt idx="142">
                  <c:v>43341</c:v>
                </c:pt>
                <c:pt idx="143">
                  <c:v>43342</c:v>
                </c:pt>
                <c:pt idx="144">
                  <c:v>43343</c:v>
                </c:pt>
                <c:pt idx="145">
                  <c:v>43346</c:v>
                </c:pt>
                <c:pt idx="146">
                  <c:v>43347</c:v>
                </c:pt>
                <c:pt idx="147">
                  <c:v>43350</c:v>
                </c:pt>
                <c:pt idx="148">
                  <c:v>43353</c:v>
                </c:pt>
                <c:pt idx="149">
                  <c:v>43354</c:v>
                </c:pt>
                <c:pt idx="150">
                  <c:v>43355</c:v>
                </c:pt>
                <c:pt idx="151">
                  <c:v>43355</c:v>
                </c:pt>
                <c:pt idx="152">
                  <c:v>43356</c:v>
                </c:pt>
                <c:pt idx="153">
                  <c:v>43357</c:v>
                </c:pt>
                <c:pt idx="154">
                  <c:v>43360</c:v>
                </c:pt>
                <c:pt idx="155">
                  <c:v>43361</c:v>
                </c:pt>
                <c:pt idx="156">
                  <c:v>43363</c:v>
                </c:pt>
                <c:pt idx="157">
                  <c:v>43367</c:v>
                </c:pt>
                <c:pt idx="158">
                  <c:v>43368</c:v>
                </c:pt>
                <c:pt idx="159">
                  <c:v>43369</c:v>
                </c:pt>
                <c:pt idx="160">
                  <c:v>43370</c:v>
                </c:pt>
                <c:pt idx="161">
                  <c:v>43371</c:v>
                </c:pt>
                <c:pt idx="162">
                  <c:v>43374</c:v>
                </c:pt>
                <c:pt idx="163">
                  <c:v>43375</c:v>
                </c:pt>
                <c:pt idx="164">
                  <c:v>43377</c:v>
                </c:pt>
                <c:pt idx="165">
                  <c:v>43378</c:v>
                </c:pt>
                <c:pt idx="166">
                  <c:v>43381</c:v>
                </c:pt>
                <c:pt idx="167">
                  <c:v>43382</c:v>
                </c:pt>
                <c:pt idx="168">
                  <c:v>43383</c:v>
                </c:pt>
                <c:pt idx="169">
                  <c:v>43383</c:v>
                </c:pt>
                <c:pt idx="170">
                  <c:v>43384</c:v>
                </c:pt>
                <c:pt idx="171">
                  <c:v>43385</c:v>
                </c:pt>
                <c:pt idx="172">
                  <c:v>43388</c:v>
                </c:pt>
                <c:pt idx="173">
                  <c:v>43389</c:v>
                </c:pt>
                <c:pt idx="174">
                  <c:v>43391</c:v>
                </c:pt>
                <c:pt idx="175">
                  <c:v>43392</c:v>
                </c:pt>
                <c:pt idx="176">
                  <c:v>43395</c:v>
                </c:pt>
                <c:pt idx="177">
                  <c:v>43396</c:v>
                </c:pt>
                <c:pt idx="178">
                  <c:v>43397</c:v>
                </c:pt>
                <c:pt idx="179">
                  <c:v>43398</c:v>
                </c:pt>
                <c:pt idx="180">
                  <c:v>43399</c:v>
                </c:pt>
                <c:pt idx="181">
                  <c:v>43402</c:v>
                </c:pt>
                <c:pt idx="182">
                  <c:v>43403</c:v>
                </c:pt>
                <c:pt idx="183">
                  <c:v>43405</c:v>
                </c:pt>
                <c:pt idx="184">
                  <c:v>43406</c:v>
                </c:pt>
                <c:pt idx="185">
                  <c:v>43409</c:v>
                </c:pt>
                <c:pt idx="186">
                  <c:v>43410</c:v>
                </c:pt>
                <c:pt idx="187">
                  <c:v>43411</c:v>
                </c:pt>
                <c:pt idx="188">
                  <c:v>43412</c:v>
                </c:pt>
                <c:pt idx="189">
                  <c:v>43413</c:v>
                </c:pt>
                <c:pt idx="190">
                  <c:v>43416</c:v>
                </c:pt>
                <c:pt idx="191">
                  <c:v>43417</c:v>
                </c:pt>
                <c:pt idx="192">
                  <c:v>43419</c:v>
                </c:pt>
                <c:pt idx="193">
                  <c:v>43423</c:v>
                </c:pt>
                <c:pt idx="194">
                  <c:v>43424</c:v>
                </c:pt>
                <c:pt idx="195">
                  <c:v>43425</c:v>
                </c:pt>
                <c:pt idx="196">
                  <c:v>43425</c:v>
                </c:pt>
                <c:pt idx="197">
                  <c:v>43426</c:v>
                </c:pt>
                <c:pt idx="198">
                  <c:v>43430</c:v>
                </c:pt>
                <c:pt idx="199">
                  <c:v>43431</c:v>
                </c:pt>
                <c:pt idx="200">
                  <c:v>43433</c:v>
                </c:pt>
                <c:pt idx="201">
                  <c:v>43437</c:v>
                </c:pt>
                <c:pt idx="202">
                  <c:v>43438</c:v>
                </c:pt>
                <c:pt idx="203">
                  <c:v>43439</c:v>
                </c:pt>
                <c:pt idx="204">
                  <c:v>43440</c:v>
                </c:pt>
                <c:pt idx="205">
                  <c:v>43444</c:v>
                </c:pt>
                <c:pt idx="206">
                  <c:v>43445</c:v>
                </c:pt>
                <c:pt idx="207">
                  <c:v>43447</c:v>
                </c:pt>
                <c:pt idx="208">
                  <c:v>43451</c:v>
                </c:pt>
                <c:pt idx="209">
                  <c:v>43472</c:v>
                </c:pt>
                <c:pt idx="210">
                  <c:v>43473</c:v>
                </c:pt>
                <c:pt idx="211">
                  <c:v>43475</c:v>
                </c:pt>
                <c:pt idx="212">
                  <c:v>43479</c:v>
                </c:pt>
                <c:pt idx="213">
                  <c:v>43480</c:v>
                </c:pt>
                <c:pt idx="214">
                  <c:v>43481</c:v>
                </c:pt>
                <c:pt idx="215">
                  <c:v>43481</c:v>
                </c:pt>
                <c:pt idx="216">
                  <c:v>43482</c:v>
                </c:pt>
                <c:pt idx="217">
                  <c:v>43486</c:v>
                </c:pt>
                <c:pt idx="218">
                  <c:v>43487</c:v>
                </c:pt>
                <c:pt idx="219">
                  <c:v>43489</c:v>
                </c:pt>
                <c:pt idx="220">
                  <c:v>43493</c:v>
                </c:pt>
                <c:pt idx="221">
                  <c:v>43494</c:v>
                </c:pt>
                <c:pt idx="222">
                  <c:v>43495</c:v>
                </c:pt>
                <c:pt idx="223">
                  <c:v>43496</c:v>
                </c:pt>
                <c:pt idx="224">
                  <c:v>43497</c:v>
                </c:pt>
                <c:pt idx="225">
                  <c:v>43500</c:v>
                </c:pt>
                <c:pt idx="226">
                  <c:v>43501</c:v>
                </c:pt>
                <c:pt idx="227">
                  <c:v>43503</c:v>
                </c:pt>
                <c:pt idx="228">
                  <c:v>43504</c:v>
                </c:pt>
                <c:pt idx="229">
                  <c:v>43507</c:v>
                </c:pt>
                <c:pt idx="230">
                  <c:v>43508</c:v>
                </c:pt>
                <c:pt idx="231">
                  <c:v>43509</c:v>
                </c:pt>
                <c:pt idx="232">
                  <c:v>43510</c:v>
                </c:pt>
                <c:pt idx="233">
                  <c:v>43511</c:v>
                </c:pt>
                <c:pt idx="234">
                  <c:v>43514</c:v>
                </c:pt>
                <c:pt idx="235">
                  <c:v>43515</c:v>
                </c:pt>
                <c:pt idx="236">
                  <c:v>43517</c:v>
                </c:pt>
                <c:pt idx="237">
                  <c:v>43518</c:v>
                </c:pt>
                <c:pt idx="238">
                  <c:v>43521</c:v>
                </c:pt>
                <c:pt idx="239">
                  <c:v>43522</c:v>
                </c:pt>
                <c:pt idx="240">
                  <c:v>43523</c:v>
                </c:pt>
                <c:pt idx="241">
                  <c:v>43524</c:v>
                </c:pt>
                <c:pt idx="242">
                  <c:v>43525</c:v>
                </c:pt>
                <c:pt idx="243">
                  <c:v>43528</c:v>
                </c:pt>
                <c:pt idx="244">
                  <c:v>43529</c:v>
                </c:pt>
                <c:pt idx="245">
                  <c:v>43531</c:v>
                </c:pt>
                <c:pt idx="246">
                  <c:v>43532</c:v>
                </c:pt>
                <c:pt idx="247">
                  <c:v>43535</c:v>
                </c:pt>
                <c:pt idx="248">
                  <c:v>43536</c:v>
                </c:pt>
                <c:pt idx="249">
                  <c:v>43537</c:v>
                </c:pt>
                <c:pt idx="250">
                  <c:v>43537</c:v>
                </c:pt>
                <c:pt idx="251">
                  <c:v>43538</c:v>
                </c:pt>
                <c:pt idx="252">
                  <c:v>43539</c:v>
                </c:pt>
                <c:pt idx="253">
                  <c:v>43542</c:v>
                </c:pt>
                <c:pt idx="254">
                  <c:v>43543</c:v>
                </c:pt>
                <c:pt idx="255">
                  <c:v>43545</c:v>
                </c:pt>
                <c:pt idx="256">
                  <c:v>43546</c:v>
                </c:pt>
                <c:pt idx="257">
                  <c:v>43549</c:v>
                </c:pt>
                <c:pt idx="258">
                  <c:v>43550</c:v>
                </c:pt>
                <c:pt idx="259">
                  <c:v>43551</c:v>
                </c:pt>
                <c:pt idx="260">
                  <c:v>43552</c:v>
                </c:pt>
                <c:pt idx="261">
                  <c:v>43553</c:v>
                </c:pt>
                <c:pt idx="262">
                  <c:v>43556</c:v>
                </c:pt>
                <c:pt idx="263">
                  <c:v>43557</c:v>
                </c:pt>
                <c:pt idx="264">
                  <c:v>43559</c:v>
                </c:pt>
                <c:pt idx="265">
                  <c:v>43560</c:v>
                </c:pt>
                <c:pt idx="266">
                  <c:v>43563</c:v>
                </c:pt>
                <c:pt idx="267">
                  <c:v>43564</c:v>
                </c:pt>
                <c:pt idx="268">
                  <c:v>43565</c:v>
                </c:pt>
                <c:pt idx="269">
                  <c:v>43566</c:v>
                </c:pt>
                <c:pt idx="270">
                  <c:v>43567</c:v>
                </c:pt>
                <c:pt idx="271">
                  <c:v>43570</c:v>
                </c:pt>
                <c:pt idx="272">
                  <c:v>43571</c:v>
                </c:pt>
                <c:pt idx="273">
                  <c:v>43573</c:v>
                </c:pt>
                <c:pt idx="274">
                  <c:v>43578</c:v>
                </c:pt>
                <c:pt idx="275">
                  <c:v>43579</c:v>
                </c:pt>
                <c:pt idx="276">
                  <c:v>43580</c:v>
                </c:pt>
                <c:pt idx="277">
                  <c:v>43581</c:v>
                </c:pt>
                <c:pt idx="278">
                  <c:v>43584</c:v>
                </c:pt>
                <c:pt idx="279">
                  <c:v>43585</c:v>
                </c:pt>
                <c:pt idx="280">
                  <c:v>43587</c:v>
                </c:pt>
                <c:pt idx="281">
                  <c:v>43588</c:v>
                </c:pt>
                <c:pt idx="282">
                  <c:v>43592</c:v>
                </c:pt>
                <c:pt idx="283">
                  <c:v>43593</c:v>
                </c:pt>
                <c:pt idx="284">
                  <c:v>43593</c:v>
                </c:pt>
                <c:pt idx="285">
                  <c:v>43594</c:v>
                </c:pt>
                <c:pt idx="286">
                  <c:v>43595</c:v>
                </c:pt>
                <c:pt idx="287">
                  <c:v>43598</c:v>
                </c:pt>
                <c:pt idx="288">
                  <c:v>43599</c:v>
                </c:pt>
                <c:pt idx="289">
                  <c:v>43601</c:v>
                </c:pt>
                <c:pt idx="290">
                  <c:v>43602</c:v>
                </c:pt>
                <c:pt idx="291">
                  <c:v>43605</c:v>
                </c:pt>
                <c:pt idx="292">
                  <c:v>43606</c:v>
                </c:pt>
                <c:pt idx="293">
                  <c:v>43607</c:v>
                </c:pt>
                <c:pt idx="294">
                  <c:v>43607</c:v>
                </c:pt>
                <c:pt idx="295">
                  <c:v>43608</c:v>
                </c:pt>
                <c:pt idx="296">
                  <c:v>43609</c:v>
                </c:pt>
                <c:pt idx="297">
                  <c:v>43613</c:v>
                </c:pt>
                <c:pt idx="298">
                  <c:v>43619</c:v>
                </c:pt>
                <c:pt idx="299">
                  <c:v>43620</c:v>
                </c:pt>
                <c:pt idx="300">
                  <c:v>43621</c:v>
                </c:pt>
                <c:pt idx="301">
                  <c:v>43622</c:v>
                </c:pt>
                <c:pt idx="302">
                  <c:v>43623</c:v>
                </c:pt>
                <c:pt idx="303">
                  <c:v>43627</c:v>
                </c:pt>
                <c:pt idx="304">
                  <c:v>43629</c:v>
                </c:pt>
                <c:pt idx="305">
                  <c:v>43630</c:v>
                </c:pt>
                <c:pt idx="306">
                  <c:v>43633</c:v>
                </c:pt>
                <c:pt idx="307">
                  <c:v>43634</c:v>
                </c:pt>
                <c:pt idx="308">
                  <c:v>43635</c:v>
                </c:pt>
                <c:pt idx="309">
                  <c:v>43636</c:v>
                </c:pt>
                <c:pt idx="310">
                  <c:v>43637</c:v>
                </c:pt>
                <c:pt idx="311">
                  <c:v>43640</c:v>
                </c:pt>
                <c:pt idx="312">
                  <c:v>43643</c:v>
                </c:pt>
                <c:pt idx="313">
                  <c:v>43644</c:v>
                </c:pt>
                <c:pt idx="314">
                  <c:v>43647</c:v>
                </c:pt>
                <c:pt idx="315">
                  <c:v>43648</c:v>
                </c:pt>
                <c:pt idx="316">
                  <c:v>43649</c:v>
                </c:pt>
                <c:pt idx="317">
                  <c:v>43650</c:v>
                </c:pt>
                <c:pt idx="318">
                  <c:v>43651</c:v>
                </c:pt>
                <c:pt idx="319">
                  <c:v>43654</c:v>
                </c:pt>
                <c:pt idx="320">
                  <c:v>43655</c:v>
                </c:pt>
                <c:pt idx="321">
                  <c:v>43657</c:v>
                </c:pt>
                <c:pt idx="322">
                  <c:v>43658</c:v>
                </c:pt>
                <c:pt idx="323">
                  <c:v>43661</c:v>
                </c:pt>
                <c:pt idx="324">
                  <c:v>43662</c:v>
                </c:pt>
                <c:pt idx="325">
                  <c:v>43663</c:v>
                </c:pt>
                <c:pt idx="326">
                  <c:v>43663</c:v>
                </c:pt>
                <c:pt idx="327">
                  <c:v>43664</c:v>
                </c:pt>
                <c:pt idx="328">
                  <c:v>43665</c:v>
                </c:pt>
                <c:pt idx="329">
                  <c:v>43668</c:v>
                </c:pt>
                <c:pt idx="330">
                  <c:v>43669</c:v>
                </c:pt>
                <c:pt idx="331">
                  <c:v>43671</c:v>
                </c:pt>
                <c:pt idx="332">
                  <c:v>43672</c:v>
                </c:pt>
                <c:pt idx="333">
                  <c:v>43675</c:v>
                </c:pt>
                <c:pt idx="334">
                  <c:v>43676</c:v>
                </c:pt>
                <c:pt idx="335">
                  <c:v>43677</c:v>
                </c:pt>
                <c:pt idx="336">
                  <c:v>43678</c:v>
                </c:pt>
                <c:pt idx="337">
                  <c:v>43679</c:v>
                </c:pt>
                <c:pt idx="338">
                  <c:v>43682</c:v>
                </c:pt>
                <c:pt idx="339">
                  <c:v>43683</c:v>
                </c:pt>
                <c:pt idx="340">
                  <c:v>43685</c:v>
                </c:pt>
                <c:pt idx="341">
                  <c:v>43686</c:v>
                </c:pt>
                <c:pt idx="342">
                  <c:v>43689</c:v>
                </c:pt>
                <c:pt idx="343">
                  <c:v>43690</c:v>
                </c:pt>
                <c:pt idx="344">
                  <c:v>43691</c:v>
                </c:pt>
                <c:pt idx="345">
                  <c:v>43692</c:v>
                </c:pt>
                <c:pt idx="346">
                  <c:v>43693</c:v>
                </c:pt>
                <c:pt idx="347">
                  <c:v>43696</c:v>
                </c:pt>
                <c:pt idx="348">
                  <c:v>43697</c:v>
                </c:pt>
                <c:pt idx="349">
                  <c:v>43699</c:v>
                </c:pt>
                <c:pt idx="350">
                  <c:v>43700</c:v>
                </c:pt>
                <c:pt idx="351">
                  <c:v>43704</c:v>
                </c:pt>
                <c:pt idx="352">
                  <c:v>43705</c:v>
                </c:pt>
                <c:pt idx="353">
                  <c:v>43706</c:v>
                </c:pt>
                <c:pt idx="354">
                  <c:v>43707</c:v>
                </c:pt>
                <c:pt idx="355">
                  <c:v>43710</c:v>
                </c:pt>
                <c:pt idx="356">
                  <c:v>43711</c:v>
                </c:pt>
                <c:pt idx="357">
                  <c:v>43714</c:v>
                </c:pt>
                <c:pt idx="358">
                  <c:v>43717</c:v>
                </c:pt>
                <c:pt idx="359">
                  <c:v>43718</c:v>
                </c:pt>
                <c:pt idx="360">
                  <c:v>43719</c:v>
                </c:pt>
                <c:pt idx="361">
                  <c:v>43719</c:v>
                </c:pt>
                <c:pt idx="362">
                  <c:v>43720</c:v>
                </c:pt>
                <c:pt idx="363">
                  <c:v>43721</c:v>
                </c:pt>
                <c:pt idx="364">
                  <c:v>43724</c:v>
                </c:pt>
                <c:pt idx="365">
                  <c:v>43725</c:v>
                </c:pt>
                <c:pt idx="366">
                  <c:v>43727</c:v>
                </c:pt>
                <c:pt idx="367">
                  <c:v>43728</c:v>
                </c:pt>
                <c:pt idx="368">
                  <c:v>43731</c:v>
                </c:pt>
                <c:pt idx="369">
                  <c:v>43732</c:v>
                </c:pt>
                <c:pt idx="370">
                  <c:v>43733</c:v>
                </c:pt>
                <c:pt idx="371">
                  <c:v>43734</c:v>
                </c:pt>
                <c:pt idx="372">
                  <c:v>43735</c:v>
                </c:pt>
                <c:pt idx="373">
                  <c:v>43738</c:v>
                </c:pt>
                <c:pt idx="374">
                  <c:v>43739</c:v>
                </c:pt>
                <c:pt idx="375">
                  <c:v>43741</c:v>
                </c:pt>
                <c:pt idx="376">
                  <c:v>43742</c:v>
                </c:pt>
                <c:pt idx="377">
                  <c:v>43745</c:v>
                </c:pt>
                <c:pt idx="378">
                  <c:v>43746</c:v>
                </c:pt>
                <c:pt idx="379">
                  <c:v>43747</c:v>
                </c:pt>
                <c:pt idx="380">
                  <c:v>43747</c:v>
                </c:pt>
                <c:pt idx="381">
                  <c:v>43748</c:v>
                </c:pt>
                <c:pt idx="382">
                  <c:v>43749</c:v>
                </c:pt>
                <c:pt idx="383">
                  <c:v>43752</c:v>
                </c:pt>
                <c:pt idx="384">
                  <c:v>43753</c:v>
                </c:pt>
                <c:pt idx="385">
                  <c:v>43755</c:v>
                </c:pt>
                <c:pt idx="386">
                  <c:v>43756</c:v>
                </c:pt>
                <c:pt idx="387">
                  <c:v>43759</c:v>
                </c:pt>
                <c:pt idx="388">
                  <c:v>43760</c:v>
                </c:pt>
                <c:pt idx="389">
                  <c:v>43761</c:v>
                </c:pt>
                <c:pt idx="390">
                  <c:v>43762</c:v>
                </c:pt>
                <c:pt idx="391">
                  <c:v>43763</c:v>
                </c:pt>
                <c:pt idx="392">
                  <c:v>43766</c:v>
                </c:pt>
                <c:pt idx="393">
                  <c:v>43767</c:v>
                </c:pt>
                <c:pt idx="394">
                  <c:v>43769</c:v>
                </c:pt>
                <c:pt idx="395">
                  <c:v>43770</c:v>
                </c:pt>
                <c:pt idx="396">
                  <c:v>43773</c:v>
                </c:pt>
                <c:pt idx="397">
                  <c:v>43774</c:v>
                </c:pt>
                <c:pt idx="398">
                  <c:v>43775</c:v>
                </c:pt>
                <c:pt idx="399">
                  <c:v>43775</c:v>
                </c:pt>
                <c:pt idx="400">
                  <c:v>43776</c:v>
                </c:pt>
                <c:pt idx="401">
                  <c:v>43777</c:v>
                </c:pt>
                <c:pt idx="402">
                  <c:v>43780</c:v>
                </c:pt>
                <c:pt idx="403">
                  <c:v>43781</c:v>
                </c:pt>
                <c:pt idx="404">
                  <c:v>43783</c:v>
                </c:pt>
                <c:pt idx="405">
                  <c:v>43784</c:v>
                </c:pt>
                <c:pt idx="406">
                  <c:v>43787</c:v>
                </c:pt>
                <c:pt idx="407">
                  <c:v>43788</c:v>
                </c:pt>
                <c:pt idx="408">
                  <c:v>43789</c:v>
                </c:pt>
                <c:pt idx="409">
                  <c:v>43790</c:v>
                </c:pt>
                <c:pt idx="410">
                  <c:v>43791</c:v>
                </c:pt>
                <c:pt idx="411">
                  <c:v>43794</c:v>
                </c:pt>
                <c:pt idx="412">
                  <c:v>43795</c:v>
                </c:pt>
                <c:pt idx="413">
                  <c:v>43797</c:v>
                </c:pt>
                <c:pt idx="414">
                  <c:v>43798</c:v>
                </c:pt>
                <c:pt idx="415">
                  <c:v>43801</c:v>
                </c:pt>
                <c:pt idx="416">
                  <c:v>43802</c:v>
                </c:pt>
                <c:pt idx="417">
                  <c:v>43803</c:v>
                </c:pt>
                <c:pt idx="418">
                  <c:v>43804</c:v>
                </c:pt>
                <c:pt idx="419">
                  <c:v>43805</c:v>
                </c:pt>
                <c:pt idx="420">
                  <c:v>43808</c:v>
                </c:pt>
                <c:pt idx="421">
                  <c:v>43809</c:v>
                </c:pt>
                <c:pt idx="422">
                  <c:v>43811</c:v>
                </c:pt>
                <c:pt idx="423">
                  <c:v>43812</c:v>
                </c:pt>
                <c:pt idx="424">
                  <c:v>43815</c:v>
                </c:pt>
              </c:numCache>
            </c:numRef>
          </c:cat>
          <c:val>
            <c:numRef>
              <c:f>Analizė!$B$1:$B$425</c:f>
              <c:numCache>
                <c:formatCode>#,##0.00</c:formatCode>
                <c:ptCount val="425"/>
                <c:pt idx="0">
                  <c:v>7.83</c:v>
                </c:pt>
                <c:pt idx="1">
                  <c:v>7.68</c:v>
                </c:pt>
                <c:pt idx="2">
                  <c:v>7.89</c:v>
                </c:pt>
                <c:pt idx="3">
                  <c:v>7.79</c:v>
                </c:pt>
                <c:pt idx="4">
                  <c:v>7.72</c:v>
                </c:pt>
                <c:pt idx="5">
                  <c:v>7.77</c:v>
                </c:pt>
                <c:pt idx="6">
                  <c:v>7.99</c:v>
                </c:pt>
                <c:pt idx="7">
                  <c:v>8.26</c:v>
                </c:pt>
                <c:pt idx="8">
                  <c:v>8.6</c:v>
                </c:pt>
                <c:pt idx="9">
                  <c:v>8.6999999999999993</c:v>
                </c:pt>
                <c:pt idx="10">
                  <c:v>8.8800000000000008</c:v>
                </c:pt>
                <c:pt idx="11">
                  <c:v>9.34</c:v>
                </c:pt>
                <c:pt idx="12">
                  <c:v>9.02</c:v>
                </c:pt>
                <c:pt idx="13">
                  <c:v>9.06</c:v>
                </c:pt>
                <c:pt idx="14">
                  <c:v>8.86</c:v>
                </c:pt>
                <c:pt idx="15">
                  <c:v>8.7799999999999994</c:v>
                </c:pt>
                <c:pt idx="16">
                  <c:v>9.3699999999999992</c:v>
                </c:pt>
                <c:pt idx="17">
                  <c:v>9.0399999999999991</c:v>
                </c:pt>
                <c:pt idx="18">
                  <c:v>8.66</c:v>
                </c:pt>
                <c:pt idx="19">
                  <c:v>8.84</c:v>
                </c:pt>
                <c:pt idx="20">
                  <c:v>8.93</c:v>
                </c:pt>
                <c:pt idx="21">
                  <c:v>8.9700000000000006</c:v>
                </c:pt>
                <c:pt idx="22">
                  <c:v>9.08</c:v>
                </c:pt>
                <c:pt idx="23">
                  <c:v>9.5299999999999994</c:v>
                </c:pt>
                <c:pt idx="24">
                  <c:v>9.8800000000000008</c:v>
                </c:pt>
                <c:pt idx="25">
                  <c:v>9.64</c:v>
                </c:pt>
                <c:pt idx="26">
                  <c:v>9.5299999999999994</c:v>
                </c:pt>
                <c:pt idx="27">
                  <c:v>9.58</c:v>
                </c:pt>
                <c:pt idx="28">
                  <c:v>9.6999999999999993</c:v>
                </c:pt>
                <c:pt idx="29">
                  <c:v>9.56</c:v>
                </c:pt>
                <c:pt idx="30">
                  <c:v>9.68</c:v>
                </c:pt>
                <c:pt idx="31">
                  <c:v>9.56</c:v>
                </c:pt>
                <c:pt idx="32">
                  <c:v>9.5399999999999991</c:v>
                </c:pt>
                <c:pt idx="33">
                  <c:v>9.99</c:v>
                </c:pt>
                <c:pt idx="34">
                  <c:v>9.92</c:v>
                </c:pt>
                <c:pt idx="35">
                  <c:v>9.89</c:v>
                </c:pt>
                <c:pt idx="36">
                  <c:v>10.050000000000001</c:v>
                </c:pt>
                <c:pt idx="37">
                  <c:v>10.28</c:v>
                </c:pt>
                <c:pt idx="38">
                  <c:v>10.77</c:v>
                </c:pt>
                <c:pt idx="39">
                  <c:v>11.1</c:v>
                </c:pt>
                <c:pt idx="40">
                  <c:v>11.32</c:v>
                </c:pt>
                <c:pt idx="41">
                  <c:v>11.03</c:v>
                </c:pt>
                <c:pt idx="42">
                  <c:v>11.25</c:v>
                </c:pt>
                <c:pt idx="43">
                  <c:v>11.09</c:v>
                </c:pt>
                <c:pt idx="44">
                  <c:v>10.97</c:v>
                </c:pt>
                <c:pt idx="45">
                  <c:v>10.96</c:v>
                </c:pt>
                <c:pt idx="46">
                  <c:v>11.17</c:v>
                </c:pt>
                <c:pt idx="47">
                  <c:v>12.54</c:v>
                </c:pt>
                <c:pt idx="48">
                  <c:v>12.37</c:v>
                </c:pt>
                <c:pt idx="49">
                  <c:v>12.8</c:v>
                </c:pt>
                <c:pt idx="50">
                  <c:v>13.26</c:v>
                </c:pt>
                <c:pt idx="51">
                  <c:v>14.05</c:v>
                </c:pt>
                <c:pt idx="52">
                  <c:v>12.9</c:v>
                </c:pt>
                <c:pt idx="53">
                  <c:v>12.65</c:v>
                </c:pt>
                <c:pt idx="54">
                  <c:v>12.68</c:v>
                </c:pt>
                <c:pt idx="55">
                  <c:v>12.96</c:v>
                </c:pt>
                <c:pt idx="56">
                  <c:v>13.1</c:v>
                </c:pt>
                <c:pt idx="57">
                  <c:v>13.55</c:v>
                </c:pt>
                <c:pt idx="58">
                  <c:v>13.15</c:v>
                </c:pt>
                <c:pt idx="59">
                  <c:v>13.8</c:v>
                </c:pt>
                <c:pt idx="60">
                  <c:v>13.84</c:v>
                </c:pt>
                <c:pt idx="61">
                  <c:v>13.82</c:v>
                </c:pt>
                <c:pt idx="62">
                  <c:v>13.99</c:v>
                </c:pt>
                <c:pt idx="63">
                  <c:v>13.05</c:v>
                </c:pt>
                <c:pt idx="64">
                  <c:v>12.75</c:v>
                </c:pt>
                <c:pt idx="65">
                  <c:v>12.73</c:v>
                </c:pt>
                <c:pt idx="66">
                  <c:v>13.09</c:v>
                </c:pt>
                <c:pt idx="67">
                  <c:v>13.39</c:v>
                </c:pt>
                <c:pt idx="68">
                  <c:v>13.28</c:v>
                </c:pt>
                <c:pt idx="69">
                  <c:v>13.35</c:v>
                </c:pt>
                <c:pt idx="70">
                  <c:v>12.77</c:v>
                </c:pt>
                <c:pt idx="71">
                  <c:v>12.78</c:v>
                </c:pt>
                <c:pt idx="72">
                  <c:v>13.51</c:v>
                </c:pt>
                <c:pt idx="73">
                  <c:v>13.92</c:v>
                </c:pt>
                <c:pt idx="74">
                  <c:v>14.2</c:v>
                </c:pt>
                <c:pt idx="75">
                  <c:v>14.7</c:v>
                </c:pt>
                <c:pt idx="76">
                  <c:v>15.05</c:v>
                </c:pt>
                <c:pt idx="77">
                  <c:v>15.2</c:v>
                </c:pt>
                <c:pt idx="78">
                  <c:v>15.88</c:v>
                </c:pt>
                <c:pt idx="79">
                  <c:v>15.74</c:v>
                </c:pt>
                <c:pt idx="80">
                  <c:v>15.81</c:v>
                </c:pt>
                <c:pt idx="81">
                  <c:v>16.23</c:v>
                </c:pt>
                <c:pt idx="82">
                  <c:v>15.89</c:v>
                </c:pt>
                <c:pt idx="83">
                  <c:v>16.25</c:v>
                </c:pt>
                <c:pt idx="84">
                  <c:v>15.4</c:v>
                </c:pt>
                <c:pt idx="85">
                  <c:v>14.9</c:v>
                </c:pt>
                <c:pt idx="86">
                  <c:v>15.28</c:v>
                </c:pt>
                <c:pt idx="87">
                  <c:v>16.350000000000001</c:v>
                </c:pt>
                <c:pt idx="88">
                  <c:v>15.7</c:v>
                </c:pt>
                <c:pt idx="89">
                  <c:v>16.14</c:v>
                </c:pt>
                <c:pt idx="90">
                  <c:v>15.78</c:v>
                </c:pt>
                <c:pt idx="91">
                  <c:v>15.7</c:v>
                </c:pt>
                <c:pt idx="92">
                  <c:v>15.08</c:v>
                </c:pt>
                <c:pt idx="93">
                  <c:v>15.44</c:v>
                </c:pt>
                <c:pt idx="94">
                  <c:v>14.62</c:v>
                </c:pt>
                <c:pt idx="95">
                  <c:v>14.52</c:v>
                </c:pt>
                <c:pt idx="96">
                  <c:v>14.35</c:v>
                </c:pt>
                <c:pt idx="97">
                  <c:v>14.21</c:v>
                </c:pt>
                <c:pt idx="98">
                  <c:v>14.43</c:v>
                </c:pt>
                <c:pt idx="99">
                  <c:v>14.2</c:v>
                </c:pt>
                <c:pt idx="100">
                  <c:v>14.78</c:v>
                </c:pt>
                <c:pt idx="101">
                  <c:v>15.03</c:v>
                </c:pt>
                <c:pt idx="102">
                  <c:v>14.86</c:v>
                </c:pt>
                <c:pt idx="103">
                  <c:v>15.22</c:v>
                </c:pt>
                <c:pt idx="104">
                  <c:v>14.85</c:v>
                </c:pt>
                <c:pt idx="105">
                  <c:v>14.95</c:v>
                </c:pt>
                <c:pt idx="106">
                  <c:v>15.15</c:v>
                </c:pt>
                <c:pt idx="107">
                  <c:v>15.35</c:v>
                </c:pt>
                <c:pt idx="108">
                  <c:v>15.4</c:v>
                </c:pt>
                <c:pt idx="109">
                  <c:v>15.55</c:v>
                </c:pt>
                <c:pt idx="110">
                  <c:v>15.85</c:v>
                </c:pt>
                <c:pt idx="111">
                  <c:v>16.149999999999999</c:v>
                </c:pt>
                <c:pt idx="112">
                  <c:v>16.22</c:v>
                </c:pt>
                <c:pt idx="113">
                  <c:v>15.8</c:v>
                </c:pt>
                <c:pt idx="114">
                  <c:v>16.14</c:v>
                </c:pt>
                <c:pt idx="115">
                  <c:v>15.87</c:v>
                </c:pt>
                <c:pt idx="116">
                  <c:v>16.010000000000002</c:v>
                </c:pt>
                <c:pt idx="117">
                  <c:v>16.170000000000002</c:v>
                </c:pt>
                <c:pt idx="118">
                  <c:v>16.46</c:v>
                </c:pt>
                <c:pt idx="119">
                  <c:v>16.899999999999999</c:v>
                </c:pt>
                <c:pt idx="120">
                  <c:v>17.2</c:v>
                </c:pt>
                <c:pt idx="121">
                  <c:v>17.45</c:v>
                </c:pt>
                <c:pt idx="122">
                  <c:v>16.989999999999998</c:v>
                </c:pt>
                <c:pt idx="123">
                  <c:v>16.91</c:v>
                </c:pt>
                <c:pt idx="124">
                  <c:v>16.899999999999999</c:v>
                </c:pt>
                <c:pt idx="125">
                  <c:v>16.87</c:v>
                </c:pt>
                <c:pt idx="126">
                  <c:v>17.38</c:v>
                </c:pt>
                <c:pt idx="127">
                  <c:v>17.579999999999998</c:v>
                </c:pt>
                <c:pt idx="128">
                  <c:v>17.62</c:v>
                </c:pt>
                <c:pt idx="129">
                  <c:v>17.62</c:v>
                </c:pt>
                <c:pt idx="130">
                  <c:v>17.47</c:v>
                </c:pt>
                <c:pt idx="131">
                  <c:v>17.47</c:v>
                </c:pt>
                <c:pt idx="132">
                  <c:v>17.72</c:v>
                </c:pt>
                <c:pt idx="133">
                  <c:v>17.93</c:v>
                </c:pt>
                <c:pt idx="134">
                  <c:v>18.03</c:v>
                </c:pt>
                <c:pt idx="135">
                  <c:v>18</c:v>
                </c:pt>
                <c:pt idx="136">
                  <c:v>18.100000000000001</c:v>
                </c:pt>
                <c:pt idx="137">
                  <c:v>18.2</c:v>
                </c:pt>
                <c:pt idx="138">
                  <c:v>18.55</c:v>
                </c:pt>
                <c:pt idx="139">
                  <c:v>20.05</c:v>
                </c:pt>
                <c:pt idx="140">
                  <c:v>20.55</c:v>
                </c:pt>
                <c:pt idx="141">
                  <c:v>21.3</c:v>
                </c:pt>
                <c:pt idx="142">
                  <c:v>20.9</c:v>
                </c:pt>
                <c:pt idx="143">
                  <c:v>21.09</c:v>
                </c:pt>
                <c:pt idx="144">
                  <c:v>21.11</c:v>
                </c:pt>
                <c:pt idx="145">
                  <c:v>20.45</c:v>
                </c:pt>
                <c:pt idx="146">
                  <c:v>20.5</c:v>
                </c:pt>
                <c:pt idx="147">
                  <c:v>22.51</c:v>
                </c:pt>
                <c:pt idx="148">
                  <c:v>24.85</c:v>
                </c:pt>
                <c:pt idx="149">
                  <c:v>24.15</c:v>
                </c:pt>
                <c:pt idx="150">
                  <c:v>23.75</c:v>
                </c:pt>
                <c:pt idx="151">
                  <c:v>23.55</c:v>
                </c:pt>
                <c:pt idx="152">
                  <c:v>21.9</c:v>
                </c:pt>
                <c:pt idx="153">
                  <c:v>19.510000000000002</c:v>
                </c:pt>
                <c:pt idx="154">
                  <c:v>20.6</c:v>
                </c:pt>
                <c:pt idx="155">
                  <c:v>20.75</c:v>
                </c:pt>
                <c:pt idx="156">
                  <c:v>21.8</c:v>
                </c:pt>
                <c:pt idx="157">
                  <c:v>22.39</c:v>
                </c:pt>
                <c:pt idx="158">
                  <c:v>21.9</c:v>
                </c:pt>
                <c:pt idx="159">
                  <c:v>20.399999999999999</c:v>
                </c:pt>
                <c:pt idx="160">
                  <c:v>19.87</c:v>
                </c:pt>
                <c:pt idx="161">
                  <c:v>20.3</c:v>
                </c:pt>
                <c:pt idx="162">
                  <c:v>20.7</c:v>
                </c:pt>
                <c:pt idx="163">
                  <c:v>21.45</c:v>
                </c:pt>
                <c:pt idx="164">
                  <c:v>21.15</c:v>
                </c:pt>
                <c:pt idx="165">
                  <c:v>21.14</c:v>
                </c:pt>
                <c:pt idx="166">
                  <c:v>22.09</c:v>
                </c:pt>
                <c:pt idx="167">
                  <c:v>21.32</c:v>
                </c:pt>
                <c:pt idx="168">
                  <c:v>20.38</c:v>
                </c:pt>
                <c:pt idx="169">
                  <c:v>20.7</c:v>
                </c:pt>
                <c:pt idx="170">
                  <c:v>18.57</c:v>
                </c:pt>
                <c:pt idx="171">
                  <c:v>19.95</c:v>
                </c:pt>
                <c:pt idx="172">
                  <c:v>20.03</c:v>
                </c:pt>
                <c:pt idx="173">
                  <c:v>17.899999999999999</c:v>
                </c:pt>
                <c:pt idx="174">
                  <c:v>18.53</c:v>
                </c:pt>
                <c:pt idx="175">
                  <c:v>19.170000000000002</c:v>
                </c:pt>
                <c:pt idx="176">
                  <c:v>19.100000000000001</c:v>
                </c:pt>
                <c:pt idx="177">
                  <c:v>18.5</c:v>
                </c:pt>
                <c:pt idx="178">
                  <c:v>19.100000000000001</c:v>
                </c:pt>
                <c:pt idx="179">
                  <c:v>18.72</c:v>
                </c:pt>
                <c:pt idx="180">
                  <c:v>18.98</c:v>
                </c:pt>
                <c:pt idx="181">
                  <c:v>17.91</c:v>
                </c:pt>
                <c:pt idx="182">
                  <c:v>16.87</c:v>
                </c:pt>
                <c:pt idx="183">
                  <c:v>15.85</c:v>
                </c:pt>
                <c:pt idx="184">
                  <c:v>16.149999999999999</c:v>
                </c:pt>
                <c:pt idx="185">
                  <c:v>16.399999999999999</c:v>
                </c:pt>
                <c:pt idx="186">
                  <c:v>16.989999999999998</c:v>
                </c:pt>
                <c:pt idx="187">
                  <c:v>18.25</c:v>
                </c:pt>
                <c:pt idx="188">
                  <c:v>19.559999999999999</c:v>
                </c:pt>
                <c:pt idx="189">
                  <c:v>19.25</c:v>
                </c:pt>
                <c:pt idx="190">
                  <c:v>20.010000000000002</c:v>
                </c:pt>
                <c:pt idx="191">
                  <c:v>19.760000000000002</c:v>
                </c:pt>
                <c:pt idx="192">
                  <c:v>18.46</c:v>
                </c:pt>
                <c:pt idx="193">
                  <c:v>18.43</c:v>
                </c:pt>
                <c:pt idx="194">
                  <c:v>19.399999999999999</c:v>
                </c:pt>
                <c:pt idx="195">
                  <c:v>20.100000000000001</c:v>
                </c:pt>
                <c:pt idx="196">
                  <c:v>19.84</c:v>
                </c:pt>
                <c:pt idx="197">
                  <c:v>20.3</c:v>
                </c:pt>
                <c:pt idx="198">
                  <c:v>19.71</c:v>
                </c:pt>
                <c:pt idx="199">
                  <c:v>19.77</c:v>
                </c:pt>
                <c:pt idx="200">
                  <c:v>19.350000000000001</c:v>
                </c:pt>
                <c:pt idx="201">
                  <c:v>20.52</c:v>
                </c:pt>
                <c:pt idx="202">
                  <c:v>20.350000000000001</c:v>
                </c:pt>
                <c:pt idx="203">
                  <c:v>20.21</c:v>
                </c:pt>
                <c:pt idx="204">
                  <c:v>18.55</c:v>
                </c:pt>
                <c:pt idx="205">
                  <c:v>19.77</c:v>
                </c:pt>
                <c:pt idx="206">
                  <c:v>20.77</c:v>
                </c:pt>
                <c:pt idx="207">
                  <c:v>21.88</c:v>
                </c:pt>
                <c:pt idx="208">
                  <c:v>23.4</c:v>
                </c:pt>
                <c:pt idx="209">
                  <c:v>23.01</c:v>
                </c:pt>
                <c:pt idx="210">
                  <c:v>22.4</c:v>
                </c:pt>
                <c:pt idx="211">
                  <c:v>21.4</c:v>
                </c:pt>
                <c:pt idx="212">
                  <c:v>21.95</c:v>
                </c:pt>
                <c:pt idx="213">
                  <c:v>22.55</c:v>
                </c:pt>
                <c:pt idx="214">
                  <c:v>22.81</c:v>
                </c:pt>
                <c:pt idx="215">
                  <c:v>22.72</c:v>
                </c:pt>
                <c:pt idx="216">
                  <c:v>23.55</c:v>
                </c:pt>
                <c:pt idx="217">
                  <c:v>24.22</c:v>
                </c:pt>
                <c:pt idx="218">
                  <c:v>24.42</c:v>
                </c:pt>
                <c:pt idx="219">
                  <c:v>24.6</c:v>
                </c:pt>
                <c:pt idx="220">
                  <c:v>23.01</c:v>
                </c:pt>
                <c:pt idx="221">
                  <c:v>22.43</c:v>
                </c:pt>
                <c:pt idx="222">
                  <c:v>22.91</c:v>
                </c:pt>
                <c:pt idx="223">
                  <c:v>22.3</c:v>
                </c:pt>
                <c:pt idx="224">
                  <c:v>21.38</c:v>
                </c:pt>
                <c:pt idx="225">
                  <c:v>21.38</c:v>
                </c:pt>
                <c:pt idx="226">
                  <c:v>22.93</c:v>
                </c:pt>
                <c:pt idx="227">
                  <c:v>23.8</c:v>
                </c:pt>
                <c:pt idx="228">
                  <c:v>23.28</c:v>
                </c:pt>
                <c:pt idx="229">
                  <c:v>21.8</c:v>
                </c:pt>
                <c:pt idx="230">
                  <c:v>21.71</c:v>
                </c:pt>
                <c:pt idx="231">
                  <c:v>20.010000000000002</c:v>
                </c:pt>
                <c:pt idx="232">
                  <c:v>20.86</c:v>
                </c:pt>
                <c:pt idx="233">
                  <c:v>19.989999999999998</c:v>
                </c:pt>
                <c:pt idx="234">
                  <c:v>20.14</c:v>
                </c:pt>
                <c:pt idx="235">
                  <c:v>20.260000000000002</c:v>
                </c:pt>
                <c:pt idx="236">
                  <c:v>19.850000000000001</c:v>
                </c:pt>
                <c:pt idx="237">
                  <c:v>18.350000000000001</c:v>
                </c:pt>
                <c:pt idx="238">
                  <c:v>18.62</c:v>
                </c:pt>
                <c:pt idx="239">
                  <c:v>19.600000000000001</c:v>
                </c:pt>
                <c:pt idx="240">
                  <c:v>20.309999999999999</c:v>
                </c:pt>
                <c:pt idx="241">
                  <c:v>20.9</c:v>
                </c:pt>
                <c:pt idx="242">
                  <c:v>21.31</c:v>
                </c:pt>
                <c:pt idx="243">
                  <c:v>22.12</c:v>
                </c:pt>
                <c:pt idx="244">
                  <c:v>22.86</c:v>
                </c:pt>
                <c:pt idx="245">
                  <c:v>22.03</c:v>
                </c:pt>
                <c:pt idx="246">
                  <c:v>22.88</c:v>
                </c:pt>
                <c:pt idx="247">
                  <c:v>22.6</c:v>
                </c:pt>
                <c:pt idx="248">
                  <c:v>22.48</c:v>
                </c:pt>
                <c:pt idx="249">
                  <c:v>21.98</c:v>
                </c:pt>
                <c:pt idx="250">
                  <c:v>21.99</c:v>
                </c:pt>
                <c:pt idx="251">
                  <c:v>22.23</c:v>
                </c:pt>
                <c:pt idx="252">
                  <c:v>22.77</c:v>
                </c:pt>
                <c:pt idx="253">
                  <c:v>21.5</c:v>
                </c:pt>
                <c:pt idx="254">
                  <c:v>21.35</c:v>
                </c:pt>
                <c:pt idx="255">
                  <c:v>21.1</c:v>
                </c:pt>
                <c:pt idx="256">
                  <c:v>20.64</c:v>
                </c:pt>
                <c:pt idx="257">
                  <c:v>20.6</c:v>
                </c:pt>
                <c:pt idx="258">
                  <c:v>21.17</c:v>
                </c:pt>
                <c:pt idx="259">
                  <c:v>21.45</c:v>
                </c:pt>
                <c:pt idx="260">
                  <c:v>21.55</c:v>
                </c:pt>
                <c:pt idx="261">
                  <c:v>21.83</c:v>
                </c:pt>
                <c:pt idx="262">
                  <c:v>21.06</c:v>
                </c:pt>
                <c:pt idx="263">
                  <c:v>21.4</c:v>
                </c:pt>
                <c:pt idx="264">
                  <c:v>23.65</c:v>
                </c:pt>
                <c:pt idx="265">
                  <c:v>24.17</c:v>
                </c:pt>
                <c:pt idx="266">
                  <c:v>24.07</c:v>
                </c:pt>
                <c:pt idx="267">
                  <c:v>25.2</c:v>
                </c:pt>
                <c:pt idx="268">
                  <c:v>26.21</c:v>
                </c:pt>
                <c:pt idx="269">
                  <c:v>25.88</c:v>
                </c:pt>
                <c:pt idx="270">
                  <c:v>26.72</c:v>
                </c:pt>
                <c:pt idx="271">
                  <c:v>27</c:v>
                </c:pt>
                <c:pt idx="272">
                  <c:v>26.8</c:v>
                </c:pt>
                <c:pt idx="273">
                  <c:v>26.92</c:v>
                </c:pt>
                <c:pt idx="274">
                  <c:v>27.17</c:v>
                </c:pt>
                <c:pt idx="275">
                  <c:v>27.02</c:v>
                </c:pt>
                <c:pt idx="276">
                  <c:v>27.46</c:v>
                </c:pt>
                <c:pt idx="277">
                  <c:v>26.79</c:v>
                </c:pt>
                <c:pt idx="278">
                  <c:v>25.81</c:v>
                </c:pt>
                <c:pt idx="279">
                  <c:v>25.85</c:v>
                </c:pt>
                <c:pt idx="280">
                  <c:v>25.04</c:v>
                </c:pt>
                <c:pt idx="281">
                  <c:v>24.32</c:v>
                </c:pt>
                <c:pt idx="282">
                  <c:v>25.65</c:v>
                </c:pt>
                <c:pt idx="283">
                  <c:v>26.5</c:v>
                </c:pt>
                <c:pt idx="284">
                  <c:v>25.82</c:v>
                </c:pt>
                <c:pt idx="285">
                  <c:v>26.81</c:v>
                </c:pt>
                <c:pt idx="286">
                  <c:v>26.35</c:v>
                </c:pt>
                <c:pt idx="287">
                  <c:v>25.25</c:v>
                </c:pt>
                <c:pt idx="288">
                  <c:v>25.03</c:v>
                </c:pt>
                <c:pt idx="289">
                  <c:v>25.81</c:v>
                </c:pt>
                <c:pt idx="290">
                  <c:v>25.01</c:v>
                </c:pt>
                <c:pt idx="291">
                  <c:v>24.91</c:v>
                </c:pt>
                <c:pt idx="292">
                  <c:v>25.01</c:v>
                </c:pt>
                <c:pt idx="293">
                  <c:v>25.65</c:v>
                </c:pt>
                <c:pt idx="294">
                  <c:v>25.4</c:v>
                </c:pt>
                <c:pt idx="295">
                  <c:v>26.05</c:v>
                </c:pt>
                <c:pt idx="296">
                  <c:v>25.61</c:v>
                </c:pt>
                <c:pt idx="297">
                  <c:v>25.3</c:v>
                </c:pt>
                <c:pt idx="298">
                  <c:v>23.96</c:v>
                </c:pt>
                <c:pt idx="299">
                  <c:v>23.86</c:v>
                </c:pt>
                <c:pt idx="300">
                  <c:v>24.42</c:v>
                </c:pt>
                <c:pt idx="301">
                  <c:v>24.07</c:v>
                </c:pt>
                <c:pt idx="302">
                  <c:v>24.24</c:v>
                </c:pt>
                <c:pt idx="303">
                  <c:v>25.12</c:v>
                </c:pt>
                <c:pt idx="304">
                  <c:v>24.92</c:v>
                </c:pt>
                <c:pt idx="305">
                  <c:v>24.67</c:v>
                </c:pt>
                <c:pt idx="306">
                  <c:v>24.78</c:v>
                </c:pt>
                <c:pt idx="307">
                  <c:v>24.98</c:v>
                </c:pt>
                <c:pt idx="308">
                  <c:v>24.98</c:v>
                </c:pt>
                <c:pt idx="309">
                  <c:v>24.86</c:v>
                </c:pt>
                <c:pt idx="310">
                  <c:v>24.87</c:v>
                </c:pt>
                <c:pt idx="311">
                  <c:v>25.64</c:v>
                </c:pt>
                <c:pt idx="312">
                  <c:v>27.1</c:v>
                </c:pt>
                <c:pt idx="313">
                  <c:v>26.4</c:v>
                </c:pt>
                <c:pt idx="314">
                  <c:v>26.72</c:v>
                </c:pt>
                <c:pt idx="315">
                  <c:v>27.22</c:v>
                </c:pt>
                <c:pt idx="316">
                  <c:v>26.33</c:v>
                </c:pt>
                <c:pt idx="317">
                  <c:v>26.22</c:v>
                </c:pt>
                <c:pt idx="318">
                  <c:v>25.84</c:v>
                </c:pt>
                <c:pt idx="319">
                  <c:v>26.6</c:v>
                </c:pt>
                <c:pt idx="320">
                  <c:v>26.68</c:v>
                </c:pt>
                <c:pt idx="321">
                  <c:v>28.5</c:v>
                </c:pt>
                <c:pt idx="322">
                  <c:v>28.25</c:v>
                </c:pt>
                <c:pt idx="323">
                  <c:v>29.15</c:v>
                </c:pt>
                <c:pt idx="324">
                  <c:v>29.1</c:v>
                </c:pt>
                <c:pt idx="325">
                  <c:v>28.37</c:v>
                </c:pt>
                <c:pt idx="326">
                  <c:v>27.97</c:v>
                </c:pt>
                <c:pt idx="327">
                  <c:v>27.99</c:v>
                </c:pt>
                <c:pt idx="328">
                  <c:v>28.15</c:v>
                </c:pt>
                <c:pt idx="329">
                  <c:v>28.96</c:v>
                </c:pt>
                <c:pt idx="330">
                  <c:v>29.05</c:v>
                </c:pt>
                <c:pt idx="331">
                  <c:v>29.46</c:v>
                </c:pt>
                <c:pt idx="332">
                  <c:v>28.51</c:v>
                </c:pt>
                <c:pt idx="333">
                  <c:v>28.8</c:v>
                </c:pt>
                <c:pt idx="334">
                  <c:v>28.18</c:v>
                </c:pt>
                <c:pt idx="335">
                  <c:v>28.04</c:v>
                </c:pt>
                <c:pt idx="336">
                  <c:v>28.9</c:v>
                </c:pt>
                <c:pt idx="337">
                  <c:v>29.1</c:v>
                </c:pt>
                <c:pt idx="338">
                  <c:v>28.82</c:v>
                </c:pt>
                <c:pt idx="339">
                  <c:v>28.48</c:v>
                </c:pt>
                <c:pt idx="340">
                  <c:v>28.68</c:v>
                </c:pt>
                <c:pt idx="341">
                  <c:v>28.37</c:v>
                </c:pt>
                <c:pt idx="342">
                  <c:v>27.7</c:v>
                </c:pt>
                <c:pt idx="343">
                  <c:v>27.1</c:v>
                </c:pt>
                <c:pt idx="344">
                  <c:v>27.15</c:v>
                </c:pt>
                <c:pt idx="345">
                  <c:v>26.41</c:v>
                </c:pt>
                <c:pt idx="346">
                  <c:v>26.12</c:v>
                </c:pt>
                <c:pt idx="347">
                  <c:v>26.25</c:v>
                </c:pt>
                <c:pt idx="348">
                  <c:v>26.94</c:v>
                </c:pt>
                <c:pt idx="349">
                  <c:v>25.78</c:v>
                </c:pt>
                <c:pt idx="350">
                  <c:v>25.33</c:v>
                </c:pt>
                <c:pt idx="351">
                  <c:v>25.25</c:v>
                </c:pt>
                <c:pt idx="352">
                  <c:v>26</c:v>
                </c:pt>
                <c:pt idx="353">
                  <c:v>25.93</c:v>
                </c:pt>
                <c:pt idx="354">
                  <c:v>26.8</c:v>
                </c:pt>
                <c:pt idx="355">
                  <c:v>25.4</c:v>
                </c:pt>
                <c:pt idx="356">
                  <c:v>24.82</c:v>
                </c:pt>
                <c:pt idx="357">
                  <c:v>25.46</c:v>
                </c:pt>
                <c:pt idx="358">
                  <c:v>25.01</c:v>
                </c:pt>
                <c:pt idx="359">
                  <c:v>25.5</c:v>
                </c:pt>
                <c:pt idx="360">
                  <c:v>26.34</c:v>
                </c:pt>
                <c:pt idx="361">
                  <c:v>26.68</c:v>
                </c:pt>
                <c:pt idx="362">
                  <c:v>26.55</c:v>
                </c:pt>
                <c:pt idx="363">
                  <c:v>26.22</c:v>
                </c:pt>
                <c:pt idx="364">
                  <c:v>26.58</c:v>
                </c:pt>
                <c:pt idx="365">
                  <c:v>26.75</c:v>
                </c:pt>
                <c:pt idx="366">
                  <c:v>25.56</c:v>
                </c:pt>
                <c:pt idx="367">
                  <c:v>26.17</c:v>
                </c:pt>
                <c:pt idx="368">
                  <c:v>25.93</c:v>
                </c:pt>
                <c:pt idx="369">
                  <c:v>25.59</c:v>
                </c:pt>
                <c:pt idx="370">
                  <c:v>25.17</c:v>
                </c:pt>
                <c:pt idx="371">
                  <c:v>25.21</c:v>
                </c:pt>
                <c:pt idx="372">
                  <c:v>25.3</c:v>
                </c:pt>
                <c:pt idx="373">
                  <c:v>25.03</c:v>
                </c:pt>
                <c:pt idx="374">
                  <c:v>24.4</c:v>
                </c:pt>
                <c:pt idx="375">
                  <c:v>24.03</c:v>
                </c:pt>
                <c:pt idx="376">
                  <c:v>23.41</c:v>
                </c:pt>
                <c:pt idx="377">
                  <c:v>22.77</c:v>
                </c:pt>
                <c:pt idx="378">
                  <c:v>23.37</c:v>
                </c:pt>
                <c:pt idx="379">
                  <c:v>22.32</c:v>
                </c:pt>
                <c:pt idx="380">
                  <c:v>22.16</c:v>
                </c:pt>
                <c:pt idx="381">
                  <c:v>22.83</c:v>
                </c:pt>
                <c:pt idx="382">
                  <c:v>23.62</c:v>
                </c:pt>
                <c:pt idx="383">
                  <c:v>23.82</c:v>
                </c:pt>
                <c:pt idx="384">
                  <c:v>24.48</c:v>
                </c:pt>
                <c:pt idx="385">
                  <c:v>25.96</c:v>
                </c:pt>
                <c:pt idx="386">
                  <c:v>25.64</c:v>
                </c:pt>
                <c:pt idx="387">
                  <c:v>25.9</c:v>
                </c:pt>
                <c:pt idx="388">
                  <c:v>25.7</c:v>
                </c:pt>
                <c:pt idx="389">
                  <c:v>25.09</c:v>
                </c:pt>
                <c:pt idx="390">
                  <c:v>24.61</c:v>
                </c:pt>
                <c:pt idx="391">
                  <c:v>24.86</c:v>
                </c:pt>
                <c:pt idx="392">
                  <c:v>24.68</c:v>
                </c:pt>
                <c:pt idx="393">
                  <c:v>25.4</c:v>
                </c:pt>
                <c:pt idx="394">
                  <c:v>25.95</c:v>
                </c:pt>
                <c:pt idx="395">
                  <c:v>25.71</c:v>
                </c:pt>
                <c:pt idx="396">
                  <c:v>24.93</c:v>
                </c:pt>
                <c:pt idx="397">
                  <c:v>25.8</c:v>
                </c:pt>
                <c:pt idx="398">
                  <c:v>25.18</c:v>
                </c:pt>
                <c:pt idx="399">
                  <c:v>25.1</c:v>
                </c:pt>
                <c:pt idx="400">
                  <c:v>24.86</c:v>
                </c:pt>
                <c:pt idx="401">
                  <c:v>24.62</c:v>
                </c:pt>
                <c:pt idx="402">
                  <c:v>25.21</c:v>
                </c:pt>
                <c:pt idx="403">
                  <c:v>24.95</c:v>
                </c:pt>
                <c:pt idx="404">
                  <c:v>24.28</c:v>
                </c:pt>
                <c:pt idx="405">
                  <c:v>23.41</c:v>
                </c:pt>
                <c:pt idx="406">
                  <c:v>23.41</c:v>
                </c:pt>
                <c:pt idx="407">
                  <c:v>23.62</c:v>
                </c:pt>
                <c:pt idx="408">
                  <c:v>23.34</c:v>
                </c:pt>
                <c:pt idx="409">
                  <c:v>23.96</c:v>
                </c:pt>
                <c:pt idx="410">
                  <c:v>24.32</c:v>
                </c:pt>
                <c:pt idx="411">
                  <c:v>24.52</c:v>
                </c:pt>
                <c:pt idx="412">
                  <c:v>24.29</c:v>
                </c:pt>
                <c:pt idx="413">
                  <c:v>24.91</c:v>
                </c:pt>
                <c:pt idx="414">
                  <c:v>25.03</c:v>
                </c:pt>
                <c:pt idx="415">
                  <c:v>24.62</c:v>
                </c:pt>
                <c:pt idx="416">
                  <c:v>24.41</c:v>
                </c:pt>
                <c:pt idx="417">
                  <c:v>24.1</c:v>
                </c:pt>
                <c:pt idx="418">
                  <c:v>24.5</c:v>
                </c:pt>
                <c:pt idx="419">
                  <c:v>24.7</c:v>
                </c:pt>
                <c:pt idx="420">
                  <c:v>24.4</c:v>
                </c:pt>
                <c:pt idx="421">
                  <c:v>24.98</c:v>
                </c:pt>
                <c:pt idx="422">
                  <c:v>24.62</c:v>
                </c:pt>
                <c:pt idx="423">
                  <c:v>25.33</c:v>
                </c:pt>
                <c:pt idx="424">
                  <c:v>24.21</c:v>
                </c:pt>
              </c:numCache>
            </c:numRef>
          </c:val>
          <c:smooth val="0"/>
          <c:extLst>
            <c:ext xmlns:c16="http://schemas.microsoft.com/office/drawing/2014/chart" uri="{C3380CC4-5D6E-409C-BE32-E72D297353CC}">
              <c16:uniqueId val="{00000000-62CB-47C0-953C-55E41C10ED8B}"/>
            </c:ext>
          </c:extLst>
        </c:ser>
        <c:dLbls>
          <c:showLegendKey val="0"/>
          <c:showVal val="0"/>
          <c:showCatName val="0"/>
          <c:showSerName val="0"/>
          <c:showPercent val="0"/>
          <c:showBubbleSize val="0"/>
        </c:dLbls>
        <c:smooth val="0"/>
        <c:axId val="2031239088"/>
        <c:axId val="340331520"/>
      </c:lineChart>
      <c:dateAx>
        <c:axId val="2031239088"/>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0331520"/>
        <c:crosses val="autoZero"/>
        <c:auto val="1"/>
        <c:lblOffset val="100"/>
        <c:baseTimeUnit val="days"/>
      </c:dateAx>
      <c:valAx>
        <c:axId val="340331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3123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19763885745451E-2"/>
          <c:y val="1.9694351609465373E-2"/>
          <c:w val="0.87649520099289258"/>
          <c:h val="0.7054674341791376"/>
        </c:manualLayout>
      </c:layout>
      <c:barChart>
        <c:barDir val="col"/>
        <c:grouping val="stacked"/>
        <c:varyColors val="0"/>
        <c:ser>
          <c:idx val="0"/>
          <c:order val="0"/>
          <c:tx>
            <c:strRef>
              <c:f>Sheet1!$D$3</c:f>
              <c:strCache>
                <c:ptCount val="1"/>
                <c:pt idx="0">
                  <c:v>Įsigijimo kaina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Sheet1!$E$3:$K$3</c:f>
              <c:numCache>
                <c:formatCode>0.000</c:formatCode>
                <c:ptCount val="7"/>
                <c:pt idx="0">
                  <c:v>5.0259999999999998</c:v>
                </c:pt>
                <c:pt idx="1">
                  <c:v>4.3</c:v>
                </c:pt>
                <c:pt idx="2">
                  <c:v>3.86</c:v>
                </c:pt>
                <c:pt idx="3">
                  <c:v>3.6779999999999999</c:v>
                </c:pt>
                <c:pt idx="4" formatCode="General">
                  <c:v>3.3860000000000001</c:v>
                </c:pt>
                <c:pt idx="5">
                  <c:v>4.5270000000000001</c:v>
                </c:pt>
                <c:pt idx="6">
                  <c:v>5.3310000000000004</c:v>
                </c:pt>
              </c:numCache>
            </c:numRef>
          </c:val>
          <c:extLst>
            <c:ext xmlns:c16="http://schemas.microsoft.com/office/drawing/2014/chart" uri="{C3380CC4-5D6E-409C-BE32-E72D297353CC}">
              <c16:uniqueId val="{00000000-D1DF-41F6-8A15-C7D2B4C7D26E}"/>
            </c:ext>
          </c:extLst>
        </c:ser>
        <c:ser>
          <c:idx val="1"/>
          <c:order val="1"/>
          <c:tx>
            <c:strRef>
              <c:f>Sheet1!$D$4</c:f>
              <c:strCache>
                <c:ptCount val="1"/>
                <c:pt idx="0">
                  <c:v>VIAP kaina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Sheet1!$E$4:$K$4</c:f>
              <c:numCache>
                <c:formatCode>0.000</c:formatCode>
                <c:ptCount val="7"/>
                <c:pt idx="0">
                  <c:v>1.6419999999999999</c:v>
                </c:pt>
                <c:pt idx="1">
                  <c:v>1.577</c:v>
                </c:pt>
                <c:pt idx="2">
                  <c:v>1.4970000000000001</c:v>
                </c:pt>
                <c:pt idx="3">
                  <c:v>1.3859999999999999</c:v>
                </c:pt>
                <c:pt idx="4">
                  <c:v>1.35</c:v>
                </c:pt>
                <c:pt idx="5" formatCode="General">
                  <c:v>0.90300000000000002</c:v>
                </c:pt>
                <c:pt idx="6" formatCode="General">
                  <c:v>0.68300000000000005</c:v>
                </c:pt>
              </c:numCache>
            </c:numRef>
          </c:val>
          <c:extLst>
            <c:ext xmlns:c16="http://schemas.microsoft.com/office/drawing/2014/chart" uri="{C3380CC4-5D6E-409C-BE32-E72D297353CC}">
              <c16:uniqueId val="{00000001-D1DF-41F6-8A15-C7D2B4C7D26E}"/>
            </c:ext>
          </c:extLst>
        </c:ser>
        <c:ser>
          <c:idx val="2"/>
          <c:order val="2"/>
          <c:tx>
            <c:strRef>
              <c:f>Sheet1!$D$5</c:f>
              <c:strCache>
                <c:ptCount val="1"/>
                <c:pt idx="0">
                  <c:v>Perdavimo paslaugos kainos viršutinė riba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Sheet1!$E$5:$K$5</c:f>
              <c:numCache>
                <c:formatCode>0.000</c:formatCode>
                <c:ptCount val="7"/>
                <c:pt idx="0">
                  <c:v>0.53800000000000003</c:v>
                </c:pt>
                <c:pt idx="1">
                  <c:v>0.69099999999999995</c:v>
                </c:pt>
                <c:pt idx="2">
                  <c:v>0.69099999999999995</c:v>
                </c:pt>
                <c:pt idx="3">
                  <c:v>0.67200000000000004</c:v>
                </c:pt>
                <c:pt idx="4" formatCode="General">
                  <c:v>0.61899999999999999</c:v>
                </c:pt>
                <c:pt idx="5" formatCode="General">
                  <c:v>0.65800000000000003</c:v>
                </c:pt>
                <c:pt idx="6" formatCode="General">
                  <c:v>0.81399999999999995</c:v>
                </c:pt>
              </c:numCache>
            </c:numRef>
          </c:val>
          <c:extLst>
            <c:ext xmlns:c16="http://schemas.microsoft.com/office/drawing/2014/chart" uri="{C3380CC4-5D6E-409C-BE32-E72D297353CC}">
              <c16:uniqueId val="{00000002-D1DF-41F6-8A15-C7D2B4C7D26E}"/>
            </c:ext>
          </c:extLst>
        </c:ser>
        <c:ser>
          <c:idx val="3"/>
          <c:order val="3"/>
          <c:tx>
            <c:strRef>
              <c:f>Sheet1!$D$6</c:f>
              <c:strCache>
                <c:ptCount val="1"/>
                <c:pt idx="0">
                  <c:v>Sisteminių paslaugų kaina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0"/>
              <c:layout>
                <c:manualLayout>
                  <c:x val="6.6410708726782189E-2"/>
                  <c:y val="8.76040297853701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DF-41F6-8A15-C7D2B4C7D26E}"/>
                </c:ext>
              </c:extLst>
            </c:dLbl>
            <c:dLbl>
              <c:idx val="1"/>
              <c:layout>
                <c:manualLayout>
                  <c:x val="6.2260039431358306E-2"/>
                  <c:y val="5.84026865235800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DF-41F6-8A15-C7D2B4C7D26E}"/>
                </c:ext>
              </c:extLst>
            </c:dLbl>
            <c:dLbl>
              <c:idx val="2"/>
              <c:layout>
                <c:manualLayout>
                  <c:x val="6.6410708726782189E-2"/>
                  <c:y val="2.92013432617900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1DF-41F6-8A15-C7D2B4C7D26E}"/>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5-D1DF-41F6-8A15-C7D2B4C7D26E}"/>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4-D1DF-41F6-8A15-C7D2B4C7D26E}"/>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3-D1DF-41F6-8A15-C7D2B4C7D26E}"/>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2-D1DF-41F6-8A15-C7D2B4C7D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Sheet1!$E$6:$K$6</c:f>
              <c:numCache>
                <c:formatCode>0.000</c:formatCode>
                <c:ptCount val="7"/>
                <c:pt idx="0">
                  <c:v>9.2999999999999999E-2</c:v>
                </c:pt>
                <c:pt idx="1">
                  <c:v>0.35299999999999998</c:v>
                </c:pt>
                <c:pt idx="2">
                  <c:v>0.28599999999999998</c:v>
                </c:pt>
                <c:pt idx="3">
                  <c:v>0.39300000000000002</c:v>
                </c:pt>
                <c:pt idx="4" formatCode="General">
                  <c:v>0.52900000000000003</c:v>
                </c:pt>
                <c:pt idx="5" formatCode="General">
                  <c:v>0.61499999999999999</c:v>
                </c:pt>
                <c:pt idx="6" formatCode="General">
                  <c:v>0.78500000000000003</c:v>
                </c:pt>
              </c:numCache>
            </c:numRef>
          </c:val>
          <c:extLst>
            <c:ext xmlns:c16="http://schemas.microsoft.com/office/drawing/2014/chart" uri="{C3380CC4-5D6E-409C-BE32-E72D297353CC}">
              <c16:uniqueId val="{00000003-D1DF-41F6-8A15-C7D2B4C7D26E}"/>
            </c:ext>
          </c:extLst>
        </c:ser>
        <c:ser>
          <c:idx val="4"/>
          <c:order val="4"/>
          <c:tx>
            <c:strRef>
              <c:f>Sheet1!$D$7</c:f>
              <c:strCache>
                <c:ptCount val="1"/>
                <c:pt idx="0">
                  <c:v>Visuomeninio tiekimo paslaugos kainos viršutinė riba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0"/>
              <c:layout>
                <c:manualLayout>
                  <c:x val="6.6410708726782189E-2"/>
                  <c:y val="-3.79617462403270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DF-41F6-8A15-C7D2B4C7D26E}"/>
                </c:ext>
              </c:extLst>
            </c:dLbl>
            <c:dLbl>
              <c:idx val="1"/>
              <c:layout>
                <c:manualLayout>
                  <c:x val="6.6410708726782161E-2"/>
                  <c:y val="-2.9201343261790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1DF-41F6-8A15-C7D2B4C7D26E}"/>
                </c:ext>
              </c:extLst>
            </c:dLbl>
            <c:dLbl>
              <c:idx val="2"/>
              <c:layout>
                <c:manualLayout>
                  <c:x val="6.4335374079070251E-2"/>
                  <c:y val="-3.50416119141481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1DF-41F6-8A15-C7D2B4C7D26E}"/>
                </c:ext>
              </c:extLst>
            </c:dLbl>
            <c:dLbl>
              <c:idx val="3"/>
              <c:layout>
                <c:manualLayout>
                  <c:x val="6.848604337449414E-2"/>
                  <c:y val="-4.67221492188641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1DF-41F6-8A15-C7D2B4C7D26E}"/>
                </c:ext>
              </c:extLst>
            </c:dLbl>
            <c:dLbl>
              <c:idx val="4"/>
              <c:layout>
                <c:manualLayout>
                  <c:x val="6.848604337449414E-2"/>
                  <c:y val="-3.21214775879690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1DF-41F6-8A15-C7D2B4C7D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Sheet1!$E$7:$K$7</c:f>
              <c:numCache>
                <c:formatCode>0.000</c:formatCode>
                <c:ptCount val="7"/>
                <c:pt idx="0">
                  <c:v>0.13900000000000001</c:v>
                </c:pt>
                <c:pt idx="1">
                  <c:v>0.16500000000000001</c:v>
                </c:pt>
                <c:pt idx="2">
                  <c:v>0.16500000000000001</c:v>
                </c:pt>
                <c:pt idx="3">
                  <c:v>0.14299999999999999</c:v>
                </c:pt>
                <c:pt idx="4" formatCode="General">
                  <c:v>0.11799999999999999</c:v>
                </c:pt>
                <c:pt idx="5" formatCode="General">
                  <c:v>0.28100000000000003</c:v>
                </c:pt>
                <c:pt idx="6">
                  <c:v>0.37</c:v>
                </c:pt>
              </c:numCache>
            </c:numRef>
          </c:val>
          <c:extLst>
            <c:ext xmlns:c16="http://schemas.microsoft.com/office/drawing/2014/chart" uri="{C3380CC4-5D6E-409C-BE32-E72D297353CC}">
              <c16:uniqueId val="{00000004-D1DF-41F6-8A15-C7D2B4C7D26E}"/>
            </c:ext>
          </c:extLst>
        </c:ser>
        <c:ser>
          <c:idx val="5"/>
          <c:order val="5"/>
          <c:tx>
            <c:strRef>
              <c:f>Sheet1!$D$8</c:f>
              <c:strCache>
                <c:ptCount val="1"/>
                <c:pt idx="0">
                  <c:v>Skirstymo paslaugos vidutinės įtampos tinklais kainos viršutinė riba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Sheet1!$E$8:$K$8</c:f>
              <c:numCache>
                <c:formatCode>0.000</c:formatCode>
                <c:ptCount val="7"/>
                <c:pt idx="0">
                  <c:v>1.1779999999999999</c:v>
                </c:pt>
                <c:pt idx="1">
                  <c:v>1</c:v>
                </c:pt>
                <c:pt idx="2">
                  <c:v>1</c:v>
                </c:pt>
                <c:pt idx="3">
                  <c:v>0.83</c:v>
                </c:pt>
                <c:pt idx="4" formatCode="General">
                  <c:v>0.71799999999999997</c:v>
                </c:pt>
                <c:pt idx="5" formatCode="General">
                  <c:v>0.77600000000000002</c:v>
                </c:pt>
                <c:pt idx="6" formatCode="General">
                  <c:v>0.96799999999999997</c:v>
                </c:pt>
              </c:numCache>
            </c:numRef>
          </c:val>
          <c:extLst>
            <c:ext xmlns:c16="http://schemas.microsoft.com/office/drawing/2014/chart" uri="{C3380CC4-5D6E-409C-BE32-E72D297353CC}">
              <c16:uniqueId val="{00000005-D1DF-41F6-8A15-C7D2B4C7D26E}"/>
            </c:ext>
          </c:extLst>
        </c:ser>
        <c:ser>
          <c:idx val="6"/>
          <c:order val="6"/>
          <c:tx>
            <c:strRef>
              <c:f>Sheet1!$D$9</c:f>
              <c:strCache>
                <c:ptCount val="1"/>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0753346477119434E-3"/>
                  <c:y val="-0.199657729606389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DF-41F6-8A15-C7D2B4C7D26E}"/>
                </c:ext>
              </c:extLst>
            </c:dLbl>
            <c:dLbl>
              <c:idx val="1"/>
              <c:layout>
                <c:manualLayout>
                  <c:x val="2.0753346477119434E-3"/>
                  <c:y val="-0.193953223046206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DF-41F6-8A15-C7D2B4C7D26E}"/>
                </c:ext>
              </c:extLst>
            </c:dLbl>
            <c:dLbl>
              <c:idx val="2"/>
              <c:layout>
                <c:manualLayout>
                  <c:x val="0"/>
                  <c:y val="-0.182544209925841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DF-41F6-8A15-C7D2B4C7D26E}"/>
                </c:ext>
              </c:extLst>
            </c:dLbl>
            <c:dLbl>
              <c:idx val="3"/>
              <c:layout>
                <c:manualLayout>
                  <c:x val="0"/>
                  <c:y val="-0.171135196805476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DF-41F6-8A15-C7D2B4C7D26E}"/>
                </c:ext>
              </c:extLst>
            </c:dLbl>
            <c:dLbl>
              <c:idx val="4"/>
              <c:layout>
                <c:manualLayout>
                  <c:x val="0"/>
                  <c:y val="-0.17398745008556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DF-41F6-8A15-C7D2B4C7D26E}"/>
                </c:ext>
              </c:extLst>
            </c:dLbl>
            <c:dLbl>
              <c:idx val="5"/>
              <c:layout>
                <c:manualLayout>
                  <c:x val="0"/>
                  <c:y val="-0.193953223046206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DF-41F6-8A15-C7D2B4C7D26E}"/>
                </c:ext>
              </c:extLst>
            </c:dLbl>
            <c:dLbl>
              <c:idx val="6"/>
              <c:layout>
                <c:manualLayout>
                  <c:x val="0"/>
                  <c:y val="-0.222475755847119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DF-41F6-8A15-C7D2B4C7D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Sheet1!$E$2:$K$2</c:f>
              <c:strCache>
                <c:ptCount val="7"/>
                <c:pt idx="0">
                  <c:v>2015 m. (LESTO)</c:v>
                </c:pt>
                <c:pt idx="1">
                  <c:v>2016 m. (LESTO)</c:v>
                </c:pt>
                <c:pt idx="2">
                  <c:v>2016 m. II pusm. (LESTO)</c:v>
                </c:pt>
                <c:pt idx="3">
                  <c:v>2017 m. (ESO)</c:v>
                </c:pt>
                <c:pt idx="4">
                  <c:v>2018 m. (ESO)</c:v>
                </c:pt>
                <c:pt idx="5">
                  <c:v>2019 m. (LET)</c:v>
                </c:pt>
                <c:pt idx="6">
                  <c:v>2020 m. (Ignitis)</c:v>
                </c:pt>
              </c:strCache>
            </c:strRef>
          </c:cat>
          <c:val>
            <c:numRef>
              <c:f>Sheet1!$E$9:$K$9</c:f>
              <c:numCache>
                <c:formatCode>General</c:formatCode>
                <c:ptCount val="7"/>
              </c:numCache>
            </c:numRef>
          </c:val>
          <c:extLst>
            <c:ext xmlns:c16="http://schemas.microsoft.com/office/drawing/2014/chart" uri="{C3380CC4-5D6E-409C-BE32-E72D297353CC}">
              <c16:uniqueId val="{00000006-D1DF-41F6-8A15-C7D2B4C7D26E}"/>
            </c:ext>
          </c:extLst>
        </c:ser>
        <c:dLbls>
          <c:dLblPos val="ctr"/>
          <c:showLegendKey val="0"/>
          <c:showVal val="1"/>
          <c:showCatName val="0"/>
          <c:showSerName val="0"/>
          <c:showPercent val="0"/>
          <c:showBubbleSize val="0"/>
        </c:dLbls>
        <c:gapWidth val="150"/>
        <c:overlap val="100"/>
        <c:axId val="423294680"/>
        <c:axId val="423295664"/>
      </c:barChart>
      <c:catAx>
        <c:axId val="423294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23295664"/>
        <c:crosses val="autoZero"/>
        <c:auto val="1"/>
        <c:lblAlgn val="ctr"/>
        <c:lblOffset val="100"/>
        <c:noMultiLvlLbl val="0"/>
      </c:catAx>
      <c:valAx>
        <c:axId val="423295664"/>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crossAx val="423294680"/>
        <c:crosses val="autoZero"/>
        <c:crossBetween val="between"/>
      </c:valAx>
      <c:spPr>
        <a:noFill/>
        <a:ln>
          <a:noFill/>
        </a:ln>
        <a:effectLst/>
      </c:spPr>
    </c:plotArea>
    <c:legend>
      <c:legendPos val="b"/>
      <c:legendEntry>
        <c:idx val="0"/>
        <c:delete val="1"/>
      </c:legendEntry>
      <c:legendEntry>
        <c:idx val="6"/>
        <c:delete val="1"/>
      </c:legendEntry>
      <c:layout>
        <c:manualLayout>
          <c:xMode val="edge"/>
          <c:yMode val="edge"/>
          <c:x val="3.6553996694171663E-2"/>
          <c:y val="0.83523053275845804"/>
          <c:w val="0.94349452038117521"/>
          <c:h val="0.137602725663520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002067461375E-2"/>
          <c:y val="4.002183008913953E-2"/>
          <c:w val="0.89806895007340981"/>
          <c:h val="0.59121496478394087"/>
        </c:manualLayout>
      </c:layout>
      <c:barChart>
        <c:barDir val="col"/>
        <c:grouping val="stacked"/>
        <c:varyColors val="0"/>
        <c:ser>
          <c:idx val="0"/>
          <c:order val="0"/>
          <c:tx>
            <c:strRef>
              <c:f>Sheet1!$A$30</c:f>
              <c:strCache>
                <c:ptCount val="1"/>
                <c:pt idx="0">
                  <c:v>Įsigijimo kaina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Sheet1!$B$30:$I$30</c:f>
              <c:numCache>
                <c:formatCode>0.000</c:formatCode>
                <c:ptCount val="8"/>
                <c:pt idx="0">
                  <c:v>5.0255999999999998</c:v>
                </c:pt>
                <c:pt idx="1">
                  <c:v>4.3</c:v>
                </c:pt>
                <c:pt idx="2">
                  <c:v>3.86</c:v>
                </c:pt>
                <c:pt idx="3">
                  <c:v>3.6779999999999999</c:v>
                </c:pt>
                <c:pt idx="4" formatCode="General">
                  <c:v>3.3860000000000001</c:v>
                </c:pt>
                <c:pt idx="5">
                  <c:v>4.5270000000000001</c:v>
                </c:pt>
                <c:pt idx="6">
                  <c:v>5.3310000000000004</c:v>
                </c:pt>
                <c:pt idx="7">
                  <c:v>5.5229999999999997</c:v>
                </c:pt>
              </c:numCache>
            </c:numRef>
          </c:val>
          <c:extLst>
            <c:ext xmlns:c16="http://schemas.microsoft.com/office/drawing/2014/chart" uri="{C3380CC4-5D6E-409C-BE32-E72D297353CC}">
              <c16:uniqueId val="{00000000-7FEC-4AB9-B417-425EDEE8A240}"/>
            </c:ext>
          </c:extLst>
        </c:ser>
        <c:ser>
          <c:idx val="1"/>
          <c:order val="1"/>
          <c:tx>
            <c:strRef>
              <c:f>Sheet1!$A$31</c:f>
              <c:strCache>
                <c:ptCount val="1"/>
                <c:pt idx="0">
                  <c:v>VIAP kaina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Sheet1!$B$31:$I$31</c:f>
              <c:numCache>
                <c:formatCode>0.000</c:formatCode>
                <c:ptCount val="8"/>
                <c:pt idx="0">
                  <c:v>1.6419999999999999</c:v>
                </c:pt>
                <c:pt idx="1">
                  <c:v>1.577</c:v>
                </c:pt>
                <c:pt idx="2">
                  <c:v>1.4970000000000001</c:v>
                </c:pt>
                <c:pt idx="3">
                  <c:v>1.3859999999999999</c:v>
                </c:pt>
                <c:pt idx="4">
                  <c:v>1.35</c:v>
                </c:pt>
                <c:pt idx="5" formatCode="General">
                  <c:v>0.90300000000000002</c:v>
                </c:pt>
                <c:pt idx="6" formatCode="General">
                  <c:v>0.68300000000000005</c:v>
                </c:pt>
                <c:pt idx="7" formatCode="General">
                  <c:v>0.68300000000000005</c:v>
                </c:pt>
              </c:numCache>
            </c:numRef>
          </c:val>
          <c:extLst>
            <c:ext xmlns:c16="http://schemas.microsoft.com/office/drawing/2014/chart" uri="{C3380CC4-5D6E-409C-BE32-E72D297353CC}">
              <c16:uniqueId val="{00000001-7FEC-4AB9-B417-425EDEE8A240}"/>
            </c:ext>
          </c:extLst>
        </c:ser>
        <c:ser>
          <c:idx val="2"/>
          <c:order val="2"/>
          <c:tx>
            <c:strRef>
              <c:f>Sheet1!$A$32</c:f>
              <c:strCache>
                <c:ptCount val="1"/>
                <c:pt idx="0">
                  <c:v>Perdavimo paslaugos kainos viršutinė riba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0"/>
              <c:layout>
                <c:manualLayout>
                  <c:x val="5.6078509913879429E-2"/>
                  <c:y val="4.72985264689830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EC-4AB9-B417-425EDEE8A2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Sheet1!$B$32:$I$32</c:f>
              <c:numCache>
                <c:formatCode>0.000</c:formatCode>
                <c:ptCount val="8"/>
                <c:pt idx="0">
                  <c:v>0.53779999999999994</c:v>
                </c:pt>
                <c:pt idx="1">
                  <c:v>0.69099999999999995</c:v>
                </c:pt>
                <c:pt idx="2">
                  <c:v>0.69099999999999995</c:v>
                </c:pt>
                <c:pt idx="3">
                  <c:v>0.67200000000000004</c:v>
                </c:pt>
                <c:pt idx="4" formatCode="General">
                  <c:v>0.61899999999999999</c:v>
                </c:pt>
                <c:pt idx="5" formatCode="General">
                  <c:v>0.65800000000000003</c:v>
                </c:pt>
                <c:pt idx="6" formatCode="General">
                  <c:v>0.81399999999999995</c:v>
                </c:pt>
                <c:pt idx="7" formatCode="General">
                  <c:v>0.84799999999999998</c:v>
                </c:pt>
              </c:numCache>
            </c:numRef>
          </c:val>
          <c:extLst>
            <c:ext xmlns:c16="http://schemas.microsoft.com/office/drawing/2014/chart" uri="{C3380CC4-5D6E-409C-BE32-E72D297353CC}">
              <c16:uniqueId val="{00000002-7FEC-4AB9-B417-425EDEE8A240}"/>
            </c:ext>
          </c:extLst>
        </c:ser>
        <c:ser>
          <c:idx val="3"/>
          <c:order val="3"/>
          <c:tx>
            <c:strRef>
              <c:f>Sheet1!$A$33</c:f>
              <c:strCache>
                <c:ptCount val="1"/>
                <c:pt idx="0">
                  <c:v>Sisteminių paslaugų kaina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6.4089725615862209E-2"/>
                  <c:y val="7.27669637984355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EC-4AB9-B417-425EDEE8A240}"/>
                </c:ext>
              </c:extLst>
            </c:dLbl>
            <c:dLbl>
              <c:idx val="1"/>
              <c:layout>
                <c:manualLayout>
                  <c:x val="6.4089725615862209E-2"/>
                  <c:y val="3.63834818992177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EC-4AB9-B417-425EDEE8A240}"/>
                </c:ext>
              </c:extLst>
            </c:dLbl>
            <c:dLbl>
              <c:idx val="2"/>
              <c:layout>
                <c:manualLayout>
                  <c:x val="6.0084117764870743E-2"/>
                  <c:y val="1.091504456976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EC-4AB9-B417-425EDEE8A240}"/>
                </c:ext>
              </c:extLst>
            </c:dLbl>
            <c:dLbl>
              <c:idx val="3"/>
              <c:layout>
                <c:manualLayout>
                  <c:x val="6.0084117764870819E-2"/>
                  <c:y val="2.54684373294523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FEC-4AB9-B417-425EDEE8A240}"/>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1-7FEC-4AB9-B417-425EDEE8A240}"/>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3-7FEC-4AB9-B417-425EDEE8A240}"/>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4-7FEC-4AB9-B417-425EDEE8A240}"/>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15-7FEC-4AB9-B417-425EDEE8A2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Sheet1!$B$33:$I$33</c:f>
              <c:numCache>
                <c:formatCode>0.000</c:formatCode>
                <c:ptCount val="8"/>
                <c:pt idx="0">
                  <c:v>9.2999999999999999E-2</c:v>
                </c:pt>
                <c:pt idx="1">
                  <c:v>0.35299999999999998</c:v>
                </c:pt>
                <c:pt idx="2">
                  <c:v>0.28599999999999998</c:v>
                </c:pt>
                <c:pt idx="3">
                  <c:v>0.39300000000000002</c:v>
                </c:pt>
                <c:pt idx="4" formatCode="General">
                  <c:v>0.52900000000000003</c:v>
                </c:pt>
                <c:pt idx="5" formatCode="General">
                  <c:v>0.61499999999999999</c:v>
                </c:pt>
                <c:pt idx="6" formatCode="General">
                  <c:v>0.78500000000000003</c:v>
                </c:pt>
                <c:pt idx="7" formatCode="General">
                  <c:v>0.86599999999999999</c:v>
                </c:pt>
              </c:numCache>
            </c:numRef>
          </c:val>
          <c:extLst>
            <c:ext xmlns:c16="http://schemas.microsoft.com/office/drawing/2014/chart" uri="{C3380CC4-5D6E-409C-BE32-E72D297353CC}">
              <c16:uniqueId val="{00000003-7FEC-4AB9-B417-425EDEE8A240}"/>
            </c:ext>
          </c:extLst>
        </c:ser>
        <c:ser>
          <c:idx val="4"/>
          <c:order val="4"/>
          <c:tx>
            <c:strRef>
              <c:f>Sheet1!$A$34</c:f>
              <c:strCache>
                <c:ptCount val="1"/>
                <c:pt idx="0">
                  <c:v>Visuomeninio tiekimo paslaugos kainos viršutinė riba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5.6078509913879429E-2"/>
                  <c:y val="-6.54902674185919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EC-4AB9-B417-425EDEE8A240}"/>
                </c:ext>
              </c:extLst>
            </c:dLbl>
            <c:dLbl>
              <c:idx val="1"/>
              <c:layout>
                <c:manualLayout>
                  <c:x val="6.4089725615862209E-2"/>
                  <c:y val="-4.00218300891395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EC-4AB9-B417-425EDEE8A240}"/>
                </c:ext>
              </c:extLst>
            </c:dLbl>
            <c:dLbl>
              <c:idx val="2"/>
              <c:layout>
                <c:manualLayout>
                  <c:x val="6.2086921690366441E-2"/>
                  <c:y val="-4.0021830089139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EC-4AB9-B417-425EDEE8A240}"/>
                </c:ext>
              </c:extLst>
            </c:dLbl>
            <c:dLbl>
              <c:idx val="3"/>
              <c:layout>
                <c:manualLayout>
                  <c:x val="6.0084117764870819E-2"/>
                  <c:y val="-4.72985264689831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EC-4AB9-B417-425EDEE8A240}"/>
                </c:ext>
              </c:extLst>
            </c:dLbl>
            <c:dLbl>
              <c:idx val="4"/>
              <c:layout>
                <c:manualLayout>
                  <c:x val="6.4089725615862139E-2"/>
                  <c:y val="-4.36601782790613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EC-4AB9-B417-425EDEE8A240}"/>
                </c:ext>
              </c:extLst>
            </c:dLbl>
            <c:dLbl>
              <c:idx val="5"/>
              <c:layout>
                <c:manualLayout>
                  <c:x val="6.208692169036651E-2"/>
                  <c:y val="3.2745133709295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FEC-4AB9-B417-425EDEE8A240}"/>
                </c:ext>
              </c:extLst>
            </c:dLbl>
            <c:dLbl>
              <c:idx val="6"/>
              <c:layout>
                <c:manualLayout>
                  <c:x val="6.208692169036651E-2"/>
                  <c:y val="-3.2745133709295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FEC-4AB9-B417-425EDEE8A240}"/>
                </c:ext>
              </c:extLst>
            </c:dLbl>
            <c:dLbl>
              <c:idx val="7"/>
              <c:layout>
                <c:manualLayout>
                  <c:x val="5.0070098137392348E-2"/>
                  <c:y val="-4.36601782790613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FEC-4AB9-B417-425EDEE8A2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Sheet1!$B$34:$I$34</c:f>
              <c:numCache>
                <c:formatCode>0.000</c:formatCode>
                <c:ptCount val="8"/>
                <c:pt idx="0">
                  <c:v>0.13900000000000001</c:v>
                </c:pt>
                <c:pt idx="1">
                  <c:v>0.16500000000000001</c:v>
                </c:pt>
                <c:pt idx="2">
                  <c:v>0.16500000000000001</c:v>
                </c:pt>
                <c:pt idx="3">
                  <c:v>0.14299999999999999</c:v>
                </c:pt>
                <c:pt idx="4" formatCode="General">
                  <c:v>0.11799999999999999</c:v>
                </c:pt>
                <c:pt idx="5" formatCode="General">
                  <c:v>0.28100000000000003</c:v>
                </c:pt>
                <c:pt idx="6">
                  <c:v>0.37</c:v>
                </c:pt>
                <c:pt idx="7">
                  <c:v>0.37</c:v>
                </c:pt>
              </c:numCache>
            </c:numRef>
          </c:val>
          <c:extLst>
            <c:ext xmlns:c16="http://schemas.microsoft.com/office/drawing/2014/chart" uri="{C3380CC4-5D6E-409C-BE32-E72D297353CC}">
              <c16:uniqueId val="{00000004-7FEC-4AB9-B417-425EDEE8A240}"/>
            </c:ext>
          </c:extLst>
        </c:ser>
        <c:ser>
          <c:idx val="5"/>
          <c:order val="5"/>
          <c:tx>
            <c:strRef>
              <c:f>Sheet1!$A$35</c:f>
              <c:strCache>
                <c:ptCount val="1"/>
                <c:pt idx="0">
                  <c:v>Skirstymo paslaugos vidutinės įtampos tinklais kainos viršutinė riba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Sheet1!$B$35:$I$35</c:f>
              <c:numCache>
                <c:formatCode>0.000</c:formatCode>
                <c:ptCount val="8"/>
                <c:pt idx="0">
                  <c:v>1.1779999999999999</c:v>
                </c:pt>
                <c:pt idx="1">
                  <c:v>1</c:v>
                </c:pt>
                <c:pt idx="2">
                  <c:v>1</c:v>
                </c:pt>
                <c:pt idx="3">
                  <c:v>0.83</c:v>
                </c:pt>
                <c:pt idx="4" formatCode="General">
                  <c:v>0.83399999999999996</c:v>
                </c:pt>
                <c:pt idx="5" formatCode="General">
                  <c:v>0.90100000000000002</c:v>
                </c:pt>
                <c:pt idx="6" formatCode="General">
                  <c:v>1.123</c:v>
                </c:pt>
                <c:pt idx="7">
                  <c:v>2.242</c:v>
                </c:pt>
              </c:numCache>
            </c:numRef>
          </c:val>
          <c:extLst>
            <c:ext xmlns:c16="http://schemas.microsoft.com/office/drawing/2014/chart" uri="{C3380CC4-5D6E-409C-BE32-E72D297353CC}">
              <c16:uniqueId val="{00000005-7FEC-4AB9-B417-425EDEE8A240}"/>
            </c:ext>
          </c:extLst>
        </c:ser>
        <c:ser>
          <c:idx val="6"/>
          <c:order val="6"/>
          <c:tx>
            <c:strRef>
              <c:f>Sheet1!$A$36</c:f>
              <c:strCache>
                <c:ptCount val="1"/>
                <c:pt idx="0">
                  <c:v>Skirstymo paslaugos žemos įtampos tinklais kainos viršutinė riba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Sheet1!$B$29:$I$29</c:f>
              <c:strCache>
                <c:ptCount val="8"/>
                <c:pt idx="0">
                  <c:v>2015 m. (LESTO)</c:v>
                </c:pt>
                <c:pt idx="1">
                  <c:v>2016 m. (ESO)</c:v>
                </c:pt>
                <c:pt idx="2">
                  <c:v>2016 m. II pusm. (ESO)</c:v>
                </c:pt>
                <c:pt idx="3">
                  <c:v>2017 m. (ESO)</c:v>
                </c:pt>
                <c:pt idx="4">
                  <c:v>2018 m. (ESO)</c:v>
                </c:pt>
                <c:pt idx="5">
                  <c:v>2019 m. (LET)</c:v>
                </c:pt>
                <c:pt idx="6">
                  <c:v>2020 m. (Ignitis)</c:v>
                </c:pt>
                <c:pt idx="7">
                  <c:v>2020 m. prognozė</c:v>
                </c:pt>
              </c:strCache>
            </c:strRef>
          </c:cat>
          <c:val>
            <c:numRef>
              <c:f>Sheet1!$B$36:$I$36</c:f>
              <c:numCache>
                <c:formatCode>General</c:formatCode>
                <c:ptCount val="8"/>
                <c:pt idx="0" formatCode="0.000">
                  <c:v>1.55</c:v>
                </c:pt>
                <c:pt idx="1">
                  <c:v>1.766</c:v>
                </c:pt>
                <c:pt idx="2">
                  <c:v>2.0310000000000001</c:v>
                </c:pt>
                <c:pt idx="3">
                  <c:v>1.986</c:v>
                </c:pt>
                <c:pt idx="4">
                  <c:v>2.145</c:v>
                </c:pt>
                <c:pt idx="5">
                  <c:v>2.4319999999999999</c:v>
                </c:pt>
                <c:pt idx="6" formatCode="0.000">
                  <c:v>2.72</c:v>
                </c:pt>
                <c:pt idx="7" formatCode="0.000">
                  <c:v>2.72</c:v>
                </c:pt>
              </c:numCache>
            </c:numRef>
          </c:val>
          <c:extLst>
            <c:ext xmlns:c16="http://schemas.microsoft.com/office/drawing/2014/chart" uri="{C3380CC4-5D6E-409C-BE32-E72D297353CC}">
              <c16:uniqueId val="{00000006-7FEC-4AB9-B417-425EDEE8A240}"/>
            </c:ext>
          </c:extLst>
        </c:ser>
        <c:dLbls>
          <c:dLblPos val="ctr"/>
          <c:showLegendKey val="0"/>
          <c:showVal val="1"/>
          <c:showCatName val="0"/>
          <c:showSerName val="0"/>
          <c:showPercent val="0"/>
          <c:showBubbleSize val="0"/>
        </c:dLbls>
        <c:gapWidth val="150"/>
        <c:overlap val="100"/>
        <c:axId val="559864344"/>
        <c:axId val="559860080"/>
      </c:barChart>
      <c:catAx>
        <c:axId val="559864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59860080"/>
        <c:crosses val="autoZero"/>
        <c:auto val="1"/>
        <c:lblAlgn val="ctr"/>
        <c:lblOffset val="100"/>
        <c:noMultiLvlLbl val="0"/>
      </c:catAx>
      <c:valAx>
        <c:axId val="559860080"/>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59864344"/>
        <c:crosses val="autoZero"/>
        <c:crossBetween val="between"/>
      </c:valAx>
      <c:spPr>
        <a:noFill/>
        <a:ln>
          <a:noFill/>
        </a:ln>
        <a:effectLst/>
      </c:spPr>
    </c:plotArea>
    <c:legend>
      <c:legendPos val="b"/>
      <c:layout>
        <c:manualLayout>
          <c:xMode val="edge"/>
          <c:yMode val="edge"/>
          <c:x val="0"/>
          <c:y val="0.74667699919354724"/>
          <c:w val="0.99902919204997231"/>
          <c:h val="0.231492911666922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12123385998351E-2"/>
          <c:y val="2.0672518394217115E-2"/>
          <c:w val="0.69381051867842036"/>
          <c:h val="0.87427068542661679"/>
        </c:manualLayout>
      </c:layout>
      <c:barChart>
        <c:barDir val="col"/>
        <c:grouping val="stacked"/>
        <c:varyColors val="0"/>
        <c:ser>
          <c:idx val="0"/>
          <c:order val="0"/>
          <c:tx>
            <c:strRef>
              <c:f>'2019 vk (3)'!$B$24</c:f>
              <c:strCache>
                <c:ptCount val="1"/>
                <c:pt idx="0">
                  <c:v>Įsigijimas</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(3)'!$J$24:$R$24</c:f>
              <c:numCache>
                <c:formatCode>0.000</c:formatCode>
                <c:ptCount val="9"/>
                <c:pt idx="0">
                  <c:v>4.6724397590361448</c:v>
                </c:pt>
                <c:pt idx="1">
                  <c:v>4.880097312326229</c:v>
                </c:pt>
                <c:pt idx="2">
                  <c:v>5.0255999999999998</c:v>
                </c:pt>
                <c:pt idx="3">
                  <c:v>4.3</c:v>
                </c:pt>
                <c:pt idx="4">
                  <c:v>3.86</c:v>
                </c:pt>
                <c:pt idx="5">
                  <c:v>3.6779999999999999</c:v>
                </c:pt>
                <c:pt idx="6" formatCode="General">
                  <c:v>3.3860000000000001</c:v>
                </c:pt>
                <c:pt idx="7">
                  <c:v>4.5270000000000001</c:v>
                </c:pt>
                <c:pt idx="8">
                  <c:v>5.3310000000000004</c:v>
                </c:pt>
              </c:numCache>
              <c:extLst/>
            </c:numRef>
          </c:val>
          <c:extLst>
            <c:ext xmlns:c16="http://schemas.microsoft.com/office/drawing/2014/chart" uri="{C3380CC4-5D6E-409C-BE32-E72D297353CC}">
              <c16:uniqueId val="{00000000-D668-4E06-B8DD-1436E89D1BE5}"/>
            </c:ext>
          </c:extLst>
        </c:ser>
        <c:ser>
          <c:idx val="1"/>
          <c:order val="1"/>
          <c:tx>
            <c:strRef>
              <c:f>'2019 vk (3)'!$B$25</c:f>
              <c:strCache>
                <c:ptCount val="1"/>
                <c:pt idx="0">
                  <c:v>VIAP</c:v>
                </c:pt>
              </c:strCache>
            </c:strRef>
          </c:tx>
          <c:spPr>
            <a:solidFill>
              <a:schemeClr val="accent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(3)'!$J$25:$R$25</c:f>
              <c:numCache>
                <c:formatCode>0.000</c:formatCode>
                <c:ptCount val="9"/>
                <c:pt idx="0">
                  <c:v>2.715766913809083</c:v>
                </c:pt>
                <c:pt idx="1">
                  <c:v>2.0681765523632993</c:v>
                </c:pt>
                <c:pt idx="2">
                  <c:v>1.6419999999999999</c:v>
                </c:pt>
                <c:pt idx="3">
                  <c:v>1.577</c:v>
                </c:pt>
                <c:pt idx="4">
                  <c:v>1.4970000000000001</c:v>
                </c:pt>
                <c:pt idx="5">
                  <c:v>1.3859999999999999</c:v>
                </c:pt>
                <c:pt idx="6">
                  <c:v>1.35</c:v>
                </c:pt>
                <c:pt idx="7" formatCode="General">
                  <c:v>0.90300000000000002</c:v>
                </c:pt>
                <c:pt idx="8" formatCode="General">
                  <c:v>0.68300000000000005</c:v>
                </c:pt>
              </c:numCache>
              <c:extLst/>
            </c:numRef>
          </c:val>
          <c:extLst>
            <c:ext xmlns:c16="http://schemas.microsoft.com/office/drawing/2014/chart" uri="{C3380CC4-5D6E-409C-BE32-E72D297353CC}">
              <c16:uniqueId val="{00000001-D668-4E06-B8DD-1436E89D1BE5}"/>
            </c:ext>
          </c:extLst>
        </c:ser>
        <c:ser>
          <c:idx val="2"/>
          <c:order val="2"/>
          <c:tx>
            <c:strRef>
              <c:f>'2019 vk (3)'!$B$26</c:f>
              <c:strCache>
                <c:ptCount val="1"/>
                <c:pt idx="0">
                  <c:v>Perdavimas (2020 m. iš jų -0,015 servitutams)</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2"/>
              <c:layout>
                <c:manualLayout>
                  <c:x val="0"/>
                  <c:y val="3.6304229442730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668-4E06-B8DD-1436E89D1BE5}"/>
                </c:ext>
              </c:extLst>
            </c:dLbl>
            <c:dLbl>
              <c:idx val="7"/>
              <c:layout>
                <c:manualLayout>
                  <c:x val="-2.2441887659622062E-3"/>
                  <c:y val="-9.17176954447041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8-4E06-B8DD-1436E89D1BE5}"/>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(3)'!$J$26:$R$26</c:f>
              <c:numCache>
                <c:formatCode>0.000</c:formatCode>
                <c:ptCount val="9"/>
                <c:pt idx="0">
                  <c:v>0.69943234476367011</c:v>
                </c:pt>
                <c:pt idx="1">
                  <c:v>0.63890176088971273</c:v>
                </c:pt>
                <c:pt idx="2">
                  <c:v>0.53779999999999994</c:v>
                </c:pt>
                <c:pt idx="3">
                  <c:v>0.69099999999999995</c:v>
                </c:pt>
                <c:pt idx="4">
                  <c:v>0.69099999999999995</c:v>
                </c:pt>
                <c:pt idx="5">
                  <c:v>0.67200000000000004</c:v>
                </c:pt>
                <c:pt idx="6" formatCode="General">
                  <c:v>0.61899999999999999</c:v>
                </c:pt>
                <c:pt idx="7" formatCode="General">
                  <c:v>0.65800000000000003</c:v>
                </c:pt>
                <c:pt idx="8" formatCode="General">
                  <c:v>0.81399999999999995</c:v>
                </c:pt>
              </c:numCache>
              <c:extLst/>
            </c:numRef>
          </c:val>
          <c:extLst>
            <c:ext xmlns:c16="http://schemas.microsoft.com/office/drawing/2014/chart" uri="{C3380CC4-5D6E-409C-BE32-E72D297353CC}">
              <c16:uniqueId val="{00000003-D668-4E06-B8DD-1436E89D1BE5}"/>
            </c:ext>
          </c:extLst>
        </c:ser>
        <c:ser>
          <c:idx val="3"/>
          <c:order val="3"/>
          <c:tx>
            <c:strRef>
              <c:f>'2019 vk (3)'!$B$27</c:f>
              <c:strCache>
                <c:ptCount val="1"/>
                <c:pt idx="0">
                  <c:v>Sistemininės paslaugos</c:v>
                </c:pt>
              </c:strCache>
            </c:strRef>
          </c:tx>
          <c:spPr>
            <a:solidFill>
              <a:schemeClr val="accent4"/>
            </a:solidFill>
            <a:ln>
              <a:noFill/>
            </a:ln>
            <a:effectLst>
              <a:outerShdw blurRad="50800" dist="38100" dir="2700000" algn="tl" rotWithShape="0">
                <a:prstClr val="black">
                  <a:alpha val="40000"/>
                </a:prstClr>
              </a:outerShdw>
            </a:effectLst>
          </c:spPr>
          <c:invertIfNegative val="0"/>
          <c:dLbls>
            <c:dLbl>
              <c:idx val="0"/>
              <c:layout>
                <c:manualLayout>
                  <c:x val="-9.5118405870856017E-18"/>
                  <c:y val="8.98197151585559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668-4E06-B8DD-1436E89D1BE5}"/>
                </c:ext>
              </c:extLst>
            </c:dLbl>
            <c:dLbl>
              <c:idx val="6"/>
              <c:layout>
                <c:manualLayout>
                  <c:x val="0"/>
                  <c:y val="3.6304229442730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668-4E06-B8DD-1436E89D1BE5}"/>
                </c:ext>
              </c:extLst>
            </c:dLbl>
            <c:dLbl>
              <c:idx val="7"/>
              <c:layout>
                <c:manualLayout>
                  <c:x val="1.1221514193573163E-3"/>
                  <c:y val="3.6304229442730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68-4E06-B8DD-1436E89D1BE5}"/>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(3)'!$J$27:$R$27</c:f>
              <c:numCache>
                <c:formatCode>0.000</c:formatCode>
                <c:ptCount val="9"/>
                <c:pt idx="0">
                  <c:v>0.27282205746061167</c:v>
                </c:pt>
                <c:pt idx="1">
                  <c:v>0.1216404077849861</c:v>
                </c:pt>
                <c:pt idx="2">
                  <c:v>9.2999999999999999E-2</c:v>
                </c:pt>
                <c:pt idx="3">
                  <c:v>0.35299999999999998</c:v>
                </c:pt>
                <c:pt idx="4">
                  <c:v>0.28599999999999998</c:v>
                </c:pt>
                <c:pt idx="5">
                  <c:v>0.39300000000000002</c:v>
                </c:pt>
                <c:pt idx="6" formatCode="General">
                  <c:v>0.52900000000000003</c:v>
                </c:pt>
                <c:pt idx="7" formatCode="General">
                  <c:v>0.61499999999999999</c:v>
                </c:pt>
                <c:pt idx="8" formatCode="General">
                  <c:v>0.78500000000000003</c:v>
                </c:pt>
              </c:numCache>
              <c:extLst/>
            </c:numRef>
          </c:val>
          <c:extLst>
            <c:ext xmlns:c16="http://schemas.microsoft.com/office/drawing/2014/chart" uri="{C3380CC4-5D6E-409C-BE32-E72D297353CC}">
              <c16:uniqueId val="{00000005-D668-4E06-B8DD-1436E89D1BE5}"/>
            </c:ext>
          </c:extLst>
        </c:ser>
        <c:ser>
          <c:idx val="4"/>
          <c:order val="4"/>
          <c:tx>
            <c:strRef>
              <c:f>'2019 vk (3)'!$B$28</c:f>
              <c:strCache>
                <c:ptCount val="1"/>
                <c:pt idx="0">
                  <c:v>Visuomeninis tiekimas</c:v>
                </c:pt>
              </c:strCache>
            </c:strRef>
          </c:tx>
          <c:spPr>
            <a:solidFill>
              <a:schemeClr val="accent5"/>
            </a:solidFill>
            <a:ln>
              <a:noFill/>
            </a:ln>
            <a:effectLst/>
          </c:spPr>
          <c:invertIfNegative val="0"/>
          <c:dLbls>
            <c:dLbl>
              <c:idx val="0"/>
              <c:layout>
                <c:manualLayout>
                  <c:x val="-9.5118405870856017E-18"/>
                  <c:y val="-4.8099042766713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668-4E06-B8DD-1436E89D1BE5}"/>
                </c:ext>
              </c:extLst>
            </c:dLbl>
            <c:dLbl>
              <c:idx val="1"/>
              <c:layout>
                <c:manualLayout>
                  <c:x val="-1.9023681174171203E-17"/>
                  <c:y val="-6.60626061448205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668-4E06-B8DD-1436E89D1BE5}"/>
                </c:ext>
              </c:extLst>
            </c:dLbl>
            <c:dLbl>
              <c:idx val="2"/>
              <c:layout>
                <c:manualLayout>
                  <c:x val="-3.8047362348342407E-17"/>
                  <c:y val="-5.98926972363748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668-4E06-B8DD-1436E89D1BE5}"/>
                </c:ext>
              </c:extLst>
            </c:dLbl>
            <c:dLbl>
              <c:idx val="3"/>
              <c:layout>
                <c:manualLayout>
                  <c:x val="-7.6094724696684813E-17"/>
                  <c:y val="-4.8099042766713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668-4E06-B8DD-1436E89D1BE5}"/>
                </c:ext>
              </c:extLst>
            </c:dLbl>
            <c:dLbl>
              <c:idx val="4"/>
              <c:layout>
                <c:manualLayout>
                  <c:x val="0"/>
                  <c:y val="-4.8099042766713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668-4E06-B8DD-1436E89D1BE5}"/>
                </c:ext>
              </c:extLst>
            </c:dLbl>
            <c:dLbl>
              <c:idx val="5"/>
              <c:layout>
                <c:manualLayout>
                  <c:x val="0"/>
                  <c:y val="-3.6304229442730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668-4E06-B8DD-1436E89D1BE5}"/>
                </c:ext>
              </c:extLst>
            </c:dLbl>
            <c:dLbl>
              <c:idx val="6"/>
              <c:layout>
                <c:manualLayout>
                  <c:x val="0"/>
                  <c:y val="-3.6304229442730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668-4E06-B8DD-1436E89D1BE5}"/>
                </c:ext>
              </c:extLst>
            </c:dLbl>
            <c:dLbl>
              <c:idx val="7"/>
              <c:layout>
                <c:manualLayout>
                  <c:x val="-8.228597084405428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68-4E06-B8DD-1436E89D1BE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(3)'!$J$28:$R$28</c:f>
              <c:numCache>
                <c:formatCode>0.000</c:formatCode>
                <c:ptCount val="9"/>
                <c:pt idx="0">
                  <c:v>0.14191380908248377</c:v>
                </c:pt>
                <c:pt idx="1">
                  <c:v>0.15060240963855423</c:v>
                </c:pt>
                <c:pt idx="2">
                  <c:v>0.13900000000000001</c:v>
                </c:pt>
                <c:pt idx="3">
                  <c:v>0.16500000000000001</c:v>
                </c:pt>
                <c:pt idx="4">
                  <c:v>0.16500000000000001</c:v>
                </c:pt>
                <c:pt idx="5">
                  <c:v>0.14299999999999999</c:v>
                </c:pt>
                <c:pt idx="6" formatCode="General">
                  <c:v>0.11799999999999999</c:v>
                </c:pt>
                <c:pt idx="7" formatCode="General">
                  <c:v>0.28100000000000003</c:v>
                </c:pt>
                <c:pt idx="8">
                  <c:v>0.37</c:v>
                </c:pt>
              </c:numCache>
              <c:extLst/>
            </c:numRef>
          </c:val>
          <c:extLst>
            <c:ext xmlns:c16="http://schemas.microsoft.com/office/drawing/2014/chart" uri="{C3380CC4-5D6E-409C-BE32-E72D297353CC}">
              <c16:uniqueId val="{00000007-D668-4E06-B8DD-1436E89D1BE5}"/>
            </c:ext>
          </c:extLst>
        </c:ser>
        <c:ser>
          <c:idx val="5"/>
          <c:order val="5"/>
          <c:tx>
            <c:strRef>
              <c:f>'2019 vk (3)'!$B$29</c:f>
              <c:strCache>
                <c:ptCount val="1"/>
                <c:pt idx="0">
                  <c:v>Skirstymo paslaugos VĮ (2020 m. iš jų 0,017 servitutams)</c:v>
                </c:pt>
              </c:strCache>
            </c:strRef>
          </c:tx>
          <c:spPr>
            <a:solidFill>
              <a:schemeClr val="accent6"/>
            </a:solidFill>
            <a:ln>
              <a:noFill/>
            </a:ln>
            <a:effectLst>
              <a:outerShdw blurRad="50800" dist="38100" dir="2700000" algn="tl" rotWithShape="0">
                <a:prstClr val="black">
                  <a:alpha val="40000"/>
                </a:prstClr>
              </a:outerShdw>
            </a:effectLst>
          </c:spPr>
          <c:invertIfNegative val="0"/>
          <c:dLbls>
            <c:dLbl>
              <c:idx val="0"/>
              <c:layout>
                <c:manualLayout>
                  <c:x val="2.07533464771193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68-4E06-B8DD-1436E89D1BE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(3)'!$J$29:$R$29</c:f>
              <c:numCache>
                <c:formatCode>0.000</c:formatCode>
                <c:ptCount val="9"/>
                <c:pt idx="0">
                  <c:v>1.3748262279888785</c:v>
                </c:pt>
                <c:pt idx="1">
                  <c:v>1.2972080630213161</c:v>
                </c:pt>
                <c:pt idx="2">
                  <c:v>1.1779999999999999</c:v>
                </c:pt>
                <c:pt idx="3">
                  <c:v>1</c:v>
                </c:pt>
                <c:pt idx="4">
                  <c:v>1</c:v>
                </c:pt>
                <c:pt idx="5">
                  <c:v>0.83</c:v>
                </c:pt>
                <c:pt idx="6" formatCode="General">
                  <c:v>0.83399999999999996</c:v>
                </c:pt>
                <c:pt idx="7" formatCode="General">
                  <c:v>0.90100000000000002</c:v>
                </c:pt>
                <c:pt idx="8" formatCode="General">
                  <c:v>1.123</c:v>
                </c:pt>
              </c:numCache>
              <c:extLst/>
            </c:numRef>
          </c:val>
          <c:extLst>
            <c:ext xmlns:c16="http://schemas.microsoft.com/office/drawing/2014/chart" uri="{C3380CC4-5D6E-409C-BE32-E72D297353CC}">
              <c16:uniqueId val="{00000008-D668-4E06-B8DD-1436E89D1BE5}"/>
            </c:ext>
          </c:extLst>
        </c:ser>
        <c:ser>
          <c:idx val="6"/>
          <c:order val="6"/>
          <c:tx>
            <c:strRef>
              <c:f>'2019 vk (3)'!$B$30</c:f>
              <c:strCache>
                <c:ptCount val="1"/>
                <c:pt idx="0">
                  <c:v>Skirstymo paslaugos ŽĮ (2020 m. iš jų 0,007 servitutams)</c:v>
                </c:pt>
              </c:strCache>
            </c:strRef>
          </c:tx>
          <c:spPr>
            <a:solidFill>
              <a:schemeClr val="bg2">
                <a:lumMod val="9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'2019 vk (3)'!$J$30:$R$30</c:f>
              <c:numCache>
                <c:formatCode>0.000</c:formatCode>
                <c:ptCount val="9"/>
                <c:pt idx="0">
                  <c:v>1.8011468952734015</c:v>
                </c:pt>
                <c:pt idx="1">
                  <c:v>1.7846385542168675</c:v>
                </c:pt>
                <c:pt idx="2">
                  <c:v>1.55</c:v>
                </c:pt>
                <c:pt idx="3" formatCode="General">
                  <c:v>1.766</c:v>
                </c:pt>
                <c:pt idx="4" formatCode="General">
                  <c:v>2.0310000000000001</c:v>
                </c:pt>
                <c:pt idx="5" formatCode="General">
                  <c:v>1.986</c:v>
                </c:pt>
                <c:pt idx="6" formatCode="General">
                  <c:v>2.145</c:v>
                </c:pt>
                <c:pt idx="7" formatCode="General">
                  <c:v>2.4319999999999999</c:v>
                </c:pt>
                <c:pt idx="8">
                  <c:v>2.72</c:v>
                </c:pt>
              </c:numCache>
              <c:extLst/>
            </c:numRef>
          </c:val>
          <c:extLst>
            <c:ext xmlns:c16="http://schemas.microsoft.com/office/drawing/2014/chart" uri="{C3380CC4-5D6E-409C-BE32-E72D297353CC}">
              <c16:uniqueId val="{00000009-D668-4E06-B8DD-1436E89D1BE5}"/>
            </c:ext>
          </c:extLst>
        </c:ser>
        <c:ser>
          <c:idx val="8"/>
          <c:order val="8"/>
          <c:tx>
            <c:strRef>
              <c:f>'Sheet 2016-05'!#REF!</c:f>
              <c:strCache>
                <c:ptCount val="1"/>
                <c:pt idx="0">
                  <c:v>#REF!</c:v>
                </c:pt>
              </c:strCache>
              <c:extLst xmlns:c15="http://schemas.microsoft.com/office/drawing/2012/chart"/>
            </c:strRef>
          </c:tx>
          <c:spPr>
            <a:solidFill>
              <a:schemeClr val="accent2">
                <a:lumMod val="50000"/>
              </a:schemeClr>
            </a:solidFill>
            <a:ln w="25400">
              <a:noFill/>
            </a:ln>
            <a:effectLst/>
          </c:spPr>
          <c:invertIfNegative val="0"/>
          <c:cat>
            <c:strRef>
              <c:f>'[2]2019 vk (3)'!$J$23:$R$23</c:f>
              <c:strCache>
                <c:ptCount val="9"/>
                <c:pt idx="0">
                  <c:v>2013 m.</c:v>
                </c:pt>
                <c:pt idx="1">
                  <c:v>2014 m.</c:v>
                </c:pt>
                <c:pt idx="2">
                  <c:v>2015 m.</c:v>
                </c:pt>
                <c:pt idx="3">
                  <c:v>2016 m.</c:v>
                </c:pt>
                <c:pt idx="4">
                  <c:v>2016 m. II pusm.</c:v>
                </c:pt>
                <c:pt idx="5">
                  <c:v>2017 m.</c:v>
                </c:pt>
                <c:pt idx="6">
                  <c:v>2018 m.</c:v>
                </c:pt>
                <c:pt idx="7">
                  <c:v>2019 m.</c:v>
                </c:pt>
                <c:pt idx="8">
                  <c:v>2020 m.</c:v>
                </c:pt>
              </c:strCache>
              <c:extLst/>
            </c:strRef>
          </c:cat>
          <c:val>
            <c:numRef>
              <c:f>'Sheet 2016-05'!#REF!</c:f>
              <c:extLst xmlns:c15="http://schemas.microsoft.com/office/drawing/2012/chart"/>
            </c:numRef>
          </c:val>
          <c:extLst xmlns:c15="http://schemas.microsoft.com/office/drawing/2012/chart">
            <c:ext xmlns:c16="http://schemas.microsoft.com/office/drawing/2014/chart" uri="{C3380CC4-5D6E-409C-BE32-E72D297353CC}">
              <c16:uniqueId val="{0000000A-D668-4E06-B8DD-1436E89D1BE5}"/>
            </c:ext>
          </c:extLst>
        </c:ser>
        <c:dLbls>
          <c:showLegendKey val="0"/>
          <c:showVal val="0"/>
          <c:showCatName val="0"/>
          <c:showSerName val="0"/>
          <c:showPercent val="0"/>
          <c:showBubbleSize val="0"/>
        </c:dLbls>
        <c:gapWidth val="75"/>
        <c:overlap val="100"/>
        <c:axId val="7117912"/>
        <c:axId val="218637136"/>
        <c:extLst/>
      </c:barChart>
      <c:lineChart>
        <c:grouping val="stacked"/>
        <c:varyColors val="0"/>
        <c:ser>
          <c:idx val="9"/>
          <c:order val="9"/>
          <c:tx>
            <c:strRef>
              <c:f>'2019 vk (3)'!$B$32</c:f>
              <c:strCache>
                <c:ptCount val="1"/>
                <c:pt idx="0">
                  <c:v>Visuomeninė kaina</c:v>
                </c:pt>
              </c:strCache>
            </c:strRef>
          </c:tx>
          <c:spPr>
            <a:ln w="28575" cap="rnd">
              <a:solidFill>
                <a:schemeClr val="accent4">
                  <a:lumMod val="60000"/>
                </a:schemeClr>
              </a:solidFill>
              <a:round/>
            </a:ln>
            <a:effectLst>
              <a:outerShdw blurRad="50800" dist="38100" dir="2700000" algn="tl" rotWithShape="0">
                <a:prstClr val="black">
                  <a:alpha val="40000"/>
                </a:prstClr>
              </a:outerShdw>
            </a:effectLst>
          </c:spPr>
          <c:marker>
            <c:symbol val="circle"/>
            <c:size val="5"/>
            <c:spPr>
              <a:solidFill>
                <a:schemeClr val="accent4">
                  <a:lumMod val="60000"/>
                </a:schemeClr>
              </a:solidFill>
              <a:ln w="9525">
                <a:solidFill>
                  <a:schemeClr val="accent4">
                    <a:lumMod val="60000"/>
                  </a:schemeClr>
                </a:solidFill>
              </a:ln>
              <a:effectLst>
                <a:outerShdw blurRad="50800" dist="38100" dir="2700000" algn="tl" rotWithShape="0">
                  <a:prstClr val="black">
                    <a:alpha val="40000"/>
                  </a:prstClr>
                </a:outerShdw>
              </a:effectLst>
            </c:spPr>
          </c:marker>
          <c:dLbls>
            <c:dLbl>
              <c:idx val="0"/>
              <c:layout>
                <c:manualLayout>
                  <c:x val="-2.1473177116739208E-2"/>
                  <c:y val="-5.0673151150223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68-4E06-B8DD-1436E89D1BE5}"/>
                </c:ext>
              </c:extLst>
            </c:dLbl>
            <c:dLbl>
              <c:idx val="1"/>
              <c:layout>
                <c:manualLayout>
                  <c:x val="-5.2303335487650917E-3"/>
                  <c:y val="-4.3756175698625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68-4E06-B8DD-1436E89D1BE5}"/>
                </c:ext>
              </c:extLst>
            </c:dLbl>
            <c:dLbl>
              <c:idx val="2"/>
              <c:layout>
                <c:manualLayout>
                  <c:x val="-8.4773335054608642E-3"/>
                  <c:y val="-5.6149065925582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68-4E06-B8DD-1436E89D1BE5}"/>
                </c:ext>
              </c:extLst>
            </c:dLbl>
            <c:dLbl>
              <c:idx val="3"/>
              <c:layout>
                <c:manualLayout>
                  <c:x val="-5.1384959052994134E-3"/>
                  <c:y val="-5.1668403581905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68-4E06-B8DD-1436E89D1BE5}"/>
                </c:ext>
              </c:extLst>
            </c:dLbl>
            <c:dLbl>
              <c:idx val="4"/>
              <c:layout>
                <c:manualLayout>
                  <c:x val="5.5061733035159819E-3"/>
                  <c:y val="-4.0118689207966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68-4E06-B8DD-1436E89D1BE5}"/>
                </c:ext>
              </c:extLst>
            </c:dLbl>
            <c:dLbl>
              <c:idx val="5"/>
              <c:layout>
                <c:manualLayout>
                  <c:x val="-6.5858375568573005E-3"/>
                  <c:y val="-6.263737363198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68-4E06-B8DD-1436E89D1BE5}"/>
                </c:ext>
              </c:extLst>
            </c:dLbl>
            <c:dLbl>
              <c:idx val="6"/>
              <c:layout>
                <c:manualLayout>
                  <c:x val="-2.442521809397671E-2"/>
                  <c:y val="-6.1932028716998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68-4E06-B8DD-1436E89D1BE5}"/>
                </c:ext>
              </c:extLst>
            </c:dLbl>
            <c:dLbl>
              <c:idx val="7"/>
              <c:layout>
                <c:manualLayout>
                  <c:x val="-3.9496232940790049E-2"/>
                  <c:y val="-5.9197931140960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668-4E06-B8DD-1436E89D1BE5}"/>
                </c:ext>
              </c:extLst>
            </c:dLbl>
            <c:dLbl>
              <c:idx val="8"/>
              <c:layout>
                <c:manualLayout>
                  <c:x val="-2.2828681124831378E-2"/>
                  <c:y val="-3.8924656476763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68-4E06-B8DD-1436E89D1BE5}"/>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9"/>
              <c:pt idx="0">
                <c:v>2013 m.</c:v>
              </c:pt>
              <c:pt idx="1">
                <c:v>2014 m.</c:v>
              </c:pt>
              <c:pt idx="2">
                <c:v>2015 m.</c:v>
              </c:pt>
              <c:pt idx="3">
                <c:v>2016 m.</c:v>
              </c:pt>
              <c:pt idx="4">
                <c:v>2016 m. II pusm.</c:v>
              </c:pt>
              <c:pt idx="5">
                <c:v>2017 m.</c:v>
              </c:pt>
              <c:pt idx="6">
                <c:v>2018 m.</c:v>
              </c:pt>
              <c:pt idx="7">
                <c:v>2019 m.</c:v>
              </c:pt>
              <c:pt idx="8">
                <c:v>2020 m.</c:v>
              </c:pt>
              <c:extLst>
                <c:ext xmlns:c15="http://schemas.microsoft.com/office/drawing/2012/chart" uri="{02D57815-91ED-43cb-92C2-25804820EDAC}">
                  <c15:autoCat val="1"/>
                </c:ext>
              </c:extLst>
            </c:strLit>
          </c:cat>
          <c:val>
            <c:numRef>
              <c:f>'2019 vk (3)'!$J$31:$R$31</c:f>
              <c:numCache>
                <c:formatCode>0.000</c:formatCode>
                <c:ptCount val="9"/>
                <c:pt idx="0">
                  <c:v>11.678348007414273</c:v>
                </c:pt>
                <c:pt idx="1">
                  <c:v>10.941265060240966</c:v>
                </c:pt>
                <c:pt idx="2">
                  <c:v>10.165400000000002</c:v>
                </c:pt>
                <c:pt idx="3">
                  <c:v>9.8519999999999985</c:v>
                </c:pt>
                <c:pt idx="4">
                  <c:v>9.5299999999999994</c:v>
                </c:pt>
                <c:pt idx="5">
                  <c:v>9.0879999999999992</c:v>
                </c:pt>
                <c:pt idx="6">
                  <c:v>8.9809999999999999</c:v>
                </c:pt>
                <c:pt idx="7">
                  <c:v>10.317</c:v>
                </c:pt>
                <c:pt idx="8">
                  <c:v>11.826000000000001</c:v>
                </c:pt>
              </c:numCache>
              <c:extLst/>
            </c:numRef>
          </c:val>
          <c:smooth val="0"/>
          <c:extLst>
            <c:ext xmlns:c16="http://schemas.microsoft.com/office/drawing/2014/chart" uri="{C3380CC4-5D6E-409C-BE32-E72D297353CC}">
              <c16:uniqueId val="{00000014-D668-4E06-B8DD-1436E89D1BE5}"/>
            </c:ext>
          </c:extLst>
        </c:ser>
        <c:dLbls>
          <c:showLegendKey val="0"/>
          <c:showVal val="0"/>
          <c:showCatName val="0"/>
          <c:showSerName val="0"/>
          <c:showPercent val="0"/>
          <c:showBubbleSize val="0"/>
        </c:dLbls>
        <c:marker val="1"/>
        <c:smooth val="0"/>
        <c:axId val="7117912"/>
        <c:axId val="218637136"/>
        <c:extLst>
          <c:ext xmlns:c15="http://schemas.microsoft.com/office/drawing/2012/chart" uri="{02D57815-91ED-43cb-92C2-25804820EDAC}">
            <c15:filteredLineSeries>
              <c15:ser>
                <c:idx val="7"/>
                <c:order val="7"/>
                <c:spPr>
                  <a:ln w="28575" cap="rnd">
                    <a:noFill/>
                    <a:round/>
                  </a:ln>
                  <a:effectLst/>
                </c:spPr>
                <c:marker>
                  <c:symbol val="none"/>
                </c:marker>
                <c:cat>
                  <c:strRef>
                    <c:extLst>
                      <c:ext uri="{02D57815-91ED-43cb-92C2-25804820EDAC}">
                        <c15:formulaRef>
                          <c15:sqref>'2019 vk (3)'!$P$23:$R$23</c15:sqref>
                        </c15:formulaRef>
                      </c:ext>
                    </c:extLst>
                    <c:strCache>
                      <c:ptCount val="3"/>
                      <c:pt idx="0">
                        <c:v>2018 m.</c:v>
                      </c:pt>
                      <c:pt idx="1">
                        <c:v>2019 m.</c:v>
                      </c:pt>
                      <c:pt idx="2">
                        <c:v>2020 m.</c:v>
                      </c:pt>
                    </c:strCache>
                  </c:strRef>
                </c:cat>
                <c:val>
                  <c:numLit>
                    <c:ptCount val="0"/>
                  </c:numLit>
                </c:val>
                <c:smooth val="0"/>
                <c:extLst>
                  <c:ext xmlns:c16="http://schemas.microsoft.com/office/drawing/2014/chart" uri="{C3380CC4-5D6E-409C-BE32-E72D297353CC}">
                    <c16:uniqueId val="{00000015-D668-4E06-B8DD-1436E89D1BE5}"/>
                  </c:ext>
                </c:extLst>
              </c15:ser>
            </c15:filteredLineSeries>
          </c:ext>
        </c:extLst>
      </c:lineChart>
      <c:catAx>
        <c:axId val="7117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218637136"/>
        <c:crosses val="autoZero"/>
        <c:auto val="1"/>
        <c:lblAlgn val="ctr"/>
        <c:lblOffset val="100"/>
        <c:noMultiLvlLbl val="0"/>
      </c:catAx>
      <c:valAx>
        <c:axId val="218637136"/>
        <c:scaling>
          <c:orientation val="minMax"/>
        </c:scaling>
        <c:delete val="0"/>
        <c:axPos val="l"/>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7117912"/>
        <c:crosses val="autoZero"/>
        <c:crossBetween val="between"/>
        <c:majorUnit val="1"/>
      </c:valAx>
      <c:spPr>
        <a:noFill/>
        <a:ln>
          <a:noFill/>
        </a:ln>
        <a:effectLst/>
      </c:spPr>
    </c:plotArea>
    <c:legend>
      <c:legendPos val="r"/>
      <c:layout>
        <c:manualLayout>
          <c:xMode val="edge"/>
          <c:yMode val="edge"/>
          <c:x val="0.80073894986432692"/>
          <c:y val="0"/>
          <c:w val="0.18915711182050149"/>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pPr>
      <a:endParaRPr lang="lt-LT"/>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ACABA"/>
            </a:solidFill>
            <a:ln>
              <a:noFill/>
            </a:ln>
            <a:effectLst>
              <a:outerShdw blurRad="50800" dist="38100" dir="2700000" algn="tl" rotWithShape="0">
                <a:prstClr val="black">
                  <a:alpha val="40000"/>
                </a:prstClr>
              </a:outerShdw>
            </a:effectLst>
          </c:spPr>
          <c:invertIfNegative val="0"/>
          <c:dPt>
            <c:idx val="7"/>
            <c:invertIfNegative val="0"/>
            <c:bubble3D val="0"/>
            <c:spPr>
              <a:solidFill>
                <a:srgbClr val="6ACAB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74B-4371-923D-91F60BF3433F}"/>
              </c:ext>
            </c:extLst>
          </c:dPt>
          <c:dPt>
            <c:idx val="8"/>
            <c:invertIfNegative val="0"/>
            <c:bubble3D val="0"/>
            <c:spPr>
              <a:solidFill>
                <a:srgbClr val="002D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74B-4371-923D-91F60BF3433F}"/>
              </c:ext>
            </c:extLst>
          </c:dPt>
          <c:dPt>
            <c:idx val="9"/>
            <c:invertIfNegative val="0"/>
            <c:bubble3D val="0"/>
            <c:spPr>
              <a:solidFill>
                <a:srgbClr val="002D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74B-4371-923D-91F60BF3433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SOS!$B$1:$J$2</c:f>
              <c:multiLvlStrCache>
                <c:ptCount val="9"/>
                <c:lvl>
                  <c:pt idx="0">
                    <c:v>Sausis-balandis</c:v>
                  </c:pt>
                  <c:pt idx="1">
                    <c:v>Gegužė-birželis</c:v>
                  </c:pt>
                  <c:pt idx="2">
                    <c:v>Liepa-gruodis</c:v>
                  </c:pt>
                  <c:pt idx="3">
                    <c:v>Sausis-birželis</c:v>
                  </c:pt>
                  <c:pt idx="4">
                    <c:v>Liepa-gruodis</c:v>
                  </c:pt>
                  <c:pt idx="5">
                    <c:v>Sausis-birželis</c:v>
                  </c:pt>
                  <c:pt idx="6">
                    <c:v>Liepa-gruodis</c:v>
                  </c:pt>
                </c:lvl>
                <c:lvl>
                  <c:pt idx="0">
                    <c:v>2016 m.</c:v>
                  </c:pt>
                  <c:pt idx="3">
                    <c:v>2017 m.</c:v>
                  </c:pt>
                  <c:pt idx="5">
                    <c:v>2018 m.</c:v>
                  </c:pt>
                  <c:pt idx="7">
                    <c:v>2019 m.</c:v>
                  </c:pt>
                  <c:pt idx="8">
                    <c:v>2020 m.</c:v>
                  </c:pt>
                </c:lvl>
              </c:multiLvlStrCache>
            </c:multiLvlStrRef>
          </c:cat>
          <c:val>
            <c:numRef>
              <c:f>SOS!$B$9:$J$9</c:f>
              <c:numCache>
                <c:formatCode>0.00</c:formatCode>
                <c:ptCount val="9"/>
                <c:pt idx="0">
                  <c:v>510.1615735783933</c:v>
                </c:pt>
                <c:pt idx="1">
                  <c:v>315.97100572705006</c:v>
                </c:pt>
                <c:pt idx="2">
                  <c:v>354.60570771442173</c:v>
                </c:pt>
                <c:pt idx="3">
                  <c:v>473.60250817948304</c:v>
                </c:pt>
                <c:pt idx="4">
                  <c:v>454.25</c:v>
                </c:pt>
                <c:pt idx="5">
                  <c:v>487.37750546364231</c:v>
                </c:pt>
                <c:pt idx="6">
                  <c:v>469.98776173818266</c:v>
                </c:pt>
                <c:pt idx="7" formatCode="General">
                  <c:v>559.34</c:v>
                </c:pt>
                <c:pt idx="8" formatCode="General">
                  <c:v>343.71</c:v>
                </c:pt>
              </c:numCache>
            </c:numRef>
          </c:val>
          <c:extLst>
            <c:ext xmlns:c16="http://schemas.microsoft.com/office/drawing/2014/chart" uri="{C3380CC4-5D6E-409C-BE32-E72D297353CC}">
              <c16:uniqueId val="{00000006-274B-4371-923D-91F60BF3433F}"/>
            </c:ext>
          </c:extLst>
        </c:ser>
        <c:dLbls>
          <c:showLegendKey val="0"/>
          <c:showVal val="0"/>
          <c:showCatName val="0"/>
          <c:showSerName val="0"/>
          <c:showPercent val="0"/>
          <c:showBubbleSize val="0"/>
        </c:dLbls>
        <c:gapWidth val="219"/>
        <c:overlap val="-27"/>
        <c:axId val="388003576"/>
        <c:axId val="388001936"/>
      </c:barChart>
      <c:catAx>
        <c:axId val="38800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001936"/>
        <c:crosses val="autoZero"/>
        <c:auto val="1"/>
        <c:lblAlgn val="ctr"/>
        <c:lblOffset val="100"/>
        <c:noMultiLvlLbl val="0"/>
      </c:catAx>
      <c:valAx>
        <c:axId val="38800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003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52876376988979E-2"/>
          <c:y val="3.8209707346267198E-2"/>
          <c:w val="0.90794881889763779"/>
          <c:h val="0.73848568249912283"/>
        </c:manualLayout>
      </c:layout>
      <c:barChart>
        <c:barDir val="col"/>
        <c:grouping val="stacked"/>
        <c:varyColors val="0"/>
        <c:ser>
          <c:idx val="1"/>
          <c:order val="1"/>
          <c:tx>
            <c:strRef>
              <c:f>Sheet1!$A$3</c:f>
              <c:strCache>
                <c:ptCount val="1"/>
                <c:pt idx="0">
                  <c:v>Šilumos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Sheet1!$F$1:$K$1</c:f>
              <c:strCache>
                <c:ptCount val="6"/>
                <c:pt idx="0">
                  <c:v>2014 m.</c:v>
                </c:pt>
                <c:pt idx="1">
                  <c:v>2015 m.</c:v>
                </c:pt>
                <c:pt idx="2">
                  <c:v>2016 m.</c:v>
                </c:pt>
                <c:pt idx="3">
                  <c:v>2017 m.</c:v>
                </c:pt>
                <c:pt idx="4">
                  <c:v>2018 m.</c:v>
                </c:pt>
                <c:pt idx="5">
                  <c:v>2019 m.</c:v>
                </c:pt>
              </c:strCache>
            </c:strRef>
          </c:cat>
          <c:val>
            <c:numRef>
              <c:f>Sheet1!$F$3:$K$3</c:f>
              <c:numCache>
                <c:formatCode>0</c:formatCode>
                <c:ptCount val="6"/>
                <c:pt idx="0">
                  <c:v>463.96999999999974</c:v>
                </c:pt>
                <c:pt idx="1">
                  <c:v>398</c:v>
                </c:pt>
                <c:pt idx="2">
                  <c:v>397</c:v>
                </c:pt>
                <c:pt idx="3">
                  <c:v>387</c:v>
                </c:pt>
                <c:pt idx="4">
                  <c:v>389</c:v>
                </c:pt>
                <c:pt idx="5">
                  <c:v>381.86</c:v>
                </c:pt>
              </c:numCache>
            </c:numRef>
          </c:val>
          <c:extLst>
            <c:ext xmlns:c16="http://schemas.microsoft.com/office/drawing/2014/chart" uri="{C3380CC4-5D6E-409C-BE32-E72D297353CC}">
              <c16:uniqueId val="{00000000-CD4A-4580-9C6E-45D89A4DBBB6}"/>
            </c:ext>
          </c:extLst>
        </c:ser>
        <c:ser>
          <c:idx val="2"/>
          <c:order val="2"/>
          <c:tx>
            <c:strRef>
              <c:f>Sheet1!$A$4</c:f>
              <c:strCache>
                <c:ptCount val="1"/>
                <c:pt idx="0">
                  <c:v>Geriamojo vandens tiekimo ir nuotekų tvarkymo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Sheet1!$F$1:$K$1</c:f>
              <c:strCache>
                <c:ptCount val="6"/>
                <c:pt idx="0">
                  <c:v>2014 m.</c:v>
                </c:pt>
                <c:pt idx="1">
                  <c:v>2015 m.</c:v>
                </c:pt>
                <c:pt idx="2">
                  <c:v>2016 m.</c:v>
                </c:pt>
                <c:pt idx="3">
                  <c:v>2017 m.</c:v>
                </c:pt>
                <c:pt idx="4">
                  <c:v>2018 m.</c:v>
                </c:pt>
                <c:pt idx="5">
                  <c:v>2019 m.</c:v>
                </c:pt>
              </c:strCache>
            </c:strRef>
          </c:cat>
          <c:val>
            <c:numRef>
              <c:f>Sheet1!$F$4:$K$4</c:f>
              <c:numCache>
                <c:formatCode>0</c:formatCode>
                <c:ptCount val="6"/>
                <c:pt idx="0">
                  <c:v>152.34</c:v>
                </c:pt>
                <c:pt idx="1">
                  <c:v>165.9</c:v>
                </c:pt>
                <c:pt idx="2">
                  <c:v>170.9</c:v>
                </c:pt>
                <c:pt idx="3">
                  <c:v>177.8</c:v>
                </c:pt>
                <c:pt idx="4">
                  <c:v>182.2</c:v>
                </c:pt>
                <c:pt idx="5">
                  <c:v>180.7</c:v>
                </c:pt>
              </c:numCache>
            </c:numRef>
          </c:val>
          <c:extLst>
            <c:ext xmlns:c16="http://schemas.microsoft.com/office/drawing/2014/chart" uri="{C3380CC4-5D6E-409C-BE32-E72D297353CC}">
              <c16:uniqueId val="{00000001-CD4A-4580-9C6E-45D89A4DBBB6}"/>
            </c:ext>
          </c:extLst>
        </c:ser>
        <c:ser>
          <c:idx val="3"/>
          <c:order val="3"/>
          <c:tx>
            <c:strRef>
              <c:f>Sheet1!$A$5</c:f>
              <c:strCache>
                <c:ptCount val="1"/>
                <c:pt idx="0">
                  <c:v>Gamtinių dujų sektorius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Sheet1!$F$1:$K$1</c:f>
              <c:strCache>
                <c:ptCount val="6"/>
                <c:pt idx="0">
                  <c:v>2014 m.</c:v>
                </c:pt>
                <c:pt idx="1">
                  <c:v>2015 m.</c:v>
                </c:pt>
                <c:pt idx="2">
                  <c:v>2016 m.</c:v>
                </c:pt>
                <c:pt idx="3">
                  <c:v>2017 m.</c:v>
                </c:pt>
                <c:pt idx="4">
                  <c:v>2018 m.</c:v>
                </c:pt>
                <c:pt idx="5">
                  <c:v>2019 m.</c:v>
                </c:pt>
              </c:strCache>
            </c:strRef>
          </c:cat>
          <c:val>
            <c:numRef>
              <c:f>Sheet1!$F$5:$K$5</c:f>
              <c:numCache>
                <c:formatCode>0</c:formatCode>
                <c:ptCount val="6"/>
                <c:pt idx="0">
                  <c:v>568.23</c:v>
                </c:pt>
                <c:pt idx="1">
                  <c:v>628.6</c:v>
                </c:pt>
                <c:pt idx="2">
                  <c:v>526</c:v>
                </c:pt>
                <c:pt idx="3">
                  <c:v>593</c:v>
                </c:pt>
                <c:pt idx="4">
                  <c:v>673</c:v>
                </c:pt>
                <c:pt idx="5">
                  <c:v>570</c:v>
                </c:pt>
              </c:numCache>
            </c:numRef>
          </c:val>
          <c:extLst>
            <c:ext xmlns:c16="http://schemas.microsoft.com/office/drawing/2014/chart" uri="{C3380CC4-5D6E-409C-BE32-E72D297353CC}">
              <c16:uniqueId val="{00000002-CD4A-4580-9C6E-45D89A4DBBB6}"/>
            </c:ext>
          </c:extLst>
        </c:ser>
        <c:ser>
          <c:idx val="4"/>
          <c:order val="4"/>
          <c:tx>
            <c:strRef>
              <c:f>Sheet1!$A$6</c:f>
              <c:strCache>
                <c:ptCount val="1"/>
                <c:pt idx="0">
                  <c:v>Elektros energetikos sektorius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Sheet1!$F$1:$K$1</c:f>
              <c:strCache>
                <c:ptCount val="6"/>
                <c:pt idx="0">
                  <c:v>2014 m.</c:v>
                </c:pt>
                <c:pt idx="1">
                  <c:v>2015 m.</c:v>
                </c:pt>
                <c:pt idx="2">
                  <c:v>2016 m.</c:v>
                </c:pt>
                <c:pt idx="3">
                  <c:v>2017 m.</c:v>
                </c:pt>
                <c:pt idx="4">
                  <c:v>2018 m.</c:v>
                </c:pt>
                <c:pt idx="5">
                  <c:v>2019 m.</c:v>
                </c:pt>
              </c:strCache>
            </c:strRef>
          </c:cat>
          <c:val>
            <c:numRef>
              <c:f>Sheet1!$F$6:$K$6</c:f>
              <c:numCache>
                <c:formatCode>0</c:formatCode>
                <c:ptCount val="6"/>
                <c:pt idx="0">
                  <c:v>961.54</c:v>
                </c:pt>
                <c:pt idx="1">
                  <c:v>956.76</c:v>
                </c:pt>
                <c:pt idx="2">
                  <c:v>923.17000000000053</c:v>
                </c:pt>
                <c:pt idx="3">
                  <c:v>887.72400000000005</c:v>
                </c:pt>
                <c:pt idx="4">
                  <c:v>877.15599999999949</c:v>
                </c:pt>
                <c:pt idx="5">
                  <c:v>1000.6180000000005</c:v>
                </c:pt>
              </c:numCache>
            </c:numRef>
          </c:val>
          <c:extLst>
            <c:ext xmlns:c16="http://schemas.microsoft.com/office/drawing/2014/chart" uri="{C3380CC4-5D6E-409C-BE32-E72D297353CC}">
              <c16:uniqueId val="{00000003-CD4A-4580-9C6E-45D89A4DBBB6}"/>
            </c:ext>
          </c:extLst>
        </c:ser>
        <c:dLbls>
          <c:showLegendKey val="0"/>
          <c:showVal val="0"/>
          <c:showCatName val="0"/>
          <c:showSerName val="0"/>
          <c:showPercent val="0"/>
          <c:showBubbleSize val="0"/>
        </c:dLbls>
        <c:gapWidth val="150"/>
        <c:overlap val="100"/>
        <c:axId val="89452928"/>
        <c:axId val="89761280"/>
      </c:barChart>
      <c:lineChart>
        <c:grouping val="standard"/>
        <c:varyColors val="0"/>
        <c:ser>
          <c:idx val="0"/>
          <c:order val="0"/>
          <c:tx>
            <c:strRef>
              <c:f>Sheet1!$A$2</c:f>
              <c:strCache>
                <c:ptCount val="1"/>
                <c:pt idx="0">
                  <c:v>Energetikos sektoriaus reguliuojamos veiklos pajamos</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Sheet1!$F$1:$K$1</c:f>
              <c:strCache>
                <c:ptCount val="6"/>
                <c:pt idx="0">
                  <c:v>2014 m.</c:v>
                </c:pt>
                <c:pt idx="1">
                  <c:v>2015 m.</c:v>
                </c:pt>
                <c:pt idx="2">
                  <c:v>2016 m.</c:v>
                </c:pt>
                <c:pt idx="3">
                  <c:v>2017 m.</c:v>
                </c:pt>
                <c:pt idx="4">
                  <c:v>2018 m.</c:v>
                </c:pt>
                <c:pt idx="5">
                  <c:v>2019 m.</c:v>
                </c:pt>
              </c:strCache>
            </c:strRef>
          </c:cat>
          <c:val>
            <c:numRef>
              <c:f>Sheet1!$F$2:$K$2</c:f>
              <c:numCache>
                <c:formatCode>0</c:formatCode>
                <c:ptCount val="6"/>
                <c:pt idx="0">
                  <c:v>2146.08</c:v>
                </c:pt>
                <c:pt idx="1">
                  <c:v>2149.2599999999998</c:v>
                </c:pt>
                <c:pt idx="2">
                  <c:v>2017.0700000000002</c:v>
                </c:pt>
                <c:pt idx="3">
                  <c:v>2045.5239999999999</c:v>
                </c:pt>
                <c:pt idx="4">
                  <c:v>2121.3560000000002</c:v>
                </c:pt>
                <c:pt idx="5">
                  <c:v>2133.1779999999999</c:v>
                </c:pt>
              </c:numCache>
            </c:numRef>
          </c:val>
          <c:smooth val="0"/>
          <c:extLst>
            <c:ext xmlns:c16="http://schemas.microsoft.com/office/drawing/2014/chart" uri="{C3380CC4-5D6E-409C-BE32-E72D297353CC}">
              <c16:uniqueId val="{00000004-CD4A-4580-9C6E-45D89A4DBBB6}"/>
            </c:ext>
          </c:extLst>
        </c:ser>
        <c:dLbls>
          <c:showLegendKey val="0"/>
          <c:showVal val="0"/>
          <c:showCatName val="0"/>
          <c:showSerName val="0"/>
          <c:showPercent val="0"/>
          <c:showBubbleSize val="0"/>
        </c:dLbls>
        <c:marker val="1"/>
        <c:smooth val="0"/>
        <c:axId val="89452928"/>
        <c:axId val="89761280"/>
      </c:lineChart>
      <c:catAx>
        <c:axId val="8945292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89761280"/>
        <c:crosses val="autoZero"/>
        <c:auto val="1"/>
        <c:lblAlgn val="ctr"/>
        <c:lblOffset val="100"/>
        <c:noMultiLvlLbl val="0"/>
      </c:catAx>
      <c:valAx>
        <c:axId val="89761280"/>
        <c:scaling>
          <c:orientation val="minMax"/>
          <c:max val="2500"/>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89452928"/>
        <c:crosses val="autoZero"/>
        <c:crossBetween val="between"/>
        <c:majorUnit val="500"/>
      </c:valAx>
      <c:spPr>
        <a:noFill/>
        <a:ln>
          <a:noFill/>
        </a:ln>
        <a:effectLst/>
      </c:spPr>
    </c:plotArea>
    <c:legend>
      <c:legendPos val="b"/>
      <c:layout>
        <c:manualLayout>
          <c:xMode val="edge"/>
          <c:yMode val="edge"/>
          <c:x val="6.5982175656034883E-2"/>
          <c:y val="0.84869676315478437"/>
          <c:w val="0.86397885355608439"/>
          <c:h val="0.108415459861655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72550799571109E-2"/>
          <c:y val="5.9982477172483534E-2"/>
          <c:w val="0.89466603455420579"/>
          <c:h val="0.58624964588504347"/>
        </c:manualLayout>
      </c:layout>
      <c:barChart>
        <c:barDir val="bar"/>
        <c:grouping val="stacked"/>
        <c:varyColors val="0"/>
        <c:ser>
          <c:idx val="0"/>
          <c:order val="0"/>
          <c:tx>
            <c:strRef>
              <c:f>'2020'!$B$8</c:f>
              <c:strCache>
                <c:ptCount val="1"/>
                <c:pt idx="0">
                  <c:v>Dujų tiekimo kaina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'2020'!$A$9:$A$11</c:f>
              <c:strCache>
                <c:ptCount val="3"/>
                <c:pt idx="0">
                  <c:v> I gr. </c:v>
                </c:pt>
                <c:pt idx="1">
                  <c:v>II gr.</c:v>
                </c:pt>
                <c:pt idx="2">
                  <c:v>III gr. </c:v>
                </c:pt>
              </c:strCache>
            </c:strRef>
          </c:cat>
          <c:val>
            <c:numRef>
              <c:f>'2020'!$B$9:$B$11</c:f>
              <c:numCache>
                <c:formatCode>0.00</c:formatCode>
                <c:ptCount val="3"/>
                <c:pt idx="0">
                  <c:v>0.203379534</c:v>
                </c:pt>
                <c:pt idx="1">
                  <c:v>0.19634835300000003</c:v>
                </c:pt>
                <c:pt idx="2">
                  <c:v>0.19634835300000003</c:v>
                </c:pt>
              </c:numCache>
            </c:numRef>
          </c:val>
          <c:extLst>
            <c:ext xmlns:c16="http://schemas.microsoft.com/office/drawing/2014/chart" uri="{C3380CC4-5D6E-409C-BE32-E72D297353CC}">
              <c16:uniqueId val="{00000000-B83C-44F1-AEB3-F5FD75124A39}"/>
            </c:ext>
          </c:extLst>
        </c:ser>
        <c:ser>
          <c:idx val="1"/>
          <c:order val="1"/>
          <c:tx>
            <c:strRef>
              <c:f>'2020'!$C$8</c:f>
              <c:strCache>
                <c:ptCount val="1"/>
                <c:pt idx="0">
                  <c:v>Kainų skirtumas pagal Tarybos metodiką</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0877916576217485E-2"/>
                  <c:y val="-4.5281687894803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C-44F1-AEB3-F5FD75124A39}"/>
                </c:ext>
              </c:extLst>
            </c:dLbl>
            <c:dLbl>
              <c:idx val="1"/>
              <c:layout>
                <c:manualLayout>
                  <c:x val="-1.25313283208020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11-411F-A7BE-C37A6CEA8C7E}"/>
                </c:ext>
              </c:extLst>
            </c:dLbl>
            <c:dLbl>
              <c:idx val="2"/>
              <c:layout>
                <c:manualLayout>
                  <c:x val="-1.2531328320802042E-2"/>
                  <c:y val="4.76530855372885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11-411F-A7BE-C37A6CEA8C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'2020'!$A$9:$A$11</c:f>
              <c:strCache>
                <c:ptCount val="3"/>
                <c:pt idx="0">
                  <c:v> I gr. </c:v>
                </c:pt>
                <c:pt idx="1">
                  <c:v>II gr.</c:v>
                </c:pt>
                <c:pt idx="2">
                  <c:v>III gr. </c:v>
                </c:pt>
              </c:strCache>
            </c:strRef>
          </c:cat>
          <c:val>
            <c:numRef>
              <c:f>'2020'!$C$9:$C$11</c:f>
              <c:numCache>
                <c:formatCode>0.00</c:formatCode>
                <c:ptCount val="3"/>
                <c:pt idx="0">
                  <c:v>6.1916369999999998E-3</c:v>
                </c:pt>
                <c:pt idx="1">
                  <c:v>6.1916369999999998E-3</c:v>
                </c:pt>
                <c:pt idx="2">
                  <c:v>6.1916369999999998E-3</c:v>
                </c:pt>
              </c:numCache>
            </c:numRef>
          </c:val>
          <c:extLst>
            <c:ext xmlns:c16="http://schemas.microsoft.com/office/drawing/2014/chart" uri="{C3380CC4-5D6E-409C-BE32-E72D297353CC}">
              <c16:uniqueId val="{00000002-B83C-44F1-AEB3-F5FD75124A39}"/>
            </c:ext>
          </c:extLst>
        </c:ser>
        <c:ser>
          <c:idx val="3"/>
          <c:order val="2"/>
          <c:tx>
            <c:strRef>
              <c:f>'2020'!$D$8</c:f>
              <c:strCache>
                <c:ptCount val="1"/>
                <c:pt idx="0">
                  <c:v>Perdavimo kainos kintamoji dalis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7151211361737676E-2"/>
                  <c:y val="-9.6201448728844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C-44F1-AEB3-F5FD75124A39}"/>
                </c:ext>
              </c:extLst>
            </c:dLbl>
            <c:dLbl>
              <c:idx val="1"/>
              <c:layout>
                <c:manualLayout>
                  <c:x val="3.5505430242272346E-2"/>
                  <c:y val="-8.1260517917747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3C-44F1-AEB3-F5FD75124A39}"/>
                </c:ext>
              </c:extLst>
            </c:dLbl>
            <c:dLbl>
              <c:idx val="2"/>
              <c:layout>
                <c:manualLayout>
                  <c:x val="-3.5507568132930788E-2"/>
                  <c:y val="-9.9676746982752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C-44F1-AEB3-F5FD75124A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'2020'!$A$9:$A$11</c:f>
              <c:strCache>
                <c:ptCount val="3"/>
                <c:pt idx="0">
                  <c:v> I gr. </c:v>
                </c:pt>
                <c:pt idx="1">
                  <c:v>II gr.</c:v>
                </c:pt>
                <c:pt idx="2">
                  <c:v>III gr. </c:v>
                </c:pt>
              </c:strCache>
            </c:strRef>
          </c:cat>
          <c:val>
            <c:numRef>
              <c:f>'2020'!$D$9:$D$11</c:f>
              <c:numCache>
                <c:formatCode>0.00</c:formatCode>
                <c:ptCount val="3"/>
                <c:pt idx="0">
                  <c:v>7.7657820000000006E-3</c:v>
                </c:pt>
                <c:pt idx="1">
                  <c:v>7.7657820000000006E-3</c:v>
                </c:pt>
                <c:pt idx="2">
                  <c:v>7.7657820000000006E-3</c:v>
                </c:pt>
              </c:numCache>
            </c:numRef>
          </c:val>
          <c:extLst>
            <c:ext xmlns:c16="http://schemas.microsoft.com/office/drawing/2014/chart" uri="{C3380CC4-5D6E-409C-BE32-E72D297353CC}">
              <c16:uniqueId val="{00000006-B83C-44F1-AEB3-F5FD75124A39}"/>
            </c:ext>
          </c:extLst>
        </c:ser>
        <c:ser>
          <c:idx val="4"/>
          <c:order val="3"/>
          <c:tx>
            <c:strRef>
              <c:f>'2020'!$E$8</c:f>
              <c:strCache>
                <c:ptCount val="1"/>
                <c:pt idx="0">
                  <c:v>Skirstymo kaina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'2020'!$A$9:$A$11</c:f>
              <c:strCache>
                <c:ptCount val="3"/>
                <c:pt idx="0">
                  <c:v> I gr. </c:v>
                </c:pt>
                <c:pt idx="1">
                  <c:v>II gr.</c:v>
                </c:pt>
                <c:pt idx="2">
                  <c:v>III gr. </c:v>
                </c:pt>
              </c:strCache>
            </c:strRef>
          </c:cat>
          <c:val>
            <c:numRef>
              <c:f>'2020'!$E$9:$E$11</c:f>
              <c:numCache>
                <c:formatCode>0.00</c:formatCode>
                <c:ptCount val="3"/>
                <c:pt idx="0">
                  <c:v>0.22289893199999999</c:v>
                </c:pt>
                <c:pt idx="1">
                  <c:v>5.8558194000000008E-2</c:v>
                </c:pt>
                <c:pt idx="2">
                  <c:v>5.0267697000000007E-2</c:v>
                </c:pt>
              </c:numCache>
            </c:numRef>
          </c:val>
          <c:extLst>
            <c:ext xmlns:c16="http://schemas.microsoft.com/office/drawing/2014/chart" uri="{C3380CC4-5D6E-409C-BE32-E72D297353CC}">
              <c16:uniqueId val="{00000007-B83C-44F1-AEB3-F5FD75124A39}"/>
            </c:ext>
          </c:extLst>
        </c:ser>
        <c:ser>
          <c:idx val="5"/>
          <c:order val="4"/>
          <c:tx>
            <c:strRef>
              <c:f>'2020'!$F$8</c:f>
              <c:strCache>
                <c:ptCount val="1"/>
                <c:pt idx="0">
                  <c:v>Tiekimo saugumo kaina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1897608979787758E-17"/>
                  <c:y val="-4.5283024249950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3C-44F1-AEB3-F5FD75124A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'2020'!$A$9:$A$11</c:f>
              <c:strCache>
                <c:ptCount val="3"/>
                <c:pt idx="0">
                  <c:v> I gr. </c:v>
                </c:pt>
                <c:pt idx="1">
                  <c:v>II gr.</c:v>
                </c:pt>
                <c:pt idx="2">
                  <c:v>III gr. </c:v>
                </c:pt>
              </c:strCache>
            </c:strRef>
          </c:cat>
          <c:val>
            <c:numRef>
              <c:f>'2020'!$F$9:$F$11</c:f>
              <c:numCache>
                <c:formatCode>0.00</c:formatCode>
                <c:ptCount val="3"/>
                <c:pt idx="0">
                  <c:v>1.3012932000000001E-2</c:v>
                </c:pt>
                <c:pt idx="1">
                  <c:v>2.7075294000000003E-2</c:v>
                </c:pt>
                <c:pt idx="2">
                  <c:v>2.7075294000000003E-2</c:v>
                </c:pt>
              </c:numCache>
            </c:numRef>
          </c:val>
          <c:extLst>
            <c:ext xmlns:c16="http://schemas.microsoft.com/office/drawing/2014/chart" uri="{C3380CC4-5D6E-409C-BE32-E72D297353CC}">
              <c16:uniqueId val="{00000009-B83C-44F1-AEB3-F5FD75124A39}"/>
            </c:ext>
          </c:extLst>
        </c:ser>
        <c:ser>
          <c:idx val="6"/>
          <c:order val="5"/>
          <c:tx>
            <c:strRef>
              <c:f>'2020'!$G$8</c:f>
              <c:strCache>
                <c:ptCount val="1"/>
                <c:pt idx="0">
                  <c:v>PVM, 21 proc. </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'2020'!$A$9:$A$11</c:f>
              <c:strCache>
                <c:ptCount val="3"/>
                <c:pt idx="0">
                  <c:v> I gr. </c:v>
                </c:pt>
                <c:pt idx="1">
                  <c:v>II gr.</c:v>
                </c:pt>
                <c:pt idx="2">
                  <c:v>III gr. </c:v>
                </c:pt>
              </c:strCache>
            </c:strRef>
          </c:cat>
          <c:val>
            <c:numRef>
              <c:f>'2020'!$G$9:$G$11</c:f>
              <c:numCache>
                <c:formatCode>0.00</c:formatCode>
                <c:ptCount val="3"/>
                <c:pt idx="0">
                  <c:v>9.5182251569999987E-2</c:v>
                </c:pt>
                <c:pt idx="1">
                  <c:v>6.2147244599999991E-2</c:v>
                </c:pt>
                <c:pt idx="2">
                  <c:v>6.0406240229999991E-2</c:v>
                </c:pt>
              </c:numCache>
            </c:numRef>
          </c:val>
          <c:extLst>
            <c:ext xmlns:c16="http://schemas.microsoft.com/office/drawing/2014/chart" uri="{C3380CC4-5D6E-409C-BE32-E72D297353CC}">
              <c16:uniqueId val="{0000000A-B83C-44F1-AEB3-F5FD75124A39}"/>
            </c:ext>
          </c:extLst>
        </c:ser>
        <c:dLbls>
          <c:showLegendKey val="0"/>
          <c:showVal val="0"/>
          <c:showCatName val="0"/>
          <c:showSerName val="0"/>
          <c:showPercent val="0"/>
          <c:showBubbleSize val="0"/>
        </c:dLbls>
        <c:gapWidth val="150"/>
        <c:overlap val="100"/>
        <c:axId val="171068592"/>
        <c:axId val="171068984"/>
      </c:barChart>
      <c:catAx>
        <c:axId val="171068592"/>
        <c:scaling>
          <c:orientation val="minMax"/>
        </c:scaling>
        <c:delete val="0"/>
        <c:axPos val="l"/>
        <c:numFmt formatCode="General" sourceLinked="0"/>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71068984"/>
        <c:crosses val="autoZero"/>
        <c:auto val="1"/>
        <c:lblAlgn val="ctr"/>
        <c:lblOffset val="100"/>
        <c:noMultiLvlLbl val="0"/>
      </c:catAx>
      <c:valAx>
        <c:axId val="171068984"/>
        <c:scaling>
          <c:orientation val="minMax"/>
          <c:max val="0.70000000000000007"/>
          <c:min val="0"/>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71068592"/>
        <c:crosses val="autoZero"/>
        <c:crossBetween val="between"/>
        <c:majorUnit val="0.1"/>
      </c:valAx>
      <c:spPr>
        <a:noFill/>
        <a:ln>
          <a:noFill/>
        </a:ln>
        <a:effectLst/>
      </c:spPr>
    </c:plotArea>
    <c:legend>
      <c:legendPos val="b"/>
      <c:layout>
        <c:manualLayout>
          <c:xMode val="edge"/>
          <c:yMode val="edge"/>
          <c:x val="2.736598714634355E-2"/>
          <c:y val="0.76796849643258491"/>
          <c:w val="0.93900236154691186"/>
          <c:h val="0.153381399162131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5873121241345"/>
          <c:y val="5.5555555555555552E-2"/>
          <c:w val="0.8540254403797809"/>
          <c:h val="0.66459025955088946"/>
        </c:manualLayout>
      </c:layout>
      <c:barChart>
        <c:barDir val="bar"/>
        <c:grouping val="stacked"/>
        <c:varyColors val="0"/>
        <c:ser>
          <c:idx val="0"/>
          <c:order val="0"/>
          <c:tx>
            <c:strRef>
              <c:f>'2020'!$B$54</c:f>
              <c:strCache>
                <c:ptCount val="1"/>
                <c:pt idx="0">
                  <c:v>Tiekimo kainos pastovioji dalis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'2020'!$A$55:$A$56</c:f>
              <c:strCache>
                <c:ptCount val="2"/>
                <c:pt idx="0">
                  <c:v>I gr. </c:v>
                </c:pt>
                <c:pt idx="1">
                  <c:v>II  ir III gr.</c:v>
                </c:pt>
              </c:strCache>
            </c:strRef>
          </c:cat>
          <c:val>
            <c:numRef>
              <c:f>'2020'!$B$55:$B$56</c:f>
              <c:numCache>
                <c:formatCode>0.000</c:formatCode>
                <c:ptCount val="2"/>
                <c:pt idx="0" formatCode="0.00">
                  <c:v>0.41994902687673774</c:v>
                </c:pt>
                <c:pt idx="1">
                  <c:v>1.0900000000000001</c:v>
                </c:pt>
              </c:numCache>
            </c:numRef>
          </c:val>
          <c:extLst>
            <c:ext xmlns:c16="http://schemas.microsoft.com/office/drawing/2014/chart" uri="{C3380CC4-5D6E-409C-BE32-E72D297353CC}">
              <c16:uniqueId val="{00000000-0AD9-4EFC-AA35-82C81E17AEE4}"/>
            </c:ext>
          </c:extLst>
        </c:ser>
        <c:ser>
          <c:idx val="1"/>
          <c:order val="1"/>
          <c:tx>
            <c:strRef>
              <c:f>'2020'!$C$54</c:f>
              <c:strCache>
                <c:ptCount val="1"/>
                <c:pt idx="0">
                  <c:v>Perdavimo kainos pastovioji dalis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4.5223289994347085E-3"/>
                  <c:y val="-0.15680684248039911"/>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0E-46B5-BCCD-CD3FC661500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'2020'!$A$55:$A$56</c:f>
              <c:strCache>
                <c:ptCount val="2"/>
                <c:pt idx="0">
                  <c:v>I gr. </c:v>
                </c:pt>
                <c:pt idx="1">
                  <c:v>II  ir III gr.</c:v>
                </c:pt>
              </c:strCache>
            </c:strRef>
          </c:cat>
          <c:val>
            <c:numRef>
              <c:f>'2020'!$C$55:$C$56</c:f>
              <c:numCache>
                <c:formatCode>0.00</c:formatCode>
                <c:ptCount val="2"/>
                <c:pt idx="0">
                  <c:v>0.04</c:v>
                </c:pt>
                <c:pt idx="1">
                  <c:v>2.0699999999999998</c:v>
                </c:pt>
              </c:numCache>
            </c:numRef>
          </c:val>
          <c:extLst>
            <c:ext xmlns:c16="http://schemas.microsoft.com/office/drawing/2014/chart" uri="{C3380CC4-5D6E-409C-BE32-E72D297353CC}">
              <c16:uniqueId val="{00000001-0AD9-4EFC-AA35-82C81E17AEE4}"/>
            </c:ext>
          </c:extLst>
        </c:ser>
        <c:ser>
          <c:idx val="2"/>
          <c:order val="2"/>
          <c:tx>
            <c:strRef>
              <c:f>'2020'!$D$54</c:f>
              <c:strCache>
                <c:ptCount val="1"/>
                <c:pt idx="0">
                  <c:v>Tiekimo saugumo kaina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0AD9-4EFC-AA35-82C81E17AEE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'2020'!$A$55:$A$56</c:f>
              <c:strCache>
                <c:ptCount val="2"/>
                <c:pt idx="0">
                  <c:v>I gr. </c:v>
                </c:pt>
                <c:pt idx="1">
                  <c:v>II  ir III gr.</c:v>
                </c:pt>
              </c:strCache>
            </c:strRef>
          </c:cat>
          <c:val>
            <c:numRef>
              <c:f>'2020'!$D$55:$D$56</c:f>
              <c:numCache>
                <c:formatCode>General</c:formatCode>
                <c:ptCount val="2"/>
                <c:pt idx="0">
                  <c:v>0</c:v>
                </c:pt>
                <c:pt idx="1">
                  <c:v>0.14000000000000001</c:v>
                </c:pt>
              </c:numCache>
            </c:numRef>
          </c:val>
          <c:extLst>
            <c:ext xmlns:c16="http://schemas.microsoft.com/office/drawing/2014/chart" uri="{C3380CC4-5D6E-409C-BE32-E72D297353CC}">
              <c16:uniqueId val="{00000003-0AD9-4EFC-AA35-82C81E17AEE4}"/>
            </c:ext>
          </c:extLst>
        </c:ser>
        <c:ser>
          <c:idx val="3"/>
          <c:order val="3"/>
          <c:tx>
            <c:strRef>
              <c:f>'2020'!$E$54</c:f>
              <c:strCache>
                <c:ptCount val="1"/>
                <c:pt idx="0">
                  <c:v>PVM, 21 proc.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8554207114010156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D9-4EFC-AA35-82C81E17AEE4}"/>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extLst>
                <c:ext xmlns:c16="http://schemas.microsoft.com/office/drawing/2014/chart" uri="{C3380CC4-5D6E-409C-BE32-E72D297353CC}">
                  <c16:uniqueId val="{00000000-680E-46B5-BCCD-CD3FC661500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'2020'!$A$55:$A$56</c:f>
              <c:strCache>
                <c:ptCount val="2"/>
                <c:pt idx="0">
                  <c:v>I gr. </c:v>
                </c:pt>
                <c:pt idx="1">
                  <c:v>II  ir III gr.</c:v>
                </c:pt>
              </c:strCache>
            </c:strRef>
          </c:cat>
          <c:val>
            <c:numRef>
              <c:f>'2020'!$E$55:$E$56</c:f>
              <c:numCache>
                <c:formatCode>0.00</c:formatCode>
                <c:ptCount val="2"/>
                <c:pt idx="0">
                  <c:v>9.658929564411492E-2</c:v>
                </c:pt>
                <c:pt idx="1">
                  <c:v>0.69300000000000006</c:v>
                </c:pt>
              </c:numCache>
            </c:numRef>
          </c:val>
          <c:extLst>
            <c:ext xmlns:c16="http://schemas.microsoft.com/office/drawing/2014/chart" uri="{C3380CC4-5D6E-409C-BE32-E72D297353CC}">
              <c16:uniqueId val="{00000005-0AD9-4EFC-AA35-82C81E17AEE4}"/>
            </c:ext>
          </c:extLst>
        </c:ser>
        <c:dLbls>
          <c:showLegendKey val="0"/>
          <c:showVal val="0"/>
          <c:showCatName val="0"/>
          <c:showSerName val="0"/>
          <c:showPercent val="0"/>
          <c:showBubbleSize val="0"/>
        </c:dLbls>
        <c:gapWidth val="150"/>
        <c:overlap val="100"/>
        <c:axId val="323210704"/>
        <c:axId val="1975451152"/>
      </c:barChart>
      <c:catAx>
        <c:axId val="3232107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975451152"/>
        <c:crosses val="autoZero"/>
        <c:auto val="1"/>
        <c:lblAlgn val="ctr"/>
        <c:lblOffset val="100"/>
        <c:noMultiLvlLbl val="0"/>
      </c:catAx>
      <c:valAx>
        <c:axId val="1975451152"/>
        <c:scaling>
          <c:orientation val="minMax"/>
          <c:max val="4.5"/>
          <c:min val="0"/>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23210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0"/>
              <c:layout>
                <c:manualLayout>
                  <c:x val="-8.3013385908477736E-3"/>
                  <c:y val="-2.33186486231859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4F-41CB-82C7-D38708210D86}"/>
                </c:ext>
              </c:extLst>
            </c:dLbl>
            <c:dLbl>
              <c:idx val="3"/>
              <c:layout>
                <c:manualLayout>
                  <c:x val="2.2828681124831378E-2"/>
                  <c:y val="1.0175527855507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4F-41CB-82C7-D38708210D86}"/>
                </c:ext>
              </c:extLst>
            </c:dLbl>
            <c:dLbl>
              <c:idx val="4"/>
              <c:layout>
                <c:manualLayout>
                  <c:x val="8.3013385908477736E-3"/>
                  <c:y val="-3.0526583566522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4F-41CB-82C7-D38708210D86}"/>
                </c:ext>
              </c:extLst>
            </c:dLbl>
            <c:dLbl>
              <c:idx val="5"/>
              <c:layout>
                <c:manualLayout>
                  <c:x val="0"/>
                  <c:y val="1.5263291783261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4F-41CB-82C7-D38708210D86}"/>
                </c:ext>
              </c:extLst>
            </c:dLbl>
            <c:dLbl>
              <c:idx val="11"/>
              <c:layout>
                <c:manualLayout>
                  <c:x val="-1.03766732385597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4F-41CB-82C7-D38708210D8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'Importo kaina'!$B$6:$B$17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'Importo kaina'!$C$6:$C$17</c:f>
              <c:numCache>
                <c:formatCode>General</c:formatCode>
                <c:ptCount val="12"/>
                <c:pt idx="0">
                  <c:v>29.25</c:v>
                </c:pt>
                <c:pt idx="1">
                  <c:v>20.84</c:v>
                </c:pt>
                <c:pt idx="2">
                  <c:v>24.03</c:v>
                </c:pt>
                <c:pt idx="3">
                  <c:v>30.24</c:v>
                </c:pt>
                <c:pt idx="4">
                  <c:v>36.57</c:v>
                </c:pt>
                <c:pt idx="5">
                  <c:v>34.58</c:v>
                </c:pt>
                <c:pt idx="6">
                  <c:v>30.67</c:v>
                </c:pt>
                <c:pt idx="7">
                  <c:v>23.14</c:v>
                </c:pt>
                <c:pt idx="8">
                  <c:v>18.34</c:v>
                </c:pt>
                <c:pt idx="9">
                  <c:v>18.72</c:v>
                </c:pt>
                <c:pt idx="10" formatCode="0.00">
                  <c:v>23.3</c:v>
                </c:pt>
                <c:pt idx="11">
                  <c:v>17.88</c:v>
                </c:pt>
              </c:numCache>
            </c:numRef>
          </c:val>
          <c:extLst>
            <c:ext xmlns:c16="http://schemas.microsoft.com/office/drawing/2014/chart" uri="{C3380CC4-5D6E-409C-BE32-E72D297353CC}">
              <c16:uniqueId val="{00000000-A04F-41CB-82C7-D38708210D86}"/>
            </c:ext>
          </c:extLst>
        </c:ser>
        <c:dLbls>
          <c:showLegendKey val="0"/>
          <c:showVal val="0"/>
          <c:showCatName val="0"/>
          <c:showSerName val="0"/>
          <c:showPercent val="0"/>
          <c:showBubbleSize val="0"/>
        </c:dLbls>
        <c:gapWidth val="100"/>
        <c:overlap val="-24"/>
        <c:axId val="111355392"/>
        <c:axId val="111356928"/>
      </c:barChart>
      <c:catAx>
        <c:axId val="111355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11356928"/>
        <c:crosses val="autoZero"/>
        <c:auto val="1"/>
        <c:lblAlgn val="ctr"/>
        <c:lblOffset val="100"/>
        <c:noMultiLvlLbl val="0"/>
      </c:catAx>
      <c:valAx>
        <c:axId val="1113569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1135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'Biržos vs Importo kaina '!$C$3</c:f>
              <c:strCache>
                <c:ptCount val="1"/>
                <c:pt idx="0">
                  <c:v>Vidutinė importo kaina</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multiLvlStrRef>
              <c:f>'Biržos vs Importo kaina '!$A$28:$B$87</c:f>
              <c:multiLvlStrCache>
                <c:ptCount val="60"/>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pt idx="12">
                    <c:v>Sausis</c:v>
                  </c:pt>
                  <c:pt idx="13">
                    <c:v>Vasaris</c:v>
                  </c:pt>
                  <c:pt idx="14">
                    <c:v>Kovas</c:v>
                  </c:pt>
                  <c:pt idx="15">
                    <c:v>Balandis</c:v>
                  </c:pt>
                  <c:pt idx="16">
                    <c:v>Gegužė</c:v>
                  </c:pt>
                  <c:pt idx="17">
                    <c:v>Birželis</c:v>
                  </c:pt>
                  <c:pt idx="18">
                    <c:v>Liepa</c:v>
                  </c:pt>
                  <c:pt idx="19">
                    <c:v>Rugpjūtis</c:v>
                  </c:pt>
                  <c:pt idx="20">
                    <c:v>Rugsėjis</c:v>
                  </c:pt>
                  <c:pt idx="21">
                    <c:v>Spalis</c:v>
                  </c:pt>
                  <c:pt idx="22">
                    <c:v>Lapkritis</c:v>
                  </c:pt>
                  <c:pt idx="23">
                    <c:v>Gruodis</c:v>
                  </c:pt>
                  <c:pt idx="24">
                    <c:v>Sausis</c:v>
                  </c:pt>
                  <c:pt idx="25">
                    <c:v>Vasaris</c:v>
                  </c:pt>
                  <c:pt idx="26">
                    <c:v>Kovas</c:v>
                  </c:pt>
                  <c:pt idx="27">
                    <c:v>Balandis</c:v>
                  </c:pt>
                  <c:pt idx="28">
                    <c:v>Gegužė</c:v>
                  </c:pt>
                  <c:pt idx="29">
                    <c:v>Birželis</c:v>
                  </c:pt>
                  <c:pt idx="30">
                    <c:v>Liepa</c:v>
                  </c:pt>
                  <c:pt idx="31">
                    <c:v>Rugpjūtis</c:v>
                  </c:pt>
                  <c:pt idx="32">
                    <c:v>Rugsėjis</c:v>
                  </c:pt>
                  <c:pt idx="33">
                    <c:v>Spalis</c:v>
                  </c:pt>
                  <c:pt idx="34">
                    <c:v>Lapkritis</c:v>
                  </c:pt>
                  <c:pt idx="35">
                    <c:v>Gruodis</c:v>
                  </c:pt>
                  <c:pt idx="36">
                    <c:v>Sausis</c:v>
                  </c:pt>
                  <c:pt idx="37">
                    <c:v>Vasaris</c:v>
                  </c:pt>
                  <c:pt idx="38">
                    <c:v>Kovas</c:v>
                  </c:pt>
                  <c:pt idx="39">
                    <c:v>Balandis</c:v>
                  </c:pt>
                  <c:pt idx="40">
                    <c:v>Gegužė</c:v>
                  </c:pt>
                  <c:pt idx="41">
                    <c:v>Birželis</c:v>
                  </c:pt>
                  <c:pt idx="42">
                    <c:v>Liepa</c:v>
                  </c:pt>
                  <c:pt idx="43">
                    <c:v>Rugpjūtis</c:v>
                  </c:pt>
                  <c:pt idx="44">
                    <c:v>Rugsėjis</c:v>
                  </c:pt>
                  <c:pt idx="45">
                    <c:v>Spalis</c:v>
                  </c:pt>
                  <c:pt idx="46">
                    <c:v>Lapkritis</c:v>
                  </c:pt>
                  <c:pt idx="47">
                    <c:v>Gruodis</c:v>
                  </c:pt>
                  <c:pt idx="48">
                    <c:v>Sausis</c:v>
                  </c:pt>
                  <c:pt idx="49">
                    <c:v>Vasaris</c:v>
                  </c:pt>
                  <c:pt idx="50">
                    <c:v>Kovas</c:v>
                  </c:pt>
                  <c:pt idx="51">
                    <c:v>Balandis</c:v>
                  </c:pt>
                  <c:pt idx="52">
                    <c:v>Gegužė</c:v>
                  </c:pt>
                  <c:pt idx="53">
                    <c:v>Birželis</c:v>
                  </c:pt>
                  <c:pt idx="54">
                    <c:v>Liepa</c:v>
                  </c:pt>
                  <c:pt idx="55">
                    <c:v>Rugpjūtis</c:v>
                  </c:pt>
                  <c:pt idx="56">
                    <c:v>Rugsėjis</c:v>
                  </c:pt>
                  <c:pt idx="57">
                    <c:v>Spalis</c:v>
                  </c:pt>
                  <c:pt idx="58">
                    <c:v>Lapkritis</c:v>
                  </c:pt>
                  <c:pt idx="59">
                    <c:v>Gruodis</c:v>
                  </c:pt>
                </c:lvl>
                <c:lvl>
                  <c:pt idx="0">
                    <c:v>2015</c:v>
                  </c:pt>
                  <c:pt idx="12">
                    <c:v>2016</c:v>
                  </c:pt>
                  <c:pt idx="24">
                    <c:v>2017</c:v>
                  </c:pt>
                  <c:pt idx="36">
                    <c:v>2018</c:v>
                  </c:pt>
                  <c:pt idx="48">
                    <c:v>2019</c:v>
                  </c:pt>
                </c:lvl>
              </c:multiLvlStrCache>
            </c:multiLvlStrRef>
          </c:cat>
          <c:val>
            <c:numRef>
              <c:f>'Biržos vs Importo kaina '!$C$28:$C$87</c:f>
              <c:numCache>
                <c:formatCode>0.00</c:formatCode>
                <c:ptCount val="60"/>
                <c:pt idx="0">
                  <c:v>27.746478570869222</c:v>
                </c:pt>
                <c:pt idx="1">
                  <c:v>25.699321051636769</c:v>
                </c:pt>
                <c:pt idx="2">
                  <c:v>24.976775988130068</c:v>
                </c:pt>
                <c:pt idx="3">
                  <c:v>23.606666866298347</c:v>
                </c:pt>
                <c:pt idx="4">
                  <c:v>24.592342688827298</c:v>
                </c:pt>
                <c:pt idx="5">
                  <c:v>23.794062818542425</c:v>
                </c:pt>
                <c:pt idx="6">
                  <c:v>22.103406961028732</c:v>
                </c:pt>
                <c:pt idx="7">
                  <c:v>23.284224055516713</c:v>
                </c:pt>
                <c:pt idx="8">
                  <c:v>21.679253161964557</c:v>
                </c:pt>
                <c:pt idx="9">
                  <c:v>20.680982000529152</c:v>
                </c:pt>
                <c:pt idx="10">
                  <c:v>19.944876470417412</c:v>
                </c:pt>
                <c:pt idx="11">
                  <c:v>17.460487786496966</c:v>
                </c:pt>
                <c:pt idx="12">
                  <c:v>24.128588738173384</c:v>
                </c:pt>
                <c:pt idx="13">
                  <c:v>17.248059508465921</c:v>
                </c:pt>
                <c:pt idx="14">
                  <c:v>16.658170987560251</c:v>
                </c:pt>
                <c:pt idx="15">
                  <c:v>17.485907078840764</c:v>
                </c:pt>
                <c:pt idx="16">
                  <c:v>18.907122077857014</c:v>
                </c:pt>
                <c:pt idx="17">
                  <c:v>14.421744110327122</c:v>
                </c:pt>
                <c:pt idx="18">
                  <c:v>14.816618937438703</c:v>
                </c:pt>
                <c:pt idx="19">
                  <c:v>16.473415555264207</c:v>
                </c:pt>
                <c:pt idx="20">
                  <c:v>15.449584176141235</c:v>
                </c:pt>
                <c:pt idx="21">
                  <c:v>17.09721511918243</c:v>
                </c:pt>
                <c:pt idx="22">
                  <c:v>16.189663791790334</c:v>
                </c:pt>
                <c:pt idx="23">
                  <c:v>19.883237303372361</c:v>
                </c:pt>
                <c:pt idx="24">
                  <c:v>18.899612177348036</c:v>
                </c:pt>
                <c:pt idx="25">
                  <c:v>19.644421309141975</c:v>
                </c:pt>
                <c:pt idx="26">
                  <c:v>22.854263713427514</c:v>
                </c:pt>
                <c:pt idx="27">
                  <c:v>22.337376893607583</c:v>
                </c:pt>
                <c:pt idx="28">
                  <c:v>18.37804769908141</c:v>
                </c:pt>
                <c:pt idx="29">
                  <c:v>17.527830576155147</c:v>
                </c:pt>
                <c:pt idx="30">
                  <c:v>16.119561252492534</c:v>
                </c:pt>
                <c:pt idx="31">
                  <c:v>15.584881017666801</c:v>
                </c:pt>
                <c:pt idx="32">
                  <c:v>16.38052463379498</c:v>
                </c:pt>
                <c:pt idx="33">
                  <c:v>16.960266575178654</c:v>
                </c:pt>
                <c:pt idx="34">
                  <c:v>19.368100101795317</c:v>
                </c:pt>
                <c:pt idx="35">
                  <c:v>20.312782950725847</c:v>
                </c:pt>
                <c:pt idx="36">
                  <c:v>21.399097136631511</c:v>
                </c:pt>
                <c:pt idx="37">
                  <c:v>19.490081956439141</c:v>
                </c:pt>
                <c:pt idx="38">
                  <c:v>19.856941293857552</c:v>
                </c:pt>
                <c:pt idx="39">
                  <c:v>20.49</c:v>
                </c:pt>
                <c:pt idx="40">
                  <c:v>20.81</c:v>
                </c:pt>
                <c:pt idx="41">
                  <c:v>22.690114666507323</c:v>
                </c:pt>
                <c:pt idx="42">
                  <c:v>23.21016850089681</c:v>
                </c:pt>
                <c:pt idx="43">
                  <c:v>23.209713017116581</c:v>
                </c:pt>
                <c:pt idx="44">
                  <c:v>24.700605548261926</c:v>
                </c:pt>
                <c:pt idx="45">
                  <c:v>28.01487603642224</c:v>
                </c:pt>
                <c:pt idx="46">
                  <c:v>26.807069265439146</c:v>
                </c:pt>
                <c:pt idx="47">
                  <c:v>26.446664774452714</c:v>
                </c:pt>
                <c:pt idx="48">
                  <c:v>24.17</c:v>
                </c:pt>
                <c:pt idx="49">
                  <c:v>23.053274955250547</c:v>
                </c:pt>
                <c:pt idx="50">
                  <c:v>19.594032322798387</c:v>
                </c:pt>
                <c:pt idx="51">
                  <c:v>21.45</c:v>
                </c:pt>
                <c:pt idx="52">
                  <c:v>19.457859145066422</c:v>
                </c:pt>
                <c:pt idx="53">
                  <c:v>19.735192670499718</c:v>
                </c:pt>
                <c:pt idx="54">
                  <c:v>13.617464007054082</c:v>
                </c:pt>
                <c:pt idx="55">
                  <c:v>11.13188426896197</c:v>
                </c:pt>
                <c:pt idx="56">
                  <c:v>14.546126579349009</c:v>
                </c:pt>
                <c:pt idx="57">
                  <c:v>15.309828318837578</c:v>
                </c:pt>
                <c:pt idx="58">
                  <c:v>17.03352040618935</c:v>
                </c:pt>
                <c:pt idx="59">
                  <c:v>18.550624742882835</c:v>
                </c:pt>
              </c:numCache>
            </c:numRef>
          </c:val>
          <c:smooth val="0"/>
          <c:extLst>
            <c:ext xmlns:c16="http://schemas.microsoft.com/office/drawing/2014/chart" uri="{C3380CC4-5D6E-409C-BE32-E72D297353CC}">
              <c16:uniqueId val="{00000000-DCD8-4F0F-9F35-3D4F61AFAEFD}"/>
            </c:ext>
          </c:extLst>
        </c:ser>
        <c:ser>
          <c:idx val="1"/>
          <c:order val="1"/>
          <c:tx>
            <c:strRef>
              <c:f>'Biržos vs Importo kaina '!$D$3</c:f>
              <c:strCache>
                <c:ptCount val="1"/>
                <c:pt idx="0">
                  <c:v>TTF (ICE)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multiLvlStrRef>
              <c:f>'Biržos vs Importo kaina '!$A$28:$B$87</c:f>
              <c:multiLvlStrCache>
                <c:ptCount val="60"/>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pt idx="12">
                    <c:v>Sausis</c:v>
                  </c:pt>
                  <c:pt idx="13">
                    <c:v>Vasaris</c:v>
                  </c:pt>
                  <c:pt idx="14">
                    <c:v>Kovas</c:v>
                  </c:pt>
                  <c:pt idx="15">
                    <c:v>Balandis</c:v>
                  </c:pt>
                  <c:pt idx="16">
                    <c:v>Gegužė</c:v>
                  </c:pt>
                  <c:pt idx="17">
                    <c:v>Birželis</c:v>
                  </c:pt>
                  <c:pt idx="18">
                    <c:v>Liepa</c:v>
                  </c:pt>
                  <c:pt idx="19">
                    <c:v>Rugpjūtis</c:v>
                  </c:pt>
                  <c:pt idx="20">
                    <c:v>Rugsėjis</c:v>
                  </c:pt>
                  <c:pt idx="21">
                    <c:v>Spalis</c:v>
                  </c:pt>
                  <c:pt idx="22">
                    <c:v>Lapkritis</c:v>
                  </c:pt>
                  <c:pt idx="23">
                    <c:v>Gruodis</c:v>
                  </c:pt>
                  <c:pt idx="24">
                    <c:v>Sausis</c:v>
                  </c:pt>
                  <c:pt idx="25">
                    <c:v>Vasaris</c:v>
                  </c:pt>
                  <c:pt idx="26">
                    <c:v>Kovas</c:v>
                  </c:pt>
                  <c:pt idx="27">
                    <c:v>Balandis</c:v>
                  </c:pt>
                  <c:pt idx="28">
                    <c:v>Gegužė</c:v>
                  </c:pt>
                  <c:pt idx="29">
                    <c:v>Birželis</c:v>
                  </c:pt>
                  <c:pt idx="30">
                    <c:v>Liepa</c:v>
                  </c:pt>
                  <c:pt idx="31">
                    <c:v>Rugpjūtis</c:v>
                  </c:pt>
                  <c:pt idx="32">
                    <c:v>Rugsėjis</c:v>
                  </c:pt>
                  <c:pt idx="33">
                    <c:v>Spalis</c:v>
                  </c:pt>
                  <c:pt idx="34">
                    <c:v>Lapkritis</c:v>
                  </c:pt>
                  <c:pt idx="35">
                    <c:v>Gruodis</c:v>
                  </c:pt>
                  <c:pt idx="36">
                    <c:v>Sausis</c:v>
                  </c:pt>
                  <c:pt idx="37">
                    <c:v>Vasaris</c:v>
                  </c:pt>
                  <c:pt idx="38">
                    <c:v>Kovas</c:v>
                  </c:pt>
                  <c:pt idx="39">
                    <c:v>Balandis</c:v>
                  </c:pt>
                  <c:pt idx="40">
                    <c:v>Gegužė</c:v>
                  </c:pt>
                  <c:pt idx="41">
                    <c:v>Birželis</c:v>
                  </c:pt>
                  <c:pt idx="42">
                    <c:v>Liepa</c:v>
                  </c:pt>
                  <c:pt idx="43">
                    <c:v>Rugpjūtis</c:v>
                  </c:pt>
                  <c:pt idx="44">
                    <c:v>Rugsėjis</c:v>
                  </c:pt>
                  <c:pt idx="45">
                    <c:v>Spalis</c:v>
                  </c:pt>
                  <c:pt idx="46">
                    <c:v>Lapkritis</c:v>
                  </c:pt>
                  <c:pt idx="47">
                    <c:v>Gruodis</c:v>
                  </c:pt>
                  <c:pt idx="48">
                    <c:v>Sausis</c:v>
                  </c:pt>
                  <c:pt idx="49">
                    <c:v>Vasaris</c:v>
                  </c:pt>
                  <c:pt idx="50">
                    <c:v>Kovas</c:v>
                  </c:pt>
                  <c:pt idx="51">
                    <c:v>Balandis</c:v>
                  </c:pt>
                  <c:pt idx="52">
                    <c:v>Gegužė</c:v>
                  </c:pt>
                  <c:pt idx="53">
                    <c:v>Birželis</c:v>
                  </c:pt>
                  <c:pt idx="54">
                    <c:v>Liepa</c:v>
                  </c:pt>
                  <c:pt idx="55">
                    <c:v>Rugpjūtis</c:v>
                  </c:pt>
                  <c:pt idx="56">
                    <c:v>Rugsėjis</c:v>
                  </c:pt>
                  <c:pt idx="57">
                    <c:v>Spalis</c:v>
                  </c:pt>
                  <c:pt idx="58">
                    <c:v>Lapkritis</c:v>
                  </c:pt>
                  <c:pt idx="59">
                    <c:v>Gruodis</c:v>
                  </c:pt>
                </c:lvl>
                <c:lvl>
                  <c:pt idx="0">
                    <c:v>2015</c:v>
                  </c:pt>
                  <c:pt idx="12">
                    <c:v>2016</c:v>
                  </c:pt>
                  <c:pt idx="24">
                    <c:v>2017</c:v>
                  </c:pt>
                  <c:pt idx="36">
                    <c:v>2018</c:v>
                  </c:pt>
                  <c:pt idx="48">
                    <c:v>2019</c:v>
                  </c:pt>
                </c:lvl>
              </c:multiLvlStrCache>
            </c:multiLvlStrRef>
          </c:cat>
          <c:val>
            <c:numRef>
              <c:f>'Biržos vs Importo kaina '!$D$28:$D$87</c:f>
              <c:numCache>
                <c:formatCode>0.00</c:formatCode>
                <c:ptCount val="60"/>
                <c:pt idx="0">
                  <c:v>22.834</c:v>
                </c:pt>
                <c:pt idx="1">
                  <c:v>19.931000000000001</c:v>
                </c:pt>
                <c:pt idx="2">
                  <c:v>22.056000000000001</c:v>
                </c:pt>
                <c:pt idx="3">
                  <c:v>21.611000000000001</c:v>
                </c:pt>
                <c:pt idx="4">
                  <c:v>21.449000000000002</c:v>
                </c:pt>
                <c:pt idx="5">
                  <c:v>20.437000000000001</c:v>
                </c:pt>
                <c:pt idx="6">
                  <c:v>20.277000000000001</c:v>
                </c:pt>
                <c:pt idx="7">
                  <c:v>20.754999999999999</c:v>
                </c:pt>
                <c:pt idx="8">
                  <c:v>19.501999999999999</c:v>
                </c:pt>
                <c:pt idx="9">
                  <c:v>19.106000000000002</c:v>
                </c:pt>
                <c:pt idx="10">
                  <c:v>18.332000000000001</c:v>
                </c:pt>
                <c:pt idx="11">
                  <c:v>17.475999999999999</c:v>
                </c:pt>
                <c:pt idx="12">
                  <c:v>16.129000000000001</c:v>
                </c:pt>
                <c:pt idx="13">
                  <c:v>13.885</c:v>
                </c:pt>
                <c:pt idx="14">
                  <c:v>12.257</c:v>
                </c:pt>
                <c:pt idx="15">
                  <c:v>12.018000000000001</c:v>
                </c:pt>
                <c:pt idx="16">
                  <c:v>11.911</c:v>
                </c:pt>
                <c:pt idx="17">
                  <c:v>12.994999999999999</c:v>
                </c:pt>
                <c:pt idx="18">
                  <c:v>14.44</c:v>
                </c:pt>
                <c:pt idx="19">
                  <c:v>14.409000000000001</c:v>
                </c:pt>
                <c:pt idx="20">
                  <c:v>12.398999999999999</c:v>
                </c:pt>
                <c:pt idx="21">
                  <c:v>12.823</c:v>
                </c:pt>
                <c:pt idx="22">
                  <c:v>16.393999999999998</c:v>
                </c:pt>
                <c:pt idx="23">
                  <c:v>17.957999999999998</c:v>
                </c:pt>
                <c:pt idx="24">
                  <c:v>17.477</c:v>
                </c:pt>
                <c:pt idx="25">
                  <c:v>19.692</c:v>
                </c:pt>
                <c:pt idx="26">
                  <c:v>19.597999999999999</c:v>
                </c:pt>
                <c:pt idx="27">
                  <c:v>16.015000000000001</c:v>
                </c:pt>
                <c:pt idx="28">
                  <c:v>15.956</c:v>
                </c:pt>
                <c:pt idx="29">
                  <c:v>15.657999999999999</c:v>
                </c:pt>
                <c:pt idx="30">
                  <c:v>14.872999999999999</c:v>
                </c:pt>
                <c:pt idx="31">
                  <c:v>14.832000000000001</c:v>
                </c:pt>
                <c:pt idx="32">
                  <c:v>15.763</c:v>
                </c:pt>
                <c:pt idx="33">
                  <c:v>17.02</c:v>
                </c:pt>
                <c:pt idx="34">
                  <c:v>17.884</c:v>
                </c:pt>
                <c:pt idx="35">
                  <c:v>19.363</c:v>
                </c:pt>
                <c:pt idx="36">
                  <c:v>20.594999999999999</c:v>
                </c:pt>
                <c:pt idx="37">
                  <c:v>18.608000000000001</c:v>
                </c:pt>
                <c:pt idx="38">
                  <c:v>18.635999999999999</c:v>
                </c:pt>
                <c:pt idx="39">
                  <c:v>18.518999999999998</c:v>
                </c:pt>
                <c:pt idx="40">
                  <c:v>19.283999999999999</c:v>
                </c:pt>
                <c:pt idx="41">
                  <c:v>21.585000000000001</c:v>
                </c:pt>
                <c:pt idx="42">
                  <c:v>21.725999999999999</c:v>
                </c:pt>
                <c:pt idx="43">
                  <c:v>22.17</c:v>
                </c:pt>
                <c:pt idx="44">
                  <c:v>23.821999999999999</c:v>
                </c:pt>
                <c:pt idx="45">
                  <c:v>26.055</c:v>
                </c:pt>
                <c:pt idx="46">
                  <c:v>24.765999999999998</c:v>
                </c:pt>
                <c:pt idx="47">
                  <c:v>23.82</c:v>
                </c:pt>
                <c:pt idx="48" formatCode="0.000">
                  <c:v>21.678000000000001</c:v>
                </c:pt>
                <c:pt idx="49" formatCode="0.000">
                  <c:v>18</c:v>
                </c:pt>
                <c:pt idx="50" formatCode="0.000">
                  <c:v>15.613</c:v>
                </c:pt>
                <c:pt idx="51" formatCode="0.000">
                  <c:v>14.906000000000001</c:v>
                </c:pt>
                <c:pt idx="52" formatCode="0.000">
                  <c:v>13.164</c:v>
                </c:pt>
                <c:pt idx="53" formatCode="0.000">
                  <c:v>10.750999999999999</c:v>
                </c:pt>
                <c:pt idx="54" formatCode="0.000">
                  <c:v>10.901999999999999</c:v>
                </c:pt>
                <c:pt idx="55" formatCode="0.000">
                  <c:v>11.114000000000001</c:v>
                </c:pt>
                <c:pt idx="56" formatCode="0.000">
                  <c:v>12.766999999999999</c:v>
                </c:pt>
                <c:pt idx="57" formatCode="0.000">
                  <c:v>15.422000000000001</c:v>
                </c:pt>
                <c:pt idx="58" formatCode="0.000">
                  <c:v>15.852</c:v>
                </c:pt>
                <c:pt idx="59" formatCode="0.000">
                  <c:v>14.218</c:v>
                </c:pt>
              </c:numCache>
            </c:numRef>
          </c:val>
          <c:smooth val="0"/>
          <c:extLst>
            <c:ext xmlns:c16="http://schemas.microsoft.com/office/drawing/2014/chart" uri="{C3380CC4-5D6E-409C-BE32-E72D297353CC}">
              <c16:uniqueId val="{00000001-DCD8-4F0F-9F35-3D4F61AFAEFD}"/>
            </c:ext>
          </c:extLst>
        </c:ser>
        <c:ser>
          <c:idx val="2"/>
          <c:order val="2"/>
          <c:tx>
            <c:strRef>
              <c:f>'Biržos vs Importo kaina '!$E$3</c:f>
              <c:strCache>
                <c:ptCount val="1"/>
                <c:pt idx="0">
                  <c:v>ICE Endex GASPOOL Futures</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multiLvlStrRef>
              <c:f>'Biržos vs Importo kaina '!$A$28:$B$87</c:f>
              <c:multiLvlStrCache>
                <c:ptCount val="60"/>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pt idx="12">
                    <c:v>Sausis</c:v>
                  </c:pt>
                  <c:pt idx="13">
                    <c:v>Vasaris</c:v>
                  </c:pt>
                  <c:pt idx="14">
                    <c:v>Kovas</c:v>
                  </c:pt>
                  <c:pt idx="15">
                    <c:v>Balandis</c:v>
                  </c:pt>
                  <c:pt idx="16">
                    <c:v>Gegužė</c:v>
                  </c:pt>
                  <c:pt idx="17">
                    <c:v>Birželis</c:v>
                  </c:pt>
                  <c:pt idx="18">
                    <c:v>Liepa</c:v>
                  </c:pt>
                  <c:pt idx="19">
                    <c:v>Rugpjūtis</c:v>
                  </c:pt>
                  <c:pt idx="20">
                    <c:v>Rugsėjis</c:v>
                  </c:pt>
                  <c:pt idx="21">
                    <c:v>Spalis</c:v>
                  </c:pt>
                  <c:pt idx="22">
                    <c:v>Lapkritis</c:v>
                  </c:pt>
                  <c:pt idx="23">
                    <c:v>Gruodis</c:v>
                  </c:pt>
                  <c:pt idx="24">
                    <c:v>Sausis</c:v>
                  </c:pt>
                  <c:pt idx="25">
                    <c:v>Vasaris</c:v>
                  </c:pt>
                  <c:pt idx="26">
                    <c:v>Kovas</c:v>
                  </c:pt>
                  <c:pt idx="27">
                    <c:v>Balandis</c:v>
                  </c:pt>
                  <c:pt idx="28">
                    <c:v>Gegužė</c:v>
                  </c:pt>
                  <c:pt idx="29">
                    <c:v>Birželis</c:v>
                  </c:pt>
                  <c:pt idx="30">
                    <c:v>Liepa</c:v>
                  </c:pt>
                  <c:pt idx="31">
                    <c:v>Rugpjūtis</c:v>
                  </c:pt>
                  <c:pt idx="32">
                    <c:v>Rugsėjis</c:v>
                  </c:pt>
                  <c:pt idx="33">
                    <c:v>Spalis</c:v>
                  </c:pt>
                  <c:pt idx="34">
                    <c:v>Lapkritis</c:v>
                  </c:pt>
                  <c:pt idx="35">
                    <c:v>Gruodis</c:v>
                  </c:pt>
                  <c:pt idx="36">
                    <c:v>Sausis</c:v>
                  </c:pt>
                  <c:pt idx="37">
                    <c:v>Vasaris</c:v>
                  </c:pt>
                  <c:pt idx="38">
                    <c:v>Kovas</c:v>
                  </c:pt>
                  <c:pt idx="39">
                    <c:v>Balandis</c:v>
                  </c:pt>
                  <c:pt idx="40">
                    <c:v>Gegužė</c:v>
                  </c:pt>
                  <c:pt idx="41">
                    <c:v>Birželis</c:v>
                  </c:pt>
                  <c:pt idx="42">
                    <c:v>Liepa</c:v>
                  </c:pt>
                  <c:pt idx="43">
                    <c:v>Rugpjūtis</c:v>
                  </c:pt>
                  <c:pt idx="44">
                    <c:v>Rugsėjis</c:v>
                  </c:pt>
                  <c:pt idx="45">
                    <c:v>Spalis</c:v>
                  </c:pt>
                  <c:pt idx="46">
                    <c:v>Lapkritis</c:v>
                  </c:pt>
                  <c:pt idx="47">
                    <c:v>Gruodis</c:v>
                  </c:pt>
                  <c:pt idx="48">
                    <c:v>Sausis</c:v>
                  </c:pt>
                  <c:pt idx="49">
                    <c:v>Vasaris</c:v>
                  </c:pt>
                  <c:pt idx="50">
                    <c:v>Kovas</c:v>
                  </c:pt>
                  <c:pt idx="51">
                    <c:v>Balandis</c:v>
                  </c:pt>
                  <c:pt idx="52">
                    <c:v>Gegužė</c:v>
                  </c:pt>
                  <c:pt idx="53">
                    <c:v>Birželis</c:v>
                  </c:pt>
                  <c:pt idx="54">
                    <c:v>Liepa</c:v>
                  </c:pt>
                  <c:pt idx="55">
                    <c:v>Rugpjūtis</c:v>
                  </c:pt>
                  <c:pt idx="56">
                    <c:v>Rugsėjis</c:v>
                  </c:pt>
                  <c:pt idx="57">
                    <c:v>Spalis</c:v>
                  </c:pt>
                  <c:pt idx="58">
                    <c:v>Lapkritis</c:v>
                  </c:pt>
                  <c:pt idx="59">
                    <c:v>Gruodis</c:v>
                  </c:pt>
                </c:lvl>
                <c:lvl>
                  <c:pt idx="0">
                    <c:v>2015</c:v>
                  </c:pt>
                  <c:pt idx="12">
                    <c:v>2016</c:v>
                  </c:pt>
                  <c:pt idx="24">
                    <c:v>2017</c:v>
                  </c:pt>
                  <c:pt idx="36">
                    <c:v>2018</c:v>
                  </c:pt>
                  <c:pt idx="48">
                    <c:v>2019</c:v>
                  </c:pt>
                </c:lvl>
              </c:multiLvlStrCache>
            </c:multiLvlStrRef>
          </c:cat>
          <c:val>
            <c:numRef>
              <c:f>'Biržos vs Importo kaina '!$E$28:$E$87</c:f>
              <c:numCache>
                <c:formatCode>0.00</c:formatCode>
                <c:ptCount val="60"/>
                <c:pt idx="0">
                  <c:v>20.478000000000002</c:v>
                </c:pt>
                <c:pt idx="1">
                  <c:v>23.219000000000001</c:v>
                </c:pt>
                <c:pt idx="2">
                  <c:v>21.605</c:v>
                </c:pt>
                <c:pt idx="3">
                  <c:v>20.378</c:v>
                </c:pt>
                <c:pt idx="4">
                  <c:v>20.443999999999999</c:v>
                </c:pt>
                <c:pt idx="5">
                  <c:v>20.603999999999999</c:v>
                </c:pt>
                <c:pt idx="6">
                  <c:v>20.623000000000001</c:v>
                </c:pt>
                <c:pt idx="7">
                  <c:v>19.437999999999999</c:v>
                </c:pt>
                <c:pt idx="8">
                  <c:v>18.670000000000002</c:v>
                </c:pt>
                <c:pt idx="9">
                  <c:v>18.138999999999999</c:v>
                </c:pt>
                <c:pt idx="10">
                  <c:v>18.274999999999999</c:v>
                </c:pt>
                <c:pt idx="11">
                  <c:v>14.911</c:v>
                </c:pt>
                <c:pt idx="12">
                  <c:v>16.273</c:v>
                </c:pt>
                <c:pt idx="13">
                  <c:v>14.141</c:v>
                </c:pt>
                <c:pt idx="14">
                  <c:v>12.516999999999999</c:v>
                </c:pt>
                <c:pt idx="15">
                  <c:v>12.154999999999999</c:v>
                </c:pt>
                <c:pt idx="16">
                  <c:v>12.045999999999999</c:v>
                </c:pt>
                <c:pt idx="17">
                  <c:v>13.164</c:v>
                </c:pt>
                <c:pt idx="18">
                  <c:v>14.41</c:v>
                </c:pt>
                <c:pt idx="19">
                  <c:v>14.454000000000001</c:v>
                </c:pt>
                <c:pt idx="20">
                  <c:v>12.432</c:v>
                </c:pt>
                <c:pt idx="21">
                  <c:v>12.936</c:v>
                </c:pt>
                <c:pt idx="22">
                  <c:v>16.488</c:v>
                </c:pt>
                <c:pt idx="23">
                  <c:v>17.602</c:v>
                </c:pt>
                <c:pt idx="24">
                  <c:v>17.129000000000001</c:v>
                </c:pt>
                <c:pt idx="25">
                  <c:v>19.337</c:v>
                </c:pt>
                <c:pt idx="26">
                  <c:v>19.16</c:v>
                </c:pt>
                <c:pt idx="27">
                  <c:v>16.05</c:v>
                </c:pt>
                <c:pt idx="28">
                  <c:v>16.061</c:v>
                </c:pt>
                <c:pt idx="29">
                  <c:v>15.734999999999999</c:v>
                </c:pt>
                <c:pt idx="30">
                  <c:v>15.128</c:v>
                </c:pt>
                <c:pt idx="31">
                  <c:v>15.026999999999999</c:v>
                </c:pt>
                <c:pt idx="32">
                  <c:v>15.82</c:v>
                </c:pt>
                <c:pt idx="33">
                  <c:v>17.02</c:v>
                </c:pt>
                <c:pt idx="34">
                  <c:v>17.863</c:v>
                </c:pt>
                <c:pt idx="35">
                  <c:v>19.215</c:v>
                </c:pt>
                <c:pt idx="36">
                  <c:v>20.126000000000001</c:v>
                </c:pt>
                <c:pt idx="37">
                  <c:v>18.347000000000001</c:v>
                </c:pt>
                <c:pt idx="38">
                  <c:v>18.155000000000001</c:v>
                </c:pt>
                <c:pt idx="39">
                  <c:v>18.393999999999998</c:v>
                </c:pt>
                <c:pt idx="40">
                  <c:v>19.196000000000002</c:v>
                </c:pt>
                <c:pt idx="41">
                  <c:v>21.63</c:v>
                </c:pt>
                <c:pt idx="42">
                  <c:v>21.852</c:v>
                </c:pt>
                <c:pt idx="43">
                  <c:v>22.308</c:v>
                </c:pt>
                <c:pt idx="44">
                  <c:v>23.907</c:v>
                </c:pt>
                <c:pt idx="45">
                  <c:v>26.111000000000001</c:v>
                </c:pt>
                <c:pt idx="46">
                  <c:v>24.885999999999999</c:v>
                </c:pt>
                <c:pt idx="47">
                  <c:v>23.849</c:v>
                </c:pt>
                <c:pt idx="48" formatCode="0.000">
                  <c:v>21.765000000000001</c:v>
                </c:pt>
                <c:pt idx="49" formatCode="0.000">
                  <c:v>18.294</c:v>
                </c:pt>
                <c:pt idx="50" formatCode="0.000">
                  <c:v>16</c:v>
                </c:pt>
                <c:pt idx="51" formatCode="0.000">
                  <c:v>15.331</c:v>
                </c:pt>
                <c:pt idx="52" formatCode="0.000">
                  <c:v>13.557</c:v>
                </c:pt>
                <c:pt idx="53" formatCode="0.000">
                  <c:v>10.91</c:v>
                </c:pt>
                <c:pt idx="54" formatCode="0.000">
                  <c:v>10.792999999999999</c:v>
                </c:pt>
                <c:pt idx="55" formatCode="0.000">
                  <c:v>10.939</c:v>
                </c:pt>
                <c:pt idx="56" formatCode="0.000">
                  <c:v>12.611000000000001</c:v>
                </c:pt>
                <c:pt idx="57" formatCode="0.000">
                  <c:v>15.185</c:v>
                </c:pt>
                <c:pt idx="58" formatCode="0.000">
                  <c:v>15.932</c:v>
                </c:pt>
                <c:pt idx="59" formatCode="0.000">
                  <c:v>14.625999999999999</c:v>
                </c:pt>
              </c:numCache>
            </c:numRef>
          </c:val>
          <c:smooth val="0"/>
          <c:extLst>
            <c:ext xmlns:c16="http://schemas.microsoft.com/office/drawing/2014/chart" uri="{C3380CC4-5D6E-409C-BE32-E72D297353CC}">
              <c16:uniqueId val="{00000002-DCD8-4F0F-9F35-3D4F61AFAEFD}"/>
            </c:ext>
          </c:extLst>
        </c:ser>
        <c:dLbls>
          <c:showLegendKey val="0"/>
          <c:showVal val="0"/>
          <c:showCatName val="0"/>
          <c:showSerName val="0"/>
          <c:showPercent val="0"/>
          <c:showBubbleSize val="0"/>
        </c:dLbls>
        <c:smooth val="0"/>
        <c:axId val="97557120"/>
        <c:axId val="97567104"/>
      </c:lineChart>
      <c:catAx>
        <c:axId val="97557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567104"/>
        <c:crosses val="autoZero"/>
        <c:auto val="1"/>
        <c:lblAlgn val="ctr"/>
        <c:lblOffset val="100"/>
        <c:noMultiLvlLbl val="0"/>
      </c:catAx>
      <c:valAx>
        <c:axId val="9756710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55712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'Kainos struktūra '!$G$1</c:f>
              <c:strCache>
                <c:ptCount val="1"/>
                <c:pt idx="0">
                  <c:v>Dujų (produkto) kaina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'Kainos struktūra '!$A$16:$A$23</c:f>
              <c:strCache>
                <c:ptCount val="8"/>
                <c:pt idx="0">
                  <c:v>2013</c:v>
                </c:pt>
                <c:pt idx="1">
                  <c:v>2014</c:v>
                </c:pt>
                <c:pt idx="2">
                  <c:v>2015</c:v>
                </c:pt>
                <c:pt idx="3">
                  <c:v>2016</c:v>
                </c:pt>
                <c:pt idx="4">
                  <c:v>2017</c:v>
                </c:pt>
                <c:pt idx="5">
                  <c:v>2018</c:v>
                </c:pt>
                <c:pt idx="6">
                  <c:v>2019</c:v>
                </c:pt>
                <c:pt idx="7">
                  <c:v>2020*</c:v>
                </c:pt>
              </c:strCache>
            </c:strRef>
          </c:cat>
          <c:val>
            <c:numRef>
              <c:f>'Kainos struktūra '!$C$16:$C$23</c:f>
              <c:numCache>
                <c:formatCode>0.00</c:formatCode>
                <c:ptCount val="8"/>
                <c:pt idx="0">
                  <c:v>34.58</c:v>
                </c:pt>
                <c:pt idx="1">
                  <c:v>30.67</c:v>
                </c:pt>
                <c:pt idx="2">
                  <c:v>23.14</c:v>
                </c:pt>
                <c:pt idx="3">
                  <c:v>18.34</c:v>
                </c:pt>
                <c:pt idx="4">
                  <c:v>18.72</c:v>
                </c:pt>
                <c:pt idx="5">
                  <c:v>23.3</c:v>
                </c:pt>
                <c:pt idx="6">
                  <c:v>17.88</c:v>
                </c:pt>
                <c:pt idx="7">
                  <c:v>12.8</c:v>
                </c:pt>
              </c:numCache>
            </c:numRef>
          </c:val>
          <c:extLst>
            <c:ext xmlns:c16="http://schemas.microsoft.com/office/drawing/2014/chart" uri="{C3380CC4-5D6E-409C-BE32-E72D297353CC}">
              <c16:uniqueId val="{00000000-2A9E-4BCE-BAF1-D12B7F90BCB7}"/>
            </c:ext>
          </c:extLst>
        </c:ser>
        <c:ser>
          <c:idx val="2"/>
          <c:order val="2"/>
          <c:tx>
            <c:strRef>
              <c:f>'Kainos struktūra '!$C$1</c:f>
              <c:strCache>
                <c:ptCount val="1"/>
                <c:pt idx="0">
                  <c:v>Skirstymas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8"/>
              <c:layout>
                <c:manualLayout>
                  <c:x val="5.0823694356817384E-2"/>
                  <c:y val="3.3350008337502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E-4BCE-BAF1-D12B7F90BC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'Kainos struktūra '!$A$16:$A$23</c:f>
              <c:strCache>
                <c:ptCount val="8"/>
                <c:pt idx="0">
                  <c:v>2013</c:v>
                </c:pt>
                <c:pt idx="1">
                  <c:v>2014</c:v>
                </c:pt>
                <c:pt idx="2">
                  <c:v>2015</c:v>
                </c:pt>
                <c:pt idx="3">
                  <c:v>2016</c:v>
                </c:pt>
                <c:pt idx="4">
                  <c:v>2017</c:v>
                </c:pt>
                <c:pt idx="5">
                  <c:v>2018</c:v>
                </c:pt>
                <c:pt idx="6">
                  <c:v>2019</c:v>
                </c:pt>
                <c:pt idx="7">
                  <c:v>2020*</c:v>
                </c:pt>
              </c:strCache>
            </c:strRef>
          </c:cat>
          <c:val>
            <c:numRef>
              <c:f>'Kainos struktūra '!$D$16:$D$23</c:f>
              <c:numCache>
                <c:formatCode>0.00</c:formatCode>
                <c:ptCount val="8"/>
                <c:pt idx="0">
                  <c:v>4.99</c:v>
                </c:pt>
                <c:pt idx="1">
                  <c:v>6.4</c:v>
                </c:pt>
                <c:pt idx="2">
                  <c:v>7.47</c:v>
                </c:pt>
                <c:pt idx="3">
                  <c:v>7.92</c:v>
                </c:pt>
                <c:pt idx="4">
                  <c:v>7.25</c:v>
                </c:pt>
                <c:pt idx="5">
                  <c:v>5.52</c:v>
                </c:pt>
                <c:pt idx="6">
                  <c:v>4.9000000000000004</c:v>
                </c:pt>
                <c:pt idx="7">
                  <c:v>5.0960068995446806</c:v>
                </c:pt>
              </c:numCache>
            </c:numRef>
          </c:val>
          <c:extLst>
            <c:ext xmlns:c16="http://schemas.microsoft.com/office/drawing/2014/chart" uri="{C3380CC4-5D6E-409C-BE32-E72D297353CC}">
              <c16:uniqueId val="{00000002-2A9E-4BCE-BAF1-D12B7F90BCB7}"/>
            </c:ext>
          </c:extLst>
        </c:ser>
        <c:ser>
          <c:idx val="3"/>
          <c:order val="3"/>
          <c:tx>
            <c:strRef>
              <c:f>'Kainos struktūra '!$F$1</c:f>
              <c:strCache>
                <c:ptCount val="1"/>
                <c:pt idx="0">
                  <c:v>Saugumo dedamoji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2A9E-4BCE-BAF1-D12B7F90BC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'Kainos struktūra '!$A$16:$A$23</c:f>
              <c:strCache>
                <c:ptCount val="8"/>
                <c:pt idx="0">
                  <c:v>2013</c:v>
                </c:pt>
                <c:pt idx="1">
                  <c:v>2014</c:v>
                </c:pt>
                <c:pt idx="2">
                  <c:v>2015</c:v>
                </c:pt>
                <c:pt idx="3">
                  <c:v>2016</c:v>
                </c:pt>
                <c:pt idx="4">
                  <c:v>2017</c:v>
                </c:pt>
                <c:pt idx="5">
                  <c:v>2018</c:v>
                </c:pt>
                <c:pt idx="6">
                  <c:v>2019</c:v>
                </c:pt>
                <c:pt idx="7">
                  <c:v>2020*</c:v>
                </c:pt>
              </c:strCache>
            </c:strRef>
          </c:cat>
          <c:val>
            <c:numRef>
              <c:f>'Kainos struktūra '!$E$16:$E$23</c:f>
              <c:numCache>
                <c:formatCode>0.00</c:formatCode>
                <c:ptCount val="8"/>
                <c:pt idx="0">
                  <c:v>1.0451383938119341</c:v>
                </c:pt>
                <c:pt idx="1">
                  <c:v>1.0961003778427318</c:v>
                </c:pt>
                <c:pt idx="2">
                  <c:v>2.1459729450345759</c:v>
                </c:pt>
                <c:pt idx="3">
                  <c:v>3.7390934439959316</c:v>
                </c:pt>
                <c:pt idx="4">
                  <c:v>3.581530335323178</c:v>
                </c:pt>
                <c:pt idx="5">
                  <c:v>3.6140555731573762</c:v>
                </c:pt>
                <c:pt idx="6">
                  <c:v>4.1782019458172783</c:v>
                </c:pt>
                <c:pt idx="7">
                  <c:v>2.5698078130883903</c:v>
                </c:pt>
              </c:numCache>
            </c:numRef>
          </c:val>
          <c:extLst>
            <c:ext xmlns:c16="http://schemas.microsoft.com/office/drawing/2014/chart" uri="{C3380CC4-5D6E-409C-BE32-E72D297353CC}">
              <c16:uniqueId val="{00000004-2A9E-4BCE-BAF1-D12B7F90BCB7}"/>
            </c:ext>
          </c:extLst>
        </c:ser>
        <c:ser>
          <c:idx val="4"/>
          <c:order val="4"/>
          <c:tx>
            <c:strRef>
              <c:f>'Kainos struktūra '!$B$1</c:f>
              <c:strCache>
                <c:ptCount val="1"/>
                <c:pt idx="0">
                  <c:v>Perdavimas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4.1232862591485415E-3"/>
                  <c:y val="-4.03225806451613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7D-404B-ABBE-7499A1EAE9E3}"/>
                </c:ext>
              </c:extLst>
            </c:dLbl>
            <c:dLbl>
              <c:idx val="1"/>
              <c:layout>
                <c:manualLayout>
                  <c:x val="-3.7796354082153985E-17"/>
                  <c:y val="-8.0645161290322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7D-404B-ABBE-7499A1EAE9E3}"/>
                </c:ext>
              </c:extLst>
            </c:dLbl>
            <c:dLbl>
              <c:idx val="8"/>
              <c:delete val="1"/>
              <c:extLst>
                <c:ext xmlns:c15="http://schemas.microsoft.com/office/drawing/2012/chart" uri="{CE6537A1-D6FC-4f65-9D91-7224C49458BB}"/>
                <c:ext xmlns:c16="http://schemas.microsoft.com/office/drawing/2014/chart" uri="{C3380CC4-5D6E-409C-BE32-E72D297353CC}">
                  <c16:uniqueId val="{00000005-2A9E-4BCE-BAF1-D12B7F90BC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'Kainos struktūra '!$A$16:$A$23</c:f>
              <c:strCache>
                <c:ptCount val="8"/>
                <c:pt idx="0">
                  <c:v>2013</c:v>
                </c:pt>
                <c:pt idx="1">
                  <c:v>2014</c:v>
                </c:pt>
                <c:pt idx="2">
                  <c:v>2015</c:v>
                </c:pt>
                <c:pt idx="3">
                  <c:v>2016</c:v>
                </c:pt>
                <c:pt idx="4">
                  <c:v>2017</c:v>
                </c:pt>
                <c:pt idx="5">
                  <c:v>2018</c:v>
                </c:pt>
                <c:pt idx="6">
                  <c:v>2019</c:v>
                </c:pt>
                <c:pt idx="7">
                  <c:v>2020*</c:v>
                </c:pt>
              </c:strCache>
            </c:strRef>
          </c:cat>
          <c:val>
            <c:numRef>
              <c:f>'Kainos struktūra '!$F$16:$F$23</c:f>
              <c:numCache>
                <c:formatCode>0.00</c:formatCode>
                <c:ptCount val="8"/>
                <c:pt idx="0">
                  <c:v>1.3097849149244127</c:v>
                </c:pt>
                <c:pt idx="1">
                  <c:v>1.4765558932554517</c:v>
                </c:pt>
                <c:pt idx="2">
                  <c:v>2.0656526820704975</c:v>
                </c:pt>
                <c:pt idx="3">
                  <c:v>2.3068651329606413</c:v>
                </c:pt>
                <c:pt idx="4">
                  <c:v>2.0368698445947393</c:v>
                </c:pt>
                <c:pt idx="5">
                  <c:v>1.7020716127651536</c:v>
                </c:pt>
                <c:pt idx="6">
                  <c:v>1.9566628388391356</c:v>
                </c:pt>
                <c:pt idx="7">
                  <c:v>1.6958540064029262</c:v>
                </c:pt>
              </c:numCache>
            </c:numRef>
          </c:val>
          <c:extLst>
            <c:ext xmlns:c16="http://schemas.microsoft.com/office/drawing/2014/chart" uri="{C3380CC4-5D6E-409C-BE32-E72D297353CC}">
              <c16:uniqueId val="{00000006-2A9E-4BCE-BAF1-D12B7F90BCB7}"/>
            </c:ext>
          </c:extLst>
        </c:ser>
        <c:dLbls>
          <c:showLegendKey val="0"/>
          <c:showVal val="0"/>
          <c:showCatName val="0"/>
          <c:showSerName val="0"/>
          <c:showPercent val="0"/>
          <c:showBubbleSize val="0"/>
        </c:dLbls>
        <c:gapWidth val="150"/>
        <c:overlap val="100"/>
        <c:axId val="301580712"/>
        <c:axId val="301584976"/>
      </c:barChart>
      <c:lineChart>
        <c:grouping val="standard"/>
        <c:varyColors val="0"/>
        <c:ser>
          <c:idx val="0"/>
          <c:order val="0"/>
          <c:tx>
            <c:strRef>
              <c:f>'Kainos struktūra '!$H$1</c:f>
              <c:strCache>
                <c:ptCount val="1"/>
                <c:pt idx="0">
                  <c:v>Iš viso</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2.5978976110101484E-2"/>
                  <c:y val="-5.2795593091186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E-4BCE-BAF1-D12B7F90BCB7}"/>
                </c:ext>
              </c:extLst>
            </c:dLbl>
            <c:dLbl>
              <c:idx val="1"/>
              <c:layout>
                <c:manualLayout>
                  <c:x val="-2.6288060245432933E-2"/>
                  <c:y val="-6.6129032258064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9E-4BCE-BAF1-D12B7F90BCB7}"/>
                </c:ext>
              </c:extLst>
            </c:dLbl>
            <c:dLbl>
              <c:idx val="2"/>
              <c:layout>
                <c:manualLayout>
                  <c:x val="-2.5978976110101484E-2"/>
                  <c:y val="-5.75269875539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E-4BCE-BAF1-D12B7F90BCB7}"/>
                </c:ext>
              </c:extLst>
            </c:dLbl>
            <c:dLbl>
              <c:idx val="3"/>
              <c:layout>
                <c:manualLayout>
                  <c:x val="-3.6596275893304289E-2"/>
                  <c:y val="-7.4354838709677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9E-4BCE-BAF1-D12B7F90BCB7}"/>
                </c:ext>
              </c:extLst>
            </c:dLbl>
            <c:dLbl>
              <c:idx val="4"/>
              <c:layout>
                <c:manualLayout>
                  <c:x val="-3.1545737228161473E-2"/>
                  <c:y val="-5.892462534925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9E-4BCE-BAF1-D12B7F90BCB7}"/>
                </c:ext>
              </c:extLst>
            </c:dLbl>
            <c:dLbl>
              <c:idx val="5"/>
              <c:layout>
                <c:manualLayout>
                  <c:x val="-3.360738035773559E-2"/>
                  <c:y val="-4.3494729489458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9E-4BCE-BAF1-D12B7F90BCB7}"/>
                </c:ext>
              </c:extLst>
            </c:dLbl>
            <c:dLbl>
              <c:idx val="6"/>
              <c:layout>
                <c:manualLayout>
                  <c:x val="-2.5051723704107284E-2"/>
                  <c:y val="-6.768827787655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9E-4BCE-BAF1-D12B7F90BCB7}"/>
                </c:ext>
              </c:extLst>
            </c:dLbl>
            <c:dLbl>
              <c:idx val="7"/>
              <c:layout>
                <c:manualLayout>
                  <c:x val="-2.533597072142103E-2"/>
                  <c:y val="-5.608902717805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9E-4BCE-BAF1-D12B7F90BCB7}"/>
                </c:ext>
              </c:extLst>
            </c:dLbl>
            <c:dLbl>
              <c:idx val="8"/>
              <c:layout>
                <c:manualLayout>
                  <c:x val="-2.2807017543859651E-2"/>
                  <c:y val="-2.6949637864241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9E-4BCE-BAF1-D12B7F90BC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'Kainos struktūra '!$A$16:$A$23</c:f>
              <c:strCache>
                <c:ptCount val="8"/>
                <c:pt idx="0">
                  <c:v>2013</c:v>
                </c:pt>
                <c:pt idx="1">
                  <c:v>2014</c:v>
                </c:pt>
                <c:pt idx="2">
                  <c:v>2015</c:v>
                </c:pt>
                <c:pt idx="3">
                  <c:v>2016</c:v>
                </c:pt>
                <c:pt idx="4">
                  <c:v>2017</c:v>
                </c:pt>
                <c:pt idx="5">
                  <c:v>2018</c:v>
                </c:pt>
                <c:pt idx="6">
                  <c:v>2019</c:v>
                </c:pt>
                <c:pt idx="7">
                  <c:v>2020*</c:v>
                </c:pt>
              </c:strCache>
            </c:strRef>
          </c:cat>
          <c:val>
            <c:numRef>
              <c:f>'Kainos struktūra '!$B$16:$B$23</c:f>
              <c:numCache>
                <c:formatCode>0.00</c:formatCode>
                <c:ptCount val="8"/>
                <c:pt idx="0">
                  <c:v>41.924923308736346</c:v>
                </c:pt>
                <c:pt idx="1">
                  <c:v>39.642656271098183</c:v>
                </c:pt>
                <c:pt idx="2">
                  <c:v>34.821625627105078</c:v>
                </c:pt>
                <c:pt idx="3">
                  <c:v>32.305958576956577</c:v>
                </c:pt>
                <c:pt idx="4">
                  <c:v>31.588400179917919</c:v>
                </c:pt>
                <c:pt idx="5">
                  <c:v>34.136127185922533</c:v>
                </c:pt>
                <c:pt idx="6">
                  <c:v>28.914864784656412</c:v>
                </c:pt>
                <c:pt idx="7">
                  <c:v>22.161668719035994</c:v>
                </c:pt>
              </c:numCache>
            </c:numRef>
          </c:val>
          <c:smooth val="0"/>
          <c:extLst>
            <c:ext xmlns:c16="http://schemas.microsoft.com/office/drawing/2014/chart" uri="{C3380CC4-5D6E-409C-BE32-E72D297353CC}">
              <c16:uniqueId val="{00000010-2A9E-4BCE-BAF1-D12B7F90BCB7}"/>
            </c:ext>
          </c:extLst>
        </c:ser>
        <c:dLbls>
          <c:showLegendKey val="0"/>
          <c:showVal val="0"/>
          <c:showCatName val="0"/>
          <c:showSerName val="0"/>
          <c:showPercent val="0"/>
          <c:showBubbleSize val="0"/>
        </c:dLbls>
        <c:marker val="1"/>
        <c:smooth val="0"/>
        <c:axId val="301585632"/>
        <c:axId val="301579728"/>
      </c:lineChart>
      <c:catAx>
        <c:axId val="301580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1584976"/>
        <c:crosses val="autoZero"/>
        <c:auto val="1"/>
        <c:lblAlgn val="ctr"/>
        <c:lblOffset val="100"/>
        <c:noMultiLvlLbl val="0"/>
      </c:catAx>
      <c:valAx>
        <c:axId val="30158497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1580712"/>
        <c:crosses val="autoZero"/>
        <c:crossBetween val="between"/>
      </c:valAx>
      <c:valAx>
        <c:axId val="3015797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1585632"/>
        <c:crosses val="max"/>
        <c:crossBetween val="between"/>
      </c:valAx>
      <c:catAx>
        <c:axId val="301585632"/>
        <c:scaling>
          <c:orientation val="minMax"/>
        </c:scaling>
        <c:delete val="1"/>
        <c:axPos val="b"/>
        <c:numFmt formatCode="General" sourceLinked="1"/>
        <c:majorTickMark val="none"/>
        <c:minorTickMark val="none"/>
        <c:tickLblPos val="nextTo"/>
        <c:crossAx val="301579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'15-19 vidutine bazine'!$C$28:$C$32</c:f>
              <c:strCache>
                <c:ptCount val="5"/>
                <c:pt idx="0">
                  <c:v>2015 m.</c:v>
                </c:pt>
                <c:pt idx="1">
                  <c:v>2016 m.</c:v>
                </c:pt>
                <c:pt idx="2">
                  <c:v>2017 m.</c:v>
                </c:pt>
                <c:pt idx="3">
                  <c:v>2018 m.</c:v>
                </c:pt>
                <c:pt idx="4">
                  <c:v>2019 m. </c:v>
                </c:pt>
              </c:strCache>
            </c:strRef>
          </c:cat>
          <c:val>
            <c:numRef>
              <c:f>'15-19 vidutine bazine'!$D$28:$D$32</c:f>
              <c:numCache>
                <c:formatCode>0.00</c:formatCode>
                <c:ptCount val="5"/>
                <c:pt idx="0">
                  <c:v>5.74</c:v>
                </c:pt>
                <c:pt idx="1">
                  <c:v>5.14</c:v>
                </c:pt>
                <c:pt idx="2">
                  <c:v>4.75</c:v>
                </c:pt>
                <c:pt idx="3">
                  <c:v>4.91</c:v>
                </c:pt>
                <c:pt idx="4">
                  <c:v>4.7</c:v>
                </c:pt>
              </c:numCache>
            </c:numRef>
          </c:val>
          <c:extLst>
            <c:ext xmlns:c16="http://schemas.microsoft.com/office/drawing/2014/chart" uri="{C3380CC4-5D6E-409C-BE32-E72D297353CC}">
              <c16:uniqueId val="{00000000-3628-411F-90A8-3EB70422B831}"/>
            </c:ext>
          </c:extLst>
        </c:ser>
        <c:dLbls>
          <c:showLegendKey val="0"/>
          <c:showVal val="0"/>
          <c:showCatName val="0"/>
          <c:showSerName val="0"/>
          <c:showPercent val="0"/>
          <c:showBubbleSize val="0"/>
        </c:dLbls>
        <c:gapWidth val="100"/>
        <c:overlap val="-24"/>
        <c:axId val="834158792"/>
        <c:axId val="834165680"/>
      </c:barChart>
      <c:catAx>
        <c:axId val="834158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834165680"/>
        <c:crosses val="autoZero"/>
        <c:auto val="1"/>
        <c:lblAlgn val="ctr"/>
        <c:lblOffset val="100"/>
        <c:noMultiLvlLbl val="0"/>
      </c:catAx>
      <c:valAx>
        <c:axId val="834165680"/>
        <c:scaling>
          <c:orientation val="minMax"/>
          <c:min val="4"/>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834158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'Dujų ir biokuro kainos'!$A$2</c:f>
              <c:strCache>
                <c:ptCount val="1"/>
                <c:pt idx="0">
                  <c:v>Vidutinė gamtinių dujų (žaliavos) kaina, Eur/MWh (2019/2020 m.)</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'Dujų ir biokuro kainos'!$B$1:$F$1</c:f>
              <c:strCache>
                <c:ptCount val="5"/>
                <c:pt idx="0">
                  <c:v>Spalis</c:v>
                </c:pt>
                <c:pt idx="1">
                  <c:v>Lapkritis</c:v>
                </c:pt>
                <c:pt idx="2">
                  <c:v>Gruodis</c:v>
                </c:pt>
                <c:pt idx="3">
                  <c:v>Sausis</c:v>
                </c:pt>
                <c:pt idx="4">
                  <c:v>Vasaris</c:v>
                </c:pt>
              </c:strCache>
            </c:strRef>
          </c:cat>
          <c:val>
            <c:numRef>
              <c:f>'Dujų ir biokuro kainos'!$B$2:$F$2</c:f>
              <c:numCache>
                <c:formatCode>0.00</c:formatCode>
                <c:ptCount val="5"/>
                <c:pt idx="0">
                  <c:v>14.5</c:v>
                </c:pt>
                <c:pt idx="1">
                  <c:v>16.53</c:v>
                </c:pt>
                <c:pt idx="2">
                  <c:v>17.54</c:v>
                </c:pt>
                <c:pt idx="3">
                  <c:v>14.54</c:v>
                </c:pt>
                <c:pt idx="4">
                  <c:v>11.98</c:v>
                </c:pt>
              </c:numCache>
            </c:numRef>
          </c:val>
          <c:smooth val="0"/>
          <c:extLst>
            <c:ext xmlns:c16="http://schemas.microsoft.com/office/drawing/2014/chart" uri="{C3380CC4-5D6E-409C-BE32-E72D297353CC}">
              <c16:uniqueId val="{00000000-95C1-4B25-A6D8-32AE487D51C2}"/>
            </c:ext>
          </c:extLst>
        </c:ser>
        <c:ser>
          <c:idx val="1"/>
          <c:order val="1"/>
          <c:tx>
            <c:strRef>
              <c:f>'Dujų ir biokuro kainos'!$A$3</c:f>
              <c:strCache>
                <c:ptCount val="1"/>
                <c:pt idx="0">
                  <c:v>Vidutinė gamtinių dujų (žaliavos) kaina, Eur/MWh (2018/2019 m.)</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'Dujų ir biokuro kainos'!$B$1:$F$1</c:f>
              <c:strCache>
                <c:ptCount val="5"/>
                <c:pt idx="0">
                  <c:v>Spalis</c:v>
                </c:pt>
                <c:pt idx="1">
                  <c:v>Lapkritis</c:v>
                </c:pt>
                <c:pt idx="2">
                  <c:v>Gruodis</c:v>
                </c:pt>
                <c:pt idx="3">
                  <c:v>Sausis</c:v>
                </c:pt>
                <c:pt idx="4">
                  <c:v>Vasaris</c:v>
                </c:pt>
              </c:strCache>
            </c:strRef>
          </c:cat>
          <c:val>
            <c:numRef>
              <c:f>'Dujų ir biokuro kainos'!$B$3:$F$3</c:f>
              <c:numCache>
                <c:formatCode>0.00</c:formatCode>
                <c:ptCount val="5"/>
                <c:pt idx="0">
                  <c:v>22.880009086403764</c:v>
                </c:pt>
                <c:pt idx="1">
                  <c:v>22.880009086403764</c:v>
                </c:pt>
                <c:pt idx="2">
                  <c:v>22.880009086403764</c:v>
                </c:pt>
                <c:pt idx="3">
                  <c:v>24.3</c:v>
                </c:pt>
                <c:pt idx="4">
                  <c:v>22.01</c:v>
                </c:pt>
              </c:numCache>
            </c:numRef>
          </c:val>
          <c:smooth val="0"/>
          <c:extLst>
            <c:ext xmlns:c16="http://schemas.microsoft.com/office/drawing/2014/chart" uri="{C3380CC4-5D6E-409C-BE32-E72D297353CC}">
              <c16:uniqueId val="{00000001-95C1-4B25-A6D8-32AE487D51C2}"/>
            </c:ext>
          </c:extLst>
        </c:ser>
        <c:dLbls>
          <c:showLegendKey val="0"/>
          <c:showVal val="0"/>
          <c:showCatName val="0"/>
          <c:showSerName val="0"/>
          <c:showPercent val="0"/>
          <c:showBubbleSize val="0"/>
        </c:dLbls>
        <c:marker val="1"/>
        <c:smooth val="0"/>
        <c:axId val="669251400"/>
        <c:axId val="669252056"/>
      </c:lineChart>
      <c:lineChart>
        <c:grouping val="standard"/>
        <c:varyColors val="0"/>
        <c:ser>
          <c:idx val="2"/>
          <c:order val="2"/>
          <c:tx>
            <c:strRef>
              <c:f>'Dujų ir biokuro kainos'!$A$4</c:f>
              <c:strCache>
                <c:ptCount val="1"/>
                <c:pt idx="0">
                  <c:v>Vidutinė biokuro kaina energijos išteklių biržoje, Eur/tne (2019/2020 m.)</c:v>
                </c:pt>
              </c:strCache>
            </c:strRef>
          </c:tx>
          <c:spPr>
            <a:ln w="31750"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'Dujų ir biokuro kainos'!$B$1:$G$1</c:f>
              <c:strCache>
                <c:ptCount val="5"/>
                <c:pt idx="0">
                  <c:v>Spalis</c:v>
                </c:pt>
                <c:pt idx="1">
                  <c:v>Lapkritis</c:v>
                </c:pt>
                <c:pt idx="2">
                  <c:v>Gruodis</c:v>
                </c:pt>
                <c:pt idx="3">
                  <c:v>Sausis</c:v>
                </c:pt>
                <c:pt idx="4">
                  <c:v>Vasaris</c:v>
                </c:pt>
              </c:strCache>
            </c:strRef>
          </c:cat>
          <c:val>
            <c:numRef>
              <c:f>'Dujų ir biokuro kainos'!$B$4:$F$4</c:f>
              <c:numCache>
                <c:formatCode>0.00</c:formatCode>
                <c:ptCount val="5"/>
                <c:pt idx="0">
                  <c:v>141.67666226635899</c:v>
                </c:pt>
                <c:pt idx="1">
                  <c:v>147.04364524224727</c:v>
                </c:pt>
                <c:pt idx="2">
                  <c:v>146.15886449272941</c:v>
                </c:pt>
                <c:pt idx="3">
                  <c:v>141.10893451331495</c:v>
                </c:pt>
                <c:pt idx="4">
                  <c:v>140.90878673825955</c:v>
                </c:pt>
              </c:numCache>
            </c:numRef>
          </c:val>
          <c:smooth val="0"/>
          <c:extLst>
            <c:ext xmlns:c16="http://schemas.microsoft.com/office/drawing/2014/chart" uri="{C3380CC4-5D6E-409C-BE32-E72D297353CC}">
              <c16:uniqueId val="{00000002-95C1-4B25-A6D8-32AE487D51C2}"/>
            </c:ext>
          </c:extLst>
        </c:ser>
        <c:ser>
          <c:idx val="3"/>
          <c:order val="3"/>
          <c:tx>
            <c:strRef>
              <c:f>'Dujų ir biokuro kainos'!$A$5</c:f>
              <c:strCache>
                <c:ptCount val="1"/>
                <c:pt idx="0">
                  <c:v>Vidutinė biokuro kaina energijos išteklių biržoje, Eur/tne (2018/2019 m.)</c:v>
                </c:pt>
              </c:strCache>
            </c:strRef>
          </c:tx>
          <c:spPr>
            <a:ln w="31750"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'Dujų ir biokuro kainos'!$B$1:$G$1</c:f>
              <c:strCache>
                <c:ptCount val="5"/>
                <c:pt idx="0">
                  <c:v>Spalis</c:v>
                </c:pt>
                <c:pt idx="1">
                  <c:v>Lapkritis</c:v>
                </c:pt>
                <c:pt idx="2">
                  <c:v>Gruodis</c:v>
                </c:pt>
                <c:pt idx="3">
                  <c:v>Sausis</c:v>
                </c:pt>
                <c:pt idx="4">
                  <c:v>Vasaris</c:v>
                </c:pt>
              </c:strCache>
            </c:strRef>
          </c:cat>
          <c:val>
            <c:numRef>
              <c:f>'Dujų ir biokuro kainos'!$B$5:$F$5</c:f>
              <c:numCache>
                <c:formatCode>0.00</c:formatCode>
                <c:ptCount val="5"/>
                <c:pt idx="0">
                  <c:v>213.28228094919331</c:v>
                </c:pt>
                <c:pt idx="1">
                  <c:v>219.94475757456641</c:v>
                </c:pt>
                <c:pt idx="2">
                  <c:v>216.32740166652741</c:v>
                </c:pt>
                <c:pt idx="3">
                  <c:v>209.13271245975446</c:v>
                </c:pt>
                <c:pt idx="4">
                  <c:v>195.69850714287847</c:v>
                </c:pt>
              </c:numCache>
            </c:numRef>
          </c:val>
          <c:smooth val="0"/>
          <c:extLst>
            <c:ext xmlns:c16="http://schemas.microsoft.com/office/drawing/2014/chart" uri="{C3380CC4-5D6E-409C-BE32-E72D297353CC}">
              <c16:uniqueId val="{00000003-95C1-4B25-A6D8-32AE487D51C2}"/>
            </c:ext>
          </c:extLst>
        </c:ser>
        <c:dLbls>
          <c:showLegendKey val="0"/>
          <c:showVal val="0"/>
          <c:showCatName val="0"/>
          <c:showSerName val="0"/>
          <c:showPercent val="0"/>
          <c:showBubbleSize val="0"/>
        </c:dLbls>
        <c:marker val="1"/>
        <c:smooth val="0"/>
        <c:axId val="571477976"/>
        <c:axId val="573295480"/>
      </c:lineChart>
      <c:catAx>
        <c:axId val="669251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69252056"/>
        <c:crosses val="autoZero"/>
        <c:auto val="1"/>
        <c:lblAlgn val="ctr"/>
        <c:lblOffset val="100"/>
        <c:noMultiLvlLbl val="0"/>
      </c:catAx>
      <c:valAx>
        <c:axId val="669252056"/>
        <c:scaling>
          <c:orientation val="minMax"/>
          <c:min val="1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Kaina, Eur/MWh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69251400"/>
        <c:crosses val="autoZero"/>
        <c:crossBetween val="between"/>
      </c:valAx>
      <c:valAx>
        <c:axId val="573295480"/>
        <c:scaling>
          <c:orientation val="minMax"/>
          <c:min val="100"/>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Kaina, Eur/tne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71477976"/>
        <c:crosses val="max"/>
        <c:crossBetween val="between"/>
      </c:valAx>
      <c:catAx>
        <c:axId val="571477976"/>
        <c:scaling>
          <c:orientation val="minMax"/>
        </c:scaling>
        <c:delete val="1"/>
        <c:axPos val="b"/>
        <c:numFmt formatCode="General" sourceLinked="1"/>
        <c:majorTickMark val="none"/>
        <c:minorTickMark val="none"/>
        <c:tickLblPos val="nextTo"/>
        <c:crossAx val="573295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06176897790691E-2"/>
          <c:y val="5.8006139063125586E-2"/>
          <c:w val="0.92617640423159431"/>
          <c:h val="0.7899556372488139"/>
        </c:manualLayout>
      </c:layout>
      <c:barChart>
        <c:barDir val="col"/>
        <c:grouping val="stacked"/>
        <c:varyColors val="0"/>
        <c:ser>
          <c:idx val="0"/>
          <c:order val="0"/>
          <c:tx>
            <c:strRef>
              <c:f>'2020 balandis'!$A$6</c:f>
              <c:strCache>
                <c:ptCount val="1"/>
                <c:pt idx="0">
                  <c:v>Šilumos kaina</c:v>
                </c:pt>
              </c:strCache>
            </c:strRef>
          </c:tx>
          <c:spPr>
            <a:solidFill>
              <a:srgbClr val="7A7A7A"/>
            </a:solidFill>
            <a:ln w="25400">
              <a:noFill/>
            </a:ln>
            <a:effectLst>
              <a:outerShdw blurRad="50800" dist="38100" dir="2700000" algn="tl" rotWithShape="0">
                <a:prstClr val="black">
                  <a:alpha val="40000"/>
                </a:prstClr>
              </a:outerShdw>
            </a:effectLst>
          </c:spPr>
          <c:invertIfNegative val="0"/>
          <c:dPt>
            <c:idx val="1"/>
            <c:invertIfNegative val="0"/>
            <c:bubble3D val="0"/>
            <c:spPr>
              <a:solidFill>
                <a:srgbClr val="6B6B6B"/>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EE2-4251-8A09-CFD291AF5E25}"/>
              </c:ext>
            </c:extLst>
          </c:dPt>
          <c:dPt>
            <c:idx val="2"/>
            <c:invertIfNegative val="0"/>
            <c:bubble3D val="0"/>
            <c:spPr>
              <a:solidFill>
                <a:srgbClr val="6BCABA">
                  <a:lumMod val="75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8EE2-4251-8A09-CFD291AF5E25}"/>
              </c:ext>
            </c:extLst>
          </c:dPt>
          <c:dPt>
            <c:idx val="3"/>
            <c:invertIfNegative val="0"/>
            <c:bubble3D val="0"/>
            <c:spPr>
              <a:solidFill>
                <a:srgbClr val="6BCABA">
                  <a:lumMod val="75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8EE2-4251-8A09-CFD291AF5E25}"/>
              </c:ext>
            </c:extLst>
          </c:dPt>
          <c:dPt>
            <c:idx val="4"/>
            <c:invertIfNegative val="0"/>
            <c:bubble3D val="0"/>
            <c:spPr>
              <a:solidFill>
                <a:srgbClr val="002DB8">
                  <a:lumMod val="50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8EE2-4251-8A09-CFD291AF5E25}"/>
              </c:ext>
            </c:extLst>
          </c:dPt>
          <c:dPt>
            <c:idx val="5"/>
            <c:invertIfNegative val="0"/>
            <c:bubble3D val="0"/>
            <c:spPr>
              <a:solidFill>
                <a:srgbClr val="002DB8">
                  <a:lumMod val="50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8EE2-4251-8A09-CFD291AF5E25}"/>
              </c:ext>
            </c:extLst>
          </c:dPt>
          <c:dPt>
            <c:idx val="6"/>
            <c:invertIfNegative val="0"/>
            <c:bubble3D val="0"/>
            <c:spPr>
              <a:solidFill>
                <a:srgbClr val="C16784">
                  <a:lumMod val="75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8EE2-4251-8A09-CFD291AF5E25}"/>
              </c:ext>
            </c:extLst>
          </c:dPt>
          <c:dPt>
            <c:idx val="7"/>
            <c:invertIfNegative val="0"/>
            <c:bubble3D val="0"/>
            <c:spPr>
              <a:solidFill>
                <a:srgbClr val="C16784">
                  <a:lumMod val="75000"/>
                </a:srgb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D-8EE2-4251-8A09-CFD291AF5E25}"/>
              </c:ext>
            </c:extLst>
          </c:dPt>
          <c:dPt>
            <c:idx val="8"/>
            <c:invertIfNegative val="0"/>
            <c:bubble3D val="0"/>
            <c:spPr>
              <a:solidFill>
                <a:srgbClr val="6BCABA">
                  <a:lumMod val="60000"/>
                  <a:lumOff val="40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F-8EE2-4251-8A09-CFD291AF5E25}"/>
              </c:ext>
            </c:extLst>
          </c:dPt>
          <c:dPt>
            <c:idx val="9"/>
            <c:invertIfNegative val="0"/>
            <c:bubble3D val="0"/>
            <c:spPr>
              <a:solidFill>
                <a:srgbClr val="6BCABA">
                  <a:lumMod val="60000"/>
                  <a:lumOff val="40000"/>
                </a:srgbClr>
              </a:solidFill>
              <a:ln w="2540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11-8EE2-4251-8A09-CFD291AF5E25}"/>
              </c:ext>
            </c:extLst>
          </c:dPt>
          <c:dLbls>
            <c:dLbl>
              <c:idx val="0"/>
              <c:layout>
                <c:manualLayout>
                  <c:x val="0"/>
                  <c:y val="-0.387333650980488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E2-4251-8A09-CFD291AF5E25}"/>
                </c:ext>
              </c:extLst>
            </c:dLbl>
            <c:dLbl>
              <c:idx val="1"/>
              <c:layout>
                <c:manualLayout>
                  <c:x val="0"/>
                  <c:y val="-0.311933242039902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2-4251-8A09-CFD291AF5E25}"/>
                </c:ext>
              </c:extLst>
            </c:dLbl>
            <c:dLbl>
              <c:idx val="2"/>
              <c:layout>
                <c:manualLayout>
                  <c:x val="-8.6725844649978017E-4"/>
                  <c:y val="-0.366943378792063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2-4251-8A09-CFD291AF5E25}"/>
                </c:ext>
              </c:extLst>
            </c:dLbl>
            <c:dLbl>
              <c:idx val="3"/>
              <c:layout>
                <c:manualLayout>
                  <c:x val="0"/>
                  <c:y val="-0.305367309046581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E2-4251-8A09-CFD291AF5E25}"/>
                </c:ext>
              </c:extLst>
            </c:dLbl>
            <c:dLbl>
              <c:idx val="4"/>
              <c:layout>
                <c:manualLayout>
                  <c:x val="-6.35982180512729E-17"/>
                  <c:y val="-0.393612725455973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E2-4251-8A09-CFD291AF5E25}"/>
                </c:ext>
              </c:extLst>
            </c:dLbl>
            <c:dLbl>
              <c:idx val="5"/>
              <c:layout>
                <c:manualLayout>
                  <c:x val="6.35982180512729E-17"/>
                  <c:y val="-0.334703698830007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E2-4251-8A09-CFD291AF5E25}"/>
                </c:ext>
              </c:extLst>
            </c:dLbl>
            <c:dLbl>
              <c:idx val="6"/>
              <c:layout>
                <c:manualLayout>
                  <c:x val="-1.7345168929994966E-3"/>
                  <c:y val="-0.358081673880004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E2-4251-8A09-CFD291AF5E25}"/>
                </c:ext>
              </c:extLst>
            </c:dLbl>
            <c:dLbl>
              <c:idx val="7"/>
              <c:layout>
                <c:manualLayout>
                  <c:x val="-1.271964361025458E-16"/>
                  <c:y val="-0.299493306996094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E2-4251-8A09-CFD291AF5E25}"/>
                </c:ext>
              </c:extLst>
            </c:dLbl>
            <c:dLbl>
              <c:idx val="8"/>
              <c:layout>
                <c:manualLayout>
                  <c:x val="0"/>
                  <c:y val="-0.395621458101665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E2-4251-8A09-CFD291AF5E25}"/>
                </c:ext>
              </c:extLst>
            </c:dLbl>
            <c:dLbl>
              <c:idx val="9"/>
              <c:layout>
                <c:manualLayout>
                  <c:x val="-8.6725844649987547E-4"/>
                  <c:y val="-0.360681114551083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E2-4251-8A09-CFD291AF5E25}"/>
                </c:ext>
              </c:extLst>
            </c:dLbl>
            <c:spPr>
              <a:noFill/>
              <a:ln w="25400">
                <a:noFill/>
              </a:ln>
            </c:spPr>
            <c:txPr>
              <a:bodyPr/>
              <a:lstStyle/>
              <a:p>
                <a:pPr>
                  <a:defRPr sz="1200" b="1"/>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'2020 balandis'!$B$4:$K$5</c:f>
              <c:multiLvlStrCache>
                <c:ptCount val="10"/>
                <c:lvl>
                  <c:pt idx="0">
                    <c:v>2019 m. balandžio mėn.</c:v>
                  </c:pt>
                  <c:pt idx="1">
                    <c:v>2020 m. balandžio mėn.</c:v>
                  </c:pt>
                  <c:pt idx="2">
                    <c:v>2019 m. balandžio mėn.</c:v>
                  </c:pt>
                  <c:pt idx="3">
                    <c:v>2020 m. balandžio mėn.</c:v>
                  </c:pt>
                  <c:pt idx="4">
                    <c:v>2019 m. balandžio mėn.</c:v>
                  </c:pt>
                  <c:pt idx="5">
                    <c:v>2020 m. balandžio mėn.</c:v>
                  </c:pt>
                  <c:pt idx="6">
                    <c:v>2019 m. balandžio mėn.</c:v>
                  </c:pt>
                  <c:pt idx="7">
                    <c:v>2020 m. balandžio mėn.</c:v>
                  </c:pt>
                  <c:pt idx="8">
                    <c:v>2019 m. balandžio mėn.</c:v>
                  </c:pt>
                  <c:pt idx="9">
                    <c:v>2020 m. balandžio mėn.</c:v>
                  </c:pt>
                </c:lvl>
                <c:lvl>
                  <c:pt idx="0">
                    <c:v>VILNIUS</c:v>
                  </c:pt>
                  <c:pt idx="2">
                    <c:v>KAUNAS</c:v>
                  </c:pt>
                  <c:pt idx="4">
                    <c:v>KLAIPĖDA</c:v>
                  </c:pt>
                  <c:pt idx="6">
                    <c:v>ŠIAULIAI</c:v>
                  </c:pt>
                  <c:pt idx="8">
                    <c:v>PANEVĖŽYS</c:v>
                  </c:pt>
                </c:lvl>
              </c:multiLvlStrCache>
            </c:multiLvlStrRef>
          </c:cat>
          <c:val>
            <c:numRef>
              <c:f>'2020 balandis'!$B$6:$K$6</c:f>
              <c:numCache>
                <c:formatCode>0.00</c:formatCode>
                <c:ptCount val="10"/>
                <c:pt idx="0">
                  <c:v>4.92</c:v>
                </c:pt>
                <c:pt idx="1">
                  <c:v>3.6799999999999997</c:v>
                </c:pt>
                <c:pt idx="2">
                  <c:v>3.88</c:v>
                </c:pt>
                <c:pt idx="3">
                  <c:v>3.09</c:v>
                </c:pt>
                <c:pt idx="4">
                  <c:v>3.98</c:v>
                </c:pt>
                <c:pt idx="5">
                  <c:v>3.46</c:v>
                </c:pt>
                <c:pt idx="6">
                  <c:v>4.9000000000000004</c:v>
                </c:pt>
                <c:pt idx="7">
                  <c:v>3.95</c:v>
                </c:pt>
                <c:pt idx="8">
                  <c:v>5.37</c:v>
                </c:pt>
                <c:pt idx="9">
                  <c:v>4.7299999999999995</c:v>
                </c:pt>
              </c:numCache>
            </c:numRef>
          </c:val>
          <c:extLst>
            <c:ext xmlns:c16="http://schemas.microsoft.com/office/drawing/2014/chart" uri="{C3380CC4-5D6E-409C-BE32-E72D297353CC}">
              <c16:uniqueId val="{00000013-8EE2-4251-8A09-CFD291AF5E25}"/>
            </c:ext>
          </c:extLst>
        </c:ser>
        <c:dLbls>
          <c:showLegendKey val="0"/>
          <c:showVal val="0"/>
          <c:showCatName val="0"/>
          <c:showSerName val="0"/>
          <c:showPercent val="0"/>
          <c:showBubbleSize val="0"/>
        </c:dLbls>
        <c:gapWidth val="150"/>
        <c:overlap val="100"/>
        <c:axId val="732507904"/>
        <c:axId val="1"/>
      </c:barChart>
      <c:catAx>
        <c:axId val="7325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lt-L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800"/>
            </a:pPr>
            <a:endParaRPr lang="lt-LT"/>
          </a:p>
        </c:txPr>
        <c:crossAx val="73250790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rebuchet MS" panose="020B0603020202020204" pitchFamily="34" charset="0"/>
          <a:ea typeface="Calibri"/>
          <a:cs typeface="Calibri"/>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'Balandis 2020-2019'!$C$2</c:f>
              <c:strCache>
                <c:ptCount val="1"/>
                <c:pt idx="0">
                  <c:v>2020 m. balandis</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'Balandis 2020-2019'!$B$3:$B$51</c:f>
              <c:strCache>
                <c:ptCount val="49"/>
                <c:pt idx="0">
                  <c:v>UAB "Litesko" fil. "Biržų šiluma"</c:v>
                </c:pt>
                <c:pt idx="1">
                  <c:v>UAB "Litesko" fil. "Kelmės šiluma"</c:v>
                </c:pt>
                <c:pt idx="2">
                  <c:v>UAB "Kazlų Rūdos šilumos tinklai"</c:v>
                </c:pt>
                <c:pt idx="3">
                  <c:v>UAB "Litesko" fil. "Vilkaviškio šiluma"</c:v>
                </c:pt>
                <c:pt idx="4">
                  <c:v>UAB "Nemenčinės komunalininkas"****</c:v>
                </c:pt>
                <c:pt idx="5">
                  <c:v>UAB "Fortum Joniškio energija"</c:v>
                </c:pt>
                <c:pt idx="6">
                  <c:v>UAB "Kretingos šilumos tinklai"</c:v>
                </c:pt>
                <c:pt idx="7">
                  <c:v>UAB "Ignalinos šilumos tinklai"</c:v>
                </c:pt>
                <c:pt idx="8">
                  <c:v>UAB "Raseinių šilumos tinklai"</c:v>
                </c:pt>
                <c:pt idx="9">
                  <c:v>UAB "Šakių šilumos tinklai"</c:v>
                </c:pt>
                <c:pt idx="10">
                  <c:v>UAB "Lazdijų šiluma"</c:v>
                </c:pt>
                <c:pt idx="11">
                  <c:v>UAB "Pakruojo šiluma"</c:v>
                </c:pt>
                <c:pt idx="12">
                  <c:v>UAB "Kaišiadorių šiluma"</c:v>
                </c:pt>
                <c:pt idx="13">
                  <c:v>UAB "Trakų energija" </c:v>
                </c:pt>
                <c:pt idx="14">
                  <c:v>UAB "Litesko" fil. "Telšių šiluma"</c:v>
                </c:pt>
                <c:pt idx="15">
                  <c:v>UAB "Litesko" fil. "Marijampolės šiluma"</c:v>
                </c:pt>
                <c:pt idx="16">
                  <c:v>UAB "Plungės šilumos tinklai"</c:v>
                </c:pt>
                <c:pt idx="17">
                  <c:v>VšĮ Velžio komunalinis ūkis</c:v>
                </c:pt>
                <c:pt idx="18">
                  <c:v>UAB "Skuodo šiluma"</c:v>
                </c:pt>
                <c:pt idx="19">
                  <c:v>UAB "Šalčininkų šilumos tinklai"</c:v>
                </c:pt>
                <c:pt idx="20">
                  <c:v>UAB "Anykščių šiluma"</c:v>
                </c:pt>
                <c:pt idx="21">
                  <c:v>AB "Prienų šilumos tinklai"</c:v>
                </c:pt>
                <c:pt idx="22">
                  <c:v>UAB "Molėtų šiluma"</c:v>
                </c:pt>
                <c:pt idx="23">
                  <c:v>UAB "Fortum Švenčionių energija"</c:v>
                </c:pt>
                <c:pt idx="24">
                  <c:v>UAB "Varėnos šiluma"</c:v>
                </c:pt>
                <c:pt idx="25">
                  <c:v>UAB "Palangos šilumos tinklai"</c:v>
                </c:pt>
                <c:pt idx="26">
                  <c:v>UAB "Ukmergės šiluma"</c:v>
                </c:pt>
                <c:pt idx="27">
                  <c:v>"Balterma ir ko", UAB</c:v>
                </c:pt>
                <c:pt idx="28">
                  <c:v>"Pravieniškių pataisos namai-atviroji kolonija" </c:v>
                </c:pt>
                <c:pt idx="29">
                  <c:v>UAB "Litesko" fil. "Druskininkų šiluma"</c:v>
                </c:pt>
                <c:pt idx="30">
                  <c:v>UAB "Radviliškio šiluma"</c:v>
                </c:pt>
                <c:pt idx="31">
                  <c:v>UAB "Akmenės energija"</c:v>
                </c:pt>
                <c:pt idx="32">
                  <c:v>UAB "Elektrėnų komunalinis ūkis"</c:v>
                </c:pt>
                <c:pt idx="33">
                  <c:v>AB "Panevėžio energija"</c:v>
                </c:pt>
                <c:pt idx="34">
                  <c:v>UAB "Šilalės šilumos tinklai"</c:v>
                </c:pt>
                <c:pt idx="35">
                  <c:v>UAB "Tauragės šilumos tinklai"</c:v>
                </c:pt>
                <c:pt idx="36">
                  <c:v>UAB "Visagino energija"</c:v>
                </c:pt>
                <c:pt idx="37">
                  <c:v>UAB "Širvintų šiluma"</c:v>
                </c:pt>
                <c:pt idx="38">
                  <c:v>UAB "Nemėžio komunalininkas"</c:v>
                </c:pt>
                <c:pt idx="39">
                  <c:v>UAB "Mažeikių šilumos tinklai"</c:v>
                </c:pt>
                <c:pt idx="40">
                  <c:v>UAB "Birštono šiluma"</c:v>
                </c:pt>
                <c:pt idx="41">
                  <c:v>UAB "Jonavos šilumos tinklai"</c:v>
                </c:pt>
                <c:pt idx="42">
                  <c:v>UAB "Šilutės šilumos tinklai"</c:v>
                </c:pt>
                <c:pt idx="43">
                  <c:v>UAB „Alytaus šilumos tinklai“</c:v>
                </c:pt>
                <c:pt idx="44">
                  <c:v>AB "Šiaulių energija"</c:v>
                </c:pt>
                <c:pt idx="45">
                  <c:v>AB Vilniaus šilumos tinklai</c:v>
                </c:pt>
                <c:pt idx="46">
                  <c:v>UAB "Utenos šilumos tinklai"</c:v>
                </c:pt>
                <c:pt idx="47">
                  <c:v>AB "Klaipėdos energija"</c:v>
                </c:pt>
                <c:pt idx="48">
                  <c:v>AB "Kauno energija"</c:v>
                </c:pt>
              </c:strCache>
            </c:strRef>
          </c:cat>
          <c:val>
            <c:numRef>
              <c:f>'Balandis 2020-2019'!$C$3:$C$51</c:f>
              <c:numCache>
                <c:formatCode>0.00</c:formatCode>
                <c:ptCount val="49"/>
                <c:pt idx="0">
                  <c:v>8.129999999999999</c:v>
                </c:pt>
                <c:pt idx="1">
                  <c:v>6.88</c:v>
                </c:pt>
                <c:pt idx="2">
                  <c:v>6.76</c:v>
                </c:pt>
                <c:pt idx="3">
                  <c:v>6.6</c:v>
                </c:pt>
                <c:pt idx="4">
                  <c:v>6.59</c:v>
                </c:pt>
                <c:pt idx="5">
                  <c:v>6.41</c:v>
                </c:pt>
                <c:pt idx="6">
                  <c:v>6.31</c:v>
                </c:pt>
                <c:pt idx="7">
                  <c:v>6.24</c:v>
                </c:pt>
                <c:pt idx="8">
                  <c:v>6.22</c:v>
                </c:pt>
                <c:pt idx="9">
                  <c:v>6.15</c:v>
                </c:pt>
                <c:pt idx="10">
                  <c:v>6.13</c:v>
                </c:pt>
                <c:pt idx="11">
                  <c:v>6.0600000000000005</c:v>
                </c:pt>
                <c:pt idx="12">
                  <c:v>5.94</c:v>
                </c:pt>
                <c:pt idx="13">
                  <c:v>5.94</c:v>
                </c:pt>
                <c:pt idx="14">
                  <c:v>5.91</c:v>
                </c:pt>
                <c:pt idx="15">
                  <c:v>5.83</c:v>
                </c:pt>
                <c:pt idx="16">
                  <c:v>5.8299999999999992</c:v>
                </c:pt>
                <c:pt idx="17">
                  <c:v>5.74</c:v>
                </c:pt>
                <c:pt idx="18">
                  <c:v>5.64</c:v>
                </c:pt>
                <c:pt idx="19">
                  <c:v>5.63</c:v>
                </c:pt>
                <c:pt idx="20">
                  <c:v>5.6099999999999994</c:v>
                </c:pt>
                <c:pt idx="21">
                  <c:v>5.28</c:v>
                </c:pt>
                <c:pt idx="22">
                  <c:v>5.26</c:v>
                </c:pt>
                <c:pt idx="23">
                  <c:v>5.2</c:v>
                </c:pt>
                <c:pt idx="24">
                  <c:v>5.13</c:v>
                </c:pt>
                <c:pt idx="25">
                  <c:v>5.0500000000000007</c:v>
                </c:pt>
                <c:pt idx="26">
                  <c:v>5.05</c:v>
                </c:pt>
                <c:pt idx="27">
                  <c:v>4.99</c:v>
                </c:pt>
                <c:pt idx="28">
                  <c:v>4.9800000000000004</c:v>
                </c:pt>
                <c:pt idx="29">
                  <c:v>4.97</c:v>
                </c:pt>
                <c:pt idx="30">
                  <c:v>4.9400000000000004</c:v>
                </c:pt>
                <c:pt idx="31">
                  <c:v>4.8400000000000007</c:v>
                </c:pt>
                <c:pt idx="32">
                  <c:v>4.7699999999999996</c:v>
                </c:pt>
                <c:pt idx="33">
                  <c:v>4.7299999999999995</c:v>
                </c:pt>
                <c:pt idx="34">
                  <c:v>4.67</c:v>
                </c:pt>
                <c:pt idx="35">
                  <c:v>4.6499999999999995</c:v>
                </c:pt>
                <c:pt idx="36">
                  <c:v>4.62</c:v>
                </c:pt>
                <c:pt idx="37">
                  <c:v>4.5999999999999996</c:v>
                </c:pt>
                <c:pt idx="38">
                  <c:v>4.5699999999999994</c:v>
                </c:pt>
                <c:pt idx="39">
                  <c:v>4.5199999999999996</c:v>
                </c:pt>
                <c:pt idx="40">
                  <c:v>4.4500000000000011</c:v>
                </c:pt>
                <c:pt idx="41">
                  <c:v>4.42</c:v>
                </c:pt>
                <c:pt idx="42">
                  <c:v>4.2600000000000007</c:v>
                </c:pt>
                <c:pt idx="43">
                  <c:v>4.1100000000000003</c:v>
                </c:pt>
                <c:pt idx="44">
                  <c:v>3.95</c:v>
                </c:pt>
                <c:pt idx="45">
                  <c:v>3.6799999999999997</c:v>
                </c:pt>
                <c:pt idx="46">
                  <c:v>3.67</c:v>
                </c:pt>
                <c:pt idx="47">
                  <c:v>3.46</c:v>
                </c:pt>
                <c:pt idx="48">
                  <c:v>3.0900000000000003</c:v>
                </c:pt>
              </c:numCache>
            </c:numRef>
          </c:val>
          <c:extLst>
            <c:ext xmlns:c16="http://schemas.microsoft.com/office/drawing/2014/chart" uri="{C3380CC4-5D6E-409C-BE32-E72D297353CC}">
              <c16:uniqueId val="{00000000-6905-4C06-A6D1-682E812460BB}"/>
            </c:ext>
          </c:extLst>
        </c:ser>
        <c:ser>
          <c:idx val="1"/>
          <c:order val="1"/>
          <c:tx>
            <c:strRef>
              <c:f>'Balandis 2020-2019'!$D$2</c:f>
              <c:strCache>
                <c:ptCount val="1"/>
                <c:pt idx="0">
                  <c:v>2019 m. balandis</c:v>
                </c:pt>
              </c:strCache>
            </c:strRef>
          </c:tx>
          <c:spPr>
            <a:solidFill>
              <a:schemeClr val="accent2"/>
            </a:solidFill>
            <a:ln>
              <a:noFill/>
            </a:ln>
            <a:effectLst>
              <a:outerShdw blurRad="50800" dist="38100" dir="2700000" algn="tl" rotWithShape="0">
                <a:prstClr val="black">
                  <a:alpha val="40000"/>
                </a:prstClr>
              </a:outerShdw>
            </a:effectLst>
          </c:spPr>
          <c:invertIfNegative val="0"/>
          <c:cat>
            <c:strRef>
              <c:f>'Balandis 2020-2019'!$B$3:$B$51</c:f>
              <c:strCache>
                <c:ptCount val="49"/>
                <c:pt idx="0">
                  <c:v>UAB "Litesko" fil. "Biržų šiluma"</c:v>
                </c:pt>
                <c:pt idx="1">
                  <c:v>UAB "Litesko" fil. "Kelmės šiluma"</c:v>
                </c:pt>
                <c:pt idx="2">
                  <c:v>UAB "Kazlų Rūdos šilumos tinklai"</c:v>
                </c:pt>
                <c:pt idx="3">
                  <c:v>UAB "Litesko" fil. "Vilkaviškio šiluma"</c:v>
                </c:pt>
                <c:pt idx="4">
                  <c:v>UAB "Nemenčinės komunalininkas"****</c:v>
                </c:pt>
                <c:pt idx="5">
                  <c:v>UAB "Fortum Joniškio energija"</c:v>
                </c:pt>
                <c:pt idx="6">
                  <c:v>UAB "Kretingos šilumos tinklai"</c:v>
                </c:pt>
                <c:pt idx="7">
                  <c:v>UAB "Ignalinos šilumos tinklai"</c:v>
                </c:pt>
                <c:pt idx="8">
                  <c:v>UAB "Raseinių šilumos tinklai"</c:v>
                </c:pt>
                <c:pt idx="9">
                  <c:v>UAB "Šakių šilumos tinklai"</c:v>
                </c:pt>
                <c:pt idx="10">
                  <c:v>UAB "Lazdijų šiluma"</c:v>
                </c:pt>
                <c:pt idx="11">
                  <c:v>UAB "Pakruojo šiluma"</c:v>
                </c:pt>
                <c:pt idx="12">
                  <c:v>UAB "Kaišiadorių šiluma"</c:v>
                </c:pt>
                <c:pt idx="13">
                  <c:v>UAB "Trakų energija" </c:v>
                </c:pt>
                <c:pt idx="14">
                  <c:v>UAB "Litesko" fil. "Telšių šiluma"</c:v>
                </c:pt>
                <c:pt idx="15">
                  <c:v>UAB "Litesko" fil. "Marijampolės šiluma"</c:v>
                </c:pt>
                <c:pt idx="16">
                  <c:v>UAB "Plungės šilumos tinklai"</c:v>
                </c:pt>
                <c:pt idx="17">
                  <c:v>VšĮ Velžio komunalinis ūkis</c:v>
                </c:pt>
                <c:pt idx="18">
                  <c:v>UAB "Skuodo šiluma"</c:v>
                </c:pt>
                <c:pt idx="19">
                  <c:v>UAB "Šalčininkų šilumos tinklai"</c:v>
                </c:pt>
                <c:pt idx="20">
                  <c:v>UAB "Anykščių šiluma"</c:v>
                </c:pt>
                <c:pt idx="21">
                  <c:v>AB "Prienų šilumos tinklai"</c:v>
                </c:pt>
                <c:pt idx="22">
                  <c:v>UAB "Molėtų šiluma"</c:v>
                </c:pt>
                <c:pt idx="23">
                  <c:v>UAB "Fortum Švenčionių energija"</c:v>
                </c:pt>
                <c:pt idx="24">
                  <c:v>UAB "Varėnos šiluma"</c:v>
                </c:pt>
                <c:pt idx="25">
                  <c:v>UAB "Palangos šilumos tinklai"</c:v>
                </c:pt>
                <c:pt idx="26">
                  <c:v>UAB "Ukmergės šiluma"</c:v>
                </c:pt>
                <c:pt idx="27">
                  <c:v>"Balterma ir ko", UAB</c:v>
                </c:pt>
                <c:pt idx="28">
                  <c:v>"Pravieniškių pataisos namai-atviroji kolonija" </c:v>
                </c:pt>
                <c:pt idx="29">
                  <c:v>UAB "Litesko" fil. "Druskininkų šiluma"</c:v>
                </c:pt>
                <c:pt idx="30">
                  <c:v>UAB "Radviliškio šiluma"</c:v>
                </c:pt>
                <c:pt idx="31">
                  <c:v>UAB "Akmenės energija"</c:v>
                </c:pt>
                <c:pt idx="32">
                  <c:v>UAB "Elektrėnų komunalinis ūkis"</c:v>
                </c:pt>
                <c:pt idx="33">
                  <c:v>AB "Panevėžio energija"</c:v>
                </c:pt>
                <c:pt idx="34">
                  <c:v>UAB "Šilalės šilumos tinklai"</c:v>
                </c:pt>
                <c:pt idx="35">
                  <c:v>UAB "Tauragės šilumos tinklai"</c:v>
                </c:pt>
                <c:pt idx="36">
                  <c:v>UAB "Visagino energija"</c:v>
                </c:pt>
                <c:pt idx="37">
                  <c:v>UAB "Širvintų šiluma"</c:v>
                </c:pt>
                <c:pt idx="38">
                  <c:v>UAB "Nemėžio komunalininkas"</c:v>
                </c:pt>
                <c:pt idx="39">
                  <c:v>UAB "Mažeikių šilumos tinklai"</c:v>
                </c:pt>
                <c:pt idx="40">
                  <c:v>UAB "Birštono šiluma"</c:v>
                </c:pt>
                <c:pt idx="41">
                  <c:v>UAB "Jonavos šilumos tinklai"</c:v>
                </c:pt>
                <c:pt idx="42">
                  <c:v>UAB "Šilutės šilumos tinklai"</c:v>
                </c:pt>
                <c:pt idx="43">
                  <c:v>UAB „Alytaus šilumos tinklai“</c:v>
                </c:pt>
                <c:pt idx="44">
                  <c:v>AB "Šiaulių energija"</c:v>
                </c:pt>
                <c:pt idx="45">
                  <c:v>AB Vilniaus šilumos tinklai</c:v>
                </c:pt>
                <c:pt idx="46">
                  <c:v>UAB "Utenos šilumos tinklai"</c:v>
                </c:pt>
                <c:pt idx="47">
                  <c:v>AB "Klaipėdos energija"</c:v>
                </c:pt>
                <c:pt idx="48">
                  <c:v>AB "Kauno energija"</c:v>
                </c:pt>
              </c:strCache>
            </c:strRef>
          </c:cat>
          <c:val>
            <c:numRef>
              <c:f>'Balandis 2020-2019'!$D$3:$D$51</c:f>
              <c:numCache>
                <c:formatCode>0.00</c:formatCode>
                <c:ptCount val="49"/>
                <c:pt idx="0">
                  <c:v>8.83</c:v>
                </c:pt>
                <c:pt idx="1">
                  <c:v>6.96</c:v>
                </c:pt>
                <c:pt idx="2">
                  <c:v>7.46</c:v>
                </c:pt>
                <c:pt idx="3">
                  <c:v>6.89</c:v>
                </c:pt>
                <c:pt idx="4">
                  <c:v>7.4</c:v>
                </c:pt>
                <c:pt idx="5">
                  <c:v>6.7</c:v>
                </c:pt>
                <c:pt idx="6">
                  <c:v>6.26</c:v>
                </c:pt>
                <c:pt idx="7">
                  <c:v>6.52</c:v>
                </c:pt>
                <c:pt idx="8">
                  <c:v>5.52</c:v>
                </c:pt>
                <c:pt idx="9">
                  <c:v>6.48</c:v>
                </c:pt>
                <c:pt idx="10">
                  <c:v>7.13</c:v>
                </c:pt>
                <c:pt idx="11">
                  <c:v>5.92</c:v>
                </c:pt>
                <c:pt idx="12">
                  <c:v>6.63</c:v>
                </c:pt>
                <c:pt idx="13">
                  <c:v>7.22</c:v>
                </c:pt>
                <c:pt idx="14">
                  <c:v>7.02</c:v>
                </c:pt>
                <c:pt idx="15">
                  <c:v>6.43</c:v>
                </c:pt>
                <c:pt idx="16">
                  <c:v>6.76</c:v>
                </c:pt>
                <c:pt idx="17">
                  <c:v>7.27</c:v>
                </c:pt>
                <c:pt idx="18">
                  <c:v>6.75</c:v>
                </c:pt>
                <c:pt idx="19">
                  <c:v>6.23</c:v>
                </c:pt>
                <c:pt idx="20">
                  <c:v>6.6899999999999995</c:v>
                </c:pt>
                <c:pt idx="21">
                  <c:v>6.47</c:v>
                </c:pt>
                <c:pt idx="22">
                  <c:v>5.73</c:v>
                </c:pt>
                <c:pt idx="23">
                  <c:v>5.43</c:v>
                </c:pt>
                <c:pt idx="24">
                  <c:v>6.03</c:v>
                </c:pt>
                <c:pt idx="25">
                  <c:v>6.01</c:v>
                </c:pt>
                <c:pt idx="26">
                  <c:v>6.15</c:v>
                </c:pt>
                <c:pt idx="27">
                  <c:v>6.61</c:v>
                </c:pt>
                <c:pt idx="28">
                  <c:v>6.9</c:v>
                </c:pt>
                <c:pt idx="29">
                  <c:v>5.61</c:v>
                </c:pt>
                <c:pt idx="30">
                  <c:v>5.34</c:v>
                </c:pt>
                <c:pt idx="31">
                  <c:v>5</c:v>
                </c:pt>
                <c:pt idx="32">
                  <c:v>5.39</c:v>
                </c:pt>
                <c:pt idx="33">
                  <c:v>5.37</c:v>
                </c:pt>
                <c:pt idx="34">
                  <c:v>4.79</c:v>
                </c:pt>
                <c:pt idx="35">
                  <c:v>4.53</c:v>
                </c:pt>
                <c:pt idx="36">
                  <c:v>5.86</c:v>
                </c:pt>
                <c:pt idx="37">
                  <c:v>5.24</c:v>
                </c:pt>
                <c:pt idx="38">
                  <c:v>6.37</c:v>
                </c:pt>
                <c:pt idx="39">
                  <c:v>5.08</c:v>
                </c:pt>
                <c:pt idx="40">
                  <c:v>5.13</c:v>
                </c:pt>
                <c:pt idx="41">
                  <c:v>5.33</c:v>
                </c:pt>
                <c:pt idx="42">
                  <c:v>4.83</c:v>
                </c:pt>
                <c:pt idx="43">
                  <c:v>4.87</c:v>
                </c:pt>
                <c:pt idx="44">
                  <c:v>4.9000000000000004</c:v>
                </c:pt>
                <c:pt idx="45">
                  <c:v>4.92</c:v>
                </c:pt>
                <c:pt idx="46">
                  <c:v>4.32</c:v>
                </c:pt>
                <c:pt idx="47">
                  <c:v>3.98</c:v>
                </c:pt>
                <c:pt idx="48">
                  <c:v>3.88</c:v>
                </c:pt>
              </c:numCache>
            </c:numRef>
          </c:val>
          <c:extLst>
            <c:ext xmlns:c16="http://schemas.microsoft.com/office/drawing/2014/chart" uri="{C3380CC4-5D6E-409C-BE32-E72D297353CC}">
              <c16:uniqueId val="{00000001-6905-4C06-A6D1-682E812460BB}"/>
            </c:ext>
          </c:extLst>
        </c:ser>
        <c:dLbls>
          <c:showLegendKey val="0"/>
          <c:showVal val="0"/>
          <c:showCatName val="0"/>
          <c:showSerName val="0"/>
          <c:showPercent val="0"/>
          <c:showBubbleSize val="0"/>
        </c:dLbls>
        <c:gapWidth val="182"/>
        <c:axId val="635327032"/>
        <c:axId val="635327360"/>
      </c:barChart>
      <c:catAx>
        <c:axId val="635327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5327360"/>
        <c:crosses val="autoZero"/>
        <c:auto val="1"/>
        <c:lblAlgn val="ctr"/>
        <c:lblOffset val="100"/>
        <c:noMultiLvlLbl val="0"/>
      </c:catAx>
      <c:valAx>
        <c:axId val="6353273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532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Galia!$A$19</c:f>
              <c:strCache>
                <c:ptCount val="1"/>
                <c:pt idx="0">
                  <c:v>Iškastinis kuras (proc.)</c:v>
                </c:pt>
              </c:strCache>
            </c:strRef>
          </c:tx>
          <c:spPr>
            <a:solidFill>
              <a:srgbClr val="6BCABA"/>
            </a:solidFill>
            <a:ln>
              <a:noFill/>
            </a:ln>
            <a:effectLst>
              <a:outerShdw blurRad="50800" dist="38100" dir="2700000" algn="tl" rotWithShape="0">
                <a:prstClr val="black">
                  <a:alpha val="40000"/>
                </a:prstClr>
              </a:outerShdw>
            </a:effectLst>
          </c:spPr>
          <c:invertIfNegative val="0"/>
          <c:dLbls>
            <c:dLbl>
              <c:idx val="0"/>
              <c:tx>
                <c:rich>
                  <a:bodyPr/>
                  <a:lstStyle/>
                  <a:p>
                    <a:r>
                      <a:rPr lang="en-US"/>
                      <a:t>81,1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0B-4590-A4E2-EC296A5135F5}"/>
                </c:ext>
              </c:extLst>
            </c:dLbl>
            <c:dLbl>
              <c:idx val="1"/>
              <c:tx>
                <c:rich>
                  <a:bodyPr/>
                  <a:lstStyle/>
                  <a:p>
                    <a:r>
                      <a:rPr lang="en-US"/>
                      <a:t>73,7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0B-4590-A4E2-EC296A5135F5}"/>
                </c:ext>
              </c:extLst>
            </c:dLbl>
            <c:dLbl>
              <c:idx val="2"/>
              <c:tx>
                <c:rich>
                  <a:bodyPr/>
                  <a:lstStyle/>
                  <a:p>
                    <a:r>
                      <a:rPr lang="en-US"/>
                      <a:t>70,7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0B-4590-A4E2-EC296A5135F5}"/>
                </c:ext>
              </c:extLst>
            </c:dLbl>
            <c:dLbl>
              <c:idx val="3"/>
              <c:tx>
                <c:rich>
                  <a:bodyPr/>
                  <a:lstStyle/>
                  <a:p>
                    <a:r>
                      <a:rPr lang="en-US"/>
                      <a:t>68,9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0B-4590-A4E2-EC296A5135F5}"/>
                </c:ext>
              </c:extLst>
            </c:dLbl>
            <c:dLbl>
              <c:idx val="4"/>
              <c:tx>
                <c:rich>
                  <a:bodyPr/>
                  <a:lstStyle/>
                  <a:p>
                    <a:r>
                      <a:rPr lang="en-US"/>
                      <a:t>69,5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0B-4590-A4E2-EC296A5135F5}"/>
                </c:ext>
              </c:extLst>
            </c:dLbl>
            <c:dLbl>
              <c:idx val="5"/>
              <c:tx>
                <c:rich>
                  <a:bodyPr rot="0" vert="horz"/>
                  <a:lstStyle/>
                  <a:p>
                    <a:pPr>
                      <a:defRPr/>
                    </a:pPr>
                    <a:r>
                      <a:rPr lang="en-US"/>
                      <a:t>68,8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90B-4590-A4E2-EC296A5135F5}"/>
                </c:ext>
              </c:extLst>
            </c:dLbl>
            <c:dLbl>
              <c:idx val="6"/>
              <c:tx>
                <c:rich>
                  <a:bodyPr/>
                  <a:lstStyle/>
                  <a:p>
                    <a:r>
                      <a:rPr lang="en-US"/>
                      <a:t>64,3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0B-4590-A4E2-EC296A5135F5}"/>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Galia!$B$17:$G$17</c:f>
              <c:strCache>
                <c:ptCount val="6"/>
                <c:pt idx="0">
                  <c:v>2013 m.</c:v>
                </c:pt>
                <c:pt idx="1">
                  <c:v>2014 m.</c:v>
                </c:pt>
                <c:pt idx="2">
                  <c:v>2015 m. </c:v>
                </c:pt>
                <c:pt idx="3">
                  <c:v>2016 m. </c:v>
                </c:pt>
                <c:pt idx="4">
                  <c:v>2017 m.</c:v>
                </c:pt>
                <c:pt idx="5">
                  <c:v>2018 m.</c:v>
                </c:pt>
              </c:strCache>
            </c:strRef>
          </c:cat>
          <c:val>
            <c:numRef>
              <c:f>Galia!$B$19:$H$19</c:f>
              <c:numCache>
                <c:formatCode>0.00</c:formatCode>
                <c:ptCount val="7"/>
                <c:pt idx="0">
                  <c:v>1302.44</c:v>
                </c:pt>
                <c:pt idx="1">
                  <c:v>1296.9173999999998</c:v>
                </c:pt>
                <c:pt idx="2">
                  <c:v>1283.4142000000002</c:v>
                </c:pt>
                <c:pt idx="3">
                  <c:v>1313.7773361740892</c:v>
                </c:pt>
                <c:pt idx="4">
                  <c:v>1313.7773361740892</c:v>
                </c:pt>
                <c:pt idx="5" formatCode="General">
                  <c:v>1277.7773361740892</c:v>
                </c:pt>
                <c:pt idx="6">
                  <c:v>1237.7773361740892</c:v>
                </c:pt>
              </c:numCache>
            </c:numRef>
          </c:val>
          <c:extLst>
            <c:ext xmlns:c16="http://schemas.microsoft.com/office/drawing/2014/chart" uri="{C3380CC4-5D6E-409C-BE32-E72D297353CC}">
              <c16:uniqueId val="{00000007-490B-4590-A4E2-EC296A5135F5}"/>
            </c:ext>
          </c:extLst>
        </c:ser>
        <c:ser>
          <c:idx val="2"/>
          <c:order val="2"/>
          <c:tx>
            <c:strRef>
              <c:f>Galia!$A$20</c:f>
              <c:strCache>
                <c:ptCount val="1"/>
                <c:pt idx="0">
                  <c:v>Atsinaujinantys energijos ištekliai (proc.)</c:v>
                </c:pt>
              </c:strCache>
            </c:strRef>
          </c:tx>
          <c:spPr>
            <a:solidFill>
              <a:srgbClr val="D4708A"/>
            </a:solidFill>
            <a:ln>
              <a:noFill/>
            </a:ln>
            <a:effectLst>
              <a:outerShdw blurRad="50800" dist="38100" dir="2700000" algn="tl" rotWithShape="0">
                <a:prstClr val="black">
                  <a:alpha val="40000"/>
                </a:prstClr>
              </a:outerShdw>
            </a:effectLst>
          </c:spPr>
          <c:invertIfNegative val="0"/>
          <c:dLbls>
            <c:dLbl>
              <c:idx val="0"/>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0B-4590-A4E2-EC296A5135F5}"/>
                </c:ext>
              </c:extLst>
            </c:dLbl>
            <c:dLbl>
              <c:idx val="1"/>
              <c:layout>
                <c:manualLayout>
                  <c:x val="2.393776181926946E-3"/>
                  <c:y val="-8.4388157617144213E-3"/>
                </c:manualLayout>
              </c:layout>
              <c:tx>
                <c:rich>
                  <a:bodyPr/>
                  <a:lstStyle/>
                  <a:p>
                    <a:r>
                      <a:rPr lang="en-US"/>
                      <a:t>22,9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0B-4590-A4E2-EC296A5135F5}"/>
                </c:ext>
              </c:extLst>
            </c:dLbl>
            <c:dLbl>
              <c:idx val="2"/>
              <c:layout>
                <c:manualLayout>
                  <c:x val="0"/>
                  <c:y val="3.7974670927714858E-2"/>
                </c:manualLayout>
              </c:layout>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0B-4590-A4E2-EC296A5135F5}"/>
                </c:ext>
              </c:extLst>
            </c:dLbl>
            <c:dLbl>
              <c:idx val="3"/>
              <c:layout>
                <c:manualLayout>
                  <c:x val="-8.7770779401789533E-17"/>
                  <c:y val="4.2194078808572073E-2"/>
                </c:manualLayout>
              </c:layout>
              <c:tx>
                <c:rich>
                  <a:bodyPr/>
                  <a:lstStyle/>
                  <a:p>
                    <a:r>
                      <a:rPr lang="en-US"/>
                      <a:t>31,1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0B-4590-A4E2-EC296A5135F5}"/>
                </c:ext>
              </c:extLst>
            </c:dLbl>
            <c:dLbl>
              <c:idx val="4"/>
              <c:layout>
                <c:manualLayout>
                  <c:x val="0"/>
                  <c:y val="3.375526304685765E-2"/>
                </c:manualLayout>
              </c:layout>
              <c:tx>
                <c:rich>
                  <a:bodyPr/>
                  <a:lstStyle/>
                  <a:p>
                    <a:r>
                      <a:rPr lang="en-US"/>
                      <a:t>30,5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0B-4590-A4E2-EC296A5135F5}"/>
                </c:ext>
              </c:extLst>
            </c:dLbl>
            <c:dLbl>
              <c:idx val="5"/>
              <c:layout>
                <c:manualLayout>
                  <c:x val="0"/>
                  <c:y val="4.2194078808572108E-2"/>
                </c:manualLayout>
              </c:layout>
              <c:tx>
                <c:rich>
                  <a:bodyPr rot="0" vert="horz"/>
                  <a:lstStyle/>
                  <a:p>
                    <a:pPr>
                      <a:defRPr/>
                    </a:pPr>
                    <a:r>
                      <a:rPr lang="en-US"/>
                      <a:t>31,2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490B-4590-A4E2-EC296A5135F5}"/>
                </c:ext>
              </c:extLst>
            </c:dLbl>
            <c:dLbl>
              <c:idx val="6"/>
              <c:layout>
                <c:manualLayout>
                  <c:x val="-8.8309834044069317E-17"/>
                  <c:y val="3.5180286850917647E-2"/>
                </c:manualLayout>
              </c:layout>
              <c:tx>
                <c:rich>
                  <a:bodyPr/>
                  <a:lstStyle/>
                  <a:p>
                    <a:r>
                      <a:rPr lang="en-US"/>
                      <a:t>31,4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0B-4590-A4E2-EC296A5135F5}"/>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Galia!$B$17:$G$17</c:f>
              <c:strCache>
                <c:ptCount val="6"/>
                <c:pt idx="0">
                  <c:v>2013 m.</c:v>
                </c:pt>
                <c:pt idx="1">
                  <c:v>2014 m.</c:v>
                </c:pt>
                <c:pt idx="2">
                  <c:v>2015 m. </c:v>
                </c:pt>
                <c:pt idx="3">
                  <c:v>2016 m. </c:v>
                </c:pt>
                <c:pt idx="4">
                  <c:v>2017 m.</c:v>
                </c:pt>
                <c:pt idx="5">
                  <c:v>2018 m.</c:v>
                </c:pt>
              </c:strCache>
            </c:strRef>
          </c:cat>
          <c:val>
            <c:numRef>
              <c:f>Galia!$B$20:$H$20</c:f>
              <c:numCache>
                <c:formatCode>0.00</c:formatCode>
                <c:ptCount val="7"/>
                <c:pt idx="0">
                  <c:v>229.88000000000002</c:v>
                </c:pt>
                <c:pt idx="1">
                  <c:v>402.29340000000002</c:v>
                </c:pt>
                <c:pt idx="2">
                  <c:v>467.56029999999998</c:v>
                </c:pt>
                <c:pt idx="3">
                  <c:v>591.8126638259107</c:v>
                </c:pt>
                <c:pt idx="4">
                  <c:v>576.32266382591069</c:v>
                </c:pt>
                <c:pt idx="5" formatCode="General">
                  <c:v>578.22266382591079</c:v>
                </c:pt>
                <c:pt idx="6">
                  <c:v>604.72</c:v>
                </c:pt>
              </c:numCache>
            </c:numRef>
          </c:val>
          <c:extLst>
            <c:ext xmlns:c16="http://schemas.microsoft.com/office/drawing/2014/chart" uri="{C3380CC4-5D6E-409C-BE32-E72D297353CC}">
              <c16:uniqueId val="{0000000F-490B-4590-A4E2-EC296A5135F5}"/>
            </c:ext>
          </c:extLst>
        </c:ser>
        <c:ser>
          <c:idx val="3"/>
          <c:order val="3"/>
          <c:tx>
            <c:strRef>
              <c:f>Galia!$A$21</c:f>
              <c:strCache>
                <c:ptCount val="1"/>
                <c:pt idx="0">
                  <c:v>Kitas kuras (proc.)</c:v>
                </c:pt>
              </c:strCache>
            </c:strRef>
          </c:tx>
          <c:spPr>
            <a:solidFill>
              <a:srgbClr val="002D72"/>
            </a:solidFill>
            <a:ln>
              <a:noFill/>
            </a:ln>
            <a:effectLst>
              <a:outerShdw blurRad="50800" dist="38100" dir="2700000" algn="tl" rotWithShape="0">
                <a:prstClr val="black">
                  <a:alpha val="40000"/>
                </a:prstClr>
              </a:outerShdw>
            </a:effectLst>
          </c:spPr>
          <c:invertIfNegative val="0"/>
          <c:dLbls>
            <c:dLbl>
              <c:idx val="0"/>
              <c:layout>
                <c:manualLayout>
                  <c:x val="5.8381984987489574E-2"/>
                  <c:y val="0"/>
                </c:manualLayout>
              </c:layout>
              <c:tx>
                <c:rich>
                  <a:bodyPr rot="0" vert="horz"/>
                  <a:lstStyle/>
                  <a:p>
                    <a:pPr>
                      <a:defRPr>
                        <a:solidFill>
                          <a:sysClr val="windowText" lastClr="000000"/>
                        </a:solidFill>
                      </a:defRPr>
                    </a:pPr>
                    <a:r>
                      <a:rPr lang="en-US">
                        <a:solidFill>
                          <a:sysClr val="windowText" lastClr="000000"/>
                        </a:solidFill>
                      </a:rPr>
                      <a:t>4,6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0B-4590-A4E2-EC296A5135F5}"/>
                </c:ext>
              </c:extLst>
            </c:dLbl>
            <c:dLbl>
              <c:idx val="1"/>
              <c:layout>
                <c:manualLayout>
                  <c:x val="5.421184320266885E-2"/>
                  <c:y val="-3.7078235076010721E-3"/>
                </c:manualLayout>
              </c:layout>
              <c:tx>
                <c:rich>
                  <a:bodyPr rot="0" vert="horz"/>
                  <a:lstStyle/>
                  <a:p>
                    <a:pPr>
                      <a:defRPr>
                        <a:solidFill>
                          <a:sysClr val="windowText" lastClr="000000"/>
                        </a:solidFill>
                      </a:defRPr>
                    </a:pPr>
                    <a:r>
                      <a:rPr lang="en-US">
                        <a:solidFill>
                          <a:sysClr val="windowText" lastClr="000000"/>
                        </a:solidFill>
                      </a:rPr>
                      <a:t>3,4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0B-4590-A4E2-EC296A5135F5}"/>
                </c:ext>
              </c:extLst>
            </c:dLbl>
            <c:dLbl>
              <c:idx val="2"/>
              <c:layout>
                <c:manualLayout>
                  <c:x val="5.8381984987489574E-2"/>
                  <c:y val="-3.3987989520854265E-17"/>
                </c:manualLayout>
              </c:layout>
              <c:tx>
                <c:rich>
                  <a:bodyPr rot="0" vert="horz"/>
                  <a:lstStyle/>
                  <a:p>
                    <a:pPr>
                      <a:defRPr>
                        <a:solidFill>
                          <a:sysClr val="windowText" lastClr="000000"/>
                        </a:solidFill>
                      </a:defRPr>
                    </a:pPr>
                    <a:r>
                      <a:rPr lang="en-US">
                        <a:solidFill>
                          <a:sysClr val="windowText" lastClr="000000"/>
                        </a:solidFill>
                      </a:rPr>
                      <a:t>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0B-4590-A4E2-EC296A5135F5}"/>
                </c:ext>
              </c:extLst>
            </c:dLbl>
            <c:dLbl>
              <c:idx val="6"/>
              <c:layout>
                <c:manualLayout>
                  <c:x val="-5.6296914095079233E-2"/>
                  <c:y val="3.7078235076010383E-3"/>
                </c:manualLayout>
              </c:layout>
              <c:tx>
                <c:rich>
                  <a:bodyPr rot="0" vert="horz"/>
                  <a:lstStyle/>
                  <a:p>
                    <a:pPr>
                      <a:defRPr>
                        <a:solidFill>
                          <a:sysClr val="windowText" lastClr="000000"/>
                        </a:solidFill>
                      </a:defRPr>
                    </a:pPr>
                    <a:r>
                      <a:rPr lang="en-US">
                        <a:solidFill>
                          <a:sysClr val="windowText" lastClr="000000"/>
                        </a:solidFill>
                      </a:rPr>
                      <a:t>4,3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0B-4590-A4E2-EC296A5135F5}"/>
                </c:ext>
              </c:extLst>
            </c:dLbl>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Galia!$B$17:$G$17</c:f>
              <c:strCache>
                <c:ptCount val="6"/>
                <c:pt idx="0">
                  <c:v>2013 m.</c:v>
                </c:pt>
                <c:pt idx="1">
                  <c:v>2014 m.</c:v>
                </c:pt>
                <c:pt idx="2">
                  <c:v>2015 m. </c:v>
                </c:pt>
                <c:pt idx="3">
                  <c:v>2016 m. </c:v>
                </c:pt>
                <c:pt idx="4">
                  <c:v>2017 m.</c:v>
                </c:pt>
                <c:pt idx="5">
                  <c:v>2018 m.</c:v>
                </c:pt>
              </c:strCache>
            </c:strRef>
          </c:cat>
          <c:val>
            <c:numRef>
              <c:f>Galia!$B$21:$H$21</c:f>
              <c:numCache>
                <c:formatCode>0.00</c:formatCode>
                <c:ptCount val="7"/>
                <c:pt idx="0">
                  <c:v>73.47999999999999</c:v>
                </c:pt>
                <c:pt idx="1">
                  <c:v>60.989200000000004</c:v>
                </c:pt>
                <c:pt idx="2">
                  <c:v>64.725499999999997</c:v>
                </c:pt>
                <c:pt idx="6">
                  <c:v>82.87</c:v>
                </c:pt>
              </c:numCache>
            </c:numRef>
          </c:val>
          <c:extLst>
            <c:ext xmlns:c16="http://schemas.microsoft.com/office/drawing/2014/chart" uri="{C3380CC4-5D6E-409C-BE32-E72D297353CC}">
              <c16:uniqueId val="{00000014-490B-4590-A4E2-EC296A5135F5}"/>
            </c:ext>
          </c:extLst>
        </c:ser>
        <c:dLbls>
          <c:showLegendKey val="0"/>
          <c:showVal val="0"/>
          <c:showCatName val="0"/>
          <c:showSerName val="0"/>
          <c:showPercent val="0"/>
          <c:showBubbleSize val="0"/>
        </c:dLbls>
        <c:gapWidth val="150"/>
        <c:overlap val="100"/>
        <c:axId val="152388144"/>
        <c:axId val="202881392"/>
      </c:barChart>
      <c:lineChart>
        <c:grouping val="stacked"/>
        <c:varyColors val="0"/>
        <c:ser>
          <c:idx val="0"/>
          <c:order val="0"/>
          <c:tx>
            <c:strRef>
              <c:f>Galia!$A$18</c:f>
              <c:strCache>
                <c:ptCount val="1"/>
                <c:pt idx="0">
                  <c:v>Instaliuota katilinių galia, MW</c:v>
                </c:pt>
              </c:strCache>
            </c:strRef>
          </c:tx>
          <c:spPr>
            <a:ln w="28575" cap="rnd">
              <a:noFill/>
              <a:round/>
            </a:ln>
            <a:effectLst/>
          </c:spPr>
          <c:marker>
            <c:symbol val="diamond"/>
            <c:size val="5"/>
            <c:spPr>
              <a:solidFill>
                <a:schemeClr val="bg2">
                  <a:lumMod val="10000"/>
                </a:schemeClr>
              </a:solidFill>
              <a:ln w="9525">
                <a:noFill/>
              </a:ln>
              <a:effectLst/>
            </c:spPr>
          </c:marker>
          <c:dLbls>
            <c:dLbl>
              <c:idx val="0"/>
              <c:layout>
                <c:manualLayout>
                  <c:x val="-5.2687956195780733E-2"/>
                  <c:y val="-4.6296207084551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0B-4590-A4E2-EC296A5135F5}"/>
                </c:ext>
              </c:extLst>
            </c:dLbl>
            <c:dLbl>
              <c:idx val="1"/>
              <c:layout>
                <c:manualLayout>
                  <c:x val="-5.115198122676317E-2"/>
                  <c:y val="-4.1666818941885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0B-4590-A4E2-EC296A5135F5}"/>
                </c:ext>
              </c:extLst>
            </c:dLbl>
            <c:dLbl>
              <c:idx val="2"/>
              <c:layout>
                <c:manualLayout>
                  <c:x val="-4.6364428862909195E-2"/>
                  <c:y val="-4.1666818941885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90B-4590-A4E2-EC296A5135F5}"/>
                </c:ext>
              </c:extLst>
            </c:dLbl>
            <c:dLbl>
              <c:idx val="3"/>
              <c:layout>
                <c:manualLayout>
                  <c:x val="-5.0594819830173436E-2"/>
                  <c:y val="-6.075431505963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90B-4590-A4E2-EC296A5135F5}"/>
                </c:ext>
              </c:extLst>
            </c:dLbl>
            <c:dLbl>
              <c:idx val="4"/>
              <c:layout>
                <c:manualLayout>
                  <c:x val="-4.5299560657503374E-2"/>
                  <c:y val="-9.799612606728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90B-4590-A4E2-EC296A5135F5}"/>
                </c:ext>
              </c:extLst>
            </c:dLbl>
            <c:dLbl>
              <c:idx val="5"/>
              <c:layout>
                <c:manualLayout>
                  <c:x val="-5.2988699023375302E-2"/>
                  <c:y val="-9.7299975388233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90B-4590-A4E2-EC296A5135F5}"/>
                </c:ext>
              </c:extLst>
            </c:dLbl>
            <c:dLbl>
              <c:idx val="6"/>
              <c:layout>
                <c:manualLayout>
                  <c:x val="-5.1565280778601591E-2"/>
                  <c:y val="-7.3302918862986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90B-4590-A4E2-EC296A5135F5}"/>
                </c:ext>
              </c:extLst>
            </c:dLbl>
            <c:spPr>
              <a:noFill/>
              <a:ln>
                <a:noFill/>
              </a:ln>
              <a:effectLst/>
            </c:spPr>
            <c:txPr>
              <a:bodyPr rot="0" vert="horz"/>
              <a:lstStyle/>
              <a:p>
                <a:pPr>
                  <a:defRPr sz="105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Galia!$B$17:$H$17</c:f>
              <c:strCache>
                <c:ptCount val="7"/>
                <c:pt idx="0">
                  <c:v>2013 m.</c:v>
                </c:pt>
                <c:pt idx="1">
                  <c:v>2014 m.</c:v>
                </c:pt>
                <c:pt idx="2">
                  <c:v>2015 m. </c:v>
                </c:pt>
                <c:pt idx="3">
                  <c:v>2016 m. </c:v>
                </c:pt>
                <c:pt idx="4">
                  <c:v>2017 m.</c:v>
                </c:pt>
                <c:pt idx="5">
                  <c:v>2018 m.</c:v>
                </c:pt>
                <c:pt idx="6">
                  <c:v>2019 m.</c:v>
                </c:pt>
              </c:strCache>
            </c:strRef>
          </c:cat>
          <c:val>
            <c:numRef>
              <c:f>Galia!$B$18:$H$18</c:f>
              <c:numCache>
                <c:formatCode>0.00</c:formatCode>
                <c:ptCount val="7"/>
                <c:pt idx="0">
                  <c:v>1605.8</c:v>
                </c:pt>
                <c:pt idx="1">
                  <c:v>1760.2</c:v>
                </c:pt>
                <c:pt idx="2">
                  <c:v>1815.7</c:v>
                </c:pt>
                <c:pt idx="3">
                  <c:v>1905.59</c:v>
                </c:pt>
                <c:pt idx="4">
                  <c:v>1890.1</c:v>
                </c:pt>
                <c:pt idx="5">
                  <c:v>1856</c:v>
                </c:pt>
                <c:pt idx="6">
                  <c:v>1925.37</c:v>
                </c:pt>
              </c:numCache>
            </c:numRef>
          </c:val>
          <c:smooth val="0"/>
          <c:extLst>
            <c:ext xmlns:c16="http://schemas.microsoft.com/office/drawing/2014/chart" uri="{C3380CC4-5D6E-409C-BE32-E72D297353CC}">
              <c16:uniqueId val="{0000001C-490B-4590-A4E2-EC296A5135F5}"/>
            </c:ext>
          </c:extLst>
        </c:ser>
        <c:dLbls>
          <c:showLegendKey val="0"/>
          <c:showVal val="0"/>
          <c:showCatName val="0"/>
          <c:showSerName val="0"/>
          <c:showPercent val="0"/>
          <c:showBubbleSize val="0"/>
        </c:dLbls>
        <c:marker val="1"/>
        <c:smooth val="0"/>
        <c:axId val="152388144"/>
        <c:axId val="202881392"/>
      </c:lineChart>
      <c:lineChart>
        <c:grouping val="stacked"/>
        <c:varyColors val="0"/>
        <c:ser>
          <c:idx val="4"/>
          <c:order val="4"/>
          <c:tx>
            <c:strRef>
              <c:f>Galia!$A$5</c:f>
              <c:strCache>
                <c:ptCount val="1"/>
                <c:pt idx="0">
                  <c:v>Nepriklausomų šilumos gamintojų skaičius</c:v>
                </c:pt>
              </c:strCache>
            </c:strRef>
          </c:tx>
          <c:spPr>
            <a:ln w="25400" cap="rnd">
              <a:solidFill>
                <a:schemeClr val="tx1">
                  <a:lumMod val="65000"/>
                  <a:lumOff val="35000"/>
                </a:schemeClr>
              </a:solidFill>
              <a:round/>
            </a:ln>
            <a:effectLst/>
          </c:spPr>
          <c:marker>
            <c:symbol val="circle"/>
            <c:size val="5"/>
            <c:spPr>
              <a:solidFill>
                <a:schemeClr val="tx1">
                  <a:lumMod val="65000"/>
                  <a:lumOff val="35000"/>
                </a:schemeClr>
              </a:solidFill>
              <a:ln w="9525">
                <a:noFill/>
              </a:ln>
              <a:effectLst/>
            </c:spPr>
          </c:marker>
          <c:dLbls>
            <c:dLbl>
              <c:idx val="0"/>
              <c:layout>
                <c:manualLayout>
                  <c:x val="-1.0268399519284424E-2"/>
                  <c:y val="1.7531381888965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90B-4590-A4E2-EC296A5135F5}"/>
                </c:ext>
              </c:extLst>
            </c:dLbl>
            <c:dLbl>
              <c:idx val="1"/>
              <c:layout>
                <c:manualLayout>
                  <c:x val="-2.7257691621936576E-2"/>
                  <c:y val="3.477849848373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90B-4590-A4E2-EC296A5135F5}"/>
                </c:ext>
              </c:extLst>
            </c:dLbl>
            <c:dLbl>
              <c:idx val="2"/>
              <c:layout>
                <c:manualLayout>
                  <c:x val="-3.1119090365050867E-2"/>
                  <c:y val="2.9535855166000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90B-4590-A4E2-EC296A5135F5}"/>
                </c:ext>
              </c:extLst>
            </c:dLbl>
            <c:dLbl>
              <c:idx val="3"/>
              <c:layout>
                <c:manualLayout>
                  <c:x val="-2.5172640584155779E-2"/>
                  <c:y val="4.1170842735485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90B-4590-A4E2-EC296A5135F5}"/>
                </c:ext>
              </c:extLst>
            </c:dLbl>
            <c:dLbl>
              <c:idx val="4"/>
              <c:layout>
                <c:manualLayout>
                  <c:x val="-2.3087589546375058E-2"/>
                  <c:y val="3.47784984837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90B-4590-A4E2-EC296A5135F5}"/>
                </c:ext>
              </c:extLst>
            </c:dLbl>
            <c:dLbl>
              <c:idx val="5"/>
              <c:layout>
                <c:manualLayout>
                  <c:x val="-2.872527203348953E-2"/>
                  <c:y val="2.685134931161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90B-4590-A4E2-EC296A5135F5}"/>
                </c:ext>
              </c:extLst>
            </c:dLbl>
            <c:dLbl>
              <c:idx val="6"/>
              <c:layout>
                <c:manualLayout>
                  <c:x val="-3.131024278859651E-2"/>
                  <c:y val="2.3367164050121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90B-4590-A4E2-EC296A5135F5}"/>
                </c:ext>
              </c:extLst>
            </c:dLbl>
            <c:spPr>
              <a:noFill/>
              <a:ln>
                <a:noFill/>
              </a:ln>
              <a:effectLst/>
            </c:spPr>
            <c:txPr>
              <a:bodyPr rot="0" vert="horz"/>
              <a:lstStyle/>
              <a:p>
                <a:pPr>
                  <a:defRPr>
                    <a:solidFill>
                      <a:schemeClr val="bg1"/>
                    </a:solidFill>
                    <a:highlight>
                      <a:srgbClr val="808080"/>
                    </a:highlight>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Galia!$B$17:$H$17</c:f>
              <c:strCache>
                <c:ptCount val="7"/>
                <c:pt idx="0">
                  <c:v>2013 m.</c:v>
                </c:pt>
                <c:pt idx="1">
                  <c:v>2014 m.</c:v>
                </c:pt>
                <c:pt idx="2">
                  <c:v>2015 m. </c:v>
                </c:pt>
                <c:pt idx="3">
                  <c:v>2016 m. </c:v>
                </c:pt>
                <c:pt idx="4">
                  <c:v>2017 m.</c:v>
                </c:pt>
                <c:pt idx="5">
                  <c:v>2018 m.</c:v>
                </c:pt>
                <c:pt idx="6">
                  <c:v>2019 m.</c:v>
                </c:pt>
              </c:strCache>
            </c:strRef>
          </c:cat>
          <c:val>
            <c:numRef>
              <c:f>Galia!$B$5:$H$5</c:f>
              <c:numCache>
                <c:formatCode>General</c:formatCode>
                <c:ptCount val="7"/>
                <c:pt idx="0">
                  <c:v>25</c:v>
                </c:pt>
                <c:pt idx="1">
                  <c:v>33</c:v>
                </c:pt>
                <c:pt idx="2">
                  <c:v>38</c:v>
                </c:pt>
                <c:pt idx="3">
                  <c:v>42</c:v>
                </c:pt>
                <c:pt idx="4">
                  <c:v>44</c:v>
                </c:pt>
                <c:pt idx="5">
                  <c:v>43</c:v>
                </c:pt>
                <c:pt idx="6">
                  <c:v>43</c:v>
                </c:pt>
              </c:numCache>
            </c:numRef>
          </c:val>
          <c:smooth val="0"/>
          <c:extLst>
            <c:ext xmlns:c16="http://schemas.microsoft.com/office/drawing/2014/chart" uri="{C3380CC4-5D6E-409C-BE32-E72D297353CC}">
              <c16:uniqueId val="{00000024-490B-4590-A4E2-EC296A5135F5}"/>
            </c:ext>
          </c:extLst>
        </c:ser>
        <c:dLbls>
          <c:showLegendKey val="0"/>
          <c:showVal val="0"/>
          <c:showCatName val="0"/>
          <c:showSerName val="0"/>
          <c:showPercent val="0"/>
          <c:showBubbleSize val="0"/>
        </c:dLbls>
        <c:marker val="1"/>
        <c:smooth val="0"/>
        <c:axId val="203196928"/>
        <c:axId val="202881784"/>
      </c:lineChart>
      <c:catAx>
        <c:axId val="152388144"/>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vert="horz"/>
          <a:lstStyle/>
          <a:p>
            <a:pPr>
              <a:defRPr sz="900"/>
            </a:pPr>
            <a:endParaRPr lang="lt-LT"/>
          </a:p>
        </c:txPr>
        <c:crossAx val="202881392"/>
        <c:crosses val="autoZero"/>
        <c:auto val="1"/>
        <c:lblAlgn val="ctr"/>
        <c:lblOffset val="100"/>
        <c:noMultiLvlLbl val="0"/>
      </c:catAx>
      <c:valAx>
        <c:axId val="202881392"/>
        <c:scaling>
          <c:orientation val="minMax"/>
          <c:min val="0"/>
        </c:scaling>
        <c:delete val="0"/>
        <c:axPos val="l"/>
        <c:majorGridlines>
          <c:spPr>
            <a:ln w="9525" cap="flat" cmpd="sng" algn="ctr">
              <a:noFill/>
              <a:round/>
            </a:ln>
            <a:effectLst/>
          </c:spPr>
        </c:majorGridlines>
        <c:title>
          <c:tx>
            <c:rich>
              <a:bodyPr rot="-5400000" vert="horz"/>
              <a:lstStyle/>
              <a:p>
                <a:pPr>
                  <a:defRPr/>
                </a:pPr>
                <a:r>
                  <a:rPr lang="en-US"/>
                  <a:t>Instaliuota galia, MW</a:t>
                </a:r>
              </a:p>
            </c:rich>
          </c:tx>
          <c:overlay val="0"/>
          <c:spPr>
            <a:noFill/>
            <a:ln>
              <a:noFill/>
            </a:ln>
            <a:effectLst/>
          </c:spPr>
        </c:title>
        <c:numFmt formatCode="0" sourceLinked="0"/>
        <c:majorTickMark val="cross"/>
        <c:minorTickMark val="none"/>
        <c:tickLblPos val="nextTo"/>
        <c:spPr>
          <a:noFill/>
          <a:ln>
            <a:solidFill>
              <a:schemeClr val="bg1">
                <a:lumMod val="65000"/>
              </a:schemeClr>
            </a:solidFill>
          </a:ln>
          <a:effectLst/>
        </c:spPr>
        <c:txPr>
          <a:bodyPr rot="-60000000" vert="horz"/>
          <a:lstStyle/>
          <a:p>
            <a:pPr>
              <a:defRPr sz="900"/>
            </a:pPr>
            <a:endParaRPr lang="lt-LT"/>
          </a:p>
        </c:txPr>
        <c:crossAx val="152388144"/>
        <c:crosses val="autoZero"/>
        <c:crossBetween val="between"/>
      </c:valAx>
      <c:valAx>
        <c:axId val="202881784"/>
        <c:scaling>
          <c:orientation val="minMax"/>
          <c:min val="10"/>
        </c:scaling>
        <c:delete val="0"/>
        <c:axPos val="r"/>
        <c:title>
          <c:tx>
            <c:rich>
              <a:bodyPr rot="-5400000" vert="horz"/>
              <a:lstStyle/>
              <a:p>
                <a:pPr>
                  <a:defRPr/>
                </a:pPr>
                <a:r>
                  <a:rPr lang="lt-LT"/>
                  <a:t>Nepriklausomų šilumos gamintojų skaičius</a:t>
                </a:r>
              </a:p>
            </c:rich>
          </c:tx>
          <c:overlay val="0"/>
          <c:spPr>
            <a:noFill/>
            <a:ln>
              <a:noFill/>
            </a:ln>
            <a:effectLst/>
          </c:spPr>
        </c:title>
        <c:numFmt formatCode="General" sourceLinked="1"/>
        <c:majorTickMark val="cross"/>
        <c:minorTickMark val="none"/>
        <c:tickLblPos val="nextTo"/>
        <c:spPr>
          <a:noFill/>
          <a:ln>
            <a:solidFill>
              <a:schemeClr val="bg1">
                <a:lumMod val="65000"/>
              </a:schemeClr>
            </a:solidFill>
          </a:ln>
          <a:effectLst/>
        </c:spPr>
        <c:txPr>
          <a:bodyPr rot="-60000000" vert="horz"/>
          <a:lstStyle/>
          <a:p>
            <a:pPr>
              <a:defRPr/>
            </a:pPr>
            <a:endParaRPr lang="lt-LT"/>
          </a:p>
        </c:txPr>
        <c:crossAx val="203196928"/>
        <c:crosses val="max"/>
        <c:crossBetween val="between"/>
        <c:majorUnit val="5"/>
      </c:valAx>
      <c:catAx>
        <c:axId val="203196928"/>
        <c:scaling>
          <c:orientation val="minMax"/>
        </c:scaling>
        <c:delete val="1"/>
        <c:axPos val="b"/>
        <c:numFmt formatCode="General" sourceLinked="1"/>
        <c:majorTickMark val="out"/>
        <c:minorTickMark val="none"/>
        <c:tickLblPos val="nextTo"/>
        <c:crossAx val="202881784"/>
        <c:crosses val="autoZero"/>
        <c:auto val="1"/>
        <c:lblAlgn val="ctr"/>
        <c:lblOffset val="100"/>
        <c:noMultiLvlLbl val="0"/>
      </c:catAx>
      <c:spPr>
        <a:noFill/>
        <a:ln>
          <a:noFill/>
        </a:ln>
        <a:effectLst/>
      </c:spPr>
    </c:plotArea>
    <c:legend>
      <c:legendPos val="b"/>
      <c:layout>
        <c:manualLayout>
          <c:xMode val="edge"/>
          <c:yMode val="edge"/>
          <c:x val="9.7235557190046826E-2"/>
          <c:y val="0.82374379231517081"/>
          <c:w val="0.88476157953149936"/>
          <c:h val="0.1540092666392229"/>
        </c:manualLayout>
      </c:layout>
      <c:overlay val="0"/>
      <c:spPr>
        <a:noFill/>
        <a:ln>
          <a:noFill/>
        </a:ln>
        <a:effectLst/>
      </c:spPr>
      <c:txPr>
        <a:bodyPr rot="0" vert="horz"/>
        <a:lstStyle/>
        <a:p>
          <a:pPr>
            <a:defRPr sz="900"/>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901886241306583E-2"/>
          <c:y val="2.0652023760187873E-2"/>
          <c:w val="0.93849985609409525"/>
          <c:h val="0.75604315010862977"/>
        </c:manualLayout>
      </c:layout>
      <c:barChart>
        <c:barDir val="col"/>
        <c:grouping val="percentStacked"/>
        <c:varyColors val="0"/>
        <c:ser>
          <c:idx val="1"/>
          <c:order val="1"/>
          <c:tx>
            <c:strRef>
              <c:f>Sheet1!$A$16</c:f>
              <c:strCache>
                <c:ptCount val="1"/>
                <c:pt idx="0">
                  <c:v>Šilumos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Sheet1!$F$14:$K$14</c:f>
              <c:strCache>
                <c:ptCount val="6"/>
                <c:pt idx="0">
                  <c:v>2014 m.</c:v>
                </c:pt>
                <c:pt idx="1">
                  <c:v>2015 m.</c:v>
                </c:pt>
                <c:pt idx="2">
                  <c:v>2016 m.</c:v>
                </c:pt>
                <c:pt idx="3">
                  <c:v>2017 m.</c:v>
                </c:pt>
                <c:pt idx="4">
                  <c:v>2018 m.</c:v>
                </c:pt>
                <c:pt idx="5">
                  <c:v>2019 m.</c:v>
                </c:pt>
              </c:strCache>
            </c:strRef>
          </c:cat>
          <c:val>
            <c:numRef>
              <c:f>Sheet1!$F$16:$K$16</c:f>
              <c:numCache>
                <c:formatCode>0.00%</c:formatCode>
                <c:ptCount val="6"/>
                <c:pt idx="0">
                  <c:v>0.21619417729068816</c:v>
                </c:pt>
                <c:pt idx="1">
                  <c:v>0.18518001544717724</c:v>
                </c:pt>
                <c:pt idx="2">
                  <c:v>0.19682014010421053</c:v>
                </c:pt>
                <c:pt idx="3">
                  <c:v>0.18919357582702542</c:v>
                </c:pt>
                <c:pt idx="4">
                  <c:v>0.18337327633834211</c:v>
                </c:pt>
                <c:pt idx="5">
                  <c:v>0.17900990915901074</c:v>
                </c:pt>
              </c:numCache>
            </c:numRef>
          </c:val>
          <c:extLst>
            <c:ext xmlns:c16="http://schemas.microsoft.com/office/drawing/2014/chart" uri="{C3380CC4-5D6E-409C-BE32-E72D297353CC}">
              <c16:uniqueId val="{00000000-C009-415B-8F8E-DFFE1675349B}"/>
            </c:ext>
          </c:extLst>
        </c:ser>
        <c:ser>
          <c:idx val="2"/>
          <c:order val="2"/>
          <c:tx>
            <c:strRef>
              <c:f>Sheet1!$A$17</c:f>
              <c:strCache>
                <c:ptCount val="1"/>
                <c:pt idx="0">
                  <c:v>Geriamojo vandens tiekimo ir nuotekų tvarkymo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Sheet1!$F$14:$K$14</c:f>
              <c:strCache>
                <c:ptCount val="6"/>
                <c:pt idx="0">
                  <c:v>2014 m.</c:v>
                </c:pt>
                <c:pt idx="1">
                  <c:v>2015 m.</c:v>
                </c:pt>
                <c:pt idx="2">
                  <c:v>2016 m.</c:v>
                </c:pt>
                <c:pt idx="3">
                  <c:v>2017 m.</c:v>
                </c:pt>
                <c:pt idx="4">
                  <c:v>2018 m.</c:v>
                </c:pt>
                <c:pt idx="5">
                  <c:v>2019 m.</c:v>
                </c:pt>
              </c:strCache>
            </c:strRef>
          </c:cat>
          <c:val>
            <c:numRef>
              <c:f>Sheet1!$F$17:$K$17</c:f>
              <c:numCache>
                <c:formatCode>0.00%</c:formatCode>
                <c:ptCount val="6"/>
                <c:pt idx="0">
                  <c:v>7.0985238201744585E-2</c:v>
                </c:pt>
                <c:pt idx="1">
                  <c:v>7.7189358197705268E-2</c:v>
                </c:pt>
                <c:pt idx="2">
                  <c:v>8.4726856281636426E-2</c:v>
                </c:pt>
                <c:pt idx="3">
                  <c:v>8.6921492976860831E-2</c:v>
                </c:pt>
                <c:pt idx="4">
                  <c:v>8.5888460022740198E-2</c:v>
                </c:pt>
                <c:pt idx="5">
                  <c:v>8.4709292895388963E-2</c:v>
                </c:pt>
              </c:numCache>
            </c:numRef>
          </c:val>
          <c:extLst>
            <c:ext xmlns:c16="http://schemas.microsoft.com/office/drawing/2014/chart" uri="{C3380CC4-5D6E-409C-BE32-E72D297353CC}">
              <c16:uniqueId val="{00000001-C009-415B-8F8E-DFFE1675349B}"/>
            </c:ext>
          </c:extLst>
        </c:ser>
        <c:ser>
          <c:idx val="3"/>
          <c:order val="3"/>
          <c:tx>
            <c:strRef>
              <c:f>Sheet1!$A$18</c:f>
              <c:strCache>
                <c:ptCount val="1"/>
                <c:pt idx="0">
                  <c:v>Gamtinių dujų sektorius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Sheet1!$F$14:$K$14</c:f>
              <c:strCache>
                <c:ptCount val="6"/>
                <c:pt idx="0">
                  <c:v>2014 m.</c:v>
                </c:pt>
                <c:pt idx="1">
                  <c:v>2015 m.</c:v>
                </c:pt>
                <c:pt idx="2">
                  <c:v>2016 m.</c:v>
                </c:pt>
                <c:pt idx="3">
                  <c:v>2017 m.</c:v>
                </c:pt>
                <c:pt idx="4">
                  <c:v>2018 m.</c:v>
                </c:pt>
                <c:pt idx="5">
                  <c:v>2019 m.</c:v>
                </c:pt>
              </c:strCache>
            </c:strRef>
          </c:cat>
          <c:val>
            <c:numRef>
              <c:f>Sheet1!$F$18:$K$18</c:f>
              <c:numCache>
                <c:formatCode>0.00%</c:formatCode>
                <c:ptCount val="6"/>
                <c:pt idx="0">
                  <c:v>0.26477577723104484</c:v>
                </c:pt>
                <c:pt idx="1">
                  <c:v>0.29247275806556688</c:v>
                </c:pt>
                <c:pt idx="2">
                  <c:v>0.2607742914227073</c:v>
                </c:pt>
                <c:pt idx="3">
                  <c:v>0.28990126735252236</c:v>
                </c:pt>
                <c:pt idx="4">
                  <c:v>0.31724990996325042</c:v>
                </c:pt>
                <c:pt idx="5">
                  <c:v>0.26720695600648425</c:v>
                </c:pt>
              </c:numCache>
            </c:numRef>
          </c:val>
          <c:extLst>
            <c:ext xmlns:c16="http://schemas.microsoft.com/office/drawing/2014/chart" uri="{C3380CC4-5D6E-409C-BE32-E72D297353CC}">
              <c16:uniqueId val="{00000002-C009-415B-8F8E-DFFE1675349B}"/>
            </c:ext>
          </c:extLst>
        </c:ser>
        <c:ser>
          <c:idx val="4"/>
          <c:order val="4"/>
          <c:tx>
            <c:strRef>
              <c:f>Sheet1!$A$19</c:f>
              <c:strCache>
                <c:ptCount val="1"/>
                <c:pt idx="0">
                  <c:v>Elektros energetikos sektorius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Sheet1!$F$14:$K$14</c:f>
              <c:strCache>
                <c:ptCount val="6"/>
                <c:pt idx="0">
                  <c:v>2014 m.</c:v>
                </c:pt>
                <c:pt idx="1">
                  <c:v>2015 m.</c:v>
                </c:pt>
                <c:pt idx="2">
                  <c:v>2016 m.</c:v>
                </c:pt>
                <c:pt idx="3">
                  <c:v>2017 m.</c:v>
                </c:pt>
                <c:pt idx="4">
                  <c:v>2018 m.</c:v>
                </c:pt>
                <c:pt idx="5">
                  <c:v>2019 m.</c:v>
                </c:pt>
              </c:strCache>
            </c:strRef>
          </c:cat>
          <c:val>
            <c:numRef>
              <c:f>Sheet1!$F$19:$K$19</c:f>
              <c:numCache>
                <c:formatCode>0.00%</c:formatCode>
                <c:ptCount val="6"/>
                <c:pt idx="0">
                  <c:v>0.44804480727652285</c:v>
                </c:pt>
                <c:pt idx="1">
                  <c:v>0.44515786828955106</c:v>
                </c:pt>
                <c:pt idx="2">
                  <c:v>0.45767871219144624</c:v>
                </c:pt>
                <c:pt idx="3">
                  <c:v>0.43398366384359277</c:v>
                </c:pt>
                <c:pt idx="4">
                  <c:v>0.41348835367566839</c:v>
                </c:pt>
                <c:pt idx="5">
                  <c:v>0.4690738419391165</c:v>
                </c:pt>
              </c:numCache>
            </c:numRef>
          </c:val>
          <c:extLst>
            <c:ext xmlns:c16="http://schemas.microsoft.com/office/drawing/2014/chart" uri="{C3380CC4-5D6E-409C-BE32-E72D297353CC}">
              <c16:uniqueId val="{00000003-C009-415B-8F8E-DFFE1675349B}"/>
            </c:ext>
          </c:extLst>
        </c:ser>
        <c:dLbls>
          <c:showLegendKey val="0"/>
          <c:showVal val="0"/>
          <c:showCatName val="0"/>
          <c:showSerName val="0"/>
          <c:showPercent val="0"/>
          <c:showBubbleSize val="0"/>
        </c:dLbls>
        <c:gapWidth val="150"/>
        <c:overlap val="100"/>
        <c:axId val="92177920"/>
        <c:axId val="96020352"/>
        <c:extLst>
          <c:ext xmlns:c15="http://schemas.microsoft.com/office/drawing/2012/chart" uri="{02D57815-91ED-43cb-92C2-25804820EDAC}">
            <c15:filteredBarSeries>
              <c15:ser>
                <c:idx val="0"/>
                <c:order val="0"/>
                <c:tx>
                  <c:strRef>
                    <c:extLst>
                      <c:ext uri="{02D57815-91ED-43cb-92C2-25804820EDAC}">
                        <c15:formulaRef>
                          <c15:sqref>Sheet1!$A$15</c15:sqref>
                        </c15:formulaRef>
                      </c:ext>
                    </c:extLst>
                    <c:strCache>
                      <c:ptCount val="1"/>
                      <c:pt idx="0">
                        <c:v>Energetikos sektoriaus reguliuojamos veiklos pajamų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Sheet1!$E$14:$I$14</c15:sqref>
                        </c15:formulaRef>
                      </c:ext>
                    </c:extLst>
                    <c:strCache>
                      <c:ptCount val="5"/>
                      <c:pt idx="0">
                        <c:v>2013 m.</c:v>
                      </c:pt>
                      <c:pt idx="1">
                        <c:v>2014 m.</c:v>
                      </c:pt>
                      <c:pt idx="2">
                        <c:v>2015 m.</c:v>
                      </c:pt>
                      <c:pt idx="3">
                        <c:v>2016 m.</c:v>
                      </c:pt>
                      <c:pt idx="4">
                        <c:v>2017 m.</c:v>
                      </c:pt>
                    </c:strCache>
                  </c:strRef>
                </c:cat>
                <c:val>
                  <c:numRef>
                    <c:extLst>
                      <c:ext uri="{02D57815-91ED-43cb-92C2-25804820EDAC}">
                        <c15:formulaRef>
                          <c15:sqref>Sheet1!$E$15:$I$15</c15:sqref>
                        </c15:formulaRef>
                      </c:ext>
                    </c:extLst>
                    <c:numCache>
                      <c:formatCode>0.00%</c:formatCode>
                      <c:ptCount val="5"/>
                      <c:pt idx="0">
                        <c:v>1.0000000000000002</c:v>
                      </c:pt>
                      <c:pt idx="1">
                        <c:v>1</c:v>
                      </c:pt>
                      <c:pt idx="2">
                        <c:v>1</c:v>
                      </c:pt>
                      <c:pt idx="3">
                        <c:v>0.99999999999999989</c:v>
                      </c:pt>
                      <c:pt idx="4">
                        <c:v>1</c:v>
                      </c:pt>
                    </c:numCache>
                  </c:numRef>
                </c:val>
                <c:extLst>
                  <c:ext xmlns:c16="http://schemas.microsoft.com/office/drawing/2014/chart" uri="{C3380CC4-5D6E-409C-BE32-E72D297353CC}">
                    <c16:uniqueId val="{00000004-C009-415B-8F8E-DFFE1675349B}"/>
                  </c:ext>
                </c:extLst>
              </c15:ser>
            </c15:filteredBarSeries>
          </c:ext>
        </c:extLst>
      </c:barChart>
      <c:catAx>
        <c:axId val="921779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96020352"/>
        <c:crosses val="autoZero"/>
        <c:auto val="1"/>
        <c:lblAlgn val="ctr"/>
        <c:lblOffset val="100"/>
        <c:noMultiLvlLbl val="0"/>
      </c:catAx>
      <c:valAx>
        <c:axId val="96020352"/>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92177920"/>
        <c:crosses val="autoZero"/>
        <c:crossBetween val="between"/>
        <c:majorUnit val="0.2"/>
      </c:valAx>
      <c:spPr>
        <a:noFill/>
        <a:ln>
          <a:noFill/>
        </a:ln>
        <a:effectLst/>
      </c:spPr>
    </c:plotArea>
    <c:legend>
      <c:legendPos val="b"/>
      <c:layout>
        <c:manualLayout>
          <c:xMode val="edge"/>
          <c:yMode val="edge"/>
          <c:x val="4.7437935203811898E-2"/>
          <c:y val="0.87149348737949817"/>
          <c:w val="0.91177159247737527"/>
          <c:h val="0.105142026639193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46620856318017E-2"/>
          <c:y val="3.6418362258167865E-2"/>
          <c:w val="0.83322568021899523"/>
          <c:h val="0.55946097293520902"/>
        </c:manualLayout>
      </c:layout>
      <c:barChart>
        <c:barDir val="col"/>
        <c:grouping val="clustered"/>
        <c:varyColors val="0"/>
        <c:ser>
          <c:idx val="0"/>
          <c:order val="0"/>
          <c:tx>
            <c:strRef>
              <c:f>Aukcionai!$A$30</c:f>
              <c:strCache>
                <c:ptCount val="1"/>
                <c:pt idx="0">
                  <c:v>Šilumos poreikis, tūkst. MWh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Aukcionai!$B$28:$M$29</c:f>
              <c:multiLvlStrCache>
                <c:ptCount val="12"/>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lvl>
                <c:lvl>
                  <c:pt idx="0">
                    <c:v>2019 m.</c:v>
                  </c:pt>
                </c:lvl>
              </c:multiLvlStrCache>
            </c:multiLvlStrRef>
          </c:cat>
          <c:val>
            <c:numRef>
              <c:f>Aukcionai!$B$30:$M$30</c:f>
              <c:numCache>
                <c:formatCode>General</c:formatCode>
                <c:ptCount val="12"/>
                <c:pt idx="0">
                  <c:v>669.51195000000007</c:v>
                </c:pt>
                <c:pt idx="1">
                  <c:v>490.72384000000011</c:v>
                </c:pt>
                <c:pt idx="2">
                  <c:v>560.02235999999994</c:v>
                </c:pt>
                <c:pt idx="3">
                  <c:v>359.08518000000009</c:v>
                </c:pt>
                <c:pt idx="4">
                  <c:v>173.91547</c:v>
                </c:pt>
                <c:pt idx="5">
                  <c:v>169.8904</c:v>
                </c:pt>
                <c:pt idx="6">
                  <c:v>166.60964000000001</c:v>
                </c:pt>
                <c:pt idx="7">
                  <c:v>166.31603999999999</c:v>
                </c:pt>
                <c:pt idx="8">
                  <c:v>189.00910000000007</c:v>
                </c:pt>
                <c:pt idx="9">
                  <c:v>362.40849999999995</c:v>
                </c:pt>
                <c:pt idx="10">
                  <c:v>482.24958999999996</c:v>
                </c:pt>
                <c:pt idx="11">
                  <c:v>560.31522000000018</c:v>
                </c:pt>
              </c:numCache>
            </c:numRef>
          </c:val>
          <c:extLst>
            <c:ext xmlns:c16="http://schemas.microsoft.com/office/drawing/2014/chart" uri="{C3380CC4-5D6E-409C-BE32-E72D297353CC}">
              <c16:uniqueId val="{00000000-8287-4FAC-A701-CC2DD300D79B}"/>
            </c:ext>
          </c:extLst>
        </c:ser>
        <c:ser>
          <c:idx val="1"/>
          <c:order val="1"/>
          <c:tx>
            <c:strRef>
              <c:f>Aukcionai!$A$31</c:f>
              <c:strCache>
                <c:ptCount val="1"/>
                <c:pt idx="0">
                  <c:v>Iš ŠT faktiškai supirktas šilumos kiekis, tūkst. MWh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Aukcionai!$B$28:$M$29</c:f>
              <c:multiLvlStrCache>
                <c:ptCount val="12"/>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lvl>
                <c:lvl>
                  <c:pt idx="0">
                    <c:v>2019 m.</c:v>
                  </c:pt>
                </c:lvl>
              </c:multiLvlStrCache>
            </c:multiLvlStrRef>
          </c:cat>
          <c:val>
            <c:numRef>
              <c:f>Aukcionai!$B$31:$M$31</c:f>
              <c:numCache>
                <c:formatCode>General</c:formatCode>
                <c:ptCount val="12"/>
                <c:pt idx="0">
                  <c:v>223.48729</c:v>
                </c:pt>
                <c:pt idx="1">
                  <c:v>178.81380999999999</c:v>
                </c:pt>
                <c:pt idx="2">
                  <c:v>185.34586999999999</c:v>
                </c:pt>
                <c:pt idx="3">
                  <c:v>113.77714</c:v>
                </c:pt>
                <c:pt idx="4">
                  <c:v>56.744590000000002</c:v>
                </c:pt>
                <c:pt idx="5">
                  <c:v>63.875610000000002</c:v>
                </c:pt>
                <c:pt idx="6">
                  <c:v>67.955500000000001</c:v>
                </c:pt>
                <c:pt idx="7">
                  <c:v>65.245630000000006</c:v>
                </c:pt>
                <c:pt idx="8">
                  <c:v>73.906449999999992</c:v>
                </c:pt>
                <c:pt idx="9">
                  <c:v>97.849139999999991</c:v>
                </c:pt>
                <c:pt idx="10">
                  <c:v>147.19873999999999</c:v>
                </c:pt>
                <c:pt idx="11">
                  <c:v>170.50054</c:v>
                </c:pt>
              </c:numCache>
            </c:numRef>
          </c:val>
          <c:extLst>
            <c:ext xmlns:c16="http://schemas.microsoft.com/office/drawing/2014/chart" uri="{C3380CC4-5D6E-409C-BE32-E72D297353CC}">
              <c16:uniqueId val="{00000001-8287-4FAC-A701-CC2DD300D79B}"/>
            </c:ext>
          </c:extLst>
        </c:ser>
        <c:ser>
          <c:idx val="2"/>
          <c:order val="2"/>
          <c:tx>
            <c:strRef>
              <c:f>Aukcionai!$A$32</c:f>
              <c:strCache>
                <c:ptCount val="1"/>
                <c:pt idx="0">
                  <c:v>Iš NŠG faktiškai supirktas šilumos kiekis, tūkst. MWh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Aukcionai!$B$28:$M$29</c:f>
              <c:multiLvlStrCache>
                <c:ptCount val="12"/>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lvl>
                <c:lvl>
                  <c:pt idx="0">
                    <c:v>2019 m.</c:v>
                  </c:pt>
                </c:lvl>
              </c:multiLvlStrCache>
            </c:multiLvlStrRef>
          </c:cat>
          <c:val>
            <c:numRef>
              <c:f>Aukcionai!$B$32:$M$32</c:f>
              <c:numCache>
                <c:formatCode>General</c:formatCode>
                <c:ptCount val="12"/>
                <c:pt idx="0">
                  <c:v>375.43655999999999</c:v>
                </c:pt>
                <c:pt idx="1">
                  <c:v>343.67298999999991</c:v>
                </c:pt>
                <c:pt idx="2">
                  <c:v>373.34773000000007</c:v>
                </c:pt>
                <c:pt idx="3">
                  <c:v>246.23121000000006</c:v>
                </c:pt>
                <c:pt idx="4">
                  <c:v>124.11414999999998</c:v>
                </c:pt>
                <c:pt idx="5">
                  <c:v>91.978229999999996</c:v>
                </c:pt>
                <c:pt idx="6">
                  <c:v>99.699030000000008</c:v>
                </c:pt>
                <c:pt idx="7">
                  <c:v>104.1263</c:v>
                </c:pt>
                <c:pt idx="8">
                  <c:v>115.52407000000002</c:v>
                </c:pt>
                <c:pt idx="9">
                  <c:v>281.92567000000008</c:v>
                </c:pt>
                <c:pt idx="10">
                  <c:v>354.99516000000011</c:v>
                </c:pt>
                <c:pt idx="11">
                  <c:v>418.77955000000003</c:v>
                </c:pt>
              </c:numCache>
            </c:numRef>
          </c:val>
          <c:extLst>
            <c:ext xmlns:c16="http://schemas.microsoft.com/office/drawing/2014/chart" uri="{C3380CC4-5D6E-409C-BE32-E72D297353CC}">
              <c16:uniqueId val="{00000002-8287-4FAC-A701-CC2DD300D79B}"/>
            </c:ext>
          </c:extLst>
        </c:ser>
        <c:dLbls>
          <c:showLegendKey val="0"/>
          <c:showVal val="0"/>
          <c:showCatName val="0"/>
          <c:showSerName val="0"/>
          <c:showPercent val="0"/>
          <c:showBubbleSize val="0"/>
        </c:dLbls>
        <c:gapWidth val="269"/>
        <c:overlap val="-27"/>
        <c:axId val="1525267887"/>
        <c:axId val="1523382255"/>
      </c:barChart>
      <c:lineChart>
        <c:grouping val="standard"/>
        <c:varyColors val="0"/>
        <c:ser>
          <c:idx val="3"/>
          <c:order val="3"/>
          <c:tx>
            <c:strRef>
              <c:f>Aukcionai!$A$33</c:f>
              <c:strCache>
                <c:ptCount val="1"/>
                <c:pt idx="0">
                  <c:v>Iš ŠT faktiškai supirktos šilumos kaina, ct/kWh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cat>
            <c:multiLvlStrRef>
              <c:f>Aukcionai!$B$28:$M$29</c:f>
              <c:multiLvlStrCache>
                <c:ptCount val="12"/>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lvl>
                <c:lvl>
                  <c:pt idx="0">
                    <c:v>2019 m.</c:v>
                  </c:pt>
                </c:lvl>
              </c:multiLvlStrCache>
            </c:multiLvlStrRef>
          </c:cat>
          <c:val>
            <c:numRef>
              <c:f>Aukcionai!$B$33:$M$33</c:f>
              <c:numCache>
                <c:formatCode>0.00</c:formatCode>
                <c:ptCount val="12"/>
                <c:pt idx="0">
                  <c:v>3.6360276260005659</c:v>
                </c:pt>
                <c:pt idx="1">
                  <c:v>3.5174539863559766</c:v>
                </c:pt>
                <c:pt idx="2">
                  <c:v>3.0858466762706933</c:v>
                </c:pt>
                <c:pt idx="3">
                  <c:v>2.436362058318569</c:v>
                </c:pt>
                <c:pt idx="4">
                  <c:v>1.9462596487171726</c:v>
                </c:pt>
                <c:pt idx="5">
                  <c:v>1.4901008006029219</c:v>
                </c:pt>
                <c:pt idx="6">
                  <c:v>1.3730078536689452</c:v>
                </c:pt>
                <c:pt idx="7">
                  <c:v>1.1838969169276163</c:v>
                </c:pt>
                <c:pt idx="8">
                  <c:v>1.6431149581667095</c:v>
                </c:pt>
                <c:pt idx="9">
                  <c:v>2.0794755661623601</c:v>
                </c:pt>
                <c:pt idx="10">
                  <c:v>2.3567631190321334</c:v>
                </c:pt>
                <c:pt idx="11">
                  <c:v>2.499853138295046</c:v>
                </c:pt>
              </c:numCache>
            </c:numRef>
          </c:val>
          <c:smooth val="0"/>
          <c:extLst>
            <c:ext xmlns:c16="http://schemas.microsoft.com/office/drawing/2014/chart" uri="{C3380CC4-5D6E-409C-BE32-E72D297353CC}">
              <c16:uniqueId val="{00000003-8287-4FAC-A701-CC2DD300D79B}"/>
            </c:ext>
          </c:extLst>
        </c:ser>
        <c:ser>
          <c:idx val="4"/>
          <c:order val="4"/>
          <c:tx>
            <c:strRef>
              <c:f>Aukcionai!$A$34</c:f>
              <c:strCache>
                <c:ptCount val="1"/>
                <c:pt idx="0">
                  <c:v>Iš NŠG faktiškai supirktos šilumos kaina, ct/kWh</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cat>
            <c:multiLvlStrRef>
              <c:f>Aukcionai!$B$28:$M$29</c:f>
              <c:multiLvlStrCache>
                <c:ptCount val="12"/>
                <c:lvl>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lvl>
                <c:lvl>
                  <c:pt idx="0">
                    <c:v>2019 m.</c:v>
                  </c:pt>
                </c:lvl>
              </c:multiLvlStrCache>
            </c:multiLvlStrRef>
          </c:cat>
          <c:val>
            <c:numRef>
              <c:f>Aukcionai!$B$34:$M$34</c:f>
              <c:numCache>
                <c:formatCode>0.00</c:formatCode>
                <c:ptCount val="12"/>
                <c:pt idx="0">
                  <c:v>3.5614093960375102</c:v>
                </c:pt>
                <c:pt idx="1">
                  <c:v>3.4961314725373089</c:v>
                </c:pt>
                <c:pt idx="2">
                  <c:v>3.2844686507133702</c:v>
                </c:pt>
                <c:pt idx="3">
                  <c:v>2.3238289366323621</c:v>
                </c:pt>
                <c:pt idx="4">
                  <c:v>1.7042479346633728</c:v>
                </c:pt>
                <c:pt idx="5">
                  <c:v>1.4699706300066875</c:v>
                </c:pt>
                <c:pt idx="6">
                  <c:v>1.4695645704877969</c:v>
                </c:pt>
                <c:pt idx="7">
                  <c:v>1.4815215704389766</c:v>
                </c:pt>
                <c:pt idx="8">
                  <c:v>1.5576118517985038</c:v>
                </c:pt>
                <c:pt idx="9">
                  <c:v>2.3207593455395523</c:v>
                </c:pt>
                <c:pt idx="10">
                  <c:v>2.6432110429336557</c:v>
                </c:pt>
                <c:pt idx="11">
                  <c:v>2.7612914866544935</c:v>
                </c:pt>
              </c:numCache>
            </c:numRef>
          </c:val>
          <c:smooth val="0"/>
          <c:extLst>
            <c:ext xmlns:c16="http://schemas.microsoft.com/office/drawing/2014/chart" uri="{C3380CC4-5D6E-409C-BE32-E72D297353CC}">
              <c16:uniqueId val="{00000004-8287-4FAC-A701-CC2DD300D79B}"/>
            </c:ext>
          </c:extLst>
        </c:ser>
        <c:dLbls>
          <c:showLegendKey val="0"/>
          <c:showVal val="0"/>
          <c:showCatName val="0"/>
          <c:showSerName val="0"/>
          <c:showPercent val="0"/>
          <c:showBubbleSize val="0"/>
        </c:dLbls>
        <c:marker val="1"/>
        <c:smooth val="0"/>
        <c:axId val="1563070831"/>
        <c:axId val="1523371855"/>
      </c:lineChart>
      <c:catAx>
        <c:axId val="15252678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523382255"/>
        <c:crosses val="autoZero"/>
        <c:auto val="1"/>
        <c:lblAlgn val="ctr"/>
        <c:lblOffset val="100"/>
        <c:noMultiLvlLbl val="0"/>
      </c:catAx>
      <c:valAx>
        <c:axId val="152338225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Kiekis, tūkst. MWh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525267887"/>
        <c:crosses val="autoZero"/>
        <c:crossBetween val="between"/>
      </c:valAx>
      <c:valAx>
        <c:axId val="1523371855"/>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Kaina, ct/kWh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563070831"/>
        <c:crosses val="max"/>
        <c:crossBetween val="between"/>
      </c:valAx>
      <c:catAx>
        <c:axId val="1563070831"/>
        <c:scaling>
          <c:orientation val="minMax"/>
        </c:scaling>
        <c:delete val="1"/>
        <c:axPos val="b"/>
        <c:numFmt formatCode="General" sourceLinked="1"/>
        <c:majorTickMark val="none"/>
        <c:minorTickMark val="none"/>
        <c:tickLblPos val="nextTo"/>
        <c:crossAx val="1523371855"/>
        <c:crosses val="autoZero"/>
        <c:auto val="1"/>
        <c:lblAlgn val="ctr"/>
        <c:lblOffset val="100"/>
        <c:noMultiLvlLbl val="0"/>
      </c:catAx>
      <c:spPr>
        <a:noFill/>
        <a:ln>
          <a:noFill/>
        </a:ln>
        <a:effectLst/>
      </c:spPr>
    </c:plotArea>
    <c:legend>
      <c:legendPos val="b"/>
      <c:layout>
        <c:manualLayout>
          <c:xMode val="edge"/>
          <c:yMode val="edge"/>
          <c:x val="5.8551934830437365E-2"/>
          <c:y val="0.82953423721443109"/>
          <c:w val="0.90948580740502938"/>
          <c:h val="0.141647486371895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31138554246403E-2"/>
          <c:y val="0.1024273824507996"/>
          <c:w val="0.83105715952172643"/>
          <c:h val="0.52670428427721561"/>
        </c:manualLayout>
      </c:layout>
      <c:barChart>
        <c:barDir val="col"/>
        <c:grouping val="clustered"/>
        <c:varyColors val="0"/>
        <c:ser>
          <c:idx val="0"/>
          <c:order val="0"/>
          <c:tx>
            <c:strRef>
              <c:f>'Suvestinė (pagrindiniu sistemų)'!$B$3</c:f>
              <c:strCache>
                <c:ptCount val="1"/>
                <c:pt idx="0">
                  <c:v>Šilumos poreikis, MWh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sistemų)'!$C$3:$U$3</c:f>
              <c:numCache>
                <c:formatCode>General</c:formatCode>
                <c:ptCount val="19"/>
                <c:pt idx="0">
                  <c:v>39363</c:v>
                </c:pt>
                <c:pt idx="1">
                  <c:v>38423</c:v>
                </c:pt>
                <c:pt idx="2">
                  <c:v>37438</c:v>
                </c:pt>
                <c:pt idx="3">
                  <c:v>40241</c:v>
                </c:pt>
                <c:pt idx="4">
                  <c:v>104413</c:v>
                </c:pt>
                <c:pt idx="5">
                  <c:v>141862</c:v>
                </c:pt>
                <c:pt idx="6">
                  <c:v>170120</c:v>
                </c:pt>
                <c:pt idx="7">
                  <c:v>225336</c:v>
                </c:pt>
                <c:pt idx="8">
                  <c:v>190912</c:v>
                </c:pt>
                <c:pt idx="9">
                  <c:v>166430</c:v>
                </c:pt>
                <c:pt idx="10">
                  <c:v>88875</c:v>
                </c:pt>
                <c:pt idx="11">
                  <c:v>46519</c:v>
                </c:pt>
                <c:pt idx="12">
                  <c:v>39204</c:v>
                </c:pt>
                <c:pt idx="13">
                  <c:v>38423</c:v>
                </c:pt>
                <c:pt idx="14">
                  <c:v>37438</c:v>
                </c:pt>
                <c:pt idx="15">
                  <c:v>41054</c:v>
                </c:pt>
                <c:pt idx="16">
                  <c:v>110468</c:v>
                </c:pt>
                <c:pt idx="17">
                  <c:v>144088</c:v>
                </c:pt>
                <c:pt idx="18">
                  <c:v>170120</c:v>
                </c:pt>
              </c:numCache>
            </c:numRef>
          </c:val>
          <c:extLst>
            <c:ext xmlns:c16="http://schemas.microsoft.com/office/drawing/2014/chart" uri="{C3380CC4-5D6E-409C-BE32-E72D297353CC}">
              <c16:uniqueId val="{00000000-EE7B-4DD4-BF47-12901F1A1222}"/>
            </c:ext>
          </c:extLst>
        </c:ser>
        <c:ser>
          <c:idx val="1"/>
          <c:order val="1"/>
          <c:tx>
            <c:strRef>
              <c:f>'Suvestinė (pagrindiniu sistemų)'!$B$5</c:f>
              <c:strCache>
                <c:ptCount val="1"/>
                <c:pt idx="0">
                  <c:v>Šilumos aukcione pasiūlytas kiekis, MWh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sistemų)'!$C$5:$U$5</c:f>
              <c:numCache>
                <c:formatCode>General</c:formatCode>
                <c:ptCount val="19"/>
                <c:pt idx="0">
                  <c:v>52560</c:v>
                </c:pt>
                <c:pt idx="1">
                  <c:v>66720</c:v>
                </c:pt>
                <c:pt idx="2">
                  <c:v>51626</c:v>
                </c:pt>
                <c:pt idx="3">
                  <c:v>62113</c:v>
                </c:pt>
                <c:pt idx="4">
                  <c:v>182253</c:v>
                </c:pt>
                <c:pt idx="5">
                  <c:v>179830</c:v>
                </c:pt>
                <c:pt idx="6">
                  <c:v>184739</c:v>
                </c:pt>
                <c:pt idx="7">
                  <c:v>189703</c:v>
                </c:pt>
                <c:pt idx="8">
                  <c:v>170884</c:v>
                </c:pt>
                <c:pt idx="9">
                  <c:v>185078</c:v>
                </c:pt>
                <c:pt idx="10">
                  <c:v>177630</c:v>
                </c:pt>
                <c:pt idx="11">
                  <c:v>109344</c:v>
                </c:pt>
                <c:pt idx="12">
                  <c:v>66240</c:v>
                </c:pt>
                <c:pt idx="13">
                  <c:v>62112</c:v>
                </c:pt>
                <c:pt idx="14">
                  <c:v>65232</c:v>
                </c:pt>
                <c:pt idx="15">
                  <c:v>70440</c:v>
                </c:pt>
                <c:pt idx="16">
                  <c:v>180377</c:v>
                </c:pt>
                <c:pt idx="17">
                  <c:v>176880</c:v>
                </c:pt>
                <c:pt idx="18">
                  <c:v>183321.60000000001</c:v>
                </c:pt>
              </c:numCache>
            </c:numRef>
          </c:val>
          <c:extLst>
            <c:ext xmlns:c16="http://schemas.microsoft.com/office/drawing/2014/chart" uri="{C3380CC4-5D6E-409C-BE32-E72D297353CC}">
              <c16:uniqueId val="{00000001-EE7B-4DD4-BF47-12901F1A1222}"/>
            </c:ext>
          </c:extLst>
        </c:ser>
        <c:ser>
          <c:idx val="2"/>
          <c:order val="2"/>
          <c:tx>
            <c:strRef>
              <c:f>'Suvestinė (pagrindiniu sistemų)'!$B$6</c:f>
              <c:strCache>
                <c:ptCount val="1"/>
                <c:pt idx="0">
                  <c:v>Aukcione nupirtas šilumos kiekis, MWh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sistemų)'!$C$6:$U$6</c:f>
              <c:numCache>
                <c:formatCode>General</c:formatCode>
                <c:ptCount val="19"/>
                <c:pt idx="0">
                  <c:v>38931</c:v>
                </c:pt>
                <c:pt idx="1">
                  <c:v>37920</c:v>
                </c:pt>
                <c:pt idx="2">
                  <c:v>36243</c:v>
                </c:pt>
                <c:pt idx="3">
                  <c:v>40241</c:v>
                </c:pt>
                <c:pt idx="4">
                  <c:v>104413</c:v>
                </c:pt>
                <c:pt idx="5">
                  <c:v>141862</c:v>
                </c:pt>
                <c:pt idx="6">
                  <c:v>170120</c:v>
                </c:pt>
                <c:pt idx="7">
                  <c:v>189703</c:v>
                </c:pt>
                <c:pt idx="8">
                  <c:v>170523</c:v>
                </c:pt>
                <c:pt idx="9">
                  <c:v>166025</c:v>
                </c:pt>
                <c:pt idx="10">
                  <c:v>88875</c:v>
                </c:pt>
                <c:pt idx="11">
                  <c:v>46519</c:v>
                </c:pt>
                <c:pt idx="12">
                  <c:v>39204</c:v>
                </c:pt>
                <c:pt idx="13">
                  <c:v>37685</c:v>
                </c:pt>
                <c:pt idx="14">
                  <c:v>37186</c:v>
                </c:pt>
                <c:pt idx="15">
                  <c:v>41054</c:v>
                </c:pt>
                <c:pt idx="16">
                  <c:v>109920</c:v>
                </c:pt>
                <c:pt idx="17">
                  <c:v>143551</c:v>
                </c:pt>
                <c:pt idx="18">
                  <c:v>168016</c:v>
                </c:pt>
              </c:numCache>
            </c:numRef>
          </c:val>
          <c:extLst>
            <c:ext xmlns:c16="http://schemas.microsoft.com/office/drawing/2014/chart" uri="{C3380CC4-5D6E-409C-BE32-E72D297353CC}">
              <c16:uniqueId val="{00000002-EE7B-4DD4-BF47-12901F1A1222}"/>
            </c:ext>
          </c:extLst>
        </c:ser>
        <c:dLbls>
          <c:showLegendKey val="0"/>
          <c:showVal val="0"/>
          <c:showCatName val="0"/>
          <c:showSerName val="0"/>
          <c:showPercent val="0"/>
          <c:showBubbleSize val="0"/>
        </c:dLbls>
        <c:gapWidth val="219"/>
        <c:axId val="449302464"/>
        <c:axId val="449298200"/>
      </c:barChart>
      <c:lineChart>
        <c:grouping val="standard"/>
        <c:varyColors val="0"/>
        <c:ser>
          <c:idx val="3"/>
          <c:order val="3"/>
          <c:tx>
            <c:strRef>
              <c:f>'Suvestinė (pagrindiniu sistemų)'!$B$4</c:f>
              <c:strCache>
                <c:ptCount val="1"/>
                <c:pt idx="0">
                  <c:v>Palyginamosios sąnaudos ct/kWh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val>
            <c:numRef>
              <c:f>'Suvestinė (pagrindiniu sistemų)'!$C$4:$U$4</c:f>
              <c:numCache>
                <c:formatCode>0.00</c:formatCode>
                <c:ptCount val="19"/>
                <c:pt idx="0">
                  <c:v>1.6199999999999999</c:v>
                </c:pt>
                <c:pt idx="1">
                  <c:v>1.3199999999999998</c:v>
                </c:pt>
                <c:pt idx="2">
                  <c:v>1.28</c:v>
                </c:pt>
                <c:pt idx="3">
                  <c:v>1.61</c:v>
                </c:pt>
                <c:pt idx="4">
                  <c:v>2.73</c:v>
                </c:pt>
                <c:pt idx="5">
                  <c:v>3.19</c:v>
                </c:pt>
                <c:pt idx="6">
                  <c:v>3.3299999999999996</c:v>
                </c:pt>
                <c:pt idx="7">
                  <c:v>4.26</c:v>
                </c:pt>
                <c:pt idx="8">
                  <c:v>4.13</c:v>
                </c:pt>
                <c:pt idx="9">
                  <c:v>3.83</c:v>
                </c:pt>
                <c:pt idx="10">
                  <c:v>3.46</c:v>
                </c:pt>
                <c:pt idx="11">
                  <c:v>3.02</c:v>
                </c:pt>
                <c:pt idx="12">
                  <c:v>2.76</c:v>
                </c:pt>
                <c:pt idx="13">
                  <c:v>2.52</c:v>
                </c:pt>
                <c:pt idx="14">
                  <c:v>2.31</c:v>
                </c:pt>
                <c:pt idx="15">
                  <c:v>2.1</c:v>
                </c:pt>
                <c:pt idx="16">
                  <c:v>3.24</c:v>
                </c:pt>
                <c:pt idx="17">
                  <c:v>3.13</c:v>
                </c:pt>
                <c:pt idx="18">
                  <c:v>3.04</c:v>
                </c:pt>
              </c:numCache>
            </c:numRef>
          </c:val>
          <c:smooth val="0"/>
          <c:extLst>
            <c:ext xmlns:c16="http://schemas.microsoft.com/office/drawing/2014/chart" uri="{C3380CC4-5D6E-409C-BE32-E72D297353CC}">
              <c16:uniqueId val="{00000003-EE7B-4DD4-BF47-12901F1A1222}"/>
            </c:ext>
          </c:extLst>
        </c:ser>
        <c:ser>
          <c:idx val="4"/>
          <c:order val="4"/>
          <c:tx>
            <c:strRef>
              <c:f>'Suvestinė (pagrindiniu sistemų)'!$B$12</c:f>
              <c:strCache>
                <c:ptCount val="1"/>
                <c:pt idx="0">
                  <c:v>Pavedimų parduoti šilumą svertinė kaina, ct/kWh</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val>
            <c:numRef>
              <c:f>'Suvestinė (pagrindiniu sistemų)'!$C$12:$U$12</c:f>
              <c:numCache>
                <c:formatCode>0.00</c:formatCode>
                <c:ptCount val="19"/>
                <c:pt idx="0">
                  <c:v>1.3110958904109589</c:v>
                </c:pt>
                <c:pt idx="1">
                  <c:v>1.2289028776978417</c:v>
                </c:pt>
                <c:pt idx="2">
                  <c:v>1.2201971874636812</c:v>
                </c:pt>
                <c:pt idx="3">
                  <c:v>1.5430106418946112</c:v>
                </c:pt>
                <c:pt idx="4">
                  <c:v>1.9789355456425954</c:v>
                </c:pt>
                <c:pt idx="5">
                  <c:v>2.2560901962965025</c:v>
                </c:pt>
                <c:pt idx="6">
                  <c:v>2.5326278695889877</c:v>
                </c:pt>
                <c:pt idx="7">
                  <c:v>3.5305371554482532</c:v>
                </c:pt>
                <c:pt idx="8">
                  <c:v>3.4578518761264947</c:v>
                </c:pt>
                <c:pt idx="9">
                  <c:v>2.7970979262797302</c:v>
                </c:pt>
                <c:pt idx="10">
                  <c:v>1.8627866914372575</c:v>
                </c:pt>
                <c:pt idx="11">
                  <c:v>1.5968700614574185</c:v>
                </c:pt>
                <c:pt idx="12">
                  <c:v>1.438478260869565</c:v>
                </c:pt>
                <c:pt idx="13">
                  <c:v>1.5897449768160741</c:v>
                </c:pt>
                <c:pt idx="14">
                  <c:v>1.7527593818984548</c:v>
                </c:pt>
                <c:pt idx="15">
                  <c:v>1.7647189097103921</c:v>
                </c:pt>
                <c:pt idx="16">
                  <c:v>2.1129307505945882</c:v>
                </c:pt>
                <c:pt idx="17">
                  <c:v>2.2501729986431482</c:v>
                </c:pt>
                <c:pt idx="18">
                  <c:v>2.566830357142857</c:v>
                </c:pt>
              </c:numCache>
            </c:numRef>
          </c:val>
          <c:smooth val="0"/>
          <c:extLst>
            <c:ext xmlns:c16="http://schemas.microsoft.com/office/drawing/2014/chart" uri="{C3380CC4-5D6E-409C-BE32-E72D297353CC}">
              <c16:uniqueId val="{00000004-EE7B-4DD4-BF47-12901F1A1222}"/>
            </c:ext>
          </c:extLst>
        </c:ser>
        <c:ser>
          <c:idx val="5"/>
          <c:order val="5"/>
          <c:tx>
            <c:strRef>
              <c:f>'Suvestinė (pagrindiniu sistemų)'!$B$11</c:f>
              <c:strCache>
                <c:ptCount val="1"/>
                <c:pt idx="0">
                  <c:v>Supirktos šilumos svertinė kaina, ct/kWh</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val>
            <c:numRef>
              <c:f>'Suvestinė (pagrindiniu sistemų)'!$C$11:$U$11</c:f>
              <c:numCache>
                <c:formatCode>0.00</c:formatCode>
                <c:ptCount val="19"/>
                <c:pt idx="0">
                  <c:v>1.2740171071896431</c:v>
                </c:pt>
                <c:pt idx="1">
                  <c:v>1.1891139240506328</c:v>
                </c:pt>
                <c:pt idx="2">
                  <c:v>1.207899180531413</c:v>
                </c:pt>
                <c:pt idx="3">
                  <c:v>1.5217305732958923</c:v>
                </c:pt>
                <c:pt idx="4">
                  <c:v>1.7586581172842464</c:v>
                </c:pt>
                <c:pt idx="5">
                  <c:v>2.158638888497272</c:v>
                </c:pt>
                <c:pt idx="6">
                  <c:v>2.494818363508112</c:v>
                </c:pt>
                <c:pt idx="7">
                  <c:v>3.5305371554482532</c:v>
                </c:pt>
                <c:pt idx="8">
                  <c:v>3.4565982887938871</c:v>
                </c:pt>
                <c:pt idx="9">
                  <c:v>2.7486046077397988</c:v>
                </c:pt>
                <c:pt idx="10">
                  <c:v>1.5677751898734176</c:v>
                </c:pt>
                <c:pt idx="11">
                  <c:v>1.3327919774715709</c:v>
                </c:pt>
                <c:pt idx="12">
                  <c:v>1.3757614018977657</c:v>
                </c:pt>
                <c:pt idx="13">
                  <c:v>1.5067859891203397</c:v>
                </c:pt>
                <c:pt idx="14">
                  <c:v>1.4139108804388749</c:v>
                </c:pt>
                <c:pt idx="15">
                  <c:v>1.656383787207093</c:v>
                </c:pt>
                <c:pt idx="16">
                  <c:v>1.8464847161572053</c:v>
                </c:pt>
                <c:pt idx="17">
                  <c:v>2.2035510027794998</c:v>
                </c:pt>
                <c:pt idx="18">
                  <c:v>2.547174673840586</c:v>
                </c:pt>
              </c:numCache>
            </c:numRef>
          </c:val>
          <c:smooth val="0"/>
          <c:extLst>
            <c:ext xmlns:c16="http://schemas.microsoft.com/office/drawing/2014/chart" uri="{C3380CC4-5D6E-409C-BE32-E72D297353CC}">
              <c16:uniqueId val="{00000005-EE7B-4DD4-BF47-12901F1A1222}"/>
            </c:ext>
          </c:extLst>
        </c:ser>
        <c:dLbls>
          <c:showLegendKey val="0"/>
          <c:showVal val="0"/>
          <c:showCatName val="0"/>
          <c:showSerName val="0"/>
          <c:showPercent val="0"/>
          <c:showBubbleSize val="0"/>
        </c:dLbls>
        <c:marker val="1"/>
        <c:smooth val="0"/>
        <c:axId val="449308696"/>
        <c:axId val="449305088"/>
      </c:lineChart>
      <c:catAx>
        <c:axId val="44930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298200"/>
        <c:crosses val="autoZero"/>
        <c:auto val="1"/>
        <c:lblAlgn val="ctr"/>
        <c:lblOffset val="100"/>
        <c:noMultiLvlLbl val="0"/>
      </c:catAx>
      <c:valAx>
        <c:axId val="449298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2464"/>
        <c:crosses val="autoZero"/>
        <c:crossBetween val="between"/>
      </c:valAx>
      <c:valAx>
        <c:axId val="44930508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8696"/>
        <c:crosses val="max"/>
        <c:crossBetween val="between"/>
      </c:valAx>
      <c:catAx>
        <c:axId val="449308696"/>
        <c:scaling>
          <c:orientation val="minMax"/>
        </c:scaling>
        <c:delete val="1"/>
        <c:axPos val="b"/>
        <c:majorTickMark val="none"/>
        <c:minorTickMark val="none"/>
        <c:tickLblPos val="nextTo"/>
        <c:crossAx val="449305088"/>
        <c:crosses val="autoZero"/>
        <c:auto val="1"/>
        <c:lblAlgn val="ctr"/>
        <c:lblOffset val="100"/>
        <c:noMultiLvlLbl val="0"/>
      </c:catAx>
      <c:spPr>
        <a:noFill/>
        <a:ln>
          <a:noFill/>
        </a:ln>
        <a:effectLst/>
      </c:spPr>
    </c:plotArea>
    <c:legend>
      <c:legendPos val="b"/>
      <c:layout>
        <c:manualLayout>
          <c:xMode val="edge"/>
          <c:yMode val="edge"/>
          <c:x val="3.4826844363085793E-2"/>
          <c:y val="0.84830723406765163"/>
          <c:w val="0.94338253345708212"/>
          <c:h val="0.129220855819988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7848313679593E-2"/>
          <c:y val="0.15067291272135286"/>
          <c:w val="0.83017264203231145"/>
          <c:h val="0.53173286714611545"/>
        </c:manualLayout>
      </c:layout>
      <c:barChart>
        <c:barDir val="col"/>
        <c:grouping val="clustered"/>
        <c:varyColors val="0"/>
        <c:ser>
          <c:idx val="0"/>
          <c:order val="0"/>
          <c:tx>
            <c:strRef>
              <c:f>'Suvestinė (pagrindiniu sistemų)'!$B$13</c:f>
              <c:strCache>
                <c:ptCount val="1"/>
                <c:pt idx="0">
                  <c:v>Šilumos poreikis, MWh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sistemų)'!$C$13:$U$13</c:f>
              <c:numCache>
                <c:formatCode>General</c:formatCode>
                <c:ptCount val="19"/>
                <c:pt idx="0">
                  <c:v>82795</c:v>
                </c:pt>
                <c:pt idx="1">
                  <c:v>85218</c:v>
                </c:pt>
                <c:pt idx="2">
                  <c:v>85235</c:v>
                </c:pt>
                <c:pt idx="3">
                  <c:v>92880</c:v>
                </c:pt>
                <c:pt idx="4">
                  <c:v>159091</c:v>
                </c:pt>
                <c:pt idx="5">
                  <c:v>334532</c:v>
                </c:pt>
                <c:pt idx="6">
                  <c:v>371169</c:v>
                </c:pt>
                <c:pt idx="7">
                  <c:v>450090</c:v>
                </c:pt>
                <c:pt idx="8">
                  <c:v>408555</c:v>
                </c:pt>
                <c:pt idx="9">
                  <c:v>357080</c:v>
                </c:pt>
                <c:pt idx="10">
                  <c:v>193789</c:v>
                </c:pt>
                <c:pt idx="11">
                  <c:v>90477</c:v>
                </c:pt>
                <c:pt idx="12">
                  <c:v>83579</c:v>
                </c:pt>
                <c:pt idx="13">
                  <c:v>82601</c:v>
                </c:pt>
                <c:pt idx="14">
                  <c:v>82372</c:v>
                </c:pt>
                <c:pt idx="15">
                  <c:v>89860</c:v>
                </c:pt>
                <c:pt idx="16">
                  <c:v>153585</c:v>
                </c:pt>
                <c:pt idx="17">
                  <c:v>200117</c:v>
                </c:pt>
                <c:pt idx="18">
                  <c:v>206788</c:v>
                </c:pt>
              </c:numCache>
            </c:numRef>
          </c:val>
          <c:extLst>
            <c:ext xmlns:c16="http://schemas.microsoft.com/office/drawing/2014/chart" uri="{C3380CC4-5D6E-409C-BE32-E72D297353CC}">
              <c16:uniqueId val="{00000000-1532-4803-A738-D2FDD39AEFF2}"/>
            </c:ext>
          </c:extLst>
        </c:ser>
        <c:ser>
          <c:idx val="1"/>
          <c:order val="1"/>
          <c:tx>
            <c:strRef>
              <c:f>'Suvestinė (pagrindiniu sistemų)'!$B$15</c:f>
              <c:strCache>
                <c:ptCount val="1"/>
                <c:pt idx="0">
                  <c:v>Šilumos aukcione pasiūlytas kiekis, MWh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sistemų)'!$C$15:$U$15</c:f>
              <c:numCache>
                <c:formatCode>General</c:formatCode>
                <c:ptCount val="19"/>
                <c:pt idx="0">
                  <c:v>108924</c:v>
                </c:pt>
                <c:pt idx="1">
                  <c:v>110576</c:v>
                </c:pt>
                <c:pt idx="2">
                  <c:v>116923.4</c:v>
                </c:pt>
                <c:pt idx="3">
                  <c:v>108186.36</c:v>
                </c:pt>
                <c:pt idx="4">
                  <c:v>118769.53</c:v>
                </c:pt>
                <c:pt idx="5">
                  <c:v>116065.45</c:v>
                </c:pt>
                <c:pt idx="6">
                  <c:v>139297.16</c:v>
                </c:pt>
                <c:pt idx="7">
                  <c:v>140359.20000000001</c:v>
                </c:pt>
                <c:pt idx="8">
                  <c:v>129091.20000000001</c:v>
                </c:pt>
                <c:pt idx="9">
                  <c:v>170859.80000000002</c:v>
                </c:pt>
                <c:pt idx="10">
                  <c:v>166552</c:v>
                </c:pt>
                <c:pt idx="11">
                  <c:v>153912.4</c:v>
                </c:pt>
                <c:pt idx="12">
                  <c:v>131852</c:v>
                </c:pt>
                <c:pt idx="13">
                  <c:v>153030.39999999999</c:v>
                </c:pt>
                <c:pt idx="14">
                  <c:v>170722.6</c:v>
                </c:pt>
                <c:pt idx="15">
                  <c:v>165222</c:v>
                </c:pt>
                <c:pt idx="16">
                  <c:v>163841.79999999999</c:v>
                </c:pt>
                <c:pt idx="17">
                  <c:v>176738</c:v>
                </c:pt>
                <c:pt idx="18">
                  <c:v>185522.6</c:v>
                </c:pt>
              </c:numCache>
            </c:numRef>
          </c:val>
          <c:extLst>
            <c:ext xmlns:c16="http://schemas.microsoft.com/office/drawing/2014/chart" uri="{C3380CC4-5D6E-409C-BE32-E72D297353CC}">
              <c16:uniqueId val="{00000001-1532-4803-A738-D2FDD39AEFF2}"/>
            </c:ext>
          </c:extLst>
        </c:ser>
        <c:ser>
          <c:idx val="2"/>
          <c:order val="2"/>
          <c:tx>
            <c:strRef>
              <c:f>'Suvestinė (pagrindiniu sistemų)'!$B$16</c:f>
              <c:strCache>
                <c:ptCount val="1"/>
                <c:pt idx="0">
                  <c:v>Aukcione nupirtas šilumos kiekis, MWh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sistemų)'!$C$16:$U$16</c:f>
              <c:numCache>
                <c:formatCode>General</c:formatCode>
                <c:ptCount val="19"/>
                <c:pt idx="0">
                  <c:v>82795</c:v>
                </c:pt>
                <c:pt idx="1">
                  <c:v>83859</c:v>
                </c:pt>
                <c:pt idx="2">
                  <c:v>83816</c:v>
                </c:pt>
                <c:pt idx="3">
                  <c:v>91740.160000000003</c:v>
                </c:pt>
                <c:pt idx="4">
                  <c:v>101626.13</c:v>
                </c:pt>
                <c:pt idx="5">
                  <c:v>115651.45</c:v>
                </c:pt>
                <c:pt idx="6">
                  <c:v>137783.16</c:v>
                </c:pt>
                <c:pt idx="7">
                  <c:v>139542.20000000001</c:v>
                </c:pt>
                <c:pt idx="8">
                  <c:v>128353.20000000001</c:v>
                </c:pt>
                <c:pt idx="9">
                  <c:v>169458.80000000002</c:v>
                </c:pt>
                <c:pt idx="10">
                  <c:v>159676</c:v>
                </c:pt>
                <c:pt idx="11">
                  <c:v>89548</c:v>
                </c:pt>
                <c:pt idx="12">
                  <c:v>71417</c:v>
                </c:pt>
                <c:pt idx="13">
                  <c:v>81551</c:v>
                </c:pt>
                <c:pt idx="14">
                  <c:v>81749</c:v>
                </c:pt>
                <c:pt idx="15">
                  <c:v>87805</c:v>
                </c:pt>
                <c:pt idx="16">
                  <c:v>150774.39999999999</c:v>
                </c:pt>
                <c:pt idx="17">
                  <c:v>174616</c:v>
                </c:pt>
                <c:pt idx="18">
                  <c:v>181985.6</c:v>
                </c:pt>
              </c:numCache>
            </c:numRef>
          </c:val>
          <c:extLst>
            <c:ext xmlns:c16="http://schemas.microsoft.com/office/drawing/2014/chart" uri="{C3380CC4-5D6E-409C-BE32-E72D297353CC}">
              <c16:uniqueId val="{00000002-1532-4803-A738-D2FDD39AEFF2}"/>
            </c:ext>
          </c:extLst>
        </c:ser>
        <c:dLbls>
          <c:showLegendKey val="0"/>
          <c:showVal val="0"/>
          <c:showCatName val="0"/>
          <c:showSerName val="0"/>
          <c:showPercent val="0"/>
          <c:showBubbleSize val="0"/>
        </c:dLbls>
        <c:gapWidth val="219"/>
        <c:axId val="449302464"/>
        <c:axId val="449298200"/>
      </c:barChart>
      <c:lineChart>
        <c:grouping val="standard"/>
        <c:varyColors val="0"/>
        <c:ser>
          <c:idx val="3"/>
          <c:order val="3"/>
          <c:tx>
            <c:strRef>
              <c:f>'Suvestinė (pagrindiniu sistemų)'!$B$14</c:f>
              <c:strCache>
                <c:ptCount val="1"/>
                <c:pt idx="0">
                  <c:v>Palyginamosios sąnaudos ct/kWh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val>
            <c:numRef>
              <c:f>'Suvestinė (pagrindiniu sistemų)'!$C$14:$U$14</c:f>
              <c:numCache>
                <c:formatCode>0.00</c:formatCode>
                <c:ptCount val="19"/>
                <c:pt idx="0">
                  <c:v>2.34</c:v>
                </c:pt>
                <c:pt idx="1">
                  <c:v>2.2600000000000002</c:v>
                </c:pt>
                <c:pt idx="2">
                  <c:v>2.27</c:v>
                </c:pt>
                <c:pt idx="3">
                  <c:v>2.71</c:v>
                </c:pt>
                <c:pt idx="4">
                  <c:v>3.3</c:v>
                </c:pt>
                <c:pt idx="5">
                  <c:v>3.47</c:v>
                </c:pt>
                <c:pt idx="6">
                  <c:v>3.41</c:v>
                </c:pt>
                <c:pt idx="7">
                  <c:v>3.6</c:v>
                </c:pt>
                <c:pt idx="8">
                  <c:v>3.58</c:v>
                </c:pt>
                <c:pt idx="9">
                  <c:v>3.43</c:v>
                </c:pt>
                <c:pt idx="10">
                  <c:v>3.24</c:v>
                </c:pt>
                <c:pt idx="11">
                  <c:v>2.84</c:v>
                </c:pt>
                <c:pt idx="12">
                  <c:v>2.57</c:v>
                </c:pt>
                <c:pt idx="13">
                  <c:v>2.34</c:v>
                </c:pt>
                <c:pt idx="14">
                  <c:v>2.13</c:v>
                </c:pt>
                <c:pt idx="15">
                  <c:v>1.92</c:v>
                </c:pt>
                <c:pt idx="16">
                  <c:v>2.95</c:v>
                </c:pt>
                <c:pt idx="17">
                  <c:v>2.89</c:v>
                </c:pt>
                <c:pt idx="18">
                  <c:v>2.85</c:v>
                </c:pt>
              </c:numCache>
            </c:numRef>
          </c:val>
          <c:smooth val="0"/>
          <c:extLst>
            <c:ext xmlns:c16="http://schemas.microsoft.com/office/drawing/2014/chart" uri="{C3380CC4-5D6E-409C-BE32-E72D297353CC}">
              <c16:uniqueId val="{00000003-1532-4803-A738-D2FDD39AEFF2}"/>
            </c:ext>
          </c:extLst>
        </c:ser>
        <c:ser>
          <c:idx val="4"/>
          <c:order val="4"/>
          <c:tx>
            <c:strRef>
              <c:f>'Suvestinė (pagrindiniu sistemų)'!$B$22</c:f>
              <c:strCache>
                <c:ptCount val="1"/>
                <c:pt idx="0">
                  <c:v>Pavedimų parduoti šilumą svertinė kaina, ct/kWh</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val>
            <c:numRef>
              <c:f>'Suvestinė (pagrindiniu sistemų)'!$C$22:$U$22</c:f>
              <c:numCache>
                <c:formatCode>0.00</c:formatCode>
                <c:ptCount val="19"/>
                <c:pt idx="0">
                  <c:v>1.9043819543902167</c:v>
                </c:pt>
                <c:pt idx="1">
                  <c:v>1.8723140464476919</c:v>
                </c:pt>
                <c:pt idx="2">
                  <c:v>1.9483855070926779</c:v>
                </c:pt>
                <c:pt idx="3">
                  <c:v>2.2887993495668031</c:v>
                </c:pt>
                <c:pt idx="4">
                  <c:v>2.9549310711257335</c:v>
                </c:pt>
                <c:pt idx="5">
                  <c:v>3.0756544173998375</c:v>
                </c:pt>
                <c:pt idx="6">
                  <c:v>2.9120366445374763</c:v>
                </c:pt>
                <c:pt idx="7">
                  <c:v>3.5389409743002238</c:v>
                </c:pt>
                <c:pt idx="8">
                  <c:v>3.5178839146277978</c:v>
                </c:pt>
                <c:pt idx="9">
                  <c:v>3.3885493135307425</c:v>
                </c:pt>
                <c:pt idx="10">
                  <c:v>2.9215512272443442</c:v>
                </c:pt>
                <c:pt idx="11">
                  <c:v>1.9848738763088614</c:v>
                </c:pt>
                <c:pt idx="12">
                  <c:v>1.7129024967387676</c:v>
                </c:pt>
                <c:pt idx="13">
                  <c:v>1.8228937256911044</c:v>
                </c:pt>
                <c:pt idx="14">
                  <c:v>1.7674878428515028</c:v>
                </c:pt>
                <c:pt idx="15">
                  <c:v>1.6376773068961761</c:v>
                </c:pt>
                <c:pt idx="16">
                  <c:v>2.5658542325584803</c:v>
                </c:pt>
                <c:pt idx="17">
                  <c:v>2.8545260215686494</c:v>
                </c:pt>
                <c:pt idx="18">
                  <c:v>2.8391762189620025</c:v>
                </c:pt>
              </c:numCache>
            </c:numRef>
          </c:val>
          <c:smooth val="0"/>
          <c:extLst>
            <c:ext xmlns:c16="http://schemas.microsoft.com/office/drawing/2014/chart" uri="{C3380CC4-5D6E-409C-BE32-E72D297353CC}">
              <c16:uniqueId val="{00000004-1532-4803-A738-D2FDD39AEFF2}"/>
            </c:ext>
          </c:extLst>
        </c:ser>
        <c:ser>
          <c:idx val="5"/>
          <c:order val="5"/>
          <c:tx>
            <c:strRef>
              <c:f>'Suvestinė (pagrindiniu sistemų)'!$B$21</c:f>
              <c:strCache>
                <c:ptCount val="1"/>
                <c:pt idx="0">
                  <c:v>Supirktos šilumos svertinė kaina, ct/kWh</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val>
            <c:numRef>
              <c:f>'Suvestinė (pagrindiniu sistemų)'!$C$21:$U$21</c:f>
              <c:numCache>
                <c:formatCode>0.00</c:formatCode>
                <c:ptCount val="19"/>
                <c:pt idx="0">
                  <c:v>1.7759199227006464</c:v>
                </c:pt>
                <c:pt idx="1">
                  <c:v>1.758729534098904</c:v>
                </c:pt>
                <c:pt idx="2">
                  <c:v>1.8333484060322611</c:v>
                </c:pt>
                <c:pt idx="3">
                  <c:v>2.2175721777681661</c:v>
                </c:pt>
                <c:pt idx="4">
                  <c:v>2.9028544578052911</c:v>
                </c:pt>
                <c:pt idx="5">
                  <c:v>3.0746256445552564</c:v>
                </c:pt>
                <c:pt idx="6">
                  <c:v>2.9074439459800456</c:v>
                </c:pt>
                <c:pt idx="7">
                  <c:v>3.5391104196436634</c:v>
                </c:pt>
                <c:pt idx="8">
                  <c:v>3.5180442404240799</c:v>
                </c:pt>
                <c:pt idx="9">
                  <c:v>3.388866603563816</c:v>
                </c:pt>
                <c:pt idx="10">
                  <c:v>2.9194133119567125</c:v>
                </c:pt>
                <c:pt idx="11">
                  <c:v>1.8091624603564569</c:v>
                </c:pt>
                <c:pt idx="12">
                  <c:v>1.6372367923603621</c:v>
                </c:pt>
                <c:pt idx="13">
                  <c:v>1.5440486321443023</c:v>
                </c:pt>
                <c:pt idx="14">
                  <c:v>1.5700639763177531</c:v>
                </c:pt>
                <c:pt idx="15">
                  <c:v>1.5328004099994303</c:v>
                </c:pt>
                <c:pt idx="16">
                  <c:v>2.5380604797631428</c:v>
                </c:pt>
                <c:pt idx="17">
                  <c:v>2.8547265428139457</c:v>
                </c:pt>
                <c:pt idx="18">
                  <c:v>2.839455726167345</c:v>
                </c:pt>
              </c:numCache>
            </c:numRef>
          </c:val>
          <c:smooth val="0"/>
          <c:extLst>
            <c:ext xmlns:c16="http://schemas.microsoft.com/office/drawing/2014/chart" uri="{C3380CC4-5D6E-409C-BE32-E72D297353CC}">
              <c16:uniqueId val="{00000005-1532-4803-A738-D2FDD39AEFF2}"/>
            </c:ext>
          </c:extLst>
        </c:ser>
        <c:dLbls>
          <c:showLegendKey val="0"/>
          <c:showVal val="0"/>
          <c:showCatName val="0"/>
          <c:showSerName val="0"/>
          <c:showPercent val="0"/>
          <c:showBubbleSize val="0"/>
        </c:dLbls>
        <c:marker val="1"/>
        <c:smooth val="0"/>
        <c:axId val="449308696"/>
        <c:axId val="449305088"/>
      </c:lineChart>
      <c:catAx>
        <c:axId val="44930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298200"/>
        <c:crosses val="autoZero"/>
        <c:auto val="1"/>
        <c:lblAlgn val="ctr"/>
        <c:lblOffset val="100"/>
        <c:noMultiLvlLbl val="0"/>
      </c:catAx>
      <c:valAx>
        <c:axId val="449298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2464"/>
        <c:crosses val="autoZero"/>
        <c:crossBetween val="between"/>
      </c:valAx>
      <c:valAx>
        <c:axId val="44930508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8696"/>
        <c:crosses val="max"/>
        <c:crossBetween val="between"/>
      </c:valAx>
      <c:catAx>
        <c:axId val="449308696"/>
        <c:scaling>
          <c:orientation val="minMax"/>
        </c:scaling>
        <c:delete val="1"/>
        <c:axPos val="b"/>
        <c:majorTickMark val="none"/>
        <c:minorTickMark val="none"/>
        <c:tickLblPos val="nextTo"/>
        <c:crossAx val="449305088"/>
        <c:crosses val="autoZero"/>
        <c:auto val="1"/>
        <c:lblAlgn val="ctr"/>
        <c:lblOffset val="100"/>
        <c:noMultiLvlLbl val="0"/>
      </c:catAx>
      <c:spPr>
        <a:noFill/>
        <a:ln>
          <a:noFill/>
        </a:ln>
        <a:effectLst/>
      </c:spPr>
    </c:plotArea>
    <c:legend>
      <c:legendPos val="b"/>
      <c:layout>
        <c:manualLayout>
          <c:xMode val="edge"/>
          <c:yMode val="edge"/>
          <c:x val="4.6342288337202782E-2"/>
          <c:y val="0.87352055265441098"/>
          <c:w val="0.90107500992953105"/>
          <c:h val="0.105689426555568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'Suvestinė (pagrindiniu sistemų)'!$B$23</c:f>
              <c:strCache>
                <c:ptCount val="1"/>
                <c:pt idx="0">
                  <c:v>Šilumos poreikis, MWh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sistemų)'!$C$23:$U$23</c:f>
              <c:numCache>
                <c:formatCode>General</c:formatCode>
                <c:ptCount val="19"/>
                <c:pt idx="0">
                  <c:v>23807</c:v>
                </c:pt>
                <c:pt idx="1">
                  <c:v>24486</c:v>
                </c:pt>
                <c:pt idx="2">
                  <c:v>23301</c:v>
                </c:pt>
                <c:pt idx="3">
                  <c:v>23628</c:v>
                </c:pt>
                <c:pt idx="4">
                  <c:v>66383.070000000007</c:v>
                </c:pt>
                <c:pt idx="5">
                  <c:v>90168</c:v>
                </c:pt>
                <c:pt idx="6">
                  <c:v>103743</c:v>
                </c:pt>
                <c:pt idx="7">
                  <c:v>129082</c:v>
                </c:pt>
                <c:pt idx="8">
                  <c:v>104909</c:v>
                </c:pt>
                <c:pt idx="9">
                  <c:v>98228</c:v>
                </c:pt>
                <c:pt idx="10">
                  <c:v>67555</c:v>
                </c:pt>
                <c:pt idx="11">
                  <c:v>28919</c:v>
                </c:pt>
                <c:pt idx="12">
                  <c:v>22807</c:v>
                </c:pt>
                <c:pt idx="13">
                  <c:v>23486</c:v>
                </c:pt>
                <c:pt idx="14">
                  <c:v>22301</c:v>
                </c:pt>
                <c:pt idx="15">
                  <c:v>22628</c:v>
                </c:pt>
                <c:pt idx="16">
                  <c:v>65382.96</c:v>
                </c:pt>
                <c:pt idx="17">
                  <c:v>89168</c:v>
                </c:pt>
                <c:pt idx="18">
                  <c:v>102743</c:v>
                </c:pt>
              </c:numCache>
            </c:numRef>
          </c:val>
          <c:extLst>
            <c:ext xmlns:c16="http://schemas.microsoft.com/office/drawing/2014/chart" uri="{C3380CC4-5D6E-409C-BE32-E72D297353CC}">
              <c16:uniqueId val="{00000000-3299-4D62-893B-994B0E940C60}"/>
            </c:ext>
          </c:extLst>
        </c:ser>
        <c:ser>
          <c:idx val="1"/>
          <c:order val="1"/>
          <c:tx>
            <c:strRef>
              <c:f>'Suvestinė (pagrindiniu sistemų)'!$B$25</c:f>
              <c:strCache>
                <c:ptCount val="1"/>
                <c:pt idx="0">
                  <c:v>Šilumos aukcione pasiūlytas kiekis, MWh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sistemų)'!$C$25:$U$25</c:f>
              <c:numCache>
                <c:formatCode>General</c:formatCode>
                <c:ptCount val="19"/>
                <c:pt idx="0">
                  <c:v>41344</c:v>
                </c:pt>
                <c:pt idx="1">
                  <c:v>51405.47</c:v>
                </c:pt>
                <c:pt idx="2">
                  <c:v>50504.65</c:v>
                </c:pt>
                <c:pt idx="3">
                  <c:v>50822</c:v>
                </c:pt>
                <c:pt idx="4">
                  <c:v>79290</c:v>
                </c:pt>
                <c:pt idx="5">
                  <c:v>86440</c:v>
                </c:pt>
                <c:pt idx="6">
                  <c:v>92449.95</c:v>
                </c:pt>
                <c:pt idx="7">
                  <c:v>201471</c:v>
                </c:pt>
                <c:pt idx="8">
                  <c:v>174195</c:v>
                </c:pt>
                <c:pt idx="9">
                  <c:v>176878</c:v>
                </c:pt>
                <c:pt idx="10">
                  <c:v>139644</c:v>
                </c:pt>
                <c:pt idx="11">
                  <c:v>59872.5</c:v>
                </c:pt>
                <c:pt idx="12">
                  <c:v>42394</c:v>
                </c:pt>
                <c:pt idx="13">
                  <c:v>63100.069999999992</c:v>
                </c:pt>
                <c:pt idx="14">
                  <c:v>66736.179999999993</c:v>
                </c:pt>
                <c:pt idx="15">
                  <c:v>58197.899999999994</c:v>
                </c:pt>
                <c:pt idx="16">
                  <c:v>111695</c:v>
                </c:pt>
                <c:pt idx="17">
                  <c:v>108888</c:v>
                </c:pt>
                <c:pt idx="18">
                  <c:v>134054.39999999999</c:v>
                </c:pt>
              </c:numCache>
            </c:numRef>
          </c:val>
          <c:extLst>
            <c:ext xmlns:c16="http://schemas.microsoft.com/office/drawing/2014/chart" uri="{C3380CC4-5D6E-409C-BE32-E72D297353CC}">
              <c16:uniqueId val="{00000001-3299-4D62-893B-994B0E940C60}"/>
            </c:ext>
          </c:extLst>
        </c:ser>
        <c:ser>
          <c:idx val="2"/>
          <c:order val="2"/>
          <c:tx>
            <c:strRef>
              <c:f>'Suvestinė (pagrindiniu sistemų)'!$B$26</c:f>
              <c:strCache>
                <c:ptCount val="1"/>
                <c:pt idx="0">
                  <c:v>Aukcione nupirtas šilumos kiekis, MWh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multiLvlStrRef>
              <c:f>'Suvestinė (pagrindiniu sistemų)'!$C$1:$U$2</c:f>
              <c:multiLvlStrCache>
                <c:ptCount val="19"/>
                <c:lvl>
                  <c:pt idx="0">
                    <c:v>birželis</c:v>
                  </c:pt>
                  <c:pt idx="1">
                    <c:v>liepa</c:v>
                  </c:pt>
                  <c:pt idx="2">
                    <c:v>rugpjūtis</c:v>
                  </c:pt>
                  <c:pt idx="3">
                    <c:v>rugsėjis</c:v>
                  </c:pt>
                  <c:pt idx="4">
                    <c:v>spalis</c:v>
                  </c:pt>
                  <c:pt idx="5">
                    <c:v>lapkritis</c:v>
                  </c:pt>
                  <c:pt idx="6">
                    <c:v>gruodis</c:v>
                  </c:pt>
                  <c:pt idx="7">
                    <c:v>sausis</c:v>
                  </c:pt>
                  <c:pt idx="8">
                    <c:v>vasaris</c:v>
                  </c:pt>
                  <c:pt idx="9">
                    <c:v>kovas</c:v>
                  </c:pt>
                  <c:pt idx="10">
                    <c:v>balandis</c:v>
                  </c:pt>
                  <c:pt idx="11">
                    <c:v>gegužė</c:v>
                  </c:pt>
                  <c:pt idx="12">
                    <c:v>birželis</c:v>
                  </c:pt>
                  <c:pt idx="13">
                    <c:v>liepa</c:v>
                  </c:pt>
                  <c:pt idx="14">
                    <c:v>rugpjūtis</c:v>
                  </c:pt>
                  <c:pt idx="15">
                    <c:v>rugsėjis</c:v>
                  </c:pt>
                  <c:pt idx="16">
                    <c:v>spalis</c:v>
                  </c:pt>
                  <c:pt idx="17">
                    <c:v>lapkritis</c:v>
                  </c:pt>
                  <c:pt idx="18">
                    <c:v>gruodis</c:v>
                  </c:pt>
                </c:lvl>
                <c:lvl>
                  <c:pt idx="0">
                    <c:v>2018 m.</c:v>
                  </c:pt>
                  <c:pt idx="7">
                    <c:v>2019 m.</c:v>
                  </c:pt>
                </c:lvl>
              </c:multiLvlStrCache>
            </c:multiLvlStrRef>
          </c:cat>
          <c:val>
            <c:numRef>
              <c:f>'Suvestinė (pagrindiniu sistemų)'!$C$26:$U$26</c:f>
              <c:numCache>
                <c:formatCode>General</c:formatCode>
                <c:ptCount val="19"/>
                <c:pt idx="0">
                  <c:v>23355</c:v>
                </c:pt>
                <c:pt idx="1">
                  <c:v>24485.97</c:v>
                </c:pt>
                <c:pt idx="2">
                  <c:v>23301</c:v>
                </c:pt>
                <c:pt idx="3">
                  <c:v>23628</c:v>
                </c:pt>
                <c:pt idx="4">
                  <c:v>62791</c:v>
                </c:pt>
                <c:pt idx="5">
                  <c:v>86440</c:v>
                </c:pt>
                <c:pt idx="6">
                  <c:v>92449.95</c:v>
                </c:pt>
                <c:pt idx="7">
                  <c:v>129082</c:v>
                </c:pt>
                <c:pt idx="8">
                  <c:v>104909</c:v>
                </c:pt>
                <c:pt idx="9">
                  <c:v>74804</c:v>
                </c:pt>
                <c:pt idx="10">
                  <c:v>67555</c:v>
                </c:pt>
                <c:pt idx="11">
                  <c:v>28919</c:v>
                </c:pt>
                <c:pt idx="12">
                  <c:v>22807</c:v>
                </c:pt>
                <c:pt idx="13">
                  <c:v>23486</c:v>
                </c:pt>
                <c:pt idx="14">
                  <c:v>22301</c:v>
                </c:pt>
                <c:pt idx="15">
                  <c:v>22628</c:v>
                </c:pt>
                <c:pt idx="16">
                  <c:v>65383</c:v>
                </c:pt>
                <c:pt idx="17">
                  <c:v>89168</c:v>
                </c:pt>
                <c:pt idx="18">
                  <c:v>102743</c:v>
                </c:pt>
              </c:numCache>
            </c:numRef>
          </c:val>
          <c:extLst>
            <c:ext xmlns:c16="http://schemas.microsoft.com/office/drawing/2014/chart" uri="{C3380CC4-5D6E-409C-BE32-E72D297353CC}">
              <c16:uniqueId val="{00000002-3299-4D62-893B-994B0E940C60}"/>
            </c:ext>
          </c:extLst>
        </c:ser>
        <c:dLbls>
          <c:showLegendKey val="0"/>
          <c:showVal val="0"/>
          <c:showCatName val="0"/>
          <c:showSerName val="0"/>
          <c:showPercent val="0"/>
          <c:showBubbleSize val="0"/>
        </c:dLbls>
        <c:gapWidth val="219"/>
        <c:axId val="449302464"/>
        <c:axId val="449298200"/>
      </c:barChart>
      <c:lineChart>
        <c:grouping val="standard"/>
        <c:varyColors val="0"/>
        <c:ser>
          <c:idx val="3"/>
          <c:order val="3"/>
          <c:tx>
            <c:strRef>
              <c:f>'Suvestinė (pagrindiniu sistemų)'!$B$24</c:f>
              <c:strCache>
                <c:ptCount val="1"/>
                <c:pt idx="0">
                  <c:v>Palyginamosios sąnaudos ct/kWh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val>
            <c:numRef>
              <c:f>'Suvestinė (pagrindiniu sistemų)'!$C$24:$U$24</c:f>
              <c:numCache>
                <c:formatCode>0.00</c:formatCode>
                <c:ptCount val="19"/>
                <c:pt idx="0">
                  <c:v>2.2399999999999998</c:v>
                </c:pt>
                <c:pt idx="1">
                  <c:v>2.06</c:v>
                </c:pt>
                <c:pt idx="2">
                  <c:v>1.95</c:v>
                </c:pt>
                <c:pt idx="3">
                  <c:v>2.12</c:v>
                </c:pt>
                <c:pt idx="4">
                  <c:v>2.93</c:v>
                </c:pt>
                <c:pt idx="5">
                  <c:v>3.08</c:v>
                </c:pt>
                <c:pt idx="6">
                  <c:v>3.19</c:v>
                </c:pt>
                <c:pt idx="7">
                  <c:v>4.3</c:v>
                </c:pt>
                <c:pt idx="8">
                  <c:v>4.37</c:v>
                </c:pt>
                <c:pt idx="9">
                  <c:v>4.04</c:v>
                </c:pt>
                <c:pt idx="10">
                  <c:v>3.49</c:v>
                </c:pt>
                <c:pt idx="11">
                  <c:v>2.95</c:v>
                </c:pt>
                <c:pt idx="12">
                  <c:v>2.87</c:v>
                </c:pt>
                <c:pt idx="13">
                  <c:v>2.63</c:v>
                </c:pt>
                <c:pt idx="14">
                  <c:v>2.4300000000000002</c:v>
                </c:pt>
                <c:pt idx="15">
                  <c:v>2.2200000000000002</c:v>
                </c:pt>
                <c:pt idx="16">
                  <c:v>3.37</c:v>
                </c:pt>
                <c:pt idx="17">
                  <c:v>3.25</c:v>
                </c:pt>
                <c:pt idx="18">
                  <c:v>3.17</c:v>
                </c:pt>
              </c:numCache>
            </c:numRef>
          </c:val>
          <c:smooth val="0"/>
          <c:extLst>
            <c:ext xmlns:c16="http://schemas.microsoft.com/office/drawing/2014/chart" uri="{C3380CC4-5D6E-409C-BE32-E72D297353CC}">
              <c16:uniqueId val="{00000003-3299-4D62-893B-994B0E940C60}"/>
            </c:ext>
          </c:extLst>
        </c:ser>
        <c:ser>
          <c:idx val="4"/>
          <c:order val="4"/>
          <c:tx>
            <c:strRef>
              <c:f>'Suvestinė (pagrindiniu sistemų)'!$B$32</c:f>
              <c:strCache>
                <c:ptCount val="1"/>
                <c:pt idx="0">
                  <c:v>Pavedimų parduoti šilumą svertinė kaina, ct/kWh</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val>
            <c:numRef>
              <c:f>'Suvestinė (pagrindiniu sistemų)'!$C$32:$U$32</c:f>
              <c:numCache>
                <c:formatCode>0.00</c:formatCode>
                <c:ptCount val="19"/>
                <c:pt idx="0">
                  <c:v>1.6277433243034058</c:v>
                </c:pt>
                <c:pt idx="1">
                  <c:v>1.2024837765319529</c:v>
                </c:pt>
                <c:pt idx="2">
                  <c:v>0.93775139516856365</c:v>
                </c:pt>
                <c:pt idx="3">
                  <c:v>1.0406046003699185</c:v>
                </c:pt>
                <c:pt idx="4">
                  <c:v>1.6993367385546725</c:v>
                </c:pt>
                <c:pt idx="5">
                  <c:v>2.8824109208699675</c:v>
                </c:pt>
                <c:pt idx="6">
                  <c:v>2.8829132952478611</c:v>
                </c:pt>
                <c:pt idx="7">
                  <c:v>3.8463778409795948</c:v>
                </c:pt>
                <c:pt idx="8">
                  <c:v>3.8931901030454377</c:v>
                </c:pt>
                <c:pt idx="9">
                  <c:v>3.6276640396205297</c:v>
                </c:pt>
                <c:pt idx="10">
                  <c:v>2.5580314943714018</c:v>
                </c:pt>
                <c:pt idx="11">
                  <c:v>1.3439913148774481</c:v>
                </c:pt>
                <c:pt idx="12">
                  <c:v>1.872822333349059</c:v>
                </c:pt>
                <c:pt idx="13">
                  <c:v>1.717548148520279</c:v>
                </c:pt>
                <c:pt idx="14">
                  <c:v>1.5031521567461612</c:v>
                </c:pt>
                <c:pt idx="15">
                  <c:v>1.541830993901842</c:v>
                </c:pt>
                <c:pt idx="16">
                  <c:v>2.4831381888177626</c:v>
                </c:pt>
                <c:pt idx="17">
                  <c:v>2.6843508926603481</c:v>
                </c:pt>
                <c:pt idx="18">
                  <c:v>2.8177834073331423</c:v>
                </c:pt>
              </c:numCache>
            </c:numRef>
          </c:val>
          <c:smooth val="0"/>
          <c:extLst>
            <c:ext xmlns:c16="http://schemas.microsoft.com/office/drawing/2014/chart" uri="{C3380CC4-5D6E-409C-BE32-E72D297353CC}">
              <c16:uniqueId val="{00000004-3299-4D62-893B-994B0E940C60}"/>
            </c:ext>
          </c:extLst>
        </c:ser>
        <c:ser>
          <c:idx val="5"/>
          <c:order val="5"/>
          <c:tx>
            <c:strRef>
              <c:f>'Suvestinė (pagrindiniu sistemų)'!$B$31</c:f>
              <c:strCache>
                <c:ptCount val="1"/>
                <c:pt idx="0">
                  <c:v>Supirktos šilumos svertinė kaina, ct/kWh</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val>
            <c:numRef>
              <c:f>'Suvestinė (pagrindiniu sistemų)'!$C$31:$U$31</c:f>
              <c:numCache>
                <c:formatCode>0.00</c:formatCode>
                <c:ptCount val="19"/>
                <c:pt idx="0">
                  <c:v>1.3917508028259471</c:v>
                </c:pt>
                <c:pt idx="1">
                  <c:v>0.99948148674526682</c:v>
                </c:pt>
                <c:pt idx="2">
                  <c:v>0.63817733144500233</c:v>
                </c:pt>
                <c:pt idx="3">
                  <c:v>0.5</c:v>
                </c:pt>
                <c:pt idx="4">
                  <c:v>1.5992877960217229</c:v>
                </c:pt>
                <c:pt idx="5">
                  <c:v>2.8824109208699675</c:v>
                </c:pt>
                <c:pt idx="6">
                  <c:v>2.8829132952478611</c:v>
                </c:pt>
                <c:pt idx="7">
                  <c:v>3.6144191289257992</c:v>
                </c:pt>
                <c:pt idx="8">
                  <c:v>3.6047037909044981</c:v>
                </c:pt>
                <c:pt idx="9">
                  <c:v>3.0193853269878619</c:v>
                </c:pt>
                <c:pt idx="10">
                  <c:v>1.6939908222929465</c:v>
                </c:pt>
                <c:pt idx="11">
                  <c:v>0.74831183650886957</c:v>
                </c:pt>
                <c:pt idx="12">
                  <c:v>1.3843881264524049</c:v>
                </c:pt>
                <c:pt idx="13">
                  <c:v>0.84134336200289528</c:v>
                </c:pt>
                <c:pt idx="14">
                  <c:v>0.37829021120129142</c:v>
                </c:pt>
                <c:pt idx="15">
                  <c:v>1.0019833834187732</c:v>
                </c:pt>
                <c:pt idx="16">
                  <c:v>2.3448462138476365</c:v>
                </c:pt>
                <c:pt idx="17">
                  <c:v>2.6031849991028171</c:v>
                </c:pt>
                <c:pt idx="18">
                  <c:v>2.7875384211089806</c:v>
                </c:pt>
              </c:numCache>
            </c:numRef>
          </c:val>
          <c:smooth val="0"/>
          <c:extLst>
            <c:ext xmlns:c16="http://schemas.microsoft.com/office/drawing/2014/chart" uri="{C3380CC4-5D6E-409C-BE32-E72D297353CC}">
              <c16:uniqueId val="{00000005-3299-4D62-893B-994B0E940C60}"/>
            </c:ext>
          </c:extLst>
        </c:ser>
        <c:dLbls>
          <c:showLegendKey val="0"/>
          <c:showVal val="0"/>
          <c:showCatName val="0"/>
          <c:showSerName val="0"/>
          <c:showPercent val="0"/>
          <c:showBubbleSize val="0"/>
        </c:dLbls>
        <c:marker val="1"/>
        <c:smooth val="0"/>
        <c:axId val="449308696"/>
        <c:axId val="449305088"/>
      </c:lineChart>
      <c:catAx>
        <c:axId val="44930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298200"/>
        <c:crosses val="autoZero"/>
        <c:auto val="1"/>
        <c:lblAlgn val="ctr"/>
        <c:lblOffset val="100"/>
        <c:noMultiLvlLbl val="0"/>
      </c:catAx>
      <c:valAx>
        <c:axId val="449298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2464"/>
        <c:crosses val="autoZero"/>
        <c:crossBetween val="between"/>
      </c:valAx>
      <c:valAx>
        <c:axId val="44930508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49308696"/>
        <c:crosses val="max"/>
        <c:crossBetween val="between"/>
      </c:valAx>
      <c:catAx>
        <c:axId val="449308696"/>
        <c:scaling>
          <c:orientation val="minMax"/>
        </c:scaling>
        <c:delete val="1"/>
        <c:axPos val="b"/>
        <c:majorTickMark val="none"/>
        <c:minorTickMark val="none"/>
        <c:tickLblPos val="nextTo"/>
        <c:crossAx val="449305088"/>
        <c:crosses val="autoZero"/>
        <c:auto val="1"/>
        <c:lblAlgn val="ctr"/>
        <c:lblOffset val="100"/>
        <c:noMultiLvlLbl val="0"/>
      </c:catAx>
      <c:spPr>
        <a:noFill/>
        <a:ln>
          <a:noFill/>
        </a:ln>
        <a:effectLst/>
      </c:spPr>
    </c:plotArea>
    <c:legend>
      <c:legendPos val="b"/>
      <c:layout>
        <c:manualLayout>
          <c:xMode val="edge"/>
          <c:yMode val="edge"/>
          <c:x val="3.716555392553117E-2"/>
          <c:y val="0.82645840349386057"/>
          <c:w val="0.92989364922540574"/>
          <c:h val="0.153174997728135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0304659611551"/>
          <c:y val="4.6243577991993599E-2"/>
          <c:w val="0.84726724805539499"/>
          <c:h val="0.92732734979673059"/>
        </c:manualLayout>
      </c:layout>
      <c:barChart>
        <c:barDir val="bar"/>
        <c:grouping val="clustered"/>
        <c:varyColors val="0"/>
        <c:ser>
          <c:idx val="0"/>
          <c:order val="0"/>
          <c:tx>
            <c:strRef>
              <c:f>'2019_didžiausiu miestu_graf'!$B$1</c:f>
              <c:strCache>
                <c:ptCount val="1"/>
                <c:pt idx="0">
                  <c:v>Eur/m3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'2019_didžiausiu miestu_graf'!$A$2:$A$7</c:f>
              <c:strCache>
                <c:ptCount val="6"/>
                <c:pt idx="0">
                  <c:v>UAB „Vilniaus vandenys“</c:v>
                </c:pt>
                <c:pt idx="1">
                  <c:v>UAB „Kauno vandenys“</c:v>
                </c:pt>
                <c:pt idx="2">
                  <c:v>UAB „Aukštaitijos vandenys“</c:v>
                </c:pt>
                <c:pt idx="3">
                  <c:v>AB „Klaipėdos vanduo“</c:v>
                </c:pt>
                <c:pt idx="4">
                  <c:v>UAB „Dzūkijos vandenys“</c:v>
                </c:pt>
                <c:pt idx="5">
                  <c:v>UAB „Šiaulių vandenys“</c:v>
                </c:pt>
              </c:strCache>
            </c:strRef>
          </c:cat>
          <c:val>
            <c:numRef>
              <c:f>'2019_didžiausiu miestu_graf'!$B$2:$B$7</c:f>
              <c:numCache>
                <c:formatCode>0.00</c:formatCode>
                <c:ptCount val="6"/>
                <c:pt idx="0">
                  <c:v>1.26</c:v>
                </c:pt>
                <c:pt idx="1">
                  <c:v>1.3467330861909177</c:v>
                </c:pt>
                <c:pt idx="2">
                  <c:v>1.56</c:v>
                </c:pt>
                <c:pt idx="3">
                  <c:v>1.62</c:v>
                </c:pt>
                <c:pt idx="4">
                  <c:v>2.02</c:v>
                </c:pt>
                <c:pt idx="5">
                  <c:v>2.2599999999999998</c:v>
                </c:pt>
              </c:numCache>
            </c:numRef>
          </c:val>
          <c:extLst>
            <c:ext xmlns:c16="http://schemas.microsoft.com/office/drawing/2014/chart" uri="{C3380CC4-5D6E-409C-BE32-E72D297353CC}">
              <c16:uniqueId val="{00000000-2CF5-40DE-B10A-825D8D83BB9B}"/>
            </c:ext>
          </c:extLst>
        </c:ser>
        <c:dLbls>
          <c:showLegendKey val="0"/>
          <c:showVal val="0"/>
          <c:showCatName val="0"/>
          <c:showSerName val="0"/>
          <c:showPercent val="0"/>
          <c:showBubbleSize val="0"/>
        </c:dLbls>
        <c:gapWidth val="100"/>
        <c:axId val="303488240"/>
        <c:axId val="303488568"/>
      </c:barChart>
      <c:dateAx>
        <c:axId val="3034882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3488568"/>
        <c:crossesAt val="0"/>
        <c:auto val="0"/>
        <c:lblOffset val="100"/>
        <c:baseTimeUnit val="days"/>
      </c:dateAx>
      <c:valAx>
        <c:axId val="303488568"/>
        <c:scaling>
          <c:orientation val="minMax"/>
          <c:max val="2.5"/>
          <c:min val="0.5"/>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3488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0304659611551"/>
          <c:y val="9.140748560059675E-2"/>
          <c:w val="0.84726724805539499"/>
          <c:h val="0.83758843328839727"/>
        </c:manualLayout>
      </c:layout>
      <c:barChart>
        <c:barDir val="bar"/>
        <c:grouping val="clustered"/>
        <c:varyColors val="0"/>
        <c:ser>
          <c:idx val="0"/>
          <c:order val="0"/>
          <c:tx>
            <c:strRef>
              <c:f>'2019_didžiausia mažiausia'!$B$1</c:f>
              <c:strCache>
                <c:ptCount val="1"/>
                <c:pt idx="0">
                  <c:v>Eur/m3</c:v>
                </c:pt>
              </c:strCache>
            </c:strRef>
          </c:tx>
          <c:spPr>
            <a:solidFill>
              <a:schemeClr val="accent2">
                <a:lumMod val="60000"/>
                <a:lumOff val="40000"/>
              </a:schemeClr>
            </a:solidFill>
            <a:ln>
              <a:noFill/>
            </a:ln>
            <a:effectLst>
              <a:outerShdw blurRad="40000" dist="23000" dir="5400000" rotWithShape="0">
                <a:srgbClr val="000000">
                  <a:alpha val="35000"/>
                </a:srgbClr>
              </a:outerShdw>
            </a:effectLst>
          </c:spPr>
          <c:invertIfNegative val="0"/>
          <c:dLbls>
            <c:dLbl>
              <c:idx val="5"/>
              <c:layout>
                <c:manualLayout>
                  <c:x val="-1.0841396857519483E-4"/>
                  <c:y val="-1.9969347299653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BF-484D-8A5F-8DD0302D4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'2019_didžiausia mažiausia'!$A$2:$A$7</c:f>
              <c:strCache>
                <c:ptCount val="6"/>
                <c:pt idx="0">
                  <c:v>UAB „Vilniaus vandenys“</c:v>
                </c:pt>
                <c:pt idx="1">
                  <c:v>UAB „Kauno vandenys“</c:v>
                </c:pt>
                <c:pt idx="2">
                  <c:v>UAB „Druskininkų vandenys“</c:v>
                </c:pt>
                <c:pt idx="3">
                  <c:v>UAB „Neringos vanduo“</c:v>
                </c:pt>
                <c:pt idx="4">
                  <c:v>UAB „Molėtų vanduo“</c:v>
                </c:pt>
                <c:pt idx="5">
                  <c:v>UAB „Anykščių vandenys“</c:v>
                </c:pt>
              </c:strCache>
            </c:strRef>
          </c:cat>
          <c:val>
            <c:numRef>
              <c:f>'2019_didžiausia mažiausia'!$B$2:$B$7</c:f>
              <c:numCache>
                <c:formatCode>0.00</c:formatCode>
                <c:ptCount val="6"/>
                <c:pt idx="0">
                  <c:v>1.26</c:v>
                </c:pt>
                <c:pt idx="1">
                  <c:v>1.35</c:v>
                </c:pt>
                <c:pt idx="2">
                  <c:v>1.51</c:v>
                </c:pt>
                <c:pt idx="3">
                  <c:v>3.38</c:v>
                </c:pt>
                <c:pt idx="4">
                  <c:v>3.73</c:v>
                </c:pt>
                <c:pt idx="5">
                  <c:v>3.84</c:v>
                </c:pt>
              </c:numCache>
            </c:numRef>
          </c:val>
          <c:extLst>
            <c:ext xmlns:c16="http://schemas.microsoft.com/office/drawing/2014/chart" uri="{C3380CC4-5D6E-409C-BE32-E72D297353CC}">
              <c16:uniqueId val="{00000001-38BF-484D-8A5F-8DD0302D466B}"/>
            </c:ext>
          </c:extLst>
        </c:ser>
        <c:dLbls>
          <c:showLegendKey val="0"/>
          <c:showVal val="0"/>
          <c:showCatName val="0"/>
          <c:showSerName val="0"/>
          <c:showPercent val="0"/>
          <c:showBubbleSize val="0"/>
        </c:dLbls>
        <c:gapWidth val="100"/>
        <c:axId val="303488240"/>
        <c:axId val="303488568"/>
      </c:barChart>
      <c:dateAx>
        <c:axId val="3034882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3488568"/>
        <c:crossesAt val="0"/>
        <c:auto val="0"/>
        <c:lblOffset val="100"/>
        <c:baseTimeUnit val="days"/>
      </c:dateAx>
      <c:valAx>
        <c:axId val="303488568"/>
        <c:scaling>
          <c:orientation val="minMax"/>
          <c:min val="0.5"/>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03488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'Visas grafikas'!$B$3:$B$81</c:f>
              <c:strCache>
                <c:ptCount val="79"/>
                <c:pt idx="0">
                  <c:v>UAB "Dzūkijos vandenys"</c:v>
                </c:pt>
                <c:pt idx="1">
                  <c:v>UAB "Lazdijų vanduo"</c:v>
                </c:pt>
                <c:pt idx="2">
                  <c:v>UAB "Varėnos vandenys"</c:v>
                </c:pt>
                <c:pt idx="3">
                  <c:v>SĮ "Simno komunalininkas"</c:v>
                </c:pt>
                <c:pt idx="4">
                  <c:v>UAB "Druskininkų vandenys"</c:v>
                </c:pt>
                <c:pt idx="5">
                  <c:v>Alytaus apskritis</c:v>
                </c:pt>
                <c:pt idx="6">
                  <c:v>UAB "Giraitės vandenys"</c:v>
                </c:pt>
                <c:pt idx="7">
                  <c:v>UAB "Prienų vandenys"</c:v>
                </c:pt>
                <c:pt idx="8">
                  <c:v>UAB "Kauno vandenys"</c:v>
                </c:pt>
                <c:pt idx="9">
                  <c:v>UAB "Kėdainių vandenys"</c:v>
                </c:pt>
                <c:pt idx="10">
                  <c:v>UAB "Birštono vandentiekis"</c:v>
                </c:pt>
                <c:pt idx="11">
                  <c:v>UAB "Kaišiadorių vandenys"</c:v>
                </c:pt>
                <c:pt idx="12">
                  <c:v>UAB "Jonavos vandenys"</c:v>
                </c:pt>
                <c:pt idx="13">
                  <c:v>UAB "Raseinių vandenys" </c:v>
                </c:pt>
                <c:pt idx="14">
                  <c:v>Kauno apskritis</c:v>
                </c:pt>
                <c:pt idx="15">
                  <c:v>UAB "Šilutės vandenys" </c:v>
                </c:pt>
                <c:pt idx="16">
                  <c:v>UAB "Kretingos vandenys"</c:v>
                </c:pt>
                <c:pt idx="17">
                  <c:v>UAB "Palangos vandenys"</c:v>
                </c:pt>
                <c:pt idx="18">
                  <c:v>AB "Klaipėdos vanduo"</c:v>
                </c:pt>
                <c:pt idx="19">
                  <c:v>UAB "Neringos vanduo"</c:v>
                </c:pt>
                <c:pt idx="20">
                  <c:v>UAB "Skuodo vandenys"</c:v>
                </c:pt>
                <c:pt idx="21">
                  <c:v>Klaipėdos apskritis</c:v>
                </c:pt>
                <c:pt idx="22">
                  <c:v>UAB "Kalvarijos komunalininkas"</c:v>
                </c:pt>
                <c:pt idx="23">
                  <c:v>UAB "Vilkaviškio vandenys"</c:v>
                </c:pt>
                <c:pt idx="24">
                  <c:v>UAB "Kazlų Rūdos komunalininkas"</c:v>
                </c:pt>
                <c:pt idx="25">
                  <c:v>UAB "Šakių vandenys"</c:v>
                </c:pt>
                <c:pt idx="26">
                  <c:v>UAB "Sūduvos vandenys"</c:v>
                </c:pt>
                <c:pt idx="27">
                  <c:v>Individuali Emilijos Kaminskienės įmonė </c:v>
                </c:pt>
                <c:pt idx="28">
                  <c:v>Individuali Juozo Oleko įmonė „Liepsnelė“</c:v>
                </c:pt>
                <c:pt idx="29">
                  <c:v>Marijampolės apskritis</c:v>
                </c:pt>
                <c:pt idx="30">
                  <c:v>UAB "Aukštaitijos vandenys"</c:v>
                </c:pt>
                <c:pt idx="31">
                  <c:v>Skemų socialinės globos namai</c:v>
                </c:pt>
                <c:pt idx="32">
                  <c:v>UAB "Kupiškio vandenys"</c:v>
                </c:pt>
                <c:pt idx="33">
                  <c:v>Jotainių socialinės globos namai</c:v>
                </c:pt>
                <c:pt idx="34">
                  <c:v>UAB "Velžio komunalinis ūkis"</c:v>
                </c:pt>
                <c:pt idx="35">
                  <c:v>UAB "Biržų vandenys"</c:v>
                </c:pt>
                <c:pt idx="36">
                  <c:v>UAB "Pasvalio vandenys"</c:v>
                </c:pt>
                <c:pt idx="37">
                  <c:v>UAB "Rokiškio vandenys"</c:v>
                </c:pt>
                <c:pt idx="38">
                  <c:v>Panevėžio apskritis</c:v>
                </c:pt>
                <c:pt idx="39">
                  <c:v>UAB "Kelmės vanduo"</c:v>
                </c:pt>
                <c:pt idx="40">
                  <c:v>UAB "Radviliškio vanduo" </c:v>
                </c:pt>
                <c:pt idx="41">
                  <c:v>UAB "Šiaulių vandenys"</c:v>
                </c:pt>
                <c:pt idx="42">
                  <c:v>UAB "Akmenės vandenys"</c:v>
                </c:pt>
                <c:pt idx="43">
                  <c:v>UAB "Joniškio vandenys"</c:v>
                </c:pt>
                <c:pt idx="44">
                  <c:v>UAB "Pakruojo vandentiekis" </c:v>
                </c:pt>
                <c:pt idx="45">
                  <c:v>UAB "Baisogalos bioenergija"</c:v>
                </c:pt>
                <c:pt idx="46">
                  <c:v>UAB "Kuršėnų vandenys"</c:v>
                </c:pt>
                <c:pt idx="47">
                  <c:v>Šiaulių apskritis</c:v>
                </c:pt>
                <c:pt idx="48">
                  <c:v>UAB "Tauragės vandenys" </c:v>
                </c:pt>
                <c:pt idx="49">
                  <c:v>UAB "Šilalės vandenys"</c:v>
                </c:pt>
                <c:pt idx="50">
                  <c:v>UAB "Pagėgių komunalinis ūkis"</c:v>
                </c:pt>
                <c:pt idx="51">
                  <c:v>UAB "Jurbarko vandenys"</c:v>
                </c:pt>
                <c:pt idx="52">
                  <c:v>Tauragės apskritis</c:v>
                </c:pt>
                <c:pt idx="53">
                  <c:v>UAB "Rietavo komunalinis ūkis"</c:v>
                </c:pt>
                <c:pt idx="54">
                  <c:v>UAB "Mažeikių vandenys"  </c:v>
                </c:pt>
                <c:pt idx="55">
                  <c:v>UAB "Telšių vandenys"</c:v>
                </c:pt>
                <c:pt idx="56">
                  <c:v>UAB "Plungės vandenys"</c:v>
                </c:pt>
                <c:pt idx="57">
                  <c:v>Telšių apskritis</c:v>
                </c:pt>
                <c:pt idx="58">
                  <c:v>UAB "Didžiasalio komunalinės paslaugos"</c:v>
                </c:pt>
                <c:pt idx="59">
                  <c:v>SĮ "Visagino energija"</c:v>
                </c:pt>
                <c:pt idx="60">
                  <c:v>UAB "Ignalinos vanduo"</c:v>
                </c:pt>
                <c:pt idx="61">
                  <c:v>UAB "Utenos vandenys"</c:v>
                </c:pt>
                <c:pt idx="62">
                  <c:v>UAB "Anykščių vandenys"</c:v>
                </c:pt>
                <c:pt idx="63">
                  <c:v>UAB "Molėtų vanduo"</c:v>
                </c:pt>
                <c:pt idx="64">
                  <c:v>UAB "Zarasų vandenys"</c:v>
                </c:pt>
                <c:pt idx="65">
                  <c:v>VšĮ "Antazavės vanduo“</c:v>
                </c:pt>
                <c:pt idx="66">
                  <c:v>Utenos apskritis</c:v>
                </c:pt>
                <c:pt idx="67">
                  <c:v>UAB "Ukmergės vandenys"</c:v>
                </c:pt>
                <c:pt idx="68">
                  <c:v>UAB "Širvintų vandenys"</c:v>
                </c:pt>
                <c:pt idx="69">
                  <c:v>UAB "Pabradės komunalinis ūkis" </c:v>
                </c:pt>
                <c:pt idx="70">
                  <c:v>UAB "Elektrėnų komunalinis ūkis"</c:v>
                </c:pt>
                <c:pt idx="71">
                  <c:v>UAB "Vilniaus vandenys"</c:v>
                </c:pt>
                <c:pt idx="72">
                  <c:v>UAB "Nemenčinės komunalininkas"</c:v>
                </c:pt>
                <c:pt idx="73">
                  <c:v>UAB "Trakų vandenys"</c:v>
                </c:pt>
                <c:pt idx="74">
                  <c:v>UAB "Nemėžio komunalininkas"</c:v>
                </c:pt>
                <c:pt idx="75">
                  <c:v>UAB ''Eišiškių komunalinis ūkis“</c:v>
                </c:pt>
                <c:pt idx="76">
                  <c:v>UAB "Tvarkyba“</c:v>
                </c:pt>
                <c:pt idx="77">
                  <c:v>Prūdiškių socialinės globos namai</c:v>
                </c:pt>
                <c:pt idx="78">
                  <c:v>Vilniaus apskritis</c:v>
                </c:pt>
              </c:strCache>
            </c:strRef>
          </c:cat>
          <c:val>
            <c:numRef>
              <c:f>'Visas grafikas'!$C$3:$C$81</c:f>
              <c:numCache>
                <c:formatCode>0.00%</c:formatCode>
                <c:ptCount val="79"/>
                <c:pt idx="0">
                  <c:v>1.7216921936758892E-2</c:v>
                </c:pt>
                <c:pt idx="1">
                  <c:v>1.6311314229249013E-2</c:v>
                </c:pt>
                <c:pt idx="2">
                  <c:v>1.1989130434782606E-2</c:v>
                </c:pt>
                <c:pt idx="3">
                  <c:v>2.0033226284584982E-2</c:v>
                </c:pt>
                <c:pt idx="4">
                  <c:v>1.1319169960474308E-2</c:v>
                </c:pt>
                <c:pt idx="6">
                  <c:v>1.606417812704649E-2</c:v>
                </c:pt>
                <c:pt idx="7">
                  <c:v>1.9741341566095985E-2</c:v>
                </c:pt>
                <c:pt idx="8">
                  <c:v>8.363738422677517E-3</c:v>
                </c:pt>
                <c:pt idx="9">
                  <c:v>1.2845355037889418E-2</c:v>
                </c:pt>
                <c:pt idx="10">
                  <c:v>1.1570867246702216E-2</c:v>
                </c:pt>
                <c:pt idx="11">
                  <c:v>9.2545607634016269E-3</c:v>
                </c:pt>
                <c:pt idx="12">
                  <c:v>8.5695574890073904E-3</c:v>
                </c:pt>
                <c:pt idx="13">
                  <c:v>1.2089437739732433E-2</c:v>
                </c:pt>
                <c:pt idx="15">
                  <c:v>1.7864870085965424E-2</c:v>
                </c:pt>
                <c:pt idx="16">
                  <c:v>1.638655462184874E-2</c:v>
                </c:pt>
                <c:pt idx="17">
                  <c:v>1.2516275475707524E-2</c:v>
                </c:pt>
                <c:pt idx="18">
                  <c:v>1.1178788756882061E-2</c:v>
                </c:pt>
                <c:pt idx="19">
                  <c:v>1.8446827006664737E-2</c:v>
                </c:pt>
                <c:pt idx="20">
                  <c:v>1.6521781126243602E-2</c:v>
                </c:pt>
                <c:pt idx="22">
                  <c:v>1.4718824087245138E-2</c:v>
                </c:pt>
                <c:pt idx="23">
                  <c:v>1.2974988146040778E-2</c:v>
                </c:pt>
                <c:pt idx="24">
                  <c:v>1.1466299193930773E-2</c:v>
                </c:pt>
                <c:pt idx="25">
                  <c:v>1.9485538169748694E-2</c:v>
                </c:pt>
                <c:pt idx="26">
                  <c:v>1.4112968231389283E-2</c:v>
                </c:pt>
                <c:pt idx="27">
                  <c:v>9.1893077287814109E-3</c:v>
                </c:pt>
                <c:pt idx="28">
                  <c:v>1.2153390232337602E-2</c:v>
                </c:pt>
                <c:pt idx="30">
                  <c:v>9.134894799523622E-3</c:v>
                </c:pt>
                <c:pt idx="31">
                  <c:v>5.7962154294032026E-3</c:v>
                </c:pt>
                <c:pt idx="32">
                  <c:v>1.7915310308323409E-2</c:v>
                </c:pt>
                <c:pt idx="33">
                  <c:v>6.3649596400688103E-3</c:v>
                </c:pt>
                <c:pt idx="34">
                  <c:v>1.4163345242821226E-2</c:v>
                </c:pt>
                <c:pt idx="35">
                  <c:v>1.7023951303427286E-2</c:v>
                </c:pt>
                <c:pt idx="36">
                  <c:v>9.1769220590181277E-3</c:v>
                </c:pt>
                <c:pt idx="37">
                  <c:v>1.1425433373031625E-2</c:v>
                </c:pt>
                <c:pt idx="39">
                  <c:v>1.5291816106944897E-2</c:v>
                </c:pt>
                <c:pt idx="40">
                  <c:v>1.0040430388001308E-2</c:v>
                </c:pt>
                <c:pt idx="41">
                  <c:v>9.7424193022497552E-3</c:v>
                </c:pt>
                <c:pt idx="42">
                  <c:v>1.0333007281817195E-2</c:v>
                </c:pt>
                <c:pt idx="43">
                  <c:v>1.2493207260080425E-2</c:v>
                </c:pt>
                <c:pt idx="44">
                  <c:v>1.6442125855885229E-2</c:v>
                </c:pt>
                <c:pt idx="45">
                  <c:v>9.8598413215954771E-3</c:v>
                </c:pt>
                <c:pt idx="46">
                  <c:v>1.5981306379741333E-2</c:v>
                </c:pt>
                <c:pt idx="48">
                  <c:v>1.2725465838509316E-2</c:v>
                </c:pt>
                <c:pt idx="49">
                  <c:v>1.7648269742679679E-2</c:v>
                </c:pt>
                <c:pt idx="50">
                  <c:v>1.3782941437444541E-2</c:v>
                </c:pt>
                <c:pt idx="51">
                  <c:v>1.8314108251996451E-2</c:v>
                </c:pt>
                <c:pt idx="53">
                  <c:v>1.9044903457566233E-2</c:v>
                </c:pt>
                <c:pt idx="54">
                  <c:v>1.1919735069600359E-2</c:v>
                </c:pt>
                <c:pt idx="55">
                  <c:v>1.1631847777278851E-2</c:v>
                </c:pt>
                <c:pt idx="56">
                  <c:v>1.019841715312079E-2</c:v>
                </c:pt>
                <c:pt idx="58">
                  <c:v>9.4448539835554294E-3</c:v>
                </c:pt>
                <c:pt idx="59">
                  <c:v>1.5235072299404594E-2</c:v>
                </c:pt>
                <c:pt idx="60">
                  <c:v>1.5026935072299408E-2</c:v>
                </c:pt>
                <c:pt idx="61">
                  <c:v>1.234760419620074E-2</c:v>
                </c:pt>
                <c:pt idx="62">
                  <c:v>2.2480153104621495E-2</c:v>
                </c:pt>
                <c:pt idx="63">
                  <c:v>2.5233342784235897E-2</c:v>
                </c:pt>
                <c:pt idx="64">
                  <c:v>1.6178196767791322E-2</c:v>
                </c:pt>
                <c:pt idx="65">
                  <c:v>1.7415650694641339E-2</c:v>
                </c:pt>
                <c:pt idx="67">
                  <c:v>7.8537405026300414E-3</c:v>
                </c:pt>
                <c:pt idx="68">
                  <c:v>1.0844900642898888E-2</c:v>
                </c:pt>
                <c:pt idx="69">
                  <c:v>7.1230274693161897E-3</c:v>
                </c:pt>
                <c:pt idx="70">
                  <c:v>1.1125073056691994E-2</c:v>
                </c:pt>
                <c:pt idx="71">
                  <c:v>5.8154880187025141E-3</c:v>
                </c:pt>
                <c:pt idx="72">
                  <c:v>1.1221507890122736E-2</c:v>
                </c:pt>
                <c:pt idx="73">
                  <c:v>9.4878725891291652E-3</c:v>
                </c:pt>
                <c:pt idx="74">
                  <c:v>1.0572150789012275E-2</c:v>
                </c:pt>
                <c:pt idx="75">
                  <c:v>8.1604324956165986E-3</c:v>
                </c:pt>
                <c:pt idx="76">
                  <c:v>8.4056838106370546E-3</c:v>
                </c:pt>
                <c:pt idx="77">
                  <c:v>1.0822618351841029E-2</c:v>
                </c:pt>
              </c:numCache>
            </c:numRef>
          </c:val>
          <c:extLst>
            <c:ext xmlns:c16="http://schemas.microsoft.com/office/drawing/2014/chart" uri="{C3380CC4-5D6E-409C-BE32-E72D297353CC}">
              <c16:uniqueId val="{00000000-3265-4016-AE0D-5BE37D8D7656}"/>
            </c:ext>
          </c:extLst>
        </c:ser>
        <c:dLbls>
          <c:showLegendKey val="0"/>
          <c:showVal val="0"/>
          <c:showCatName val="0"/>
          <c:showSerName val="0"/>
          <c:showPercent val="0"/>
          <c:showBubbleSize val="0"/>
        </c:dLbls>
        <c:gapWidth val="100"/>
        <c:axId val="311220856"/>
        <c:axId val="311221184"/>
      </c:barChart>
      <c:catAx>
        <c:axId val="3112208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lt-LT"/>
          </a:p>
        </c:txPr>
        <c:crossAx val="311221184"/>
        <c:crosses val="autoZero"/>
        <c:auto val="1"/>
        <c:lblAlgn val="ctr"/>
        <c:lblOffset val="100"/>
        <c:noMultiLvlLbl val="0"/>
      </c:catAx>
      <c:valAx>
        <c:axId val="31122118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11220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17267623100506E-2"/>
          <c:y val="5.0925925925925923E-2"/>
          <c:w val="0.80083785643299443"/>
          <c:h val="0.74686570428696408"/>
        </c:manualLayout>
      </c:layout>
      <c:barChart>
        <c:barDir val="col"/>
        <c:grouping val="clustered"/>
        <c:varyColors val="0"/>
        <c:ser>
          <c:idx val="0"/>
          <c:order val="0"/>
          <c:tx>
            <c:strRef>
              <c:f>'4 pav. LITGRID patikimumas'!$A$4</c:f>
              <c:strCache>
                <c:ptCount val="1"/>
                <c:pt idx="0">
                  <c:v>ENS rodiklis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53-4292-B218-5E713E7D6E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'4 pav. LITGRID patikimumas'!$E$1:$M$1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'4 pav. LITGRID patikimumas'!$E$4:$M$4</c:f>
              <c:numCache>
                <c:formatCode>General</c:formatCode>
                <c:ptCount val="9"/>
                <c:pt idx="0">
                  <c:v>7.53</c:v>
                </c:pt>
                <c:pt idx="1">
                  <c:v>7.36</c:v>
                </c:pt>
                <c:pt idx="2" formatCode="0.00">
                  <c:v>6.7029999999999994</c:v>
                </c:pt>
                <c:pt idx="3" formatCode="0.00">
                  <c:v>5.3549999999999995</c:v>
                </c:pt>
                <c:pt idx="4" formatCode="0.00">
                  <c:v>4.54</c:v>
                </c:pt>
                <c:pt idx="5" formatCode="0.00">
                  <c:v>1.03</c:v>
                </c:pt>
                <c:pt idx="6" formatCode="0.00">
                  <c:v>1.677</c:v>
                </c:pt>
                <c:pt idx="7" formatCode="0.00">
                  <c:v>0.95399999999999996</c:v>
                </c:pt>
                <c:pt idx="8" formatCode="0.00">
                  <c:v>32.338999999999999</c:v>
                </c:pt>
              </c:numCache>
            </c:numRef>
          </c:val>
          <c:extLst>
            <c:ext xmlns:c16="http://schemas.microsoft.com/office/drawing/2014/chart" uri="{C3380CC4-5D6E-409C-BE32-E72D297353CC}">
              <c16:uniqueId val="{00000001-3053-4292-B218-5E713E7D6E14}"/>
            </c:ext>
          </c:extLst>
        </c:ser>
        <c:dLbls>
          <c:showLegendKey val="0"/>
          <c:showVal val="0"/>
          <c:showCatName val="0"/>
          <c:showSerName val="0"/>
          <c:showPercent val="0"/>
          <c:showBubbleSize val="0"/>
        </c:dLbls>
        <c:gapWidth val="219"/>
        <c:overlap val="-27"/>
        <c:axId val="570666968"/>
        <c:axId val="570667360"/>
      </c:barChart>
      <c:lineChart>
        <c:grouping val="standard"/>
        <c:varyColors val="0"/>
        <c:ser>
          <c:idx val="1"/>
          <c:order val="1"/>
          <c:tx>
            <c:strRef>
              <c:f>'4 pav. LITGRID patikimumas'!$A$5</c:f>
              <c:strCache>
                <c:ptCount val="1"/>
                <c:pt idx="0">
                  <c:v>ENS rodiklio minimalus lygis</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dLbl>
              <c:idx val="0"/>
              <c:layout>
                <c:manualLayout>
                  <c:x val="8.3333333333332829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53-4292-B218-5E713E7D6E14}"/>
                </c:ext>
              </c:extLst>
            </c:dLbl>
            <c:dLbl>
              <c:idx val="1"/>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3-4292-B218-5E713E7D6E14}"/>
                </c:ext>
              </c:extLst>
            </c:dLbl>
            <c:dLbl>
              <c:idx val="2"/>
              <c:layout>
                <c:manualLayout>
                  <c:x val="2.777777777777676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53-4292-B218-5E713E7D6E14}"/>
                </c:ext>
              </c:extLst>
            </c:dLbl>
            <c:dLbl>
              <c:idx val="3"/>
              <c:layout>
                <c:manualLayout>
                  <c:x val="1.3888846418469537E-2"/>
                  <c:y val="-4.217289000984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3-4292-B218-5E713E7D6E14}"/>
                </c:ext>
              </c:extLst>
            </c:dLbl>
            <c:dLbl>
              <c:idx val="4"/>
              <c:layout>
                <c:manualLayout>
                  <c:x val="5.5555555555555558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53-4292-B218-5E713E7D6E14}"/>
                </c:ext>
              </c:extLst>
            </c:dLbl>
            <c:dLbl>
              <c:idx val="5"/>
              <c:layout>
                <c:manualLayout>
                  <c:x val="-1.2944983818770227E-2"/>
                  <c:y val="-2.44140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CA-47FA-8D51-61D190F4C8EC}"/>
                </c:ext>
              </c:extLst>
            </c:dLbl>
            <c:dLbl>
              <c:idx val="6"/>
              <c:layout>
                <c:manualLayout>
                  <c:x val="-1.1111111111111314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53-4292-B218-5E713E7D6E14}"/>
                </c:ext>
              </c:extLst>
            </c:dLbl>
            <c:dLbl>
              <c:idx val="7"/>
              <c:layout>
                <c:manualLayout>
                  <c:x val="-1.2944983818770227E-2"/>
                  <c:y val="2.44140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A-47FA-8D51-61D190F4C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'4 pav. LITGRID patikimumas'!$E$1:$M$1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'4 pav. LITGRID patikimumas'!$E$5:$M$5</c:f>
              <c:numCache>
                <c:formatCode>General</c:formatCode>
                <c:ptCount val="9"/>
                <c:pt idx="0">
                  <c:v>5</c:v>
                </c:pt>
                <c:pt idx="1">
                  <c:v>5</c:v>
                </c:pt>
                <c:pt idx="2">
                  <c:v>5</c:v>
                </c:pt>
                <c:pt idx="3">
                  <c:v>5</c:v>
                </c:pt>
                <c:pt idx="4">
                  <c:v>5</c:v>
                </c:pt>
                <c:pt idx="5">
                  <c:v>6.3</c:v>
                </c:pt>
                <c:pt idx="6">
                  <c:v>6.3</c:v>
                </c:pt>
                <c:pt idx="7">
                  <c:v>6.3</c:v>
                </c:pt>
                <c:pt idx="8">
                  <c:v>6.3</c:v>
                </c:pt>
              </c:numCache>
            </c:numRef>
          </c:val>
          <c:smooth val="0"/>
          <c:extLst>
            <c:ext xmlns:c16="http://schemas.microsoft.com/office/drawing/2014/chart" uri="{C3380CC4-5D6E-409C-BE32-E72D297353CC}">
              <c16:uniqueId val="{00000008-3053-4292-B218-5E713E7D6E14}"/>
            </c:ext>
          </c:extLst>
        </c:ser>
        <c:dLbls>
          <c:showLegendKey val="0"/>
          <c:showVal val="0"/>
          <c:showCatName val="0"/>
          <c:showSerName val="0"/>
          <c:showPercent val="0"/>
          <c:showBubbleSize val="0"/>
        </c:dLbls>
        <c:marker val="1"/>
        <c:smooth val="0"/>
        <c:axId val="570666968"/>
        <c:axId val="570667360"/>
      </c:lineChart>
      <c:catAx>
        <c:axId val="570666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70667360"/>
        <c:crosses val="autoZero"/>
        <c:auto val="1"/>
        <c:lblAlgn val="ctr"/>
        <c:lblOffset val="100"/>
        <c:noMultiLvlLbl val="0"/>
      </c:catAx>
      <c:valAx>
        <c:axId val="5706673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7066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lumMod val="85000"/>
      </a:schemeClr>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Word]4 pav. LITGRID patikimumas'!$A$9</c:f>
              <c:strCache>
                <c:ptCount val="1"/>
                <c:pt idx="0">
                  <c:v>AIT rodiklis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3"/>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A-4407-99CE-3AA45F5DB5D5}"/>
                </c:ext>
              </c:extLst>
            </c:dLbl>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AA-4407-99CE-3AA45F5DB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Word]4 pav. LITGRID patikimumas'!$E$1:$M$1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'[Chart in Microsoft Word]4 pav. LITGRID patikimumas'!$E$9:$M$9</c:f>
              <c:numCache>
                <c:formatCode>0.00</c:formatCode>
                <c:ptCount val="9"/>
                <c:pt idx="0">
                  <c:v>0.35</c:v>
                </c:pt>
                <c:pt idx="1">
                  <c:v>0.34</c:v>
                </c:pt>
                <c:pt idx="2">
                  <c:v>0.313</c:v>
                </c:pt>
                <c:pt idx="3">
                  <c:v>0.251</c:v>
                </c:pt>
                <c:pt idx="4">
                  <c:v>0.218</c:v>
                </c:pt>
                <c:pt idx="5">
                  <c:v>0.04</c:v>
                </c:pt>
                <c:pt idx="6">
                  <c:v>6.3E-2</c:v>
                </c:pt>
                <c:pt idx="7">
                  <c:v>3.5000000000000003E-2</c:v>
                </c:pt>
                <c:pt idx="8" formatCode="General">
                  <c:v>1.1020000000000001</c:v>
                </c:pt>
              </c:numCache>
            </c:numRef>
          </c:val>
          <c:extLst>
            <c:ext xmlns:c16="http://schemas.microsoft.com/office/drawing/2014/chart" uri="{C3380CC4-5D6E-409C-BE32-E72D297353CC}">
              <c16:uniqueId val="{00000002-35AA-4407-99CE-3AA45F5DB5D5}"/>
            </c:ext>
          </c:extLst>
        </c:ser>
        <c:dLbls>
          <c:showLegendKey val="0"/>
          <c:showVal val="0"/>
          <c:showCatName val="0"/>
          <c:showSerName val="0"/>
          <c:showPercent val="0"/>
          <c:showBubbleSize val="0"/>
        </c:dLbls>
        <c:gapWidth val="219"/>
        <c:overlap val="-27"/>
        <c:axId val="761274312"/>
        <c:axId val="761274704"/>
      </c:barChart>
      <c:lineChart>
        <c:grouping val="standard"/>
        <c:varyColors val="0"/>
        <c:ser>
          <c:idx val="1"/>
          <c:order val="1"/>
          <c:tx>
            <c:strRef>
              <c:f>'[Chart in Microsoft Word]4 pav. LITGRID patikimumas'!$A$10</c:f>
              <c:strCache>
                <c:ptCount val="1"/>
                <c:pt idx="0">
                  <c:v>AIT rodiklio minimalus lygis</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2.7777777777777779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AA-4407-99CE-3AA45F5DB5D5}"/>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AA-4407-99CE-3AA45F5DB5D5}"/>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AA-4407-99CE-3AA45F5DB5D5}"/>
                </c:ext>
              </c:extLst>
            </c:dLbl>
            <c:dLbl>
              <c:idx val="3"/>
              <c:layout>
                <c:manualLayout>
                  <c:x val="-2.777777777777879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AA-4407-99CE-3AA45F5DB5D5}"/>
                </c:ext>
              </c:extLst>
            </c:dLbl>
            <c:dLbl>
              <c:idx val="4"/>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AA-4407-99CE-3AA45F5DB5D5}"/>
                </c:ext>
              </c:extLst>
            </c:dLbl>
            <c:dLbl>
              <c:idx val="6"/>
              <c:layout>
                <c:manualLayout>
                  <c:x val="-1.944444444444464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AA-4407-99CE-3AA45F5DB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60000"/>
                        <a:lumOff val="4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Word]4 pav. LITGRID patikimumas'!$E$1:$M$1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'[Chart in Microsoft Word]4 pav. LITGRID patikimumas'!$E$10:$M$10</c:f>
              <c:numCache>
                <c:formatCode>General</c:formatCode>
                <c:ptCount val="9"/>
                <c:pt idx="0">
                  <c:v>0.26</c:v>
                </c:pt>
                <c:pt idx="1">
                  <c:v>0.26</c:v>
                </c:pt>
                <c:pt idx="2">
                  <c:v>0.26</c:v>
                </c:pt>
                <c:pt idx="3">
                  <c:v>0.26</c:v>
                </c:pt>
                <c:pt idx="4">
                  <c:v>0.26</c:v>
                </c:pt>
                <c:pt idx="5">
                  <c:v>0.28999999999999998</c:v>
                </c:pt>
                <c:pt idx="6">
                  <c:v>0.28999999999999998</c:v>
                </c:pt>
                <c:pt idx="7">
                  <c:v>0.28999999999999998</c:v>
                </c:pt>
                <c:pt idx="8">
                  <c:v>0.28999999999999998</c:v>
                </c:pt>
              </c:numCache>
            </c:numRef>
          </c:val>
          <c:smooth val="0"/>
          <c:extLst>
            <c:ext xmlns:c16="http://schemas.microsoft.com/office/drawing/2014/chart" uri="{C3380CC4-5D6E-409C-BE32-E72D297353CC}">
              <c16:uniqueId val="{00000009-35AA-4407-99CE-3AA45F5DB5D5}"/>
            </c:ext>
          </c:extLst>
        </c:ser>
        <c:dLbls>
          <c:showLegendKey val="0"/>
          <c:showVal val="0"/>
          <c:showCatName val="0"/>
          <c:showSerName val="0"/>
          <c:showPercent val="0"/>
          <c:showBubbleSize val="0"/>
        </c:dLbls>
        <c:marker val="1"/>
        <c:smooth val="0"/>
        <c:axId val="761274312"/>
        <c:axId val="761274704"/>
      </c:lineChart>
      <c:catAx>
        <c:axId val="761274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61274704"/>
        <c:crosses val="autoZero"/>
        <c:auto val="1"/>
        <c:lblAlgn val="ctr"/>
        <c:lblOffset val="100"/>
        <c:noMultiLvlLbl val="0"/>
      </c:catAx>
      <c:valAx>
        <c:axId val="76127470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6127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lumMod val="65000"/>
      </a:schemeClr>
    </a:solidFill>
    <a:ln w="9525" cap="flat" cmpd="sng" algn="ctr">
      <a:noFill/>
      <a:round/>
    </a:ln>
    <a:effectLst/>
  </c:spPr>
  <c:txPr>
    <a:bodyPr/>
    <a:lstStyle/>
    <a:p>
      <a:pPr>
        <a:defRPr/>
      </a:pPr>
      <a:endParaRPr lang="lt-L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BCABA"/>
            </a:solidFill>
            <a:ln>
              <a:noFill/>
            </a:ln>
            <a:effectLst>
              <a:outerShdw blurRad="50800" dist="38100" dir="2700000" algn="tl" rotWithShape="0">
                <a:prstClr val="black">
                  <a:alpha val="40000"/>
                </a:prstClr>
              </a:outerShdw>
            </a:effectLst>
          </c:spPr>
          <c:invertIfNegative val="0"/>
          <c:dLbls>
            <c:dLbl>
              <c:idx val="0"/>
              <c:layout>
                <c:manualLayout>
                  <c:x val="-2.7777777777777779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7-4FE8-9979-F5C1194968C4}"/>
                </c:ext>
              </c:extLst>
            </c:dLbl>
            <c:dLbl>
              <c:idx val="1"/>
              <c:layout>
                <c:manualLayout>
                  <c:x val="0"/>
                  <c:y val="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7-4FE8-9979-F5C1194968C4}"/>
                </c:ext>
              </c:extLst>
            </c:dLbl>
            <c:dLbl>
              <c:idx val="2"/>
              <c:layout>
                <c:manualLayout>
                  <c:x val="0"/>
                  <c:y val="0.310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D7-4FE8-9979-F5C1194968C4}"/>
                </c:ext>
              </c:extLst>
            </c:dLbl>
            <c:dLbl>
              <c:idx val="3"/>
              <c:layout>
                <c:manualLayout>
                  <c:x val="-1.0185067526415994E-16"/>
                  <c:y val="0.300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D7-4FE8-9979-F5C1194968C4}"/>
                </c:ext>
              </c:extLst>
            </c:dLbl>
            <c:dLbl>
              <c:idx val="4"/>
              <c:layout>
                <c:manualLayout>
                  <c:x val="0"/>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D7-4FE8-9979-F5C1194968C4}"/>
                </c:ext>
              </c:extLst>
            </c:dLbl>
            <c:dLbl>
              <c:idx val="5"/>
              <c:layout>
                <c:manualLayout>
                  <c:x val="2.777777777777676E-3"/>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D7-4FE8-9979-F5C1194968C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'Biržoje pirktas kiekis'!$B$2:$G$2</c:f>
              <c:strCache>
                <c:ptCount val="6"/>
                <c:pt idx="0">
                  <c:v>2014 m.</c:v>
                </c:pt>
                <c:pt idx="1">
                  <c:v>2015 m.</c:v>
                </c:pt>
                <c:pt idx="2">
                  <c:v>2016 m.</c:v>
                </c:pt>
                <c:pt idx="3">
                  <c:v>2017 m.</c:v>
                </c:pt>
                <c:pt idx="4">
                  <c:v>2018 m.</c:v>
                </c:pt>
                <c:pt idx="5">
                  <c:v>2019 m.</c:v>
                </c:pt>
              </c:strCache>
            </c:strRef>
          </c:cat>
          <c:val>
            <c:numRef>
              <c:f>'Biržoje pirktas kiekis'!$B$3:$G$3</c:f>
              <c:numCache>
                <c:formatCode>General</c:formatCode>
                <c:ptCount val="6"/>
                <c:pt idx="0">
                  <c:v>14.5</c:v>
                </c:pt>
                <c:pt idx="1">
                  <c:v>64.099999999999994</c:v>
                </c:pt>
                <c:pt idx="2">
                  <c:v>93.5</c:v>
                </c:pt>
                <c:pt idx="3">
                  <c:v>96.5</c:v>
                </c:pt>
                <c:pt idx="4">
                  <c:v>95.8</c:v>
                </c:pt>
                <c:pt idx="5">
                  <c:v>84.1</c:v>
                </c:pt>
              </c:numCache>
            </c:numRef>
          </c:val>
          <c:extLst>
            <c:ext xmlns:c16="http://schemas.microsoft.com/office/drawing/2014/chart" uri="{C3380CC4-5D6E-409C-BE32-E72D297353CC}">
              <c16:uniqueId val="{00000006-F4D7-4FE8-9979-F5C1194968C4}"/>
            </c:ext>
          </c:extLst>
        </c:ser>
        <c:dLbls>
          <c:showLegendKey val="0"/>
          <c:showVal val="0"/>
          <c:showCatName val="0"/>
          <c:showSerName val="0"/>
          <c:showPercent val="0"/>
          <c:showBubbleSize val="0"/>
        </c:dLbls>
        <c:gapWidth val="219"/>
        <c:overlap val="-27"/>
        <c:axId val="714427640"/>
        <c:axId val="714425344"/>
      </c:barChart>
      <c:catAx>
        <c:axId val="71442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4425344"/>
        <c:crosses val="autoZero"/>
        <c:auto val="1"/>
        <c:lblAlgn val="ctr"/>
        <c:lblOffset val="100"/>
        <c:noMultiLvlLbl val="0"/>
      </c:catAx>
      <c:valAx>
        <c:axId val="714425344"/>
        <c:scaling>
          <c:orientation val="minMax"/>
        </c:scaling>
        <c:delete val="1"/>
        <c:axPos val="l"/>
        <c:numFmt formatCode="General" sourceLinked="1"/>
        <c:majorTickMark val="none"/>
        <c:minorTickMark val="none"/>
        <c:tickLblPos val="nextTo"/>
        <c:crossAx val="714427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012800774204897E-2"/>
          <c:y val="4.6045338875787732E-2"/>
          <c:w val="0.90382513661202213"/>
          <c:h val="0.71075394751857435"/>
        </c:manualLayout>
      </c:layout>
      <c:barChart>
        <c:barDir val="col"/>
        <c:grouping val="stacked"/>
        <c:varyColors val="0"/>
        <c:ser>
          <c:idx val="0"/>
          <c:order val="0"/>
          <c:tx>
            <c:strRef>
              <c:f>Sheet2!$B$1</c:f>
              <c:strCache>
                <c:ptCount val="1"/>
                <c:pt idx="0">
                  <c:v>Elektros energetikos sektorius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5"/>
              <c:layout>
                <c:manualLayout>
                  <c:x val="2.067426459152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4-489D-A3BC-0FAE8A3989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Sheet2!$A$3:$A$8</c:f>
              <c:strCache>
                <c:ptCount val="6"/>
                <c:pt idx="0">
                  <c:v>2014 m.</c:v>
                </c:pt>
                <c:pt idx="1">
                  <c:v>2015 m.</c:v>
                </c:pt>
                <c:pt idx="2">
                  <c:v>2016 m.</c:v>
                </c:pt>
                <c:pt idx="3">
                  <c:v>2017 m.</c:v>
                </c:pt>
                <c:pt idx="4">
                  <c:v>2018 m.</c:v>
                </c:pt>
                <c:pt idx="5">
                  <c:v>2019 m.</c:v>
                </c:pt>
              </c:strCache>
            </c:strRef>
          </c:cat>
          <c:val>
            <c:numRef>
              <c:f>Sheet2!$B$3:$B$8</c:f>
              <c:numCache>
                <c:formatCode>General</c:formatCode>
                <c:ptCount val="6"/>
                <c:pt idx="0">
                  <c:v>9842</c:v>
                </c:pt>
                <c:pt idx="1">
                  <c:v>10015</c:v>
                </c:pt>
                <c:pt idx="2">
                  <c:v>10468</c:v>
                </c:pt>
                <c:pt idx="3">
                  <c:v>10747</c:v>
                </c:pt>
                <c:pt idx="4">
                  <c:v>11180</c:v>
                </c:pt>
                <c:pt idx="5">
                  <c:v>11145</c:v>
                </c:pt>
              </c:numCache>
            </c:numRef>
          </c:val>
          <c:extLst>
            <c:ext xmlns:c16="http://schemas.microsoft.com/office/drawing/2014/chart" uri="{C3380CC4-5D6E-409C-BE32-E72D297353CC}">
              <c16:uniqueId val="{00000001-5FD4-489D-A3BC-0FAE8A398919}"/>
            </c:ext>
          </c:extLst>
        </c:ser>
        <c:ser>
          <c:idx val="1"/>
          <c:order val="1"/>
          <c:tx>
            <c:strRef>
              <c:f>Sheet2!$C$1</c:f>
              <c:strCache>
                <c:ptCount val="1"/>
                <c:pt idx="0">
                  <c:v>Gamtinių dujų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Sheet2!$A$3:$A$8</c:f>
              <c:strCache>
                <c:ptCount val="6"/>
                <c:pt idx="0">
                  <c:v>2014 m.</c:v>
                </c:pt>
                <c:pt idx="1">
                  <c:v>2015 m.</c:v>
                </c:pt>
                <c:pt idx="2">
                  <c:v>2016 m.</c:v>
                </c:pt>
                <c:pt idx="3">
                  <c:v>2017 m.</c:v>
                </c:pt>
                <c:pt idx="4">
                  <c:v>2018 m.</c:v>
                </c:pt>
                <c:pt idx="5">
                  <c:v>2019 m.</c:v>
                </c:pt>
              </c:strCache>
            </c:strRef>
          </c:cat>
          <c:val>
            <c:numRef>
              <c:f>Sheet2!$C$3:$C$8</c:f>
              <c:numCache>
                <c:formatCode>General</c:formatCode>
                <c:ptCount val="6"/>
                <c:pt idx="0">
                  <c:v>14555</c:v>
                </c:pt>
                <c:pt idx="1">
                  <c:v>17330</c:v>
                </c:pt>
                <c:pt idx="2">
                  <c:v>13584</c:v>
                </c:pt>
                <c:pt idx="3">
                  <c:v>13941</c:v>
                </c:pt>
                <c:pt idx="4">
                  <c:v>13894</c:v>
                </c:pt>
                <c:pt idx="5">
                  <c:v>14414</c:v>
                </c:pt>
              </c:numCache>
            </c:numRef>
          </c:val>
          <c:extLst>
            <c:ext xmlns:c16="http://schemas.microsoft.com/office/drawing/2014/chart" uri="{C3380CC4-5D6E-409C-BE32-E72D297353CC}">
              <c16:uniqueId val="{00000002-5FD4-489D-A3BC-0FAE8A398919}"/>
            </c:ext>
          </c:extLst>
        </c:ser>
        <c:ser>
          <c:idx val="2"/>
          <c:order val="2"/>
          <c:tx>
            <c:strRef>
              <c:f>Sheet2!$D$1</c:f>
              <c:strCache>
                <c:ptCount val="1"/>
                <c:pt idx="0">
                  <c:v>Šilumos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5"/>
              <c:layout>
                <c:manualLayout>
                  <c:x val="-4.0088194026860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4-489D-A3BC-0FAE8A3989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Sheet2!$A$3:$A$8</c:f>
              <c:strCache>
                <c:ptCount val="6"/>
                <c:pt idx="0">
                  <c:v>2014 m.</c:v>
                </c:pt>
                <c:pt idx="1">
                  <c:v>2015 m.</c:v>
                </c:pt>
                <c:pt idx="2">
                  <c:v>2016 m.</c:v>
                </c:pt>
                <c:pt idx="3">
                  <c:v>2017 m.</c:v>
                </c:pt>
                <c:pt idx="4">
                  <c:v>2018 m.</c:v>
                </c:pt>
                <c:pt idx="5">
                  <c:v>2019 m.</c:v>
                </c:pt>
              </c:strCache>
            </c:strRef>
          </c:cat>
          <c:val>
            <c:numRef>
              <c:f>Sheet2!$D$3:$D$8</c:f>
              <c:numCache>
                <c:formatCode>General</c:formatCode>
                <c:ptCount val="6"/>
                <c:pt idx="0">
                  <c:v>6976</c:v>
                </c:pt>
                <c:pt idx="1">
                  <c:v>6946</c:v>
                </c:pt>
                <c:pt idx="2">
                  <c:v>7590</c:v>
                </c:pt>
                <c:pt idx="3">
                  <c:v>7614</c:v>
                </c:pt>
                <c:pt idx="4">
                  <c:v>7645</c:v>
                </c:pt>
                <c:pt idx="5">
                  <c:v>9369</c:v>
                </c:pt>
              </c:numCache>
            </c:numRef>
          </c:val>
          <c:extLst>
            <c:ext xmlns:c16="http://schemas.microsoft.com/office/drawing/2014/chart" uri="{C3380CC4-5D6E-409C-BE32-E72D297353CC}">
              <c16:uniqueId val="{00000004-5FD4-489D-A3BC-0FAE8A398919}"/>
            </c:ext>
          </c:extLst>
        </c:ser>
        <c:dLbls>
          <c:showLegendKey val="0"/>
          <c:showVal val="1"/>
          <c:showCatName val="0"/>
          <c:showSerName val="0"/>
          <c:showPercent val="0"/>
          <c:showBubbleSize val="0"/>
        </c:dLbls>
        <c:gapWidth val="150"/>
        <c:overlap val="100"/>
        <c:axId val="98123136"/>
        <c:axId val="98175616"/>
      </c:barChart>
      <c:catAx>
        <c:axId val="9812313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98175616"/>
        <c:crosses val="autoZero"/>
        <c:auto val="1"/>
        <c:lblAlgn val="ctr"/>
        <c:lblOffset val="100"/>
        <c:noMultiLvlLbl val="0"/>
      </c:catAx>
      <c:valAx>
        <c:axId val="98175616"/>
        <c:scaling>
          <c:orientation val="minMax"/>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98123136"/>
        <c:crosses val="autoZero"/>
        <c:crossBetween val="between"/>
      </c:valAx>
      <c:spPr>
        <a:solidFill>
          <a:schemeClr val="bg2">
            <a:lumMod val="90000"/>
          </a:schemeClr>
        </a:solidFill>
        <a:ln>
          <a:noFill/>
        </a:ln>
        <a:effectLst/>
      </c:spPr>
    </c:plotArea>
    <c:legend>
      <c:legendPos val="b"/>
      <c:layout>
        <c:manualLayout>
          <c:xMode val="edge"/>
          <c:yMode val="edge"/>
          <c:x val="3.8430879294355388E-2"/>
          <c:y val="0.86250864492059365"/>
          <c:w val="0.8988122734404802"/>
          <c:h val="0.101230275305030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2">
        <a:lumMod val="90000"/>
      </a:schemeClr>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47255929878787E-2"/>
          <c:y val="3.3872217604630481E-2"/>
          <c:w val="0.89260093151486042"/>
          <c:h val="0.6446022780406605"/>
        </c:manualLayout>
      </c:layout>
      <c:lineChart>
        <c:grouping val="standard"/>
        <c:varyColors val="0"/>
        <c:ser>
          <c:idx val="0"/>
          <c:order val="0"/>
          <c:tx>
            <c:strRef>
              <c:f>'Biokuro kainos'!$A$4</c:f>
              <c:strCache>
                <c:ptCount val="1"/>
                <c:pt idx="0">
                  <c:v>Vidutinė medienos granulių  kaina, Eur/tne 2019 m.</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kainos'!$B$4:$M$4</c:f>
              <c:numCache>
                <c:formatCode>0.00</c:formatCode>
                <c:ptCount val="12"/>
                <c:pt idx="0">
                  <c:v>362.80152484520306</c:v>
                </c:pt>
                <c:pt idx="1">
                  <c:v>343.69859382967508</c:v>
                </c:pt>
                <c:pt idx="2">
                  <c:v>343.37326529545516</c:v>
                </c:pt>
                <c:pt idx="3">
                  <c:v>345.23170623947448</c:v>
                </c:pt>
                <c:pt idx="4">
                  <c:v>325.67255042002506</c:v>
                </c:pt>
                <c:pt idx="5">
                  <c:v>303.41711970423523</c:v>
                </c:pt>
                <c:pt idx="6">
                  <c:v>337.16721975476986</c:v>
                </c:pt>
                <c:pt idx="7">
                  <c:v>340.24396230436832</c:v>
                </c:pt>
                <c:pt idx="8">
                  <c:v>366.10698984408896</c:v>
                </c:pt>
                <c:pt idx="9">
                  <c:v>365.13893620552602</c:v>
                </c:pt>
                <c:pt idx="10">
                  <c:v>343.5365377770587</c:v>
                </c:pt>
                <c:pt idx="11">
                  <c:v>337.56564193765053</c:v>
                </c:pt>
              </c:numCache>
            </c:numRef>
          </c:val>
          <c:smooth val="0"/>
          <c:extLst>
            <c:ext xmlns:c16="http://schemas.microsoft.com/office/drawing/2014/chart" uri="{C3380CC4-5D6E-409C-BE32-E72D297353CC}">
              <c16:uniqueId val="{00000000-4CD7-4134-95B7-B71FC41AE169}"/>
            </c:ext>
          </c:extLst>
        </c:ser>
        <c:ser>
          <c:idx val="1"/>
          <c:order val="1"/>
          <c:tx>
            <c:strRef>
              <c:f>'Biokuro kainos'!$A$5</c:f>
              <c:strCache>
                <c:ptCount val="1"/>
                <c:pt idx="0">
                  <c:v>Vidutinė medienos granulių  kaina, Eur/tne 2018 m.</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kainos'!$B$5:$M$5</c:f>
              <c:numCache>
                <c:formatCode>0.00</c:formatCode>
                <c:ptCount val="12"/>
                <c:pt idx="0">
                  <c:v>386.44424270067668</c:v>
                </c:pt>
                <c:pt idx="1">
                  <c:v>397.59201409697027</c:v>
                </c:pt>
                <c:pt idx="2">
                  <c:v>402.85896417619659</c:v>
                </c:pt>
                <c:pt idx="3">
                  <c:v>352.67259121800748</c:v>
                </c:pt>
                <c:pt idx="4">
                  <c:v>328.30329380446921</c:v>
                </c:pt>
                <c:pt idx="5">
                  <c:v>342.76639378778611</c:v>
                </c:pt>
                <c:pt idx="6">
                  <c:v>341.33343506045213</c:v>
                </c:pt>
                <c:pt idx="7">
                  <c:v>338.21527267639141</c:v>
                </c:pt>
                <c:pt idx="8">
                  <c:v>355.63979432700773</c:v>
                </c:pt>
                <c:pt idx="9">
                  <c:v>360.55197255574609</c:v>
                </c:pt>
                <c:pt idx="10">
                  <c:v>364.28910752420211</c:v>
                </c:pt>
                <c:pt idx="11">
                  <c:v>357.15367702906178</c:v>
                </c:pt>
              </c:numCache>
            </c:numRef>
          </c:val>
          <c:smooth val="0"/>
          <c:extLst>
            <c:ext xmlns:c16="http://schemas.microsoft.com/office/drawing/2014/chart" uri="{C3380CC4-5D6E-409C-BE32-E72D297353CC}">
              <c16:uniqueId val="{00000001-4CD7-4134-95B7-B71FC41AE169}"/>
            </c:ext>
          </c:extLst>
        </c:ser>
        <c:ser>
          <c:idx val="2"/>
          <c:order val="2"/>
          <c:tx>
            <c:strRef>
              <c:f>'Biokuro kainos'!$A$6</c:f>
              <c:strCache>
                <c:ptCount val="1"/>
                <c:pt idx="0">
                  <c:v>Vidutinė malkinės medienos kaina , Eur/tne 2019 m.</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kainos'!$B$6:$M$6</c:f>
              <c:numCache>
                <c:formatCode>0.00</c:formatCode>
                <c:ptCount val="12"/>
                <c:pt idx="0">
                  <c:v>178.66078016324877</c:v>
                </c:pt>
                <c:pt idx="1">
                  <c:v>187.88958737594365</c:v>
                </c:pt>
                <c:pt idx="2">
                  <c:v>168.37610905906095</c:v>
                </c:pt>
                <c:pt idx="3">
                  <c:v>178.92514649608566</c:v>
                </c:pt>
                <c:pt idx="4">
                  <c:v>172.51273178084392</c:v>
                </c:pt>
                <c:pt idx="5">
                  <c:v>184.73531443634567</c:v>
                </c:pt>
                <c:pt idx="6">
                  <c:v>109.50691925804912</c:v>
                </c:pt>
                <c:pt idx="7">
                  <c:v>99.654988399983068</c:v>
                </c:pt>
                <c:pt idx="8">
                  <c:v>130.9647834401535</c:v>
                </c:pt>
                <c:pt idx="9">
                  <c:v>146.20171857733027</c:v>
                </c:pt>
                <c:pt idx="10">
                  <c:v>143.38592748244295</c:v>
                </c:pt>
                <c:pt idx="11">
                  <c:v>148.24937971424777</c:v>
                </c:pt>
              </c:numCache>
            </c:numRef>
          </c:val>
          <c:smooth val="0"/>
          <c:extLst>
            <c:ext xmlns:c16="http://schemas.microsoft.com/office/drawing/2014/chart" uri="{C3380CC4-5D6E-409C-BE32-E72D297353CC}">
              <c16:uniqueId val="{00000002-4CD7-4134-95B7-B71FC41AE169}"/>
            </c:ext>
          </c:extLst>
        </c:ser>
        <c:ser>
          <c:idx val="3"/>
          <c:order val="3"/>
          <c:tx>
            <c:strRef>
              <c:f>'Biokuro kainos'!$A$7</c:f>
              <c:strCache>
                <c:ptCount val="1"/>
                <c:pt idx="0">
                  <c:v>Vidutinė malkinės medienos kaina , Eur/tne 2018 m.</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kainos'!$B$7:$M$7</c:f>
              <c:numCache>
                <c:formatCode>0.00</c:formatCode>
                <c:ptCount val="12"/>
                <c:pt idx="0">
                  <c:v>185.12607588893826</c:v>
                </c:pt>
                <c:pt idx="1">
                  <c:v>193.50972513925669</c:v>
                </c:pt>
                <c:pt idx="2">
                  <c:v>187.06102966246161</c:v>
                </c:pt>
                <c:pt idx="3">
                  <c:v>163.02877779968657</c:v>
                </c:pt>
                <c:pt idx="4">
                  <c:v>176.92013853939608</c:v>
                </c:pt>
                <c:pt idx="5">
                  <c:v>188.72027125828134</c:v>
                </c:pt>
                <c:pt idx="6">
                  <c:v>174.77386303709102</c:v>
                </c:pt>
                <c:pt idx="7">
                  <c:v>199.05322516978876</c:v>
                </c:pt>
                <c:pt idx="8">
                  <c:v>235.04638914705933</c:v>
                </c:pt>
                <c:pt idx="9">
                  <c:v>215.6976804017618</c:v>
                </c:pt>
                <c:pt idx="10">
                  <c:v>236.6806948392466</c:v>
                </c:pt>
                <c:pt idx="11">
                  <c:v>216.13376702437918</c:v>
                </c:pt>
              </c:numCache>
            </c:numRef>
          </c:val>
          <c:smooth val="0"/>
          <c:extLst>
            <c:ext xmlns:c16="http://schemas.microsoft.com/office/drawing/2014/chart" uri="{C3380CC4-5D6E-409C-BE32-E72D297353CC}">
              <c16:uniqueId val="{00000003-4CD7-4134-95B7-B71FC41AE169}"/>
            </c:ext>
          </c:extLst>
        </c:ser>
        <c:ser>
          <c:idx val="6"/>
          <c:order val="4"/>
          <c:tx>
            <c:strRef>
              <c:f>'Biokuro kainos'!$A$10</c:f>
              <c:strCache>
                <c:ptCount val="1"/>
                <c:pt idx="0">
                  <c:v>Vidutinė medienos kilmės biokuro (medienos skiedrų) kaina, Eur/tne 2019 m.</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kainos'!$B$10:$M$10</c:f>
              <c:numCache>
                <c:formatCode>0.00</c:formatCode>
                <c:ptCount val="12"/>
                <c:pt idx="0">
                  <c:v>206.46844288766997</c:v>
                </c:pt>
                <c:pt idx="1">
                  <c:v>194.05481228752072</c:v>
                </c:pt>
                <c:pt idx="2">
                  <c:v>186.18306732323279</c:v>
                </c:pt>
                <c:pt idx="3">
                  <c:v>139.4519149400426</c:v>
                </c:pt>
                <c:pt idx="4">
                  <c:v>122.16796224086158</c:v>
                </c:pt>
                <c:pt idx="5">
                  <c:v>120.23366643645724</c:v>
                </c:pt>
                <c:pt idx="6">
                  <c:v>120.72642970205642</c:v>
                </c:pt>
                <c:pt idx="7">
                  <c:v>126.2520556039217</c:v>
                </c:pt>
                <c:pt idx="8">
                  <c:v>125.95374262961633</c:v>
                </c:pt>
                <c:pt idx="9">
                  <c:v>141.90228890785539</c:v>
                </c:pt>
                <c:pt idx="10">
                  <c:v>148.16068897382991</c:v>
                </c:pt>
                <c:pt idx="11">
                  <c:v>147.0159407924543</c:v>
                </c:pt>
              </c:numCache>
            </c:numRef>
          </c:val>
          <c:smooth val="0"/>
          <c:extLst>
            <c:ext xmlns:c16="http://schemas.microsoft.com/office/drawing/2014/chart" uri="{C3380CC4-5D6E-409C-BE32-E72D297353CC}">
              <c16:uniqueId val="{00000004-4CD7-4134-95B7-B71FC41AE169}"/>
            </c:ext>
          </c:extLst>
        </c:ser>
        <c:ser>
          <c:idx val="7"/>
          <c:order val="5"/>
          <c:tx>
            <c:strRef>
              <c:f>'Biokuro kainos'!$A$11</c:f>
              <c:strCache>
                <c:ptCount val="1"/>
                <c:pt idx="0">
                  <c:v>Vidutinė medienos kilmės biokuro (medienos skiedrų) kaina, Eur/tne 2018 m.</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strRef>
              <c:f>'Biokuro kainos'!$B$3:$M$3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'Biokuro kainos'!$B$11:$M$11</c:f>
              <c:numCache>
                <c:formatCode>0.00</c:formatCode>
                <c:ptCount val="12"/>
                <c:pt idx="0">
                  <c:v>193.28967119215866</c:v>
                </c:pt>
                <c:pt idx="1">
                  <c:v>196.28619933870993</c:v>
                </c:pt>
                <c:pt idx="2">
                  <c:v>181.75425116248496</c:v>
                </c:pt>
                <c:pt idx="3">
                  <c:v>155.16473198576355</c:v>
                </c:pt>
                <c:pt idx="4">
                  <c:v>135.19998540054155</c:v>
                </c:pt>
                <c:pt idx="5">
                  <c:v>132.41767255118998</c:v>
                </c:pt>
                <c:pt idx="6">
                  <c:v>147.90857837464699</c:v>
                </c:pt>
                <c:pt idx="7">
                  <c:v>161.49146461030958</c:v>
                </c:pt>
                <c:pt idx="8">
                  <c:v>176.38254399792075</c:v>
                </c:pt>
                <c:pt idx="9">
                  <c:v>211.19455720913842</c:v>
                </c:pt>
                <c:pt idx="10">
                  <c:v>217.23180244511892</c:v>
                </c:pt>
                <c:pt idx="11">
                  <c:v>213.69402111228217</c:v>
                </c:pt>
              </c:numCache>
            </c:numRef>
          </c:val>
          <c:smooth val="0"/>
          <c:extLst>
            <c:ext xmlns:c16="http://schemas.microsoft.com/office/drawing/2014/chart" uri="{C3380CC4-5D6E-409C-BE32-E72D297353CC}">
              <c16:uniqueId val="{00000005-4CD7-4134-95B7-B71FC41AE169}"/>
            </c:ext>
          </c:extLst>
        </c:ser>
        <c:ser>
          <c:idx val="4"/>
          <c:order val="6"/>
          <c:tx>
            <c:strRef>
              <c:f>'Biokuro kainos'!$A$8</c:f>
              <c:strCache>
                <c:ptCount val="1"/>
                <c:pt idx="0">
                  <c:v>Vidutinė medienos kilmės biokuro (pjuvenų, drožlių, biokuro mišinio ir kt.) kaina, Eur/tne 2019 m.</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val>
            <c:numRef>
              <c:f>'Biokuro kainos'!$B$8:$M$8</c:f>
              <c:numCache>
                <c:formatCode>0.00</c:formatCode>
                <c:ptCount val="12"/>
                <c:pt idx="0">
                  <c:v>122.92251520962495</c:v>
                </c:pt>
                <c:pt idx="1">
                  <c:v>125.78969094265469</c:v>
                </c:pt>
                <c:pt idx="2">
                  <c:v>144.7573536910503</c:v>
                </c:pt>
                <c:pt idx="3">
                  <c:v>106.20910002030671</c:v>
                </c:pt>
                <c:pt idx="4">
                  <c:v>99.344807750086986</c:v>
                </c:pt>
                <c:pt idx="5">
                  <c:v>142.65765087018758</c:v>
                </c:pt>
                <c:pt idx="6">
                  <c:v>138.85188045740273</c:v>
                </c:pt>
                <c:pt idx="7">
                  <c:v>133.12646920545367</c:v>
                </c:pt>
                <c:pt idx="8">
                  <c:v>101.58396207227189</c:v>
                </c:pt>
                <c:pt idx="9">
                  <c:v>114.10443774463133</c:v>
                </c:pt>
                <c:pt idx="10">
                  <c:v>99.603664416586327</c:v>
                </c:pt>
                <c:pt idx="11">
                  <c:v>100.92257947611304</c:v>
                </c:pt>
              </c:numCache>
            </c:numRef>
          </c:val>
          <c:smooth val="0"/>
          <c:extLst>
            <c:ext xmlns:c16="http://schemas.microsoft.com/office/drawing/2014/chart" uri="{C3380CC4-5D6E-409C-BE32-E72D297353CC}">
              <c16:uniqueId val="{00000006-4CD7-4134-95B7-B71FC41AE169}"/>
            </c:ext>
          </c:extLst>
        </c:ser>
        <c:ser>
          <c:idx val="5"/>
          <c:order val="7"/>
          <c:tx>
            <c:strRef>
              <c:f>'Biokuro kainos'!$A$9</c:f>
              <c:strCache>
                <c:ptCount val="1"/>
                <c:pt idx="0">
                  <c:v>Vidutinė medienos kilmės biokuro (pjuvenų, drožlių, biokuro mišinio ir kt.) kaina, Eur/tne 2018 m.</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val>
            <c:numRef>
              <c:f>'Biokuro kainos'!$B$9:$M$9</c:f>
              <c:numCache>
                <c:formatCode>0.00</c:formatCode>
                <c:ptCount val="12"/>
                <c:pt idx="0">
                  <c:v>143.67314346553101</c:v>
                </c:pt>
                <c:pt idx="1">
                  <c:v>143.41893428050386</c:v>
                </c:pt>
                <c:pt idx="2">
                  <c:v>145.2896371528372</c:v>
                </c:pt>
                <c:pt idx="3">
                  <c:v>119.13537421536684</c:v>
                </c:pt>
                <c:pt idx="4">
                  <c:v>113.48756338136013</c:v>
                </c:pt>
                <c:pt idx="5">
                  <c:v>124.41444959904808</c:v>
                </c:pt>
                <c:pt idx="6">
                  <c:v>127.04979684018437</c:v>
                </c:pt>
                <c:pt idx="7">
                  <c:v>128.29936822976669</c:v>
                </c:pt>
                <c:pt idx="8">
                  <c:v>126.40532738076683</c:v>
                </c:pt>
                <c:pt idx="9">
                  <c:v>153.00422310899555</c:v>
                </c:pt>
                <c:pt idx="10">
                  <c:v>137.56214741018238</c:v>
                </c:pt>
                <c:pt idx="11">
                  <c:v>152.22955716096484</c:v>
                </c:pt>
              </c:numCache>
            </c:numRef>
          </c:val>
          <c:smooth val="0"/>
          <c:extLst>
            <c:ext xmlns:c16="http://schemas.microsoft.com/office/drawing/2014/chart" uri="{C3380CC4-5D6E-409C-BE32-E72D297353CC}">
              <c16:uniqueId val="{00000007-4CD7-4134-95B7-B71FC41AE169}"/>
            </c:ext>
          </c:extLst>
        </c:ser>
        <c:dLbls>
          <c:showLegendKey val="0"/>
          <c:showVal val="0"/>
          <c:showCatName val="0"/>
          <c:showSerName val="0"/>
          <c:showPercent val="0"/>
          <c:showBubbleSize val="0"/>
        </c:dLbls>
        <c:smooth val="0"/>
        <c:axId val="735512192"/>
        <c:axId val="735524000"/>
      </c:lineChart>
      <c:catAx>
        <c:axId val="735512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5524000"/>
        <c:crosses val="autoZero"/>
        <c:auto val="1"/>
        <c:lblAlgn val="ctr"/>
        <c:lblOffset val="100"/>
        <c:noMultiLvlLbl val="0"/>
      </c:catAx>
      <c:valAx>
        <c:axId val="73552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Kaina, Eur/tne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5512192"/>
        <c:crosses val="autoZero"/>
        <c:crossBetween val="between"/>
      </c:valAx>
      <c:spPr>
        <a:noFill/>
        <a:ln>
          <a:noFill/>
        </a:ln>
        <a:effectLst/>
      </c:spPr>
    </c:plotArea>
    <c:legend>
      <c:legendPos val="b"/>
      <c:layout>
        <c:manualLayout>
          <c:xMode val="edge"/>
          <c:yMode val="edge"/>
          <c:x val="4.1151925118004008E-2"/>
          <c:y val="0.73518182554971601"/>
          <c:w val="0.92599732494266274"/>
          <c:h val="0.243672888573013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17561498697383E-2"/>
          <c:y val="1.9846639603067207E-2"/>
          <c:w val="0.88805423782196702"/>
          <c:h val="0.79497057455098219"/>
        </c:manualLayout>
      </c:layout>
      <c:barChart>
        <c:barDir val="col"/>
        <c:grouping val="stacked"/>
        <c:varyColors val="0"/>
        <c:ser>
          <c:idx val="0"/>
          <c:order val="0"/>
          <c:tx>
            <c:strRef>
              <c:f>'Biokuro kiekiai'!$A$8</c:f>
              <c:strCache>
                <c:ptCount val="1"/>
                <c:pt idx="0">
                  <c:v>Medienos kilmės biokuras (medienos skeidros),  tne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'Biokuro kiekiai'!$B$3:$Y$3</c:f>
              <c:numCache>
                <c:formatCode>mmm\-yy</c:formatCode>
                <c:ptCount val="24"/>
                <c:pt idx="0">
                  <c:v>43466</c:v>
                </c:pt>
                <c:pt idx="1">
                  <c:v>43101</c:v>
                </c:pt>
                <c:pt idx="2">
                  <c:v>43497</c:v>
                </c:pt>
                <c:pt idx="3">
                  <c:v>43132</c:v>
                </c:pt>
                <c:pt idx="4">
                  <c:v>43525</c:v>
                </c:pt>
                <c:pt idx="5">
                  <c:v>43160</c:v>
                </c:pt>
                <c:pt idx="6">
                  <c:v>43556</c:v>
                </c:pt>
                <c:pt idx="7">
                  <c:v>43191</c:v>
                </c:pt>
                <c:pt idx="8">
                  <c:v>43586</c:v>
                </c:pt>
                <c:pt idx="9">
                  <c:v>43221</c:v>
                </c:pt>
                <c:pt idx="10">
                  <c:v>43617</c:v>
                </c:pt>
                <c:pt idx="11">
                  <c:v>43252</c:v>
                </c:pt>
                <c:pt idx="12">
                  <c:v>43647</c:v>
                </c:pt>
                <c:pt idx="13">
                  <c:v>43282</c:v>
                </c:pt>
                <c:pt idx="14">
                  <c:v>43678</c:v>
                </c:pt>
                <c:pt idx="15">
                  <c:v>43313</c:v>
                </c:pt>
                <c:pt idx="16">
                  <c:v>43709</c:v>
                </c:pt>
                <c:pt idx="17">
                  <c:v>43344</c:v>
                </c:pt>
                <c:pt idx="18">
                  <c:v>43739</c:v>
                </c:pt>
                <c:pt idx="19">
                  <c:v>43374</c:v>
                </c:pt>
                <c:pt idx="20">
                  <c:v>43770</c:v>
                </c:pt>
                <c:pt idx="21">
                  <c:v>43405</c:v>
                </c:pt>
                <c:pt idx="22">
                  <c:v>43800</c:v>
                </c:pt>
                <c:pt idx="23">
                  <c:v>43435</c:v>
                </c:pt>
              </c:numCache>
            </c:numRef>
          </c:cat>
          <c:val>
            <c:numRef>
              <c:f>'Biokuro kiekiai'!$B$8:$Y$8</c:f>
              <c:numCache>
                <c:formatCode>0.00</c:formatCode>
                <c:ptCount val="24"/>
                <c:pt idx="0">
                  <c:v>54047.430930000031</c:v>
                </c:pt>
                <c:pt idx="1">
                  <c:v>52507.33660000001</c:v>
                </c:pt>
                <c:pt idx="2">
                  <c:v>46911.571187999951</c:v>
                </c:pt>
                <c:pt idx="3">
                  <c:v>48150.874079999987</c:v>
                </c:pt>
                <c:pt idx="4">
                  <c:v>43792.697999999989</c:v>
                </c:pt>
                <c:pt idx="5">
                  <c:v>50932.977640000026</c:v>
                </c:pt>
                <c:pt idx="6">
                  <c:v>35197.054999999986</c:v>
                </c:pt>
                <c:pt idx="7">
                  <c:v>24783.329000000002</c:v>
                </c:pt>
                <c:pt idx="8">
                  <c:v>20268.619199999986</c:v>
                </c:pt>
                <c:pt idx="9">
                  <c:v>16404.717999999993</c:v>
                </c:pt>
                <c:pt idx="10">
                  <c:v>25257.811121367999</c:v>
                </c:pt>
                <c:pt idx="11">
                  <c:v>18910.735999999997</c:v>
                </c:pt>
                <c:pt idx="12">
                  <c:v>26698.094599999993</c:v>
                </c:pt>
                <c:pt idx="13">
                  <c:v>18959.523999999994</c:v>
                </c:pt>
                <c:pt idx="14">
                  <c:v>26878.658099999997</c:v>
                </c:pt>
                <c:pt idx="15">
                  <c:v>20669.612799999988</c:v>
                </c:pt>
                <c:pt idx="16">
                  <c:v>29943.451660000006</c:v>
                </c:pt>
                <c:pt idx="17">
                  <c:v>19961.944459999999</c:v>
                </c:pt>
                <c:pt idx="18">
                  <c:v>53803.606049999995</c:v>
                </c:pt>
                <c:pt idx="19">
                  <c:v>37107.506999999991</c:v>
                </c:pt>
                <c:pt idx="20">
                  <c:v>56839.407099999968</c:v>
                </c:pt>
                <c:pt idx="21">
                  <c:v>41071.394199999988</c:v>
                </c:pt>
                <c:pt idx="22">
                  <c:v>67148.71692000005</c:v>
                </c:pt>
                <c:pt idx="23">
                  <c:v>46281.05980000001</c:v>
                </c:pt>
              </c:numCache>
            </c:numRef>
          </c:val>
          <c:extLst>
            <c:ext xmlns:c16="http://schemas.microsoft.com/office/drawing/2014/chart" uri="{C3380CC4-5D6E-409C-BE32-E72D297353CC}">
              <c16:uniqueId val="{00000000-62D0-4C3A-8AF9-348221AD9B41}"/>
            </c:ext>
          </c:extLst>
        </c:ser>
        <c:ser>
          <c:idx val="1"/>
          <c:order val="1"/>
          <c:tx>
            <c:strRef>
              <c:f>'Biokuro kiekiai'!$A$11</c:f>
              <c:strCache>
                <c:ptCount val="1"/>
                <c:pt idx="0">
                  <c:v>Medienos kilmės biokuras (pjuvenos, drožlės, biokuro mišinys ir kt.) kaina, Eur/tne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'Biokuro kiekiai'!$B$11:$Y$11</c:f>
              <c:numCache>
                <c:formatCode>0.00</c:formatCode>
                <c:ptCount val="24"/>
                <c:pt idx="0">
                  <c:v>241.70549999999997</c:v>
                </c:pt>
                <c:pt idx="1">
                  <c:v>169.065</c:v>
                </c:pt>
                <c:pt idx="2">
                  <c:v>100.758</c:v>
                </c:pt>
                <c:pt idx="3">
                  <c:v>188.67704000000001</c:v>
                </c:pt>
                <c:pt idx="4">
                  <c:v>68.638999999999996</c:v>
                </c:pt>
                <c:pt idx="5">
                  <c:v>171.78252000000001</c:v>
                </c:pt>
                <c:pt idx="6">
                  <c:v>61.063599999999994</c:v>
                </c:pt>
                <c:pt idx="7">
                  <c:v>129.20688000000001</c:v>
                </c:pt>
                <c:pt idx="8">
                  <c:v>250.22273999999999</c:v>
                </c:pt>
                <c:pt idx="9">
                  <c:v>120.67428000000001</c:v>
                </c:pt>
                <c:pt idx="10">
                  <c:v>106.18400000000001</c:v>
                </c:pt>
                <c:pt idx="11">
                  <c:v>109.58920000000001</c:v>
                </c:pt>
                <c:pt idx="12">
                  <c:v>93.222000000000008</c:v>
                </c:pt>
                <c:pt idx="13">
                  <c:v>99.182999999999964</c:v>
                </c:pt>
                <c:pt idx="14">
                  <c:v>38.286000000000001</c:v>
                </c:pt>
                <c:pt idx="15">
                  <c:v>203.03584000000001</c:v>
                </c:pt>
                <c:pt idx="16">
                  <c:v>412.99599999999998</c:v>
                </c:pt>
                <c:pt idx="17">
                  <c:v>160.37899999999999</c:v>
                </c:pt>
                <c:pt idx="18">
                  <c:v>756.24</c:v>
                </c:pt>
                <c:pt idx="19">
                  <c:v>111.76600000000001</c:v>
                </c:pt>
                <c:pt idx="20">
                  <c:v>383.69</c:v>
                </c:pt>
                <c:pt idx="21">
                  <c:v>139.29784000000001</c:v>
                </c:pt>
                <c:pt idx="22">
                  <c:v>849.87800000000004</c:v>
                </c:pt>
                <c:pt idx="23">
                  <c:v>114.04776000000001</c:v>
                </c:pt>
              </c:numCache>
            </c:numRef>
          </c:val>
          <c:extLst>
            <c:ext xmlns:c16="http://schemas.microsoft.com/office/drawing/2014/chart" uri="{C3380CC4-5D6E-409C-BE32-E72D297353CC}">
              <c16:uniqueId val="{00000001-62D0-4C3A-8AF9-348221AD9B41}"/>
            </c:ext>
          </c:extLst>
        </c:ser>
        <c:ser>
          <c:idx val="2"/>
          <c:order val="2"/>
          <c:tx>
            <c:strRef>
              <c:f>'Biokuro kiekiai'!$A$9</c:f>
              <c:strCache>
                <c:ptCount val="1"/>
                <c:pt idx="0">
                  <c:v>Medienos granulės, tne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'Biokuro kiekiai'!$B$9:$Y$9</c:f>
              <c:numCache>
                <c:formatCode>0.00</c:formatCode>
                <c:ptCount val="24"/>
                <c:pt idx="0">
                  <c:v>534.0870000000001</c:v>
                </c:pt>
                <c:pt idx="1">
                  <c:v>342.01799999999997</c:v>
                </c:pt>
                <c:pt idx="2">
                  <c:v>347.11300000000006</c:v>
                </c:pt>
                <c:pt idx="3">
                  <c:v>392.14099999999996</c:v>
                </c:pt>
                <c:pt idx="4">
                  <c:v>306.10399999999998</c:v>
                </c:pt>
                <c:pt idx="5">
                  <c:v>389.04299999999995</c:v>
                </c:pt>
                <c:pt idx="6">
                  <c:v>110.81548799999999</c:v>
                </c:pt>
                <c:pt idx="7">
                  <c:v>165.97599999999997</c:v>
                </c:pt>
                <c:pt idx="8">
                  <c:v>117.61200000000001</c:v>
                </c:pt>
                <c:pt idx="9">
                  <c:v>149.511</c:v>
                </c:pt>
                <c:pt idx="10">
                  <c:v>146.60299999999998</c:v>
                </c:pt>
                <c:pt idx="11">
                  <c:v>199.47800000000001</c:v>
                </c:pt>
                <c:pt idx="12">
                  <c:v>99.742999999999995</c:v>
                </c:pt>
                <c:pt idx="13">
                  <c:v>225.96399999999997</c:v>
                </c:pt>
                <c:pt idx="14">
                  <c:v>154.81900000000002</c:v>
                </c:pt>
                <c:pt idx="15">
                  <c:v>142.935</c:v>
                </c:pt>
                <c:pt idx="16">
                  <c:v>235.13400000000001</c:v>
                </c:pt>
                <c:pt idx="17">
                  <c:v>129.52600000000001</c:v>
                </c:pt>
                <c:pt idx="18">
                  <c:v>457.90800000000002</c:v>
                </c:pt>
                <c:pt idx="19">
                  <c:v>262.35000000000002</c:v>
                </c:pt>
                <c:pt idx="20">
                  <c:v>309.04999999999995</c:v>
                </c:pt>
                <c:pt idx="21">
                  <c:v>317.01700000000005</c:v>
                </c:pt>
                <c:pt idx="22">
                  <c:v>448.1509999999999</c:v>
                </c:pt>
                <c:pt idx="23">
                  <c:v>375.23500000000001</c:v>
                </c:pt>
              </c:numCache>
            </c:numRef>
          </c:val>
          <c:extLst>
            <c:ext xmlns:c16="http://schemas.microsoft.com/office/drawing/2014/chart" uri="{C3380CC4-5D6E-409C-BE32-E72D297353CC}">
              <c16:uniqueId val="{00000002-62D0-4C3A-8AF9-348221AD9B41}"/>
            </c:ext>
          </c:extLst>
        </c:ser>
        <c:ser>
          <c:idx val="3"/>
          <c:order val="3"/>
          <c:tx>
            <c:strRef>
              <c:f>'Biokuro kiekiai'!$A$10</c:f>
              <c:strCache>
                <c:ptCount val="1"/>
                <c:pt idx="0">
                  <c:v>Malkinė mediena, tne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'Biokuro kiekiai'!$B$10:$Y$10</c:f>
              <c:numCache>
                <c:formatCode>0.00</c:formatCode>
                <c:ptCount val="24"/>
                <c:pt idx="0">
                  <c:v>587.12839999999994</c:v>
                </c:pt>
                <c:pt idx="1">
                  <c:v>318.39950000000005</c:v>
                </c:pt>
                <c:pt idx="2">
                  <c:v>570.72242000000006</c:v>
                </c:pt>
                <c:pt idx="3">
                  <c:v>240.922</c:v>
                </c:pt>
                <c:pt idx="4">
                  <c:v>220.5924</c:v>
                </c:pt>
                <c:pt idx="5">
                  <c:v>225.84100000000001</c:v>
                </c:pt>
                <c:pt idx="6">
                  <c:v>279.35900000000004</c:v>
                </c:pt>
                <c:pt idx="7">
                  <c:v>96.359000000000009</c:v>
                </c:pt>
                <c:pt idx="8">
                  <c:v>112.121</c:v>
                </c:pt>
                <c:pt idx="9">
                  <c:v>121.20740000000001</c:v>
                </c:pt>
                <c:pt idx="10">
                  <c:v>75.415899999999993</c:v>
                </c:pt>
                <c:pt idx="11">
                  <c:v>133.62909999999999</c:v>
                </c:pt>
                <c:pt idx="12">
                  <c:v>259.03935135135134</c:v>
                </c:pt>
                <c:pt idx="13">
                  <c:v>119.46299999999999</c:v>
                </c:pt>
                <c:pt idx="14">
                  <c:v>458.3614</c:v>
                </c:pt>
                <c:pt idx="15">
                  <c:v>172.57324</c:v>
                </c:pt>
                <c:pt idx="16">
                  <c:v>412.11009999999999</c:v>
                </c:pt>
                <c:pt idx="17">
                  <c:v>61.328999999999994</c:v>
                </c:pt>
                <c:pt idx="18">
                  <c:v>242.81363000000002</c:v>
                </c:pt>
                <c:pt idx="19">
                  <c:v>194.34400000000002</c:v>
                </c:pt>
                <c:pt idx="20">
                  <c:v>290.65844000000004</c:v>
                </c:pt>
                <c:pt idx="21">
                  <c:v>283.33460000000002</c:v>
                </c:pt>
                <c:pt idx="22">
                  <c:v>246.55975000000001</c:v>
                </c:pt>
                <c:pt idx="23">
                  <c:v>282.536</c:v>
                </c:pt>
              </c:numCache>
            </c:numRef>
          </c:val>
          <c:extLst>
            <c:ext xmlns:c16="http://schemas.microsoft.com/office/drawing/2014/chart" uri="{C3380CC4-5D6E-409C-BE32-E72D297353CC}">
              <c16:uniqueId val="{00000003-62D0-4C3A-8AF9-348221AD9B41}"/>
            </c:ext>
          </c:extLst>
        </c:ser>
        <c:dLbls>
          <c:showLegendKey val="0"/>
          <c:showVal val="0"/>
          <c:showCatName val="0"/>
          <c:showSerName val="0"/>
          <c:showPercent val="0"/>
          <c:showBubbleSize val="0"/>
        </c:dLbls>
        <c:gapWidth val="150"/>
        <c:overlap val="100"/>
        <c:axId val="425664256"/>
        <c:axId val="574453344"/>
      </c:barChart>
      <c:catAx>
        <c:axId val="425664256"/>
        <c:scaling>
          <c:orientation val="minMax"/>
        </c:scaling>
        <c:delete val="0"/>
        <c:axPos val="b"/>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74453344"/>
        <c:crosses val="autoZero"/>
        <c:auto val="0"/>
        <c:lblAlgn val="ctr"/>
        <c:lblOffset val="100"/>
        <c:noMultiLvlLbl val="0"/>
      </c:catAx>
      <c:valAx>
        <c:axId val="574453344"/>
        <c:scaling>
          <c:orientation val="minMax"/>
          <c:max val="70000"/>
          <c:min val="10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Biokuro kiekis, tne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25664256"/>
        <c:crosses val="autoZero"/>
        <c:crossBetween val="between"/>
      </c:valAx>
      <c:spPr>
        <a:noFill/>
        <a:ln>
          <a:noFill/>
        </a:ln>
        <a:effectLst/>
      </c:spPr>
    </c:plotArea>
    <c:legend>
      <c:legendPos val="b"/>
      <c:layout>
        <c:manualLayout>
          <c:xMode val="edge"/>
          <c:yMode val="edge"/>
          <c:x val="4.5015969454995877E-2"/>
          <c:y val="0.90138102119417352"/>
          <c:w val="0.66092773995239806"/>
          <c:h val="8.4600202651309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482854993013E-2"/>
          <c:y val="8.9285714285714288E-2"/>
          <c:w val="0.95270342900139737"/>
          <c:h val="0.77740516810398697"/>
        </c:manualLayout>
      </c:layout>
      <c:pieChart>
        <c:varyColors val="1"/>
        <c:ser>
          <c:idx val="0"/>
          <c:order val="0"/>
          <c:tx>
            <c:strRef>
              <c:f>Sheet1!$B$1</c:f>
              <c:strCache>
                <c:ptCount val="1"/>
                <c:pt idx="0">
                  <c:v>Planiniai ir neplaniniai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967-4FDD-B336-9F22BF277BE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1967-4FDD-B336-9F22BF277BE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1967-4FDD-B336-9F22BF277BE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1967-4FDD-B336-9F22BF277BE0}"/>
              </c:ext>
            </c:extLst>
          </c:dPt>
          <c:dLbls>
            <c:dLbl>
              <c:idx val="0"/>
              <c:layout>
                <c:manualLayout>
                  <c:x val="1.6285106579924286E-2"/>
                  <c:y val="-7.847037441647698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67-4FDD-B336-9F22BF277BE0}"/>
                </c:ext>
              </c:extLst>
            </c:dLbl>
            <c:dLbl>
              <c:idx val="1"/>
              <c:layout>
                <c:manualLayout>
                  <c:x val="-4.7626627172497889E-2"/>
                  <c:y val="-6.3745249820596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67-4FDD-B336-9F22BF277BE0}"/>
                </c:ext>
              </c:extLst>
            </c:dLbl>
            <c:dLbl>
              <c:idx val="2"/>
              <c:layout>
                <c:manualLayout>
                  <c:x val="-3.119603341174482E-2"/>
                  <c:y val="6.257142223022310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67-4FDD-B336-9F22BF277BE0}"/>
                </c:ext>
              </c:extLst>
            </c:dLbl>
            <c:dLbl>
              <c:idx val="3"/>
              <c:layout>
                <c:manualLayout>
                  <c:x val="-9.3547674486513119E-2"/>
                  <c:y val="-5.384366016747906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967-4FDD-B336-9F22BF277BE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mn-lt"/>
                    <a:ea typeface="+mn-ea"/>
                    <a:cs typeface="+mn-cs"/>
                  </a:defRPr>
                </a:pPr>
                <a:endParaRPr lang="lt-LT"/>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elektra</c:v>
                </c:pt>
                <c:pt idx="1">
                  <c:v>šiluma</c:v>
                </c:pt>
                <c:pt idx="2">
                  <c:v>dujos</c:v>
                </c:pt>
                <c:pt idx="3">
                  <c:v>nafta</c:v>
                </c:pt>
              </c:strCache>
            </c:strRef>
          </c:cat>
          <c:val>
            <c:numRef>
              <c:f>Sheet1!$B$2:$B$5</c:f>
              <c:numCache>
                <c:formatCode>General</c:formatCode>
                <c:ptCount val="4"/>
                <c:pt idx="0">
                  <c:v>707</c:v>
                </c:pt>
                <c:pt idx="1">
                  <c:v>350</c:v>
                </c:pt>
                <c:pt idx="2">
                  <c:v>251</c:v>
                </c:pt>
                <c:pt idx="3">
                  <c:v>66</c:v>
                </c:pt>
              </c:numCache>
            </c:numRef>
          </c:val>
          <c:extLst>
            <c:ext xmlns:c16="http://schemas.microsoft.com/office/drawing/2014/chart" uri="{C3380CC4-5D6E-409C-BE32-E72D297353CC}">
              <c16:uniqueId val="{00000008-1967-4FDD-B336-9F22BF277BE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904711262363078E-2"/>
          <c:y val="0.19835061262959472"/>
          <c:w val="0.95320642348186746"/>
          <c:h val="0.66557437271330722"/>
        </c:manualLayout>
      </c:layout>
      <c:pieChart>
        <c:varyColors val="1"/>
        <c:ser>
          <c:idx val="0"/>
          <c:order val="0"/>
          <c:tx>
            <c:strRef>
              <c:f>Sheet1!$B$1</c:f>
              <c:strCache>
                <c:ptCount val="1"/>
                <c:pt idx="0">
                  <c:v>Planiniai ir neplaniniai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B5D3-4C2C-A7C8-77E17F23B1A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B5D3-4C2C-A7C8-77E17F23B1A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5D3-4C2C-A7C8-77E17F23B1A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5D3-4C2C-A7C8-77E17F23B1A0}"/>
              </c:ext>
            </c:extLst>
          </c:dPt>
          <c:dLbls>
            <c:dLbl>
              <c:idx val="0"/>
              <c:layout>
                <c:manualLayout>
                  <c:x val="1.3211461258808732E-2"/>
                  <c:y val="-0.102828647271848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D3-4C2C-A7C8-77E17F23B1A0}"/>
                </c:ext>
              </c:extLst>
            </c:dLbl>
            <c:dLbl>
              <c:idx val="1"/>
              <c:layout>
                <c:manualLayout>
                  <c:x val="-4.82778821137511E-2"/>
                  <c:y val="-0.1428912275675603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D3-4C2C-A7C8-77E17F23B1A0}"/>
                </c:ext>
              </c:extLst>
            </c:dLbl>
            <c:dLbl>
              <c:idx val="2"/>
              <c:layout>
                <c:manualLayout>
                  <c:x val="-9.7250124916004755E-3"/>
                  <c:y val="4.508198555908197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D3-4C2C-A7C8-77E17F23B1A0}"/>
                </c:ext>
              </c:extLst>
            </c:dLbl>
            <c:dLbl>
              <c:idx val="3"/>
              <c:layout>
                <c:manualLayout>
                  <c:x val="8.515241611396078E-2"/>
                  <c:y val="-5.24697902861152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D3-4C2C-A7C8-77E17F23B1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rebuchet MS" panose="020B0603020202020204" pitchFamily="34" charset="0"/>
                    <a:ea typeface="+mn-ea"/>
                    <a:cs typeface="+mn-cs"/>
                  </a:defRPr>
                </a:pPr>
                <a:endParaRPr lang="lt-LT"/>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Vilniaus TS</c:v>
                </c:pt>
                <c:pt idx="1">
                  <c:v>Kauno TS</c:v>
                </c:pt>
                <c:pt idx="2">
                  <c:v>Klaipėdos TS</c:v>
                </c:pt>
                <c:pt idx="3">
                  <c:v>Šiaulių TS</c:v>
                </c:pt>
              </c:strCache>
            </c:strRef>
          </c:cat>
          <c:val>
            <c:numRef>
              <c:f>Sheet1!$B$2:$B$5</c:f>
              <c:numCache>
                <c:formatCode>General</c:formatCode>
                <c:ptCount val="4"/>
                <c:pt idx="0">
                  <c:v>481</c:v>
                </c:pt>
                <c:pt idx="1">
                  <c:v>416</c:v>
                </c:pt>
                <c:pt idx="2">
                  <c:v>222</c:v>
                </c:pt>
                <c:pt idx="3">
                  <c:v>255</c:v>
                </c:pt>
              </c:numCache>
            </c:numRef>
          </c:val>
          <c:extLst>
            <c:ext xmlns:c16="http://schemas.microsoft.com/office/drawing/2014/chart" uri="{C3380CC4-5D6E-409C-BE32-E72D297353CC}">
              <c16:uniqueId val="{00000008-B5D3-4C2C-A7C8-77E17F23B1A0}"/>
            </c:ext>
          </c:extLst>
        </c:ser>
        <c:dLbls>
          <c:dLblPos val="inEnd"/>
          <c:showLegendKey val="0"/>
          <c:showVal val="1"/>
          <c:showCatName val="0"/>
          <c:showSerName val="0"/>
          <c:showPercent val="0"/>
          <c:showBubbleSize val="0"/>
          <c:showLeaderLines val="1"/>
        </c:dLbls>
        <c:firstSliceAng val="34"/>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6751512731251"/>
          <c:y val="0.15133941590634506"/>
          <c:w val="0.76237557405655065"/>
          <c:h val="0.61324893912070511"/>
        </c:manualLayout>
      </c:layout>
      <c:pieChart>
        <c:varyColors val="1"/>
        <c:ser>
          <c:idx val="0"/>
          <c:order val="0"/>
          <c:tx>
            <c:strRef>
              <c:f>Sheet1!$B$1</c:f>
              <c:strCache>
                <c:ptCount val="1"/>
                <c:pt idx="0">
                  <c:v>DAUGIABUČIŲ NAMŲ ŠILDYMO IR KARŠTO VANDENS SISTEMŲ PATIKRINIMAI PAGAL SKYRIUS</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437-498E-9FB7-22F4BD847C5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5437-498E-9FB7-22F4BD847C5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5437-498E-9FB7-22F4BD847C5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5437-498E-9FB7-22F4BD847C59}"/>
              </c:ext>
            </c:extLst>
          </c:dPt>
          <c:dLbls>
            <c:dLbl>
              <c:idx val="0"/>
              <c:layout>
                <c:manualLayout>
                  <c:x val="1.4451338428812665E-2"/>
                  <c:y val="-1.0420800121670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37-498E-9FB7-22F4BD847C59}"/>
                </c:ext>
              </c:extLst>
            </c:dLbl>
            <c:dLbl>
              <c:idx val="1"/>
              <c:layout>
                <c:manualLayout>
                  <c:x val="0.13812146832891606"/>
                  <c:y val="-2.833193919241218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37-498E-9FB7-22F4BD847C59}"/>
                </c:ext>
              </c:extLst>
            </c:dLbl>
            <c:dLbl>
              <c:idx val="2"/>
              <c:layout>
                <c:manualLayout>
                  <c:x val="-1.65962095480615E-2"/>
                  <c:y val="4.520749656073508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37-498E-9FB7-22F4BD847C59}"/>
                </c:ext>
              </c:extLst>
            </c:dLbl>
            <c:dLbl>
              <c:idx val="3"/>
              <c:layout>
                <c:manualLayout>
                  <c:x val="5.7687647373340445E-3"/>
                  <c:y val="1.556137791819042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37-498E-9FB7-22F4BD847C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rebuchet MS" panose="020B0603020202020204" pitchFamily="34" charset="0"/>
                    <a:ea typeface="+mn-ea"/>
                    <a:cs typeface="+mn-cs"/>
                  </a:defRPr>
                </a:pPr>
                <a:endParaRPr lang="lt-LT"/>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Vilniaus TS</c:v>
                </c:pt>
                <c:pt idx="1">
                  <c:v>Kauno TS</c:v>
                </c:pt>
                <c:pt idx="2">
                  <c:v>Klaipėdos TS</c:v>
                </c:pt>
                <c:pt idx="3">
                  <c:v>Šiaulių TS</c:v>
                </c:pt>
              </c:strCache>
            </c:strRef>
          </c:cat>
          <c:val>
            <c:numRef>
              <c:f>Sheet1!$B$2:$B$5</c:f>
              <c:numCache>
                <c:formatCode>General</c:formatCode>
                <c:ptCount val="4"/>
                <c:pt idx="0">
                  <c:v>1101</c:v>
                </c:pt>
                <c:pt idx="1">
                  <c:v>601</c:v>
                </c:pt>
                <c:pt idx="2">
                  <c:v>309</c:v>
                </c:pt>
                <c:pt idx="3">
                  <c:v>875</c:v>
                </c:pt>
              </c:numCache>
            </c:numRef>
          </c:val>
          <c:extLst>
            <c:ext xmlns:c16="http://schemas.microsoft.com/office/drawing/2014/chart" uri="{C3380CC4-5D6E-409C-BE32-E72D297353CC}">
              <c16:uniqueId val="{00000008-5437-498E-9FB7-22F4BD847C5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Surašytų nurodymų energijos tiekėjams, gamintojams, vartotojams skaičius, vnt.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Trebuchet MS" panose="020B0603020202020204" pitchFamily="34" charset="0"/>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4"/>
                <c:pt idx="0">
                  <c:v>Vilniaus TS</c:v>
                </c:pt>
                <c:pt idx="1">
                  <c:v>Kauno TS</c:v>
                </c:pt>
                <c:pt idx="2">
                  <c:v>Klaipėdos TS</c:v>
                </c:pt>
                <c:pt idx="3">
                  <c:v>Šiaulių TS</c:v>
                </c:pt>
              </c:strCache>
            </c:strRef>
          </c:cat>
          <c:val>
            <c:numRef>
              <c:f>Sheet1!$B$2:$B$6</c:f>
              <c:numCache>
                <c:formatCode>General</c:formatCode>
                <c:ptCount val="5"/>
                <c:pt idx="0">
                  <c:v>186</c:v>
                </c:pt>
                <c:pt idx="1">
                  <c:v>137</c:v>
                </c:pt>
                <c:pt idx="2">
                  <c:v>63</c:v>
                </c:pt>
                <c:pt idx="3">
                  <c:v>72</c:v>
                </c:pt>
              </c:numCache>
            </c:numRef>
          </c:val>
          <c:extLst>
            <c:ext xmlns:c16="http://schemas.microsoft.com/office/drawing/2014/chart" uri="{C3380CC4-5D6E-409C-BE32-E72D297353CC}">
              <c16:uniqueId val="{00000000-90F0-4828-AD16-9B92408FB6F8}"/>
            </c:ext>
          </c:extLst>
        </c:ser>
        <c:ser>
          <c:idx val="1"/>
          <c:order val="1"/>
          <c:tx>
            <c:strRef>
              <c:f>Sheet1!$C$1</c:f>
              <c:strCache>
                <c:ptCount val="1"/>
                <c:pt idx="0">
                  <c:v>Patikrinimo metų nustatytų pažeidimų skaičius, vnt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Trebuchet MS" panose="020B0603020202020204" pitchFamily="34" charset="0"/>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4"/>
                <c:pt idx="0">
                  <c:v>Vilniaus TS</c:v>
                </c:pt>
                <c:pt idx="1">
                  <c:v>Kauno TS</c:v>
                </c:pt>
                <c:pt idx="2">
                  <c:v>Klaipėdos TS</c:v>
                </c:pt>
                <c:pt idx="3">
                  <c:v>Šiaulių TS</c:v>
                </c:pt>
              </c:strCache>
            </c:strRef>
          </c:cat>
          <c:val>
            <c:numRef>
              <c:f>Sheet1!$C$2:$C$6</c:f>
              <c:numCache>
                <c:formatCode>General</c:formatCode>
                <c:ptCount val="5"/>
                <c:pt idx="0">
                  <c:v>1113</c:v>
                </c:pt>
                <c:pt idx="1">
                  <c:v>1027</c:v>
                </c:pt>
                <c:pt idx="2">
                  <c:v>838</c:v>
                </c:pt>
                <c:pt idx="3">
                  <c:v>245</c:v>
                </c:pt>
              </c:numCache>
            </c:numRef>
          </c:val>
          <c:extLst>
            <c:ext xmlns:c16="http://schemas.microsoft.com/office/drawing/2014/chart" uri="{C3380CC4-5D6E-409C-BE32-E72D297353CC}">
              <c16:uniqueId val="{00000001-90F0-4828-AD16-9B92408FB6F8}"/>
            </c:ext>
          </c:extLst>
        </c:ser>
        <c:dLbls>
          <c:dLblPos val="outEnd"/>
          <c:showLegendKey val="0"/>
          <c:showVal val="1"/>
          <c:showCatName val="0"/>
          <c:showSerName val="0"/>
          <c:showPercent val="0"/>
          <c:showBubbleSize val="0"/>
        </c:dLbls>
        <c:gapWidth val="100"/>
        <c:overlap val="-24"/>
        <c:axId val="1470295903"/>
        <c:axId val="1224875615"/>
      </c:barChart>
      <c:catAx>
        <c:axId val="14702959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224875615"/>
        <c:crosses val="autoZero"/>
        <c:auto val="1"/>
        <c:lblAlgn val="ctr"/>
        <c:lblOffset val="100"/>
        <c:noMultiLvlLbl val="0"/>
      </c:catAx>
      <c:valAx>
        <c:axId val="122487561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47029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t-LT" sz="900">
                <a:solidFill>
                  <a:schemeClr val="tx1">
                    <a:lumMod val="65000"/>
                    <a:lumOff val="35000"/>
                  </a:schemeClr>
                </a:solidFill>
              </a:rPr>
              <a:t>PATIKRINIMO METU SURAŠYTŲ NURODYMŲ  SKAIČIUS PAGAL ENERGETIKOS SEKTORIUS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0469384364929067"/>
          <c:y val="0.3084421133404836"/>
          <c:w val="0.78217349413601778"/>
          <c:h val="0.50877957115825634"/>
        </c:manualLayout>
      </c:layout>
      <c:pieChart>
        <c:varyColors val="1"/>
        <c:ser>
          <c:idx val="0"/>
          <c:order val="0"/>
          <c:tx>
            <c:strRef>
              <c:f>Sheet1!$B$1</c:f>
              <c:strCache>
                <c:ptCount val="1"/>
                <c:pt idx="0">
                  <c:v>Surašytų nurodymų energijos tiekėjams, gamintojams, vartotojams skaičius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E820-4ADA-8911-E2F515A2ACD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E820-4ADA-8911-E2F515A2ACD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E820-4ADA-8911-E2F515A2ACD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E820-4ADA-8911-E2F515A2ACD1}"/>
              </c:ext>
            </c:extLst>
          </c:dPt>
          <c:dLbls>
            <c:dLbl>
              <c:idx val="0"/>
              <c:layout>
                <c:manualLayout>
                  <c:x val="3.4783215389215742E-2"/>
                  <c:y val="-0.133793963614235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20-4ADA-8911-E2F515A2ACD1}"/>
                </c:ext>
              </c:extLst>
            </c:dLbl>
            <c:dLbl>
              <c:idx val="1"/>
              <c:layout>
                <c:manualLayout>
                  <c:x val="-3.4116914183195457E-2"/>
                  <c:y val="-7.406278928754075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20-4ADA-8911-E2F515A2ACD1}"/>
                </c:ext>
              </c:extLst>
            </c:dLbl>
            <c:dLbl>
              <c:idx val="2"/>
              <c:layout>
                <c:manualLayout>
                  <c:x val="-1.012990464799495E-3"/>
                  <c:y val="-2.746734624738090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20-4ADA-8911-E2F515A2ACD1}"/>
                </c:ext>
              </c:extLst>
            </c:dLbl>
            <c:dLbl>
              <c:idx val="3"/>
              <c:layout>
                <c:manualLayout>
                  <c:x val="0.13331273464234691"/>
                  <c:y val="-1.375978317865106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20-4ADA-8911-E2F515A2AC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elektra</c:v>
                </c:pt>
                <c:pt idx="1">
                  <c:v>šiluma</c:v>
                </c:pt>
                <c:pt idx="2">
                  <c:v>dujos</c:v>
                </c:pt>
                <c:pt idx="3">
                  <c:v>nafta</c:v>
                </c:pt>
              </c:strCache>
            </c:strRef>
          </c:cat>
          <c:val>
            <c:numRef>
              <c:f>Sheet1!$B$2:$B$5</c:f>
              <c:numCache>
                <c:formatCode>General</c:formatCode>
                <c:ptCount val="4"/>
                <c:pt idx="0">
                  <c:v>265</c:v>
                </c:pt>
                <c:pt idx="1">
                  <c:v>123</c:v>
                </c:pt>
                <c:pt idx="2">
                  <c:v>63</c:v>
                </c:pt>
                <c:pt idx="3">
                  <c:v>7</c:v>
                </c:pt>
              </c:numCache>
            </c:numRef>
          </c:val>
          <c:extLst>
            <c:ext xmlns:c16="http://schemas.microsoft.com/office/drawing/2014/chart" uri="{C3380CC4-5D6E-409C-BE32-E72D297353CC}">
              <c16:uniqueId val="{00000008-E820-4ADA-8911-E2F515A2ACD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noFill/>
      <a:round/>
    </a:ln>
    <a:effectLst/>
  </c:spPr>
  <c:txPr>
    <a:bodyPr/>
    <a:lstStyle/>
    <a:p>
      <a:pPr>
        <a:defRPr/>
      </a:pPr>
      <a:endParaRPr lang="lt-L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r>
              <a:rPr lang="lt-LT" sz="800">
                <a:solidFill>
                  <a:schemeClr val="tx1">
                    <a:lumMod val="65000"/>
                    <a:lumOff val="35000"/>
                  </a:schemeClr>
                </a:solidFill>
                <a:latin typeface="Trebuchet MS" panose="020B0603020202020204" pitchFamily="34" charset="0"/>
              </a:rPr>
              <a:t>PATIKRINIMO METU NUSTATYTŲ PAŽEIDIMŲ SKAIČIUS PAGAL ENERGETIKOS SEKTORIUS</a:t>
            </a:r>
          </a:p>
        </c:rich>
      </c:tx>
      <c:layout>
        <c:manualLayout>
          <c:xMode val="edge"/>
          <c:yMode val="edge"/>
          <c:x val="0.14408605415325654"/>
          <c:y val="3.851254248956585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endParaRPr lang="lt-LT"/>
        </a:p>
      </c:txPr>
    </c:title>
    <c:autoTitleDeleted val="0"/>
    <c:plotArea>
      <c:layout>
        <c:manualLayout>
          <c:layoutTarget val="inner"/>
          <c:xMode val="edge"/>
          <c:yMode val="edge"/>
          <c:x val="0.12570188045260408"/>
          <c:y val="0.30391979691063209"/>
          <c:w val="0.74002692144201787"/>
          <c:h val="0.5200658319349426"/>
        </c:manualLayout>
      </c:layout>
      <c:pieChart>
        <c:varyColors val="1"/>
        <c:ser>
          <c:idx val="0"/>
          <c:order val="0"/>
          <c:tx>
            <c:strRef>
              <c:f>Sheet1!$B$1</c:f>
              <c:strCache>
                <c:ptCount val="1"/>
                <c:pt idx="0">
                  <c:v>Patikrinimo metų nustatytų pažeidimų skaičius pagal sektorius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E34-423D-BCDB-3FE93BC1B7B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E34-423D-BCDB-3FE93BC1B7B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2E34-423D-BCDB-3FE93BC1B7B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2E34-423D-BCDB-3FE93BC1B7B4}"/>
              </c:ext>
            </c:extLst>
          </c:dPt>
          <c:dLbls>
            <c:dLbl>
              <c:idx val="0"/>
              <c:layout>
                <c:manualLayout>
                  <c:x val="2.5471462596738388E-2"/>
                  <c:y val="5.177918333978744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34-423D-BCDB-3FE93BC1B7B4}"/>
                </c:ext>
              </c:extLst>
            </c:dLbl>
            <c:dLbl>
              <c:idx val="1"/>
              <c:layout>
                <c:manualLayout>
                  <c:x val="-3.3183207497520392E-2"/>
                  <c:y val="-6.33711974527774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34-423D-BCDB-3FE93BC1B7B4}"/>
                </c:ext>
              </c:extLst>
            </c:dLbl>
            <c:dLbl>
              <c:idx val="2"/>
              <c:layout>
                <c:manualLayout>
                  <c:x val="1.6874818668232024E-3"/>
                  <c:y val="-1.23058388193279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34-423D-BCDB-3FE93BC1B7B4}"/>
                </c:ext>
              </c:extLst>
            </c:dLbl>
            <c:dLbl>
              <c:idx val="3"/>
              <c:layout>
                <c:manualLayout>
                  <c:x val="0.1043027076628275"/>
                  <c:y val="-2.412589819715158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34-423D-BCDB-3FE93BC1B7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elektra</c:v>
                </c:pt>
                <c:pt idx="1">
                  <c:v>šiluma</c:v>
                </c:pt>
                <c:pt idx="2">
                  <c:v>dujos</c:v>
                </c:pt>
                <c:pt idx="3">
                  <c:v>nafta</c:v>
                </c:pt>
              </c:strCache>
            </c:strRef>
          </c:cat>
          <c:val>
            <c:numRef>
              <c:f>Sheet1!$B$2:$B$5</c:f>
              <c:numCache>
                <c:formatCode>General</c:formatCode>
                <c:ptCount val="4"/>
                <c:pt idx="0">
                  <c:v>1701</c:v>
                </c:pt>
                <c:pt idx="1">
                  <c:v>1076</c:v>
                </c:pt>
                <c:pt idx="2">
                  <c:v>407</c:v>
                </c:pt>
                <c:pt idx="3">
                  <c:v>39</c:v>
                </c:pt>
              </c:numCache>
            </c:numRef>
          </c:val>
          <c:extLst>
            <c:ext xmlns:c16="http://schemas.microsoft.com/office/drawing/2014/chart" uri="{C3380CC4-5D6E-409C-BE32-E72D297353CC}">
              <c16:uniqueId val="{00000008-2E34-423D-BCDB-3FE93BC1B7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65000"/>
      </a:schemeClr>
    </a:solidFill>
    <a:ln w="9525" cap="flat" cmpd="sng" algn="ctr">
      <a:noFill/>
      <a:round/>
    </a:ln>
    <a:effectLst/>
  </c:spPr>
  <c:txPr>
    <a:bodyPr/>
    <a:lstStyle/>
    <a:p>
      <a:pPr>
        <a:defRPr/>
      </a:pPr>
      <a:endParaRPr lang="lt-L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4180414623665"/>
          <c:y val="7.2097987751531062E-2"/>
          <c:w val="0.32362359170316585"/>
          <c:h val="0.47946079816945958"/>
        </c:manualLayout>
      </c:layout>
      <c:pieChart>
        <c:varyColors val="1"/>
        <c:ser>
          <c:idx val="0"/>
          <c:order val="0"/>
          <c:tx>
            <c:strRef>
              <c:f>Sheet1!$B$1</c:f>
              <c:strCache>
                <c:ptCount val="1"/>
                <c:pt idx="0">
                  <c:v>Energetikos įrenginių įrengimo ir eksploatavimo atestatai pagal sektorius</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C2C-4773-804D-9F3DD6BF25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C2C-4773-804D-9F3DD6BF25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C2C-4773-804D-9F3DD6BF253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FC2C-4773-804D-9F3DD6BF253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FC2C-4773-804D-9F3DD6BF253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FC2C-4773-804D-9F3DD6BF253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D-FC2C-4773-804D-9F3DD6BF2536}"/>
              </c:ext>
            </c:extLst>
          </c:dPt>
          <c:dLbls>
            <c:dLbl>
              <c:idx val="0"/>
              <c:layout>
                <c:manualLayout>
                  <c:x val="8.682607007909628E-3"/>
                  <c:y val="-5.350482824573266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2C-4773-804D-9F3DD6BF2536}"/>
                </c:ext>
              </c:extLst>
            </c:dLbl>
            <c:dLbl>
              <c:idx val="1"/>
              <c:layout>
                <c:manualLayout>
                  <c:x val="0.10320320373793158"/>
                  <c:y val="-2.587617169485147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2C-4773-804D-9F3DD6BF2536}"/>
                </c:ext>
              </c:extLst>
            </c:dLbl>
            <c:dLbl>
              <c:idx val="2"/>
              <c:layout>
                <c:manualLayout>
                  <c:x val="-2.2432219717447122E-2"/>
                  <c:y val="-1.449973262864240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2C-4773-804D-9F3DD6BF2536}"/>
                </c:ext>
              </c:extLst>
            </c:dLbl>
            <c:dLbl>
              <c:idx val="3"/>
              <c:layout>
                <c:manualLayout>
                  <c:x val="-1.6586181476297823E-2"/>
                  <c:y val="7.649338927855002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2C-4773-804D-9F3DD6BF2536}"/>
                </c:ext>
              </c:extLst>
            </c:dLbl>
            <c:dLbl>
              <c:idx val="4"/>
              <c:layout>
                <c:manualLayout>
                  <c:x val="-1.5481646883691778E-2"/>
                  <c:y val="-3.7655506859702184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2C-4773-804D-9F3DD6BF2536}"/>
                </c:ext>
              </c:extLst>
            </c:dLbl>
            <c:dLbl>
              <c:idx val="5"/>
              <c:layout>
                <c:manualLayout>
                  <c:x val="-1.8677193844663582E-3"/>
                  <c:y val="-1.878701112774126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C2C-4773-804D-9F3DD6BF2536}"/>
                </c:ext>
              </c:extLst>
            </c:dLbl>
            <c:dLbl>
              <c:idx val="6"/>
              <c:layout>
                <c:manualLayout>
                  <c:x val="8.81205995790545E-3"/>
                  <c:y val="-1.181951160165345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C2C-4773-804D-9F3DD6BF253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rebuchet MS" panose="020B0603020202020204" pitchFamily="34" charset="0"/>
                    <a:ea typeface="+mn-ea"/>
                    <a:cs typeface="+mn-cs"/>
                  </a:defRPr>
                </a:pPr>
                <a:endParaRPr lang="lt-LT"/>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Sheet1!$A$2:$A$8</c:f>
              <c:strCache>
                <c:ptCount val="7"/>
                <c:pt idx="0">
                  <c:v>Elektros įrenginių eksploatavimas</c:v>
                </c:pt>
                <c:pt idx="1">
                  <c:v>Elektros įrenginių įrengimas</c:v>
                </c:pt>
                <c:pt idx="2">
                  <c:v>Šilumos įrenginių ir turbinų eksploatavimas</c:v>
                </c:pt>
                <c:pt idx="3">
                  <c:v>Gamtinių dujų įrenginių eksploatavimas</c:v>
                </c:pt>
                <c:pt idx="4">
                  <c:v>Gamtinių dujų įrenginių įrengimas</c:v>
                </c:pt>
                <c:pt idx="5">
                  <c:v>Naftos ir naftos produktų įrenginių eksploatavimas</c:v>
                </c:pt>
                <c:pt idx="6">
                  <c:v>Susukystintų naftos dujų įrenginių eksploatavimas</c:v>
                </c:pt>
              </c:strCache>
            </c:strRef>
          </c:cat>
          <c:val>
            <c:numRef>
              <c:f>Sheet1!$B$2:$B$8</c:f>
              <c:numCache>
                <c:formatCode>General</c:formatCode>
                <c:ptCount val="7"/>
                <c:pt idx="0">
                  <c:v>351</c:v>
                </c:pt>
                <c:pt idx="1">
                  <c:v>95</c:v>
                </c:pt>
                <c:pt idx="2">
                  <c:v>174</c:v>
                </c:pt>
                <c:pt idx="3">
                  <c:v>77</c:v>
                </c:pt>
                <c:pt idx="4">
                  <c:v>24</c:v>
                </c:pt>
                <c:pt idx="5">
                  <c:v>45</c:v>
                </c:pt>
                <c:pt idx="6">
                  <c:v>58</c:v>
                </c:pt>
              </c:numCache>
            </c:numRef>
          </c:val>
          <c:extLst>
            <c:ext xmlns:c16="http://schemas.microsoft.com/office/drawing/2014/chart" uri="{C3380CC4-5D6E-409C-BE32-E72D297353CC}">
              <c16:uniqueId val="{0000000E-FC2C-4773-804D-9F3DD6BF25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9145783644264384E-2"/>
          <c:y val="0.64775590551181106"/>
          <c:w val="0.88201041328816243"/>
          <c:h val="0.197630156093944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Elektros energetikos sektorius</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Sheet1!$P$1</c:f>
              <c:numCache>
                <c:formatCode>General</c:formatCode>
                <c:ptCount val="1"/>
                <c:pt idx="0">
                  <c:v>7699</c:v>
                </c:pt>
              </c:numCache>
            </c:numRef>
          </c:val>
          <c:extLst>
            <c:ext xmlns:c16="http://schemas.microsoft.com/office/drawing/2014/chart" uri="{C3380CC4-5D6E-409C-BE32-E72D297353CC}">
              <c16:uniqueId val="{00000000-AF89-4500-9FF1-3FFF54C89BE4}"/>
            </c:ext>
          </c:extLst>
        </c:ser>
        <c:ser>
          <c:idx val="1"/>
          <c:order val="1"/>
          <c:tx>
            <c:v>Šilumos energetikos sektorius</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Pt>
            <c:idx val="0"/>
            <c:invertIfNegative val="0"/>
            <c:bubble3D val="0"/>
            <c:extLst>
              <c:ext xmlns:c16="http://schemas.microsoft.com/office/drawing/2014/chart" uri="{C3380CC4-5D6E-409C-BE32-E72D297353CC}">
                <c16:uniqueId val="{00000001-AF89-4500-9FF1-3FFF54C89BE4}"/>
              </c:ext>
            </c:extLst>
          </c:dPt>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Sheet1!$P$2</c:f>
              <c:numCache>
                <c:formatCode>General</c:formatCode>
                <c:ptCount val="1"/>
                <c:pt idx="0">
                  <c:v>2532</c:v>
                </c:pt>
              </c:numCache>
            </c:numRef>
          </c:val>
          <c:extLst>
            <c:ext xmlns:c16="http://schemas.microsoft.com/office/drawing/2014/chart" uri="{C3380CC4-5D6E-409C-BE32-E72D297353CC}">
              <c16:uniqueId val="{00000002-AF89-4500-9FF1-3FFF54C89BE4}"/>
            </c:ext>
          </c:extLst>
        </c:ser>
        <c:ser>
          <c:idx val="2"/>
          <c:order val="2"/>
          <c:tx>
            <c:v>Gamtinių dujų ir suskystintų naftos dujų energetikos sektorius</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Sheet1!$P$3</c:f>
              <c:numCache>
                <c:formatCode>General</c:formatCode>
                <c:ptCount val="1"/>
                <c:pt idx="0">
                  <c:v>1840</c:v>
                </c:pt>
              </c:numCache>
            </c:numRef>
          </c:val>
          <c:extLst>
            <c:ext xmlns:c16="http://schemas.microsoft.com/office/drawing/2014/chart" uri="{C3380CC4-5D6E-409C-BE32-E72D297353CC}">
              <c16:uniqueId val="{00000003-AF89-4500-9FF1-3FFF54C89BE4}"/>
            </c:ext>
          </c:extLst>
        </c:ser>
        <c:ser>
          <c:idx val="3"/>
          <c:order val="3"/>
          <c:tx>
            <c:v>Naftos energetikos sektorius</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Sheet1!$P$4</c:f>
              <c:numCache>
                <c:formatCode>General</c:formatCode>
                <c:ptCount val="1"/>
                <c:pt idx="0">
                  <c:v>998</c:v>
                </c:pt>
              </c:numCache>
            </c:numRef>
          </c:val>
          <c:extLst>
            <c:ext xmlns:c16="http://schemas.microsoft.com/office/drawing/2014/chart" uri="{C3380CC4-5D6E-409C-BE32-E72D297353CC}">
              <c16:uniqueId val="{00000004-AF89-4500-9FF1-3FFF54C89BE4}"/>
            </c:ext>
          </c:extLst>
        </c:ser>
        <c:dLbls>
          <c:showLegendKey val="0"/>
          <c:showVal val="0"/>
          <c:showCatName val="0"/>
          <c:showSerName val="0"/>
          <c:showPercent val="0"/>
          <c:showBubbleSize val="0"/>
        </c:dLbls>
        <c:gapWidth val="100"/>
        <c:overlap val="-24"/>
        <c:axId val="340557120"/>
        <c:axId val="340560400"/>
      </c:barChart>
      <c:catAx>
        <c:axId val="340557120"/>
        <c:scaling>
          <c:orientation val="minMax"/>
        </c:scaling>
        <c:delete val="1"/>
        <c:axPos val="b"/>
        <c:majorTickMark val="none"/>
        <c:minorTickMark val="none"/>
        <c:tickLblPos val="nextTo"/>
        <c:crossAx val="340560400"/>
        <c:crosses val="autoZero"/>
        <c:auto val="1"/>
        <c:lblAlgn val="ctr"/>
        <c:lblOffset val="100"/>
        <c:noMultiLvlLbl val="0"/>
      </c:catAx>
      <c:valAx>
        <c:axId val="340560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rebuchet MS" panose="020B0603020202020204" pitchFamily="34" charset="0"/>
                <a:ea typeface="+mn-ea"/>
                <a:cs typeface="+mn-cs"/>
              </a:defRPr>
            </a:pPr>
            <a:endParaRPr lang="lt-LT"/>
          </a:p>
        </c:txPr>
        <c:crossAx val="340557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rebuchet MS" panose="020B0603020202020204" pitchFamily="34" charset="0"/>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714765875636738E-2"/>
          <c:y val="0"/>
          <c:w val="0.91780310106482343"/>
          <c:h val="0.77491704048678045"/>
        </c:manualLayout>
      </c:layout>
      <c:barChart>
        <c:barDir val="col"/>
        <c:grouping val="stacked"/>
        <c:varyColors val="0"/>
        <c:ser>
          <c:idx val="0"/>
          <c:order val="0"/>
          <c:tx>
            <c:strRef>
              <c:f>Sheet2!$M$2</c:f>
              <c:strCache>
                <c:ptCount val="1"/>
                <c:pt idx="0">
                  <c:v>Geriamojo vandens tiekimo sektorius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Sheet2!$O$1:$T$1</c:f>
              <c:strCache>
                <c:ptCount val="6"/>
                <c:pt idx="0">
                  <c:v>2014 m.</c:v>
                </c:pt>
                <c:pt idx="1">
                  <c:v>2015 m.</c:v>
                </c:pt>
                <c:pt idx="2">
                  <c:v>2016 m.</c:v>
                </c:pt>
                <c:pt idx="3">
                  <c:v>2017 m.</c:v>
                </c:pt>
                <c:pt idx="4">
                  <c:v>2018 m.</c:v>
                </c:pt>
                <c:pt idx="5">
                  <c:v>2019 m.</c:v>
                </c:pt>
              </c:strCache>
            </c:strRef>
          </c:cat>
          <c:val>
            <c:numRef>
              <c:f>Sheet2!$O$2:$T$2</c:f>
              <c:numCache>
                <c:formatCode>General</c:formatCode>
                <c:ptCount val="6"/>
                <c:pt idx="0">
                  <c:v>94.1</c:v>
                </c:pt>
                <c:pt idx="1">
                  <c:v>98.6</c:v>
                </c:pt>
                <c:pt idx="2">
                  <c:v>99.4</c:v>
                </c:pt>
                <c:pt idx="3">
                  <c:v>99.6</c:v>
                </c:pt>
                <c:pt idx="4">
                  <c:v>105.1</c:v>
                </c:pt>
                <c:pt idx="5">
                  <c:v>106.01</c:v>
                </c:pt>
              </c:numCache>
            </c:numRef>
          </c:val>
          <c:extLst>
            <c:ext xmlns:c16="http://schemas.microsoft.com/office/drawing/2014/chart" uri="{C3380CC4-5D6E-409C-BE32-E72D297353CC}">
              <c16:uniqueId val="{00000000-F519-4B64-9016-EF22EF0517FC}"/>
            </c:ext>
          </c:extLst>
        </c:ser>
        <c:ser>
          <c:idx val="1"/>
          <c:order val="1"/>
          <c:tx>
            <c:strRef>
              <c:f>Sheet2!$M$3</c:f>
              <c:strCache>
                <c:ptCount val="1"/>
                <c:pt idx="0">
                  <c:v>Nuotekų tvarkymo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Sheet2!$O$1:$T$1</c:f>
              <c:strCache>
                <c:ptCount val="6"/>
                <c:pt idx="0">
                  <c:v>2014 m.</c:v>
                </c:pt>
                <c:pt idx="1">
                  <c:v>2015 m.</c:v>
                </c:pt>
                <c:pt idx="2">
                  <c:v>2016 m.</c:v>
                </c:pt>
                <c:pt idx="3">
                  <c:v>2017 m.</c:v>
                </c:pt>
                <c:pt idx="4">
                  <c:v>2018 m.</c:v>
                </c:pt>
                <c:pt idx="5">
                  <c:v>2019 m.</c:v>
                </c:pt>
              </c:strCache>
            </c:strRef>
          </c:cat>
          <c:val>
            <c:numRef>
              <c:f>Sheet2!$O$3:$T$3</c:f>
              <c:numCache>
                <c:formatCode>General</c:formatCode>
                <c:ptCount val="6"/>
                <c:pt idx="0">
                  <c:v>90.2</c:v>
                </c:pt>
                <c:pt idx="1">
                  <c:v>93.8</c:v>
                </c:pt>
                <c:pt idx="2">
                  <c:v>96.8</c:v>
                </c:pt>
                <c:pt idx="3">
                  <c:v>98.5</c:v>
                </c:pt>
                <c:pt idx="4" formatCode="0.0">
                  <c:v>102</c:v>
                </c:pt>
                <c:pt idx="5" formatCode="0.0">
                  <c:v>102.2</c:v>
                </c:pt>
              </c:numCache>
            </c:numRef>
          </c:val>
          <c:extLst>
            <c:ext xmlns:c16="http://schemas.microsoft.com/office/drawing/2014/chart" uri="{C3380CC4-5D6E-409C-BE32-E72D297353CC}">
              <c16:uniqueId val="{00000001-F519-4B64-9016-EF22EF0517FC}"/>
            </c:ext>
          </c:extLst>
        </c:ser>
        <c:dLbls>
          <c:showLegendKey val="0"/>
          <c:showVal val="1"/>
          <c:showCatName val="0"/>
          <c:showSerName val="0"/>
          <c:showPercent val="0"/>
          <c:showBubbleSize val="0"/>
        </c:dLbls>
        <c:gapWidth val="150"/>
        <c:overlap val="100"/>
        <c:axId val="100498048"/>
        <c:axId val="100522240"/>
      </c:barChart>
      <c:catAx>
        <c:axId val="10049804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0522240"/>
        <c:crosses val="autoZero"/>
        <c:auto val="1"/>
        <c:lblAlgn val="ctr"/>
        <c:lblOffset val="100"/>
        <c:noMultiLvlLbl val="0"/>
      </c:catAx>
      <c:valAx>
        <c:axId val="1005222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0498048"/>
        <c:crosses val="autoZero"/>
        <c:crossBetween val="between"/>
      </c:valAx>
      <c:spPr>
        <a:solidFill>
          <a:schemeClr val="bg2"/>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92171032015912E-2"/>
          <c:y val="0.1510013275367606"/>
          <c:w val="0.86137179015057497"/>
          <c:h val="0.72196130889044274"/>
        </c:manualLayout>
      </c:layout>
      <c:pieChart>
        <c:varyColors val="1"/>
        <c:ser>
          <c:idx val="0"/>
          <c:order val="0"/>
          <c:tx>
            <c:strRef>
              <c:f>Lapas1!$B$11</c:f>
              <c:strCache>
                <c:ptCount val="1"/>
                <c:pt idx="0">
                  <c:v>Planinių patikrinimų laikas, val.</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DADD-4B6F-9351-9650B29FCE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DADD-4B6F-9351-9650B29FCE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DADD-4B6F-9351-9650B29FCE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DADD-4B6F-9351-9650B29FCE8B}"/>
              </c:ext>
            </c:extLst>
          </c:dPt>
          <c:dLbls>
            <c:dLbl>
              <c:idx val="0"/>
              <c:layout>
                <c:manualLayout>
                  <c:x val="3.9171674320422284E-3"/>
                  <c:y val="-8.6745870875051506E-2"/>
                </c:manualLayout>
              </c:layout>
              <c:tx>
                <c:rich>
                  <a:bodyPr/>
                  <a:lstStyle/>
                  <a:p>
                    <a:fld id="{52424EE3-B668-47C0-95A6-2904C5BFEE68}" type="CATEGORYNAME">
                      <a:rPr lang="en-US" sz="1200" b="1"/>
                      <a:pPr/>
                      <a:t>[CATEGORY NAME]</a:t>
                    </a:fld>
                    <a:r>
                      <a:rPr lang="en-US" sz="1200" b="1"/>
                      <a:t>; </a:t>
                    </a:r>
                    <a:fld id="{31762D67-1886-4929-A2D1-48230C8C2CA7}" type="VALUE">
                      <a:rPr lang="en-US" sz="1200" b="1"/>
                      <a:pPr/>
                      <a:t>[VALUE]</a:t>
                    </a:fld>
                    <a:r>
                      <a:rPr lang="en-US" sz="1200" b="1"/>
                      <a:t> val.; </a:t>
                    </a:r>
                    <a:fld id="{55002C15-B533-465B-ACDF-233BB0BEB4F8}" type="PERCENTAGE">
                      <a:rPr lang="en-US" sz="1200" b="1"/>
                      <a:pPr/>
                      <a:t>[PERCENTAGE]</a:t>
                    </a:fld>
                    <a:endParaRPr lang="en-US" sz="1200" b="1"/>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DD-4B6F-9351-9650B29FCE8B}"/>
                </c:ext>
              </c:extLst>
            </c:dLbl>
            <c:dLbl>
              <c:idx val="1"/>
              <c:layout>
                <c:manualLayout>
                  <c:x val="0"/>
                  <c:y val="2.5016705832563008E-2"/>
                </c:manualLayout>
              </c:layout>
              <c:tx>
                <c:rich>
                  <a:bodyPr/>
                  <a:lstStyle/>
                  <a:p>
                    <a:fld id="{B8982023-8AA0-4C1D-94E9-085ECB1745E7}" type="CATEGORYNAME">
                      <a:rPr lang="en-US" sz="1200" b="1"/>
                      <a:pPr/>
                      <a:t>[CATEGORY NAME]</a:t>
                    </a:fld>
                    <a:r>
                      <a:rPr lang="en-US" sz="1200" b="1"/>
                      <a:t>; </a:t>
                    </a:r>
                    <a:fld id="{9F5B241B-2648-42A9-82CB-CEE2810A1058}" type="VALUE">
                      <a:rPr lang="en-US" sz="1200" b="1"/>
                      <a:pPr/>
                      <a:t>[VALUE]</a:t>
                    </a:fld>
                    <a:r>
                      <a:rPr lang="en-US" sz="1200" b="1"/>
                      <a:t> val.; </a:t>
                    </a:r>
                    <a:fld id="{233F98E1-2014-40C1-B8F5-70756D991290}" type="PERCENTAGE">
                      <a:rPr lang="en-US" sz="1200" b="1"/>
                      <a:pPr/>
                      <a:t>[PERCENTAGE]</a:t>
                    </a:fld>
                    <a:endParaRPr lang="en-US" sz="1200" b="1"/>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DD-4B6F-9351-9650B29FCE8B}"/>
                </c:ext>
              </c:extLst>
            </c:dLbl>
            <c:dLbl>
              <c:idx val="2"/>
              <c:layout>
                <c:manualLayout>
                  <c:x val="-2.0960532847852761E-2"/>
                  <c:y val="9.9591820824377064E-3"/>
                </c:manualLayout>
              </c:layout>
              <c:tx>
                <c:rich>
                  <a:bodyPr/>
                  <a:lstStyle/>
                  <a:p>
                    <a:fld id="{A8BED65B-4EDD-477D-8BC7-34E20CBD379A}" type="CATEGORYNAME">
                      <a:rPr lang="en-US" sz="1200" b="1"/>
                      <a:pPr/>
                      <a:t>[CATEGORY NAME]</a:t>
                    </a:fld>
                    <a:r>
                      <a:rPr lang="en-US" sz="1200" b="1"/>
                      <a:t>; </a:t>
                    </a:r>
                    <a:fld id="{3755ED57-93E7-4677-AE41-68A37C4247C0}" type="VALUE">
                      <a:rPr lang="en-US" sz="1200" b="1"/>
                      <a:pPr/>
                      <a:t>[VALUE]</a:t>
                    </a:fld>
                    <a:r>
                      <a:rPr lang="en-US" sz="1200" b="1"/>
                      <a:t> val.; </a:t>
                    </a:r>
                    <a:fld id="{6F10EA2D-F1A8-4C25-A3DE-78BB9DDBA9DD}" type="PERCENTAGE">
                      <a:rPr lang="en-US" sz="1200" b="1"/>
                      <a:pPr/>
                      <a:t>[PERCENTAGE]</a:t>
                    </a:fld>
                    <a:endParaRPr lang="en-US" sz="1200" b="1"/>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ADD-4B6F-9351-9650B29FCE8B}"/>
                </c:ext>
              </c:extLst>
            </c:dLbl>
            <c:dLbl>
              <c:idx val="3"/>
              <c:layout>
                <c:manualLayout>
                  <c:x val="8.4972951431790095E-2"/>
                  <c:y val="1.862143469690047E-3"/>
                </c:manualLayout>
              </c:layout>
              <c:tx>
                <c:rich>
                  <a:bodyPr/>
                  <a:lstStyle/>
                  <a:p>
                    <a:fld id="{059CF84C-ADC4-4CCF-A4D2-4CA94FEF31A8}" type="CATEGORYNAME">
                      <a:rPr lang="en-US" sz="1200" b="1"/>
                      <a:pPr/>
                      <a:t>[CATEGORY NAME]</a:t>
                    </a:fld>
                    <a:r>
                      <a:rPr lang="en-US" sz="1200" b="1"/>
                      <a:t>; </a:t>
                    </a:r>
                    <a:fld id="{FBD729AD-FB3B-4C12-8724-25EA9F666535}" type="VALUE">
                      <a:rPr lang="en-US" sz="1200" b="1"/>
                      <a:pPr/>
                      <a:t>[VALUE]</a:t>
                    </a:fld>
                    <a:r>
                      <a:rPr lang="en-US" sz="1200" b="1"/>
                      <a:t> val.; </a:t>
                    </a:r>
                    <a:fld id="{08E7FC53-0C34-4ED9-BB1E-68E1A6A7B853}" type="PERCENTAGE">
                      <a:rPr lang="en-US" sz="1200" b="1"/>
                      <a:pPr/>
                      <a:t>[PERCENTAGE]</a:t>
                    </a:fld>
                    <a:endParaRPr lang="en-US" sz="1200" b="1"/>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ADD-4B6F-9351-9650B29FCE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rebuchet MS" panose="020B0603020202020204" pitchFamily="34" charset="0"/>
                    <a:ea typeface="+mn-ea"/>
                    <a:cs typeface="+mn-cs"/>
                  </a:defRPr>
                </a:pPr>
                <a:endParaRPr lang="lt-LT"/>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Lapas1!$A$12:$A$15</c:f>
              <c:strCache>
                <c:ptCount val="4"/>
                <c:pt idx="0">
                  <c:v>Elektra</c:v>
                </c:pt>
                <c:pt idx="1">
                  <c:v>Šiluma</c:v>
                </c:pt>
                <c:pt idx="2">
                  <c:v>Dujos</c:v>
                </c:pt>
                <c:pt idx="3">
                  <c:v>Nafta</c:v>
                </c:pt>
              </c:strCache>
            </c:strRef>
          </c:cat>
          <c:val>
            <c:numRef>
              <c:f>Lapas1!$B$12:$B$15</c:f>
              <c:numCache>
                <c:formatCode>General</c:formatCode>
                <c:ptCount val="4"/>
                <c:pt idx="0">
                  <c:v>8012</c:v>
                </c:pt>
                <c:pt idx="1">
                  <c:v>8366</c:v>
                </c:pt>
                <c:pt idx="2">
                  <c:v>2249</c:v>
                </c:pt>
                <c:pt idx="3">
                  <c:v>808</c:v>
                </c:pt>
              </c:numCache>
            </c:numRef>
          </c:val>
          <c:extLst>
            <c:ext xmlns:c16="http://schemas.microsoft.com/office/drawing/2014/chart" uri="{C3380CC4-5D6E-409C-BE32-E72D297353CC}">
              <c16:uniqueId val="{00000008-DADD-4B6F-9351-9650B29FCE8B}"/>
            </c:ext>
          </c:extLst>
        </c:ser>
        <c:dLbls>
          <c:dLblPos val="outEnd"/>
          <c:showLegendKey val="0"/>
          <c:showVal val="1"/>
          <c:showCatName val="0"/>
          <c:showSerName val="0"/>
          <c:showPercent val="0"/>
          <c:showBubbleSize val="0"/>
          <c:showLeaderLines val="1"/>
        </c:dLbls>
        <c:firstSliceAng val="14"/>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78324515429263"/>
          <c:y val="6.7700419378232984E-2"/>
          <c:w val="0.542928206529389"/>
          <c:h val="0.78864323264006242"/>
        </c:manualLayout>
      </c:layout>
      <c:pieChart>
        <c:varyColors val="1"/>
        <c:ser>
          <c:idx val="0"/>
          <c:order val="0"/>
          <c:tx>
            <c:strRef>
              <c:f>Lapas1!$L$11</c:f>
              <c:strCache>
                <c:ptCount val="1"/>
                <c:pt idx="0">
                  <c:v>Neplaninių patikrinimų laikas, val.</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B65D-4F81-A5DD-148FEBDAD8A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B65D-4F81-A5DD-148FEBDAD8A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B65D-4F81-A5DD-148FEBDAD8A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B65D-4F81-A5DD-148FEBDAD8AC}"/>
              </c:ext>
            </c:extLst>
          </c:dPt>
          <c:dLbls>
            <c:dLbl>
              <c:idx val="0"/>
              <c:layout>
                <c:manualLayout>
                  <c:x val="5.0958830628939251E-2"/>
                  <c:y val="-0.12087026591458494"/>
                </c:manualLayout>
              </c:layout>
              <c:tx>
                <c:rich>
                  <a:bodyPr/>
                  <a:lstStyle/>
                  <a:p>
                    <a:fld id="{0C2CE3CB-F224-44B7-949D-231B7D7265A7}" type="CATEGORYNAME">
                      <a:rPr lang="en-US" sz="1200">
                        <a:latin typeface="Trebuchet MS" panose="020B0603020202020204" pitchFamily="34" charset="0"/>
                      </a:rPr>
                      <a:pPr/>
                      <a:t>[CATEGORY NAME]</a:t>
                    </a:fld>
                    <a:r>
                      <a:rPr lang="en-US" sz="1200">
                        <a:latin typeface="Trebuchet MS" panose="020B0603020202020204" pitchFamily="34" charset="0"/>
                      </a:rPr>
                      <a:t>; </a:t>
                    </a:r>
                    <a:fld id="{2FE1F0A1-9760-423F-B4DA-0E434EB5709A}" type="VALUE">
                      <a:rPr lang="en-US" sz="1200">
                        <a:latin typeface="Trebuchet MS" panose="020B0603020202020204" pitchFamily="34" charset="0"/>
                      </a:rPr>
                      <a:pPr/>
                      <a:t>[VALUE]</a:t>
                    </a:fld>
                    <a:r>
                      <a:rPr lang="en-US" sz="1200">
                        <a:latin typeface="Trebuchet MS" panose="020B0603020202020204" pitchFamily="34" charset="0"/>
                      </a:rPr>
                      <a:t> val.; </a:t>
                    </a:r>
                    <a:fld id="{65C23B2B-B71F-4F49-815E-4E1E95DADDBF}" type="PERCENTAGE">
                      <a:rPr lang="en-US" sz="1200">
                        <a:latin typeface="Trebuchet MS" panose="020B0603020202020204" pitchFamily="34" charset="0"/>
                      </a:rPr>
                      <a:pPr/>
                      <a:t>[PERCENTAGE]</a:t>
                    </a:fld>
                    <a:endParaRPr lang="en-US" sz="1200">
                      <a:latin typeface="Trebuchet MS" panose="020B060302020202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5D-4F81-A5DD-148FEBDAD8AC}"/>
                </c:ext>
              </c:extLst>
            </c:dLbl>
            <c:dLbl>
              <c:idx val="1"/>
              <c:layout>
                <c:manualLayout>
                  <c:x val="-1.3410218586562961E-2"/>
                  <c:y val="-6.4464141821112042E-2"/>
                </c:manualLayout>
              </c:layout>
              <c:tx>
                <c:rich>
                  <a:bodyPr/>
                  <a:lstStyle/>
                  <a:p>
                    <a:fld id="{616B94E1-B662-4EBC-A184-89BE2F945DDF}" type="CATEGORYNAME">
                      <a:rPr lang="en-US" sz="1200">
                        <a:latin typeface="Trebuchet MS" panose="020B0603020202020204" pitchFamily="34" charset="0"/>
                      </a:rPr>
                      <a:pPr/>
                      <a:t>[CATEGORY NAME]</a:t>
                    </a:fld>
                    <a:r>
                      <a:rPr lang="en-US" sz="1200">
                        <a:latin typeface="Trebuchet MS" panose="020B0603020202020204" pitchFamily="34" charset="0"/>
                      </a:rPr>
                      <a:t>; </a:t>
                    </a:r>
                    <a:fld id="{BF69C071-C3A9-4993-8C89-E61ABD5A6E27}" type="VALUE">
                      <a:rPr lang="en-US" sz="1200">
                        <a:latin typeface="Trebuchet MS" panose="020B0603020202020204" pitchFamily="34" charset="0"/>
                      </a:rPr>
                      <a:pPr/>
                      <a:t>[VALUE]</a:t>
                    </a:fld>
                    <a:r>
                      <a:rPr lang="en-US" sz="1200">
                        <a:latin typeface="Trebuchet MS" panose="020B0603020202020204" pitchFamily="34" charset="0"/>
                      </a:rPr>
                      <a:t> val.; </a:t>
                    </a:r>
                    <a:fld id="{20126966-E4C2-40E2-8620-7FBCD5E2EB4F}" type="PERCENTAGE">
                      <a:rPr lang="en-US" sz="1200">
                        <a:latin typeface="Trebuchet MS" panose="020B0603020202020204" pitchFamily="34" charset="0"/>
                      </a:rPr>
                      <a:pPr/>
                      <a:t>[PERCENTAGE]</a:t>
                    </a:fld>
                    <a:endParaRPr lang="en-US" sz="1200">
                      <a:latin typeface="Trebuchet MS" panose="020B060302020202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5D-4F81-A5DD-148FEBDAD8AC}"/>
                </c:ext>
              </c:extLst>
            </c:dLbl>
            <c:dLbl>
              <c:idx val="2"/>
              <c:layout>
                <c:manualLayout>
                  <c:x val="-6.7051092932814804E-2"/>
                  <c:y val="0"/>
                </c:manualLayout>
              </c:layout>
              <c:tx>
                <c:rich>
                  <a:bodyPr/>
                  <a:lstStyle/>
                  <a:p>
                    <a:fld id="{B68F73D9-0F0B-4629-B5C9-9F681B8927AF}" type="CATEGORYNAME">
                      <a:rPr lang="en-US" sz="1200">
                        <a:latin typeface="Trebuchet MS" panose="020B0603020202020204" pitchFamily="34" charset="0"/>
                      </a:rPr>
                      <a:pPr/>
                      <a:t>[CATEGORY NAME]</a:t>
                    </a:fld>
                    <a:r>
                      <a:rPr lang="en-US" sz="1200">
                        <a:latin typeface="Trebuchet MS" panose="020B0603020202020204" pitchFamily="34" charset="0"/>
                      </a:rPr>
                      <a:t>; </a:t>
                    </a:r>
                    <a:fld id="{91FCD850-3738-4050-BF1E-59BCE22BB436}" type="VALUE">
                      <a:rPr lang="en-US" sz="1200">
                        <a:latin typeface="Trebuchet MS" panose="020B0603020202020204" pitchFamily="34" charset="0"/>
                      </a:rPr>
                      <a:pPr/>
                      <a:t>[VALUE]</a:t>
                    </a:fld>
                    <a:r>
                      <a:rPr lang="en-US" sz="1200">
                        <a:latin typeface="Trebuchet MS" panose="020B0603020202020204" pitchFamily="34" charset="0"/>
                      </a:rPr>
                      <a:t> val.; </a:t>
                    </a:r>
                    <a:fld id="{2C04A476-8304-45AD-B43B-214F10F849FA}" type="PERCENTAGE">
                      <a:rPr lang="en-US" sz="1200">
                        <a:latin typeface="Trebuchet MS" panose="020B0603020202020204" pitchFamily="34" charset="0"/>
                      </a:rPr>
                      <a:pPr/>
                      <a:t>[PERCENTAGE]</a:t>
                    </a:fld>
                    <a:endParaRPr lang="en-US" sz="1200">
                      <a:latin typeface="Trebuchet MS" panose="020B060302020202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65D-4F81-A5DD-148FEBDAD8AC}"/>
                </c:ext>
              </c:extLst>
            </c:dLbl>
            <c:dLbl>
              <c:idx val="3"/>
              <c:layout>
                <c:manualLayout>
                  <c:x val="9.118948638862813E-2"/>
                  <c:y val="1.6116035455278E-2"/>
                </c:manualLayout>
              </c:layout>
              <c:tx>
                <c:rich>
                  <a:bodyPr/>
                  <a:lstStyle/>
                  <a:p>
                    <a:fld id="{6BF59702-3105-4364-945D-D99A10BC3239}" type="CATEGORYNAME">
                      <a:rPr lang="en-US" sz="1200">
                        <a:latin typeface="Trebuchet MS" panose="020B0603020202020204" pitchFamily="34" charset="0"/>
                      </a:rPr>
                      <a:pPr/>
                      <a:t>[CATEGORY NAME]</a:t>
                    </a:fld>
                    <a:r>
                      <a:rPr lang="en-US" sz="1200">
                        <a:latin typeface="Trebuchet MS" panose="020B0603020202020204" pitchFamily="34" charset="0"/>
                      </a:rPr>
                      <a:t>; </a:t>
                    </a:r>
                    <a:fld id="{7A63B150-5A48-4B9D-BEBF-E80CE0C86EE4}" type="VALUE">
                      <a:rPr lang="en-US" sz="1200">
                        <a:latin typeface="Trebuchet MS" panose="020B0603020202020204" pitchFamily="34" charset="0"/>
                      </a:rPr>
                      <a:pPr/>
                      <a:t>[VALUE]</a:t>
                    </a:fld>
                    <a:r>
                      <a:rPr lang="en-US" sz="1200">
                        <a:latin typeface="Trebuchet MS" panose="020B0603020202020204" pitchFamily="34" charset="0"/>
                      </a:rPr>
                      <a:t> val.; </a:t>
                    </a:r>
                    <a:fld id="{8E601FCB-5A1B-4943-BB34-78D67F8774F5}" type="PERCENTAGE">
                      <a:rPr lang="en-US" sz="1200">
                        <a:latin typeface="Trebuchet MS" panose="020B0603020202020204" pitchFamily="34" charset="0"/>
                      </a:rPr>
                      <a:pPr/>
                      <a:t>[PERCENTAGE]</a:t>
                    </a:fld>
                    <a:endParaRPr lang="en-US" sz="1200">
                      <a:latin typeface="Trebuchet MS" panose="020B060302020202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65D-4F81-A5DD-148FEBDAD8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rebuchet MS" panose="020B0603020202020204" pitchFamily="34" charset="0"/>
                    <a:ea typeface="+mn-ea"/>
                    <a:cs typeface="+mn-cs"/>
                  </a:defRPr>
                </a:pPr>
                <a:endParaRPr lang="lt-LT"/>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Lapas1!$K$12:$K$15</c:f>
              <c:strCache>
                <c:ptCount val="4"/>
                <c:pt idx="0">
                  <c:v>Elektra</c:v>
                </c:pt>
                <c:pt idx="1">
                  <c:v>Šiluma</c:v>
                </c:pt>
                <c:pt idx="2">
                  <c:v>Dujos</c:v>
                </c:pt>
                <c:pt idx="3">
                  <c:v>Nafta</c:v>
                </c:pt>
              </c:strCache>
            </c:strRef>
          </c:cat>
          <c:val>
            <c:numRef>
              <c:f>Lapas1!$L$12:$L$15</c:f>
              <c:numCache>
                <c:formatCode>General</c:formatCode>
                <c:ptCount val="4"/>
                <c:pt idx="0">
                  <c:v>2594</c:v>
                </c:pt>
                <c:pt idx="1">
                  <c:v>727</c:v>
                </c:pt>
                <c:pt idx="2">
                  <c:v>789</c:v>
                </c:pt>
                <c:pt idx="3">
                  <c:v>144</c:v>
                </c:pt>
              </c:numCache>
            </c:numRef>
          </c:val>
          <c:extLst>
            <c:ext xmlns:c16="http://schemas.microsoft.com/office/drawing/2014/chart" uri="{C3380CC4-5D6E-409C-BE32-E72D297353CC}">
              <c16:uniqueId val="{00000008-B65D-4F81-A5DD-148FEBDAD8AC}"/>
            </c:ext>
          </c:extLst>
        </c:ser>
        <c:dLbls>
          <c:dLblPos val="outEnd"/>
          <c:showLegendKey val="0"/>
          <c:showVal val="1"/>
          <c:showCatName val="0"/>
          <c:showSerName val="0"/>
          <c:showPercent val="0"/>
          <c:showBubbleSize val="0"/>
          <c:showLeaderLines val="1"/>
        </c:dLbls>
        <c:firstSliceAng val="27"/>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6997235150309"/>
          <c:y val="0.23534448366922145"/>
          <c:w val="0.43868875198890295"/>
          <c:h val="0.6739140234135359"/>
        </c:manualLayout>
      </c:layout>
      <c:pieChart>
        <c:varyColors val="1"/>
        <c:ser>
          <c:idx val="0"/>
          <c:order val="0"/>
          <c:tx>
            <c:strRef>
              <c:f>Lapas1!$B$35</c:f>
              <c:strCache>
                <c:ptCount val="1"/>
                <c:pt idx="0">
                  <c:v>Visų patikrinimų laikas, val.</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715-4569-8F90-6277F86D8CF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6715-4569-8F90-6277F86D8CF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6715-4569-8F90-6277F86D8CF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6715-4569-8F90-6277F86D8CF2}"/>
              </c:ext>
            </c:extLst>
          </c:dPt>
          <c:dLbls>
            <c:dLbl>
              <c:idx val="0"/>
              <c:layout>
                <c:manualLayout>
                  <c:x val="1.4844007263975877E-2"/>
                  <c:y val="6.8738950462571669E-2"/>
                </c:manualLayout>
              </c:layout>
              <c:tx>
                <c:rich>
                  <a:bodyPr/>
                  <a:lstStyle/>
                  <a:p>
                    <a:fld id="{699D82F5-4215-4898-A802-46C2199AD889}" type="CATEGORYNAME">
                      <a:rPr lang="en-US"/>
                      <a:pPr/>
                      <a:t>[CATEGORY NAME]</a:t>
                    </a:fld>
                    <a:r>
                      <a:rPr lang="en-US"/>
                      <a:t>;</a:t>
                    </a:r>
                  </a:p>
                  <a:p>
                    <a:r>
                      <a:rPr lang="en-US"/>
                      <a:t> </a:t>
                    </a:r>
                    <a:fld id="{D59C3424-2F78-40B9-B835-52D97F92A61F}" type="VALUE">
                      <a:rPr lang="en-US"/>
                      <a:pPr/>
                      <a:t>[VALUE]</a:t>
                    </a:fld>
                    <a:r>
                      <a:rPr lang="en-US"/>
                      <a:t> val.; </a:t>
                    </a:r>
                  </a:p>
                  <a:p>
                    <a:fld id="{8782EF92-81CD-42FF-A0CC-327F46AF6C06}" type="PERCENTAGE">
                      <a:rPr lang="en-US"/>
                      <a:pPr/>
                      <a:t>[PERCENTAGE]</a:t>
                    </a:fld>
                    <a:endParaRPr lang="lt-LT"/>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15-4569-8F90-6277F86D8CF2}"/>
                </c:ext>
              </c:extLst>
            </c:dLbl>
            <c:dLbl>
              <c:idx val="1"/>
              <c:layout>
                <c:manualLayout>
                  <c:x val="8.9772078187501832E-3"/>
                  <c:y val="7.3216276279261305E-2"/>
                </c:manualLayout>
              </c:layout>
              <c:tx>
                <c:rich>
                  <a:bodyPr/>
                  <a:lstStyle/>
                  <a:p>
                    <a:fld id="{F8F2C1B7-9CEA-4620-A4B0-645032DE7D36}" type="CATEGORYNAME">
                      <a:rPr lang="en-US"/>
                      <a:pPr/>
                      <a:t>[CATEGORY NAME]</a:t>
                    </a:fld>
                    <a:r>
                      <a:rPr lang="en-US"/>
                      <a:t>; </a:t>
                    </a:r>
                  </a:p>
                  <a:p>
                    <a:fld id="{7504E868-66A4-4548-A047-085C5D6821D5}" type="VALUE">
                      <a:rPr lang="en-US"/>
                      <a:pPr/>
                      <a:t>[VALUE]</a:t>
                    </a:fld>
                    <a:r>
                      <a:rPr lang="en-US"/>
                      <a:t> val.; </a:t>
                    </a:r>
                  </a:p>
                  <a:p>
                    <a:fld id="{FCCBFD85-EB3B-4115-B6FF-7A598E5D529D}" type="PERCENTAGE">
                      <a:rPr lang="en-US"/>
                      <a:pPr/>
                      <a:t>[PERCENTAGE]</a:t>
                    </a:fld>
                    <a:endParaRPr lang="lt-LT"/>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15-4569-8F90-6277F86D8CF2}"/>
                </c:ext>
              </c:extLst>
            </c:dLbl>
            <c:dLbl>
              <c:idx val="2"/>
              <c:layout>
                <c:manualLayout>
                  <c:x val="-5.6433943302669216E-2"/>
                  <c:y val="2.2504085574208875E-2"/>
                </c:manualLayout>
              </c:layout>
              <c:tx>
                <c:rich>
                  <a:bodyPr/>
                  <a:lstStyle/>
                  <a:p>
                    <a:fld id="{3EBB2F66-01FD-479C-ACB4-E972C688994A}" type="CATEGORYNAME">
                      <a:rPr lang="en-US"/>
                      <a:pPr/>
                      <a:t>[CATEGORY NAME]</a:t>
                    </a:fld>
                    <a:r>
                      <a:rPr lang="en-US"/>
                      <a:t>;</a:t>
                    </a:r>
                  </a:p>
                  <a:p>
                    <a:r>
                      <a:rPr lang="en-US"/>
                      <a:t> </a:t>
                    </a:r>
                    <a:fld id="{EC7CE866-CAC6-4F34-A348-660DFEAB4B6E}" type="VALUE">
                      <a:rPr lang="en-US"/>
                      <a:pPr/>
                      <a:t>[VALUE]</a:t>
                    </a:fld>
                    <a:r>
                      <a:rPr lang="en-US"/>
                      <a:t> val.; </a:t>
                    </a:r>
                    <a:fld id="{6ECE00E8-3FA6-4445-B701-BA2F6DF2A2C8}"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715-4569-8F90-6277F86D8CF2}"/>
                </c:ext>
              </c:extLst>
            </c:dLbl>
            <c:dLbl>
              <c:idx val="3"/>
              <c:layout>
                <c:manualLayout>
                  <c:x val="7.638641943950554E-2"/>
                  <c:y val="9.0043579458227926E-3"/>
                </c:manualLayout>
              </c:layout>
              <c:tx>
                <c:rich>
                  <a:bodyPr/>
                  <a:lstStyle/>
                  <a:p>
                    <a:fld id="{A876D597-273B-433C-98EF-422E89F53E31}" type="CATEGORYNAME">
                      <a:rPr lang="en-US"/>
                      <a:pPr/>
                      <a:t>[CATEGORY NAME]</a:t>
                    </a:fld>
                    <a:r>
                      <a:rPr lang="en-US"/>
                      <a:t>; </a:t>
                    </a:r>
                    <a:fld id="{FF640AA3-8E2A-405A-A8D5-96440C7121F3}" type="VALUE">
                      <a:rPr lang="en-US"/>
                      <a:pPr/>
                      <a:t>[VALUE]</a:t>
                    </a:fld>
                    <a:r>
                      <a:rPr lang="en-US"/>
                      <a:t> val.; </a:t>
                    </a:r>
                    <a:fld id="{B7B949BE-7102-44DD-B426-3B175D676F4B}"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715-4569-8F90-6277F86D8C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rebuchet MS" panose="020B0603020202020204" pitchFamily="34" charset="0"/>
                    <a:ea typeface="+mn-ea"/>
                    <a:cs typeface="+mn-cs"/>
                  </a:defRPr>
                </a:pPr>
                <a:endParaRPr lang="lt-LT"/>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Lapas1!$A$36:$A$39</c:f>
              <c:strCache>
                <c:ptCount val="4"/>
                <c:pt idx="0">
                  <c:v>Elektra</c:v>
                </c:pt>
                <c:pt idx="1">
                  <c:v>Šiluma</c:v>
                </c:pt>
                <c:pt idx="2">
                  <c:v>Dujos</c:v>
                </c:pt>
                <c:pt idx="3">
                  <c:v>Nafta</c:v>
                </c:pt>
              </c:strCache>
            </c:strRef>
          </c:cat>
          <c:val>
            <c:numRef>
              <c:f>Lapas1!$B$36:$B$39</c:f>
              <c:numCache>
                <c:formatCode>General</c:formatCode>
                <c:ptCount val="4"/>
                <c:pt idx="0">
                  <c:v>10606</c:v>
                </c:pt>
                <c:pt idx="1">
                  <c:v>9093</c:v>
                </c:pt>
                <c:pt idx="2">
                  <c:v>3038</c:v>
                </c:pt>
                <c:pt idx="3">
                  <c:v>952</c:v>
                </c:pt>
              </c:numCache>
            </c:numRef>
          </c:val>
          <c:extLst>
            <c:ext xmlns:c16="http://schemas.microsoft.com/office/drawing/2014/chart" uri="{C3380CC4-5D6E-409C-BE32-E72D297353CC}">
              <c16:uniqueId val="{00000008-6715-4569-8F90-6277F86D8CF2}"/>
            </c:ext>
          </c:extLst>
        </c:ser>
        <c:dLbls>
          <c:dLblPos val="outEnd"/>
          <c:showLegendKey val="0"/>
          <c:showVal val="1"/>
          <c:showCatName val="0"/>
          <c:showSerName val="0"/>
          <c:showPercent val="0"/>
          <c:showBubbleSize val="0"/>
          <c:showLeaderLines val="1"/>
        </c:dLbls>
        <c:firstSliceAng val="23"/>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1.5398152221733392E-2"/>
          <c:y val="2.078107070787006E-2"/>
          <c:w val="0.95160580730312361"/>
          <c:h val="0.82273622047244099"/>
        </c:manualLayout>
      </c:layout>
      <c:barChart>
        <c:barDir val="bar"/>
        <c:grouping val="clustered"/>
        <c:varyColors val="0"/>
        <c:ser>
          <c:idx val="0"/>
          <c:order val="0"/>
          <c:tx>
            <c:strRef>
              <c:f>Sheet1!$B$1</c:f>
              <c:strCache>
                <c:ptCount val="1"/>
                <c:pt idx="0">
                  <c:v>Series 1</c:v>
                </c:pt>
              </c:strCache>
            </c:strRef>
          </c:tx>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2008 m.</c:v>
                </c:pt>
                <c:pt idx="1">
                  <c:v>2009 m.</c:v>
                </c:pt>
                <c:pt idx="2">
                  <c:v>2010 m.</c:v>
                </c:pt>
                <c:pt idx="3">
                  <c:v>2011 m.</c:v>
                </c:pt>
                <c:pt idx="4">
                  <c:v>2012 m.</c:v>
                </c:pt>
                <c:pt idx="5">
                  <c:v>2013 m.</c:v>
                </c:pt>
                <c:pt idx="6">
                  <c:v>2014 m.  </c:v>
                </c:pt>
                <c:pt idx="7">
                  <c:v>2015 m.</c:v>
                </c:pt>
                <c:pt idx="8">
                  <c:v>2016 m.</c:v>
                </c:pt>
                <c:pt idx="9">
                  <c:v>2017 m. </c:v>
                </c:pt>
                <c:pt idx="10">
                  <c:v>2018 m.</c:v>
                </c:pt>
                <c:pt idx="11">
                  <c:v>2019 m. </c:v>
                </c:pt>
              </c:strCache>
            </c:strRef>
          </c:cat>
          <c:val>
            <c:numRef>
              <c:f>Sheet1!$B$2:$B$13</c:f>
              <c:numCache>
                <c:formatCode>General</c:formatCode>
                <c:ptCount val="12"/>
                <c:pt idx="0">
                  <c:v>170</c:v>
                </c:pt>
                <c:pt idx="1">
                  <c:v>343</c:v>
                </c:pt>
                <c:pt idx="2">
                  <c:v>744</c:v>
                </c:pt>
                <c:pt idx="3">
                  <c:v>911</c:v>
                </c:pt>
                <c:pt idx="4">
                  <c:v>872</c:v>
                </c:pt>
                <c:pt idx="5">
                  <c:v>677</c:v>
                </c:pt>
                <c:pt idx="6">
                  <c:v>543</c:v>
                </c:pt>
                <c:pt idx="7">
                  <c:v>498</c:v>
                </c:pt>
                <c:pt idx="8">
                  <c:v>540</c:v>
                </c:pt>
                <c:pt idx="9">
                  <c:v>486</c:v>
                </c:pt>
                <c:pt idx="10">
                  <c:v>369</c:v>
                </c:pt>
                <c:pt idx="11">
                  <c:v>473</c:v>
                </c:pt>
              </c:numCache>
            </c:numRef>
          </c:val>
          <c:extLst>
            <c:ext xmlns:c16="http://schemas.microsoft.com/office/drawing/2014/chart" uri="{C3380CC4-5D6E-409C-BE32-E72D297353CC}">
              <c16:uniqueId val="{00000000-2877-4D5A-8F65-2907B3C8A017}"/>
            </c:ext>
          </c:extLst>
        </c:ser>
        <c:dLbls>
          <c:dLblPos val="ctr"/>
          <c:showLegendKey val="0"/>
          <c:showVal val="1"/>
          <c:showCatName val="0"/>
          <c:showSerName val="0"/>
          <c:showPercent val="0"/>
          <c:showBubbleSize val="0"/>
        </c:dLbls>
        <c:gapWidth val="100"/>
        <c:axId val="723120176"/>
        <c:axId val="723119784"/>
      </c:barChart>
      <c:catAx>
        <c:axId val="72312017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3119784"/>
        <c:crosses val="autoZero"/>
        <c:auto val="0"/>
        <c:lblAlgn val="ctr"/>
        <c:lblOffset val="100"/>
        <c:noMultiLvlLbl val="0"/>
      </c:catAx>
      <c:valAx>
        <c:axId val="72311978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312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53016961589481E-2"/>
          <c:y val="4.3495452748121791E-2"/>
          <c:w val="0.61637527163943229"/>
          <c:h val="0.86235012438391823"/>
        </c:manualLayout>
      </c:layout>
      <c:barChart>
        <c:barDir val="col"/>
        <c:grouping val="stacked"/>
        <c:varyColors val="0"/>
        <c:ser>
          <c:idx val="0"/>
          <c:order val="0"/>
          <c:tx>
            <c:strRef>
              <c:f>Sheet1!$B$1</c:f>
              <c:strCache>
                <c:ptCount val="1"/>
                <c:pt idx="0">
                  <c:v>Šilumos sektorius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Sheet1!$B$2:$B$9</c:f>
              <c:numCache>
                <c:formatCode>General</c:formatCode>
                <c:ptCount val="8"/>
                <c:pt idx="0">
                  <c:v>75.7</c:v>
                </c:pt>
                <c:pt idx="1">
                  <c:v>74.2</c:v>
                </c:pt>
                <c:pt idx="2">
                  <c:v>74.400000000000006</c:v>
                </c:pt>
                <c:pt idx="3">
                  <c:v>59.4</c:v>
                </c:pt>
                <c:pt idx="4">
                  <c:v>71.099999999999994</c:v>
                </c:pt>
                <c:pt idx="5">
                  <c:v>70.8</c:v>
                </c:pt>
                <c:pt idx="6">
                  <c:v>51.7</c:v>
                </c:pt>
                <c:pt idx="7">
                  <c:v>39.299999999999997</c:v>
                </c:pt>
              </c:numCache>
            </c:numRef>
          </c:val>
          <c:extLst>
            <c:ext xmlns:c16="http://schemas.microsoft.com/office/drawing/2014/chart" uri="{C3380CC4-5D6E-409C-BE32-E72D297353CC}">
              <c16:uniqueId val="{00000000-4E1D-4E1A-8174-5A6B262E49CF}"/>
            </c:ext>
          </c:extLst>
        </c:ser>
        <c:ser>
          <c:idx val="1"/>
          <c:order val="1"/>
          <c:tx>
            <c:strRef>
              <c:f>Sheet1!$C$1</c:f>
              <c:strCache>
                <c:ptCount val="1"/>
                <c:pt idx="0">
                  <c:v>Dujų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3"/>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4E1D-4E1A-8174-5A6B262E49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Sheet1!$C$2:$C$9</c:f>
              <c:numCache>
                <c:formatCode>General</c:formatCode>
                <c:ptCount val="8"/>
                <c:pt idx="0">
                  <c:v>3.6</c:v>
                </c:pt>
                <c:pt idx="1">
                  <c:v>4.4000000000000004</c:v>
                </c:pt>
                <c:pt idx="2">
                  <c:v>3.3</c:v>
                </c:pt>
                <c:pt idx="3">
                  <c:v>2</c:v>
                </c:pt>
                <c:pt idx="4">
                  <c:v>2.6</c:v>
                </c:pt>
                <c:pt idx="5">
                  <c:v>7</c:v>
                </c:pt>
                <c:pt idx="6">
                  <c:v>10.9</c:v>
                </c:pt>
                <c:pt idx="7">
                  <c:v>13.1</c:v>
                </c:pt>
              </c:numCache>
            </c:numRef>
          </c:val>
          <c:extLst>
            <c:ext xmlns:c16="http://schemas.microsoft.com/office/drawing/2014/chart" uri="{C3380CC4-5D6E-409C-BE32-E72D297353CC}">
              <c16:uniqueId val="{00000002-4E1D-4E1A-8174-5A6B262E49CF}"/>
            </c:ext>
          </c:extLst>
        </c:ser>
        <c:ser>
          <c:idx val="2"/>
          <c:order val="2"/>
          <c:tx>
            <c:strRef>
              <c:f>Sheet1!$D$1</c:f>
              <c:strCache>
                <c:ptCount val="1"/>
                <c:pt idx="0">
                  <c:v>Elektros energetikos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Sheet1!$D$2:$D$9</c:f>
              <c:numCache>
                <c:formatCode>General</c:formatCode>
                <c:ptCount val="8"/>
                <c:pt idx="0">
                  <c:v>7.5</c:v>
                </c:pt>
                <c:pt idx="1">
                  <c:v>8.1</c:v>
                </c:pt>
                <c:pt idx="2">
                  <c:v>15.3</c:v>
                </c:pt>
                <c:pt idx="3">
                  <c:v>14.7</c:v>
                </c:pt>
                <c:pt idx="4">
                  <c:v>18.399999999999999</c:v>
                </c:pt>
                <c:pt idx="5">
                  <c:v>17</c:v>
                </c:pt>
                <c:pt idx="6">
                  <c:v>26.4</c:v>
                </c:pt>
                <c:pt idx="7">
                  <c:v>42.3</c:v>
                </c:pt>
              </c:numCache>
            </c:numRef>
          </c:val>
          <c:extLst>
            <c:ext xmlns:c16="http://schemas.microsoft.com/office/drawing/2014/chart" uri="{C3380CC4-5D6E-409C-BE32-E72D297353CC}">
              <c16:uniqueId val="{00000003-4E1D-4E1A-8174-5A6B262E49CF}"/>
            </c:ext>
          </c:extLst>
        </c:ser>
        <c:ser>
          <c:idx val="3"/>
          <c:order val="3"/>
          <c:tx>
            <c:strRef>
              <c:f>Sheet1!$E$1</c:f>
              <c:strCache>
                <c:ptCount val="1"/>
                <c:pt idx="0">
                  <c:v>Geriamojo vandens tiekimo bei nuotekų tvarkymo sektorius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3"/>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4E1D-4E1A-8174-5A6B262E49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Sheet1!$E$2:$E$9</c:f>
              <c:numCache>
                <c:formatCode>General</c:formatCode>
                <c:ptCount val="8"/>
                <c:pt idx="0">
                  <c:v>4.9000000000000004</c:v>
                </c:pt>
                <c:pt idx="1">
                  <c:v>3.8</c:v>
                </c:pt>
                <c:pt idx="2">
                  <c:v>3.9</c:v>
                </c:pt>
                <c:pt idx="3">
                  <c:v>18.3</c:v>
                </c:pt>
                <c:pt idx="4">
                  <c:v>5.5</c:v>
                </c:pt>
                <c:pt idx="5">
                  <c:v>3.9</c:v>
                </c:pt>
                <c:pt idx="6">
                  <c:v>6.1</c:v>
                </c:pt>
                <c:pt idx="7">
                  <c:v>4</c:v>
                </c:pt>
              </c:numCache>
            </c:numRef>
          </c:val>
          <c:extLst>
            <c:ext xmlns:c16="http://schemas.microsoft.com/office/drawing/2014/chart" uri="{C3380CC4-5D6E-409C-BE32-E72D297353CC}">
              <c16:uniqueId val="{00000005-4E1D-4E1A-8174-5A6B262E49CF}"/>
            </c:ext>
          </c:extLst>
        </c:ser>
        <c:ser>
          <c:idx val="4"/>
          <c:order val="4"/>
          <c:tx>
            <c:strRef>
              <c:f>Sheet1!$F$1</c:f>
              <c:strCache>
                <c:ptCount val="1"/>
                <c:pt idx="0">
                  <c:v>Atsinaujinančių išteklių sektorius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dLbl>
              <c:idx val="4"/>
              <c:layout>
                <c:manualLayout>
                  <c:x val="4.2700284668564459E-2"/>
                  <c:y val="-2.4064171122994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7A-45A8-8EAC-229F995D2838}"/>
                </c:ext>
              </c:extLst>
            </c:dLbl>
            <c:dLbl>
              <c:idx val="7"/>
              <c:layout>
                <c:manualLayout>
                  <c:x val="5.4900366002439867E-2"/>
                  <c:y val="2.6737967914438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7A-45A8-8EAC-229F995D2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Sheet1!$F$2:$F$9</c:f>
              <c:numCache>
                <c:formatCode>General</c:formatCode>
                <c:ptCount val="8"/>
                <c:pt idx="0">
                  <c:v>6.8</c:v>
                </c:pt>
                <c:pt idx="1">
                  <c:v>6.4</c:v>
                </c:pt>
                <c:pt idx="2">
                  <c:v>3.1</c:v>
                </c:pt>
                <c:pt idx="3">
                  <c:v>2.2000000000000002</c:v>
                </c:pt>
                <c:pt idx="4">
                  <c:v>0.6</c:v>
                </c:pt>
                <c:pt idx="7">
                  <c:v>0.4</c:v>
                </c:pt>
              </c:numCache>
            </c:numRef>
          </c:val>
          <c:extLst>
            <c:ext xmlns:c16="http://schemas.microsoft.com/office/drawing/2014/chart" uri="{C3380CC4-5D6E-409C-BE32-E72D297353CC}">
              <c16:uniqueId val="{00000006-4E1D-4E1A-8174-5A6B262E49CF}"/>
            </c:ext>
          </c:extLst>
        </c:ser>
        <c:ser>
          <c:idx val="5"/>
          <c:order val="5"/>
          <c:tx>
            <c:strRef>
              <c:f>Sheet1!$G$1</c:f>
              <c:strCache>
                <c:ptCount val="1"/>
                <c:pt idx="0">
                  <c:v>Kiti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0500203334688898E-2"/>
                  <c:y val="-3.4759358288770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7A-45A8-8EAC-229F995D2838}"/>
                </c:ext>
              </c:extLst>
            </c:dLbl>
            <c:dLbl>
              <c:idx val="4"/>
              <c:layout>
                <c:manualLayout>
                  <c:x val="-3.0500203334688898E-2"/>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7A-45A8-8EAC-229F995D2838}"/>
                </c:ext>
              </c:extLst>
            </c:dLbl>
            <c:dLbl>
              <c:idx val="5"/>
              <c:layout>
                <c:manualLayout>
                  <c:x val="3.4566897112647342E-2"/>
                  <c:y val="-3.7433155080213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7A-45A8-8EAC-229F995D2838}"/>
                </c:ext>
              </c:extLst>
            </c:dLbl>
            <c:dLbl>
              <c:idx val="7"/>
              <c:layout>
                <c:manualLayout>
                  <c:x val="2.8466856445709565E-2"/>
                  <c:y val="-3.7433155080213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7A-45A8-8EAC-229F995D2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2012 m.</c:v>
                </c:pt>
                <c:pt idx="1">
                  <c:v>2013 m. </c:v>
                </c:pt>
                <c:pt idx="2">
                  <c:v>2014 m. </c:v>
                </c:pt>
                <c:pt idx="3">
                  <c:v>2015 m.</c:v>
                </c:pt>
                <c:pt idx="4">
                  <c:v>2016 m. </c:v>
                </c:pt>
                <c:pt idx="5">
                  <c:v>2017 m.</c:v>
                </c:pt>
                <c:pt idx="6">
                  <c:v>2018 m.</c:v>
                </c:pt>
                <c:pt idx="7">
                  <c:v>2019 m.</c:v>
                </c:pt>
              </c:strCache>
            </c:strRef>
          </c:cat>
          <c:val>
            <c:numRef>
              <c:f>Sheet1!$G$2:$G$9</c:f>
              <c:numCache>
                <c:formatCode>General</c:formatCode>
                <c:ptCount val="8"/>
                <c:pt idx="0">
                  <c:v>0.9</c:v>
                </c:pt>
                <c:pt idx="1">
                  <c:v>3.1</c:v>
                </c:pt>
                <c:pt idx="3">
                  <c:v>3.4</c:v>
                </c:pt>
                <c:pt idx="4">
                  <c:v>1.8</c:v>
                </c:pt>
                <c:pt idx="5">
                  <c:v>1.4</c:v>
                </c:pt>
                <c:pt idx="6">
                  <c:v>4.8</c:v>
                </c:pt>
                <c:pt idx="7">
                  <c:v>0.8</c:v>
                </c:pt>
              </c:numCache>
            </c:numRef>
          </c:val>
          <c:extLst>
            <c:ext xmlns:c16="http://schemas.microsoft.com/office/drawing/2014/chart" uri="{C3380CC4-5D6E-409C-BE32-E72D297353CC}">
              <c16:uniqueId val="{00000007-4E1D-4E1A-8174-5A6B262E49CF}"/>
            </c:ext>
          </c:extLst>
        </c:ser>
        <c:dLbls>
          <c:showLegendKey val="0"/>
          <c:showVal val="0"/>
          <c:showCatName val="0"/>
          <c:showSerName val="0"/>
          <c:showPercent val="0"/>
          <c:showBubbleSize val="0"/>
        </c:dLbls>
        <c:gapWidth val="150"/>
        <c:overlap val="100"/>
        <c:axId val="723121744"/>
        <c:axId val="705486864"/>
      </c:barChart>
      <c:catAx>
        <c:axId val="7231217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05486864"/>
        <c:crosses val="autoZero"/>
        <c:auto val="1"/>
        <c:lblAlgn val="ctr"/>
        <c:lblOffset val="100"/>
        <c:noMultiLvlLbl val="0"/>
      </c:catAx>
      <c:valAx>
        <c:axId val="705486864"/>
        <c:scaling>
          <c:orientation val="minMax"/>
          <c:max val="101"/>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723121744"/>
        <c:crosses val="autoZero"/>
        <c:crossBetween val="between"/>
      </c:valAx>
      <c:spPr>
        <a:noFill/>
        <a:ln>
          <a:noFill/>
        </a:ln>
        <a:effectLst/>
      </c:spPr>
    </c:plotArea>
    <c:legend>
      <c:legendPos val="r"/>
      <c:layout>
        <c:manualLayout>
          <c:xMode val="edge"/>
          <c:yMode val="edge"/>
          <c:x val="0.67188602432760414"/>
          <c:y val="0.28464189580136351"/>
          <c:w val="0.32587383230322015"/>
          <c:h val="0.47780137236651093"/>
        </c:manualLayout>
      </c:layout>
      <c:overlay val="0"/>
      <c:spPr>
        <a:noFill/>
        <a:ln>
          <a:noFill/>
        </a:ln>
        <a:effectLst/>
      </c:spPr>
      <c:txPr>
        <a:bodyPr rot="-60000" spcFirstLastPara="1" vertOverflow="ellipsis"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87982375697014"/>
          <c:y val="4.3323585337584507E-2"/>
          <c:w val="0.68821624056496133"/>
          <c:h val="0.76667946048841384"/>
        </c:manualLayout>
      </c:layout>
      <c:pieChart>
        <c:varyColors val="1"/>
        <c:ser>
          <c:idx val="0"/>
          <c:order val="0"/>
          <c:tx>
            <c:strRef>
              <c:f>Sheet1!$B$1</c:f>
              <c:strCache>
                <c:ptCount val="1"/>
                <c:pt idx="0">
                  <c:v>Column1</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7F0F-4847-83A7-824670362A6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7F0F-4847-83A7-824670362A6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7F0F-4847-83A7-824670362A65}"/>
              </c:ext>
            </c:extLst>
          </c:dPt>
          <c:dLbls>
            <c:dLbl>
              <c:idx val="0"/>
              <c:layout>
                <c:manualLayout>
                  <c:x val="5.345349903551213E-2"/>
                  <c:y val="0.23216879843922072"/>
                </c:manualLayout>
              </c:layout>
              <c:tx>
                <c:rich>
                  <a:bodyPr/>
                  <a:lstStyle/>
                  <a:p>
                    <a:fld id="{E9712C8A-2A45-41D0-8BCA-6DFD9E482D92}" type="PERCENTAGE">
                      <a:rPr lang="en-US" sz="1100" b="1">
                        <a:solidFill>
                          <a:schemeClr val="bg1"/>
                        </a:solidFill>
                        <a:latin typeface="Trebuchet MS" panose="020B0603020202020204" pitchFamily="34" charset="0"/>
                      </a:rPr>
                      <a:pPr/>
                      <a:t>[PERCENTAGE]</a:t>
                    </a:fld>
                    <a:endParaRPr lang="lt-LT"/>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0F-4847-83A7-824670362A65}"/>
                </c:ext>
              </c:extLst>
            </c:dLbl>
            <c:dLbl>
              <c:idx val="1"/>
              <c:layout>
                <c:manualLayout>
                  <c:x val="-6.3207580980088329E-2"/>
                  <c:y val="-0.13579686771736038"/>
                </c:manualLayout>
              </c:layout>
              <c:tx>
                <c:rich>
                  <a:bodyPr/>
                  <a:lstStyle/>
                  <a:p>
                    <a:fld id="{82B482CE-9B02-42C0-9E3D-D26AD4BF0FE4}" type="PERCENTAGE">
                      <a:rPr lang="en-US" sz="1100" b="1">
                        <a:solidFill>
                          <a:schemeClr val="bg1"/>
                        </a:solidFill>
                        <a:latin typeface="Trebuchet MS" panose="020B0603020202020204" pitchFamily="34" charset="0"/>
                      </a:rPr>
                      <a:pPr/>
                      <a:t>[PERCENTAGE]</a:t>
                    </a:fld>
                    <a:endParaRPr lang="lt-LT"/>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0F-4847-83A7-824670362A65}"/>
                </c:ext>
              </c:extLst>
            </c:dLbl>
            <c:dLbl>
              <c:idx val="2"/>
              <c:layout>
                <c:manualLayout>
                  <c:x val="3.492753164890533E-2"/>
                  <c:y val="-0.13717079890943437"/>
                </c:manualLayout>
              </c:layout>
              <c:tx>
                <c:rich>
                  <a:bodyPr/>
                  <a:lstStyle/>
                  <a:p>
                    <a:fld id="{1696C90C-2863-4E0E-8739-14FF5E2103E5}" type="PERCENTAGE">
                      <a:rPr lang="en-US" sz="1100" b="1">
                        <a:solidFill>
                          <a:schemeClr val="bg1"/>
                        </a:solidFill>
                        <a:latin typeface="Trebuchet MS" panose="020B0603020202020204" pitchFamily="34" charset="0"/>
                      </a:rPr>
                      <a:pPr/>
                      <a:t>[PERCENTAGE]</a:t>
                    </a:fld>
                    <a:endParaRPr lang="lt-LT"/>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0F-4847-83A7-824670362A6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rebuchet MS" panose="020B0603020202020204" pitchFamily="34" charset="0"/>
                    <a:ea typeface="+mn-ea"/>
                    <a:cs typeface="+mn-cs"/>
                  </a:defRPr>
                </a:pPr>
                <a:endParaRPr lang="lt-LT"/>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Prašymai</c:v>
                </c:pt>
                <c:pt idx="1">
                  <c:v>Ginčai</c:v>
                </c:pt>
                <c:pt idx="2">
                  <c:v>Skundai</c:v>
                </c:pt>
              </c:strCache>
            </c:strRef>
          </c:cat>
          <c:val>
            <c:numRef>
              <c:f>Sheet1!$B$2:$B$4</c:f>
              <c:numCache>
                <c:formatCode>General</c:formatCode>
                <c:ptCount val="3"/>
                <c:pt idx="0">
                  <c:v>367</c:v>
                </c:pt>
                <c:pt idx="1">
                  <c:v>70</c:v>
                </c:pt>
                <c:pt idx="2">
                  <c:v>36</c:v>
                </c:pt>
              </c:numCache>
            </c:numRef>
          </c:val>
          <c:extLst>
            <c:ext xmlns:c16="http://schemas.microsoft.com/office/drawing/2014/chart" uri="{C3380CC4-5D6E-409C-BE32-E72D297353CC}">
              <c16:uniqueId val="{00000006-7F0F-4847-83A7-824670362A65}"/>
            </c:ext>
          </c:extLst>
        </c:ser>
        <c:dLbls>
          <c:dLblPos val="inEnd"/>
          <c:showLegendKey val="0"/>
          <c:showVal val="0"/>
          <c:showCatName val="0"/>
          <c:showSerName val="0"/>
          <c:showPercent val="1"/>
          <c:showBubbleSize val="0"/>
          <c:showLeaderLines val="0"/>
        </c:dLbls>
        <c:firstSliceAng val="210"/>
      </c:pieChart>
      <c:spPr>
        <a:noFill/>
        <a:ln>
          <a:noFill/>
        </a:ln>
        <a:effectLst/>
      </c:spPr>
    </c:plotArea>
    <c:legend>
      <c:legendPos val="b"/>
      <c:layout>
        <c:manualLayout>
          <c:xMode val="edge"/>
          <c:yMode val="edge"/>
          <c:x val="0.36751884099289878"/>
          <c:y val="0.88017224667241367"/>
          <c:w val="0.43588310394025903"/>
          <c:h val="8.83976852291054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04821971162992"/>
          <c:y val="2.8076059741709673E-3"/>
          <c:w val="0.56215419292994584"/>
          <c:h val="0.8193527832142371"/>
        </c:manualLayout>
      </c:layout>
      <c:pieChart>
        <c:varyColors val="1"/>
        <c:ser>
          <c:idx val="0"/>
          <c:order val="0"/>
          <c:tx>
            <c:strRef>
              <c:f>Sheet1!$B$2</c:f>
              <c:strCache>
                <c:ptCount val="1"/>
                <c:pt idx="0">
                  <c:v>Column2</c:v>
                </c:pt>
              </c:strCache>
            </c:strRef>
          </c:tx>
          <c:spPr>
            <a:effectLst>
              <a:outerShdw blurRad="50800" dist="38100" dir="2700000" algn="tl" rotWithShape="0">
                <a:prstClr val="black">
                  <a:alpha val="40000"/>
                </a:prstClr>
              </a:outerShdw>
            </a:effectLst>
          </c:spPr>
          <c:explosion val="20"/>
          <c:dPt>
            <c:idx val="0"/>
            <c:bubble3D val="0"/>
            <c:explosion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0-E99B-44D6-B330-8E005FC51529}"/>
              </c:ext>
            </c:extLst>
          </c:dPt>
          <c:dPt>
            <c:idx val="1"/>
            <c:bubble3D val="0"/>
            <c:explosion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2-E99B-44D6-B330-8E005FC51529}"/>
              </c:ext>
            </c:extLst>
          </c:dPt>
          <c:dPt>
            <c:idx val="2"/>
            <c:bubble3D val="0"/>
            <c:explosion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E99B-44D6-B330-8E005FC51529}"/>
              </c:ext>
            </c:extLst>
          </c:dPt>
          <c:dPt>
            <c:idx val="3"/>
            <c:bubble3D val="0"/>
            <c:explosion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6-E99B-44D6-B330-8E005FC5152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1CA5-40F8-A8F7-6B8455190CD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8-E99B-44D6-B330-8E005FC5152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A-E99B-44D6-B330-8E005FC5152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C-E99B-44D6-B330-8E005FC5152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E-E99B-44D6-B330-8E005FC51529}"/>
              </c:ext>
            </c:extLst>
          </c:dPt>
          <c:dLbls>
            <c:dLbl>
              <c:idx val="0"/>
              <c:layout>
                <c:manualLayout>
                  <c:x val="-3.8850758965789066E-2"/>
                  <c:y val="-8.89872738582401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99B-44D6-B330-8E005FC51529}"/>
                </c:ext>
              </c:extLst>
            </c:dLbl>
            <c:dLbl>
              <c:idx val="1"/>
              <c:layout>
                <c:manualLayout>
                  <c:x val="-0.36546182838790386"/>
                  <c:y val="2.5561794265995259E-2"/>
                </c:manualLayout>
              </c:layout>
              <c:tx>
                <c:rich>
                  <a:bodyPr/>
                  <a:lstStyle/>
                  <a:p>
                    <a:fld id="{E99E0EFE-8C51-4BEA-802E-1E1B4F4D2C0E}" type="CATEGORYNAME">
                      <a:rPr lang="lt-LT"/>
                      <a:pPr/>
                      <a:t>[CATEGORY NAME]</a:t>
                    </a:fld>
                    <a:r>
                      <a:rPr lang="lt-LT"/>
                      <a:t>
</a:t>
                    </a:r>
                    <a:fld id="{7D2B40D6-1D51-4EC9-BA14-C4B655695299}" type="PERCENTAGE">
                      <a:rPr lang="lt-LT"/>
                      <a:pPr/>
                      <a:t>[PERCENTAGE]</a:t>
                    </a:fld>
                    <a:endParaRPr lang="lt-LT"/>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99B-44D6-B330-8E005FC51529}"/>
                </c:ext>
              </c:extLst>
            </c:dLbl>
            <c:dLbl>
              <c:idx val="2"/>
              <c:layout>
                <c:manualLayout>
                  <c:x val="5.4861667709153548E-3"/>
                  <c:y val="-0.108169032733230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99B-44D6-B330-8E005FC51529}"/>
                </c:ext>
              </c:extLst>
            </c:dLbl>
            <c:dLbl>
              <c:idx val="3"/>
              <c:layout>
                <c:manualLayout>
                  <c:x val="1.6881677796524684E-3"/>
                  <c:y val="1.7516202487300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99B-44D6-B330-8E005FC5152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rebuchet MS" panose="020B0603020202020204" pitchFamily="34" charset="0"/>
                    <a:ea typeface="+mn-ea"/>
                    <a:cs typeface="+mn-cs"/>
                  </a:defRPr>
                </a:pPr>
                <a:endParaRPr lang="lt-LT"/>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Sheet1!$A$3:$A$6</c:f>
              <c:strCache>
                <c:ptCount val="4"/>
                <c:pt idx="0">
                  <c:v>Vartojimo ginčas išnagrinėtas ir priimtas sprendimas </c:v>
                </c:pt>
                <c:pt idx="1">
                  <c:v>Atsisakyta nagrinėti vartojimo ginčą </c:v>
                </c:pt>
                <c:pt idx="2">
                  <c:v>Vartojimo ginčo nagrinėjimas nutrauktas</c:v>
                </c:pt>
                <c:pt idx="3">
                  <c:v>Vartojimo ginčas išspręstas taikiu susitarimu</c:v>
                </c:pt>
              </c:strCache>
            </c:strRef>
          </c:cat>
          <c:val>
            <c:numRef>
              <c:f>Sheet1!$B$3:$B$6</c:f>
              <c:numCache>
                <c:formatCode>General</c:formatCode>
                <c:ptCount val="4"/>
                <c:pt idx="0">
                  <c:v>27</c:v>
                </c:pt>
                <c:pt idx="1">
                  <c:v>28</c:v>
                </c:pt>
                <c:pt idx="2">
                  <c:v>3</c:v>
                </c:pt>
                <c:pt idx="3">
                  <c:v>12</c:v>
                </c:pt>
              </c:numCache>
            </c:numRef>
          </c:val>
          <c:extLst>
            <c:ext xmlns:c16="http://schemas.microsoft.com/office/drawing/2014/chart" uri="{C3380CC4-5D6E-409C-BE32-E72D297353CC}">
              <c16:uniqueId val="{0000000F-E99B-44D6-B330-8E005FC51529}"/>
            </c:ext>
          </c:extLst>
        </c:ser>
        <c:dLbls>
          <c:dLblPos val="outEnd"/>
          <c:showLegendKey val="0"/>
          <c:showVal val="0"/>
          <c:showCatName val="1"/>
          <c:showSerName val="0"/>
          <c:showPercent val="0"/>
          <c:showBubbleSize val="0"/>
          <c:showLeaderLines val="1"/>
        </c:dLbls>
        <c:firstSliceAng val="160"/>
      </c:pieChart>
      <c:spPr>
        <a:noFill/>
        <a:ln>
          <a:noFill/>
        </a:ln>
        <a:effectLst/>
      </c:spPr>
    </c:plotArea>
    <c:legend>
      <c:legendPos val="b"/>
      <c:layout>
        <c:manualLayout>
          <c:xMode val="edge"/>
          <c:yMode val="edge"/>
          <c:x val="1.0867106940318914E-2"/>
          <c:y val="0.85636548452988315"/>
          <c:w val="0.91817685450056619"/>
          <c:h val="0.12261507248535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15289261630249E-4"/>
          <c:y val="2.6702414886311261E-2"/>
          <c:w val="0.60776902887139106"/>
          <c:h val="0.88239099144864952"/>
        </c:manualLayout>
      </c:layout>
      <c:pieChart>
        <c:varyColors val="1"/>
        <c:ser>
          <c:idx val="0"/>
          <c:order val="0"/>
          <c:tx>
            <c:strRef>
              <c:f>Sheet1!$B$2</c:f>
              <c:strCache>
                <c:ptCount val="1"/>
                <c:pt idx="0">
                  <c:v>Column2</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0B1-4C0C-A613-978C6CB1704F}"/>
              </c:ext>
            </c:extLst>
          </c:dPt>
          <c:dPt>
            <c:idx val="1"/>
            <c:bubble3D val="0"/>
            <c:explosion val="2"/>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0B1-4C0C-A613-978C6CB1704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A0B1-4C0C-A613-978C6CB1704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E388-4401-A0F0-F10C2D3C908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A0B1-4C0C-A613-978C6CB1704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A0B1-4C0C-A613-978C6CB1704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A0B1-4C0C-A613-978C6CB1704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D-A0B1-4C0C-A613-978C6CB1704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F-A0B1-4C0C-A613-978C6CB1704F}"/>
              </c:ext>
            </c:extLst>
          </c:dPt>
          <c:dLbls>
            <c:dLbl>
              <c:idx val="0"/>
              <c:layout>
                <c:manualLayout>
                  <c:x val="0.12980317963687035"/>
                  <c:y val="-6.6025377401073273E-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0B1-4C0C-A613-978C6CB1704F}"/>
                </c:ext>
              </c:extLst>
            </c:dLbl>
            <c:dLbl>
              <c:idx val="1"/>
              <c:layout>
                <c:manualLayout>
                  <c:x val="-0.19540027748247721"/>
                  <c:y val="3.1305481719243695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0B1-4C0C-A613-978C6CB1704F}"/>
                </c:ext>
              </c:extLst>
            </c:dLbl>
            <c:dLbl>
              <c:idx val="2"/>
              <c:layout>
                <c:manualLayout>
                  <c:x val="-7.499858856315729E-2"/>
                  <c:y val="-0.1401675109082702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0B1-4C0C-A613-978C6CB1704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rebuchet MS" panose="020B0603020202020204" pitchFamily="34" charset="0"/>
                    <a:ea typeface="+mn-ea"/>
                    <a:cs typeface="+mn-cs"/>
                  </a:defRPr>
                </a:pPr>
                <a:endParaRPr lang="lt-LT"/>
              </a:p>
            </c:txPr>
            <c:dLblPos val="inEnd"/>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Sheet1!$A$3:$A$5</c:f>
              <c:strCache>
                <c:ptCount val="3"/>
                <c:pt idx="0">
                  <c:v>Atmesti pareiškėjo reikalavimą</c:v>
                </c:pt>
                <c:pt idx="1">
                  <c:v>Patenkinti pareiškėjo reikalavimus</c:v>
                </c:pt>
                <c:pt idx="2">
                  <c:v>Iš dalies  patenkinti pareiškėjo reikalavimus</c:v>
                </c:pt>
              </c:strCache>
            </c:strRef>
          </c:cat>
          <c:val>
            <c:numRef>
              <c:f>Sheet1!$B$3:$B$5</c:f>
              <c:numCache>
                <c:formatCode>General</c:formatCode>
                <c:ptCount val="3"/>
                <c:pt idx="0">
                  <c:v>17</c:v>
                </c:pt>
                <c:pt idx="1">
                  <c:v>8</c:v>
                </c:pt>
                <c:pt idx="2">
                  <c:v>2</c:v>
                </c:pt>
              </c:numCache>
            </c:numRef>
          </c:val>
          <c:extLst>
            <c:ext xmlns:c16="http://schemas.microsoft.com/office/drawing/2014/chart" uri="{C3380CC4-5D6E-409C-BE32-E72D297353CC}">
              <c16:uniqueId val="{00000010-A0B1-4C0C-A613-978C6CB1704F}"/>
            </c:ext>
          </c:extLst>
        </c:ser>
        <c:dLbls>
          <c:dLblPos val="inEnd"/>
          <c:showLegendKey val="0"/>
          <c:showVal val="0"/>
          <c:showCatName val="0"/>
          <c:showSerName val="0"/>
          <c:showPercent val="1"/>
          <c:showBubbleSize val="0"/>
          <c:showLeaderLines val="0"/>
        </c:dLbls>
        <c:firstSliceAng val="16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Sheet1!$A$6</c:f>
              <c:strCache>
                <c:ptCount val="1"/>
                <c:pt idx="0">
                  <c:v>Pranešimai posėdžiuose svarstytais klausimais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Sheet1!$B$5:$F$5</c:f>
              <c:strCache>
                <c:ptCount val="5"/>
                <c:pt idx="0">
                  <c:v>2015 m.</c:v>
                </c:pt>
                <c:pt idx="1">
                  <c:v>2016 m.</c:v>
                </c:pt>
                <c:pt idx="2">
                  <c:v>2017 m.</c:v>
                </c:pt>
                <c:pt idx="3">
                  <c:v>2018 m. </c:v>
                </c:pt>
                <c:pt idx="4">
                  <c:v>2019 m.</c:v>
                </c:pt>
              </c:strCache>
            </c:strRef>
          </c:cat>
          <c:val>
            <c:numRef>
              <c:f>Sheet1!$B$6:$F$6</c:f>
              <c:numCache>
                <c:formatCode>General</c:formatCode>
                <c:ptCount val="5"/>
                <c:pt idx="0">
                  <c:v>335</c:v>
                </c:pt>
                <c:pt idx="1">
                  <c:v>312</c:v>
                </c:pt>
                <c:pt idx="2">
                  <c:v>357</c:v>
                </c:pt>
                <c:pt idx="3">
                  <c:v>339</c:v>
                </c:pt>
                <c:pt idx="4">
                  <c:v>426</c:v>
                </c:pt>
              </c:numCache>
            </c:numRef>
          </c:val>
          <c:extLst>
            <c:ext xmlns:c16="http://schemas.microsoft.com/office/drawing/2014/chart" uri="{C3380CC4-5D6E-409C-BE32-E72D297353CC}">
              <c16:uniqueId val="{00000000-6DF2-4B31-8B79-C91E915FE32A}"/>
            </c:ext>
          </c:extLst>
        </c:ser>
        <c:ser>
          <c:idx val="1"/>
          <c:order val="1"/>
          <c:tx>
            <c:strRef>
              <c:f>Sheet1!$A$7</c:f>
              <c:strCache>
                <c:ptCount val="1"/>
                <c:pt idx="0">
                  <c:v>Informaciniai pranešimai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Sheet1!$B$5:$F$5</c:f>
              <c:strCache>
                <c:ptCount val="5"/>
                <c:pt idx="0">
                  <c:v>2015 m.</c:v>
                </c:pt>
                <c:pt idx="1">
                  <c:v>2016 m.</c:v>
                </c:pt>
                <c:pt idx="2">
                  <c:v>2017 m.</c:v>
                </c:pt>
                <c:pt idx="3">
                  <c:v>2018 m. </c:v>
                </c:pt>
                <c:pt idx="4">
                  <c:v>2019 m.</c:v>
                </c:pt>
              </c:strCache>
            </c:strRef>
          </c:cat>
          <c:val>
            <c:numRef>
              <c:f>Sheet1!$B$7:$F$7</c:f>
              <c:numCache>
                <c:formatCode>General</c:formatCode>
                <c:ptCount val="5"/>
                <c:pt idx="0">
                  <c:v>125</c:v>
                </c:pt>
                <c:pt idx="1">
                  <c:v>135</c:v>
                </c:pt>
                <c:pt idx="2">
                  <c:v>117</c:v>
                </c:pt>
                <c:pt idx="3">
                  <c:v>85</c:v>
                </c:pt>
                <c:pt idx="4">
                  <c:v>110</c:v>
                </c:pt>
              </c:numCache>
            </c:numRef>
          </c:val>
          <c:extLst>
            <c:ext xmlns:c16="http://schemas.microsoft.com/office/drawing/2014/chart" uri="{C3380CC4-5D6E-409C-BE32-E72D297353CC}">
              <c16:uniqueId val="{00000001-6DF2-4B31-8B79-C91E915FE32A}"/>
            </c:ext>
          </c:extLst>
        </c:ser>
        <c:dLbls>
          <c:showLegendKey val="0"/>
          <c:showVal val="0"/>
          <c:showCatName val="0"/>
          <c:showSerName val="0"/>
          <c:showPercent val="0"/>
          <c:showBubbleSize val="0"/>
        </c:dLbls>
        <c:gapWidth val="150"/>
        <c:overlap val="100"/>
        <c:axId val="582602888"/>
        <c:axId val="582594688"/>
      </c:barChart>
      <c:catAx>
        <c:axId val="582602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82594688"/>
        <c:crosses val="autoZero"/>
        <c:auto val="1"/>
        <c:lblAlgn val="ctr"/>
        <c:lblOffset val="100"/>
        <c:noMultiLvlLbl val="0"/>
      </c:catAx>
      <c:valAx>
        <c:axId val="582594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8260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pieChart>
        <c:varyColors val="1"/>
        <c:ser>
          <c:idx val="0"/>
          <c:order val="0"/>
          <c:tx>
            <c:strRef>
              <c:f>Sheet1!$B$1</c:f>
              <c:strCache>
                <c:ptCount val="1"/>
                <c:pt idx="0">
                  <c:v>  </c:v>
                </c:pt>
              </c:strCache>
            </c:strRef>
          </c:tx>
          <c:spPr>
            <a:effectLst>
              <a:outerShdw blurRad="50800" dist="381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844-4A11-B771-8783006EC0C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38100" dist="63500" dir="2700000" algn="tl" rotWithShape="0">
                  <a:prstClr val="black">
                    <a:alpha val="40000"/>
                  </a:prstClr>
                </a:outerShdw>
              </a:effectLst>
            </c:spPr>
            <c:extLst>
              <c:ext xmlns:c16="http://schemas.microsoft.com/office/drawing/2014/chart" uri="{C3380CC4-5D6E-409C-BE32-E72D297353CC}">
                <c16:uniqueId val="{00000003-6844-4A11-B771-8783006EC0C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6844-4A11-B771-8783006EC0C6}"/>
              </c:ext>
            </c:extLst>
          </c:dPt>
          <c:dLbls>
            <c:dLbl>
              <c:idx val="0"/>
              <c:layout>
                <c:manualLayout>
                  <c:x val="2.8582886859515315E-2"/>
                  <c:y val="-2.00313734668517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44-4A11-B771-8783006EC0C6}"/>
                </c:ext>
              </c:extLst>
            </c:dLbl>
            <c:dLbl>
              <c:idx val="1"/>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rebuchet MS" panose="020B0603020202020204" pitchFamily="34" charset="0"/>
                      <a:ea typeface="+mn-ea"/>
                      <a:cs typeface="+mn-cs"/>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3-6844-4A11-B771-8783006EC0C6}"/>
                </c:ext>
              </c:extLst>
            </c:dLbl>
            <c:dLbl>
              <c:idx val="2"/>
              <c:layout>
                <c:manualLayout>
                  <c:x val="7.3330963837853605E-2"/>
                  <c:y val="0.17002983139736158"/>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rebuchet MS" panose="020B0603020202020204" pitchFamily="34" charset="0"/>
                      <a:ea typeface="+mn-ea"/>
                      <a:cs typeface="+mn-cs"/>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44-4A11-B771-8783006EC0C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2"/>
                    </a:solidFill>
                    <a:latin typeface="Trebuchet MS" panose="020B0603020202020204" pitchFamily="34" charset="0"/>
                    <a:ea typeface="+mn-ea"/>
                    <a:cs typeface="+mn-cs"/>
                  </a:defRPr>
                </a:pPr>
                <a:endParaRPr lang="lt-LT"/>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Valstybės pareigūnai</c:v>
                </c:pt>
                <c:pt idx="1">
                  <c:v>Valstybės tarnautojai</c:v>
                </c:pt>
                <c:pt idx="2">
                  <c:v>Darbuotojai, dirbantys pagal darbo sutartį</c:v>
                </c:pt>
              </c:strCache>
            </c:strRef>
          </c:cat>
          <c:val>
            <c:numRef>
              <c:f>Sheet1!$B$2:$B$4</c:f>
              <c:numCache>
                <c:formatCode>General</c:formatCode>
                <c:ptCount val="3"/>
                <c:pt idx="0">
                  <c:v>4</c:v>
                </c:pt>
                <c:pt idx="1">
                  <c:v>144</c:v>
                </c:pt>
                <c:pt idx="2">
                  <c:v>33</c:v>
                </c:pt>
              </c:numCache>
            </c:numRef>
          </c:val>
          <c:extLst>
            <c:ext xmlns:c16="http://schemas.microsoft.com/office/drawing/2014/chart" uri="{C3380CC4-5D6E-409C-BE32-E72D297353CC}">
              <c16:uniqueId val="{00000006-6844-4A11-B771-8783006EC0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Sheet1!$A$37</c:f>
              <c:strCache>
                <c:ptCount val="1"/>
                <c:pt idx="0">
                  <c:v>Energetikos sektoriaus reguliuojamos veiklos pajamos, mln.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Sheet1!$F$35:$K$35</c:f>
              <c:strCache>
                <c:ptCount val="6"/>
                <c:pt idx="0">
                  <c:v>2014 m.</c:v>
                </c:pt>
                <c:pt idx="1">
                  <c:v>2015 m.</c:v>
                </c:pt>
                <c:pt idx="2">
                  <c:v>2016 m.</c:v>
                </c:pt>
                <c:pt idx="3">
                  <c:v>2017 m.</c:v>
                </c:pt>
                <c:pt idx="4">
                  <c:v>2018 m.</c:v>
                </c:pt>
                <c:pt idx="5">
                  <c:v>2019 m.</c:v>
                </c:pt>
              </c:strCache>
            </c:strRef>
          </c:cat>
          <c:val>
            <c:numRef>
              <c:f>Sheet1!$F$37:$K$37</c:f>
              <c:numCache>
                <c:formatCode>0.00</c:formatCode>
                <c:ptCount val="6"/>
                <c:pt idx="0">
                  <c:v>2146.08</c:v>
                </c:pt>
                <c:pt idx="1">
                  <c:v>2149.2599999999998</c:v>
                </c:pt>
                <c:pt idx="2">
                  <c:v>2017.0700000000002</c:v>
                </c:pt>
                <c:pt idx="3">
                  <c:v>2045.5239999999999</c:v>
                </c:pt>
                <c:pt idx="4">
                  <c:v>2121.3560000000002</c:v>
                </c:pt>
                <c:pt idx="5">
                  <c:v>2133.1799999999998</c:v>
                </c:pt>
              </c:numCache>
            </c:numRef>
          </c:val>
          <c:extLst>
            <c:ext xmlns:c16="http://schemas.microsoft.com/office/drawing/2014/chart" uri="{C3380CC4-5D6E-409C-BE32-E72D297353CC}">
              <c16:uniqueId val="{00000000-F671-43A7-B8BC-6B7AC66DA329}"/>
            </c:ext>
          </c:extLst>
        </c:ser>
        <c:ser>
          <c:idx val="2"/>
          <c:order val="2"/>
          <c:tx>
            <c:strRef>
              <c:f>Sheet1!$A$38</c:f>
              <c:strCache>
                <c:ptCount val="1"/>
                <c:pt idx="0">
                  <c:v>BVP, mln. EUR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strRef>
              <c:f>Sheet1!$F$35:$K$35</c:f>
              <c:strCache>
                <c:ptCount val="6"/>
                <c:pt idx="0">
                  <c:v>2014 m.</c:v>
                </c:pt>
                <c:pt idx="1">
                  <c:v>2015 m.</c:v>
                </c:pt>
                <c:pt idx="2">
                  <c:v>2016 m.</c:v>
                </c:pt>
                <c:pt idx="3">
                  <c:v>2017 m.</c:v>
                </c:pt>
                <c:pt idx="4">
                  <c:v>2018 m.</c:v>
                </c:pt>
                <c:pt idx="5">
                  <c:v>2019 m.</c:v>
                </c:pt>
              </c:strCache>
            </c:strRef>
          </c:cat>
          <c:val>
            <c:numRef>
              <c:f>Sheet1!$F$38:$K$38</c:f>
              <c:numCache>
                <c:formatCode>0.00</c:formatCode>
                <c:ptCount val="6"/>
                <c:pt idx="0">
                  <c:v>34443.920000000006</c:v>
                </c:pt>
                <c:pt idx="1">
                  <c:v>35181.74</c:v>
                </c:pt>
                <c:pt idx="2">
                  <c:v>36542.93</c:v>
                </c:pt>
                <c:pt idx="3">
                  <c:v>39811.476000000002</c:v>
                </c:pt>
                <c:pt idx="4">
                  <c:v>43012.243999999999</c:v>
                </c:pt>
                <c:pt idx="5">
                  <c:v>46206.02</c:v>
                </c:pt>
              </c:numCache>
            </c:numRef>
          </c:val>
          <c:extLst>
            <c:ext xmlns:c16="http://schemas.microsoft.com/office/drawing/2014/chart" uri="{C3380CC4-5D6E-409C-BE32-E72D297353CC}">
              <c16:uniqueId val="{00000001-F671-43A7-B8BC-6B7AC66DA329}"/>
            </c:ext>
          </c:extLst>
        </c:ser>
        <c:dLbls>
          <c:showLegendKey val="0"/>
          <c:showVal val="0"/>
          <c:showCatName val="0"/>
          <c:showSerName val="0"/>
          <c:showPercent val="0"/>
          <c:showBubbleSize val="0"/>
        </c:dLbls>
        <c:gapWidth val="98"/>
        <c:overlap val="100"/>
        <c:axId val="108563840"/>
        <c:axId val="108590208"/>
      </c:barChart>
      <c:lineChart>
        <c:grouping val="standard"/>
        <c:varyColors val="0"/>
        <c:ser>
          <c:idx val="0"/>
          <c:order val="0"/>
          <c:tx>
            <c:strRef>
              <c:f>Sheet1!$A$36</c:f>
              <c:strCache>
                <c:ptCount val="1"/>
              </c:strCache>
            </c:strRef>
          </c:tx>
          <c:spPr>
            <a:ln w="25400" cap="rnd">
              <a:no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Sheet1!$F$35:$K$35</c:f>
              <c:strCache>
                <c:ptCount val="6"/>
                <c:pt idx="0">
                  <c:v>2014 m.</c:v>
                </c:pt>
                <c:pt idx="1">
                  <c:v>2015 m.</c:v>
                </c:pt>
                <c:pt idx="2">
                  <c:v>2016 m.</c:v>
                </c:pt>
                <c:pt idx="3">
                  <c:v>2017 m.</c:v>
                </c:pt>
                <c:pt idx="4">
                  <c:v>2018 m.</c:v>
                </c:pt>
                <c:pt idx="5">
                  <c:v>2019 m.</c:v>
                </c:pt>
              </c:strCache>
            </c:strRef>
          </c:cat>
          <c:val>
            <c:numRef>
              <c:f>Sheet1!$F$36:$K$36</c:f>
              <c:numCache>
                <c:formatCode>0.00</c:formatCode>
                <c:ptCount val="6"/>
                <c:pt idx="0">
                  <c:v>36590</c:v>
                </c:pt>
                <c:pt idx="1">
                  <c:v>37331</c:v>
                </c:pt>
                <c:pt idx="2">
                  <c:v>38560</c:v>
                </c:pt>
                <c:pt idx="3">
                  <c:v>41857</c:v>
                </c:pt>
                <c:pt idx="4">
                  <c:v>45133.599999999999</c:v>
                </c:pt>
                <c:pt idx="5">
                  <c:v>48339.199999999997</c:v>
                </c:pt>
              </c:numCache>
            </c:numRef>
          </c:val>
          <c:smooth val="0"/>
          <c:extLst>
            <c:ext xmlns:c16="http://schemas.microsoft.com/office/drawing/2014/chart" uri="{C3380CC4-5D6E-409C-BE32-E72D297353CC}">
              <c16:uniqueId val="{00000002-F671-43A7-B8BC-6B7AC66DA329}"/>
            </c:ext>
          </c:extLst>
        </c:ser>
        <c:dLbls>
          <c:showLegendKey val="0"/>
          <c:showVal val="0"/>
          <c:showCatName val="0"/>
          <c:showSerName val="0"/>
          <c:showPercent val="0"/>
          <c:showBubbleSize val="0"/>
        </c:dLbls>
        <c:marker val="1"/>
        <c:smooth val="0"/>
        <c:axId val="108563840"/>
        <c:axId val="108590208"/>
      </c:lineChart>
      <c:catAx>
        <c:axId val="108563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8590208"/>
        <c:crosses val="autoZero"/>
        <c:auto val="1"/>
        <c:lblAlgn val="ctr"/>
        <c:lblOffset val="100"/>
        <c:noMultiLvlLbl val="0"/>
      </c:catAx>
      <c:valAx>
        <c:axId val="1085902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85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pieChart>
        <c:varyColors val="1"/>
        <c:ser>
          <c:idx val="0"/>
          <c:order val="0"/>
          <c:tx>
            <c:strRef>
              <c:f>Sheet1!$B$1</c:f>
              <c:strCache>
                <c:ptCount val="1"/>
                <c:pt idx="0">
                  <c:v>  </c:v>
                </c:pt>
              </c:strCache>
            </c:strRef>
          </c:tx>
          <c:spPr>
            <a:effectLst>
              <a:outerShdw blurRad="50800" dist="508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1-5856-4873-852F-006F5887B77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3-5856-4873-852F-006F5887B77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5-5856-4873-852F-006F5887B77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7-5856-4873-852F-006F5887B77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9-5856-4873-852F-006F5887B77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B-5856-4873-852F-006F5887B77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D-5856-4873-852F-006F5887B775}"/>
              </c:ext>
            </c:extLst>
          </c:dPt>
          <c:dLbls>
            <c:dLbl>
              <c:idx val="0"/>
              <c:layout>
                <c:manualLayout>
                  <c:x val="-0.11352237346849871"/>
                  <c:y val="0.1440839451093983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56-4873-852F-006F5887B775}"/>
                </c:ext>
              </c:extLst>
            </c:dLbl>
            <c:dLbl>
              <c:idx val="1"/>
              <c:layout>
                <c:manualLayout>
                  <c:x val="-0.11792658002769905"/>
                  <c:y val="-0.114138824613096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873-852F-006F5887B775}"/>
                </c:ext>
              </c:extLst>
            </c:dLbl>
            <c:dLbl>
              <c:idx val="2"/>
              <c:layout>
                <c:manualLayout>
                  <c:x val="1.5826311184786113E-2"/>
                  <c:y val="-0.1091283647683574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873-852F-006F5887B775}"/>
                </c:ext>
              </c:extLst>
            </c:dLbl>
            <c:dLbl>
              <c:idx val="3"/>
              <c:layout>
                <c:manualLayout>
                  <c:x val="8.6326911565204154E-2"/>
                  <c:y val="-0.137838557706713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56-4873-852F-006F5887B775}"/>
                </c:ext>
              </c:extLst>
            </c:dLbl>
            <c:dLbl>
              <c:idx val="4"/>
              <c:layout>
                <c:manualLayout>
                  <c:x val="9.1285982976824248E-2"/>
                  <c:y val="-6.54728016291832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56-4873-852F-006F5887B775}"/>
                </c:ext>
              </c:extLst>
            </c:dLbl>
            <c:dLbl>
              <c:idx val="5"/>
              <c:layout>
                <c:manualLayout>
                  <c:x val="7.3988828319536959E-2"/>
                  <c:y val="-8.013572827709432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56-4873-852F-006F5887B775}"/>
                </c:ext>
              </c:extLst>
            </c:dLbl>
            <c:dLbl>
              <c:idx val="6"/>
              <c:layout>
                <c:manualLayout>
                  <c:x val="0.11692576889427284"/>
                  <c:y val="0.154080449246169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56-4873-852F-006F5887B775}"/>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Sheet1!$A$2:$A$8</c:f>
              <c:strCache>
                <c:ptCount val="7"/>
                <c:pt idx="0">
                  <c:v>IT, personalas ir kt.</c:v>
                </c:pt>
                <c:pt idx="1">
                  <c:v>Šiluma</c:v>
                </c:pt>
                <c:pt idx="2">
                  <c:v>Elektra</c:v>
                </c:pt>
                <c:pt idx="3">
                  <c:v>Teisė</c:v>
                </c:pt>
                <c:pt idx="4">
                  <c:v>Dujos</c:v>
                </c:pt>
                <c:pt idx="5">
                  <c:v>Vanduo</c:v>
                </c:pt>
                <c:pt idx="6">
                  <c:v>2 ir daugiau sektorių</c:v>
                </c:pt>
              </c:strCache>
            </c:strRef>
          </c:cat>
          <c:val>
            <c:numRef>
              <c:f>Sheet1!$B$2:$B$8</c:f>
              <c:numCache>
                <c:formatCode>General</c:formatCode>
                <c:ptCount val="7"/>
                <c:pt idx="0">
                  <c:v>40</c:v>
                </c:pt>
                <c:pt idx="1">
                  <c:v>38</c:v>
                </c:pt>
                <c:pt idx="2">
                  <c:v>29</c:v>
                </c:pt>
                <c:pt idx="3">
                  <c:v>13</c:v>
                </c:pt>
                <c:pt idx="4">
                  <c:v>11</c:v>
                </c:pt>
                <c:pt idx="5">
                  <c:v>7</c:v>
                </c:pt>
                <c:pt idx="6">
                  <c:v>43</c:v>
                </c:pt>
              </c:numCache>
            </c:numRef>
          </c:val>
          <c:extLst>
            <c:ext xmlns:c16="http://schemas.microsoft.com/office/drawing/2014/chart" uri="{C3380CC4-5D6E-409C-BE32-E72D297353CC}">
              <c16:uniqueId val="{0000000E-5856-4873-852F-006F5887B7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862822815164308"/>
          <c:y val="0.31748431023289109"/>
          <c:w val="0.23560149616925416"/>
          <c:h val="0.502397440806157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a:outerShdw blurRad="50800" dist="50800" dir="2700000" algn="tl" rotWithShape="0">
                <a:prstClr val="black">
                  <a:alpha val="40000"/>
                </a:prstClr>
              </a:outerShdw>
            </a:effectLst>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1-6BCF-4214-9670-129E814EDA9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3-6BCF-4214-9670-129E814EDA9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5-6BCF-4214-9670-129E814EDA9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7-6BCF-4214-9670-129E814EDA9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50800" dir="2700000" algn="tl" rotWithShape="0">
                  <a:prstClr val="black">
                    <a:alpha val="40000"/>
                  </a:prstClr>
                </a:outerShdw>
              </a:effectLst>
            </c:spPr>
            <c:extLst>
              <c:ext xmlns:c16="http://schemas.microsoft.com/office/drawing/2014/chart" uri="{C3380CC4-5D6E-409C-BE32-E72D297353CC}">
                <c16:uniqueId val="{00000009-6BCF-4214-9670-129E814EDA96}"/>
              </c:ext>
            </c:extLst>
          </c:dPt>
          <c:dLbls>
            <c:dLbl>
              <c:idx val="0"/>
              <c:layout>
                <c:manualLayout>
                  <c:x val="-0.11175496399760566"/>
                  <c:y val="0.18946039628128852"/>
                </c:manualLayout>
              </c:layout>
              <c:tx>
                <c:rich>
                  <a:bodyPr/>
                  <a:lstStyle/>
                  <a:p>
                    <a:fld id="{C60D9083-11C8-494F-87B5-F9B0C4B6DBD0}" type="PERCENTAGE">
                      <a:rPr lang="en-US" baseline="0"/>
                      <a:pPr/>
                      <a:t>[PERCENTAGE]</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CF-4214-9670-129E814EDA96}"/>
                </c:ext>
              </c:extLst>
            </c:dLbl>
            <c:dLbl>
              <c:idx val="1"/>
              <c:layout>
                <c:manualLayout>
                  <c:x val="-0.14971513291572688"/>
                  <c:y val="4.4286979627989375E-3"/>
                </c:manualLayout>
              </c:layout>
              <c:tx>
                <c:rich>
                  <a:bodyPr/>
                  <a:lstStyle/>
                  <a:p>
                    <a:fld id="{F1E9CCF8-19D7-415B-9174-1E4776228C8A}" type="PERCENTAGE">
                      <a:rPr lang="en-US" baseline="0"/>
                      <a:pPr/>
                      <a:t>[PERCENTAGE]</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CF-4214-9670-129E814EDA96}"/>
                </c:ext>
              </c:extLst>
            </c:dLbl>
            <c:dLbl>
              <c:idx val="2"/>
              <c:layout>
                <c:manualLayout>
                  <c:x val="-0.10785194098749136"/>
                  <c:y val="-0.18478724813959813"/>
                </c:manualLayout>
              </c:layout>
              <c:tx>
                <c:rich>
                  <a:bodyPr/>
                  <a:lstStyle/>
                  <a:p>
                    <a:fld id="{95C42A1A-70F0-4CEA-8CAB-F6594EAD4640}" type="PERCENTAGE">
                      <a:rPr lang="en-US" baseline="0"/>
                      <a:pPr/>
                      <a:t>[PERCENTAGE]</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CF-4214-9670-129E814EDA96}"/>
                </c:ext>
              </c:extLst>
            </c:dLbl>
            <c:dLbl>
              <c:idx val="3"/>
              <c:layout>
                <c:manualLayout>
                  <c:x val="0.10119460390179093"/>
                  <c:y val="-0.14005530641707872"/>
                </c:manualLayout>
              </c:layout>
              <c:tx>
                <c:rich>
                  <a:bodyPr/>
                  <a:lstStyle/>
                  <a:p>
                    <a:r>
                      <a:rPr lang="en-US" baseline="0"/>
                      <a:t> </a:t>
                    </a:r>
                    <a:fld id="{342323C5-55A3-40CA-AE6E-D7DCEBFAB85D}"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BCF-4214-9670-129E814EDA96}"/>
                </c:ext>
              </c:extLst>
            </c:dLbl>
            <c:dLbl>
              <c:idx val="4"/>
              <c:layout>
                <c:manualLayout>
                  <c:x val="4.7158670298563701E-2"/>
                  <c:y val="0.13412608189255348"/>
                </c:manualLayout>
              </c:layout>
              <c:tx>
                <c:rich>
                  <a:bodyPr/>
                  <a:lstStyle/>
                  <a:p>
                    <a:fld id="{FE9C1183-28F8-440D-AF5B-E8803F176F78}" type="PERCENTAGE">
                      <a:rPr lang="en-US" baseline="0"/>
                      <a:pPr/>
                      <a:t>[PERCENTAGE]</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BCF-4214-9670-129E814EDA96}"/>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Sheet1!$H$25:$H$29</c:f>
              <c:strCache>
                <c:ptCount val="5"/>
                <c:pt idx="0">
                  <c:v>Teisė</c:v>
                </c:pt>
                <c:pt idx="1">
                  <c:v>Vadyba ir administravimas</c:v>
                </c:pt>
                <c:pt idx="2">
                  <c:v>Ekonomika</c:v>
                </c:pt>
                <c:pt idx="3">
                  <c:v>Inžinerija ir energetika</c:v>
                </c:pt>
                <c:pt idx="4">
                  <c:v>Kita</c:v>
                </c:pt>
              </c:strCache>
            </c:strRef>
          </c:cat>
          <c:val>
            <c:numRef>
              <c:f>Sheet1!$I$25:$I$29</c:f>
              <c:numCache>
                <c:formatCode>General</c:formatCode>
                <c:ptCount val="5"/>
                <c:pt idx="0">
                  <c:v>17</c:v>
                </c:pt>
                <c:pt idx="1">
                  <c:v>16</c:v>
                </c:pt>
                <c:pt idx="2">
                  <c:v>16</c:v>
                </c:pt>
                <c:pt idx="3">
                  <c:v>43</c:v>
                </c:pt>
                <c:pt idx="4">
                  <c:v>8</c:v>
                </c:pt>
              </c:numCache>
            </c:numRef>
          </c:val>
          <c:extLst>
            <c:ext xmlns:c16="http://schemas.microsoft.com/office/drawing/2014/chart" uri="{C3380CC4-5D6E-409C-BE32-E72D297353CC}">
              <c16:uniqueId val="{0000000A-6BCF-4214-9670-129E814EDA9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 kriterijus'!$D$7</c:f>
              <c:strCache>
                <c:ptCount val="1"/>
                <c:pt idx="0">
                  <c:v>Planas</c:v>
                </c:pt>
              </c:strCache>
            </c:strRef>
          </c:tx>
          <c:spPr>
            <a:ln w="22225" cap="rnd">
              <a:solidFill>
                <a:schemeClr val="accent1"/>
              </a:solidFill>
              <a:round/>
            </a:ln>
            <a:effectLst>
              <a:outerShdw blurRad="50800" dist="38100" dir="2700000" algn="tl" rotWithShape="0">
                <a:prstClr val="black">
                  <a:alpha val="40000"/>
                </a:prstClr>
              </a:outerShdw>
            </a:effectLst>
          </c:spPr>
          <c:marker>
            <c:symbol val="diamond"/>
            <c:size val="6"/>
            <c:spPr>
              <a:solidFill>
                <a:schemeClr val="accent1"/>
              </a:solidFill>
              <a:ln w="9525">
                <a:solidFill>
                  <a:schemeClr val="accent1"/>
                </a:solidFill>
                <a:round/>
              </a:ln>
              <a:effectLst>
                <a:outerShdw blurRad="50800" dist="38100" dir="2700000" algn="tl" rotWithShape="0">
                  <a:prstClr val="black">
                    <a:alpha val="40000"/>
                  </a:prstClr>
                </a:outerShdw>
              </a:effectLst>
            </c:spPr>
          </c:marker>
          <c:dLbls>
            <c:delete val="1"/>
          </c:dLbls>
          <c:cat>
            <c:numRef>
              <c:f>'1 kriterijus'!$E$6:$J$6</c:f>
              <c:numCache>
                <c:formatCode>General</c:formatCode>
                <c:ptCount val="6"/>
                <c:pt idx="0">
                  <c:v>2017</c:v>
                </c:pt>
                <c:pt idx="1">
                  <c:v>2018</c:v>
                </c:pt>
                <c:pt idx="2">
                  <c:v>2019</c:v>
                </c:pt>
                <c:pt idx="3">
                  <c:v>2020</c:v>
                </c:pt>
                <c:pt idx="4">
                  <c:v>2021</c:v>
                </c:pt>
                <c:pt idx="5">
                  <c:v>2022</c:v>
                </c:pt>
              </c:numCache>
            </c:numRef>
          </c:cat>
          <c:val>
            <c:numRef>
              <c:f>'1 kriterijus'!$E$7:$J$7</c:f>
              <c:numCache>
                <c:formatCode>General</c:formatCode>
                <c:ptCount val="6"/>
                <c:pt idx="0">
                  <c:v>9</c:v>
                </c:pt>
                <c:pt idx="1">
                  <c:v>8.5</c:v>
                </c:pt>
                <c:pt idx="2">
                  <c:v>8.1999999999999993</c:v>
                </c:pt>
                <c:pt idx="3">
                  <c:v>8.1999999999999993</c:v>
                </c:pt>
                <c:pt idx="4">
                  <c:v>8</c:v>
                </c:pt>
                <c:pt idx="5">
                  <c:v>8</c:v>
                </c:pt>
              </c:numCache>
            </c:numRef>
          </c:val>
          <c:smooth val="0"/>
          <c:extLst>
            <c:ext xmlns:c16="http://schemas.microsoft.com/office/drawing/2014/chart" uri="{C3380CC4-5D6E-409C-BE32-E72D297353CC}">
              <c16:uniqueId val="{00000000-7E17-4A61-8F60-A8B207EE3DAD}"/>
            </c:ext>
          </c:extLst>
        </c:ser>
        <c:ser>
          <c:idx val="1"/>
          <c:order val="1"/>
          <c:tx>
            <c:strRef>
              <c:f>'1 kriterijus'!$D$8</c:f>
              <c:strCache>
                <c:ptCount val="1"/>
                <c:pt idx="0">
                  <c:v>Faktas</c:v>
                </c:pt>
              </c:strCache>
            </c:strRef>
          </c:tx>
          <c:spPr>
            <a:ln w="22225" cap="rnd">
              <a:solidFill>
                <a:schemeClr val="accent2"/>
              </a:solidFill>
              <a:round/>
            </a:ln>
            <a:effectLst>
              <a:outerShdw blurRad="50800" dist="38100" dir="2700000" algn="tl" rotWithShape="0">
                <a:prstClr val="black">
                  <a:alpha val="40000"/>
                </a:prstClr>
              </a:outerShdw>
            </a:effectLst>
          </c:spPr>
          <c:marker>
            <c:symbol val="square"/>
            <c:size val="6"/>
            <c:spPr>
              <a:solidFill>
                <a:schemeClr val="accent2"/>
              </a:solidFill>
              <a:ln w="9525">
                <a:solidFill>
                  <a:schemeClr val="accent2"/>
                </a:solidFill>
                <a:round/>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 kriterijus'!$E$6:$J$6</c:f>
              <c:numCache>
                <c:formatCode>General</c:formatCode>
                <c:ptCount val="6"/>
                <c:pt idx="0">
                  <c:v>2017</c:v>
                </c:pt>
                <c:pt idx="1">
                  <c:v>2018</c:v>
                </c:pt>
                <c:pt idx="2">
                  <c:v>2019</c:v>
                </c:pt>
                <c:pt idx="3">
                  <c:v>2020</c:v>
                </c:pt>
                <c:pt idx="4">
                  <c:v>2021</c:v>
                </c:pt>
                <c:pt idx="5">
                  <c:v>2022</c:v>
                </c:pt>
              </c:numCache>
            </c:numRef>
          </c:cat>
          <c:val>
            <c:numRef>
              <c:f>'1 kriterijus'!$E$8:$J$8</c:f>
              <c:numCache>
                <c:formatCode>General</c:formatCode>
                <c:ptCount val="6"/>
                <c:pt idx="0">
                  <c:v>7</c:v>
                </c:pt>
                <c:pt idx="1">
                  <c:v>7</c:v>
                </c:pt>
                <c:pt idx="2">
                  <c:v>6.8</c:v>
                </c:pt>
              </c:numCache>
            </c:numRef>
          </c:val>
          <c:smooth val="0"/>
          <c:extLst>
            <c:ext xmlns:c16="http://schemas.microsoft.com/office/drawing/2014/chart" uri="{C3380CC4-5D6E-409C-BE32-E72D297353CC}">
              <c16:uniqueId val="{00000001-7E17-4A61-8F60-A8B207EE3DAD}"/>
            </c:ext>
          </c:extLst>
        </c:ser>
        <c:dLbls>
          <c:showLegendKey val="0"/>
          <c:showVal val="1"/>
          <c:showCatName val="0"/>
          <c:showSerName val="0"/>
          <c:showPercent val="0"/>
          <c:showBubbleSize val="0"/>
        </c:dLbls>
        <c:marker val="1"/>
        <c:smooth val="0"/>
        <c:axId val="348315624"/>
        <c:axId val="348315952"/>
      </c:lineChart>
      <c:catAx>
        <c:axId val="34831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48315952"/>
        <c:crosses val="autoZero"/>
        <c:auto val="1"/>
        <c:lblAlgn val="ctr"/>
        <c:lblOffset val="100"/>
        <c:noMultiLvlLbl val="0"/>
      </c:catAx>
      <c:valAx>
        <c:axId val="3483159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8315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lt-L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 kriterijus '!$D$7</c:f>
              <c:strCache>
                <c:ptCount val="1"/>
                <c:pt idx="0">
                  <c:v>Planas</c:v>
                </c:pt>
              </c:strCache>
            </c:strRef>
          </c:tx>
          <c:spPr>
            <a:ln w="22225" cap="rnd">
              <a:solidFill>
                <a:schemeClr val="accent1"/>
              </a:solidFill>
              <a:round/>
            </a:ln>
            <a:effectLst>
              <a:outerShdw blurRad="50800" dist="38100" dir="2700000" algn="tl" rotWithShape="0">
                <a:prstClr val="black">
                  <a:alpha val="40000"/>
                </a:prstClr>
              </a:outerShdw>
            </a:effectLst>
          </c:spPr>
          <c:marker>
            <c:symbol val="diamond"/>
            <c:size val="6"/>
            <c:spPr>
              <a:solidFill>
                <a:schemeClr val="accent1"/>
              </a:solidFill>
              <a:ln w="9525">
                <a:solidFill>
                  <a:schemeClr val="accent1"/>
                </a:solidFill>
                <a:round/>
              </a:ln>
              <a:effectLst>
                <a:outerShdw blurRad="50800" dist="38100" dir="2700000" algn="tl" rotWithShape="0">
                  <a:prstClr val="black">
                    <a:alpha val="40000"/>
                  </a:prstClr>
                </a:outerShdw>
              </a:effectLst>
            </c:spPr>
          </c:marker>
          <c:dLbls>
            <c:delete val="1"/>
          </c:dLbls>
          <c:cat>
            <c:numRef>
              <c:f>'2 kriterijus '!$E$6:$J$6</c:f>
              <c:numCache>
                <c:formatCode>General</c:formatCode>
                <c:ptCount val="6"/>
                <c:pt idx="0">
                  <c:v>2017</c:v>
                </c:pt>
                <c:pt idx="1">
                  <c:v>2018</c:v>
                </c:pt>
                <c:pt idx="2">
                  <c:v>2019</c:v>
                </c:pt>
                <c:pt idx="3">
                  <c:v>2020</c:v>
                </c:pt>
                <c:pt idx="4">
                  <c:v>2021</c:v>
                </c:pt>
                <c:pt idx="5">
                  <c:v>2022</c:v>
                </c:pt>
              </c:numCache>
            </c:numRef>
          </c:cat>
          <c:val>
            <c:numRef>
              <c:f>'2 kriterijus '!$E$7:$J$7</c:f>
              <c:numCache>
                <c:formatCode>General</c:formatCode>
                <c:ptCount val="6"/>
                <c:pt idx="0">
                  <c:v>5.8</c:v>
                </c:pt>
                <c:pt idx="1">
                  <c:v>5.4</c:v>
                </c:pt>
                <c:pt idx="2">
                  <c:v>5</c:v>
                </c:pt>
                <c:pt idx="3">
                  <c:v>5</c:v>
                </c:pt>
                <c:pt idx="4">
                  <c:v>4.8</c:v>
                </c:pt>
                <c:pt idx="5">
                  <c:v>4.8</c:v>
                </c:pt>
              </c:numCache>
            </c:numRef>
          </c:val>
          <c:smooth val="0"/>
          <c:extLst>
            <c:ext xmlns:c16="http://schemas.microsoft.com/office/drawing/2014/chart" uri="{C3380CC4-5D6E-409C-BE32-E72D297353CC}">
              <c16:uniqueId val="{00000000-7823-4472-BE29-23E32E5D8286}"/>
            </c:ext>
          </c:extLst>
        </c:ser>
        <c:ser>
          <c:idx val="1"/>
          <c:order val="1"/>
          <c:tx>
            <c:strRef>
              <c:f>'2 kriterijus '!$D$8</c:f>
              <c:strCache>
                <c:ptCount val="1"/>
                <c:pt idx="0">
                  <c:v>Faktas</c:v>
                </c:pt>
              </c:strCache>
            </c:strRef>
          </c:tx>
          <c:spPr>
            <a:ln w="22225" cap="rnd">
              <a:solidFill>
                <a:schemeClr val="accent2"/>
              </a:solidFill>
              <a:round/>
            </a:ln>
            <a:effectLst>
              <a:outerShdw blurRad="50800" dist="38100" dir="2700000" algn="tl" rotWithShape="0">
                <a:prstClr val="black">
                  <a:alpha val="40000"/>
                </a:prstClr>
              </a:outerShdw>
            </a:effectLst>
          </c:spPr>
          <c:marker>
            <c:symbol val="square"/>
            <c:size val="6"/>
            <c:spPr>
              <a:solidFill>
                <a:schemeClr val="accent2"/>
              </a:solidFill>
              <a:ln w="9525">
                <a:solidFill>
                  <a:schemeClr val="accent2"/>
                </a:solidFill>
                <a:round/>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rebuchet MS" panose="020B0603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 kriterijus '!$E$6:$J$6</c:f>
              <c:numCache>
                <c:formatCode>General</c:formatCode>
                <c:ptCount val="6"/>
                <c:pt idx="0">
                  <c:v>2017</c:v>
                </c:pt>
                <c:pt idx="1">
                  <c:v>2018</c:v>
                </c:pt>
                <c:pt idx="2">
                  <c:v>2019</c:v>
                </c:pt>
                <c:pt idx="3">
                  <c:v>2020</c:v>
                </c:pt>
                <c:pt idx="4">
                  <c:v>2021</c:v>
                </c:pt>
                <c:pt idx="5">
                  <c:v>2022</c:v>
                </c:pt>
              </c:numCache>
            </c:numRef>
          </c:cat>
          <c:val>
            <c:numRef>
              <c:f>'2 kriterijus '!$E$8:$J$8</c:f>
              <c:numCache>
                <c:formatCode>General</c:formatCode>
                <c:ptCount val="6"/>
                <c:pt idx="0">
                  <c:v>4.2</c:v>
                </c:pt>
                <c:pt idx="1">
                  <c:v>4.3</c:v>
                </c:pt>
                <c:pt idx="2">
                  <c:v>4.4000000000000004</c:v>
                </c:pt>
              </c:numCache>
            </c:numRef>
          </c:val>
          <c:smooth val="0"/>
          <c:extLst>
            <c:ext xmlns:c16="http://schemas.microsoft.com/office/drawing/2014/chart" uri="{C3380CC4-5D6E-409C-BE32-E72D297353CC}">
              <c16:uniqueId val="{00000001-7823-4472-BE29-23E32E5D8286}"/>
            </c:ext>
          </c:extLst>
        </c:ser>
        <c:dLbls>
          <c:showLegendKey val="0"/>
          <c:showVal val="1"/>
          <c:showCatName val="0"/>
          <c:showSerName val="0"/>
          <c:showPercent val="0"/>
          <c:showBubbleSize val="0"/>
        </c:dLbls>
        <c:marker val="1"/>
        <c:smooth val="0"/>
        <c:axId val="348315624"/>
        <c:axId val="348315952"/>
      </c:lineChart>
      <c:catAx>
        <c:axId val="34831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48315952"/>
        <c:crosses val="autoZero"/>
        <c:auto val="1"/>
        <c:lblAlgn val="ctr"/>
        <c:lblOffset val="100"/>
        <c:noMultiLvlLbl val="0"/>
      </c:catAx>
      <c:valAx>
        <c:axId val="3483159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8315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Sheet1!$A$118</c:f>
              <c:strCache>
                <c:ptCount val="1"/>
                <c:pt idx="0">
                  <c:v>Šilumos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Sheet1!$C$116:$H$116</c:f>
              <c:strCache>
                <c:ptCount val="6"/>
                <c:pt idx="0">
                  <c:v>2014 m.</c:v>
                </c:pt>
                <c:pt idx="1">
                  <c:v>2015 m.</c:v>
                </c:pt>
                <c:pt idx="2">
                  <c:v>2016 m.</c:v>
                </c:pt>
                <c:pt idx="3">
                  <c:v>2017 m.</c:v>
                </c:pt>
                <c:pt idx="4">
                  <c:v>2018 m.</c:v>
                </c:pt>
                <c:pt idx="5">
                  <c:v>2019 m.</c:v>
                </c:pt>
              </c:strCache>
            </c:strRef>
          </c:cat>
          <c:val>
            <c:numRef>
              <c:f>Sheet1!$C$118:$H$118</c:f>
              <c:numCache>
                <c:formatCode>0</c:formatCode>
                <c:ptCount val="6"/>
                <c:pt idx="0">
                  <c:v>92.79</c:v>
                </c:pt>
                <c:pt idx="1">
                  <c:v>60.349999999999994</c:v>
                </c:pt>
                <c:pt idx="2">
                  <c:v>20.399999999999999</c:v>
                </c:pt>
                <c:pt idx="3">
                  <c:v>47.8</c:v>
                </c:pt>
                <c:pt idx="4">
                  <c:v>64.45</c:v>
                </c:pt>
                <c:pt idx="5">
                  <c:v>101.31</c:v>
                </c:pt>
              </c:numCache>
            </c:numRef>
          </c:val>
          <c:extLst>
            <c:ext xmlns:c16="http://schemas.microsoft.com/office/drawing/2014/chart" uri="{C3380CC4-5D6E-409C-BE32-E72D297353CC}">
              <c16:uniqueId val="{00000000-431C-47F8-B6F5-598FFDDE7831}"/>
            </c:ext>
          </c:extLst>
        </c:ser>
        <c:ser>
          <c:idx val="2"/>
          <c:order val="2"/>
          <c:tx>
            <c:strRef>
              <c:f>Sheet1!$A$119</c:f>
              <c:strCache>
                <c:ptCount val="1"/>
                <c:pt idx="0">
                  <c:v>Geriamojo vandens tiekimo ir nuotekų tvarkymo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Sheet1!$C$116:$H$116</c:f>
              <c:strCache>
                <c:ptCount val="6"/>
                <c:pt idx="0">
                  <c:v>2014 m.</c:v>
                </c:pt>
                <c:pt idx="1">
                  <c:v>2015 m.</c:v>
                </c:pt>
                <c:pt idx="2">
                  <c:v>2016 m.</c:v>
                </c:pt>
                <c:pt idx="3">
                  <c:v>2017 m.</c:v>
                </c:pt>
                <c:pt idx="4">
                  <c:v>2018 m.</c:v>
                </c:pt>
                <c:pt idx="5">
                  <c:v>2019 m.</c:v>
                </c:pt>
              </c:strCache>
            </c:strRef>
          </c:cat>
          <c:val>
            <c:numRef>
              <c:f>Sheet1!$C$119:$H$119</c:f>
              <c:numCache>
                <c:formatCode>0</c:formatCode>
                <c:ptCount val="6"/>
                <c:pt idx="0">
                  <c:v>115</c:v>
                </c:pt>
                <c:pt idx="1">
                  <c:v>151.1</c:v>
                </c:pt>
                <c:pt idx="2">
                  <c:v>46.1</c:v>
                </c:pt>
                <c:pt idx="3">
                  <c:v>59.32</c:v>
                </c:pt>
                <c:pt idx="4">
                  <c:v>64.900000000000006</c:v>
                </c:pt>
                <c:pt idx="5">
                  <c:v>103.42</c:v>
                </c:pt>
              </c:numCache>
            </c:numRef>
          </c:val>
          <c:extLst>
            <c:ext xmlns:c16="http://schemas.microsoft.com/office/drawing/2014/chart" uri="{C3380CC4-5D6E-409C-BE32-E72D297353CC}">
              <c16:uniqueId val="{00000001-431C-47F8-B6F5-598FFDDE7831}"/>
            </c:ext>
          </c:extLst>
        </c:ser>
        <c:ser>
          <c:idx val="3"/>
          <c:order val="3"/>
          <c:tx>
            <c:strRef>
              <c:f>Sheet1!$A$120</c:f>
              <c:strCache>
                <c:ptCount val="1"/>
                <c:pt idx="0">
                  <c:v>Gamtinių dujų sektorius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Sheet1!$C$116:$H$116</c:f>
              <c:strCache>
                <c:ptCount val="6"/>
                <c:pt idx="0">
                  <c:v>2014 m.</c:v>
                </c:pt>
                <c:pt idx="1">
                  <c:v>2015 m.</c:v>
                </c:pt>
                <c:pt idx="2">
                  <c:v>2016 m.</c:v>
                </c:pt>
                <c:pt idx="3">
                  <c:v>2017 m.</c:v>
                </c:pt>
                <c:pt idx="4">
                  <c:v>2018 m.</c:v>
                </c:pt>
                <c:pt idx="5">
                  <c:v>2019 m.</c:v>
                </c:pt>
              </c:strCache>
            </c:strRef>
          </c:cat>
          <c:val>
            <c:numRef>
              <c:f>Sheet1!$C$120:$H$120</c:f>
              <c:numCache>
                <c:formatCode>0</c:formatCode>
                <c:ptCount val="6"/>
                <c:pt idx="0">
                  <c:v>37.9</c:v>
                </c:pt>
                <c:pt idx="1">
                  <c:v>65.099999999999994</c:v>
                </c:pt>
                <c:pt idx="2">
                  <c:v>32.6</c:v>
                </c:pt>
                <c:pt idx="3">
                  <c:v>49.620000000000012</c:v>
                </c:pt>
                <c:pt idx="4" formatCode="0.0">
                  <c:v>78.253</c:v>
                </c:pt>
                <c:pt idx="5">
                  <c:v>71</c:v>
                </c:pt>
              </c:numCache>
            </c:numRef>
          </c:val>
          <c:extLst>
            <c:ext xmlns:c16="http://schemas.microsoft.com/office/drawing/2014/chart" uri="{C3380CC4-5D6E-409C-BE32-E72D297353CC}">
              <c16:uniqueId val="{00000002-431C-47F8-B6F5-598FFDDE7831}"/>
            </c:ext>
          </c:extLst>
        </c:ser>
        <c:ser>
          <c:idx val="4"/>
          <c:order val="4"/>
          <c:tx>
            <c:strRef>
              <c:f>Sheet1!$A$121</c:f>
              <c:strCache>
                <c:ptCount val="1"/>
                <c:pt idx="0">
                  <c:v>Elektros energetikos sektorius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Sheet1!$C$116:$H$116</c:f>
              <c:strCache>
                <c:ptCount val="6"/>
                <c:pt idx="0">
                  <c:v>2014 m.</c:v>
                </c:pt>
                <c:pt idx="1">
                  <c:v>2015 m.</c:v>
                </c:pt>
                <c:pt idx="2">
                  <c:v>2016 m.</c:v>
                </c:pt>
                <c:pt idx="3">
                  <c:v>2017 m.</c:v>
                </c:pt>
                <c:pt idx="4">
                  <c:v>2018 m.</c:v>
                </c:pt>
                <c:pt idx="5">
                  <c:v>2019 m.</c:v>
                </c:pt>
              </c:strCache>
            </c:strRef>
          </c:cat>
          <c:val>
            <c:numRef>
              <c:f>Sheet1!$C$121:$H$121</c:f>
              <c:numCache>
                <c:formatCode>0</c:formatCode>
                <c:ptCount val="6"/>
                <c:pt idx="0">
                  <c:v>208.2</c:v>
                </c:pt>
                <c:pt idx="1">
                  <c:v>324</c:v>
                </c:pt>
                <c:pt idx="2">
                  <c:v>155.66</c:v>
                </c:pt>
                <c:pt idx="3">
                  <c:v>199.16</c:v>
                </c:pt>
                <c:pt idx="4">
                  <c:v>229.3</c:v>
                </c:pt>
                <c:pt idx="5">
                  <c:v>185.1</c:v>
                </c:pt>
              </c:numCache>
            </c:numRef>
          </c:val>
          <c:extLst>
            <c:ext xmlns:c16="http://schemas.microsoft.com/office/drawing/2014/chart" uri="{C3380CC4-5D6E-409C-BE32-E72D297353CC}">
              <c16:uniqueId val="{00000003-431C-47F8-B6F5-598FFDDE7831}"/>
            </c:ext>
          </c:extLst>
        </c:ser>
        <c:dLbls>
          <c:showLegendKey val="0"/>
          <c:showVal val="0"/>
          <c:showCatName val="0"/>
          <c:showSerName val="0"/>
          <c:showPercent val="0"/>
          <c:showBubbleSize val="0"/>
        </c:dLbls>
        <c:gapWidth val="150"/>
        <c:overlap val="100"/>
        <c:axId val="103139200"/>
        <c:axId val="103140736"/>
        <c:extLst>
          <c:ext xmlns:c15="http://schemas.microsoft.com/office/drawing/2012/chart" uri="{02D57815-91ED-43cb-92C2-25804820EDAC}">
            <c15:filteredBarSeries>
              <c15:ser>
                <c:idx val="0"/>
                <c:order val="0"/>
                <c:tx>
                  <c:strRef>
                    <c:extLst>
                      <c:ext uri="{02D57815-91ED-43cb-92C2-25804820EDAC}">
                        <c15:formulaRef>
                          <c15:sqref>Sheet1!$A$117</c15:sqref>
                        </c15:formulaRef>
                      </c:ext>
                    </c:extLst>
                    <c:strCache>
                      <c:ptCount val="1"/>
                      <c:pt idx="0">
                        <c:v>Energetikos sektoriaus reguliuojamos veiklos investicijos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Sheet1!$B$116:$F$116</c15:sqref>
                        </c15:formulaRef>
                      </c:ext>
                    </c:extLst>
                    <c:strCache>
                      <c:ptCount val="5"/>
                      <c:pt idx="0">
                        <c:v>2013 m.</c:v>
                      </c:pt>
                      <c:pt idx="1">
                        <c:v>2014 m.</c:v>
                      </c:pt>
                      <c:pt idx="2">
                        <c:v>2015 m.</c:v>
                      </c:pt>
                      <c:pt idx="3">
                        <c:v>2016 m.</c:v>
                      </c:pt>
                      <c:pt idx="4">
                        <c:v>2017 m.</c:v>
                      </c:pt>
                    </c:strCache>
                  </c:strRef>
                </c:cat>
                <c:val>
                  <c:numRef>
                    <c:extLst>
                      <c:ext uri="{02D57815-91ED-43cb-92C2-25804820EDAC}">
                        <c15:formulaRef>
                          <c15:sqref>Sheet1!$B$117:$F$117</c15:sqref>
                        </c15:formulaRef>
                      </c:ext>
                    </c:extLst>
                    <c:numCache>
                      <c:formatCode>0</c:formatCode>
                      <c:ptCount val="5"/>
                      <c:pt idx="0">
                        <c:v>368.13</c:v>
                      </c:pt>
                      <c:pt idx="1">
                        <c:v>453.89</c:v>
                      </c:pt>
                      <c:pt idx="2">
                        <c:v>600.54999999999995</c:v>
                      </c:pt>
                      <c:pt idx="3">
                        <c:v>254.76</c:v>
                      </c:pt>
                      <c:pt idx="4">
                        <c:v>355.9</c:v>
                      </c:pt>
                    </c:numCache>
                  </c:numRef>
                </c:val>
                <c:extLst>
                  <c:ext xmlns:c16="http://schemas.microsoft.com/office/drawing/2014/chart" uri="{C3380CC4-5D6E-409C-BE32-E72D297353CC}">
                    <c16:uniqueId val="{00000004-431C-47F8-B6F5-598FFDDE7831}"/>
                  </c:ext>
                </c:extLst>
              </c15:ser>
            </c15:filteredBarSeries>
          </c:ext>
        </c:extLst>
      </c:barChart>
      <c:catAx>
        <c:axId val="103139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3140736"/>
        <c:crossesAt val="0"/>
        <c:auto val="1"/>
        <c:lblAlgn val="ctr"/>
        <c:lblOffset val="100"/>
        <c:noMultiLvlLbl val="0"/>
      </c:catAx>
      <c:valAx>
        <c:axId val="103140736"/>
        <c:scaling>
          <c:orientation val="minMax"/>
          <c:max val="650"/>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3139200"/>
        <c:crosses val="autoZero"/>
        <c:crossBetween val="between"/>
      </c:valAx>
      <c:spPr>
        <a:noFill/>
        <a:ln>
          <a:noFill/>
        </a:ln>
        <a:effectLst/>
      </c:spPr>
    </c:plotArea>
    <c:legend>
      <c:legendPos val="b"/>
      <c:layout>
        <c:manualLayout>
          <c:xMode val="edge"/>
          <c:yMode val="edge"/>
          <c:x val="2.7495546548815232E-2"/>
          <c:y val="0.84848296474902363"/>
          <c:w val="0.92506651824737285"/>
          <c:h val="0.127593590274899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Sheet1!$A$148</c:f>
              <c:strCache>
                <c:ptCount val="1"/>
                <c:pt idx="0">
                  <c:v>Šilumos sektorius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Sheet1!$C$147:$H$147</c:f>
              <c:strCache>
                <c:ptCount val="6"/>
                <c:pt idx="0">
                  <c:v>2014 m.</c:v>
                </c:pt>
                <c:pt idx="1">
                  <c:v>2015 m.</c:v>
                </c:pt>
                <c:pt idx="2">
                  <c:v>2016 m.</c:v>
                </c:pt>
                <c:pt idx="3">
                  <c:v>2017 m.</c:v>
                </c:pt>
                <c:pt idx="4">
                  <c:v>2018 m.</c:v>
                </c:pt>
                <c:pt idx="5">
                  <c:v>2019 m.</c:v>
                </c:pt>
              </c:strCache>
            </c:strRef>
          </c:cat>
          <c:val>
            <c:numRef>
              <c:f>Sheet1!$C$148:$H$148</c:f>
              <c:numCache>
                <c:formatCode>0%</c:formatCode>
                <c:ptCount val="6"/>
                <c:pt idx="0">
                  <c:v>0.20443279208618839</c:v>
                </c:pt>
                <c:pt idx="1">
                  <c:v>0.10049121638498049</c:v>
                </c:pt>
                <c:pt idx="2">
                  <c:v>8.0075365049458405E-2</c:v>
                </c:pt>
                <c:pt idx="3">
                  <c:v>0.13430738971621251</c:v>
                </c:pt>
                <c:pt idx="4">
                  <c:v>0.14751558126174469</c:v>
                </c:pt>
                <c:pt idx="5">
                  <c:v>0.2198424581732962</c:v>
                </c:pt>
              </c:numCache>
            </c:numRef>
          </c:val>
          <c:extLst>
            <c:ext xmlns:c16="http://schemas.microsoft.com/office/drawing/2014/chart" uri="{C3380CC4-5D6E-409C-BE32-E72D297353CC}">
              <c16:uniqueId val="{00000000-2640-4E74-A23B-47B4E8695CF8}"/>
            </c:ext>
          </c:extLst>
        </c:ser>
        <c:ser>
          <c:idx val="1"/>
          <c:order val="1"/>
          <c:tx>
            <c:strRef>
              <c:f>Sheet1!$A$149</c:f>
              <c:strCache>
                <c:ptCount val="1"/>
                <c:pt idx="0">
                  <c:v>Geriamojo vandens tiekimo ir nuotekų tvarkymo sektorius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Sheet1!$C$147:$H$147</c:f>
              <c:strCache>
                <c:ptCount val="6"/>
                <c:pt idx="0">
                  <c:v>2014 m.</c:v>
                </c:pt>
                <c:pt idx="1">
                  <c:v>2015 m.</c:v>
                </c:pt>
                <c:pt idx="2">
                  <c:v>2016 m.</c:v>
                </c:pt>
                <c:pt idx="3">
                  <c:v>2017 m.</c:v>
                </c:pt>
                <c:pt idx="4">
                  <c:v>2018 m.</c:v>
                </c:pt>
                <c:pt idx="5">
                  <c:v>2019 m.</c:v>
                </c:pt>
              </c:strCache>
            </c:strRef>
          </c:cat>
          <c:val>
            <c:numRef>
              <c:f>Sheet1!$C$149:$H$149</c:f>
              <c:numCache>
                <c:formatCode>0%</c:formatCode>
                <c:ptCount val="6"/>
                <c:pt idx="0">
                  <c:v>0.25336535283879336</c:v>
                </c:pt>
                <c:pt idx="1">
                  <c:v>0.25160269752726683</c:v>
                </c:pt>
                <c:pt idx="2">
                  <c:v>0.18095462395980533</c:v>
                </c:pt>
                <c:pt idx="3">
                  <c:v>0.16667603259342526</c:v>
                </c:pt>
                <c:pt idx="4">
                  <c:v>0.14854555816737372</c:v>
                </c:pt>
                <c:pt idx="5">
                  <c:v>0.22442115313673161</c:v>
                </c:pt>
              </c:numCache>
            </c:numRef>
          </c:val>
          <c:extLst>
            <c:ext xmlns:c16="http://schemas.microsoft.com/office/drawing/2014/chart" uri="{C3380CC4-5D6E-409C-BE32-E72D297353CC}">
              <c16:uniqueId val="{00000001-2640-4E74-A23B-47B4E8695CF8}"/>
            </c:ext>
          </c:extLst>
        </c:ser>
        <c:ser>
          <c:idx val="2"/>
          <c:order val="2"/>
          <c:tx>
            <c:strRef>
              <c:f>Sheet1!$A$150</c:f>
              <c:strCache>
                <c:ptCount val="1"/>
                <c:pt idx="0">
                  <c:v>Gamtinių dujų sektorius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Sheet1!$C$147:$H$147</c:f>
              <c:strCache>
                <c:ptCount val="6"/>
                <c:pt idx="0">
                  <c:v>2014 m.</c:v>
                </c:pt>
                <c:pt idx="1">
                  <c:v>2015 m.</c:v>
                </c:pt>
                <c:pt idx="2">
                  <c:v>2016 m.</c:v>
                </c:pt>
                <c:pt idx="3">
                  <c:v>2017 m.</c:v>
                </c:pt>
                <c:pt idx="4">
                  <c:v>2018 m.</c:v>
                </c:pt>
                <c:pt idx="5">
                  <c:v>2019 m.</c:v>
                </c:pt>
              </c:strCache>
            </c:strRef>
          </c:cat>
          <c:val>
            <c:numRef>
              <c:f>Sheet1!$C$150:$H$150</c:f>
              <c:numCache>
                <c:formatCode>0%</c:formatCode>
                <c:ptCount val="6"/>
                <c:pt idx="0">
                  <c:v>8.3500407587741576E-2</c:v>
                </c:pt>
                <c:pt idx="1">
                  <c:v>0.10840063275330954</c:v>
                </c:pt>
                <c:pt idx="2">
                  <c:v>0.12796357355942858</c:v>
                </c:pt>
                <c:pt idx="3">
                  <c:v>0.13942118572632781</c:v>
                </c:pt>
                <c:pt idx="4">
                  <c:v>0.17910840621373622</c:v>
                </c:pt>
                <c:pt idx="5">
                  <c:v>0.15406983052318649</c:v>
                </c:pt>
              </c:numCache>
            </c:numRef>
          </c:val>
          <c:extLst>
            <c:ext xmlns:c16="http://schemas.microsoft.com/office/drawing/2014/chart" uri="{C3380CC4-5D6E-409C-BE32-E72D297353CC}">
              <c16:uniqueId val="{00000002-2640-4E74-A23B-47B4E8695CF8}"/>
            </c:ext>
          </c:extLst>
        </c:ser>
        <c:ser>
          <c:idx val="3"/>
          <c:order val="3"/>
          <c:tx>
            <c:strRef>
              <c:f>Sheet1!$A$151</c:f>
              <c:strCache>
                <c:ptCount val="1"/>
                <c:pt idx="0">
                  <c:v>Elektros energetikos sektorius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Sheet1!$C$147:$H$147</c:f>
              <c:strCache>
                <c:ptCount val="6"/>
                <c:pt idx="0">
                  <c:v>2014 m.</c:v>
                </c:pt>
                <c:pt idx="1">
                  <c:v>2015 m.</c:v>
                </c:pt>
                <c:pt idx="2">
                  <c:v>2016 m.</c:v>
                </c:pt>
                <c:pt idx="3">
                  <c:v>2017 m.</c:v>
                </c:pt>
                <c:pt idx="4">
                  <c:v>2018 m.</c:v>
                </c:pt>
                <c:pt idx="5">
                  <c:v>2019 m.</c:v>
                </c:pt>
              </c:strCache>
            </c:strRef>
          </c:cat>
          <c:val>
            <c:numRef>
              <c:f>Sheet1!$C$151:$H$151</c:f>
              <c:numCache>
                <c:formatCode>0%</c:formatCode>
                <c:ptCount val="6"/>
                <c:pt idx="0">
                  <c:v>0.45870144748727665</c:v>
                </c:pt>
                <c:pt idx="1">
                  <c:v>0.53950545333444377</c:v>
                </c:pt>
                <c:pt idx="2">
                  <c:v>0.61100643743130822</c:v>
                </c:pt>
                <c:pt idx="3">
                  <c:v>0.55959539196403452</c:v>
                </c:pt>
                <c:pt idx="4">
                  <c:v>0.5248304543571457</c:v>
                </c:pt>
                <c:pt idx="5">
                  <c:v>0.40166655816678593</c:v>
                </c:pt>
              </c:numCache>
            </c:numRef>
          </c:val>
          <c:extLst>
            <c:ext xmlns:c16="http://schemas.microsoft.com/office/drawing/2014/chart" uri="{C3380CC4-5D6E-409C-BE32-E72D297353CC}">
              <c16:uniqueId val="{00000003-2640-4E74-A23B-47B4E8695CF8}"/>
            </c:ext>
          </c:extLst>
        </c:ser>
        <c:dLbls>
          <c:dLblPos val="ctr"/>
          <c:showLegendKey val="0"/>
          <c:showVal val="1"/>
          <c:showCatName val="0"/>
          <c:showSerName val="0"/>
          <c:showPercent val="0"/>
          <c:showBubbleSize val="0"/>
        </c:dLbls>
        <c:gapWidth val="150"/>
        <c:overlap val="100"/>
        <c:axId val="103383808"/>
        <c:axId val="103385344"/>
      </c:barChart>
      <c:catAx>
        <c:axId val="103383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3385344"/>
        <c:crosses val="autoZero"/>
        <c:auto val="1"/>
        <c:lblAlgn val="ctr"/>
        <c:lblOffset val="100"/>
        <c:noMultiLvlLbl val="0"/>
      </c:catAx>
      <c:valAx>
        <c:axId val="10338534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3383808"/>
        <c:crosses val="autoZero"/>
        <c:crossBetween val="between"/>
      </c:valAx>
      <c:spPr>
        <a:noFill/>
        <a:ln>
          <a:noFill/>
        </a:ln>
        <a:effectLst/>
      </c:spPr>
    </c:plotArea>
    <c:legend>
      <c:legendPos val="b"/>
      <c:layout>
        <c:manualLayout>
          <c:xMode val="edge"/>
          <c:yMode val="edge"/>
          <c:x val="5.4085398088810792E-2"/>
          <c:y val="0.83974169695134249"/>
          <c:w val="0.90069248766904364"/>
          <c:h val="0.136219841510195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3247342897605"/>
          <c:y val="7.3491256152750109E-2"/>
          <c:w val="0.8592972962735872"/>
          <c:h val="0.58707915678113853"/>
        </c:manualLayout>
      </c:layout>
      <c:barChart>
        <c:barDir val="col"/>
        <c:grouping val="stacked"/>
        <c:varyColors val="0"/>
        <c:ser>
          <c:idx val="1"/>
          <c:order val="1"/>
          <c:tx>
            <c:strRef>
              <c:f>Sheet1!$A$73</c:f>
              <c:strCache>
                <c:ptCount val="1"/>
                <c:pt idx="0">
                  <c:v>Energetikos sektoriaus investicijos, mln.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4.18249576065103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3-4581-8398-A289563F612F}"/>
                </c:ext>
              </c:extLst>
            </c:dLbl>
            <c:dLbl>
              <c:idx val="1"/>
              <c:layout>
                <c:manualLayout>
                  <c:x val="0"/>
                  <c:y val="-7.14839693452349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3-4581-8398-A289563F612F}"/>
                </c:ext>
              </c:extLst>
            </c:dLbl>
            <c:dLbl>
              <c:idx val="2"/>
              <c:layout>
                <c:manualLayout>
                  <c:x val="0"/>
                  <c:y val="-3.14171913819628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43-4581-8398-A289563F612F}"/>
                </c:ext>
              </c:extLst>
            </c:dLbl>
            <c:dLbl>
              <c:idx val="3"/>
              <c:layout>
                <c:manualLayout>
                  <c:x val="-8.3002248093033564E-17"/>
                  <c:y val="-7.77805528899880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3-4581-8398-A289563F612F}"/>
                </c:ext>
              </c:extLst>
            </c:dLbl>
            <c:dLbl>
              <c:idx val="4"/>
              <c:layout>
                <c:manualLayout>
                  <c:x val="-8.3002248093033564E-17"/>
                  <c:y val="-4.8059101126550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3-4581-8398-A289563F612F}"/>
                </c:ext>
              </c:extLst>
            </c:dLbl>
            <c:dLbl>
              <c:idx val="5"/>
              <c:layout>
                <c:manualLayout>
                  <c:x val="0"/>
                  <c:y val="-8.10142889067087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3-4581-8398-A289563F612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Sheet1!$B$71:$G$71</c:f>
              <c:strCache>
                <c:ptCount val="6"/>
                <c:pt idx="0">
                  <c:v>2014 m.</c:v>
                </c:pt>
                <c:pt idx="1">
                  <c:v>2015 m.</c:v>
                </c:pt>
                <c:pt idx="2">
                  <c:v>2016 m.</c:v>
                </c:pt>
                <c:pt idx="3">
                  <c:v>2017 m.</c:v>
                </c:pt>
                <c:pt idx="4">
                  <c:v>2018 m.</c:v>
                </c:pt>
                <c:pt idx="5">
                  <c:v>2019 m.</c:v>
                </c:pt>
              </c:strCache>
            </c:strRef>
          </c:cat>
          <c:val>
            <c:numRef>
              <c:f>Sheet1!$B$73:$G$73</c:f>
              <c:numCache>
                <c:formatCode>0.0</c:formatCode>
                <c:ptCount val="6"/>
                <c:pt idx="0">
                  <c:v>453.89</c:v>
                </c:pt>
                <c:pt idx="1">
                  <c:v>600.54999999999961</c:v>
                </c:pt>
                <c:pt idx="2">
                  <c:v>254.76</c:v>
                </c:pt>
                <c:pt idx="3">
                  <c:v>355.9</c:v>
                </c:pt>
                <c:pt idx="4">
                  <c:v>436.90299999999985</c:v>
                </c:pt>
                <c:pt idx="5">
                  <c:v>460.83000000000004</c:v>
                </c:pt>
              </c:numCache>
            </c:numRef>
          </c:val>
          <c:extLst>
            <c:ext xmlns:c16="http://schemas.microsoft.com/office/drawing/2014/chart" uri="{C3380CC4-5D6E-409C-BE32-E72D297353CC}">
              <c16:uniqueId val="{00000000-696F-44D8-99E3-80E11A06CCD5}"/>
            </c:ext>
          </c:extLst>
        </c:ser>
        <c:ser>
          <c:idx val="2"/>
          <c:order val="2"/>
          <c:tx>
            <c:strRef>
              <c:f>Sheet1!$A$74</c:f>
              <c:strCache>
                <c:ptCount val="1"/>
                <c:pt idx="0">
                  <c:v>Šalies materialinės investicijos į visas ekonomines veiklos rūšis, mln. Eur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cat>
            <c:strRef>
              <c:f>Sheet1!$B$71:$G$71</c:f>
              <c:strCache>
                <c:ptCount val="6"/>
                <c:pt idx="0">
                  <c:v>2014 m.</c:v>
                </c:pt>
                <c:pt idx="1">
                  <c:v>2015 m.</c:v>
                </c:pt>
                <c:pt idx="2">
                  <c:v>2016 m.</c:v>
                </c:pt>
                <c:pt idx="3">
                  <c:v>2017 m.</c:v>
                </c:pt>
                <c:pt idx="4">
                  <c:v>2018 m.</c:v>
                </c:pt>
                <c:pt idx="5">
                  <c:v>2019 m.</c:v>
                </c:pt>
              </c:strCache>
            </c:strRef>
          </c:cat>
          <c:val>
            <c:numRef>
              <c:f>Sheet1!$B$74:$G$74</c:f>
              <c:numCache>
                <c:formatCode>0.0</c:formatCode>
                <c:ptCount val="6"/>
                <c:pt idx="0">
                  <c:v>4674.7960000000003</c:v>
                </c:pt>
                <c:pt idx="1">
                  <c:v>5098.8530000000001</c:v>
                </c:pt>
                <c:pt idx="2">
                  <c:v>5428.6399999999994</c:v>
                </c:pt>
                <c:pt idx="3">
                  <c:v>5666.4000000000005</c:v>
                </c:pt>
                <c:pt idx="4">
                  <c:v>5920.3970000000018</c:v>
                </c:pt>
                <c:pt idx="5">
                  <c:v>7026.37</c:v>
                </c:pt>
              </c:numCache>
            </c:numRef>
          </c:val>
          <c:extLst>
            <c:ext xmlns:c16="http://schemas.microsoft.com/office/drawing/2014/chart" uri="{C3380CC4-5D6E-409C-BE32-E72D297353CC}">
              <c16:uniqueId val="{00000001-696F-44D8-99E3-80E11A06CCD5}"/>
            </c:ext>
          </c:extLst>
        </c:ser>
        <c:dLbls>
          <c:showLegendKey val="0"/>
          <c:showVal val="0"/>
          <c:showCatName val="0"/>
          <c:showSerName val="0"/>
          <c:showPercent val="0"/>
          <c:showBubbleSize val="0"/>
        </c:dLbls>
        <c:gapWidth val="269"/>
        <c:overlap val="100"/>
        <c:axId val="105006976"/>
        <c:axId val="105008512"/>
      </c:barChart>
      <c:lineChart>
        <c:grouping val="standard"/>
        <c:varyColors val="0"/>
        <c:ser>
          <c:idx val="0"/>
          <c:order val="0"/>
          <c:tx>
            <c:strRef>
              <c:f>Sheet1!$A$72</c:f>
              <c:strCache>
                <c:ptCount val="1"/>
              </c:strCache>
            </c:strRef>
          </c:tx>
          <c:spPr>
            <a:ln w="25400" cap="rnd">
              <a:noFill/>
              <a:round/>
            </a:ln>
            <a:effectLst>
              <a:outerShdw blurRad="40000" dist="23000" dir="5400000" rotWithShape="0">
                <a:srgbClr val="000000">
                  <a:alpha val="35000"/>
                </a:srgbClr>
              </a:outerShdw>
            </a:effectLst>
          </c:spPr>
          <c:marker>
            <c:symbol val="none"/>
          </c:marker>
          <c:dLbls>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rgbClr val="44546A"/>
                        </a:solidFill>
                        <a:latin typeface="+mn-lt"/>
                        <a:ea typeface="+mn-ea"/>
                        <a:cs typeface="+mn-cs"/>
                      </a:defRPr>
                    </a:pPr>
                    <a:r>
                      <a:rPr lang="en-US" sz="1050" b="1" i="0" u="none" strike="noStrike" kern="1200" baseline="0">
                        <a:solidFill>
                          <a:srgbClr val="44546A"/>
                        </a:solidFill>
                      </a:rPr>
                      <a:t>7525,7</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rgbClr val="44546A"/>
                      </a:solidFill>
                      <a:latin typeface="+mn-lt"/>
                      <a:ea typeface="+mn-ea"/>
                      <a:cs typeface="+mn-cs"/>
                    </a:defRPr>
                  </a:pPr>
                  <a:endParaRPr lang="lt-L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3-4581-8398-A289563F61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Sheet1!$B$71:$G$71</c:f>
              <c:strCache>
                <c:ptCount val="6"/>
                <c:pt idx="0">
                  <c:v>2014 m.</c:v>
                </c:pt>
                <c:pt idx="1">
                  <c:v>2015 m.</c:v>
                </c:pt>
                <c:pt idx="2">
                  <c:v>2016 m.</c:v>
                </c:pt>
                <c:pt idx="3">
                  <c:v>2017 m.</c:v>
                </c:pt>
                <c:pt idx="4">
                  <c:v>2018 m.</c:v>
                </c:pt>
                <c:pt idx="5">
                  <c:v>2019 m.</c:v>
                </c:pt>
              </c:strCache>
            </c:strRef>
          </c:cat>
          <c:val>
            <c:numRef>
              <c:f>Sheet1!$B$72:$G$72</c:f>
              <c:numCache>
                <c:formatCode>0.0</c:formatCode>
                <c:ptCount val="6"/>
                <c:pt idx="0">
                  <c:v>5128.6860000000024</c:v>
                </c:pt>
                <c:pt idx="1">
                  <c:v>5699.4029999999993</c:v>
                </c:pt>
                <c:pt idx="2">
                  <c:v>5683.4</c:v>
                </c:pt>
                <c:pt idx="3">
                  <c:v>6022.3</c:v>
                </c:pt>
                <c:pt idx="4" formatCode="General">
                  <c:v>6357.3</c:v>
                </c:pt>
                <c:pt idx="5" formatCode="General">
                  <c:v>7487.2</c:v>
                </c:pt>
              </c:numCache>
            </c:numRef>
          </c:val>
          <c:smooth val="0"/>
          <c:extLst>
            <c:ext xmlns:c16="http://schemas.microsoft.com/office/drawing/2014/chart" uri="{C3380CC4-5D6E-409C-BE32-E72D297353CC}">
              <c16:uniqueId val="{00000002-696F-44D8-99E3-80E11A06CCD5}"/>
            </c:ext>
          </c:extLst>
        </c:ser>
        <c:dLbls>
          <c:showLegendKey val="0"/>
          <c:showVal val="0"/>
          <c:showCatName val="0"/>
          <c:showSerName val="0"/>
          <c:showPercent val="0"/>
          <c:showBubbleSize val="0"/>
        </c:dLbls>
        <c:marker val="1"/>
        <c:smooth val="0"/>
        <c:axId val="105006976"/>
        <c:axId val="105008512"/>
      </c:lineChart>
      <c:catAx>
        <c:axId val="105006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5008512"/>
        <c:crosses val="autoZero"/>
        <c:auto val="1"/>
        <c:lblAlgn val="ctr"/>
        <c:lblOffset val="100"/>
        <c:noMultiLvlLbl val="0"/>
      </c:catAx>
      <c:valAx>
        <c:axId val="10500851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5006976"/>
        <c:crosses val="autoZero"/>
        <c:crossBetween val="between"/>
      </c:valAx>
      <c:spPr>
        <a:noFill/>
        <a:ln>
          <a:noFill/>
        </a:ln>
        <a:effectLst/>
      </c:spPr>
    </c:plotArea>
    <c:legend>
      <c:legendPos val="b"/>
      <c:layout>
        <c:manualLayout>
          <c:xMode val="edge"/>
          <c:yMode val="edge"/>
          <c:x val="4.7857260626801956E-2"/>
          <c:y val="0.76992756957133279"/>
          <c:w val="0.91334019580319881"/>
          <c:h val="0.20503069420162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0.73876</cdr:x>
      <cdr:y>0.53864</cdr:y>
    </cdr:from>
    <cdr:to>
      <cdr:x>0.76127</cdr:x>
      <cdr:y>0.89313</cdr:y>
    </cdr:to>
    <cdr:sp macro="" textlink="">
      <cdr:nvSpPr>
        <cdr:cNvPr id="6" name="Right Brace 5">
          <a:extLst xmlns:a="http://schemas.openxmlformats.org/drawingml/2006/main">
            <a:ext uri="{FF2B5EF4-FFF2-40B4-BE49-F238E27FC236}">
              <a16:creationId xmlns:a16="http://schemas.microsoft.com/office/drawing/2014/main" id="{335AB5E1-CDE6-4C12-9CC3-B50A5014FC09}"/>
            </a:ext>
          </a:extLst>
        </cdr:cNvPr>
        <cdr:cNvSpPr/>
      </cdr:nvSpPr>
      <cdr:spPr>
        <a:xfrm xmlns:a="http://schemas.openxmlformats.org/drawingml/2006/main">
          <a:off x="4520812" y="1884285"/>
          <a:ext cx="137750" cy="1240082"/>
        </a:xfrm>
        <a:prstGeom xmlns:a="http://schemas.openxmlformats.org/drawingml/2006/main" prst="rightBrace">
          <a:avLst/>
        </a:prstGeom>
        <a:ln xmlns:a="http://schemas.openxmlformats.org/drawingml/2006/main" w="28575"/>
        <a:effectLst xmlns:a="http://schemas.openxmlformats.org/drawingml/2006/main">
          <a:outerShdw blurRad="50800" dist="381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lt-LT"/>
        </a:p>
      </cdr:txBody>
    </cdr:sp>
  </cdr:relSizeAnchor>
  <cdr:relSizeAnchor xmlns:cdr="http://schemas.openxmlformats.org/drawingml/2006/chartDrawing">
    <cdr:from>
      <cdr:x>0.45183</cdr:x>
      <cdr:y>0.39859</cdr:y>
    </cdr:from>
    <cdr:to>
      <cdr:x>0.54817</cdr:x>
      <cdr:y>0.60141</cdr:y>
    </cdr:to>
    <cdr:sp macro="" textlink="">
      <cdr:nvSpPr>
        <cdr:cNvPr id="20" name="TextBox 19">
          <a:extLst xmlns:a="http://schemas.openxmlformats.org/drawingml/2006/main">
            <a:ext uri="{FF2B5EF4-FFF2-40B4-BE49-F238E27FC236}">
              <a16:creationId xmlns:a16="http://schemas.microsoft.com/office/drawing/2014/main" id="{F127B9E0-B15C-436A-8E33-650F4892B2A0}"/>
            </a:ext>
          </a:extLst>
        </cdr:cNvPr>
        <cdr:cNvSpPr txBox="1"/>
      </cdr:nvSpPr>
      <cdr:spPr>
        <a:xfrm xmlns:a="http://schemas.openxmlformats.org/drawingml/2006/main">
          <a:off x="4288385" y="1796931"/>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0.66631</cdr:x>
      <cdr:y>0.64875</cdr:y>
    </cdr:from>
    <cdr:to>
      <cdr:x>0.92724</cdr:x>
      <cdr:y>0.85158</cdr:y>
    </cdr:to>
    <cdr:sp macro="" textlink="">
      <cdr:nvSpPr>
        <cdr:cNvPr id="21" name="TextBox 20">
          <a:extLst xmlns:a="http://schemas.openxmlformats.org/drawingml/2006/main">
            <a:ext uri="{FF2B5EF4-FFF2-40B4-BE49-F238E27FC236}">
              <a16:creationId xmlns:a16="http://schemas.microsoft.com/office/drawing/2014/main" id="{EAB28661-A3E8-4C3E-9F79-125AA8C17B20}"/>
            </a:ext>
          </a:extLst>
        </cdr:cNvPr>
        <cdr:cNvSpPr txBox="1"/>
      </cdr:nvSpPr>
      <cdr:spPr>
        <a:xfrm xmlns:a="http://schemas.openxmlformats.org/drawingml/2006/main">
          <a:off x="6324108" y="2924730"/>
          <a:ext cx="24765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0.77412</cdr:x>
      <cdr:y>0.58275</cdr:y>
    </cdr:from>
    <cdr:to>
      <cdr:x>0.81238</cdr:x>
      <cdr:y>0.89706</cdr:y>
    </cdr:to>
    <cdr:sp macro="" textlink="">
      <cdr:nvSpPr>
        <cdr:cNvPr id="22" name="TextBox 21">
          <a:extLst xmlns:a="http://schemas.openxmlformats.org/drawingml/2006/main">
            <a:ext uri="{FF2B5EF4-FFF2-40B4-BE49-F238E27FC236}">
              <a16:creationId xmlns:a16="http://schemas.microsoft.com/office/drawing/2014/main" id="{8F367880-F8EA-4EB4-8B91-C082995B0A22}"/>
            </a:ext>
          </a:extLst>
        </cdr:cNvPr>
        <cdr:cNvSpPr txBox="1"/>
      </cdr:nvSpPr>
      <cdr:spPr>
        <a:xfrm xmlns:a="http://schemas.openxmlformats.org/drawingml/2006/main" rot="5400000">
          <a:off x="4039992" y="3716825"/>
          <a:ext cx="1628618" cy="234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NEREGULIUOJAMA</a:t>
          </a:r>
          <a:endParaRPr lang="lt-LT" sz="1400" b="1"/>
        </a:p>
      </cdr:txBody>
    </cdr:sp>
  </cdr:relSizeAnchor>
  <cdr:relSizeAnchor xmlns:cdr="http://schemas.openxmlformats.org/drawingml/2006/chartDrawing">
    <cdr:from>
      <cdr:x>0.73886</cdr:x>
      <cdr:y>0.11029</cdr:y>
    </cdr:from>
    <cdr:to>
      <cdr:x>0.7613</cdr:x>
      <cdr:y>0.53649</cdr:y>
    </cdr:to>
    <cdr:sp macro="" textlink="">
      <cdr:nvSpPr>
        <cdr:cNvPr id="23" name="Right Brace 22">
          <a:extLst xmlns:a="http://schemas.openxmlformats.org/drawingml/2006/main">
            <a:ext uri="{FF2B5EF4-FFF2-40B4-BE49-F238E27FC236}">
              <a16:creationId xmlns:a16="http://schemas.microsoft.com/office/drawing/2014/main" id="{325E912F-36E0-42F0-82AC-02F80412BEB9}"/>
            </a:ext>
          </a:extLst>
        </cdr:cNvPr>
        <cdr:cNvSpPr/>
      </cdr:nvSpPr>
      <cdr:spPr>
        <a:xfrm xmlns:a="http://schemas.openxmlformats.org/drawingml/2006/main">
          <a:off x="4521470" y="385832"/>
          <a:ext cx="137321" cy="1490939"/>
        </a:xfrm>
        <a:prstGeom xmlns:a="http://schemas.openxmlformats.org/drawingml/2006/main" prst="rightBrace">
          <a:avLst/>
        </a:prstGeom>
        <a:ln xmlns:a="http://schemas.openxmlformats.org/drawingml/2006/main" w="28575"/>
        <a:effectLst xmlns:a="http://schemas.openxmlformats.org/drawingml/2006/main">
          <a:outerShdw blurRad="50800" dist="38100" dir="2700000" algn="tl" rotWithShape="0">
            <a:prstClr val="black">
              <a:alpha val="40000"/>
            </a:prstClr>
          </a:outerShdw>
        </a:effectLst>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t-LT"/>
        </a:p>
      </cdr:txBody>
    </cdr:sp>
  </cdr:relSizeAnchor>
  <cdr:relSizeAnchor xmlns:cdr="http://schemas.openxmlformats.org/drawingml/2006/chartDrawing">
    <cdr:from>
      <cdr:x>0.77291</cdr:x>
      <cdr:y>0.20372</cdr:y>
    </cdr:from>
    <cdr:to>
      <cdr:x>0.81117</cdr:x>
      <cdr:y>0.49632</cdr:y>
    </cdr:to>
    <cdr:sp macro="" textlink="">
      <cdr:nvSpPr>
        <cdr:cNvPr id="24" name="TextBox 1">
          <a:extLst xmlns:a="http://schemas.openxmlformats.org/drawingml/2006/main">
            <a:ext uri="{FF2B5EF4-FFF2-40B4-BE49-F238E27FC236}">
              <a16:creationId xmlns:a16="http://schemas.microsoft.com/office/drawing/2014/main" id="{24782209-4D67-4F8F-8A1F-28F30BACD7EC}"/>
            </a:ext>
          </a:extLst>
        </cdr:cNvPr>
        <cdr:cNvSpPr txBox="1"/>
      </cdr:nvSpPr>
      <cdr:spPr>
        <a:xfrm xmlns:a="http://schemas.openxmlformats.org/drawingml/2006/main" rot="5400000">
          <a:off x="4088802" y="1696603"/>
          <a:ext cx="1516170" cy="2341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rgbClr val="FF0000"/>
              </a:solidFill>
            </a:rPr>
            <a:t>REGULIUOJAMA</a:t>
          </a:r>
          <a:endParaRPr lang="lt-LT" sz="12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0.80389</cdr:x>
      <cdr:y>0.50116</cdr:y>
    </cdr:from>
    <cdr:to>
      <cdr:x>0.95475</cdr:x>
      <cdr:y>0.58586</cdr:y>
    </cdr:to>
    <cdr:sp macro="" textlink="">
      <cdr:nvSpPr>
        <cdr:cNvPr id="2" name="TextBox 7"/>
        <cdr:cNvSpPr txBox="1"/>
      </cdr:nvSpPr>
      <cdr:spPr>
        <a:xfrm xmlns:a="http://schemas.openxmlformats.org/drawingml/2006/main">
          <a:off x="4888238" y="1335643"/>
          <a:ext cx="917340" cy="225738"/>
        </a:xfrm>
        <a:prstGeom xmlns:a="http://schemas.openxmlformats.org/drawingml/2006/main" prst="rect">
          <a:avLst/>
        </a:prstGeom>
        <a:solidFill xmlns:a="http://schemas.openxmlformats.org/drawingml/2006/main">
          <a:schemeClr val="bg1">
            <a:lumMod val="95000"/>
          </a:schemeClr>
        </a:solidFill>
        <a:ln xmlns:a="http://schemas.openxmlformats.org/drawingml/2006/main" w="9525" cmpd="sng">
          <a:noFill/>
        </a:ln>
        <a:effectLst xmlns:a="http://schemas.openxmlformats.org/drawingml/2006/main">
          <a:innerShdw blurRad="63500" dist="50800" dir="13500000">
            <a:prstClr val="black">
              <a:alpha val="50000"/>
            </a:prstClr>
          </a:innerShdw>
        </a:effec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t-LT" sz="1100" b="1">
              <a:latin typeface="Times New Roman" panose="02020603050405020304" pitchFamily="18" charset="0"/>
              <a:cs typeface="Times New Roman" panose="02020603050405020304" pitchFamily="18" charset="0"/>
            </a:rPr>
            <a:t>0,55 Eur/m</a:t>
          </a:r>
          <a:r>
            <a:rPr lang="lt-LT" sz="1100" b="1"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0.5884</cdr:x>
      <cdr:y>0.30832</cdr:y>
    </cdr:from>
    <cdr:to>
      <cdr:x>0.73769</cdr:x>
      <cdr:y>0.38897</cdr:y>
    </cdr:to>
    <cdr:sp macro="" textlink="">
      <cdr:nvSpPr>
        <cdr:cNvPr id="3" name="TextBox 7"/>
        <cdr:cNvSpPr txBox="1"/>
      </cdr:nvSpPr>
      <cdr:spPr>
        <a:xfrm xmlns:a="http://schemas.openxmlformats.org/drawingml/2006/main">
          <a:off x="3577920" y="821693"/>
          <a:ext cx="907816" cy="214939"/>
        </a:xfrm>
        <a:prstGeom xmlns:a="http://schemas.openxmlformats.org/drawingml/2006/main" prst="rect">
          <a:avLst/>
        </a:prstGeom>
        <a:solidFill xmlns:a="http://schemas.openxmlformats.org/drawingml/2006/main">
          <a:schemeClr val="bg1">
            <a:lumMod val="95000"/>
          </a:schemeClr>
        </a:solidFill>
        <a:ln xmlns:a="http://schemas.openxmlformats.org/drawingml/2006/main" w="9525" cmpd="sng">
          <a:noFill/>
        </a:ln>
        <a:effectLst xmlns:a="http://schemas.openxmlformats.org/drawingml/2006/main">
          <a:innerShdw blurRad="63500" dist="50800" dir="13500000">
            <a:prstClr val="black">
              <a:alpha val="50000"/>
            </a:prstClr>
          </a:innerShdw>
        </a:effec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t-LT" sz="1100" b="1">
              <a:latin typeface="Times New Roman" panose="02020603050405020304" pitchFamily="18" charset="0"/>
              <a:cs typeface="Times New Roman" panose="02020603050405020304" pitchFamily="18" charset="0"/>
            </a:rPr>
            <a:t>0,36 Eur/m</a:t>
          </a:r>
          <a:r>
            <a:rPr lang="lt-LT" sz="1100" b="1"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0.58902</cdr:x>
      <cdr:y>0.11386</cdr:y>
    </cdr:from>
    <cdr:to>
      <cdr:x>0.74337</cdr:x>
      <cdr:y>0.19451</cdr:y>
    </cdr:to>
    <cdr:sp macro="" textlink="">
      <cdr:nvSpPr>
        <cdr:cNvPr id="4" name="TextBox 7"/>
        <cdr:cNvSpPr txBox="1"/>
      </cdr:nvSpPr>
      <cdr:spPr>
        <a:xfrm xmlns:a="http://schemas.openxmlformats.org/drawingml/2006/main">
          <a:off x="3581693" y="303450"/>
          <a:ext cx="938548" cy="214940"/>
        </a:xfrm>
        <a:prstGeom xmlns:a="http://schemas.openxmlformats.org/drawingml/2006/main" prst="rect">
          <a:avLst/>
        </a:prstGeom>
        <a:solidFill xmlns:a="http://schemas.openxmlformats.org/drawingml/2006/main">
          <a:schemeClr val="bg1">
            <a:lumMod val="95000"/>
          </a:schemeClr>
        </a:solidFill>
        <a:ln xmlns:a="http://schemas.openxmlformats.org/drawingml/2006/main" w="9525" cmpd="sng">
          <a:noFill/>
        </a:ln>
        <a:effectLst xmlns:a="http://schemas.openxmlformats.org/drawingml/2006/main">
          <a:innerShdw blurRad="63500" dist="50800" dir="13500000">
            <a:prstClr val="black">
              <a:alpha val="50000"/>
            </a:prstClr>
          </a:innerShdw>
        </a:effec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t-LT" sz="1100" b="1">
              <a:latin typeface="Times New Roman" panose="02020603050405020304" pitchFamily="18" charset="0"/>
              <a:cs typeface="Times New Roman" panose="02020603050405020304" pitchFamily="18" charset="0"/>
            </a:rPr>
            <a:t>0,35 Eur/m</a:t>
          </a:r>
          <a:r>
            <a:rPr lang="lt-LT" sz="1100" b="1" baseline="30000">
              <a:latin typeface="Times New Roman" panose="02020603050405020304" pitchFamily="18" charset="0"/>
              <a:cs typeface="Times New Roman" panose="02020603050405020304" pitchFamily="18" charset="0"/>
            </a:rPr>
            <a:t>3</a:t>
          </a:r>
        </a:p>
      </cdr:txBody>
    </cdr:sp>
  </cdr:relSizeAnchor>
</c:userShapes>
</file>

<file path=word/drawings/drawing3.xml><?xml version="1.0" encoding="utf-8"?>
<c:userShapes xmlns:c="http://schemas.openxmlformats.org/drawingml/2006/chart">
  <cdr:relSizeAnchor xmlns:cdr="http://schemas.openxmlformats.org/drawingml/2006/chartDrawing">
    <cdr:from>
      <cdr:x>0.81473</cdr:x>
      <cdr:y>0.01848</cdr:y>
    </cdr:from>
    <cdr:to>
      <cdr:x>0.98819</cdr:x>
      <cdr:y>0.10974</cdr:y>
    </cdr:to>
    <cdr:sp macro="" textlink="">
      <cdr:nvSpPr>
        <cdr:cNvPr id="2" name="TextBox 1">
          <a:extLst xmlns:a="http://schemas.openxmlformats.org/drawingml/2006/main">
            <a:ext uri="{FF2B5EF4-FFF2-40B4-BE49-F238E27FC236}">
              <a16:creationId xmlns:a16="http://schemas.microsoft.com/office/drawing/2014/main" id="{63ACD7A7-C785-48D5-8BC6-2BCD25E6FFB7}"/>
            </a:ext>
          </a:extLst>
        </cdr:cNvPr>
        <cdr:cNvSpPr txBox="1"/>
      </cdr:nvSpPr>
      <cdr:spPr>
        <a:xfrm xmlns:a="http://schemas.openxmlformats.org/drawingml/2006/main">
          <a:off x="5080959" y="49380"/>
          <a:ext cx="1081716" cy="243919"/>
        </a:xfrm>
        <a:prstGeom xmlns:a="http://schemas.openxmlformats.org/drawingml/2006/main" prst="rect">
          <a:avLst/>
        </a:prstGeom>
        <a:solidFill xmlns:a="http://schemas.openxmlformats.org/drawingml/2006/main">
          <a:schemeClr val="bg2"/>
        </a:solidFill>
        <a:effectLst xmlns:a="http://schemas.openxmlformats.org/drawingml/2006/main">
          <a:innerShdw blurRad="63500" dist="50800" dir="13500000">
            <a:prstClr val="black">
              <a:alpha val="50000"/>
            </a:prstClr>
          </a:innerShdw>
        </a:effectLst>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50" b="1">
              <a:latin typeface="Trebuchet MS" panose="020B0603020202020204" pitchFamily="34" charset="0"/>
              <a:cs typeface="Times New Roman" panose="02020603050405020304" pitchFamily="18" charset="0"/>
            </a:rPr>
            <a:t>3,99 Eur/mėn </a:t>
          </a:r>
        </a:p>
      </cdr:txBody>
    </cdr:sp>
  </cdr:relSizeAnchor>
  <cdr:relSizeAnchor xmlns:cdr="http://schemas.openxmlformats.org/drawingml/2006/chartDrawing">
    <cdr:from>
      <cdr:x>0.24668</cdr:x>
      <cdr:y>0.42497</cdr:y>
    </cdr:from>
    <cdr:to>
      <cdr:x>0.42155</cdr:x>
      <cdr:y>0.51641</cdr:y>
    </cdr:to>
    <cdr:sp macro="" textlink="">
      <cdr:nvSpPr>
        <cdr:cNvPr id="3" name="TextBox 1">
          <a:extLst xmlns:a="http://schemas.openxmlformats.org/drawingml/2006/main">
            <a:ext uri="{FF2B5EF4-FFF2-40B4-BE49-F238E27FC236}">
              <a16:creationId xmlns:a16="http://schemas.microsoft.com/office/drawing/2014/main" id="{21CF891F-1A72-4227-B590-8B8FAA34069E}"/>
            </a:ext>
          </a:extLst>
        </cdr:cNvPr>
        <cdr:cNvSpPr txBox="1"/>
      </cdr:nvSpPr>
      <cdr:spPr>
        <a:xfrm xmlns:a="http://schemas.openxmlformats.org/drawingml/2006/main">
          <a:off x="1538368" y="1135813"/>
          <a:ext cx="1090532" cy="244413"/>
        </a:xfrm>
        <a:prstGeom xmlns:a="http://schemas.openxmlformats.org/drawingml/2006/main" prst="rect">
          <a:avLst/>
        </a:prstGeom>
        <a:solidFill xmlns:a="http://schemas.openxmlformats.org/drawingml/2006/main">
          <a:schemeClr val="bg1">
            <a:lumMod val="95000"/>
          </a:schemeClr>
        </a:solidFill>
        <a:effectLst xmlns:a="http://schemas.openxmlformats.org/drawingml/2006/main">
          <a:innerShdw blurRad="63500" dist="50800" dir="13500000">
            <a:prstClr val="black">
              <a:alpha val="50000"/>
            </a:prstClr>
          </a:innerShdw>
        </a:effectLst>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50" b="1">
              <a:latin typeface="Trebuchet MS" panose="020B0603020202020204" pitchFamily="34" charset="0"/>
              <a:cs typeface="Times New Roman" panose="02020603050405020304" pitchFamily="18" charset="0"/>
            </a:rPr>
            <a:t>0,56</a:t>
          </a:r>
          <a:r>
            <a:rPr lang="lt-LT" sz="1050" b="1" baseline="0">
              <a:latin typeface="Trebuchet MS" panose="020B0603020202020204" pitchFamily="34" charset="0"/>
              <a:cs typeface="Times New Roman" panose="02020603050405020304" pitchFamily="18" charset="0"/>
            </a:rPr>
            <a:t> </a:t>
          </a:r>
          <a:r>
            <a:rPr lang="lt-LT" sz="1050" b="1">
              <a:latin typeface="Trebuchet MS" panose="020B0603020202020204" pitchFamily="34" charset="0"/>
              <a:cs typeface="Times New Roman" panose="02020603050405020304" pitchFamily="18" charset="0"/>
            </a:rPr>
            <a:t>Eur/mėn </a:t>
          </a:r>
        </a:p>
      </cdr:txBody>
    </cdr:sp>
  </cdr:relSizeAnchor>
</c:userShapes>
</file>

<file path=word/drawings/drawing4.xml><?xml version="1.0" encoding="utf-8"?>
<c:userShapes xmlns:c="http://schemas.openxmlformats.org/drawingml/2006/chart">
  <cdr:relSizeAnchor xmlns:cdr="http://schemas.openxmlformats.org/drawingml/2006/chartDrawing">
    <cdr:from>
      <cdr:x>0.87198</cdr:x>
      <cdr:y>0.31915</cdr:y>
    </cdr:from>
    <cdr:to>
      <cdr:x>0.91449</cdr:x>
      <cdr:y>0.34938</cdr:y>
    </cdr:to>
    <cdr:cxnSp macro="">
      <cdr:nvCxnSpPr>
        <cdr:cNvPr id="19" name="Straight Arrow Connector 18">
          <a:extLst xmlns:a="http://schemas.openxmlformats.org/drawingml/2006/main">
            <a:ext uri="{FF2B5EF4-FFF2-40B4-BE49-F238E27FC236}">
              <a16:creationId xmlns:a16="http://schemas.microsoft.com/office/drawing/2014/main" id="{AF889D63-696C-4A6F-9104-ED98FBC5FB92}"/>
            </a:ext>
          </a:extLst>
        </cdr:cNvPr>
        <cdr:cNvCxnSpPr/>
      </cdr:nvCxnSpPr>
      <cdr:spPr>
        <a:xfrm xmlns:a="http://schemas.openxmlformats.org/drawingml/2006/main" flipV="1">
          <a:off x="6066408" y="877308"/>
          <a:ext cx="295773" cy="83098"/>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0.10422</cdr:x>
      <cdr:y>0.20503</cdr:y>
    </cdr:from>
    <cdr:to>
      <cdr:x>0.16347</cdr:x>
      <cdr:y>0.33957</cdr:y>
    </cdr:to>
    <cdr:cxnSp macro="">
      <cdr:nvCxnSpPr>
        <cdr:cNvPr id="3" name="Straight Arrow Connector 2">
          <a:extLst xmlns:a="http://schemas.openxmlformats.org/drawingml/2006/main">
            <a:ext uri="{FF2B5EF4-FFF2-40B4-BE49-F238E27FC236}">
              <a16:creationId xmlns:a16="http://schemas.microsoft.com/office/drawing/2014/main" id="{03B02167-C919-408C-93E0-DC0AC44744A3}"/>
            </a:ext>
          </a:extLst>
        </cdr:cNvPr>
        <cdr:cNvCxnSpPr/>
      </cdr:nvCxnSpPr>
      <cdr:spPr>
        <a:xfrm xmlns:a="http://schemas.openxmlformats.org/drawingml/2006/main">
          <a:off x="725056" y="563615"/>
          <a:ext cx="412229" cy="369835"/>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0.44428</cdr:x>
      <cdr:y>0.07392</cdr:y>
    </cdr:from>
    <cdr:to>
      <cdr:x>0.49266</cdr:x>
      <cdr:y>0.10049</cdr:y>
    </cdr:to>
    <cdr:cxnSp macro="">
      <cdr:nvCxnSpPr>
        <cdr:cNvPr id="4" name="Straight Arrow Connector 3">
          <a:extLst xmlns:a="http://schemas.openxmlformats.org/drawingml/2006/main">
            <a:ext uri="{FF2B5EF4-FFF2-40B4-BE49-F238E27FC236}">
              <a16:creationId xmlns:a16="http://schemas.microsoft.com/office/drawing/2014/main" id="{073EB798-07BB-4AA6-B7E8-D2F8DA555F5E}"/>
            </a:ext>
          </a:extLst>
        </cdr:cNvPr>
        <cdr:cNvCxnSpPr>
          <a:endCxn xmlns:a="http://schemas.openxmlformats.org/drawingml/2006/main" id="31" idx="2"/>
        </cdr:cNvCxnSpPr>
      </cdr:nvCxnSpPr>
      <cdr:spPr>
        <a:xfrm xmlns:a="http://schemas.openxmlformats.org/drawingml/2006/main">
          <a:off x="3587598" y="243505"/>
          <a:ext cx="390633" cy="87526"/>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0.53242</cdr:x>
      <cdr:y>0.10857</cdr:y>
    </cdr:from>
    <cdr:to>
      <cdr:x>0.59611</cdr:x>
      <cdr:y>0.15246</cdr:y>
    </cdr:to>
    <cdr:cxnSp macro="">
      <cdr:nvCxnSpPr>
        <cdr:cNvPr id="6" name="Straight Arrow Connector 5">
          <a:extLst xmlns:a="http://schemas.openxmlformats.org/drawingml/2006/main">
            <a:ext uri="{FF2B5EF4-FFF2-40B4-BE49-F238E27FC236}">
              <a16:creationId xmlns:a16="http://schemas.microsoft.com/office/drawing/2014/main" id="{2F87F9B2-C740-4F44-B26E-6665058F1AB1}"/>
            </a:ext>
          </a:extLst>
        </cdr:cNvPr>
        <cdr:cNvCxnSpPr/>
      </cdr:nvCxnSpPr>
      <cdr:spPr>
        <a:xfrm xmlns:a="http://schemas.openxmlformats.org/drawingml/2006/main">
          <a:off x="3704046" y="298450"/>
          <a:ext cx="443139" cy="120650"/>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0.61918</cdr:x>
      <cdr:y>0.17787</cdr:y>
    </cdr:from>
    <cdr:to>
      <cdr:x>0.67963</cdr:x>
      <cdr:y>0.2876</cdr:y>
    </cdr:to>
    <cdr:cxnSp macro="">
      <cdr:nvCxnSpPr>
        <cdr:cNvPr id="7" name="Straight Arrow Connector 6">
          <a:extLst xmlns:a="http://schemas.openxmlformats.org/drawingml/2006/main">
            <a:ext uri="{FF2B5EF4-FFF2-40B4-BE49-F238E27FC236}">
              <a16:creationId xmlns:a16="http://schemas.microsoft.com/office/drawing/2014/main" id="{992465E2-FB4B-49A5-A3B5-CEEBED5CDFC8}"/>
            </a:ext>
          </a:extLst>
        </cdr:cNvPr>
        <cdr:cNvCxnSpPr/>
      </cdr:nvCxnSpPr>
      <cdr:spPr>
        <a:xfrm xmlns:a="http://schemas.openxmlformats.org/drawingml/2006/main">
          <a:off x="4307659" y="488950"/>
          <a:ext cx="420551" cy="301625"/>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4800000" algn="tl" rotWithShape="0">
            <a:prstClr val="black">
              <a:alpha val="42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0.70453</cdr:x>
      <cdr:y>0.29222</cdr:y>
    </cdr:from>
    <cdr:to>
      <cdr:x>0.76317</cdr:x>
      <cdr:y>0.36729</cdr:y>
    </cdr:to>
    <cdr:cxnSp macro="">
      <cdr:nvCxnSpPr>
        <cdr:cNvPr id="9" name="Straight Arrow Connector 8">
          <a:extLst xmlns:a="http://schemas.openxmlformats.org/drawingml/2006/main">
            <a:ext uri="{FF2B5EF4-FFF2-40B4-BE49-F238E27FC236}">
              <a16:creationId xmlns:a16="http://schemas.microsoft.com/office/drawing/2014/main" id="{CB48F282-E34A-4D39-969F-77AA518F3A57}"/>
            </a:ext>
          </a:extLst>
        </cdr:cNvPr>
        <cdr:cNvCxnSpPr/>
      </cdr:nvCxnSpPr>
      <cdr:spPr>
        <a:xfrm xmlns:a="http://schemas.openxmlformats.org/drawingml/2006/main">
          <a:off x="4901474" y="803275"/>
          <a:ext cx="407924" cy="206375"/>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0.17575</cdr:x>
      <cdr:y>0.2846</cdr:y>
    </cdr:from>
    <cdr:to>
      <cdr:x>0.23724</cdr:x>
      <cdr:y>0.32243</cdr:y>
    </cdr:to>
    <cdr:cxnSp macro="">
      <cdr:nvCxnSpPr>
        <cdr:cNvPr id="11" name="Straight Arrow Connector 10">
          <a:extLst xmlns:a="http://schemas.openxmlformats.org/drawingml/2006/main">
            <a:ext uri="{FF2B5EF4-FFF2-40B4-BE49-F238E27FC236}">
              <a16:creationId xmlns:a16="http://schemas.microsoft.com/office/drawing/2014/main" id="{6A1F1469-4F6B-4C8E-BE9A-CA6B21449AC1}"/>
            </a:ext>
          </a:extLst>
        </cdr:cNvPr>
        <cdr:cNvCxnSpPr/>
      </cdr:nvCxnSpPr>
      <cdr:spPr>
        <a:xfrm xmlns:a="http://schemas.openxmlformats.org/drawingml/2006/main" flipV="1">
          <a:off x="1222715" y="782348"/>
          <a:ext cx="427760" cy="103994"/>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0.26052</cdr:x>
      <cdr:y>0.19126</cdr:y>
    </cdr:from>
    <cdr:to>
      <cdr:x>0.31855</cdr:x>
      <cdr:y>0.25996</cdr:y>
    </cdr:to>
    <cdr:cxnSp macro="">
      <cdr:nvCxnSpPr>
        <cdr:cNvPr id="14" name="Straight Arrow Connector 13">
          <a:extLst xmlns:a="http://schemas.openxmlformats.org/drawingml/2006/main">
            <a:ext uri="{FF2B5EF4-FFF2-40B4-BE49-F238E27FC236}">
              <a16:creationId xmlns:a16="http://schemas.microsoft.com/office/drawing/2014/main" id="{D9E62152-BCD8-4AAD-BB46-66D775A69CD0}"/>
            </a:ext>
          </a:extLst>
        </cdr:cNvPr>
        <cdr:cNvCxnSpPr/>
      </cdr:nvCxnSpPr>
      <cdr:spPr>
        <a:xfrm xmlns:a="http://schemas.openxmlformats.org/drawingml/2006/main" flipV="1">
          <a:off x="1812480" y="525752"/>
          <a:ext cx="403690" cy="188849"/>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0.34665</cdr:x>
      <cdr:y>0.07695</cdr:y>
    </cdr:from>
    <cdr:to>
      <cdr:x>0.40468</cdr:x>
      <cdr:y>0.14565</cdr:y>
    </cdr:to>
    <cdr:cxnSp macro="">
      <cdr:nvCxnSpPr>
        <cdr:cNvPr id="16" name="Straight Arrow Connector 15">
          <a:extLst xmlns:a="http://schemas.openxmlformats.org/drawingml/2006/main">
            <a:ext uri="{FF2B5EF4-FFF2-40B4-BE49-F238E27FC236}">
              <a16:creationId xmlns:a16="http://schemas.microsoft.com/office/drawing/2014/main" id="{20AEAFDD-2AFB-426D-B935-AEB72BDF73B8}"/>
            </a:ext>
          </a:extLst>
        </cdr:cNvPr>
        <cdr:cNvCxnSpPr/>
      </cdr:nvCxnSpPr>
      <cdr:spPr>
        <a:xfrm xmlns:a="http://schemas.openxmlformats.org/drawingml/2006/main" flipV="1">
          <a:off x="2411681" y="211531"/>
          <a:ext cx="403690" cy="188849"/>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0.7786</cdr:x>
      <cdr:y>0.37377</cdr:y>
    </cdr:from>
    <cdr:to>
      <cdr:x>0.84392</cdr:x>
      <cdr:y>0.37422</cdr:y>
    </cdr:to>
    <cdr:cxnSp macro="">
      <cdr:nvCxnSpPr>
        <cdr:cNvPr id="17" name="Straight Arrow Connector 16">
          <a:extLst xmlns:a="http://schemas.openxmlformats.org/drawingml/2006/main">
            <a:ext uri="{FF2B5EF4-FFF2-40B4-BE49-F238E27FC236}">
              <a16:creationId xmlns:a16="http://schemas.microsoft.com/office/drawing/2014/main" id="{82364C74-E457-4108-9330-0DC71E97295F}"/>
            </a:ext>
          </a:extLst>
        </cdr:cNvPr>
        <cdr:cNvCxnSpPr/>
      </cdr:nvCxnSpPr>
      <cdr:spPr>
        <a:xfrm xmlns:a="http://schemas.openxmlformats.org/drawingml/2006/main">
          <a:off x="5416778" y="1027450"/>
          <a:ext cx="454432" cy="1250"/>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0.0973</cdr:x>
      <cdr:y>0.12951</cdr:y>
    </cdr:from>
    <cdr:to>
      <cdr:x>0.21522</cdr:x>
      <cdr:y>0.23</cdr:y>
    </cdr:to>
    <cdr:sp macro="" textlink="">
      <cdr:nvSpPr>
        <cdr:cNvPr id="27" name="TextBox 26">
          <a:extLst xmlns:a="http://schemas.openxmlformats.org/drawingml/2006/main">
            <a:ext uri="{FF2B5EF4-FFF2-40B4-BE49-F238E27FC236}">
              <a16:creationId xmlns:a16="http://schemas.microsoft.com/office/drawing/2014/main" id="{0DB1F1B0-5C9A-4653-90D6-38756748F7AE}"/>
            </a:ext>
          </a:extLst>
        </cdr:cNvPr>
        <cdr:cNvSpPr txBox="1"/>
      </cdr:nvSpPr>
      <cdr:spPr>
        <a:xfrm xmlns:a="http://schemas.openxmlformats.org/drawingml/2006/main">
          <a:off x="595452" y="323282"/>
          <a:ext cx="721557" cy="2508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1">
              <a:solidFill>
                <a:schemeClr val="accent3"/>
              </a:solidFill>
            </a:rPr>
            <a:t>-28,75</a:t>
          </a:r>
          <a:r>
            <a:rPr lang="en-GB" sz="1050" b="1">
              <a:solidFill>
                <a:schemeClr val="accent3"/>
              </a:solidFill>
            </a:rPr>
            <a:t>%</a:t>
          </a:r>
          <a:endParaRPr lang="lt-LT" sz="1050" b="1">
            <a:solidFill>
              <a:schemeClr val="accent3"/>
            </a:solidFill>
          </a:endParaRPr>
        </a:p>
      </cdr:txBody>
    </cdr:sp>
  </cdr:relSizeAnchor>
  <cdr:relSizeAnchor xmlns:cdr="http://schemas.openxmlformats.org/drawingml/2006/chartDrawing">
    <cdr:from>
      <cdr:x>0.14548</cdr:x>
      <cdr:y>0.20578</cdr:y>
    </cdr:from>
    <cdr:to>
      <cdr:x>0.24269</cdr:x>
      <cdr:y>0.30627</cdr:y>
    </cdr:to>
    <cdr:sp macro="" textlink="">
      <cdr:nvSpPr>
        <cdr:cNvPr id="28" name="TextBox 1">
          <a:extLst xmlns:a="http://schemas.openxmlformats.org/drawingml/2006/main">
            <a:ext uri="{FF2B5EF4-FFF2-40B4-BE49-F238E27FC236}">
              <a16:creationId xmlns:a16="http://schemas.microsoft.com/office/drawing/2014/main" id="{F63C1B13-18B0-40C5-87D5-A5E1E1DBEDFF}"/>
            </a:ext>
          </a:extLst>
        </cdr:cNvPr>
        <cdr:cNvSpPr txBox="1"/>
      </cdr:nvSpPr>
      <cdr:spPr>
        <a:xfrm xmlns:a="http://schemas.openxmlformats.org/drawingml/2006/main">
          <a:off x="890291" y="513668"/>
          <a:ext cx="594876" cy="250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15,73%</a:t>
          </a:r>
          <a:endParaRPr lang="lt-LT" sz="1050" b="1">
            <a:solidFill>
              <a:schemeClr val="accent3"/>
            </a:solidFill>
          </a:endParaRPr>
        </a:p>
      </cdr:txBody>
    </cdr:sp>
  </cdr:relSizeAnchor>
  <cdr:relSizeAnchor xmlns:cdr="http://schemas.openxmlformats.org/drawingml/2006/chartDrawing">
    <cdr:from>
      <cdr:x>0.21667</cdr:x>
      <cdr:y>0.12408</cdr:y>
    </cdr:from>
    <cdr:to>
      <cdr:x>0.31388</cdr:x>
      <cdr:y>0.22457</cdr:y>
    </cdr:to>
    <cdr:sp macro="" textlink="">
      <cdr:nvSpPr>
        <cdr:cNvPr id="29" name="TextBox 1">
          <a:extLst xmlns:a="http://schemas.openxmlformats.org/drawingml/2006/main">
            <a:ext uri="{FF2B5EF4-FFF2-40B4-BE49-F238E27FC236}">
              <a16:creationId xmlns:a16="http://schemas.microsoft.com/office/drawing/2014/main" id="{C76FC70E-195A-4657-B9D3-0B1BC4935E0A}"/>
            </a:ext>
          </a:extLst>
        </cdr:cNvPr>
        <cdr:cNvSpPr txBox="1"/>
      </cdr:nvSpPr>
      <cdr:spPr>
        <a:xfrm xmlns:a="http://schemas.openxmlformats.org/drawingml/2006/main">
          <a:off x="1325939" y="309737"/>
          <a:ext cx="594876" cy="250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chemeClr val="accent3"/>
              </a:solidFill>
            </a:rPr>
            <a:t>25,84</a:t>
          </a:r>
          <a:r>
            <a:rPr lang="en-GB" sz="1050" b="1">
              <a:solidFill>
                <a:schemeClr val="accent3"/>
              </a:solidFill>
            </a:rPr>
            <a:t>%</a:t>
          </a:r>
          <a:endParaRPr lang="lt-LT" sz="1050" b="1">
            <a:solidFill>
              <a:schemeClr val="accent3"/>
            </a:solidFill>
          </a:endParaRPr>
        </a:p>
      </cdr:txBody>
    </cdr:sp>
  </cdr:relSizeAnchor>
  <cdr:relSizeAnchor xmlns:cdr="http://schemas.openxmlformats.org/drawingml/2006/chartDrawing">
    <cdr:from>
      <cdr:x>0.28742</cdr:x>
      <cdr:y>0.03727</cdr:y>
    </cdr:from>
    <cdr:to>
      <cdr:x>0.38463</cdr:x>
      <cdr:y>0.13775</cdr:y>
    </cdr:to>
    <cdr:sp macro="" textlink="">
      <cdr:nvSpPr>
        <cdr:cNvPr id="30" name="TextBox 1">
          <a:extLst xmlns:a="http://schemas.openxmlformats.org/drawingml/2006/main">
            <a:ext uri="{FF2B5EF4-FFF2-40B4-BE49-F238E27FC236}">
              <a16:creationId xmlns:a16="http://schemas.microsoft.com/office/drawing/2014/main" id="{D0D02956-008A-4604-AEBF-1B8AC1CF73D2}"/>
            </a:ext>
          </a:extLst>
        </cdr:cNvPr>
        <cdr:cNvSpPr txBox="1"/>
      </cdr:nvSpPr>
      <cdr:spPr>
        <a:xfrm xmlns:a="http://schemas.openxmlformats.org/drawingml/2006/main">
          <a:off x="1758856" y="93040"/>
          <a:ext cx="594876" cy="2508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20,93%</a:t>
          </a:r>
          <a:endParaRPr lang="lt-LT" sz="1050" b="1">
            <a:solidFill>
              <a:schemeClr val="accent3"/>
            </a:solidFill>
          </a:endParaRPr>
        </a:p>
      </cdr:txBody>
    </cdr:sp>
  </cdr:relSizeAnchor>
  <cdr:relSizeAnchor xmlns:cdr="http://schemas.openxmlformats.org/drawingml/2006/chartDrawing">
    <cdr:from>
      <cdr:x>0.44405</cdr:x>
      <cdr:y>0</cdr:y>
    </cdr:from>
    <cdr:to>
      <cdr:x>0.54126</cdr:x>
      <cdr:y>0.10049</cdr:y>
    </cdr:to>
    <cdr:sp macro="" textlink="">
      <cdr:nvSpPr>
        <cdr:cNvPr id="31" name="TextBox 1">
          <a:extLst xmlns:a="http://schemas.openxmlformats.org/drawingml/2006/main">
            <a:ext uri="{FF2B5EF4-FFF2-40B4-BE49-F238E27FC236}">
              <a16:creationId xmlns:a16="http://schemas.microsoft.com/office/drawing/2014/main" id="{02B514AE-761C-4A6D-A1A1-46C248E07840}"/>
            </a:ext>
          </a:extLst>
        </cdr:cNvPr>
        <cdr:cNvSpPr txBox="1"/>
      </cdr:nvSpPr>
      <cdr:spPr>
        <a:xfrm xmlns:a="http://schemas.openxmlformats.org/drawingml/2006/main">
          <a:off x="3089275" y="0"/>
          <a:ext cx="676276" cy="2762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chemeClr val="accent3"/>
              </a:solidFill>
            </a:rPr>
            <a:t>-5,44</a:t>
          </a:r>
          <a:r>
            <a:rPr lang="en-GB" sz="1050" b="1">
              <a:solidFill>
                <a:schemeClr val="accent3"/>
              </a:solidFill>
            </a:rPr>
            <a:t>%</a:t>
          </a:r>
          <a:endParaRPr lang="lt-LT" sz="1050" b="1">
            <a:solidFill>
              <a:schemeClr val="accent3"/>
            </a:solidFill>
          </a:endParaRPr>
        </a:p>
      </cdr:txBody>
    </cdr:sp>
  </cdr:relSizeAnchor>
  <cdr:relSizeAnchor xmlns:cdr="http://schemas.openxmlformats.org/drawingml/2006/chartDrawing">
    <cdr:from>
      <cdr:x>0.54673</cdr:x>
      <cdr:y>0.0462</cdr:y>
    </cdr:from>
    <cdr:to>
      <cdr:x>0.64899</cdr:x>
      <cdr:y>0.14669</cdr:y>
    </cdr:to>
    <cdr:sp macro="" textlink="">
      <cdr:nvSpPr>
        <cdr:cNvPr id="32" name="TextBox 1">
          <a:extLst xmlns:a="http://schemas.openxmlformats.org/drawingml/2006/main">
            <a:ext uri="{FF2B5EF4-FFF2-40B4-BE49-F238E27FC236}">
              <a16:creationId xmlns:a16="http://schemas.microsoft.com/office/drawing/2014/main" id="{E6993919-BB08-471A-9578-5E5EE38ADCBF}"/>
            </a:ext>
          </a:extLst>
        </cdr:cNvPr>
        <cdr:cNvSpPr txBox="1"/>
      </cdr:nvSpPr>
      <cdr:spPr>
        <a:xfrm xmlns:a="http://schemas.openxmlformats.org/drawingml/2006/main">
          <a:off x="3345711" y="115324"/>
          <a:ext cx="625787" cy="250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-11,31%</a:t>
          </a:r>
          <a:endParaRPr lang="lt-LT" sz="1050" b="1">
            <a:solidFill>
              <a:schemeClr val="accent3"/>
            </a:solidFill>
          </a:endParaRPr>
        </a:p>
      </cdr:txBody>
    </cdr:sp>
  </cdr:relSizeAnchor>
  <cdr:relSizeAnchor xmlns:cdr="http://schemas.openxmlformats.org/drawingml/2006/chartDrawing">
    <cdr:from>
      <cdr:x>0.63436</cdr:x>
      <cdr:y>0.14322</cdr:y>
    </cdr:from>
    <cdr:to>
      <cdr:x>0.74601</cdr:x>
      <cdr:y>0.24371</cdr:y>
    </cdr:to>
    <cdr:sp macro="" textlink="">
      <cdr:nvSpPr>
        <cdr:cNvPr id="33" name="TextBox 1">
          <a:extLst xmlns:a="http://schemas.openxmlformats.org/drawingml/2006/main">
            <a:ext uri="{FF2B5EF4-FFF2-40B4-BE49-F238E27FC236}">
              <a16:creationId xmlns:a16="http://schemas.microsoft.com/office/drawing/2014/main" id="{2D861A11-29D3-4B6C-84D3-BA4BD979BEA0}"/>
            </a:ext>
          </a:extLst>
        </cdr:cNvPr>
        <cdr:cNvSpPr txBox="1"/>
      </cdr:nvSpPr>
      <cdr:spPr>
        <a:xfrm xmlns:a="http://schemas.openxmlformats.org/drawingml/2006/main">
          <a:off x="3881963" y="357504"/>
          <a:ext cx="683213" cy="250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-24,55%</a:t>
          </a:r>
          <a:endParaRPr lang="lt-LT" sz="1050" b="1">
            <a:solidFill>
              <a:schemeClr val="accent3"/>
            </a:solidFill>
          </a:endParaRPr>
        </a:p>
      </cdr:txBody>
    </cdr:sp>
  </cdr:relSizeAnchor>
  <cdr:relSizeAnchor xmlns:cdr="http://schemas.openxmlformats.org/drawingml/2006/chartDrawing">
    <cdr:from>
      <cdr:x>0.69709</cdr:x>
      <cdr:y>0.21764</cdr:y>
    </cdr:from>
    <cdr:to>
      <cdr:x>0.8118</cdr:x>
      <cdr:y>0.31812</cdr:y>
    </cdr:to>
    <cdr:sp macro="" textlink="">
      <cdr:nvSpPr>
        <cdr:cNvPr id="34" name="TextBox 1">
          <a:extLst xmlns:a="http://schemas.openxmlformats.org/drawingml/2006/main">
            <a:ext uri="{FF2B5EF4-FFF2-40B4-BE49-F238E27FC236}">
              <a16:creationId xmlns:a16="http://schemas.microsoft.com/office/drawing/2014/main" id="{BF02F896-F031-45D4-AD7F-27C5C5BE1DBA}"/>
            </a:ext>
          </a:extLst>
        </cdr:cNvPr>
        <cdr:cNvSpPr txBox="1"/>
      </cdr:nvSpPr>
      <cdr:spPr>
        <a:xfrm xmlns:a="http://schemas.openxmlformats.org/drawingml/2006/main">
          <a:off x="4265809" y="543280"/>
          <a:ext cx="701976" cy="250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chemeClr val="accent3"/>
              </a:solidFill>
            </a:rPr>
            <a:t>-20,74</a:t>
          </a:r>
          <a:r>
            <a:rPr lang="en-GB" sz="1050" b="1">
              <a:solidFill>
                <a:schemeClr val="accent3"/>
              </a:solidFill>
            </a:rPr>
            <a:t>%</a:t>
          </a:r>
          <a:endParaRPr lang="lt-LT" sz="1050" b="1">
            <a:solidFill>
              <a:schemeClr val="accent3"/>
            </a:solidFill>
          </a:endParaRPr>
        </a:p>
      </cdr:txBody>
    </cdr:sp>
  </cdr:relSizeAnchor>
  <cdr:relSizeAnchor xmlns:cdr="http://schemas.openxmlformats.org/drawingml/2006/chartDrawing">
    <cdr:from>
      <cdr:x>0.75922</cdr:x>
      <cdr:y>0.27919</cdr:y>
    </cdr:from>
    <cdr:to>
      <cdr:x>0.85643</cdr:x>
      <cdr:y>0.37968</cdr:y>
    </cdr:to>
    <cdr:sp macro="" textlink="">
      <cdr:nvSpPr>
        <cdr:cNvPr id="35" name="TextBox 1">
          <a:extLst xmlns:a="http://schemas.openxmlformats.org/drawingml/2006/main">
            <a:ext uri="{FF2B5EF4-FFF2-40B4-BE49-F238E27FC236}">
              <a16:creationId xmlns:a16="http://schemas.microsoft.com/office/drawing/2014/main" id="{EE1A47A2-353A-4E85-ABD9-1BAD0A48F78C}"/>
            </a:ext>
          </a:extLst>
        </cdr:cNvPr>
        <cdr:cNvSpPr txBox="1"/>
      </cdr:nvSpPr>
      <cdr:spPr>
        <a:xfrm xmlns:a="http://schemas.openxmlformats.org/drawingml/2006/main">
          <a:off x="4646058" y="696919"/>
          <a:ext cx="594876" cy="2508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2,07%</a:t>
          </a:r>
          <a:endParaRPr lang="lt-LT" sz="1050" b="1">
            <a:solidFill>
              <a:schemeClr val="accent3"/>
            </a:solidFill>
          </a:endParaRPr>
        </a:p>
      </cdr:txBody>
    </cdr:sp>
  </cdr:relSizeAnchor>
  <cdr:relSizeAnchor xmlns:cdr="http://schemas.openxmlformats.org/drawingml/2006/chartDrawing">
    <cdr:from>
      <cdr:x>0.83336</cdr:x>
      <cdr:y>0.23415</cdr:y>
    </cdr:from>
    <cdr:to>
      <cdr:x>0.93057</cdr:x>
      <cdr:y>0.33463</cdr:y>
    </cdr:to>
    <cdr:sp macro="" textlink="">
      <cdr:nvSpPr>
        <cdr:cNvPr id="36" name="TextBox 1">
          <a:extLst xmlns:a="http://schemas.openxmlformats.org/drawingml/2006/main">
            <a:ext uri="{FF2B5EF4-FFF2-40B4-BE49-F238E27FC236}">
              <a16:creationId xmlns:a16="http://schemas.microsoft.com/office/drawing/2014/main" id="{EAD262E9-C773-4D83-BB87-2AC950942B55}"/>
            </a:ext>
          </a:extLst>
        </cdr:cNvPr>
        <cdr:cNvSpPr txBox="1"/>
      </cdr:nvSpPr>
      <cdr:spPr>
        <a:xfrm xmlns:a="http://schemas.openxmlformats.org/drawingml/2006/main">
          <a:off x="5099771" y="584491"/>
          <a:ext cx="594876" cy="2508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22,22%</a:t>
          </a:r>
          <a:endParaRPr lang="lt-LT" sz="1050" b="1">
            <a:solidFill>
              <a:schemeClr val="accent3"/>
            </a:solidFill>
          </a:endParaRPr>
        </a:p>
      </cdr:txBody>
    </cdr:sp>
  </cdr:relSizeAnchor>
  <cdr:relSizeAnchor xmlns:cdr="http://schemas.openxmlformats.org/drawingml/2006/chartDrawing">
    <cdr:from>
      <cdr:x>0.92061</cdr:x>
      <cdr:y>0.34659</cdr:y>
    </cdr:from>
    <cdr:to>
      <cdr:x>0.96279</cdr:x>
      <cdr:y>0.45908</cdr:y>
    </cdr:to>
    <cdr:cxnSp macro="">
      <cdr:nvCxnSpPr>
        <cdr:cNvPr id="22" name="Straight Arrow Connector 21">
          <a:extLst xmlns:a="http://schemas.openxmlformats.org/drawingml/2006/main">
            <a:ext uri="{FF2B5EF4-FFF2-40B4-BE49-F238E27FC236}">
              <a16:creationId xmlns:a16="http://schemas.microsoft.com/office/drawing/2014/main" id="{03B02167-C919-408C-93E0-DC0AC44744A3}"/>
            </a:ext>
          </a:extLst>
        </cdr:cNvPr>
        <cdr:cNvCxnSpPr/>
      </cdr:nvCxnSpPr>
      <cdr:spPr>
        <a:xfrm xmlns:a="http://schemas.openxmlformats.org/drawingml/2006/main">
          <a:off x="7415892" y="1157695"/>
          <a:ext cx="339769" cy="375768"/>
        </a:xfrm>
        <a:prstGeom xmlns:a="http://schemas.openxmlformats.org/drawingml/2006/main" prst="straightConnector1">
          <a:avLst/>
        </a:prstGeom>
        <a:ln xmlns:a="http://schemas.openxmlformats.org/drawingml/2006/main">
          <a:tailEnd type="arrow"/>
        </a:ln>
        <a:effectLst xmlns:a="http://schemas.openxmlformats.org/drawingml/2006/main">
          <a:outerShdw blurRad="12700" dist="12700" dir="2700000" algn="tl" rotWithShape="0">
            <a:prstClr val="black">
              <a:alpha val="40000"/>
            </a:prstClr>
          </a:out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0.86086</cdr:x>
      <cdr:y>0.34791</cdr:y>
    </cdr:from>
    <cdr:to>
      <cdr:x>1</cdr:x>
      <cdr:y>0.44839</cdr:y>
    </cdr:to>
    <cdr:sp macro="" textlink="">
      <cdr:nvSpPr>
        <cdr:cNvPr id="25" name="TextBox 1">
          <a:extLst xmlns:a="http://schemas.openxmlformats.org/drawingml/2006/main">
            <a:ext uri="{FF2B5EF4-FFF2-40B4-BE49-F238E27FC236}">
              <a16:creationId xmlns:a16="http://schemas.microsoft.com/office/drawing/2014/main" id="{EAD262E9-C773-4D83-BB87-2AC950942B55}"/>
            </a:ext>
          </a:extLst>
        </cdr:cNvPr>
        <cdr:cNvSpPr txBox="1"/>
      </cdr:nvSpPr>
      <cdr:spPr>
        <a:xfrm xmlns:a="http://schemas.openxmlformats.org/drawingml/2006/main">
          <a:off x="5268036" y="868455"/>
          <a:ext cx="851459" cy="2508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b="1">
              <a:solidFill>
                <a:schemeClr val="accent3"/>
              </a:solidFill>
            </a:rPr>
            <a:t>      -23,26%</a:t>
          </a:r>
          <a:endParaRPr lang="lt-LT" sz="1050" b="1">
            <a:solidFill>
              <a:schemeClr val="accent3"/>
            </a:solidFill>
          </a:endParaRPr>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2D72"/>
      </a:accent1>
      <a:accent2>
        <a:srgbClr val="6BCABA"/>
      </a:accent2>
      <a:accent3>
        <a:srgbClr val="C16784"/>
      </a:accent3>
      <a:accent4>
        <a:srgbClr val="002DB8"/>
      </a:accent4>
      <a:accent5>
        <a:srgbClr val="E8C7D2"/>
      </a:accent5>
      <a:accent6>
        <a:srgbClr val="C3E9E3"/>
      </a:accent6>
      <a:hlink>
        <a:srgbClr val="983E5C"/>
      </a:hlink>
      <a:folHlink>
        <a:srgbClr val="B7B8C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A0F0F-7751-40CD-A2CE-ECDBCB84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47674</Words>
  <Characters>326097</Characters>
  <Application>Microsoft Office Word</Application>
  <DocSecurity>0</DocSecurity>
  <Lines>10519</Lines>
  <Paragraphs>5496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2020-04-29T12:36:00Z</dcterms:created>
  <dc:creator>Jonaistė Jusionytė</dc:creator>
  <cp:lastModifiedBy>Aurelija Maciūtė</cp:lastModifiedBy>
  <cp:lastPrinted>2020-04-30T05:00:00Z</cp:lastPrinted>
  <dcterms:modified xsi:type="dcterms:W3CDTF">2020-04-30T07:57:00Z</dcterms:modified>
  <cp:revision>30</cp:revision>
</cp:coreProperties>
</file>