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60" w:type="dxa"/>
        <w:tblInd w:w="180" w:type="dxa"/>
        <w:tblCellMar>
          <w:left w:w="0" w:type="dxa"/>
          <w:right w:w="0" w:type="dxa"/>
        </w:tblCellMar>
        <w:tblLook w:val="04A0" w:firstRow="1" w:lastRow="0" w:firstColumn="1" w:lastColumn="0" w:noHBand="0" w:noVBand="1"/>
      </w:tblPr>
      <w:tblGrid>
        <w:gridCol w:w="13860"/>
      </w:tblGrid>
      <w:tr w:rsidR="00056478" w:rsidRPr="00033F42" w14:paraId="0E721992" w14:textId="77777777" w:rsidTr="00FB2C97">
        <w:trPr>
          <w:trHeight w:val="851"/>
        </w:trPr>
        <w:tc>
          <w:tcPr>
            <w:tcW w:w="13860" w:type="dxa"/>
            <w:shd w:val="clear" w:color="auto" w:fill="auto"/>
          </w:tcPr>
          <w:p w14:paraId="53EAA525" w14:textId="77777777" w:rsidR="00056478" w:rsidRPr="00033F42" w:rsidRDefault="00056478" w:rsidP="00FB2C97">
            <w:pPr>
              <w:jc w:val="center"/>
            </w:pPr>
            <w:bookmarkStart w:id="0" w:name="_GoBack"/>
            <w:bookmarkEnd w:id="0"/>
            <w:r w:rsidRPr="00033F42">
              <w:rPr>
                <w:b/>
                <w:bCs/>
              </w:rPr>
              <w:t>DERINIMO PAŽYMA</w:t>
            </w:r>
          </w:p>
          <w:p w14:paraId="2EF0BCFC" w14:textId="77777777" w:rsidR="005710E7" w:rsidRPr="00033F42" w:rsidRDefault="005710E7" w:rsidP="005710E7">
            <w:pPr>
              <w:pStyle w:val="Pavadinimas"/>
            </w:pPr>
            <w:r w:rsidRPr="00033F42">
              <w:t>LIETUVOS RESPUBLIKOS</w:t>
            </w:r>
          </w:p>
          <w:p w14:paraId="648EDC46" w14:textId="77777777" w:rsidR="005710E7" w:rsidRPr="00033F42" w:rsidRDefault="005710E7" w:rsidP="005710E7">
            <w:pPr>
              <w:pStyle w:val="Pavadinimas"/>
            </w:pPr>
            <w:r w:rsidRPr="00033F42">
              <w:t>BENDROJO PAGALBOS CENTRO ĮSTATYMO NR. IX-2246</w:t>
            </w:r>
          </w:p>
          <w:p w14:paraId="57A54345" w14:textId="35194002" w:rsidR="005710E7" w:rsidRPr="00033F42" w:rsidRDefault="005710E7" w:rsidP="005710E7">
            <w:pPr>
              <w:pStyle w:val="Pavadinimas"/>
            </w:pPr>
            <w:r w:rsidRPr="00033F42">
              <w:t>2, 10, 15, 16 STRAIPSNIŲ</w:t>
            </w:r>
            <w:r w:rsidR="00903803" w:rsidRPr="00033F42">
              <w:t>,</w:t>
            </w:r>
            <w:r w:rsidRPr="00033F42">
              <w:t xml:space="preserve"> TREČIOJO SKIRSNIO IR PRIEDO PAKEITIMO</w:t>
            </w:r>
          </w:p>
          <w:p w14:paraId="36379C40" w14:textId="7A127FBC" w:rsidR="00056478" w:rsidRPr="00033F42" w:rsidRDefault="005710E7" w:rsidP="005710E7">
            <w:pPr>
              <w:jc w:val="center"/>
              <w:rPr>
                <w:b/>
              </w:rPr>
            </w:pPr>
            <w:r w:rsidRPr="00033F42">
              <w:rPr>
                <w:b/>
              </w:rPr>
              <w:t xml:space="preserve">ĮSTATYMO PROJEKTO </w:t>
            </w:r>
          </w:p>
        </w:tc>
      </w:tr>
    </w:tbl>
    <w:p w14:paraId="4A4BB31B" w14:textId="77777777" w:rsidR="00056478" w:rsidRPr="00033F42" w:rsidRDefault="00056478" w:rsidP="00056478">
      <w:pPr>
        <w:jc w:val="both"/>
      </w:pPr>
      <w:r w:rsidRPr="00033F42">
        <w:rPr>
          <w:sz w:val="16"/>
          <w:szCs w:val="16"/>
        </w:rPr>
        <w:t xml:space="preserve"> </w:t>
      </w:r>
    </w:p>
    <w:tbl>
      <w:tblPr>
        <w:tblW w:w="13870" w:type="dxa"/>
        <w:tblInd w:w="203" w:type="dxa"/>
        <w:tblBorders>
          <w:top w:val="single" w:sz="4" w:space="0" w:color="000001"/>
          <w:left w:val="single" w:sz="4" w:space="0" w:color="000001"/>
          <w:bottom w:val="single" w:sz="4" w:space="0" w:color="000001"/>
          <w:insideH w:val="single" w:sz="4" w:space="0" w:color="000001"/>
        </w:tblBorders>
        <w:tblCellMar>
          <w:left w:w="23" w:type="dxa"/>
        </w:tblCellMar>
        <w:tblLook w:val="04A0" w:firstRow="1" w:lastRow="0" w:firstColumn="1" w:lastColumn="0" w:noHBand="0" w:noVBand="1"/>
      </w:tblPr>
      <w:tblGrid>
        <w:gridCol w:w="1663"/>
        <w:gridCol w:w="6067"/>
        <w:gridCol w:w="6140"/>
      </w:tblGrid>
      <w:tr w:rsidR="00056478" w:rsidRPr="00033F42" w14:paraId="5C397EB2" w14:textId="77777777" w:rsidTr="00815037">
        <w:trPr>
          <w:trHeight w:val="432"/>
        </w:trPr>
        <w:tc>
          <w:tcPr>
            <w:tcW w:w="1663" w:type="dxa"/>
            <w:tcBorders>
              <w:top w:val="single" w:sz="4" w:space="0" w:color="000001"/>
              <w:left w:val="single" w:sz="4" w:space="0" w:color="000001"/>
              <w:bottom w:val="single" w:sz="4" w:space="0" w:color="000001"/>
            </w:tcBorders>
            <w:shd w:val="clear" w:color="auto" w:fill="auto"/>
            <w:tcMar>
              <w:left w:w="23" w:type="dxa"/>
            </w:tcMar>
          </w:tcPr>
          <w:p w14:paraId="5522EE12" w14:textId="77777777" w:rsidR="00056478" w:rsidRPr="00033F42" w:rsidRDefault="00056478" w:rsidP="00FB2C97">
            <w:pPr>
              <w:jc w:val="center"/>
              <w:rPr>
                <w:b/>
                <w:sz w:val="20"/>
                <w:szCs w:val="20"/>
              </w:rPr>
            </w:pPr>
            <w:r w:rsidRPr="00033F42">
              <w:rPr>
                <w:b/>
              </w:rPr>
              <w:t>Institucija</w:t>
            </w:r>
          </w:p>
        </w:tc>
        <w:tc>
          <w:tcPr>
            <w:tcW w:w="6067" w:type="dxa"/>
            <w:tcBorders>
              <w:top w:val="single" w:sz="4" w:space="0" w:color="000001"/>
              <w:left w:val="single" w:sz="4" w:space="0" w:color="000001"/>
              <w:bottom w:val="single" w:sz="4" w:space="0" w:color="000001"/>
            </w:tcBorders>
            <w:shd w:val="clear" w:color="auto" w:fill="auto"/>
            <w:tcMar>
              <w:left w:w="23" w:type="dxa"/>
            </w:tcMar>
          </w:tcPr>
          <w:p w14:paraId="38140B85" w14:textId="77777777" w:rsidR="00056478" w:rsidRPr="00033F42" w:rsidRDefault="00056478" w:rsidP="00FB2C97">
            <w:pPr>
              <w:jc w:val="center"/>
              <w:rPr>
                <w:b/>
                <w:sz w:val="20"/>
                <w:szCs w:val="20"/>
              </w:rPr>
            </w:pPr>
            <w:r w:rsidRPr="00033F42">
              <w:rPr>
                <w:b/>
              </w:rPr>
              <w:t>Pastabos ir pasiūlymai</w:t>
            </w:r>
          </w:p>
        </w:tc>
        <w:tc>
          <w:tcPr>
            <w:tcW w:w="614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14:paraId="740AC521" w14:textId="77777777" w:rsidR="00056478" w:rsidRPr="00033F42" w:rsidRDefault="00056478" w:rsidP="00FB2C97">
            <w:pPr>
              <w:jc w:val="center"/>
              <w:rPr>
                <w:sz w:val="20"/>
                <w:szCs w:val="20"/>
              </w:rPr>
            </w:pPr>
            <w:r w:rsidRPr="00033F42">
              <w:rPr>
                <w:b/>
              </w:rPr>
              <w:t>Pastabų ir pasiūlymų įvertinimas</w:t>
            </w:r>
            <w:r w:rsidRPr="00033F42">
              <w:t xml:space="preserve"> </w:t>
            </w:r>
          </w:p>
        </w:tc>
      </w:tr>
      <w:tr w:rsidR="00056478" w14:paraId="69D59488" w14:textId="77777777" w:rsidTr="00815037">
        <w:trPr>
          <w:trHeight w:val="5948"/>
        </w:trPr>
        <w:tc>
          <w:tcPr>
            <w:tcW w:w="1663" w:type="dxa"/>
            <w:tcBorders>
              <w:top w:val="single" w:sz="4" w:space="0" w:color="000001"/>
              <w:left w:val="single" w:sz="4" w:space="0" w:color="000001"/>
              <w:bottom w:val="single" w:sz="4" w:space="0" w:color="000001"/>
            </w:tcBorders>
            <w:shd w:val="clear" w:color="auto" w:fill="auto"/>
            <w:tcMar>
              <w:left w:w="23" w:type="dxa"/>
            </w:tcMar>
          </w:tcPr>
          <w:p w14:paraId="24BE484F" w14:textId="09736D69" w:rsidR="00FF3E77" w:rsidRPr="00033F42" w:rsidRDefault="00056478" w:rsidP="00815037">
            <w:r w:rsidRPr="00033F42">
              <w:t>Teisingumo ministerijos 2018-</w:t>
            </w:r>
            <w:r w:rsidR="00723C5B" w:rsidRPr="00033F42">
              <w:t xml:space="preserve">07-31 </w:t>
            </w:r>
            <w:r w:rsidRPr="00033F42">
              <w:t>raštas Nr.</w:t>
            </w:r>
            <w:r w:rsidR="004B5E75" w:rsidRPr="00033F42">
              <w:t xml:space="preserve"> </w:t>
            </w:r>
            <w:r w:rsidR="00723C5B" w:rsidRPr="00033F42">
              <w:t xml:space="preserve">(1.36) </w:t>
            </w:r>
            <w:r w:rsidR="004B5E75" w:rsidRPr="00033F42">
              <w:t>2T</w:t>
            </w:r>
            <w:r w:rsidR="00DD06B0" w:rsidRPr="00033F42">
              <w:t>-</w:t>
            </w:r>
            <w:r w:rsidR="00723C5B" w:rsidRPr="00033F42">
              <w:t>568</w:t>
            </w:r>
          </w:p>
        </w:tc>
        <w:tc>
          <w:tcPr>
            <w:tcW w:w="6067" w:type="dxa"/>
            <w:tcBorders>
              <w:top w:val="single" w:sz="4" w:space="0" w:color="000001"/>
              <w:left w:val="single" w:sz="4" w:space="0" w:color="000001"/>
            </w:tcBorders>
            <w:shd w:val="clear" w:color="auto" w:fill="auto"/>
            <w:tcMar>
              <w:left w:w="23" w:type="dxa"/>
            </w:tcMar>
          </w:tcPr>
          <w:p w14:paraId="2791B149" w14:textId="4789260C" w:rsidR="00056478" w:rsidRPr="00033F42" w:rsidRDefault="005710E7" w:rsidP="00A01B79">
            <w:r w:rsidRPr="00033F42">
              <w:t>1. Lietuvos Respublikos bendrojo pagalbos centro įstatymo Nr. IX-2246 2, 10, 11, 15, 16 straipsnių ir trečiojo skirsnio pavadinimo pakeitimo, įstatymo papildymo 111 straipsniu ir priedo pakeitimo įstatymo projektu (toliau – BPC įstatymo projektas) keičiamo Bendrojo pagalbos centro įstatymo (toliau – keičiamas įstatymas) 2 straipsnyje siūloma atsisakyti sąvokos „nelaimės vieta“. Atsižvelgiant į tai, kad vietoje sąvokos „nelaimės vieta“ BPC įstatymo projekte numatoma vartoti „įvykio vieta“ (keičiamo įstatymo 2 straipsnio 9 dalis, 10 straipsnio 1 dalies 3 punktas), svarstytina dėl poreikio keičiamame įstatyme įtvirtinti pastarosios sąvokos apibrėžimą.</w:t>
            </w:r>
          </w:p>
          <w:p w14:paraId="1B4AF6C4" w14:textId="77777777" w:rsidR="00B02685" w:rsidRPr="00033F42" w:rsidRDefault="00B02685" w:rsidP="00A01B79"/>
          <w:p w14:paraId="27027CD9" w14:textId="5D7BF6F2" w:rsidR="004C017C" w:rsidRPr="00033F42" w:rsidRDefault="004C017C" w:rsidP="004C017C">
            <w:pPr>
              <w:pStyle w:val="Sraopastraipa"/>
              <w:ind w:left="0"/>
              <w:jc w:val="both"/>
            </w:pPr>
            <w:r w:rsidRPr="00033F42">
              <w:t>2. Svarstytina, ar į keičiamo įstatymo 2 straipsnio 8 dalyje esantį sąvokos „reagavimas į pagalbos prašymą“ apibrėžimą pagrįstai yra įtrauktas pagalbos teikimas telefonu. Atkreiptinas dėmesys į tai, jog Bendrojo pagalbos centro pareigūnų, priėmusių pagalbos prašymus, telefonu teikiami patarimai, paaiškinimai ar nurodymai patenka į sąvoką „pagalba“ (keičiamo įstatymo 2 straipsnio 3 dalis).</w:t>
            </w:r>
          </w:p>
          <w:p w14:paraId="434DF2A9" w14:textId="77777777" w:rsidR="002D535C" w:rsidRPr="00033F42" w:rsidRDefault="002D535C" w:rsidP="004C017C">
            <w:pPr>
              <w:pStyle w:val="Sraopastraipa"/>
              <w:ind w:left="0"/>
              <w:jc w:val="both"/>
            </w:pPr>
          </w:p>
          <w:p w14:paraId="20630D45" w14:textId="2A2BAD97" w:rsidR="002D535C" w:rsidRPr="00033F42" w:rsidRDefault="002D535C" w:rsidP="004C017C">
            <w:pPr>
              <w:pStyle w:val="Sraopastraipa"/>
              <w:ind w:left="0"/>
              <w:jc w:val="both"/>
            </w:pPr>
            <w:r w:rsidRPr="00033F42">
              <w:t>5. Atsižvelgiant į 2016 m. balandžio 27 d. Europos Parlamento ir Tarybos reglamento (ES) 2016/679 dėl fizinių asmenų apsaugos tvarkant asmens duomenis ir dėl laisvo tokių duomenų judėjimo ir kuriuo panaikinama Direktyva 95/46/EB 43 punktą („sutikimas neturėtų būti laikomas pagrįstu asmens duomenų tvarkymo teisiniu pagrindu konkrečiu atveju, kai yra aiškus duomenų subjekto ir duomenų valdytojo padėties disbalansas, ypač kai duomenų valdytojas yra valdžios institucija“), siūlytina atsisakyti keičiamo įstatymo 10 straipsnio 10 dalies formuluotės „be asmens sutikimo ir su asmens sutikimu“. Be to, siekiant aiškumo, siūlytina bendro pobūdžio nuorodą „įstatymų ir Europos Sąjungos teisės aktų nustatyta tvarka ir sąlygomis“ keisti nuoroda į konkrečius teisės aktus.</w:t>
            </w:r>
          </w:p>
          <w:p w14:paraId="399BB5BB" w14:textId="77777777" w:rsidR="002D535C" w:rsidRPr="00033F42" w:rsidRDefault="002D535C" w:rsidP="004C017C">
            <w:pPr>
              <w:pStyle w:val="Sraopastraipa"/>
              <w:ind w:left="0"/>
              <w:jc w:val="both"/>
            </w:pPr>
          </w:p>
          <w:p w14:paraId="7DCC74DF" w14:textId="4AE72899" w:rsidR="00B02685" w:rsidRPr="00033F42" w:rsidRDefault="002D535C" w:rsidP="00A01B79">
            <w:r w:rsidRPr="00033F42">
              <w:t>9. Keičiamo įstatymo 11 straipsnio 2 dalies 1 sakinio formuluotę „kompetencijos ir atsakomybės ribas“ bei antro sakinio formuluotę „ir kitus tarpusavio sąveikos ypatumus ir įsipareigojimus“  siūlytina derinti tarpusavyje. Be to, manytina, kad vietoje nurodytų formuluočių šiuo atveju galėtų būti kalbama apie Bendrojo pagalbos centro ir pagalbos tarnybos pareigų nustatymą. Kartu siūlytina diferencijuoti keičiamo įstatymo 11 straipsnio 2 dalies 1 sakinyje ir 2 sakinyje nurodomų pagalbos prašymų įvardijimą, atsižvelgiant į tai, kad kalbama apie prašymus, susijusius su skirtingų pagalbos tarnybų kompetencija.</w:t>
            </w:r>
          </w:p>
          <w:p w14:paraId="210D5B90" w14:textId="77777777" w:rsidR="002D535C" w:rsidRPr="00033F42" w:rsidRDefault="002D535C" w:rsidP="00A01B79"/>
          <w:p w14:paraId="326DE6FD" w14:textId="361D074E" w:rsidR="009D6261" w:rsidRPr="00033F42" w:rsidRDefault="00A5470E" w:rsidP="00815037">
            <w:r w:rsidRPr="00033F42">
              <w:t xml:space="preserve">10. Neaišku, kodėl keičiamo įstatymo </w:t>
            </w:r>
            <w:r w:rsidR="00FF3E77" w:rsidRPr="00033F42">
              <w:t>11</w:t>
            </w:r>
            <w:r w:rsidR="00FF3E77" w:rsidRPr="00033F42">
              <w:rPr>
                <w:vertAlign w:val="superscript"/>
              </w:rPr>
              <w:t>1</w:t>
            </w:r>
            <w:r w:rsidRPr="00033F42">
              <w:t xml:space="preserve"> straipsnio 2 dalies nuostata neapima aplinkos apsaugos pajėgų (kurios pagal keičiamo įstatymo 2 straipsnio 6 dalį taip pat priskirtos prie skubiosios pagalbos tarnybų).</w:t>
            </w:r>
          </w:p>
        </w:tc>
        <w:tc>
          <w:tcPr>
            <w:tcW w:w="6140" w:type="dxa"/>
            <w:tcBorders>
              <w:top w:val="single" w:sz="4" w:space="0" w:color="000001"/>
              <w:left w:val="single" w:sz="4" w:space="0" w:color="000001"/>
              <w:right w:val="single" w:sz="4" w:space="0" w:color="000001"/>
            </w:tcBorders>
            <w:shd w:val="clear" w:color="auto" w:fill="auto"/>
            <w:tcMar>
              <w:left w:w="23" w:type="dxa"/>
            </w:tcMar>
          </w:tcPr>
          <w:p w14:paraId="28ED85E6" w14:textId="09918CC7" w:rsidR="00FF3E77" w:rsidRPr="00033F42" w:rsidRDefault="00056478" w:rsidP="00EA205E">
            <w:pPr>
              <w:pStyle w:val="Betarp"/>
              <w:tabs>
                <w:tab w:val="left" w:pos="993"/>
              </w:tabs>
              <w:jc w:val="both"/>
            </w:pPr>
            <w:r w:rsidRPr="00033F42">
              <w:rPr>
                <w:b/>
              </w:rPr>
              <w:t>Neatsižvelgta</w:t>
            </w:r>
            <w:r w:rsidRPr="00033F42">
              <w:t>.</w:t>
            </w:r>
            <w:r w:rsidR="001A39B6" w:rsidRPr="00033F42">
              <w:t xml:space="preserve"> </w:t>
            </w:r>
            <w:r w:rsidR="005710E7" w:rsidRPr="00033F42">
              <w:t xml:space="preserve">Siekiant užtikrinti sąvokų aiškumą </w:t>
            </w:r>
            <w:r w:rsidR="009A6C1E" w:rsidRPr="00033F42">
              <w:t xml:space="preserve">Bendrojo pagalbos centro (toliau – BPC) </w:t>
            </w:r>
            <w:r w:rsidR="005710E7" w:rsidRPr="00033F42">
              <w:t xml:space="preserve">įstatymo projekto 2 straipsnio 2 dalyje </w:t>
            </w:r>
            <w:r w:rsidR="005710E7" w:rsidRPr="00033F42">
              <w:rPr>
                <w:color w:val="000000"/>
              </w:rPr>
              <w:t xml:space="preserve">siūloma </w:t>
            </w:r>
            <w:r w:rsidR="00815037">
              <w:rPr>
                <w:color w:val="000000"/>
              </w:rPr>
              <w:t>atsisakyti</w:t>
            </w:r>
            <w:r w:rsidR="005710E7" w:rsidRPr="00033F42">
              <w:rPr>
                <w:color w:val="000000"/>
              </w:rPr>
              <w:t xml:space="preserve"> </w:t>
            </w:r>
            <w:r w:rsidR="005710E7" w:rsidRPr="00033F42">
              <w:t>sąvok</w:t>
            </w:r>
            <w:r w:rsidR="00815037">
              <w:t>os</w:t>
            </w:r>
            <w:r w:rsidR="005710E7" w:rsidRPr="00033F42">
              <w:t xml:space="preserve"> „nelaimės vieta“ </w:t>
            </w:r>
            <w:r w:rsidR="00903803" w:rsidRPr="00033F42">
              <w:t>ir projekto tekste vartoti žodžius „įvykio vieta“, kurie plačiau taikomi (pvz., dėl kelių eismo taisyklių, viešosios tvarkos, aplinkos apsaugos  pažeidimo ir t.t.)</w:t>
            </w:r>
            <w:r w:rsidR="00EA205E" w:rsidRPr="00033F42">
              <w:t xml:space="preserve"> ir tinkamesni apibūdinti vietą ir (ar) teritoriją</w:t>
            </w:r>
            <w:r w:rsidR="00815037">
              <w:t>,</w:t>
            </w:r>
            <w:r w:rsidR="00EA205E" w:rsidRPr="00033F42">
              <w:t xml:space="preserve"> į kurią siunčiamos pagalbos tarnybos.</w:t>
            </w:r>
          </w:p>
          <w:p w14:paraId="3B36A012" w14:textId="77777777" w:rsidR="00FF3E77" w:rsidRPr="00033F42" w:rsidRDefault="00FF3E77" w:rsidP="004C017C">
            <w:pPr>
              <w:pStyle w:val="Betarp"/>
              <w:tabs>
                <w:tab w:val="left" w:pos="993"/>
              </w:tabs>
              <w:ind w:firstLine="720"/>
              <w:jc w:val="both"/>
            </w:pPr>
          </w:p>
          <w:p w14:paraId="39A7B260" w14:textId="77777777" w:rsidR="00FF3E77" w:rsidRPr="00033F42" w:rsidRDefault="00FF3E77" w:rsidP="004C017C">
            <w:pPr>
              <w:pStyle w:val="Betarp"/>
              <w:tabs>
                <w:tab w:val="left" w:pos="993"/>
              </w:tabs>
              <w:ind w:firstLine="720"/>
              <w:jc w:val="both"/>
            </w:pPr>
          </w:p>
          <w:p w14:paraId="2BC60152" w14:textId="77777777" w:rsidR="00EA205E" w:rsidRPr="00033F42" w:rsidRDefault="00EA205E" w:rsidP="004C017C">
            <w:pPr>
              <w:pStyle w:val="Betarp"/>
              <w:tabs>
                <w:tab w:val="left" w:pos="993"/>
              </w:tabs>
              <w:ind w:firstLine="720"/>
              <w:jc w:val="both"/>
            </w:pPr>
          </w:p>
          <w:p w14:paraId="662D7098" w14:textId="77777777" w:rsidR="00EA205E" w:rsidRPr="00033F42" w:rsidRDefault="00EA205E" w:rsidP="004C017C">
            <w:pPr>
              <w:pStyle w:val="Betarp"/>
              <w:tabs>
                <w:tab w:val="left" w:pos="993"/>
              </w:tabs>
              <w:ind w:firstLine="720"/>
              <w:jc w:val="both"/>
            </w:pPr>
          </w:p>
          <w:p w14:paraId="78455C38" w14:textId="77777777" w:rsidR="00EA205E" w:rsidRPr="00033F42" w:rsidRDefault="00EA205E" w:rsidP="004C017C">
            <w:pPr>
              <w:pStyle w:val="Betarp"/>
              <w:tabs>
                <w:tab w:val="left" w:pos="993"/>
              </w:tabs>
              <w:ind w:firstLine="720"/>
              <w:jc w:val="both"/>
            </w:pPr>
          </w:p>
          <w:p w14:paraId="17EFCADB" w14:textId="77777777" w:rsidR="00EA205E" w:rsidRPr="00033F42" w:rsidRDefault="00EA205E" w:rsidP="004C017C">
            <w:pPr>
              <w:pStyle w:val="Betarp"/>
              <w:tabs>
                <w:tab w:val="left" w:pos="993"/>
              </w:tabs>
              <w:ind w:firstLine="720"/>
              <w:jc w:val="both"/>
            </w:pPr>
          </w:p>
          <w:p w14:paraId="4AFD9238" w14:textId="0E3E48C0" w:rsidR="004C017C" w:rsidRPr="00033F42" w:rsidRDefault="004C017C" w:rsidP="00BB210F">
            <w:pPr>
              <w:jc w:val="both"/>
            </w:pPr>
            <w:r w:rsidRPr="00033F42">
              <w:rPr>
                <w:b/>
              </w:rPr>
              <w:t>Neatsižvelgta</w:t>
            </w:r>
            <w:r w:rsidRPr="00033F42">
              <w:t xml:space="preserve">. Keičiamo įstatymo 2 straipsnio 3 dalyje ir 8 dalyje esančios sąvokos iš esmės nėra keičiamos. </w:t>
            </w:r>
            <w:r w:rsidR="009A44B8" w:rsidRPr="00033F42">
              <w:t xml:space="preserve">Atkreiptinas dėmesys, kad 2 straipsnio 8 dalyje išvardinti visi </w:t>
            </w:r>
            <w:r w:rsidR="004A56A0" w:rsidRPr="00033F42">
              <w:t xml:space="preserve">BPC </w:t>
            </w:r>
            <w:r w:rsidR="009A44B8" w:rsidRPr="00033F42">
              <w:t xml:space="preserve"> veiksmai reaguojant į pagalbos prašymą, o 2 straipsnio 3 dalyje apibūdinta pagalbos</w:t>
            </w:r>
            <w:r w:rsidR="004A56A0" w:rsidRPr="00033F42">
              <w:t xml:space="preserve"> sąvoka ir išvardintos pagalbą teikiančios tarnybos.</w:t>
            </w:r>
          </w:p>
          <w:p w14:paraId="42990997" w14:textId="77777777" w:rsidR="004C017C" w:rsidRPr="00033F42" w:rsidRDefault="004C017C" w:rsidP="00BB210F">
            <w:pPr>
              <w:jc w:val="both"/>
            </w:pPr>
          </w:p>
          <w:p w14:paraId="0411D102" w14:textId="77777777" w:rsidR="004C017C" w:rsidRPr="00033F42" w:rsidRDefault="004C017C" w:rsidP="00BB210F">
            <w:pPr>
              <w:jc w:val="both"/>
            </w:pPr>
          </w:p>
          <w:p w14:paraId="68AF46F4" w14:textId="6BB41EE0" w:rsidR="002D535C" w:rsidRPr="00033F42" w:rsidRDefault="002D535C" w:rsidP="00BB210F">
            <w:pPr>
              <w:jc w:val="both"/>
            </w:pPr>
            <w:r w:rsidRPr="00033F42">
              <w:rPr>
                <w:b/>
              </w:rPr>
              <w:t>Neatsižvelgta</w:t>
            </w:r>
            <w:r w:rsidRPr="00033F42">
              <w:t xml:space="preserve">. </w:t>
            </w:r>
            <w:r w:rsidR="009A44B8" w:rsidRPr="00033F42">
              <w:t>K</w:t>
            </w:r>
            <w:r w:rsidRPr="00033F42">
              <w:t>eičiamo įstatymo 10 straipsnio 10 dalis pakoreguota pagal Valstybinė</w:t>
            </w:r>
            <w:r w:rsidR="00E95D60" w:rsidRPr="00033F42">
              <w:t>s</w:t>
            </w:r>
            <w:r w:rsidRPr="00033F42">
              <w:t xml:space="preserve"> duomenų apsaugos inspekcij</w:t>
            </w:r>
            <w:r w:rsidR="004A56A0" w:rsidRPr="00033F42">
              <w:t>os pastabą</w:t>
            </w:r>
            <w:r w:rsidR="009A6C1E" w:rsidRPr="00033F42">
              <w:t xml:space="preserve"> (2018-</w:t>
            </w:r>
            <w:r w:rsidR="00723C5B" w:rsidRPr="00033F42">
              <w:t>07-</w:t>
            </w:r>
            <w:r w:rsidR="00A65868" w:rsidRPr="00033F42">
              <w:t>26</w:t>
            </w:r>
            <w:r w:rsidR="00723C5B" w:rsidRPr="00033F42">
              <w:t xml:space="preserve"> raštas Nr. </w:t>
            </w:r>
            <w:r w:rsidR="00A65868" w:rsidRPr="00033F42">
              <w:t>2R-4608(3.2E)</w:t>
            </w:r>
            <w:r w:rsidR="00723C5B" w:rsidRPr="00033F42">
              <w:t xml:space="preserve"> </w:t>
            </w:r>
          </w:p>
          <w:p w14:paraId="2741FB53" w14:textId="77777777" w:rsidR="002D535C" w:rsidRPr="00033F42" w:rsidRDefault="002D535C" w:rsidP="00BB210F">
            <w:pPr>
              <w:jc w:val="both"/>
            </w:pPr>
          </w:p>
          <w:p w14:paraId="29535C38" w14:textId="77777777" w:rsidR="002D535C" w:rsidRPr="00033F42" w:rsidRDefault="002D535C" w:rsidP="00BB210F">
            <w:pPr>
              <w:jc w:val="both"/>
            </w:pPr>
          </w:p>
          <w:p w14:paraId="7E05AB9A" w14:textId="77777777" w:rsidR="002D535C" w:rsidRPr="00033F42" w:rsidRDefault="002D535C" w:rsidP="00BB210F">
            <w:pPr>
              <w:jc w:val="both"/>
            </w:pPr>
          </w:p>
          <w:p w14:paraId="3A953C4A" w14:textId="77777777" w:rsidR="002D535C" w:rsidRPr="00033F42" w:rsidRDefault="002D535C" w:rsidP="00BB210F">
            <w:pPr>
              <w:jc w:val="both"/>
            </w:pPr>
          </w:p>
          <w:p w14:paraId="0A36BAC7" w14:textId="77777777" w:rsidR="002D535C" w:rsidRPr="00033F42" w:rsidRDefault="002D535C" w:rsidP="00BB210F">
            <w:pPr>
              <w:jc w:val="both"/>
            </w:pPr>
          </w:p>
          <w:p w14:paraId="70A81A3D" w14:textId="77777777" w:rsidR="002D535C" w:rsidRPr="00033F42" w:rsidRDefault="002D535C" w:rsidP="00BB210F">
            <w:pPr>
              <w:jc w:val="both"/>
            </w:pPr>
          </w:p>
          <w:p w14:paraId="7C038DF8" w14:textId="77777777" w:rsidR="002D535C" w:rsidRPr="00033F42" w:rsidRDefault="002D535C" w:rsidP="00BB210F">
            <w:pPr>
              <w:jc w:val="both"/>
            </w:pPr>
          </w:p>
          <w:p w14:paraId="2F6A4E05" w14:textId="77777777" w:rsidR="002D535C" w:rsidRPr="00033F42" w:rsidRDefault="002D535C" w:rsidP="00BB210F">
            <w:pPr>
              <w:jc w:val="both"/>
            </w:pPr>
          </w:p>
          <w:p w14:paraId="1C3FD116" w14:textId="77777777" w:rsidR="002D535C" w:rsidRPr="00033F42" w:rsidRDefault="002D535C" w:rsidP="00BB210F">
            <w:pPr>
              <w:jc w:val="both"/>
            </w:pPr>
          </w:p>
          <w:p w14:paraId="5AC0ABAC" w14:textId="77777777" w:rsidR="009A44B8" w:rsidRPr="00033F42" w:rsidRDefault="009A44B8" w:rsidP="00BB210F">
            <w:pPr>
              <w:jc w:val="both"/>
            </w:pPr>
          </w:p>
          <w:p w14:paraId="2C86C744" w14:textId="77777777" w:rsidR="009A44B8" w:rsidRPr="00033F42" w:rsidRDefault="009A44B8" w:rsidP="00BB210F">
            <w:pPr>
              <w:jc w:val="both"/>
            </w:pPr>
          </w:p>
          <w:p w14:paraId="4997571E" w14:textId="77777777" w:rsidR="009A44B8" w:rsidRPr="00033F42" w:rsidRDefault="009A44B8" w:rsidP="00BB210F">
            <w:pPr>
              <w:jc w:val="both"/>
            </w:pPr>
          </w:p>
          <w:p w14:paraId="4A643684" w14:textId="1092D056" w:rsidR="00A5470E" w:rsidRPr="00033F42" w:rsidRDefault="002D535C" w:rsidP="005031C7">
            <w:pPr>
              <w:jc w:val="both"/>
            </w:pPr>
            <w:r w:rsidRPr="00033F42">
              <w:rPr>
                <w:b/>
              </w:rPr>
              <w:t>Atsižvelgta iš dalies.</w:t>
            </w:r>
            <w:r w:rsidR="004A56A0" w:rsidRPr="00033F42">
              <w:t xml:space="preserve"> </w:t>
            </w:r>
            <w:r w:rsidR="003E3D17" w:rsidRPr="00033F42">
              <w:t>Įstatyme</w:t>
            </w:r>
            <w:r w:rsidR="000D2293" w:rsidRPr="00033F42">
              <w:t xml:space="preserve"> įvardinti ir </w:t>
            </w:r>
            <w:r w:rsidR="003E3D17" w:rsidRPr="00033F42">
              <w:t xml:space="preserve"> d</w:t>
            </w:r>
            <w:r w:rsidR="00A5470E" w:rsidRPr="00033F42">
              <w:t>iferencijuoti pagalbos prašym</w:t>
            </w:r>
            <w:r w:rsidR="003E3D17" w:rsidRPr="00033F42">
              <w:t>us</w:t>
            </w:r>
            <w:r w:rsidR="00A5470E" w:rsidRPr="00033F42">
              <w:t xml:space="preserve">, </w:t>
            </w:r>
            <w:r w:rsidR="004A56A0" w:rsidRPr="00033F42">
              <w:t>ne</w:t>
            </w:r>
            <w:r w:rsidR="00A5470E" w:rsidRPr="00033F42">
              <w:t xml:space="preserve">įmanoma, nes </w:t>
            </w:r>
            <w:r w:rsidR="003E3D17" w:rsidRPr="00033F42">
              <w:t xml:space="preserve">su kiekviena pagalbos tarnyba atskirai yra </w:t>
            </w:r>
            <w:r w:rsidR="005031C7" w:rsidRPr="00033F42">
              <w:t>nustatyta savita pagalbos prašymų priėmimo, įvertinimo</w:t>
            </w:r>
            <w:r w:rsidR="00202572" w:rsidRPr="00033F42">
              <w:t xml:space="preserve"> (įvykių klasifikavimo)</w:t>
            </w:r>
            <w:r w:rsidR="005031C7" w:rsidRPr="00033F42">
              <w:t>, perdavimo tvarka ir kiti tarpusavio sąveikos ypatumai ir įsipareigojimai</w:t>
            </w:r>
            <w:r w:rsidR="00A5470E" w:rsidRPr="00033F42">
              <w:t>.</w:t>
            </w:r>
            <w:r w:rsidR="009A6C1E" w:rsidRPr="00033F42">
              <w:t xml:space="preserve"> BPC ir pagalbos tarnybos pareigos ir teisės nustatytos tarpusavio sąveikos sutartyse</w:t>
            </w:r>
            <w:r w:rsidR="00202572" w:rsidRPr="00033F42">
              <w:t>.</w:t>
            </w:r>
          </w:p>
          <w:p w14:paraId="4E8E881D" w14:textId="6C6EE3A5" w:rsidR="002D535C" w:rsidRPr="00033F42" w:rsidRDefault="002D535C" w:rsidP="00BB210F">
            <w:pPr>
              <w:jc w:val="both"/>
            </w:pPr>
          </w:p>
          <w:p w14:paraId="0C3225AB" w14:textId="77777777" w:rsidR="00A5470E" w:rsidRPr="00033F42" w:rsidRDefault="00A5470E" w:rsidP="00BB210F">
            <w:pPr>
              <w:jc w:val="both"/>
            </w:pPr>
          </w:p>
          <w:p w14:paraId="7ADBCD83" w14:textId="77777777" w:rsidR="00A5470E" w:rsidRPr="00033F42" w:rsidRDefault="00A5470E" w:rsidP="00BB210F">
            <w:pPr>
              <w:jc w:val="both"/>
            </w:pPr>
          </w:p>
          <w:p w14:paraId="6B4F2358" w14:textId="77777777" w:rsidR="00202572" w:rsidRPr="00033F42" w:rsidRDefault="00202572" w:rsidP="00BB210F">
            <w:pPr>
              <w:jc w:val="both"/>
            </w:pPr>
          </w:p>
          <w:p w14:paraId="24095924" w14:textId="77777777" w:rsidR="00A5470E" w:rsidRPr="00033F42" w:rsidRDefault="00A5470E" w:rsidP="00BB210F">
            <w:pPr>
              <w:jc w:val="both"/>
            </w:pPr>
          </w:p>
          <w:p w14:paraId="2C38FD88" w14:textId="77777777" w:rsidR="004C558D" w:rsidRDefault="00A5470E" w:rsidP="00815037">
            <w:pPr>
              <w:jc w:val="both"/>
            </w:pPr>
            <w:r w:rsidRPr="00033F42">
              <w:rPr>
                <w:b/>
              </w:rPr>
              <w:t>Neatsižvelgta</w:t>
            </w:r>
            <w:r w:rsidRPr="00033F42">
              <w:t xml:space="preserve">. </w:t>
            </w:r>
            <w:r w:rsidR="00FF3E77" w:rsidRPr="00033F42">
              <w:t>Skaitmeninį mobilųjį radijo ryšio tinklą naudo</w:t>
            </w:r>
            <w:r w:rsidR="00202572" w:rsidRPr="00033F42">
              <w:t>ja</w:t>
            </w:r>
            <w:r w:rsidR="00FF3E77" w:rsidRPr="00033F42">
              <w:t xml:space="preserve"> BPC, policija, priešgaisrinės gelbėjimo pajėgos, greitosios medicinos pagalbos tarnyba, o </w:t>
            </w:r>
            <w:r w:rsidR="000E43E6" w:rsidRPr="00033F42">
              <w:t>aplinkos apsaugos pajėgos naudoja tik mobilų</w:t>
            </w:r>
            <w:r w:rsidR="00202572" w:rsidRPr="00033F42">
              <w:t>jį</w:t>
            </w:r>
            <w:r w:rsidR="000E43E6" w:rsidRPr="00033F42">
              <w:t xml:space="preserve"> ryšį.</w:t>
            </w:r>
            <w:bookmarkStart w:id="1" w:name="part_fef29c0974be40709a093870213a14d2"/>
            <w:bookmarkEnd w:id="1"/>
          </w:p>
          <w:p w14:paraId="21632093" w14:textId="77777777" w:rsidR="00815037" w:rsidRDefault="00815037" w:rsidP="00815037">
            <w:pPr>
              <w:jc w:val="both"/>
            </w:pPr>
          </w:p>
          <w:p w14:paraId="09267D95" w14:textId="3CD960BA" w:rsidR="00815037" w:rsidRPr="004C558D" w:rsidRDefault="00815037" w:rsidP="00815037">
            <w:pPr>
              <w:jc w:val="both"/>
            </w:pPr>
          </w:p>
        </w:tc>
      </w:tr>
    </w:tbl>
    <w:p w14:paraId="1BE076BE" w14:textId="1CDBA7D1" w:rsidR="00E1481E" w:rsidRDefault="00E1481E"/>
    <w:sectPr w:rsidR="00E1481E" w:rsidSect="006903F4">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D07FE" w14:textId="77777777" w:rsidR="00D35F85" w:rsidRDefault="00D35F85" w:rsidP="006903F4">
      <w:r>
        <w:separator/>
      </w:r>
    </w:p>
  </w:endnote>
  <w:endnote w:type="continuationSeparator" w:id="0">
    <w:p w14:paraId="30C55CA7" w14:textId="77777777" w:rsidR="00D35F85" w:rsidRDefault="00D35F85" w:rsidP="006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E53F3" w14:textId="77777777" w:rsidR="00D35F85" w:rsidRDefault="00D35F85" w:rsidP="006903F4">
      <w:r>
        <w:separator/>
      </w:r>
    </w:p>
  </w:footnote>
  <w:footnote w:type="continuationSeparator" w:id="0">
    <w:p w14:paraId="6AD0EB1D" w14:textId="77777777" w:rsidR="00D35F85" w:rsidRDefault="00D35F85" w:rsidP="00690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841102"/>
      <w:docPartObj>
        <w:docPartGallery w:val="Page Numbers (Top of Page)"/>
        <w:docPartUnique/>
      </w:docPartObj>
    </w:sdtPr>
    <w:sdtEndPr/>
    <w:sdtContent>
      <w:p w14:paraId="54DE9957" w14:textId="77777777" w:rsidR="006903F4" w:rsidRDefault="006903F4">
        <w:pPr>
          <w:pStyle w:val="Antrats"/>
          <w:jc w:val="center"/>
        </w:pPr>
        <w:r>
          <w:fldChar w:fldCharType="begin"/>
        </w:r>
        <w:r>
          <w:instrText>PAGE   \* MERGEFORMAT</w:instrText>
        </w:r>
        <w:r>
          <w:fldChar w:fldCharType="separate"/>
        </w:r>
        <w:r w:rsidR="00911BB7">
          <w:rPr>
            <w:noProof/>
          </w:rPr>
          <w:t>2</w:t>
        </w:r>
        <w:r>
          <w:fldChar w:fldCharType="end"/>
        </w:r>
      </w:p>
    </w:sdtContent>
  </w:sdt>
  <w:p w14:paraId="7AAD8481" w14:textId="77777777" w:rsidR="006903F4" w:rsidRDefault="006903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A3E41"/>
    <w:multiLevelType w:val="multilevel"/>
    <w:tmpl w:val="FC6C4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3110FB"/>
    <w:multiLevelType w:val="hybridMultilevel"/>
    <w:tmpl w:val="1B0E5E28"/>
    <w:lvl w:ilvl="0" w:tplc="E1EE1B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B3176E4"/>
    <w:multiLevelType w:val="multilevel"/>
    <w:tmpl w:val="D3FE6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78"/>
    <w:rsid w:val="000175B6"/>
    <w:rsid w:val="00033F42"/>
    <w:rsid w:val="00056478"/>
    <w:rsid w:val="000D2293"/>
    <w:rsid w:val="000E43E6"/>
    <w:rsid w:val="000E58EB"/>
    <w:rsid w:val="000E7F7F"/>
    <w:rsid w:val="001259B0"/>
    <w:rsid w:val="001416CD"/>
    <w:rsid w:val="00160769"/>
    <w:rsid w:val="00180DB5"/>
    <w:rsid w:val="00182E60"/>
    <w:rsid w:val="001A39B6"/>
    <w:rsid w:val="00202572"/>
    <w:rsid w:val="002719AA"/>
    <w:rsid w:val="0027293A"/>
    <w:rsid w:val="00285E1B"/>
    <w:rsid w:val="0029052D"/>
    <w:rsid w:val="002917C6"/>
    <w:rsid w:val="002C6EE3"/>
    <w:rsid w:val="002D535C"/>
    <w:rsid w:val="002D7A12"/>
    <w:rsid w:val="00325A99"/>
    <w:rsid w:val="00340B95"/>
    <w:rsid w:val="00344B35"/>
    <w:rsid w:val="0038720E"/>
    <w:rsid w:val="003B14A0"/>
    <w:rsid w:val="003B4B93"/>
    <w:rsid w:val="003D3D46"/>
    <w:rsid w:val="003D5AC9"/>
    <w:rsid w:val="003E3D17"/>
    <w:rsid w:val="004A56A0"/>
    <w:rsid w:val="004B5E75"/>
    <w:rsid w:val="004C017C"/>
    <w:rsid w:val="004C558D"/>
    <w:rsid w:val="004E58F1"/>
    <w:rsid w:val="005031C7"/>
    <w:rsid w:val="005565EA"/>
    <w:rsid w:val="005710E7"/>
    <w:rsid w:val="00623B9C"/>
    <w:rsid w:val="00647917"/>
    <w:rsid w:val="006639ED"/>
    <w:rsid w:val="00671EAC"/>
    <w:rsid w:val="00673C78"/>
    <w:rsid w:val="006903F4"/>
    <w:rsid w:val="006965BE"/>
    <w:rsid w:val="00723C5B"/>
    <w:rsid w:val="00745570"/>
    <w:rsid w:val="007F1B3C"/>
    <w:rsid w:val="008006BB"/>
    <w:rsid w:val="00815037"/>
    <w:rsid w:val="00897B61"/>
    <w:rsid w:val="008B5E22"/>
    <w:rsid w:val="008F07E6"/>
    <w:rsid w:val="00903803"/>
    <w:rsid w:val="00911BB7"/>
    <w:rsid w:val="009842D8"/>
    <w:rsid w:val="009A44B8"/>
    <w:rsid w:val="009A6C1E"/>
    <w:rsid w:val="009B5A13"/>
    <w:rsid w:val="009C1F2B"/>
    <w:rsid w:val="009D6261"/>
    <w:rsid w:val="009E4C92"/>
    <w:rsid w:val="00A01B79"/>
    <w:rsid w:val="00A5470E"/>
    <w:rsid w:val="00A65868"/>
    <w:rsid w:val="00AA5FD9"/>
    <w:rsid w:val="00AE0A7C"/>
    <w:rsid w:val="00AF235B"/>
    <w:rsid w:val="00AF5869"/>
    <w:rsid w:val="00B02685"/>
    <w:rsid w:val="00B117BC"/>
    <w:rsid w:val="00B24EEF"/>
    <w:rsid w:val="00B5265C"/>
    <w:rsid w:val="00B528DF"/>
    <w:rsid w:val="00B67A8D"/>
    <w:rsid w:val="00B77DEB"/>
    <w:rsid w:val="00B800B6"/>
    <w:rsid w:val="00B808D9"/>
    <w:rsid w:val="00B961F5"/>
    <w:rsid w:val="00BB210F"/>
    <w:rsid w:val="00BB5BF2"/>
    <w:rsid w:val="00BC1F9F"/>
    <w:rsid w:val="00BC2523"/>
    <w:rsid w:val="00C14DB6"/>
    <w:rsid w:val="00C27210"/>
    <w:rsid w:val="00C874ED"/>
    <w:rsid w:val="00CE4C61"/>
    <w:rsid w:val="00D253DC"/>
    <w:rsid w:val="00D35F85"/>
    <w:rsid w:val="00D763B1"/>
    <w:rsid w:val="00D9275C"/>
    <w:rsid w:val="00DD06B0"/>
    <w:rsid w:val="00DD3C04"/>
    <w:rsid w:val="00DF12CA"/>
    <w:rsid w:val="00E1481E"/>
    <w:rsid w:val="00E61B27"/>
    <w:rsid w:val="00E95D60"/>
    <w:rsid w:val="00EA205E"/>
    <w:rsid w:val="00ED7B36"/>
    <w:rsid w:val="00EE5F45"/>
    <w:rsid w:val="00EE6D88"/>
    <w:rsid w:val="00EF570E"/>
    <w:rsid w:val="00F51007"/>
    <w:rsid w:val="00F90761"/>
    <w:rsid w:val="00F91B09"/>
    <w:rsid w:val="00F92E6A"/>
    <w:rsid w:val="00FE67AC"/>
    <w:rsid w:val="00FF0A38"/>
    <w:rsid w:val="00FF3E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3DF1"/>
  <w15:docId w15:val="{FF08448D-6990-44E6-878E-27C718AA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478"/>
    <w:pPr>
      <w:spacing w:after="0" w:line="240" w:lineRule="auto"/>
    </w:pPr>
    <w:rPr>
      <w:rFonts w:ascii="Times New Roman" w:eastAsia="Times New Roman" w:hAnsi="Times New Roman" w:cs="Times New Roman"/>
      <w:color w:val="00000A"/>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056478"/>
    <w:pPr>
      <w:widowControl w:val="0"/>
      <w:spacing w:after="0" w:line="240" w:lineRule="auto"/>
    </w:pPr>
    <w:rPr>
      <w:rFonts w:ascii="Times New Roman" w:eastAsia="SimSun" w:hAnsi="Times New Roman" w:cs="Arial"/>
      <w:color w:val="000000"/>
      <w:sz w:val="24"/>
      <w:szCs w:val="24"/>
      <w:lang w:eastAsia="zh-CN" w:bidi="hi-IN"/>
    </w:rPr>
  </w:style>
  <w:style w:type="paragraph" w:styleId="Sraopastraipa">
    <w:name w:val="List Paragraph"/>
    <w:basedOn w:val="prastasis"/>
    <w:uiPriority w:val="34"/>
    <w:qFormat/>
    <w:rsid w:val="00056478"/>
    <w:pPr>
      <w:ind w:left="720"/>
      <w:contextualSpacing/>
    </w:pPr>
  </w:style>
  <w:style w:type="paragraph" w:styleId="Antrats">
    <w:name w:val="header"/>
    <w:basedOn w:val="prastasis"/>
    <w:link w:val="AntratsDiagrama"/>
    <w:uiPriority w:val="99"/>
    <w:unhideWhenUsed/>
    <w:rsid w:val="006903F4"/>
    <w:pPr>
      <w:tabs>
        <w:tab w:val="center" w:pos="4819"/>
        <w:tab w:val="right" w:pos="9638"/>
      </w:tabs>
    </w:pPr>
  </w:style>
  <w:style w:type="character" w:customStyle="1" w:styleId="AntratsDiagrama">
    <w:name w:val="Antraštės Diagrama"/>
    <w:basedOn w:val="Numatytasispastraiposriftas"/>
    <w:link w:val="Antrats"/>
    <w:uiPriority w:val="99"/>
    <w:rsid w:val="006903F4"/>
    <w:rPr>
      <w:rFonts w:ascii="Times New Roman" w:eastAsia="Times New Roman" w:hAnsi="Times New Roman" w:cs="Times New Roman"/>
      <w:color w:val="00000A"/>
      <w:sz w:val="24"/>
      <w:szCs w:val="24"/>
      <w:lang w:eastAsia="zh-CN"/>
    </w:rPr>
  </w:style>
  <w:style w:type="paragraph" w:styleId="Porat">
    <w:name w:val="footer"/>
    <w:basedOn w:val="prastasis"/>
    <w:link w:val="PoratDiagrama"/>
    <w:uiPriority w:val="99"/>
    <w:unhideWhenUsed/>
    <w:rsid w:val="006903F4"/>
    <w:pPr>
      <w:tabs>
        <w:tab w:val="center" w:pos="4819"/>
        <w:tab w:val="right" w:pos="9638"/>
      </w:tabs>
    </w:pPr>
  </w:style>
  <w:style w:type="character" w:customStyle="1" w:styleId="PoratDiagrama">
    <w:name w:val="Poraštė Diagrama"/>
    <w:basedOn w:val="Numatytasispastraiposriftas"/>
    <w:link w:val="Porat"/>
    <w:uiPriority w:val="99"/>
    <w:rsid w:val="006903F4"/>
    <w:rPr>
      <w:rFonts w:ascii="Times New Roman" w:eastAsia="Times New Roman" w:hAnsi="Times New Roman" w:cs="Times New Roman"/>
      <w:color w:val="00000A"/>
      <w:sz w:val="24"/>
      <w:szCs w:val="24"/>
      <w:lang w:eastAsia="zh-CN"/>
    </w:rPr>
  </w:style>
  <w:style w:type="character" w:styleId="Komentaronuoroda">
    <w:name w:val="annotation reference"/>
    <w:basedOn w:val="Numatytasispastraiposriftas"/>
    <w:uiPriority w:val="99"/>
    <w:semiHidden/>
    <w:unhideWhenUsed/>
    <w:rsid w:val="00671EAC"/>
    <w:rPr>
      <w:sz w:val="16"/>
      <w:szCs w:val="16"/>
    </w:rPr>
  </w:style>
  <w:style w:type="paragraph" w:styleId="Komentarotekstas">
    <w:name w:val="annotation text"/>
    <w:basedOn w:val="prastasis"/>
    <w:link w:val="KomentarotekstasDiagrama"/>
    <w:uiPriority w:val="99"/>
    <w:semiHidden/>
    <w:unhideWhenUsed/>
    <w:rsid w:val="00671EAC"/>
    <w:rPr>
      <w:sz w:val="20"/>
      <w:szCs w:val="20"/>
    </w:rPr>
  </w:style>
  <w:style w:type="character" w:customStyle="1" w:styleId="KomentarotekstasDiagrama">
    <w:name w:val="Komentaro tekstas Diagrama"/>
    <w:basedOn w:val="Numatytasispastraiposriftas"/>
    <w:link w:val="Komentarotekstas"/>
    <w:uiPriority w:val="99"/>
    <w:semiHidden/>
    <w:rsid w:val="00671EAC"/>
    <w:rPr>
      <w:rFonts w:ascii="Times New Roman" w:eastAsia="Times New Roman" w:hAnsi="Times New Roman" w:cs="Times New Roman"/>
      <w:color w:val="00000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71EAC"/>
    <w:rPr>
      <w:b/>
      <w:bCs/>
    </w:rPr>
  </w:style>
  <w:style w:type="character" w:customStyle="1" w:styleId="KomentarotemaDiagrama">
    <w:name w:val="Komentaro tema Diagrama"/>
    <w:basedOn w:val="KomentarotekstasDiagrama"/>
    <w:link w:val="Komentarotema"/>
    <w:uiPriority w:val="99"/>
    <w:semiHidden/>
    <w:rsid w:val="00671EAC"/>
    <w:rPr>
      <w:rFonts w:ascii="Times New Roman" w:eastAsia="Times New Roman" w:hAnsi="Times New Roman" w:cs="Times New Roman"/>
      <w:b/>
      <w:bCs/>
      <w:color w:val="00000A"/>
      <w:sz w:val="20"/>
      <w:szCs w:val="20"/>
      <w:lang w:eastAsia="zh-CN"/>
    </w:rPr>
  </w:style>
  <w:style w:type="paragraph" w:styleId="Debesliotekstas">
    <w:name w:val="Balloon Text"/>
    <w:basedOn w:val="prastasis"/>
    <w:link w:val="DebesliotekstasDiagrama"/>
    <w:uiPriority w:val="99"/>
    <w:semiHidden/>
    <w:unhideWhenUsed/>
    <w:rsid w:val="00671E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EAC"/>
    <w:rPr>
      <w:rFonts w:ascii="Segoe UI" w:eastAsia="Times New Roman" w:hAnsi="Segoe UI" w:cs="Segoe UI"/>
      <w:color w:val="00000A"/>
      <w:sz w:val="18"/>
      <w:szCs w:val="18"/>
      <w:lang w:eastAsia="zh-CN"/>
    </w:rPr>
  </w:style>
  <w:style w:type="character" w:styleId="Hipersaitas">
    <w:name w:val="Hyperlink"/>
    <w:basedOn w:val="Numatytasispastraiposriftas"/>
    <w:uiPriority w:val="99"/>
    <w:unhideWhenUsed/>
    <w:rsid w:val="00180DB5"/>
    <w:rPr>
      <w:color w:val="0563C1" w:themeColor="hyperlink"/>
      <w:u w:val="single"/>
    </w:rPr>
  </w:style>
  <w:style w:type="paragraph" w:styleId="Betarp">
    <w:name w:val="No Spacing"/>
    <w:uiPriority w:val="1"/>
    <w:qFormat/>
    <w:rsid w:val="005710E7"/>
    <w:pPr>
      <w:spacing w:after="0" w:line="240" w:lineRule="auto"/>
    </w:pPr>
    <w:rPr>
      <w:rFonts w:ascii="Times New Roman" w:eastAsia="Times New Roman" w:hAnsi="Times New Roman" w:cs="Times New Roman"/>
      <w:sz w:val="24"/>
      <w:szCs w:val="24"/>
    </w:rPr>
  </w:style>
  <w:style w:type="paragraph" w:styleId="Pavadinimas">
    <w:name w:val="Title"/>
    <w:basedOn w:val="prastasis"/>
    <w:link w:val="PavadinimasDiagrama"/>
    <w:qFormat/>
    <w:rsid w:val="005710E7"/>
    <w:pPr>
      <w:jc w:val="center"/>
    </w:pPr>
    <w:rPr>
      <w:b/>
      <w:color w:val="auto"/>
      <w:lang w:eastAsia="en-US"/>
    </w:rPr>
  </w:style>
  <w:style w:type="character" w:customStyle="1" w:styleId="PavadinimasDiagrama">
    <w:name w:val="Pavadinimas Diagrama"/>
    <w:basedOn w:val="Numatytasispastraiposriftas"/>
    <w:link w:val="Pavadinimas"/>
    <w:rsid w:val="005710E7"/>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9800">
      <w:bodyDiv w:val="1"/>
      <w:marLeft w:val="0"/>
      <w:marRight w:val="0"/>
      <w:marTop w:val="0"/>
      <w:marBottom w:val="0"/>
      <w:divBdr>
        <w:top w:val="none" w:sz="0" w:space="0" w:color="auto"/>
        <w:left w:val="none" w:sz="0" w:space="0" w:color="auto"/>
        <w:bottom w:val="none" w:sz="0" w:space="0" w:color="auto"/>
        <w:right w:val="none" w:sz="0" w:space="0" w:color="auto"/>
      </w:divBdr>
      <w:divsChild>
        <w:div w:id="713433340">
          <w:marLeft w:val="0"/>
          <w:marRight w:val="0"/>
          <w:marTop w:val="0"/>
          <w:marBottom w:val="0"/>
          <w:divBdr>
            <w:top w:val="none" w:sz="0" w:space="0" w:color="auto"/>
            <w:left w:val="none" w:sz="0" w:space="0" w:color="auto"/>
            <w:bottom w:val="none" w:sz="0" w:space="0" w:color="auto"/>
            <w:right w:val="none" w:sz="0" w:space="0" w:color="auto"/>
          </w:divBdr>
          <w:divsChild>
            <w:div w:id="1450127968">
              <w:marLeft w:val="2"/>
              <w:marRight w:val="2"/>
              <w:marTop w:val="450"/>
              <w:marBottom w:val="375"/>
              <w:divBdr>
                <w:top w:val="none" w:sz="0" w:space="0" w:color="auto"/>
                <w:left w:val="none" w:sz="0" w:space="0" w:color="auto"/>
                <w:bottom w:val="none" w:sz="0" w:space="0" w:color="auto"/>
                <w:right w:val="none" w:sz="0" w:space="0" w:color="auto"/>
              </w:divBdr>
              <w:divsChild>
                <w:div w:id="1882159485">
                  <w:marLeft w:val="0"/>
                  <w:marRight w:val="0"/>
                  <w:marTop w:val="0"/>
                  <w:marBottom w:val="0"/>
                  <w:divBdr>
                    <w:top w:val="none" w:sz="0" w:space="0" w:color="auto"/>
                    <w:left w:val="none" w:sz="0" w:space="0" w:color="auto"/>
                    <w:bottom w:val="none" w:sz="0" w:space="0" w:color="auto"/>
                    <w:right w:val="none" w:sz="0" w:space="0" w:color="auto"/>
                  </w:divBdr>
                  <w:divsChild>
                    <w:div w:id="553195955">
                      <w:marLeft w:val="0"/>
                      <w:marRight w:val="0"/>
                      <w:marTop w:val="0"/>
                      <w:marBottom w:val="0"/>
                      <w:divBdr>
                        <w:top w:val="none" w:sz="0" w:space="0" w:color="auto"/>
                        <w:left w:val="none" w:sz="0" w:space="0" w:color="auto"/>
                        <w:bottom w:val="none" w:sz="0" w:space="0" w:color="auto"/>
                        <w:right w:val="none" w:sz="0" w:space="0" w:color="auto"/>
                      </w:divBdr>
                      <w:divsChild>
                        <w:div w:id="304705578">
                          <w:marLeft w:val="0"/>
                          <w:marRight w:val="0"/>
                          <w:marTop w:val="0"/>
                          <w:marBottom w:val="0"/>
                          <w:divBdr>
                            <w:top w:val="none" w:sz="0" w:space="0" w:color="auto"/>
                            <w:left w:val="none" w:sz="0" w:space="0" w:color="auto"/>
                            <w:bottom w:val="none" w:sz="0" w:space="0" w:color="auto"/>
                            <w:right w:val="none" w:sz="0" w:space="0" w:color="auto"/>
                          </w:divBdr>
                          <w:divsChild>
                            <w:div w:id="2037075463">
                              <w:marLeft w:val="0"/>
                              <w:marRight w:val="0"/>
                              <w:marTop w:val="0"/>
                              <w:marBottom w:val="0"/>
                              <w:divBdr>
                                <w:top w:val="none" w:sz="0" w:space="0" w:color="auto"/>
                                <w:left w:val="none" w:sz="0" w:space="0" w:color="auto"/>
                                <w:bottom w:val="none" w:sz="0" w:space="0" w:color="auto"/>
                                <w:right w:val="none" w:sz="0" w:space="0" w:color="auto"/>
                              </w:divBdr>
                              <w:divsChild>
                                <w:div w:id="1166868987">
                                  <w:marLeft w:val="0"/>
                                  <w:marRight w:val="0"/>
                                  <w:marTop w:val="0"/>
                                  <w:marBottom w:val="0"/>
                                  <w:divBdr>
                                    <w:top w:val="none" w:sz="0" w:space="0" w:color="auto"/>
                                    <w:left w:val="none" w:sz="0" w:space="0" w:color="auto"/>
                                    <w:bottom w:val="none" w:sz="0" w:space="0" w:color="auto"/>
                                    <w:right w:val="none" w:sz="0" w:space="0" w:color="auto"/>
                                  </w:divBdr>
                                  <w:divsChild>
                                    <w:div w:id="1369721356">
                                      <w:marLeft w:val="0"/>
                                      <w:marRight w:val="0"/>
                                      <w:marTop w:val="0"/>
                                      <w:marBottom w:val="0"/>
                                      <w:divBdr>
                                        <w:top w:val="none" w:sz="0" w:space="0" w:color="auto"/>
                                        <w:left w:val="none" w:sz="0" w:space="0" w:color="auto"/>
                                        <w:bottom w:val="none" w:sz="0" w:space="0" w:color="auto"/>
                                        <w:right w:val="none" w:sz="0" w:space="0" w:color="auto"/>
                                      </w:divBdr>
                                      <w:divsChild>
                                        <w:div w:id="702677825">
                                          <w:marLeft w:val="0"/>
                                          <w:marRight w:val="0"/>
                                          <w:marTop w:val="0"/>
                                          <w:marBottom w:val="0"/>
                                          <w:divBdr>
                                            <w:top w:val="none" w:sz="0" w:space="0" w:color="auto"/>
                                            <w:left w:val="none" w:sz="0" w:space="0" w:color="auto"/>
                                            <w:bottom w:val="none" w:sz="0" w:space="0" w:color="auto"/>
                                            <w:right w:val="none" w:sz="0" w:space="0" w:color="auto"/>
                                          </w:divBdr>
                                          <w:divsChild>
                                            <w:div w:id="1791050704">
                                              <w:marLeft w:val="0"/>
                                              <w:marRight w:val="0"/>
                                              <w:marTop w:val="0"/>
                                              <w:marBottom w:val="0"/>
                                              <w:divBdr>
                                                <w:top w:val="none" w:sz="0" w:space="0" w:color="auto"/>
                                                <w:left w:val="none" w:sz="0" w:space="0" w:color="auto"/>
                                                <w:bottom w:val="none" w:sz="0" w:space="0" w:color="auto"/>
                                                <w:right w:val="none" w:sz="0" w:space="0" w:color="auto"/>
                                              </w:divBdr>
                                              <w:divsChild>
                                                <w:div w:id="1087074535">
                                                  <w:marLeft w:val="0"/>
                                                  <w:marRight w:val="0"/>
                                                  <w:marTop w:val="0"/>
                                                  <w:marBottom w:val="0"/>
                                                  <w:divBdr>
                                                    <w:top w:val="none" w:sz="0" w:space="0" w:color="auto"/>
                                                    <w:left w:val="none" w:sz="0" w:space="0" w:color="auto"/>
                                                    <w:bottom w:val="none" w:sz="0" w:space="0" w:color="auto"/>
                                                    <w:right w:val="none" w:sz="0" w:space="0" w:color="auto"/>
                                                  </w:divBdr>
                                                  <w:divsChild>
                                                    <w:div w:id="707728477">
                                                      <w:marLeft w:val="0"/>
                                                      <w:marRight w:val="0"/>
                                                      <w:marTop w:val="0"/>
                                                      <w:marBottom w:val="0"/>
                                                      <w:divBdr>
                                                        <w:top w:val="none" w:sz="0" w:space="0" w:color="auto"/>
                                                        <w:left w:val="none" w:sz="0" w:space="0" w:color="auto"/>
                                                        <w:bottom w:val="none" w:sz="0" w:space="0" w:color="auto"/>
                                                        <w:right w:val="none" w:sz="0" w:space="0" w:color="auto"/>
                                                      </w:divBdr>
                                                      <w:divsChild>
                                                        <w:div w:id="1387681762">
                                                          <w:marLeft w:val="0"/>
                                                          <w:marRight w:val="0"/>
                                                          <w:marTop w:val="0"/>
                                                          <w:marBottom w:val="0"/>
                                                          <w:divBdr>
                                                            <w:top w:val="none" w:sz="0" w:space="0" w:color="auto"/>
                                                            <w:left w:val="none" w:sz="0" w:space="0" w:color="auto"/>
                                                            <w:bottom w:val="none" w:sz="0" w:space="0" w:color="auto"/>
                                                            <w:right w:val="none" w:sz="0" w:space="0" w:color="auto"/>
                                                          </w:divBdr>
                                                          <w:divsChild>
                                                            <w:div w:id="1969122007">
                                                              <w:marLeft w:val="0"/>
                                                              <w:marRight w:val="0"/>
                                                              <w:marTop w:val="0"/>
                                                              <w:marBottom w:val="0"/>
                                                              <w:divBdr>
                                                                <w:top w:val="none" w:sz="0" w:space="0" w:color="auto"/>
                                                                <w:left w:val="none" w:sz="0" w:space="0" w:color="auto"/>
                                                                <w:bottom w:val="none" w:sz="0" w:space="0" w:color="auto"/>
                                                                <w:right w:val="none" w:sz="0" w:space="0" w:color="auto"/>
                                                              </w:divBdr>
                                                              <w:divsChild>
                                                                <w:div w:id="1142769925">
                                                                  <w:marLeft w:val="0"/>
                                                                  <w:marRight w:val="0"/>
                                                                  <w:marTop w:val="0"/>
                                                                  <w:marBottom w:val="465"/>
                                                                  <w:divBdr>
                                                                    <w:top w:val="none" w:sz="0" w:space="0" w:color="auto"/>
                                                                    <w:left w:val="none" w:sz="0" w:space="0" w:color="auto"/>
                                                                    <w:bottom w:val="none" w:sz="0" w:space="0" w:color="auto"/>
                                                                    <w:right w:val="none" w:sz="0" w:space="0" w:color="auto"/>
                                                                  </w:divBdr>
                                                                  <w:divsChild>
                                                                    <w:div w:id="1572932177">
                                                                      <w:marLeft w:val="0"/>
                                                                      <w:marRight w:val="0"/>
                                                                      <w:marTop w:val="0"/>
                                                                      <w:marBottom w:val="0"/>
                                                                      <w:divBdr>
                                                                        <w:top w:val="none" w:sz="0" w:space="0" w:color="auto"/>
                                                                        <w:left w:val="none" w:sz="0" w:space="0" w:color="auto"/>
                                                                        <w:bottom w:val="none" w:sz="0" w:space="0" w:color="auto"/>
                                                                        <w:right w:val="none" w:sz="0" w:space="0" w:color="auto"/>
                                                                      </w:divBdr>
                                                                      <w:divsChild>
                                                                        <w:div w:id="71507979">
                                                                          <w:marLeft w:val="0"/>
                                                                          <w:marRight w:val="0"/>
                                                                          <w:marTop w:val="0"/>
                                                                          <w:marBottom w:val="0"/>
                                                                          <w:divBdr>
                                                                            <w:top w:val="none" w:sz="0" w:space="0" w:color="auto"/>
                                                                            <w:left w:val="none" w:sz="0" w:space="0" w:color="auto"/>
                                                                            <w:bottom w:val="none" w:sz="0" w:space="0" w:color="auto"/>
                                                                            <w:right w:val="none" w:sz="0" w:space="0" w:color="auto"/>
                                                                          </w:divBdr>
                                                                          <w:divsChild>
                                                                            <w:div w:id="16956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97660">
      <w:bodyDiv w:val="1"/>
      <w:marLeft w:val="0"/>
      <w:marRight w:val="0"/>
      <w:marTop w:val="0"/>
      <w:marBottom w:val="0"/>
      <w:divBdr>
        <w:top w:val="none" w:sz="0" w:space="0" w:color="auto"/>
        <w:left w:val="none" w:sz="0" w:space="0" w:color="auto"/>
        <w:bottom w:val="none" w:sz="0" w:space="0" w:color="auto"/>
        <w:right w:val="none" w:sz="0" w:space="0" w:color="auto"/>
      </w:divBdr>
      <w:divsChild>
        <w:div w:id="1046875068">
          <w:marLeft w:val="0"/>
          <w:marRight w:val="0"/>
          <w:marTop w:val="0"/>
          <w:marBottom w:val="0"/>
          <w:divBdr>
            <w:top w:val="none" w:sz="0" w:space="0" w:color="auto"/>
            <w:left w:val="none" w:sz="0" w:space="0" w:color="auto"/>
            <w:bottom w:val="none" w:sz="0" w:space="0" w:color="auto"/>
            <w:right w:val="none" w:sz="0" w:space="0" w:color="auto"/>
          </w:divBdr>
          <w:divsChild>
            <w:div w:id="1297101409">
              <w:marLeft w:val="0"/>
              <w:marRight w:val="0"/>
              <w:marTop w:val="0"/>
              <w:marBottom w:val="0"/>
              <w:divBdr>
                <w:top w:val="none" w:sz="0" w:space="0" w:color="auto"/>
                <w:left w:val="none" w:sz="0" w:space="0" w:color="auto"/>
                <w:bottom w:val="none" w:sz="0" w:space="0" w:color="auto"/>
                <w:right w:val="none" w:sz="0" w:space="0" w:color="auto"/>
              </w:divBdr>
              <w:divsChild>
                <w:div w:id="543296578">
                  <w:marLeft w:val="0"/>
                  <w:marRight w:val="0"/>
                  <w:marTop w:val="0"/>
                  <w:marBottom w:val="0"/>
                  <w:divBdr>
                    <w:top w:val="none" w:sz="0" w:space="0" w:color="auto"/>
                    <w:left w:val="none" w:sz="0" w:space="0" w:color="auto"/>
                    <w:bottom w:val="none" w:sz="0" w:space="0" w:color="auto"/>
                    <w:right w:val="none" w:sz="0" w:space="0" w:color="auto"/>
                  </w:divBdr>
                  <w:divsChild>
                    <w:div w:id="516311686">
                      <w:marLeft w:val="0"/>
                      <w:marRight w:val="0"/>
                      <w:marTop w:val="0"/>
                      <w:marBottom w:val="0"/>
                      <w:divBdr>
                        <w:top w:val="none" w:sz="0" w:space="0" w:color="auto"/>
                        <w:left w:val="none" w:sz="0" w:space="0" w:color="auto"/>
                        <w:bottom w:val="none" w:sz="0" w:space="0" w:color="auto"/>
                        <w:right w:val="none" w:sz="0" w:space="0" w:color="auto"/>
                      </w:divBdr>
                      <w:divsChild>
                        <w:div w:id="20050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1300">
      <w:bodyDiv w:val="1"/>
      <w:marLeft w:val="0"/>
      <w:marRight w:val="0"/>
      <w:marTop w:val="0"/>
      <w:marBottom w:val="0"/>
      <w:divBdr>
        <w:top w:val="none" w:sz="0" w:space="0" w:color="auto"/>
        <w:left w:val="none" w:sz="0" w:space="0" w:color="auto"/>
        <w:bottom w:val="none" w:sz="0" w:space="0" w:color="auto"/>
        <w:right w:val="none" w:sz="0" w:space="0" w:color="auto"/>
      </w:divBdr>
      <w:divsChild>
        <w:div w:id="1847206446">
          <w:marLeft w:val="0"/>
          <w:marRight w:val="0"/>
          <w:marTop w:val="0"/>
          <w:marBottom w:val="0"/>
          <w:divBdr>
            <w:top w:val="none" w:sz="0" w:space="0" w:color="auto"/>
            <w:left w:val="none" w:sz="0" w:space="0" w:color="auto"/>
            <w:bottom w:val="none" w:sz="0" w:space="0" w:color="auto"/>
            <w:right w:val="none" w:sz="0" w:space="0" w:color="auto"/>
          </w:divBdr>
          <w:divsChild>
            <w:div w:id="1297881389">
              <w:marLeft w:val="0"/>
              <w:marRight w:val="0"/>
              <w:marTop w:val="0"/>
              <w:marBottom w:val="0"/>
              <w:divBdr>
                <w:top w:val="none" w:sz="0" w:space="0" w:color="auto"/>
                <w:left w:val="none" w:sz="0" w:space="0" w:color="auto"/>
                <w:bottom w:val="none" w:sz="0" w:space="0" w:color="auto"/>
                <w:right w:val="none" w:sz="0" w:space="0" w:color="auto"/>
              </w:divBdr>
              <w:divsChild>
                <w:div w:id="1375347423">
                  <w:marLeft w:val="0"/>
                  <w:marRight w:val="0"/>
                  <w:marTop w:val="0"/>
                  <w:marBottom w:val="0"/>
                  <w:divBdr>
                    <w:top w:val="none" w:sz="0" w:space="0" w:color="auto"/>
                    <w:left w:val="none" w:sz="0" w:space="0" w:color="auto"/>
                    <w:bottom w:val="none" w:sz="0" w:space="0" w:color="auto"/>
                    <w:right w:val="none" w:sz="0" w:space="0" w:color="auto"/>
                  </w:divBdr>
                  <w:divsChild>
                    <w:div w:id="1997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E6AA-BC20-4FB8-A080-6F2B107B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2838</Words>
  <Characters>1618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Radikaitė-Ben Chahed</dc:creator>
  <cp:lastModifiedBy>Simona Radikaitė-Ben Chahed</cp:lastModifiedBy>
  <cp:revision>2</cp:revision>
  <dcterms:created xsi:type="dcterms:W3CDTF">2018-08-10T05:47:00Z</dcterms:created>
  <dcterms:modified xsi:type="dcterms:W3CDTF">2018-08-10T05:47:00Z</dcterms:modified>
</cp:coreProperties>
</file>