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14E" w:rsidRDefault="00D60222" w:rsidP="0031214E">
      <w:pPr>
        <w:jc w:val="center"/>
        <w:outlineLvl w:val="0"/>
        <w:rPr>
          <w:b/>
        </w:rPr>
      </w:pPr>
      <w:r w:rsidRPr="00D60222">
        <w:rPr>
          <w:b/>
          <w:caps/>
        </w:rPr>
        <w:t>REGLAMENTAS (ES) 2018/1108</w:t>
      </w:r>
      <w:r w:rsidR="0031214E" w:rsidRPr="0031214E">
        <w:rPr>
          <w:b/>
          <w:caps/>
        </w:rPr>
        <w:t xml:space="preserve"> </w:t>
      </w:r>
      <w:r w:rsidR="0031214E" w:rsidRPr="00C76F39">
        <w:rPr>
          <w:b/>
        </w:rPr>
        <w:t>IR NACIONALINIŲ TEISĖS AKTŲ ATITIKTIES LENTELĖ</w:t>
      </w:r>
    </w:p>
    <w:p w:rsidR="001B296B" w:rsidRDefault="001B296B"/>
    <w:tbl>
      <w:tblPr>
        <w:tblStyle w:val="TableGrid"/>
        <w:tblW w:w="14001" w:type="dxa"/>
        <w:tblLayout w:type="fixed"/>
        <w:tblLook w:val="04A0"/>
      </w:tblPr>
      <w:tblGrid>
        <w:gridCol w:w="5637"/>
        <w:gridCol w:w="6945"/>
        <w:gridCol w:w="1419"/>
      </w:tblGrid>
      <w:tr w:rsidR="0031214E" w:rsidTr="00814B85">
        <w:trPr>
          <w:trHeight w:val="20"/>
        </w:trPr>
        <w:tc>
          <w:tcPr>
            <w:tcW w:w="5637" w:type="dxa"/>
          </w:tcPr>
          <w:p w:rsidR="0031214E" w:rsidRPr="00D60222" w:rsidRDefault="00D60222" w:rsidP="00CC428C">
            <w:pPr>
              <w:jc w:val="both"/>
            </w:pPr>
            <w:r w:rsidRPr="00D60222">
              <w:rPr>
                <w:b/>
              </w:rPr>
              <w:t>2018 m. gegužės 7 d. Europos Komisijos deleguotojo reglamento (ES) 2018/1108, kuriuo Europos Parlamento ir Tarybos direktyva (ES) 2015/849 papildoma elektroninių pinigų išleidėjų ir mokėjimo paslaugų teikėjų pagrindinių kontaktinių punktų skyrimo kriterijų techniniais reguliavimo standartais ir jų funkcijas reglamentuojančiomis taisyklėmis</w:t>
            </w:r>
          </w:p>
        </w:tc>
        <w:tc>
          <w:tcPr>
            <w:tcW w:w="6945" w:type="dxa"/>
          </w:tcPr>
          <w:p w:rsidR="0031214E" w:rsidRPr="00D60222" w:rsidRDefault="0031214E" w:rsidP="0031214E">
            <w:pPr>
              <w:jc w:val="both"/>
              <w:rPr>
                <w:b/>
              </w:rPr>
            </w:pPr>
            <w:r w:rsidRPr="00D60222">
              <w:rPr>
                <w:b/>
              </w:rPr>
              <w:t xml:space="preserve">Lietuvos Respublikos pinigų plovimo ir teroristų finansavimo prevencijos įstatymo Nr. VIII-275 </w:t>
            </w:r>
            <w:r w:rsidR="002F165F" w:rsidRPr="00D60222">
              <w:rPr>
                <w:b/>
              </w:rPr>
              <w:t>2, 3, 4, 5, 7, 8, 9, 10, 12, 14, 15, 17, 22, 24, 26, 27, 28, 29, 39, 40, 49 ir 51 straipsnių pakeitimo ir įstatymo papildymo 7</w:t>
            </w:r>
            <w:r w:rsidR="002F165F" w:rsidRPr="00D60222">
              <w:rPr>
                <w:b/>
                <w:vertAlign w:val="superscript"/>
              </w:rPr>
              <w:t>1</w:t>
            </w:r>
            <w:r w:rsidR="002F165F" w:rsidRPr="00D60222">
              <w:rPr>
                <w:b/>
              </w:rPr>
              <w:t>, 14</w:t>
            </w:r>
            <w:r w:rsidR="002F165F" w:rsidRPr="00D60222">
              <w:rPr>
                <w:b/>
                <w:vertAlign w:val="superscript"/>
              </w:rPr>
              <w:t>1</w:t>
            </w:r>
            <w:r w:rsidR="002F165F" w:rsidRPr="00D60222">
              <w:rPr>
                <w:b/>
              </w:rPr>
              <w:t xml:space="preserve"> ir 25</w:t>
            </w:r>
            <w:r w:rsidR="002F165F" w:rsidRPr="00D60222">
              <w:rPr>
                <w:b/>
                <w:vertAlign w:val="superscript"/>
              </w:rPr>
              <w:t xml:space="preserve">3 </w:t>
            </w:r>
            <w:r w:rsidR="002F165F" w:rsidRPr="00D60222">
              <w:rPr>
                <w:b/>
              </w:rPr>
              <w:t xml:space="preserve">straipsniais įstatymo projektas (toliau – Įstatymo projektas) </w:t>
            </w:r>
          </w:p>
          <w:p w:rsidR="00696E67" w:rsidRPr="00D60222" w:rsidRDefault="00696E67" w:rsidP="00BF2A6A">
            <w:pPr>
              <w:jc w:val="both"/>
            </w:pPr>
          </w:p>
        </w:tc>
        <w:tc>
          <w:tcPr>
            <w:tcW w:w="1419" w:type="dxa"/>
          </w:tcPr>
          <w:p w:rsidR="0031214E" w:rsidRPr="00D60222" w:rsidRDefault="0031214E">
            <w:r w:rsidRPr="00D60222">
              <w:rPr>
                <w:b/>
              </w:rPr>
              <w:t xml:space="preserve">Direktyvos perkėlimo </w:t>
            </w:r>
            <w:r w:rsidRPr="00D60222">
              <w:rPr>
                <w:b/>
                <w:bCs/>
              </w:rPr>
              <w:t xml:space="preserve">ir įgyvendinimo </w:t>
            </w:r>
            <w:r w:rsidRPr="00D60222">
              <w:rPr>
                <w:b/>
              </w:rPr>
              <w:t>lygis</w:t>
            </w:r>
          </w:p>
        </w:tc>
      </w:tr>
      <w:tr w:rsidR="00D60222" w:rsidTr="00814B85">
        <w:trPr>
          <w:trHeight w:val="20"/>
        </w:trPr>
        <w:tc>
          <w:tcPr>
            <w:tcW w:w="5637" w:type="dxa"/>
          </w:tcPr>
          <w:p w:rsidR="00CC428C" w:rsidRPr="00CC428C" w:rsidRDefault="00CC428C" w:rsidP="00CC428C">
            <w:pPr>
              <w:jc w:val="both"/>
            </w:pPr>
            <w:r w:rsidRPr="00CC428C">
              <w:t>1 straipsnis</w:t>
            </w:r>
          </w:p>
          <w:p w:rsidR="00CC428C" w:rsidRPr="00CC428C" w:rsidRDefault="00CC428C" w:rsidP="00CC428C">
            <w:pPr>
              <w:jc w:val="both"/>
            </w:pPr>
            <w:r w:rsidRPr="00CC428C">
              <w:t>Dalykas ir taikymo sritis</w:t>
            </w:r>
          </w:p>
          <w:p w:rsidR="00CC428C" w:rsidRPr="00CC428C" w:rsidRDefault="00CC428C" w:rsidP="00CC428C">
            <w:pPr>
              <w:jc w:val="both"/>
            </w:pPr>
            <w:r w:rsidRPr="00CC428C">
              <w:t>Šiuo reglamentu nustatomi:</w:t>
            </w:r>
          </w:p>
          <w:p w:rsidR="00CC428C" w:rsidRPr="00CC428C" w:rsidRDefault="00CC428C" w:rsidP="00CC428C">
            <w:pPr>
              <w:jc w:val="both"/>
            </w:pPr>
            <w:r w:rsidRPr="00CC428C">
              <w:t>a) aplinkybių, kuriomis tikslinga paskirti pagrindinį kontaktinį punktą pagal Direktyvos (ES) 2015/849 45 straipsnio 9 dalį, nustatymo kriterijai;</w:t>
            </w:r>
          </w:p>
          <w:p w:rsidR="00D60222" w:rsidRPr="00D60222" w:rsidRDefault="00CC428C" w:rsidP="00CC428C">
            <w:pPr>
              <w:jc w:val="both"/>
              <w:rPr>
                <w:b/>
              </w:rPr>
            </w:pPr>
            <w:r w:rsidRPr="00CC428C">
              <w:t>b) pagrindinių kontaktinių punktų funkcijas reglamentuojančios taisyklės.</w:t>
            </w:r>
          </w:p>
        </w:tc>
        <w:tc>
          <w:tcPr>
            <w:tcW w:w="6945" w:type="dxa"/>
          </w:tcPr>
          <w:p w:rsidR="00D60222" w:rsidRPr="00D60222" w:rsidRDefault="00D60222" w:rsidP="00D60222">
            <w:pPr>
              <w:jc w:val="both"/>
              <w:rPr>
                <w:b/>
              </w:rPr>
            </w:pPr>
            <w:r w:rsidRPr="00D60222">
              <w:t>Reglamento straipsnio perkelti nereikia.</w:t>
            </w:r>
          </w:p>
        </w:tc>
        <w:tc>
          <w:tcPr>
            <w:tcW w:w="1419" w:type="dxa"/>
          </w:tcPr>
          <w:p w:rsidR="00D60222" w:rsidRPr="00D60222" w:rsidRDefault="00D60222" w:rsidP="00D60222">
            <w:pPr>
              <w:rPr>
                <w:b/>
              </w:rPr>
            </w:pPr>
          </w:p>
        </w:tc>
      </w:tr>
      <w:tr w:rsidR="00D60222" w:rsidTr="00814B85">
        <w:trPr>
          <w:trHeight w:val="20"/>
        </w:trPr>
        <w:tc>
          <w:tcPr>
            <w:tcW w:w="5637" w:type="dxa"/>
          </w:tcPr>
          <w:p w:rsidR="00CC428C" w:rsidRPr="00CC428C" w:rsidRDefault="00CC428C" w:rsidP="00CC428C">
            <w:pPr>
              <w:jc w:val="both"/>
              <w:rPr>
                <w:lang w:val="en-US" w:eastAsia="en-US"/>
              </w:rPr>
            </w:pPr>
            <w:r w:rsidRPr="00CC428C">
              <w:rPr>
                <w:lang w:val="en-US" w:eastAsia="en-US"/>
              </w:rPr>
              <w:t>2 straipsnis</w:t>
            </w:r>
          </w:p>
          <w:p w:rsidR="00CC428C" w:rsidRPr="00CC428C" w:rsidRDefault="00CC428C" w:rsidP="00CC428C">
            <w:pPr>
              <w:jc w:val="both"/>
              <w:rPr>
                <w:lang w:val="en-US" w:eastAsia="en-US"/>
              </w:rPr>
            </w:pPr>
            <w:r w:rsidRPr="00CC428C">
              <w:rPr>
                <w:lang w:val="en-US" w:eastAsia="en-US"/>
              </w:rPr>
              <w:t>Terminų apibrėžtys</w:t>
            </w:r>
          </w:p>
          <w:p w:rsidR="00CC428C" w:rsidRPr="00CC428C" w:rsidRDefault="00CC428C" w:rsidP="00CC428C">
            <w:pPr>
              <w:jc w:val="both"/>
              <w:rPr>
                <w:lang w:val="en-US" w:eastAsia="en-US"/>
              </w:rPr>
            </w:pPr>
            <w:r w:rsidRPr="00CC428C">
              <w:rPr>
                <w:lang w:val="en-US" w:eastAsia="en-US"/>
              </w:rPr>
              <w:t>Šiame reglamente vartojamų terminų apibrėžtys:</w:t>
            </w:r>
          </w:p>
          <w:p w:rsidR="00CC428C" w:rsidRPr="00CC428C" w:rsidRDefault="00CC428C" w:rsidP="00CC428C">
            <w:pPr>
              <w:jc w:val="both"/>
              <w:rPr>
                <w:lang w:val="en-US" w:eastAsia="en-US"/>
              </w:rPr>
            </w:pPr>
            <w:r w:rsidRPr="00CC428C">
              <w:rPr>
                <w:lang w:val="en-US" w:eastAsia="en-US"/>
              </w:rPr>
              <w:t>1)   kompetentinga institucija– valstybės narės institucija, kompetentinga užtikrinti, kad elektroninių pinigų išleidėjai ir mokėjimo paslaugų teikėjai, kurie yra įsteigti jos teritorijoje kita nei filialai forma ir kurių pagrindinė buveinė yra kitoje valstybėje narėje, laikytųsi į nacionalinės teisės aktus perkeltų Direktyvos (ES) 2015/849 reikalavimų;</w:t>
            </w:r>
          </w:p>
          <w:p w:rsidR="00CC428C" w:rsidRPr="00CC428C" w:rsidRDefault="00CC428C" w:rsidP="00CC428C">
            <w:pPr>
              <w:jc w:val="both"/>
              <w:rPr>
                <w:lang w:val="en-US" w:eastAsia="en-US"/>
              </w:rPr>
            </w:pPr>
            <w:r w:rsidRPr="00CC428C">
              <w:rPr>
                <w:lang w:val="en-US" w:eastAsia="en-US"/>
              </w:rPr>
              <w:t>2)   priimančioji valstybė narė– valstybė narė, kurios teritorijoje elektroninių pinigų išleidėjai ir mokėjimo paslaugų teikėjai, kurių pagrindinė buveinė yra kitoje valstybėje narėje, yra įsteigti kita nei filialai forma;</w:t>
            </w:r>
          </w:p>
          <w:p w:rsidR="00D60222" w:rsidRPr="00D60222" w:rsidRDefault="00CC428C" w:rsidP="00CC428C">
            <w:pPr>
              <w:jc w:val="both"/>
              <w:rPr>
                <w:lang w:val="en-US" w:eastAsia="en-US"/>
              </w:rPr>
            </w:pPr>
            <w:r w:rsidRPr="00CC428C">
              <w:rPr>
                <w:lang w:val="en-US" w:eastAsia="en-US"/>
              </w:rPr>
              <w:t xml:space="preserve">3)   elektroninių pinigų išleidėjai ir mokėjimo paslaugų teikėjai– elektroninių pinigų išleidėjai, apibrėžti Europos Parlamento ir </w:t>
            </w:r>
            <w:r>
              <w:rPr>
                <w:lang w:val="en-US" w:eastAsia="en-US"/>
              </w:rPr>
              <w:t xml:space="preserve">Tarybos direktyvos 2009/110/EB </w:t>
            </w:r>
            <w:r w:rsidRPr="00CC428C">
              <w:rPr>
                <w:lang w:val="en-US" w:eastAsia="en-US"/>
              </w:rPr>
              <w:t>2 straipsnio 3 punkte, ir mokėjimo paslaugų teikėjai, apibrėžti Europos Parlamento ir Tarybos direktyvos 2007/64/EB 4 straipsnio 9 punkte.</w:t>
            </w:r>
          </w:p>
        </w:tc>
        <w:tc>
          <w:tcPr>
            <w:tcW w:w="6945" w:type="dxa"/>
          </w:tcPr>
          <w:p w:rsidR="00D60222" w:rsidRPr="00D60222" w:rsidRDefault="00D60222" w:rsidP="00D60222">
            <w:pPr>
              <w:jc w:val="both"/>
            </w:pPr>
            <w:r w:rsidRPr="00D60222">
              <w:t>Reglamento straipsnio perkelti nereikia.</w:t>
            </w:r>
          </w:p>
        </w:tc>
        <w:tc>
          <w:tcPr>
            <w:tcW w:w="1419" w:type="dxa"/>
          </w:tcPr>
          <w:p w:rsidR="00D60222" w:rsidRPr="00D60222" w:rsidRDefault="00D60222" w:rsidP="00D60222">
            <w:pPr>
              <w:rPr>
                <w:b/>
              </w:rPr>
            </w:pPr>
          </w:p>
        </w:tc>
      </w:tr>
      <w:tr w:rsidR="00D60222" w:rsidTr="00814B85">
        <w:trPr>
          <w:trHeight w:val="20"/>
        </w:trPr>
        <w:tc>
          <w:tcPr>
            <w:tcW w:w="5637" w:type="dxa"/>
          </w:tcPr>
          <w:p w:rsidR="00CC428C" w:rsidRDefault="00CC428C" w:rsidP="00CC428C">
            <w:pPr>
              <w:pStyle w:val="ti-art"/>
              <w:spacing w:before="0" w:beforeAutospacing="0" w:after="0" w:afterAutospacing="0"/>
              <w:jc w:val="both"/>
            </w:pPr>
            <w:r>
              <w:t>3 straipsnis</w:t>
            </w:r>
          </w:p>
          <w:p w:rsidR="00CC428C" w:rsidRDefault="00CC428C" w:rsidP="00CC428C">
            <w:pPr>
              <w:pStyle w:val="ti-art"/>
              <w:spacing w:before="0" w:beforeAutospacing="0" w:after="0" w:afterAutospacing="0"/>
              <w:jc w:val="both"/>
            </w:pPr>
            <w:r>
              <w:t>Pagrindinio kontaktinio punkto skyrimo kriterijai</w:t>
            </w:r>
          </w:p>
          <w:p w:rsidR="00CC428C" w:rsidRDefault="00CC428C" w:rsidP="00CC428C">
            <w:pPr>
              <w:pStyle w:val="ti-art"/>
              <w:spacing w:before="0" w:beforeAutospacing="0" w:after="0" w:afterAutospacing="0"/>
              <w:jc w:val="both"/>
            </w:pPr>
            <w:r>
              <w:t xml:space="preserve">1.   Priimančiosios valstybės narės gali reikalauti, kad </w:t>
            </w:r>
            <w:r>
              <w:lastRenderedPageBreak/>
              <w:t>elektroninių pinigų išleidėjai ir mokėjimo paslaugų teikėjai, kurie yra įsteigę jų teritorijose kitos nei filialai formos padalinių ir kurių pagrindinė buveinė yra kitoje valstybėje narėje, paskirtų pagrindinį kontaktinį punktą, jei jie atitinka bet kurį iš šių kriterijų:</w:t>
            </w:r>
          </w:p>
          <w:p w:rsidR="00CC428C" w:rsidRDefault="00CC428C" w:rsidP="00CC428C">
            <w:pPr>
              <w:pStyle w:val="ti-art"/>
              <w:spacing w:before="0" w:beforeAutospacing="0" w:after="0" w:afterAutospacing="0"/>
              <w:jc w:val="both"/>
            </w:pPr>
            <w:r>
              <w:t>a) tokių padalinių yra 10 arba daugiau;</w:t>
            </w:r>
          </w:p>
          <w:p w:rsidR="00CC428C" w:rsidRDefault="00CC428C" w:rsidP="00CC428C">
            <w:pPr>
              <w:pStyle w:val="ti-art"/>
              <w:spacing w:before="0" w:beforeAutospacing="0" w:after="0" w:afterAutospacing="0"/>
              <w:jc w:val="both"/>
            </w:pPr>
            <w:r>
              <w:t xml:space="preserve">b) </w:t>
            </w:r>
            <w:proofErr w:type="gramStart"/>
            <w:r>
              <w:t>tikėtina</w:t>
            </w:r>
            <w:proofErr w:type="gramEnd"/>
            <w:r>
              <w:t>, kad bendra padalinių išmokėtų ir gautų elektroninių pinigų suma arba bendra atliktų mokėjimo operacijų vertė per finansinius metus gali viršyti 3 mln. EUR, arba per ankstesnius finansinius metus viršijo 3 mln. EUR;</w:t>
            </w:r>
          </w:p>
          <w:p w:rsidR="00CC428C" w:rsidRDefault="00CC428C" w:rsidP="00CC428C">
            <w:pPr>
              <w:pStyle w:val="ti-art"/>
              <w:spacing w:before="0" w:beforeAutospacing="0" w:after="0" w:afterAutospacing="0"/>
              <w:jc w:val="both"/>
            </w:pPr>
            <w:r>
              <w:t>c) laiku nesuteikiama priimančiosios valstybės narės kompetentingos institucijos prašoma informacija, reikalinga tam, kad būtų įvertinta, ar paisoma a arba b punkte nustatyto kriterijaus.</w:t>
            </w:r>
          </w:p>
          <w:p w:rsidR="00CC428C" w:rsidRDefault="00CC428C" w:rsidP="00CC428C">
            <w:pPr>
              <w:pStyle w:val="ti-art"/>
              <w:spacing w:before="0" w:beforeAutospacing="0" w:after="0" w:afterAutospacing="0"/>
              <w:jc w:val="both"/>
            </w:pPr>
            <w:r>
              <w:t>2.   Nepažeidžiant 1 dalyje nustatyto kriterijaus, priimančiosios valstybės narės gali reikalauti, kad elektroninių pinigų išleidėjai ir mokėjimo paslaugų teikėjai, kurie yra įsteigę jų teritorijose kitos nei filialai formos padalinių ir kurių pagrindinė buveinė yra kitoje valstybėje narėje, skirtų pagrindinį kontaktinį punktą, jeigu šis reikalavimas yra proporcingas, atsižvelgiant į pinigų plovimo ir teroristų finansavimo riziką, susijusią su šių padalinių veikla.</w:t>
            </w:r>
          </w:p>
          <w:p w:rsidR="00CC428C" w:rsidRDefault="00CC428C" w:rsidP="00CC428C">
            <w:pPr>
              <w:pStyle w:val="ti-art"/>
              <w:spacing w:before="0" w:beforeAutospacing="0" w:after="0" w:afterAutospacing="0"/>
              <w:jc w:val="both"/>
            </w:pPr>
            <w:r>
              <w:t>3.   Priimančiosios valstybės narės pinigų plovimo ir teroristų finansavimo rizikos, susijusios su šių padalinių veikla, vertinimą grindžia rizikos vertinimų, atliktų remiantis Direktyvos (ES) 2015/849 6 straipsnio 1 dalimi ir 7 straipsnio 1 dalimi, išvadomis ir kitais jų turimais svarbiais bei patikimais šaltiniais. Priimančiosios valstybės narės, atlikdamos šį vertinimą, atsižvelgia bent į šiuos kriterijus:</w:t>
            </w:r>
          </w:p>
          <w:p w:rsidR="00CC428C" w:rsidRDefault="00CC428C" w:rsidP="00CC428C">
            <w:pPr>
              <w:pStyle w:val="ti-art"/>
              <w:spacing w:before="0" w:beforeAutospacing="0" w:after="0" w:afterAutospacing="0"/>
              <w:jc w:val="both"/>
            </w:pPr>
            <w:r>
              <w:t>a) pinigų plovimo ir teroristų finansavimo riziką, susijusią su siūlomų produktų bei paslaugų tipais ir naudojamais platinimo kanalais;</w:t>
            </w:r>
          </w:p>
          <w:p w:rsidR="00CC428C" w:rsidRDefault="00CC428C" w:rsidP="00CC428C">
            <w:pPr>
              <w:pStyle w:val="ti-art"/>
              <w:spacing w:before="0" w:beforeAutospacing="0" w:after="0" w:afterAutospacing="0"/>
              <w:jc w:val="both"/>
            </w:pPr>
            <w:r>
              <w:t>b) pinigų plovimo ir teroristų finansavimo riziką, susijusią su klientų tipais;</w:t>
            </w:r>
          </w:p>
          <w:p w:rsidR="00CC428C" w:rsidRDefault="00CC428C" w:rsidP="00CC428C">
            <w:pPr>
              <w:pStyle w:val="ti-art"/>
              <w:spacing w:before="0" w:beforeAutospacing="0" w:after="0" w:afterAutospacing="0"/>
              <w:jc w:val="both"/>
            </w:pPr>
            <w:r>
              <w:t>c) pinigų plovimo ir teroristų finansavimo riziką, kai vyrauja nenuolatiniai sandoriai, o ne verslo ryšiai;</w:t>
            </w:r>
          </w:p>
          <w:p w:rsidR="00CC428C" w:rsidRDefault="00CC428C" w:rsidP="00CC428C">
            <w:pPr>
              <w:pStyle w:val="ti-art"/>
              <w:spacing w:before="0" w:beforeAutospacing="0" w:after="0" w:afterAutospacing="0"/>
              <w:jc w:val="both"/>
            </w:pPr>
            <w:r>
              <w:t xml:space="preserve">d) pinigų plovimo ir teroristų finansavimo riziką, susijusią su šalimis ir geografinėmis vietovėmis, kuriose teikiamos </w:t>
            </w:r>
            <w:r>
              <w:lastRenderedPageBreak/>
              <w:t>paslaugos.</w:t>
            </w:r>
          </w:p>
          <w:p w:rsidR="00D60222" w:rsidRPr="00D60222" w:rsidRDefault="00CC428C" w:rsidP="00CC428C">
            <w:pPr>
              <w:pStyle w:val="ti-art"/>
              <w:spacing w:before="0" w:beforeAutospacing="0" w:after="0" w:afterAutospacing="0"/>
              <w:jc w:val="both"/>
            </w:pPr>
            <w:r>
              <w:t>4.   Nepažeidžiant 1 ir 2 dalyse nustatytų kriterijų, priimančioji valstybė narė išimtiniais atvejais gali įgalioti priimančiosios valstybės narės kompetentingą instituciją, kad elektroninių pinigų išleidėjas arba mokėjimo paslaugų teikėjas, kuris yra įsteigęs jos teritorijoje kitos nei filialai formos padalinių ir kurio pagrindinė buveinė yra kitoje valstybėje narėje, skirtų pagrindinį kontaktinį punktą, su sąlyga, kad priimančioji valstybė narė turi pagrįstų įtarimų, jog minėto elektroninių pinigų išleidėjo arba mokėjimo paslaugų teikėjo padalinių veikla kelia didelę pinigų plovimo ir teroristų finansavimo riziką.</w:t>
            </w:r>
          </w:p>
        </w:tc>
        <w:tc>
          <w:tcPr>
            <w:tcW w:w="6945" w:type="dxa"/>
          </w:tcPr>
          <w:p w:rsidR="00D60222" w:rsidRPr="00D60222" w:rsidRDefault="00D60222" w:rsidP="00D60222">
            <w:pPr>
              <w:jc w:val="both"/>
              <w:rPr>
                <w:b/>
              </w:rPr>
            </w:pPr>
            <w:r w:rsidRPr="00D60222">
              <w:rPr>
                <w:b/>
              </w:rPr>
              <w:lastRenderedPageBreak/>
              <w:t>Įstatymo projektas</w:t>
            </w:r>
          </w:p>
          <w:p w:rsidR="00D60222" w:rsidRPr="00D60222" w:rsidRDefault="00D60222" w:rsidP="00D60222">
            <w:pPr>
              <w:tabs>
                <w:tab w:val="left" w:pos="1134"/>
              </w:tabs>
              <w:jc w:val="both"/>
              <w:rPr>
                <w:b/>
              </w:rPr>
            </w:pPr>
            <w:r w:rsidRPr="00D60222">
              <w:rPr>
                <w:b/>
              </w:rPr>
              <w:t>1</w:t>
            </w:r>
            <w:r w:rsidR="00244B8E">
              <w:rPr>
                <w:b/>
              </w:rPr>
              <w:t>8</w:t>
            </w:r>
            <w:r w:rsidRPr="00D60222">
              <w:rPr>
                <w:b/>
              </w:rPr>
              <w:t xml:space="preserve"> straipsnis. 22 straipsnio pakeitimas</w:t>
            </w:r>
          </w:p>
          <w:p w:rsidR="00D60222" w:rsidRPr="00D60222" w:rsidRDefault="00244B8E" w:rsidP="00D60222">
            <w:pPr>
              <w:jc w:val="both"/>
              <w:rPr>
                <w:b/>
              </w:rPr>
            </w:pPr>
            <w:r w:rsidRPr="004A21FA">
              <w:t xml:space="preserve">5. Elektroninių pinigų įstaigos ir mokėjimo įstaigos, kurių buveinė yra </w:t>
            </w:r>
            <w:r w:rsidRPr="004A21FA">
              <w:lastRenderedPageBreak/>
              <w:t xml:space="preserve">kitoje valstybėje narėje, teikiančios paslaugas Lietuvos Respublikoje per tarpininkus, fizinius ar juridinius asmenis, privalo Lietuvos Respublikoje įsteigti arba paskirti pagrindinį kontaktinį </w:t>
            </w:r>
            <w:r w:rsidRPr="00474C40">
              <w:t>asmenį, jeigu jos atitinka bet kurį 2018 m. gegužės 7 d. Europos Komisijos deleguotojo reglamento (ES) 2018/1108, kuriuo Europos Parlamento ir Tarybos direktyva (ES) 2015/849 papildoma elektroninių pinigų išleidėjų ir mokėjimo paslaugų teikėjų pagrindinių kontaktinių punktų skyrimo kriterijų techniniais reguliavimo standartais ir jų funkcijas reglamentuojančiomis taisyklėmis (toliau – Reglamentas (ES) 2018/1108), 3 straipsnio 1 dalyje nustatytą kriterijų.</w:t>
            </w:r>
          </w:p>
        </w:tc>
        <w:tc>
          <w:tcPr>
            <w:tcW w:w="1419" w:type="dxa"/>
          </w:tcPr>
          <w:p w:rsidR="00D60222" w:rsidRPr="00D60222" w:rsidRDefault="00D60222" w:rsidP="00D60222">
            <w:r w:rsidRPr="00D60222">
              <w:lastRenderedPageBreak/>
              <w:t>Visiškas</w:t>
            </w:r>
          </w:p>
        </w:tc>
      </w:tr>
      <w:tr w:rsidR="00D60222" w:rsidTr="00814B85">
        <w:trPr>
          <w:trHeight w:val="20"/>
        </w:trPr>
        <w:tc>
          <w:tcPr>
            <w:tcW w:w="5637" w:type="dxa"/>
          </w:tcPr>
          <w:p w:rsidR="00CC428C" w:rsidRDefault="00CC428C" w:rsidP="00CC428C">
            <w:pPr>
              <w:pStyle w:val="ti-art"/>
              <w:spacing w:before="0" w:beforeAutospacing="0" w:after="0" w:afterAutospacing="0"/>
              <w:jc w:val="both"/>
            </w:pPr>
            <w:r>
              <w:lastRenderedPageBreak/>
              <w:t>4 straipsnis</w:t>
            </w:r>
          </w:p>
          <w:p w:rsidR="00CC428C" w:rsidRDefault="00CC428C" w:rsidP="00CC428C">
            <w:pPr>
              <w:pStyle w:val="ti-art"/>
              <w:spacing w:before="0" w:beforeAutospacing="0" w:after="0" w:afterAutospacing="0"/>
              <w:jc w:val="both"/>
            </w:pPr>
            <w:r>
              <w:t>Kovos su pinigų plovimu ir teroristų finansavimu taisyklių taikymo užtikrinimas</w:t>
            </w:r>
          </w:p>
          <w:p w:rsidR="00CC428C" w:rsidRDefault="00CC428C" w:rsidP="00CC428C">
            <w:pPr>
              <w:pStyle w:val="ti-art"/>
              <w:spacing w:before="0" w:beforeAutospacing="0" w:after="0" w:afterAutospacing="0"/>
              <w:jc w:val="both"/>
            </w:pPr>
            <w:r>
              <w:t>Pagrindinis kontaktinis punktas užtikrina, kad Direktyvos (ES) 2015/849 45 straipsnio 9 dalyje nurodyti padaliniai laikytųsi priimančiosios valstybės narės nustatytų kovos su pinigų plovimu ir teroristų finansavimu taisyklių. Šiuo tikslu pagrindinis kontaktinis punktas:</w:t>
            </w:r>
          </w:p>
          <w:p w:rsidR="00CC428C" w:rsidRDefault="00CC428C" w:rsidP="00CC428C">
            <w:pPr>
              <w:pStyle w:val="ti-art"/>
              <w:spacing w:before="0" w:beforeAutospacing="0" w:after="0" w:afterAutospacing="0"/>
              <w:jc w:val="both"/>
            </w:pPr>
            <w:r>
              <w:t>a) sudaro palankesnes sąlygas kovos su pinigų plovimu ir teroristų finansavimu politikai bei procedūrai plėtoti ir vykdyti remiantis Direktyvos (ES) 2015/849 8 straipsnio 3 ir 4 dalimis, pranešdamas skiriančiajam elektroninių pinigų išleidėjui arba mokėjimo paslaugų teikėjui apie priimančiojoje valstybėje narėje taikomus kovos su pinigų plovimu ir teroristų finansavimu reikalavimus;</w:t>
            </w:r>
          </w:p>
          <w:p w:rsidR="00CC428C" w:rsidRDefault="00CC428C" w:rsidP="00CC428C">
            <w:pPr>
              <w:pStyle w:val="ti-art"/>
              <w:spacing w:before="0" w:beforeAutospacing="0" w:after="0" w:afterAutospacing="0"/>
              <w:jc w:val="both"/>
            </w:pPr>
            <w:r>
              <w:t>b) skiriančiojo elektroninių pinigų išleidėjo arba mokėjimo paslaugų teikėjo vardu prižiūri, ar minėti padaliniai laikosi priimančiojoje valstybėje narėje taikomų kovos su pinigų plovimu ir teroristų finansavimu reikalavimų ir remiantis Direktyvos (ES) 2015/849 8 straipsnio 3 ir 4 dalimis priimtų skiriančiojo elektroninių pinigų išleidėjo arba mokėjimo paslaugų teikėjo politikos bei tikrinimo priemonių ir procedūrų;</w:t>
            </w:r>
          </w:p>
          <w:p w:rsidR="00CC428C" w:rsidRDefault="00CC428C" w:rsidP="00CC428C">
            <w:pPr>
              <w:pStyle w:val="ti-art"/>
              <w:spacing w:before="0" w:beforeAutospacing="0" w:after="0" w:afterAutospacing="0"/>
              <w:jc w:val="both"/>
            </w:pPr>
            <w:r>
              <w:t xml:space="preserve">c) skiriančiojo elektroninių pinigų išleidėjo arba mokėjimo paslaugų teikėjo pagrindinei buveinei praneša apie bet kokius pažeidimus arba reikalavimų nepaisymo atvejus minėtuose padaliniuose, įskaitant bet kokią informaciją, kuri gali turėti </w:t>
            </w:r>
            <w:r>
              <w:lastRenderedPageBreak/>
              <w:t>įtakos padalinio gebėjimui veiksmingai laikytis skiriančiojo elektroninių pinigų išleidėjo arba mokėjimo paslaugų teikėjo taikomos kovos su pinigų plovimu ir teroristų finansavimu politikos ir procedūrų ar kitaip paveikti skiriančiojo elektroninių pinigų išleidėjo arba mokėjimo paslaugų teikėjo rizikos vertinimą;</w:t>
            </w:r>
          </w:p>
          <w:p w:rsidR="00CC428C" w:rsidRDefault="00CC428C" w:rsidP="00CC428C">
            <w:pPr>
              <w:pStyle w:val="ti-art"/>
              <w:spacing w:before="0" w:beforeAutospacing="0" w:after="0" w:afterAutospacing="0"/>
              <w:jc w:val="both"/>
            </w:pPr>
            <w:r>
              <w:t>d) skiriančiojo elektroninių pinigų išleidėjo arba mokėjimo paslaugų teikėjo vardu užtikrina, kad būtų imtasi taisomųjų veiksmų tais atvejais, kai minėti padaliniai nesilaiko taikomų kovos su pinigų plovimu ir teroristų finansavimu taisyklių arba kilus tokiai rizikai;</w:t>
            </w:r>
          </w:p>
          <w:p w:rsidR="00CC428C" w:rsidRDefault="00CC428C" w:rsidP="00CC428C">
            <w:pPr>
              <w:pStyle w:val="ti-art"/>
              <w:spacing w:before="0" w:beforeAutospacing="0" w:after="0" w:afterAutospacing="0"/>
              <w:jc w:val="both"/>
            </w:pPr>
            <w:r>
              <w:t>e) skiriančiojo elektroninių pinigų išleidėjo arba mokėjimo paslaugų teikėjo vardu užtikrina, kad minėti padaliniai ir jų darbuotojai dalyvautų Direktyvos (ES) 2015/849 46 straipsnio 1 dalyje nurodytose mokymo programose;</w:t>
            </w:r>
          </w:p>
          <w:p w:rsidR="00D60222" w:rsidRPr="00D60222" w:rsidRDefault="00CC428C" w:rsidP="00CC428C">
            <w:pPr>
              <w:pStyle w:val="ti-art"/>
              <w:spacing w:before="0" w:beforeAutospacing="0" w:after="0" w:afterAutospacing="0"/>
              <w:jc w:val="both"/>
            </w:pPr>
            <w:r>
              <w:t>f) atstovauja skiriančiajam elektroninių pinigų išleidėjui arba mokėjimo paslaugų teikėjui palaikant ryšius su priimančiosios valstybės narės kompetentingomis institucijomis ir FŽP.</w:t>
            </w:r>
          </w:p>
        </w:tc>
        <w:tc>
          <w:tcPr>
            <w:tcW w:w="6945" w:type="dxa"/>
          </w:tcPr>
          <w:p w:rsidR="00D60222" w:rsidRPr="00D60222" w:rsidRDefault="00D60222" w:rsidP="00D60222">
            <w:pPr>
              <w:tabs>
                <w:tab w:val="left" w:pos="1134"/>
              </w:tabs>
              <w:jc w:val="both"/>
              <w:rPr>
                <w:b/>
              </w:rPr>
            </w:pPr>
            <w:r w:rsidRPr="00D60222">
              <w:rPr>
                <w:b/>
              </w:rPr>
              <w:lastRenderedPageBreak/>
              <w:t>Įstatymo projektas</w:t>
            </w:r>
          </w:p>
          <w:p w:rsidR="00D60222" w:rsidRPr="00D60222" w:rsidRDefault="00244B8E" w:rsidP="00D60222">
            <w:pPr>
              <w:tabs>
                <w:tab w:val="left" w:pos="1134"/>
              </w:tabs>
              <w:jc w:val="both"/>
              <w:rPr>
                <w:b/>
              </w:rPr>
            </w:pPr>
            <w:r>
              <w:rPr>
                <w:b/>
              </w:rPr>
              <w:t>18</w:t>
            </w:r>
            <w:r w:rsidR="00D60222" w:rsidRPr="00D60222">
              <w:rPr>
                <w:b/>
              </w:rPr>
              <w:t xml:space="preserve"> straipsnis. 22 straipsnio pakeitimas</w:t>
            </w:r>
          </w:p>
          <w:p w:rsidR="00D60222" w:rsidRPr="00D60222" w:rsidRDefault="00244B8E" w:rsidP="00D60222">
            <w:pPr>
              <w:jc w:val="both"/>
              <w:rPr>
                <w:b/>
              </w:rPr>
            </w:pPr>
            <w:r w:rsidRPr="00474C40">
              <w:t>5</w:t>
            </w:r>
            <w:r w:rsidRPr="00474C40">
              <w:rPr>
                <w:vertAlign w:val="superscript"/>
              </w:rPr>
              <w:t>1</w:t>
            </w:r>
            <w:r w:rsidRPr="00474C40">
              <w:t>. Elektroninių pinigų įstaigos ir mokėjimo įstaigos įsteigtas ar paskirtas pagrindinis kontaktinis asmuo vykdo Reglamento (ES) 2018/1108 4 ir 5 straipsniuose nustatytas funkcijas.</w:t>
            </w:r>
          </w:p>
        </w:tc>
        <w:tc>
          <w:tcPr>
            <w:tcW w:w="1419" w:type="dxa"/>
          </w:tcPr>
          <w:p w:rsidR="00D60222" w:rsidRPr="00D60222" w:rsidRDefault="00D60222" w:rsidP="00D60222">
            <w:pPr>
              <w:rPr>
                <w:b/>
              </w:rPr>
            </w:pPr>
            <w:r w:rsidRPr="00D60222">
              <w:t>Visiškas</w:t>
            </w:r>
          </w:p>
        </w:tc>
      </w:tr>
      <w:tr w:rsidR="00D60222" w:rsidTr="00814B85">
        <w:trPr>
          <w:trHeight w:val="20"/>
        </w:trPr>
        <w:tc>
          <w:tcPr>
            <w:tcW w:w="5637" w:type="dxa"/>
          </w:tcPr>
          <w:p w:rsidR="00CC428C" w:rsidRDefault="00CC428C" w:rsidP="00CC428C">
            <w:pPr>
              <w:pStyle w:val="ti-art"/>
              <w:spacing w:before="0" w:beforeAutospacing="0" w:after="0" w:afterAutospacing="0"/>
              <w:jc w:val="both"/>
            </w:pPr>
            <w:r>
              <w:lastRenderedPageBreak/>
              <w:t>5 straipsnis</w:t>
            </w:r>
          </w:p>
          <w:p w:rsidR="00CC428C" w:rsidRDefault="00CC428C" w:rsidP="00CC428C">
            <w:pPr>
              <w:pStyle w:val="ti-art"/>
              <w:spacing w:before="0" w:beforeAutospacing="0" w:after="0" w:afterAutospacing="0"/>
              <w:jc w:val="both"/>
            </w:pPr>
            <w:r>
              <w:t>Palankesnių sąlygų sudarymas priežiūrą vykdančiai priimančiosios valstybės narės kompetentingai institucijai</w:t>
            </w:r>
          </w:p>
          <w:p w:rsidR="00CC428C" w:rsidRDefault="00CC428C" w:rsidP="00CC428C">
            <w:pPr>
              <w:pStyle w:val="ti-art"/>
              <w:spacing w:before="0" w:beforeAutospacing="0" w:after="0" w:afterAutospacing="0"/>
              <w:jc w:val="both"/>
            </w:pPr>
            <w:r>
              <w:t>Pagrindinis kontaktinis punktas sudaro palankesnes sąlygas priimančiosios valstybės narės kompetentingoms institucijoms, vykdančioms Direktyvos (ES) 2015/849 45 straipsnio 9 dalyje nurodytų padalinių priežiūrą. Šiuo tikslu pagrindinis kontaktinis punktas skiriančiojo elektroninių pinigų išleidėjo arba mokėjimo paslaugų teikėjo vardu:</w:t>
            </w:r>
          </w:p>
          <w:p w:rsidR="00CC428C" w:rsidRDefault="00CC428C" w:rsidP="00CC428C">
            <w:pPr>
              <w:pStyle w:val="ti-art"/>
              <w:spacing w:before="0" w:beforeAutospacing="0" w:after="0" w:afterAutospacing="0"/>
              <w:jc w:val="both"/>
            </w:pPr>
            <w:r>
              <w:t>a) atstovauja skiriančiajam elektroninių pinigų išleidėjui arba mokėjimo paslaugų teikėjui palaikant ryšius su kompetentingomis institucijomis;</w:t>
            </w:r>
          </w:p>
          <w:p w:rsidR="00CC428C" w:rsidRDefault="00CC428C" w:rsidP="00CC428C">
            <w:pPr>
              <w:pStyle w:val="ti-art"/>
              <w:spacing w:before="0" w:beforeAutospacing="0" w:after="0" w:afterAutospacing="0"/>
              <w:jc w:val="both"/>
            </w:pPr>
            <w:r>
              <w:t>b) turi teisę susipažinti su minėtų padalinių saugoma informacija;</w:t>
            </w:r>
          </w:p>
          <w:p w:rsidR="00CC428C" w:rsidRDefault="00CC428C" w:rsidP="00CC428C">
            <w:pPr>
              <w:pStyle w:val="ti-art"/>
              <w:spacing w:before="0" w:beforeAutospacing="0" w:after="0" w:afterAutospacing="0"/>
              <w:jc w:val="both"/>
            </w:pPr>
            <w:r>
              <w:t>c) teikia atsakymus į bet kokius kompetentingų institucijų prašymus, susijusius su minėtų padalinių veikla, teikia kompetentingoms institucijoms skiriančiojo elektroninių pinigų išleidėjo arba mokėjimo paslaugų teikėjo ir minėtų padalinių saugomą atitinkamą informaciją ir, kai taikoma, reguliarias ataskaitas;</w:t>
            </w:r>
          </w:p>
          <w:p w:rsidR="00D60222" w:rsidRPr="00D60222" w:rsidRDefault="00CC428C" w:rsidP="00CC428C">
            <w:pPr>
              <w:pStyle w:val="ti-art"/>
              <w:spacing w:before="0" w:beforeAutospacing="0" w:after="0" w:afterAutospacing="0"/>
              <w:jc w:val="both"/>
            </w:pPr>
            <w:r>
              <w:lastRenderedPageBreak/>
              <w:t>d) prireikus sudaro palankesnes sąlygas tikrinti padalinius vietoje, kai to reikalauja kompetentingos institucijos.</w:t>
            </w:r>
          </w:p>
        </w:tc>
        <w:tc>
          <w:tcPr>
            <w:tcW w:w="6945" w:type="dxa"/>
          </w:tcPr>
          <w:p w:rsidR="00244B8E" w:rsidRPr="00D60222" w:rsidRDefault="00244B8E" w:rsidP="00244B8E">
            <w:pPr>
              <w:tabs>
                <w:tab w:val="left" w:pos="1134"/>
              </w:tabs>
              <w:jc w:val="both"/>
              <w:rPr>
                <w:b/>
              </w:rPr>
            </w:pPr>
            <w:r w:rsidRPr="00D60222">
              <w:rPr>
                <w:b/>
              </w:rPr>
              <w:lastRenderedPageBreak/>
              <w:t>Įstatymo projektas</w:t>
            </w:r>
          </w:p>
          <w:p w:rsidR="00244B8E" w:rsidRPr="00D60222" w:rsidRDefault="00244B8E" w:rsidP="00244B8E">
            <w:pPr>
              <w:tabs>
                <w:tab w:val="left" w:pos="1134"/>
              </w:tabs>
              <w:jc w:val="both"/>
              <w:rPr>
                <w:b/>
              </w:rPr>
            </w:pPr>
            <w:r>
              <w:rPr>
                <w:b/>
              </w:rPr>
              <w:t>18</w:t>
            </w:r>
            <w:r w:rsidRPr="00D60222">
              <w:rPr>
                <w:b/>
              </w:rPr>
              <w:t xml:space="preserve"> straipsnis. 22 straipsnio pakeitimas</w:t>
            </w:r>
          </w:p>
          <w:p w:rsidR="00D60222" w:rsidRPr="00D60222" w:rsidRDefault="00244B8E" w:rsidP="00244B8E">
            <w:pPr>
              <w:jc w:val="both"/>
              <w:rPr>
                <w:b/>
              </w:rPr>
            </w:pPr>
            <w:r w:rsidRPr="00474C40">
              <w:t>5</w:t>
            </w:r>
            <w:r w:rsidRPr="00474C40">
              <w:rPr>
                <w:vertAlign w:val="superscript"/>
              </w:rPr>
              <w:t>1</w:t>
            </w:r>
            <w:r w:rsidRPr="00474C40">
              <w:t>. Elektroninių pinigų įstaigos ir mokėjimo įstaigos įsteigtas ar paskirtas pagrindinis kontaktinis asmuo vykdo Reglamento (ES) 2018/1108 4 ir 5 straipsniuose nustatytas funkcijas.</w:t>
            </w:r>
          </w:p>
        </w:tc>
        <w:tc>
          <w:tcPr>
            <w:tcW w:w="1419" w:type="dxa"/>
          </w:tcPr>
          <w:p w:rsidR="00D60222" w:rsidRPr="00D60222" w:rsidRDefault="00D60222" w:rsidP="00D60222">
            <w:pPr>
              <w:rPr>
                <w:b/>
              </w:rPr>
            </w:pPr>
            <w:r w:rsidRPr="00D60222">
              <w:t>Visiškas</w:t>
            </w:r>
          </w:p>
        </w:tc>
      </w:tr>
      <w:tr w:rsidR="00D60222" w:rsidTr="00814B85">
        <w:trPr>
          <w:trHeight w:val="20"/>
        </w:trPr>
        <w:tc>
          <w:tcPr>
            <w:tcW w:w="5637" w:type="dxa"/>
          </w:tcPr>
          <w:p w:rsidR="00CC428C" w:rsidRDefault="00CC428C" w:rsidP="00CC428C">
            <w:pPr>
              <w:pStyle w:val="ti-art"/>
              <w:spacing w:before="0" w:beforeAutospacing="0" w:after="0" w:afterAutospacing="0"/>
              <w:jc w:val="both"/>
            </w:pPr>
            <w:r>
              <w:lastRenderedPageBreak/>
              <w:t>6 straipsnis</w:t>
            </w:r>
          </w:p>
          <w:p w:rsidR="00CC428C" w:rsidRDefault="00CC428C" w:rsidP="00CC428C">
            <w:pPr>
              <w:pStyle w:val="ti-art"/>
              <w:spacing w:before="0" w:beforeAutospacing="0" w:after="0" w:afterAutospacing="0"/>
              <w:jc w:val="both"/>
            </w:pPr>
            <w:r>
              <w:t>Papildomos pagrindinio kontaktinio punkto funkcijos</w:t>
            </w:r>
          </w:p>
          <w:p w:rsidR="00CC428C" w:rsidRDefault="00CC428C" w:rsidP="00CC428C">
            <w:pPr>
              <w:pStyle w:val="ti-art"/>
              <w:spacing w:before="0" w:beforeAutospacing="0" w:after="0" w:afterAutospacing="0"/>
              <w:jc w:val="both"/>
            </w:pPr>
            <w:r>
              <w:t>1.   Be 4 ir 5 straipsniuose nurodytų funkcijų valstybės narės gali reikalauti, kad pagrindiniai kontaktiniai punktai skiriančiojo elektroninių pinigų išleidėjo arba mokėjimo paslaugų teikėjo vardu atliktų vieną ar daugiau iš šių funkcijų:</w:t>
            </w:r>
          </w:p>
          <w:p w:rsidR="00CC428C" w:rsidRDefault="00CC428C" w:rsidP="00CC428C">
            <w:pPr>
              <w:pStyle w:val="ti-art"/>
              <w:spacing w:before="0" w:beforeAutospacing="0" w:after="0" w:afterAutospacing="0"/>
              <w:jc w:val="both"/>
            </w:pPr>
            <w:r>
              <w:t>a) teiktų ataskaitas pagal Direktyvos (ES) 2015/849 33 straipsnio 1 dalį, vadovaudamiesi į priimančiosios valstybės narės nacionalinės teisės aktus perkeltomis nuostatomis;</w:t>
            </w:r>
          </w:p>
          <w:p w:rsidR="00CC428C" w:rsidRDefault="00CC428C" w:rsidP="00CC428C">
            <w:pPr>
              <w:pStyle w:val="ti-art"/>
              <w:spacing w:before="0" w:beforeAutospacing="0" w:after="0" w:afterAutospacing="0"/>
              <w:jc w:val="both"/>
            </w:pPr>
            <w:r>
              <w:t>b) teiktų atsakymus į bet kokius FŽP prašymus, susijusius su Direktyvos (ES) 2015/849 45 straipsnio 9 dalyje nurodytų padalinių veikla, ir teiktų su minėtais padaliniais susijusią atitinkamą informaciją FŽP;</w:t>
            </w:r>
          </w:p>
          <w:p w:rsidR="00CC428C" w:rsidRDefault="00CC428C" w:rsidP="00CC428C">
            <w:pPr>
              <w:pStyle w:val="ti-art"/>
              <w:spacing w:before="0" w:beforeAutospacing="0" w:after="0" w:afterAutospacing="0"/>
              <w:jc w:val="both"/>
            </w:pPr>
            <w:r>
              <w:t>c) tikrintų sandorius, kad būtų galima nustatyti įtartinus sandorius, kai taikoma, atsižvelgiant į elektroninių pinigų išleidėjo arba mokėjimo paslaugų teikėjo operacijų priimančiojoje valstybėje narėje mastą ir sudėtingumą.</w:t>
            </w:r>
          </w:p>
          <w:p w:rsidR="00CC428C" w:rsidRDefault="00CC428C" w:rsidP="00CC428C">
            <w:pPr>
              <w:pStyle w:val="ti-art"/>
              <w:spacing w:before="0" w:beforeAutospacing="0" w:after="0" w:afterAutospacing="0"/>
              <w:jc w:val="both"/>
            </w:pPr>
            <w:r>
              <w:t>2.   Priimančiosios valstybės narės gali reikalauti, kad pagrindiniai kontaktiniai punktai atliktų vieną ar kelias 1 dalyje nurodytas papildomas funkcijas, jeigu šios papildomos funkcijos yra proporcingos, atsižvelgiant į bendrą pinigų plovimo ir teroristų finansavimo riziką, susijusią su minėtų elektroninių pinigų išleidėjų ir mokėjimo paslaugų teikėjų, kurie yra įsteigę jos teritorijoje kitos nei filialai formos padalinių, veikla.</w:t>
            </w:r>
          </w:p>
          <w:p w:rsidR="00D60222" w:rsidRPr="00D60222" w:rsidRDefault="00CC428C" w:rsidP="00CC428C">
            <w:pPr>
              <w:pStyle w:val="ti-art"/>
              <w:spacing w:before="0" w:beforeAutospacing="0" w:after="0" w:afterAutospacing="0"/>
              <w:jc w:val="both"/>
            </w:pPr>
            <w:r>
              <w:t>3.   Priimančiosios valstybės narės pinigų plovimo ir teroristų finansavimo rizikos, susijusios su tokių padalinių veikla, vertinimą grindžia rizikos vertinimų, atliktų remiantis Direktyvos (ES) 2015/849 6 straipsnio 1 dalimi ir 7 straipsnio 1 dalimi bei, kai taikoma, šio reglamento 3 straipsnio 2 dalimi, išvadomis ir kitais jų turimais svarbiais bei patikimais šaltiniais.</w:t>
            </w:r>
          </w:p>
        </w:tc>
        <w:tc>
          <w:tcPr>
            <w:tcW w:w="6945" w:type="dxa"/>
          </w:tcPr>
          <w:p w:rsidR="00D60222" w:rsidRPr="00D60222" w:rsidRDefault="005B5B23" w:rsidP="00244B8E">
            <w:pPr>
              <w:jc w:val="both"/>
              <w:rPr>
                <w:b/>
              </w:rPr>
            </w:pPr>
            <w:r w:rsidRPr="00D60222">
              <w:t>Reglamento straipsnio perkelti nereikia.</w:t>
            </w:r>
          </w:p>
        </w:tc>
        <w:tc>
          <w:tcPr>
            <w:tcW w:w="1419" w:type="dxa"/>
          </w:tcPr>
          <w:p w:rsidR="00D60222" w:rsidRPr="00D60222" w:rsidRDefault="00D60222" w:rsidP="00244B8E">
            <w:pPr>
              <w:rPr>
                <w:b/>
              </w:rPr>
            </w:pPr>
          </w:p>
        </w:tc>
      </w:tr>
      <w:tr w:rsidR="00D60222" w:rsidTr="00814B85">
        <w:trPr>
          <w:trHeight w:val="20"/>
        </w:trPr>
        <w:tc>
          <w:tcPr>
            <w:tcW w:w="5637" w:type="dxa"/>
          </w:tcPr>
          <w:p w:rsidR="00CC428C" w:rsidRDefault="00CC428C" w:rsidP="00CC428C">
            <w:pPr>
              <w:pStyle w:val="ti-art"/>
              <w:spacing w:before="0" w:beforeAutospacing="0" w:after="0" w:afterAutospacing="0"/>
            </w:pPr>
            <w:r>
              <w:t>7 straipsnis</w:t>
            </w:r>
          </w:p>
          <w:p w:rsidR="00CC428C" w:rsidRDefault="00CC428C" w:rsidP="00CC428C">
            <w:pPr>
              <w:pStyle w:val="ti-art"/>
              <w:spacing w:before="0" w:beforeAutospacing="0" w:after="0" w:afterAutospacing="0"/>
            </w:pPr>
            <w:r>
              <w:t>Įsigaliojimas</w:t>
            </w:r>
          </w:p>
          <w:p w:rsidR="00CC428C" w:rsidRDefault="00CC428C" w:rsidP="00CC428C">
            <w:pPr>
              <w:pStyle w:val="ti-art"/>
              <w:spacing w:before="0" w:beforeAutospacing="0" w:after="0" w:afterAutospacing="0"/>
            </w:pPr>
            <w:r>
              <w:t>Šis reglamentas įsigalioja dvidešimtą dieną po jo paskelbimo Europos Sąjungos oficialiajame leidinyje.</w:t>
            </w:r>
          </w:p>
          <w:p w:rsidR="00CC428C" w:rsidRDefault="00CC428C" w:rsidP="00CC428C">
            <w:pPr>
              <w:pStyle w:val="ti-art"/>
              <w:spacing w:before="0" w:beforeAutospacing="0" w:after="0" w:afterAutospacing="0"/>
            </w:pPr>
            <w:r>
              <w:lastRenderedPageBreak/>
              <w:t>Šis reglamentas privalomas visas ir tiesiogiai taikomas visose valstybėse narėse.</w:t>
            </w:r>
          </w:p>
          <w:p w:rsidR="00D60222" w:rsidRPr="00D60222" w:rsidRDefault="00CC428C" w:rsidP="00CC428C">
            <w:pPr>
              <w:pStyle w:val="ti-art"/>
              <w:spacing w:before="0" w:beforeAutospacing="0" w:after="0" w:afterAutospacing="0"/>
            </w:pPr>
            <w:r>
              <w:t>Priimta Briuselyje 2018 m. gegužės 7 d.</w:t>
            </w:r>
          </w:p>
        </w:tc>
        <w:tc>
          <w:tcPr>
            <w:tcW w:w="6945" w:type="dxa"/>
          </w:tcPr>
          <w:p w:rsidR="00D60222" w:rsidRPr="00D60222" w:rsidRDefault="00D60222" w:rsidP="00D60222">
            <w:pPr>
              <w:jc w:val="both"/>
            </w:pPr>
            <w:r w:rsidRPr="00D60222">
              <w:lastRenderedPageBreak/>
              <w:t>Reglamento straipsnio perkelti nereikia.</w:t>
            </w:r>
          </w:p>
        </w:tc>
        <w:tc>
          <w:tcPr>
            <w:tcW w:w="1419" w:type="dxa"/>
          </w:tcPr>
          <w:p w:rsidR="00D60222" w:rsidRPr="00D60222" w:rsidRDefault="00D60222" w:rsidP="00D60222">
            <w:pPr>
              <w:rPr>
                <w:b/>
              </w:rPr>
            </w:pPr>
          </w:p>
        </w:tc>
      </w:tr>
    </w:tbl>
    <w:p w:rsidR="0031214E" w:rsidRDefault="0031214E"/>
    <w:sectPr w:rsidR="0031214E" w:rsidSect="00745460">
      <w:headerReference w:type="default" r:id="rId6"/>
      <w:pgSz w:w="15840" w:h="12240" w:orient="landscape"/>
      <w:pgMar w:top="1701" w:right="1701" w:bottom="567"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E09" w:rsidRDefault="001D1E09" w:rsidP="00745460">
      <w:r>
        <w:separator/>
      </w:r>
    </w:p>
  </w:endnote>
  <w:endnote w:type="continuationSeparator" w:id="0">
    <w:p w:rsidR="001D1E09" w:rsidRDefault="001D1E09" w:rsidP="007454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E09" w:rsidRDefault="001D1E09" w:rsidP="00745460">
      <w:r>
        <w:separator/>
      </w:r>
    </w:p>
  </w:footnote>
  <w:footnote w:type="continuationSeparator" w:id="0">
    <w:p w:rsidR="001D1E09" w:rsidRDefault="001D1E09" w:rsidP="007454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49194"/>
      <w:docPartObj>
        <w:docPartGallery w:val="Page Numbers (Top of Page)"/>
        <w:docPartUnique/>
      </w:docPartObj>
    </w:sdtPr>
    <w:sdtContent>
      <w:p w:rsidR="00745460" w:rsidRDefault="00745460">
        <w:pPr>
          <w:pStyle w:val="Header"/>
          <w:jc w:val="center"/>
        </w:pPr>
        <w:fldSimple w:instr=" PAGE   \* MERGEFORMAT ">
          <w:r>
            <w:rPr>
              <w:noProof/>
            </w:rPr>
            <w:t>6</w:t>
          </w:r>
        </w:fldSimple>
      </w:p>
    </w:sdtContent>
  </w:sdt>
  <w:p w:rsidR="00745460" w:rsidRDefault="0074546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1214E"/>
    <w:rsid w:val="00011AC3"/>
    <w:rsid w:val="00041B3F"/>
    <w:rsid w:val="00053936"/>
    <w:rsid w:val="00053B71"/>
    <w:rsid w:val="000A0C98"/>
    <w:rsid w:val="000A74EE"/>
    <w:rsid w:val="000C3FE5"/>
    <w:rsid w:val="000C598B"/>
    <w:rsid w:val="00126F88"/>
    <w:rsid w:val="0015631B"/>
    <w:rsid w:val="001779F5"/>
    <w:rsid w:val="00182FCC"/>
    <w:rsid w:val="001A7DB0"/>
    <w:rsid w:val="001B296B"/>
    <w:rsid w:val="001D1E09"/>
    <w:rsid w:val="001D252D"/>
    <w:rsid w:val="00210783"/>
    <w:rsid w:val="002265B0"/>
    <w:rsid w:val="00232F2F"/>
    <w:rsid w:val="00244B8E"/>
    <w:rsid w:val="00247CC3"/>
    <w:rsid w:val="00250C6E"/>
    <w:rsid w:val="002512D6"/>
    <w:rsid w:val="00252A96"/>
    <w:rsid w:val="002542E7"/>
    <w:rsid w:val="002A7143"/>
    <w:rsid w:val="002C275B"/>
    <w:rsid w:val="002F165F"/>
    <w:rsid w:val="002F1ED4"/>
    <w:rsid w:val="002F2FE4"/>
    <w:rsid w:val="0031214E"/>
    <w:rsid w:val="00314BB4"/>
    <w:rsid w:val="0032436D"/>
    <w:rsid w:val="0032654B"/>
    <w:rsid w:val="003433CC"/>
    <w:rsid w:val="00361333"/>
    <w:rsid w:val="00365038"/>
    <w:rsid w:val="003716C3"/>
    <w:rsid w:val="0037332F"/>
    <w:rsid w:val="0039192A"/>
    <w:rsid w:val="00392C11"/>
    <w:rsid w:val="003A3EF3"/>
    <w:rsid w:val="003D2FA8"/>
    <w:rsid w:val="003E2078"/>
    <w:rsid w:val="003E231A"/>
    <w:rsid w:val="0043182C"/>
    <w:rsid w:val="00441478"/>
    <w:rsid w:val="00470882"/>
    <w:rsid w:val="004C2DF0"/>
    <w:rsid w:val="00524B5C"/>
    <w:rsid w:val="00560F42"/>
    <w:rsid w:val="00566C5E"/>
    <w:rsid w:val="00574581"/>
    <w:rsid w:val="00581879"/>
    <w:rsid w:val="005B5B23"/>
    <w:rsid w:val="005E0048"/>
    <w:rsid w:val="00600540"/>
    <w:rsid w:val="00603F52"/>
    <w:rsid w:val="00611AB3"/>
    <w:rsid w:val="00625D5C"/>
    <w:rsid w:val="006418FC"/>
    <w:rsid w:val="006844DC"/>
    <w:rsid w:val="00696E67"/>
    <w:rsid w:val="006F46A2"/>
    <w:rsid w:val="006F6D71"/>
    <w:rsid w:val="0071056B"/>
    <w:rsid w:val="0073723F"/>
    <w:rsid w:val="00745460"/>
    <w:rsid w:val="0074793B"/>
    <w:rsid w:val="00770F16"/>
    <w:rsid w:val="007E7E22"/>
    <w:rsid w:val="00811164"/>
    <w:rsid w:val="00814B85"/>
    <w:rsid w:val="00824AA9"/>
    <w:rsid w:val="008858C1"/>
    <w:rsid w:val="00916BF0"/>
    <w:rsid w:val="009542DB"/>
    <w:rsid w:val="00993145"/>
    <w:rsid w:val="009962BB"/>
    <w:rsid w:val="0099640E"/>
    <w:rsid w:val="009A7056"/>
    <w:rsid w:val="009B35A0"/>
    <w:rsid w:val="00A43D56"/>
    <w:rsid w:val="00A5077A"/>
    <w:rsid w:val="00A63CF1"/>
    <w:rsid w:val="00A83D45"/>
    <w:rsid w:val="00AB0024"/>
    <w:rsid w:val="00AB20D9"/>
    <w:rsid w:val="00AC5D48"/>
    <w:rsid w:val="00AD77F8"/>
    <w:rsid w:val="00AE15B4"/>
    <w:rsid w:val="00B40127"/>
    <w:rsid w:val="00B66A5D"/>
    <w:rsid w:val="00B75DEA"/>
    <w:rsid w:val="00B97C04"/>
    <w:rsid w:val="00BD0D3A"/>
    <w:rsid w:val="00BE2717"/>
    <w:rsid w:val="00BF113E"/>
    <w:rsid w:val="00BF2A6A"/>
    <w:rsid w:val="00BF7ED3"/>
    <w:rsid w:val="00C00321"/>
    <w:rsid w:val="00C00D0F"/>
    <w:rsid w:val="00C03108"/>
    <w:rsid w:val="00C03487"/>
    <w:rsid w:val="00CA51D0"/>
    <w:rsid w:val="00CC428C"/>
    <w:rsid w:val="00CC5B26"/>
    <w:rsid w:val="00CD7A50"/>
    <w:rsid w:val="00CF2F90"/>
    <w:rsid w:val="00CF787F"/>
    <w:rsid w:val="00D56985"/>
    <w:rsid w:val="00D60222"/>
    <w:rsid w:val="00D70EA4"/>
    <w:rsid w:val="00D90E1C"/>
    <w:rsid w:val="00DB2EE8"/>
    <w:rsid w:val="00DD05F2"/>
    <w:rsid w:val="00DD2085"/>
    <w:rsid w:val="00DF6242"/>
    <w:rsid w:val="00E133B6"/>
    <w:rsid w:val="00E33F4A"/>
    <w:rsid w:val="00E6036F"/>
    <w:rsid w:val="00E86E65"/>
    <w:rsid w:val="00F13E2B"/>
    <w:rsid w:val="00F506E3"/>
    <w:rsid w:val="00F865FB"/>
    <w:rsid w:val="00FB20FF"/>
    <w:rsid w:val="00FB272A"/>
    <w:rsid w:val="00FB633F"/>
    <w:rsid w:val="00FE0EDD"/>
    <w:rsid w:val="00FE6617"/>
    <w:rsid w:val="00FE67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14E"/>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21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art">
    <w:name w:val="ti-art"/>
    <w:basedOn w:val="Normal"/>
    <w:rsid w:val="0031214E"/>
    <w:pPr>
      <w:spacing w:before="100" w:beforeAutospacing="1" w:after="100" w:afterAutospacing="1"/>
    </w:pPr>
    <w:rPr>
      <w:lang w:val="en-US" w:eastAsia="en-US"/>
    </w:rPr>
  </w:style>
  <w:style w:type="paragraph" w:customStyle="1" w:styleId="sti-art">
    <w:name w:val="sti-art"/>
    <w:basedOn w:val="Normal"/>
    <w:rsid w:val="0031214E"/>
    <w:pPr>
      <w:spacing w:before="100" w:beforeAutospacing="1" w:after="100" w:afterAutospacing="1"/>
    </w:pPr>
    <w:rPr>
      <w:lang w:val="en-US" w:eastAsia="en-US"/>
    </w:rPr>
  </w:style>
  <w:style w:type="paragraph" w:customStyle="1" w:styleId="normal0">
    <w:name w:val="normal"/>
    <w:basedOn w:val="Normal"/>
    <w:rsid w:val="0031214E"/>
    <w:pPr>
      <w:spacing w:before="100" w:beforeAutospacing="1" w:after="100" w:afterAutospacing="1"/>
    </w:pPr>
    <w:rPr>
      <w:lang w:val="en-US" w:eastAsia="en-US"/>
    </w:rPr>
  </w:style>
  <w:style w:type="character" w:styleId="Hyperlink">
    <w:name w:val="Hyperlink"/>
    <w:basedOn w:val="DefaultParagraphFont"/>
    <w:uiPriority w:val="99"/>
    <w:semiHidden/>
    <w:unhideWhenUsed/>
    <w:rsid w:val="0031214E"/>
    <w:rPr>
      <w:color w:val="0000FF"/>
      <w:u w:val="single"/>
    </w:rPr>
  </w:style>
  <w:style w:type="character" w:customStyle="1" w:styleId="super">
    <w:name w:val="super"/>
    <w:basedOn w:val="DefaultParagraphFont"/>
    <w:rsid w:val="0031214E"/>
  </w:style>
  <w:style w:type="paragraph" w:customStyle="1" w:styleId="note">
    <w:name w:val="note"/>
    <w:basedOn w:val="Normal"/>
    <w:rsid w:val="0031214E"/>
    <w:pPr>
      <w:spacing w:before="100" w:beforeAutospacing="1" w:after="100" w:afterAutospacing="1"/>
    </w:pPr>
    <w:rPr>
      <w:lang w:val="en-US" w:eastAsia="en-US"/>
    </w:rPr>
  </w:style>
  <w:style w:type="character" w:customStyle="1" w:styleId="italic">
    <w:name w:val="italic"/>
    <w:basedOn w:val="DefaultParagraphFont"/>
    <w:rsid w:val="00CF787F"/>
  </w:style>
  <w:style w:type="character" w:customStyle="1" w:styleId="bold">
    <w:name w:val="bold"/>
    <w:basedOn w:val="DefaultParagraphFont"/>
    <w:rsid w:val="009542DB"/>
  </w:style>
  <w:style w:type="paragraph" w:customStyle="1" w:styleId="ti-section-1">
    <w:name w:val="ti-section-1"/>
    <w:basedOn w:val="Normal"/>
    <w:rsid w:val="009542DB"/>
    <w:pPr>
      <w:spacing w:before="100" w:beforeAutospacing="1" w:after="100" w:afterAutospacing="1"/>
    </w:pPr>
    <w:rPr>
      <w:lang w:val="en-US" w:eastAsia="en-US"/>
    </w:rPr>
  </w:style>
  <w:style w:type="character" w:customStyle="1" w:styleId="expanded">
    <w:name w:val="expanded"/>
    <w:basedOn w:val="DefaultParagraphFont"/>
    <w:rsid w:val="009542DB"/>
  </w:style>
  <w:style w:type="paragraph" w:customStyle="1" w:styleId="ti-section-2">
    <w:name w:val="ti-section-2"/>
    <w:basedOn w:val="Normal"/>
    <w:rsid w:val="009542DB"/>
    <w:pPr>
      <w:spacing w:before="100" w:beforeAutospacing="1" w:after="100" w:afterAutospacing="1"/>
    </w:pPr>
    <w:rPr>
      <w:lang w:val="en-US" w:eastAsia="en-US"/>
    </w:rPr>
  </w:style>
  <w:style w:type="paragraph" w:styleId="BalloonText">
    <w:name w:val="Balloon Text"/>
    <w:basedOn w:val="Normal"/>
    <w:link w:val="BalloonTextChar"/>
    <w:uiPriority w:val="99"/>
    <w:semiHidden/>
    <w:unhideWhenUsed/>
    <w:rsid w:val="00814B85"/>
    <w:rPr>
      <w:rFonts w:ascii="Tahoma" w:hAnsi="Tahoma" w:cs="Tahoma"/>
      <w:sz w:val="16"/>
      <w:szCs w:val="16"/>
    </w:rPr>
  </w:style>
  <w:style w:type="character" w:customStyle="1" w:styleId="BalloonTextChar">
    <w:name w:val="Balloon Text Char"/>
    <w:basedOn w:val="DefaultParagraphFont"/>
    <w:link w:val="BalloonText"/>
    <w:uiPriority w:val="99"/>
    <w:semiHidden/>
    <w:rsid w:val="00814B85"/>
    <w:rPr>
      <w:rFonts w:ascii="Tahoma" w:eastAsia="Times New Roman" w:hAnsi="Tahoma" w:cs="Tahoma"/>
      <w:sz w:val="16"/>
      <w:szCs w:val="16"/>
      <w:lang w:val="lt-LT" w:eastAsia="lt-LT"/>
    </w:rPr>
  </w:style>
  <w:style w:type="paragraph" w:styleId="CommentText">
    <w:name w:val="annotation text"/>
    <w:basedOn w:val="Normal"/>
    <w:link w:val="CommentTextChar"/>
    <w:semiHidden/>
    <w:rsid w:val="006418FC"/>
    <w:rPr>
      <w:rFonts w:eastAsia="Malgun Gothic"/>
      <w:sz w:val="20"/>
      <w:szCs w:val="20"/>
    </w:rPr>
  </w:style>
  <w:style w:type="character" w:customStyle="1" w:styleId="CommentTextChar">
    <w:name w:val="Comment Text Char"/>
    <w:basedOn w:val="DefaultParagraphFont"/>
    <w:link w:val="CommentText"/>
    <w:semiHidden/>
    <w:rsid w:val="006418FC"/>
    <w:rPr>
      <w:rFonts w:ascii="Times New Roman" w:eastAsia="Malgun Gothic" w:hAnsi="Times New Roman" w:cs="Times New Roman"/>
      <w:sz w:val="20"/>
      <w:szCs w:val="20"/>
      <w:lang w:val="lt-LT" w:eastAsia="lt-LT"/>
    </w:rPr>
  </w:style>
  <w:style w:type="character" w:styleId="CommentReference">
    <w:name w:val="annotation reference"/>
    <w:rsid w:val="006418FC"/>
    <w:rPr>
      <w:sz w:val="16"/>
      <w:szCs w:val="16"/>
    </w:rPr>
  </w:style>
  <w:style w:type="paragraph" w:styleId="Header">
    <w:name w:val="header"/>
    <w:basedOn w:val="Normal"/>
    <w:link w:val="HeaderChar"/>
    <w:uiPriority w:val="99"/>
    <w:unhideWhenUsed/>
    <w:rsid w:val="00745460"/>
    <w:pPr>
      <w:tabs>
        <w:tab w:val="center" w:pos="4986"/>
        <w:tab w:val="right" w:pos="9972"/>
      </w:tabs>
    </w:pPr>
  </w:style>
  <w:style w:type="character" w:customStyle="1" w:styleId="HeaderChar">
    <w:name w:val="Header Char"/>
    <w:basedOn w:val="DefaultParagraphFont"/>
    <w:link w:val="Header"/>
    <w:uiPriority w:val="99"/>
    <w:rsid w:val="00745460"/>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semiHidden/>
    <w:unhideWhenUsed/>
    <w:rsid w:val="00745460"/>
    <w:pPr>
      <w:tabs>
        <w:tab w:val="center" w:pos="4986"/>
        <w:tab w:val="right" w:pos="9972"/>
      </w:tabs>
    </w:pPr>
  </w:style>
  <w:style w:type="character" w:customStyle="1" w:styleId="FooterChar">
    <w:name w:val="Footer Char"/>
    <w:basedOn w:val="DefaultParagraphFont"/>
    <w:link w:val="Footer"/>
    <w:uiPriority w:val="99"/>
    <w:semiHidden/>
    <w:rsid w:val="00745460"/>
    <w:rPr>
      <w:rFonts w:ascii="Times New Roman" w:eastAsia="Times New Roman" w:hAnsi="Times New Roman" w:cs="Times New Roman"/>
      <w:sz w:val="24"/>
      <w:szCs w:val="24"/>
      <w:lang w:val="lt-LT" w:eastAsia="lt-LT"/>
    </w:rPr>
  </w:style>
</w:styles>
</file>

<file path=word/webSettings.xml><?xml version="1.0" encoding="utf-8"?>
<w:webSettings xmlns:r="http://schemas.openxmlformats.org/officeDocument/2006/relationships" xmlns:w="http://schemas.openxmlformats.org/wordprocessingml/2006/main">
  <w:divs>
    <w:div w:id="42023046">
      <w:bodyDiv w:val="1"/>
      <w:marLeft w:val="0"/>
      <w:marRight w:val="0"/>
      <w:marTop w:val="0"/>
      <w:marBottom w:val="0"/>
      <w:divBdr>
        <w:top w:val="none" w:sz="0" w:space="0" w:color="auto"/>
        <w:left w:val="none" w:sz="0" w:space="0" w:color="auto"/>
        <w:bottom w:val="none" w:sz="0" w:space="0" w:color="auto"/>
        <w:right w:val="none" w:sz="0" w:space="0" w:color="auto"/>
      </w:divBdr>
    </w:div>
    <w:div w:id="46489859">
      <w:bodyDiv w:val="1"/>
      <w:marLeft w:val="0"/>
      <w:marRight w:val="0"/>
      <w:marTop w:val="0"/>
      <w:marBottom w:val="0"/>
      <w:divBdr>
        <w:top w:val="none" w:sz="0" w:space="0" w:color="auto"/>
        <w:left w:val="none" w:sz="0" w:space="0" w:color="auto"/>
        <w:bottom w:val="none" w:sz="0" w:space="0" w:color="auto"/>
        <w:right w:val="none" w:sz="0" w:space="0" w:color="auto"/>
      </w:divBdr>
      <w:divsChild>
        <w:div w:id="934823041">
          <w:marLeft w:val="0"/>
          <w:marRight w:val="0"/>
          <w:marTop w:val="0"/>
          <w:marBottom w:val="0"/>
          <w:divBdr>
            <w:top w:val="none" w:sz="0" w:space="0" w:color="auto"/>
            <w:left w:val="none" w:sz="0" w:space="0" w:color="auto"/>
            <w:bottom w:val="none" w:sz="0" w:space="0" w:color="auto"/>
            <w:right w:val="none" w:sz="0" w:space="0" w:color="auto"/>
          </w:divBdr>
        </w:div>
        <w:div w:id="705956938">
          <w:marLeft w:val="0"/>
          <w:marRight w:val="0"/>
          <w:marTop w:val="0"/>
          <w:marBottom w:val="0"/>
          <w:divBdr>
            <w:top w:val="none" w:sz="0" w:space="0" w:color="auto"/>
            <w:left w:val="none" w:sz="0" w:space="0" w:color="auto"/>
            <w:bottom w:val="none" w:sz="0" w:space="0" w:color="auto"/>
            <w:right w:val="none" w:sz="0" w:space="0" w:color="auto"/>
          </w:divBdr>
        </w:div>
      </w:divsChild>
    </w:div>
    <w:div w:id="59180250">
      <w:bodyDiv w:val="1"/>
      <w:marLeft w:val="0"/>
      <w:marRight w:val="0"/>
      <w:marTop w:val="0"/>
      <w:marBottom w:val="0"/>
      <w:divBdr>
        <w:top w:val="none" w:sz="0" w:space="0" w:color="auto"/>
        <w:left w:val="none" w:sz="0" w:space="0" w:color="auto"/>
        <w:bottom w:val="none" w:sz="0" w:space="0" w:color="auto"/>
        <w:right w:val="none" w:sz="0" w:space="0" w:color="auto"/>
      </w:divBdr>
    </w:div>
    <w:div w:id="100301187">
      <w:bodyDiv w:val="1"/>
      <w:marLeft w:val="0"/>
      <w:marRight w:val="0"/>
      <w:marTop w:val="0"/>
      <w:marBottom w:val="0"/>
      <w:divBdr>
        <w:top w:val="none" w:sz="0" w:space="0" w:color="auto"/>
        <w:left w:val="none" w:sz="0" w:space="0" w:color="auto"/>
        <w:bottom w:val="none" w:sz="0" w:space="0" w:color="auto"/>
        <w:right w:val="none" w:sz="0" w:space="0" w:color="auto"/>
      </w:divBdr>
      <w:divsChild>
        <w:div w:id="2049139605">
          <w:marLeft w:val="0"/>
          <w:marRight w:val="0"/>
          <w:marTop w:val="0"/>
          <w:marBottom w:val="0"/>
          <w:divBdr>
            <w:top w:val="none" w:sz="0" w:space="0" w:color="auto"/>
            <w:left w:val="none" w:sz="0" w:space="0" w:color="auto"/>
            <w:bottom w:val="none" w:sz="0" w:space="0" w:color="auto"/>
            <w:right w:val="none" w:sz="0" w:space="0" w:color="auto"/>
          </w:divBdr>
        </w:div>
        <w:div w:id="2050913848">
          <w:marLeft w:val="0"/>
          <w:marRight w:val="0"/>
          <w:marTop w:val="0"/>
          <w:marBottom w:val="0"/>
          <w:divBdr>
            <w:top w:val="none" w:sz="0" w:space="0" w:color="auto"/>
            <w:left w:val="none" w:sz="0" w:space="0" w:color="auto"/>
            <w:bottom w:val="none" w:sz="0" w:space="0" w:color="auto"/>
            <w:right w:val="none" w:sz="0" w:space="0" w:color="auto"/>
          </w:divBdr>
        </w:div>
        <w:div w:id="1941713575">
          <w:marLeft w:val="0"/>
          <w:marRight w:val="0"/>
          <w:marTop w:val="0"/>
          <w:marBottom w:val="0"/>
          <w:divBdr>
            <w:top w:val="none" w:sz="0" w:space="0" w:color="auto"/>
            <w:left w:val="none" w:sz="0" w:space="0" w:color="auto"/>
            <w:bottom w:val="none" w:sz="0" w:space="0" w:color="auto"/>
            <w:right w:val="none" w:sz="0" w:space="0" w:color="auto"/>
          </w:divBdr>
        </w:div>
        <w:div w:id="1278440982">
          <w:marLeft w:val="0"/>
          <w:marRight w:val="0"/>
          <w:marTop w:val="0"/>
          <w:marBottom w:val="0"/>
          <w:divBdr>
            <w:top w:val="none" w:sz="0" w:space="0" w:color="auto"/>
            <w:left w:val="none" w:sz="0" w:space="0" w:color="auto"/>
            <w:bottom w:val="none" w:sz="0" w:space="0" w:color="auto"/>
            <w:right w:val="none" w:sz="0" w:space="0" w:color="auto"/>
          </w:divBdr>
        </w:div>
        <w:div w:id="1237326935">
          <w:marLeft w:val="0"/>
          <w:marRight w:val="0"/>
          <w:marTop w:val="0"/>
          <w:marBottom w:val="0"/>
          <w:divBdr>
            <w:top w:val="none" w:sz="0" w:space="0" w:color="auto"/>
            <w:left w:val="none" w:sz="0" w:space="0" w:color="auto"/>
            <w:bottom w:val="none" w:sz="0" w:space="0" w:color="auto"/>
            <w:right w:val="none" w:sz="0" w:space="0" w:color="auto"/>
          </w:divBdr>
        </w:div>
        <w:div w:id="1407846297">
          <w:marLeft w:val="0"/>
          <w:marRight w:val="0"/>
          <w:marTop w:val="0"/>
          <w:marBottom w:val="0"/>
          <w:divBdr>
            <w:top w:val="none" w:sz="0" w:space="0" w:color="auto"/>
            <w:left w:val="none" w:sz="0" w:space="0" w:color="auto"/>
            <w:bottom w:val="none" w:sz="0" w:space="0" w:color="auto"/>
            <w:right w:val="none" w:sz="0" w:space="0" w:color="auto"/>
          </w:divBdr>
        </w:div>
      </w:divsChild>
    </w:div>
    <w:div w:id="110979783">
      <w:bodyDiv w:val="1"/>
      <w:marLeft w:val="0"/>
      <w:marRight w:val="0"/>
      <w:marTop w:val="0"/>
      <w:marBottom w:val="0"/>
      <w:divBdr>
        <w:top w:val="none" w:sz="0" w:space="0" w:color="auto"/>
        <w:left w:val="none" w:sz="0" w:space="0" w:color="auto"/>
        <w:bottom w:val="none" w:sz="0" w:space="0" w:color="auto"/>
        <w:right w:val="none" w:sz="0" w:space="0" w:color="auto"/>
      </w:divBdr>
    </w:div>
    <w:div w:id="122383520">
      <w:bodyDiv w:val="1"/>
      <w:marLeft w:val="0"/>
      <w:marRight w:val="0"/>
      <w:marTop w:val="0"/>
      <w:marBottom w:val="0"/>
      <w:divBdr>
        <w:top w:val="none" w:sz="0" w:space="0" w:color="auto"/>
        <w:left w:val="none" w:sz="0" w:space="0" w:color="auto"/>
        <w:bottom w:val="none" w:sz="0" w:space="0" w:color="auto"/>
        <w:right w:val="none" w:sz="0" w:space="0" w:color="auto"/>
      </w:divBdr>
    </w:div>
    <w:div w:id="127166732">
      <w:bodyDiv w:val="1"/>
      <w:marLeft w:val="0"/>
      <w:marRight w:val="0"/>
      <w:marTop w:val="0"/>
      <w:marBottom w:val="0"/>
      <w:divBdr>
        <w:top w:val="none" w:sz="0" w:space="0" w:color="auto"/>
        <w:left w:val="none" w:sz="0" w:space="0" w:color="auto"/>
        <w:bottom w:val="none" w:sz="0" w:space="0" w:color="auto"/>
        <w:right w:val="none" w:sz="0" w:space="0" w:color="auto"/>
      </w:divBdr>
    </w:div>
    <w:div w:id="145630244">
      <w:bodyDiv w:val="1"/>
      <w:marLeft w:val="0"/>
      <w:marRight w:val="0"/>
      <w:marTop w:val="0"/>
      <w:marBottom w:val="0"/>
      <w:divBdr>
        <w:top w:val="none" w:sz="0" w:space="0" w:color="auto"/>
        <w:left w:val="none" w:sz="0" w:space="0" w:color="auto"/>
        <w:bottom w:val="none" w:sz="0" w:space="0" w:color="auto"/>
        <w:right w:val="none" w:sz="0" w:space="0" w:color="auto"/>
      </w:divBdr>
      <w:divsChild>
        <w:div w:id="707417087">
          <w:marLeft w:val="0"/>
          <w:marRight w:val="0"/>
          <w:marTop w:val="0"/>
          <w:marBottom w:val="0"/>
          <w:divBdr>
            <w:top w:val="none" w:sz="0" w:space="0" w:color="auto"/>
            <w:left w:val="none" w:sz="0" w:space="0" w:color="auto"/>
            <w:bottom w:val="none" w:sz="0" w:space="0" w:color="auto"/>
            <w:right w:val="none" w:sz="0" w:space="0" w:color="auto"/>
          </w:divBdr>
        </w:div>
      </w:divsChild>
    </w:div>
    <w:div w:id="153687431">
      <w:bodyDiv w:val="1"/>
      <w:marLeft w:val="0"/>
      <w:marRight w:val="0"/>
      <w:marTop w:val="0"/>
      <w:marBottom w:val="0"/>
      <w:divBdr>
        <w:top w:val="none" w:sz="0" w:space="0" w:color="auto"/>
        <w:left w:val="none" w:sz="0" w:space="0" w:color="auto"/>
        <w:bottom w:val="none" w:sz="0" w:space="0" w:color="auto"/>
        <w:right w:val="none" w:sz="0" w:space="0" w:color="auto"/>
      </w:divBdr>
    </w:div>
    <w:div w:id="179707467">
      <w:bodyDiv w:val="1"/>
      <w:marLeft w:val="0"/>
      <w:marRight w:val="0"/>
      <w:marTop w:val="0"/>
      <w:marBottom w:val="0"/>
      <w:divBdr>
        <w:top w:val="none" w:sz="0" w:space="0" w:color="auto"/>
        <w:left w:val="none" w:sz="0" w:space="0" w:color="auto"/>
        <w:bottom w:val="none" w:sz="0" w:space="0" w:color="auto"/>
        <w:right w:val="none" w:sz="0" w:space="0" w:color="auto"/>
      </w:divBdr>
    </w:div>
    <w:div w:id="193228438">
      <w:bodyDiv w:val="1"/>
      <w:marLeft w:val="0"/>
      <w:marRight w:val="0"/>
      <w:marTop w:val="0"/>
      <w:marBottom w:val="0"/>
      <w:divBdr>
        <w:top w:val="none" w:sz="0" w:space="0" w:color="auto"/>
        <w:left w:val="none" w:sz="0" w:space="0" w:color="auto"/>
        <w:bottom w:val="none" w:sz="0" w:space="0" w:color="auto"/>
        <w:right w:val="none" w:sz="0" w:space="0" w:color="auto"/>
      </w:divBdr>
    </w:div>
    <w:div w:id="201601865">
      <w:bodyDiv w:val="1"/>
      <w:marLeft w:val="0"/>
      <w:marRight w:val="0"/>
      <w:marTop w:val="0"/>
      <w:marBottom w:val="0"/>
      <w:divBdr>
        <w:top w:val="none" w:sz="0" w:space="0" w:color="auto"/>
        <w:left w:val="none" w:sz="0" w:space="0" w:color="auto"/>
        <w:bottom w:val="none" w:sz="0" w:space="0" w:color="auto"/>
        <w:right w:val="none" w:sz="0" w:space="0" w:color="auto"/>
      </w:divBdr>
    </w:div>
    <w:div w:id="258412949">
      <w:bodyDiv w:val="1"/>
      <w:marLeft w:val="0"/>
      <w:marRight w:val="0"/>
      <w:marTop w:val="0"/>
      <w:marBottom w:val="0"/>
      <w:divBdr>
        <w:top w:val="none" w:sz="0" w:space="0" w:color="auto"/>
        <w:left w:val="none" w:sz="0" w:space="0" w:color="auto"/>
        <w:bottom w:val="none" w:sz="0" w:space="0" w:color="auto"/>
        <w:right w:val="none" w:sz="0" w:space="0" w:color="auto"/>
      </w:divBdr>
    </w:div>
    <w:div w:id="262079733">
      <w:bodyDiv w:val="1"/>
      <w:marLeft w:val="0"/>
      <w:marRight w:val="0"/>
      <w:marTop w:val="0"/>
      <w:marBottom w:val="0"/>
      <w:divBdr>
        <w:top w:val="none" w:sz="0" w:space="0" w:color="auto"/>
        <w:left w:val="none" w:sz="0" w:space="0" w:color="auto"/>
        <w:bottom w:val="none" w:sz="0" w:space="0" w:color="auto"/>
        <w:right w:val="none" w:sz="0" w:space="0" w:color="auto"/>
      </w:divBdr>
    </w:div>
    <w:div w:id="286669612">
      <w:bodyDiv w:val="1"/>
      <w:marLeft w:val="0"/>
      <w:marRight w:val="0"/>
      <w:marTop w:val="0"/>
      <w:marBottom w:val="0"/>
      <w:divBdr>
        <w:top w:val="none" w:sz="0" w:space="0" w:color="auto"/>
        <w:left w:val="none" w:sz="0" w:space="0" w:color="auto"/>
        <w:bottom w:val="none" w:sz="0" w:space="0" w:color="auto"/>
        <w:right w:val="none" w:sz="0" w:space="0" w:color="auto"/>
      </w:divBdr>
    </w:div>
    <w:div w:id="299726432">
      <w:bodyDiv w:val="1"/>
      <w:marLeft w:val="0"/>
      <w:marRight w:val="0"/>
      <w:marTop w:val="0"/>
      <w:marBottom w:val="0"/>
      <w:divBdr>
        <w:top w:val="none" w:sz="0" w:space="0" w:color="auto"/>
        <w:left w:val="none" w:sz="0" w:space="0" w:color="auto"/>
        <w:bottom w:val="none" w:sz="0" w:space="0" w:color="auto"/>
        <w:right w:val="none" w:sz="0" w:space="0" w:color="auto"/>
      </w:divBdr>
    </w:div>
    <w:div w:id="372850961">
      <w:bodyDiv w:val="1"/>
      <w:marLeft w:val="0"/>
      <w:marRight w:val="0"/>
      <w:marTop w:val="0"/>
      <w:marBottom w:val="0"/>
      <w:divBdr>
        <w:top w:val="none" w:sz="0" w:space="0" w:color="auto"/>
        <w:left w:val="none" w:sz="0" w:space="0" w:color="auto"/>
        <w:bottom w:val="none" w:sz="0" w:space="0" w:color="auto"/>
        <w:right w:val="none" w:sz="0" w:space="0" w:color="auto"/>
      </w:divBdr>
    </w:div>
    <w:div w:id="397174199">
      <w:bodyDiv w:val="1"/>
      <w:marLeft w:val="0"/>
      <w:marRight w:val="0"/>
      <w:marTop w:val="0"/>
      <w:marBottom w:val="0"/>
      <w:divBdr>
        <w:top w:val="none" w:sz="0" w:space="0" w:color="auto"/>
        <w:left w:val="none" w:sz="0" w:space="0" w:color="auto"/>
        <w:bottom w:val="none" w:sz="0" w:space="0" w:color="auto"/>
        <w:right w:val="none" w:sz="0" w:space="0" w:color="auto"/>
      </w:divBdr>
    </w:div>
    <w:div w:id="403383877">
      <w:bodyDiv w:val="1"/>
      <w:marLeft w:val="0"/>
      <w:marRight w:val="0"/>
      <w:marTop w:val="0"/>
      <w:marBottom w:val="0"/>
      <w:divBdr>
        <w:top w:val="none" w:sz="0" w:space="0" w:color="auto"/>
        <w:left w:val="none" w:sz="0" w:space="0" w:color="auto"/>
        <w:bottom w:val="none" w:sz="0" w:space="0" w:color="auto"/>
        <w:right w:val="none" w:sz="0" w:space="0" w:color="auto"/>
      </w:divBdr>
    </w:div>
    <w:div w:id="411322378">
      <w:bodyDiv w:val="1"/>
      <w:marLeft w:val="0"/>
      <w:marRight w:val="0"/>
      <w:marTop w:val="0"/>
      <w:marBottom w:val="0"/>
      <w:divBdr>
        <w:top w:val="none" w:sz="0" w:space="0" w:color="auto"/>
        <w:left w:val="none" w:sz="0" w:space="0" w:color="auto"/>
        <w:bottom w:val="none" w:sz="0" w:space="0" w:color="auto"/>
        <w:right w:val="none" w:sz="0" w:space="0" w:color="auto"/>
      </w:divBdr>
    </w:div>
    <w:div w:id="412625243">
      <w:bodyDiv w:val="1"/>
      <w:marLeft w:val="0"/>
      <w:marRight w:val="0"/>
      <w:marTop w:val="0"/>
      <w:marBottom w:val="0"/>
      <w:divBdr>
        <w:top w:val="none" w:sz="0" w:space="0" w:color="auto"/>
        <w:left w:val="none" w:sz="0" w:space="0" w:color="auto"/>
        <w:bottom w:val="none" w:sz="0" w:space="0" w:color="auto"/>
        <w:right w:val="none" w:sz="0" w:space="0" w:color="auto"/>
      </w:divBdr>
    </w:div>
    <w:div w:id="431319682">
      <w:bodyDiv w:val="1"/>
      <w:marLeft w:val="0"/>
      <w:marRight w:val="0"/>
      <w:marTop w:val="0"/>
      <w:marBottom w:val="0"/>
      <w:divBdr>
        <w:top w:val="none" w:sz="0" w:space="0" w:color="auto"/>
        <w:left w:val="none" w:sz="0" w:space="0" w:color="auto"/>
        <w:bottom w:val="none" w:sz="0" w:space="0" w:color="auto"/>
        <w:right w:val="none" w:sz="0" w:space="0" w:color="auto"/>
      </w:divBdr>
    </w:div>
    <w:div w:id="433938625">
      <w:bodyDiv w:val="1"/>
      <w:marLeft w:val="0"/>
      <w:marRight w:val="0"/>
      <w:marTop w:val="0"/>
      <w:marBottom w:val="0"/>
      <w:divBdr>
        <w:top w:val="none" w:sz="0" w:space="0" w:color="auto"/>
        <w:left w:val="none" w:sz="0" w:space="0" w:color="auto"/>
        <w:bottom w:val="none" w:sz="0" w:space="0" w:color="auto"/>
        <w:right w:val="none" w:sz="0" w:space="0" w:color="auto"/>
      </w:divBdr>
    </w:div>
    <w:div w:id="436632956">
      <w:bodyDiv w:val="1"/>
      <w:marLeft w:val="0"/>
      <w:marRight w:val="0"/>
      <w:marTop w:val="0"/>
      <w:marBottom w:val="0"/>
      <w:divBdr>
        <w:top w:val="none" w:sz="0" w:space="0" w:color="auto"/>
        <w:left w:val="none" w:sz="0" w:space="0" w:color="auto"/>
        <w:bottom w:val="none" w:sz="0" w:space="0" w:color="auto"/>
        <w:right w:val="none" w:sz="0" w:space="0" w:color="auto"/>
      </w:divBdr>
      <w:divsChild>
        <w:div w:id="328949102">
          <w:marLeft w:val="0"/>
          <w:marRight w:val="0"/>
          <w:marTop w:val="0"/>
          <w:marBottom w:val="0"/>
          <w:divBdr>
            <w:top w:val="none" w:sz="0" w:space="0" w:color="auto"/>
            <w:left w:val="none" w:sz="0" w:space="0" w:color="auto"/>
            <w:bottom w:val="none" w:sz="0" w:space="0" w:color="auto"/>
            <w:right w:val="none" w:sz="0" w:space="0" w:color="auto"/>
          </w:divBdr>
        </w:div>
        <w:div w:id="305008762">
          <w:marLeft w:val="0"/>
          <w:marRight w:val="0"/>
          <w:marTop w:val="0"/>
          <w:marBottom w:val="0"/>
          <w:divBdr>
            <w:top w:val="none" w:sz="0" w:space="0" w:color="auto"/>
            <w:left w:val="none" w:sz="0" w:space="0" w:color="auto"/>
            <w:bottom w:val="none" w:sz="0" w:space="0" w:color="auto"/>
            <w:right w:val="none" w:sz="0" w:space="0" w:color="auto"/>
          </w:divBdr>
          <w:divsChild>
            <w:div w:id="2067216257">
              <w:marLeft w:val="0"/>
              <w:marRight w:val="0"/>
              <w:marTop w:val="0"/>
              <w:marBottom w:val="0"/>
              <w:divBdr>
                <w:top w:val="none" w:sz="0" w:space="0" w:color="auto"/>
                <w:left w:val="none" w:sz="0" w:space="0" w:color="auto"/>
                <w:bottom w:val="none" w:sz="0" w:space="0" w:color="auto"/>
                <w:right w:val="none" w:sz="0" w:space="0" w:color="auto"/>
              </w:divBdr>
            </w:div>
            <w:div w:id="1726491779">
              <w:marLeft w:val="0"/>
              <w:marRight w:val="0"/>
              <w:marTop w:val="0"/>
              <w:marBottom w:val="0"/>
              <w:divBdr>
                <w:top w:val="none" w:sz="0" w:space="0" w:color="auto"/>
                <w:left w:val="none" w:sz="0" w:space="0" w:color="auto"/>
                <w:bottom w:val="none" w:sz="0" w:space="0" w:color="auto"/>
                <w:right w:val="none" w:sz="0" w:space="0" w:color="auto"/>
              </w:divBdr>
            </w:div>
            <w:div w:id="719593270">
              <w:marLeft w:val="0"/>
              <w:marRight w:val="0"/>
              <w:marTop w:val="0"/>
              <w:marBottom w:val="0"/>
              <w:divBdr>
                <w:top w:val="none" w:sz="0" w:space="0" w:color="auto"/>
                <w:left w:val="none" w:sz="0" w:space="0" w:color="auto"/>
                <w:bottom w:val="none" w:sz="0" w:space="0" w:color="auto"/>
                <w:right w:val="none" w:sz="0" w:space="0" w:color="auto"/>
              </w:divBdr>
            </w:div>
            <w:div w:id="1856142270">
              <w:marLeft w:val="0"/>
              <w:marRight w:val="0"/>
              <w:marTop w:val="0"/>
              <w:marBottom w:val="0"/>
              <w:divBdr>
                <w:top w:val="none" w:sz="0" w:space="0" w:color="auto"/>
                <w:left w:val="none" w:sz="0" w:space="0" w:color="auto"/>
                <w:bottom w:val="none" w:sz="0" w:space="0" w:color="auto"/>
                <w:right w:val="none" w:sz="0" w:space="0" w:color="auto"/>
              </w:divBdr>
            </w:div>
            <w:div w:id="1136870851">
              <w:marLeft w:val="0"/>
              <w:marRight w:val="0"/>
              <w:marTop w:val="0"/>
              <w:marBottom w:val="0"/>
              <w:divBdr>
                <w:top w:val="none" w:sz="0" w:space="0" w:color="auto"/>
                <w:left w:val="none" w:sz="0" w:space="0" w:color="auto"/>
                <w:bottom w:val="none" w:sz="0" w:space="0" w:color="auto"/>
                <w:right w:val="none" w:sz="0" w:space="0" w:color="auto"/>
              </w:divBdr>
            </w:div>
            <w:div w:id="1453868201">
              <w:marLeft w:val="0"/>
              <w:marRight w:val="0"/>
              <w:marTop w:val="0"/>
              <w:marBottom w:val="0"/>
              <w:divBdr>
                <w:top w:val="none" w:sz="0" w:space="0" w:color="auto"/>
                <w:left w:val="none" w:sz="0" w:space="0" w:color="auto"/>
                <w:bottom w:val="none" w:sz="0" w:space="0" w:color="auto"/>
                <w:right w:val="none" w:sz="0" w:space="0" w:color="auto"/>
              </w:divBdr>
            </w:div>
            <w:div w:id="867061224">
              <w:marLeft w:val="0"/>
              <w:marRight w:val="0"/>
              <w:marTop w:val="0"/>
              <w:marBottom w:val="0"/>
              <w:divBdr>
                <w:top w:val="none" w:sz="0" w:space="0" w:color="auto"/>
                <w:left w:val="none" w:sz="0" w:space="0" w:color="auto"/>
                <w:bottom w:val="none" w:sz="0" w:space="0" w:color="auto"/>
                <w:right w:val="none" w:sz="0" w:space="0" w:color="auto"/>
              </w:divBdr>
            </w:div>
            <w:div w:id="166712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5439">
      <w:bodyDiv w:val="1"/>
      <w:marLeft w:val="0"/>
      <w:marRight w:val="0"/>
      <w:marTop w:val="0"/>
      <w:marBottom w:val="0"/>
      <w:divBdr>
        <w:top w:val="none" w:sz="0" w:space="0" w:color="auto"/>
        <w:left w:val="none" w:sz="0" w:space="0" w:color="auto"/>
        <w:bottom w:val="none" w:sz="0" w:space="0" w:color="auto"/>
        <w:right w:val="none" w:sz="0" w:space="0" w:color="auto"/>
      </w:divBdr>
    </w:div>
    <w:div w:id="453908374">
      <w:bodyDiv w:val="1"/>
      <w:marLeft w:val="0"/>
      <w:marRight w:val="0"/>
      <w:marTop w:val="0"/>
      <w:marBottom w:val="0"/>
      <w:divBdr>
        <w:top w:val="none" w:sz="0" w:space="0" w:color="auto"/>
        <w:left w:val="none" w:sz="0" w:space="0" w:color="auto"/>
        <w:bottom w:val="none" w:sz="0" w:space="0" w:color="auto"/>
        <w:right w:val="none" w:sz="0" w:space="0" w:color="auto"/>
      </w:divBdr>
    </w:div>
    <w:div w:id="461775456">
      <w:bodyDiv w:val="1"/>
      <w:marLeft w:val="0"/>
      <w:marRight w:val="0"/>
      <w:marTop w:val="0"/>
      <w:marBottom w:val="0"/>
      <w:divBdr>
        <w:top w:val="none" w:sz="0" w:space="0" w:color="auto"/>
        <w:left w:val="none" w:sz="0" w:space="0" w:color="auto"/>
        <w:bottom w:val="none" w:sz="0" w:space="0" w:color="auto"/>
        <w:right w:val="none" w:sz="0" w:space="0" w:color="auto"/>
      </w:divBdr>
    </w:div>
    <w:div w:id="501551256">
      <w:bodyDiv w:val="1"/>
      <w:marLeft w:val="0"/>
      <w:marRight w:val="0"/>
      <w:marTop w:val="0"/>
      <w:marBottom w:val="0"/>
      <w:divBdr>
        <w:top w:val="none" w:sz="0" w:space="0" w:color="auto"/>
        <w:left w:val="none" w:sz="0" w:space="0" w:color="auto"/>
        <w:bottom w:val="none" w:sz="0" w:space="0" w:color="auto"/>
        <w:right w:val="none" w:sz="0" w:space="0" w:color="auto"/>
      </w:divBdr>
    </w:div>
    <w:div w:id="522399103">
      <w:bodyDiv w:val="1"/>
      <w:marLeft w:val="0"/>
      <w:marRight w:val="0"/>
      <w:marTop w:val="0"/>
      <w:marBottom w:val="0"/>
      <w:divBdr>
        <w:top w:val="none" w:sz="0" w:space="0" w:color="auto"/>
        <w:left w:val="none" w:sz="0" w:space="0" w:color="auto"/>
        <w:bottom w:val="none" w:sz="0" w:space="0" w:color="auto"/>
        <w:right w:val="none" w:sz="0" w:space="0" w:color="auto"/>
      </w:divBdr>
    </w:div>
    <w:div w:id="541328186">
      <w:bodyDiv w:val="1"/>
      <w:marLeft w:val="0"/>
      <w:marRight w:val="0"/>
      <w:marTop w:val="0"/>
      <w:marBottom w:val="0"/>
      <w:divBdr>
        <w:top w:val="none" w:sz="0" w:space="0" w:color="auto"/>
        <w:left w:val="none" w:sz="0" w:space="0" w:color="auto"/>
        <w:bottom w:val="none" w:sz="0" w:space="0" w:color="auto"/>
        <w:right w:val="none" w:sz="0" w:space="0" w:color="auto"/>
      </w:divBdr>
    </w:div>
    <w:div w:id="546263165">
      <w:bodyDiv w:val="1"/>
      <w:marLeft w:val="0"/>
      <w:marRight w:val="0"/>
      <w:marTop w:val="0"/>
      <w:marBottom w:val="0"/>
      <w:divBdr>
        <w:top w:val="none" w:sz="0" w:space="0" w:color="auto"/>
        <w:left w:val="none" w:sz="0" w:space="0" w:color="auto"/>
        <w:bottom w:val="none" w:sz="0" w:space="0" w:color="auto"/>
        <w:right w:val="none" w:sz="0" w:space="0" w:color="auto"/>
      </w:divBdr>
    </w:div>
    <w:div w:id="550188100">
      <w:bodyDiv w:val="1"/>
      <w:marLeft w:val="0"/>
      <w:marRight w:val="0"/>
      <w:marTop w:val="0"/>
      <w:marBottom w:val="0"/>
      <w:divBdr>
        <w:top w:val="none" w:sz="0" w:space="0" w:color="auto"/>
        <w:left w:val="none" w:sz="0" w:space="0" w:color="auto"/>
        <w:bottom w:val="none" w:sz="0" w:space="0" w:color="auto"/>
        <w:right w:val="none" w:sz="0" w:space="0" w:color="auto"/>
      </w:divBdr>
    </w:div>
    <w:div w:id="568737649">
      <w:bodyDiv w:val="1"/>
      <w:marLeft w:val="0"/>
      <w:marRight w:val="0"/>
      <w:marTop w:val="0"/>
      <w:marBottom w:val="0"/>
      <w:divBdr>
        <w:top w:val="none" w:sz="0" w:space="0" w:color="auto"/>
        <w:left w:val="none" w:sz="0" w:space="0" w:color="auto"/>
        <w:bottom w:val="none" w:sz="0" w:space="0" w:color="auto"/>
        <w:right w:val="none" w:sz="0" w:space="0" w:color="auto"/>
      </w:divBdr>
    </w:div>
    <w:div w:id="571625014">
      <w:bodyDiv w:val="1"/>
      <w:marLeft w:val="0"/>
      <w:marRight w:val="0"/>
      <w:marTop w:val="0"/>
      <w:marBottom w:val="0"/>
      <w:divBdr>
        <w:top w:val="none" w:sz="0" w:space="0" w:color="auto"/>
        <w:left w:val="none" w:sz="0" w:space="0" w:color="auto"/>
        <w:bottom w:val="none" w:sz="0" w:space="0" w:color="auto"/>
        <w:right w:val="none" w:sz="0" w:space="0" w:color="auto"/>
      </w:divBdr>
      <w:divsChild>
        <w:div w:id="1120566644">
          <w:marLeft w:val="0"/>
          <w:marRight w:val="0"/>
          <w:marTop w:val="0"/>
          <w:marBottom w:val="0"/>
          <w:divBdr>
            <w:top w:val="none" w:sz="0" w:space="0" w:color="auto"/>
            <w:left w:val="none" w:sz="0" w:space="0" w:color="auto"/>
            <w:bottom w:val="none" w:sz="0" w:space="0" w:color="auto"/>
            <w:right w:val="none" w:sz="0" w:space="0" w:color="auto"/>
          </w:divBdr>
          <w:divsChild>
            <w:div w:id="709112047">
              <w:marLeft w:val="0"/>
              <w:marRight w:val="0"/>
              <w:marTop w:val="0"/>
              <w:marBottom w:val="0"/>
              <w:divBdr>
                <w:top w:val="none" w:sz="0" w:space="0" w:color="auto"/>
                <w:left w:val="none" w:sz="0" w:space="0" w:color="auto"/>
                <w:bottom w:val="none" w:sz="0" w:space="0" w:color="auto"/>
                <w:right w:val="none" w:sz="0" w:space="0" w:color="auto"/>
              </w:divBdr>
            </w:div>
            <w:div w:id="1679038153">
              <w:marLeft w:val="0"/>
              <w:marRight w:val="0"/>
              <w:marTop w:val="0"/>
              <w:marBottom w:val="0"/>
              <w:divBdr>
                <w:top w:val="none" w:sz="0" w:space="0" w:color="auto"/>
                <w:left w:val="none" w:sz="0" w:space="0" w:color="auto"/>
                <w:bottom w:val="none" w:sz="0" w:space="0" w:color="auto"/>
                <w:right w:val="none" w:sz="0" w:space="0" w:color="auto"/>
              </w:divBdr>
            </w:div>
            <w:div w:id="588007797">
              <w:marLeft w:val="0"/>
              <w:marRight w:val="0"/>
              <w:marTop w:val="0"/>
              <w:marBottom w:val="0"/>
              <w:divBdr>
                <w:top w:val="none" w:sz="0" w:space="0" w:color="auto"/>
                <w:left w:val="none" w:sz="0" w:space="0" w:color="auto"/>
                <w:bottom w:val="none" w:sz="0" w:space="0" w:color="auto"/>
                <w:right w:val="none" w:sz="0" w:space="0" w:color="auto"/>
              </w:divBdr>
            </w:div>
            <w:div w:id="669408321">
              <w:marLeft w:val="0"/>
              <w:marRight w:val="0"/>
              <w:marTop w:val="0"/>
              <w:marBottom w:val="0"/>
              <w:divBdr>
                <w:top w:val="none" w:sz="0" w:space="0" w:color="auto"/>
                <w:left w:val="none" w:sz="0" w:space="0" w:color="auto"/>
                <w:bottom w:val="none" w:sz="0" w:space="0" w:color="auto"/>
                <w:right w:val="none" w:sz="0" w:space="0" w:color="auto"/>
              </w:divBdr>
            </w:div>
          </w:divsChild>
        </w:div>
        <w:div w:id="1724134631">
          <w:marLeft w:val="0"/>
          <w:marRight w:val="0"/>
          <w:marTop w:val="0"/>
          <w:marBottom w:val="0"/>
          <w:divBdr>
            <w:top w:val="none" w:sz="0" w:space="0" w:color="auto"/>
            <w:left w:val="none" w:sz="0" w:space="0" w:color="auto"/>
            <w:bottom w:val="none" w:sz="0" w:space="0" w:color="auto"/>
            <w:right w:val="none" w:sz="0" w:space="0" w:color="auto"/>
          </w:divBdr>
        </w:div>
      </w:divsChild>
    </w:div>
    <w:div w:id="582296697">
      <w:bodyDiv w:val="1"/>
      <w:marLeft w:val="0"/>
      <w:marRight w:val="0"/>
      <w:marTop w:val="0"/>
      <w:marBottom w:val="0"/>
      <w:divBdr>
        <w:top w:val="none" w:sz="0" w:space="0" w:color="auto"/>
        <w:left w:val="none" w:sz="0" w:space="0" w:color="auto"/>
        <w:bottom w:val="none" w:sz="0" w:space="0" w:color="auto"/>
        <w:right w:val="none" w:sz="0" w:space="0" w:color="auto"/>
      </w:divBdr>
    </w:div>
    <w:div w:id="588583142">
      <w:bodyDiv w:val="1"/>
      <w:marLeft w:val="0"/>
      <w:marRight w:val="0"/>
      <w:marTop w:val="0"/>
      <w:marBottom w:val="0"/>
      <w:divBdr>
        <w:top w:val="none" w:sz="0" w:space="0" w:color="auto"/>
        <w:left w:val="none" w:sz="0" w:space="0" w:color="auto"/>
        <w:bottom w:val="none" w:sz="0" w:space="0" w:color="auto"/>
        <w:right w:val="none" w:sz="0" w:space="0" w:color="auto"/>
      </w:divBdr>
      <w:divsChild>
        <w:div w:id="1229269549">
          <w:marLeft w:val="0"/>
          <w:marRight w:val="0"/>
          <w:marTop w:val="0"/>
          <w:marBottom w:val="0"/>
          <w:divBdr>
            <w:top w:val="none" w:sz="0" w:space="0" w:color="auto"/>
            <w:left w:val="none" w:sz="0" w:space="0" w:color="auto"/>
            <w:bottom w:val="none" w:sz="0" w:space="0" w:color="auto"/>
            <w:right w:val="none" w:sz="0" w:space="0" w:color="auto"/>
          </w:divBdr>
          <w:divsChild>
            <w:div w:id="1382171430">
              <w:marLeft w:val="0"/>
              <w:marRight w:val="0"/>
              <w:marTop w:val="0"/>
              <w:marBottom w:val="0"/>
              <w:divBdr>
                <w:top w:val="none" w:sz="0" w:space="0" w:color="auto"/>
                <w:left w:val="none" w:sz="0" w:space="0" w:color="auto"/>
                <w:bottom w:val="none" w:sz="0" w:space="0" w:color="auto"/>
                <w:right w:val="none" w:sz="0" w:space="0" w:color="auto"/>
              </w:divBdr>
            </w:div>
            <w:div w:id="903832828">
              <w:marLeft w:val="0"/>
              <w:marRight w:val="0"/>
              <w:marTop w:val="0"/>
              <w:marBottom w:val="0"/>
              <w:divBdr>
                <w:top w:val="none" w:sz="0" w:space="0" w:color="auto"/>
                <w:left w:val="none" w:sz="0" w:space="0" w:color="auto"/>
                <w:bottom w:val="none" w:sz="0" w:space="0" w:color="auto"/>
                <w:right w:val="none" w:sz="0" w:space="0" w:color="auto"/>
              </w:divBdr>
            </w:div>
            <w:div w:id="914046303">
              <w:marLeft w:val="0"/>
              <w:marRight w:val="0"/>
              <w:marTop w:val="0"/>
              <w:marBottom w:val="0"/>
              <w:divBdr>
                <w:top w:val="none" w:sz="0" w:space="0" w:color="auto"/>
                <w:left w:val="none" w:sz="0" w:space="0" w:color="auto"/>
                <w:bottom w:val="none" w:sz="0" w:space="0" w:color="auto"/>
                <w:right w:val="none" w:sz="0" w:space="0" w:color="auto"/>
              </w:divBdr>
            </w:div>
            <w:div w:id="207646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4688">
      <w:bodyDiv w:val="1"/>
      <w:marLeft w:val="0"/>
      <w:marRight w:val="0"/>
      <w:marTop w:val="0"/>
      <w:marBottom w:val="0"/>
      <w:divBdr>
        <w:top w:val="none" w:sz="0" w:space="0" w:color="auto"/>
        <w:left w:val="none" w:sz="0" w:space="0" w:color="auto"/>
        <w:bottom w:val="none" w:sz="0" w:space="0" w:color="auto"/>
        <w:right w:val="none" w:sz="0" w:space="0" w:color="auto"/>
      </w:divBdr>
      <w:divsChild>
        <w:div w:id="1224560149">
          <w:marLeft w:val="0"/>
          <w:marRight w:val="0"/>
          <w:marTop w:val="0"/>
          <w:marBottom w:val="0"/>
          <w:divBdr>
            <w:top w:val="none" w:sz="0" w:space="0" w:color="auto"/>
            <w:left w:val="none" w:sz="0" w:space="0" w:color="auto"/>
            <w:bottom w:val="none" w:sz="0" w:space="0" w:color="auto"/>
            <w:right w:val="none" w:sz="0" w:space="0" w:color="auto"/>
          </w:divBdr>
        </w:div>
      </w:divsChild>
    </w:div>
    <w:div w:id="611404577">
      <w:bodyDiv w:val="1"/>
      <w:marLeft w:val="0"/>
      <w:marRight w:val="0"/>
      <w:marTop w:val="0"/>
      <w:marBottom w:val="0"/>
      <w:divBdr>
        <w:top w:val="none" w:sz="0" w:space="0" w:color="auto"/>
        <w:left w:val="none" w:sz="0" w:space="0" w:color="auto"/>
        <w:bottom w:val="none" w:sz="0" w:space="0" w:color="auto"/>
        <w:right w:val="none" w:sz="0" w:space="0" w:color="auto"/>
      </w:divBdr>
    </w:div>
    <w:div w:id="626543009">
      <w:bodyDiv w:val="1"/>
      <w:marLeft w:val="0"/>
      <w:marRight w:val="0"/>
      <w:marTop w:val="0"/>
      <w:marBottom w:val="0"/>
      <w:divBdr>
        <w:top w:val="none" w:sz="0" w:space="0" w:color="auto"/>
        <w:left w:val="none" w:sz="0" w:space="0" w:color="auto"/>
        <w:bottom w:val="none" w:sz="0" w:space="0" w:color="auto"/>
        <w:right w:val="none" w:sz="0" w:space="0" w:color="auto"/>
      </w:divBdr>
    </w:div>
    <w:div w:id="643124946">
      <w:bodyDiv w:val="1"/>
      <w:marLeft w:val="0"/>
      <w:marRight w:val="0"/>
      <w:marTop w:val="0"/>
      <w:marBottom w:val="0"/>
      <w:divBdr>
        <w:top w:val="none" w:sz="0" w:space="0" w:color="auto"/>
        <w:left w:val="none" w:sz="0" w:space="0" w:color="auto"/>
        <w:bottom w:val="none" w:sz="0" w:space="0" w:color="auto"/>
        <w:right w:val="none" w:sz="0" w:space="0" w:color="auto"/>
      </w:divBdr>
    </w:div>
    <w:div w:id="691301593">
      <w:bodyDiv w:val="1"/>
      <w:marLeft w:val="0"/>
      <w:marRight w:val="0"/>
      <w:marTop w:val="0"/>
      <w:marBottom w:val="0"/>
      <w:divBdr>
        <w:top w:val="none" w:sz="0" w:space="0" w:color="auto"/>
        <w:left w:val="none" w:sz="0" w:space="0" w:color="auto"/>
        <w:bottom w:val="none" w:sz="0" w:space="0" w:color="auto"/>
        <w:right w:val="none" w:sz="0" w:space="0" w:color="auto"/>
      </w:divBdr>
    </w:div>
    <w:div w:id="693532531">
      <w:bodyDiv w:val="1"/>
      <w:marLeft w:val="0"/>
      <w:marRight w:val="0"/>
      <w:marTop w:val="0"/>
      <w:marBottom w:val="0"/>
      <w:divBdr>
        <w:top w:val="none" w:sz="0" w:space="0" w:color="auto"/>
        <w:left w:val="none" w:sz="0" w:space="0" w:color="auto"/>
        <w:bottom w:val="none" w:sz="0" w:space="0" w:color="auto"/>
        <w:right w:val="none" w:sz="0" w:space="0" w:color="auto"/>
      </w:divBdr>
      <w:divsChild>
        <w:div w:id="911625207">
          <w:marLeft w:val="0"/>
          <w:marRight w:val="0"/>
          <w:marTop w:val="0"/>
          <w:marBottom w:val="0"/>
          <w:divBdr>
            <w:top w:val="none" w:sz="0" w:space="0" w:color="auto"/>
            <w:left w:val="none" w:sz="0" w:space="0" w:color="auto"/>
            <w:bottom w:val="none" w:sz="0" w:space="0" w:color="auto"/>
            <w:right w:val="none" w:sz="0" w:space="0" w:color="auto"/>
          </w:divBdr>
        </w:div>
        <w:div w:id="434594997">
          <w:marLeft w:val="0"/>
          <w:marRight w:val="0"/>
          <w:marTop w:val="0"/>
          <w:marBottom w:val="0"/>
          <w:divBdr>
            <w:top w:val="none" w:sz="0" w:space="0" w:color="auto"/>
            <w:left w:val="none" w:sz="0" w:space="0" w:color="auto"/>
            <w:bottom w:val="none" w:sz="0" w:space="0" w:color="auto"/>
            <w:right w:val="none" w:sz="0" w:space="0" w:color="auto"/>
          </w:divBdr>
          <w:divsChild>
            <w:div w:id="1363284623">
              <w:marLeft w:val="0"/>
              <w:marRight w:val="0"/>
              <w:marTop w:val="0"/>
              <w:marBottom w:val="0"/>
              <w:divBdr>
                <w:top w:val="none" w:sz="0" w:space="0" w:color="auto"/>
                <w:left w:val="none" w:sz="0" w:space="0" w:color="auto"/>
                <w:bottom w:val="none" w:sz="0" w:space="0" w:color="auto"/>
                <w:right w:val="none" w:sz="0" w:space="0" w:color="auto"/>
              </w:divBdr>
            </w:div>
            <w:div w:id="20931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02207">
      <w:bodyDiv w:val="1"/>
      <w:marLeft w:val="0"/>
      <w:marRight w:val="0"/>
      <w:marTop w:val="0"/>
      <w:marBottom w:val="0"/>
      <w:divBdr>
        <w:top w:val="none" w:sz="0" w:space="0" w:color="auto"/>
        <w:left w:val="none" w:sz="0" w:space="0" w:color="auto"/>
        <w:bottom w:val="none" w:sz="0" w:space="0" w:color="auto"/>
        <w:right w:val="none" w:sz="0" w:space="0" w:color="auto"/>
      </w:divBdr>
    </w:div>
    <w:div w:id="730620596">
      <w:bodyDiv w:val="1"/>
      <w:marLeft w:val="0"/>
      <w:marRight w:val="0"/>
      <w:marTop w:val="0"/>
      <w:marBottom w:val="0"/>
      <w:divBdr>
        <w:top w:val="none" w:sz="0" w:space="0" w:color="auto"/>
        <w:left w:val="none" w:sz="0" w:space="0" w:color="auto"/>
        <w:bottom w:val="none" w:sz="0" w:space="0" w:color="auto"/>
        <w:right w:val="none" w:sz="0" w:space="0" w:color="auto"/>
      </w:divBdr>
    </w:div>
    <w:div w:id="750540431">
      <w:bodyDiv w:val="1"/>
      <w:marLeft w:val="0"/>
      <w:marRight w:val="0"/>
      <w:marTop w:val="0"/>
      <w:marBottom w:val="0"/>
      <w:divBdr>
        <w:top w:val="none" w:sz="0" w:space="0" w:color="auto"/>
        <w:left w:val="none" w:sz="0" w:space="0" w:color="auto"/>
        <w:bottom w:val="none" w:sz="0" w:space="0" w:color="auto"/>
        <w:right w:val="none" w:sz="0" w:space="0" w:color="auto"/>
      </w:divBdr>
    </w:div>
    <w:div w:id="753094454">
      <w:bodyDiv w:val="1"/>
      <w:marLeft w:val="0"/>
      <w:marRight w:val="0"/>
      <w:marTop w:val="0"/>
      <w:marBottom w:val="0"/>
      <w:divBdr>
        <w:top w:val="none" w:sz="0" w:space="0" w:color="auto"/>
        <w:left w:val="none" w:sz="0" w:space="0" w:color="auto"/>
        <w:bottom w:val="none" w:sz="0" w:space="0" w:color="auto"/>
        <w:right w:val="none" w:sz="0" w:space="0" w:color="auto"/>
      </w:divBdr>
    </w:div>
    <w:div w:id="755395509">
      <w:bodyDiv w:val="1"/>
      <w:marLeft w:val="0"/>
      <w:marRight w:val="0"/>
      <w:marTop w:val="0"/>
      <w:marBottom w:val="0"/>
      <w:divBdr>
        <w:top w:val="none" w:sz="0" w:space="0" w:color="auto"/>
        <w:left w:val="none" w:sz="0" w:space="0" w:color="auto"/>
        <w:bottom w:val="none" w:sz="0" w:space="0" w:color="auto"/>
        <w:right w:val="none" w:sz="0" w:space="0" w:color="auto"/>
      </w:divBdr>
    </w:div>
    <w:div w:id="763495185">
      <w:bodyDiv w:val="1"/>
      <w:marLeft w:val="0"/>
      <w:marRight w:val="0"/>
      <w:marTop w:val="0"/>
      <w:marBottom w:val="0"/>
      <w:divBdr>
        <w:top w:val="none" w:sz="0" w:space="0" w:color="auto"/>
        <w:left w:val="none" w:sz="0" w:space="0" w:color="auto"/>
        <w:bottom w:val="none" w:sz="0" w:space="0" w:color="auto"/>
        <w:right w:val="none" w:sz="0" w:space="0" w:color="auto"/>
      </w:divBdr>
    </w:div>
    <w:div w:id="813958843">
      <w:bodyDiv w:val="1"/>
      <w:marLeft w:val="0"/>
      <w:marRight w:val="0"/>
      <w:marTop w:val="0"/>
      <w:marBottom w:val="0"/>
      <w:divBdr>
        <w:top w:val="none" w:sz="0" w:space="0" w:color="auto"/>
        <w:left w:val="none" w:sz="0" w:space="0" w:color="auto"/>
        <w:bottom w:val="none" w:sz="0" w:space="0" w:color="auto"/>
        <w:right w:val="none" w:sz="0" w:space="0" w:color="auto"/>
      </w:divBdr>
    </w:div>
    <w:div w:id="828982675">
      <w:bodyDiv w:val="1"/>
      <w:marLeft w:val="0"/>
      <w:marRight w:val="0"/>
      <w:marTop w:val="0"/>
      <w:marBottom w:val="0"/>
      <w:divBdr>
        <w:top w:val="none" w:sz="0" w:space="0" w:color="auto"/>
        <w:left w:val="none" w:sz="0" w:space="0" w:color="auto"/>
        <w:bottom w:val="none" w:sz="0" w:space="0" w:color="auto"/>
        <w:right w:val="none" w:sz="0" w:space="0" w:color="auto"/>
      </w:divBdr>
    </w:div>
    <w:div w:id="832139945">
      <w:bodyDiv w:val="1"/>
      <w:marLeft w:val="0"/>
      <w:marRight w:val="0"/>
      <w:marTop w:val="0"/>
      <w:marBottom w:val="0"/>
      <w:divBdr>
        <w:top w:val="none" w:sz="0" w:space="0" w:color="auto"/>
        <w:left w:val="none" w:sz="0" w:space="0" w:color="auto"/>
        <w:bottom w:val="none" w:sz="0" w:space="0" w:color="auto"/>
        <w:right w:val="none" w:sz="0" w:space="0" w:color="auto"/>
      </w:divBdr>
    </w:div>
    <w:div w:id="833031208">
      <w:bodyDiv w:val="1"/>
      <w:marLeft w:val="0"/>
      <w:marRight w:val="0"/>
      <w:marTop w:val="0"/>
      <w:marBottom w:val="0"/>
      <w:divBdr>
        <w:top w:val="none" w:sz="0" w:space="0" w:color="auto"/>
        <w:left w:val="none" w:sz="0" w:space="0" w:color="auto"/>
        <w:bottom w:val="none" w:sz="0" w:space="0" w:color="auto"/>
        <w:right w:val="none" w:sz="0" w:space="0" w:color="auto"/>
      </w:divBdr>
    </w:div>
    <w:div w:id="835462988">
      <w:bodyDiv w:val="1"/>
      <w:marLeft w:val="0"/>
      <w:marRight w:val="0"/>
      <w:marTop w:val="0"/>
      <w:marBottom w:val="0"/>
      <w:divBdr>
        <w:top w:val="none" w:sz="0" w:space="0" w:color="auto"/>
        <w:left w:val="none" w:sz="0" w:space="0" w:color="auto"/>
        <w:bottom w:val="none" w:sz="0" w:space="0" w:color="auto"/>
        <w:right w:val="none" w:sz="0" w:space="0" w:color="auto"/>
      </w:divBdr>
    </w:div>
    <w:div w:id="860507156">
      <w:bodyDiv w:val="1"/>
      <w:marLeft w:val="0"/>
      <w:marRight w:val="0"/>
      <w:marTop w:val="0"/>
      <w:marBottom w:val="0"/>
      <w:divBdr>
        <w:top w:val="none" w:sz="0" w:space="0" w:color="auto"/>
        <w:left w:val="none" w:sz="0" w:space="0" w:color="auto"/>
        <w:bottom w:val="none" w:sz="0" w:space="0" w:color="auto"/>
        <w:right w:val="none" w:sz="0" w:space="0" w:color="auto"/>
      </w:divBdr>
    </w:div>
    <w:div w:id="870187143">
      <w:bodyDiv w:val="1"/>
      <w:marLeft w:val="0"/>
      <w:marRight w:val="0"/>
      <w:marTop w:val="0"/>
      <w:marBottom w:val="0"/>
      <w:divBdr>
        <w:top w:val="none" w:sz="0" w:space="0" w:color="auto"/>
        <w:left w:val="none" w:sz="0" w:space="0" w:color="auto"/>
        <w:bottom w:val="none" w:sz="0" w:space="0" w:color="auto"/>
        <w:right w:val="none" w:sz="0" w:space="0" w:color="auto"/>
      </w:divBdr>
    </w:div>
    <w:div w:id="886260772">
      <w:bodyDiv w:val="1"/>
      <w:marLeft w:val="0"/>
      <w:marRight w:val="0"/>
      <w:marTop w:val="0"/>
      <w:marBottom w:val="0"/>
      <w:divBdr>
        <w:top w:val="none" w:sz="0" w:space="0" w:color="auto"/>
        <w:left w:val="none" w:sz="0" w:space="0" w:color="auto"/>
        <w:bottom w:val="none" w:sz="0" w:space="0" w:color="auto"/>
        <w:right w:val="none" w:sz="0" w:space="0" w:color="auto"/>
      </w:divBdr>
      <w:divsChild>
        <w:div w:id="194117917">
          <w:marLeft w:val="0"/>
          <w:marRight w:val="0"/>
          <w:marTop w:val="0"/>
          <w:marBottom w:val="0"/>
          <w:divBdr>
            <w:top w:val="none" w:sz="0" w:space="0" w:color="auto"/>
            <w:left w:val="none" w:sz="0" w:space="0" w:color="auto"/>
            <w:bottom w:val="none" w:sz="0" w:space="0" w:color="auto"/>
            <w:right w:val="none" w:sz="0" w:space="0" w:color="auto"/>
          </w:divBdr>
        </w:div>
      </w:divsChild>
    </w:div>
    <w:div w:id="892345889">
      <w:bodyDiv w:val="1"/>
      <w:marLeft w:val="0"/>
      <w:marRight w:val="0"/>
      <w:marTop w:val="0"/>
      <w:marBottom w:val="0"/>
      <w:divBdr>
        <w:top w:val="none" w:sz="0" w:space="0" w:color="auto"/>
        <w:left w:val="none" w:sz="0" w:space="0" w:color="auto"/>
        <w:bottom w:val="none" w:sz="0" w:space="0" w:color="auto"/>
        <w:right w:val="none" w:sz="0" w:space="0" w:color="auto"/>
      </w:divBdr>
    </w:div>
    <w:div w:id="893548071">
      <w:bodyDiv w:val="1"/>
      <w:marLeft w:val="0"/>
      <w:marRight w:val="0"/>
      <w:marTop w:val="0"/>
      <w:marBottom w:val="0"/>
      <w:divBdr>
        <w:top w:val="none" w:sz="0" w:space="0" w:color="auto"/>
        <w:left w:val="none" w:sz="0" w:space="0" w:color="auto"/>
        <w:bottom w:val="none" w:sz="0" w:space="0" w:color="auto"/>
        <w:right w:val="none" w:sz="0" w:space="0" w:color="auto"/>
      </w:divBdr>
    </w:div>
    <w:div w:id="950936458">
      <w:bodyDiv w:val="1"/>
      <w:marLeft w:val="0"/>
      <w:marRight w:val="0"/>
      <w:marTop w:val="0"/>
      <w:marBottom w:val="0"/>
      <w:divBdr>
        <w:top w:val="none" w:sz="0" w:space="0" w:color="auto"/>
        <w:left w:val="none" w:sz="0" w:space="0" w:color="auto"/>
        <w:bottom w:val="none" w:sz="0" w:space="0" w:color="auto"/>
        <w:right w:val="none" w:sz="0" w:space="0" w:color="auto"/>
      </w:divBdr>
    </w:div>
    <w:div w:id="997345286">
      <w:bodyDiv w:val="1"/>
      <w:marLeft w:val="0"/>
      <w:marRight w:val="0"/>
      <w:marTop w:val="0"/>
      <w:marBottom w:val="0"/>
      <w:divBdr>
        <w:top w:val="none" w:sz="0" w:space="0" w:color="auto"/>
        <w:left w:val="none" w:sz="0" w:space="0" w:color="auto"/>
        <w:bottom w:val="none" w:sz="0" w:space="0" w:color="auto"/>
        <w:right w:val="none" w:sz="0" w:space="0" w:color="auto"/>
      </w:divBdr>
    </w:div>
    <w:div w:id="1002582065">
      <w:bodyDiv w:val="1"/>
      <w:marLeft w:val="0"/>
      <w:marRight w:val="0"/>
      <w:marTop w:val="0"/>
      <w:marBottom w:val="0"/>
      <w:divBdr>
        <w:top w:val="none" w:sz="0" w:space="0" w:color="auto"/>
        <w:left w:val="none" w:sz="0" w:space="0" w:color="auto"/>
        <w:bottom w:val="none" w:sz="0" w:space="0" w:color="auto"/>
        <w:right w:val="none" w:sz="0" w:space="0" w:color="auto"/>
      </w:divBdr>
    </w:div>
    <w:div w:id="1012489229">
      <w:bodyDiv w:val="1"/>
      <w:marLeft w:val="0"/>
      <w:marRight w:val="0"/>
      <w:marTop w:val="0"/>
      <w:marBottom w:val="0"/>
      <w:divBdr>
        <w:top w:val="none" w:sz="0" w:space="0" w:color="auto"/>
        <w:left w:val="none" w:sz="0" w:space="0" w:color="auto"/>
        <w:bottom w:val="none" w:sz="0" w:space="0" w:color="auto"/>
        <w:right w:val="none" w:sz="0" w:space="0" w:color="auto"/>
      </w:divBdr>
    </w:div>
    <w:div w:id="1040395971">
      <w:bodyDiv w:val="1"/>
      <w:marLeft w:val="0"/>
      <w:marRight w:val="0"/>
      <w:marTop w:val="0"/>
      <w:marBottom w:val="0"/>
      <w:divBdr>
        <w:top w:val="none" w:sz="0" w:space="0" w:color="auto"/>
        <w:left w:val="none" w:sz="0" w:space="0" w:color="auto"/>
        <w:bottom w:val="none" w:sz="0" w:space="0" w:color="auto"/>
        <w:right w:val="none" w:sz="0" w:space="0" w:color="auto"/>
      </w:divBdr>
    </w:div>
    <w:div w:id="1065956915">
      <w:bodyDiv w:val="1"/>
      <w:marLeft w:val="0"/>
      <w:marRight w:val="0"/>
      <w:marTop w:val="0"/>
      <w:marBottom w:val="0"/>
      <w:divBdr>
        <w:top w:val="none" w:sz="0" w:space="0" w:color="auto"/>
        <w:left w:val="none" w:sz="0" w:space="0" w:color="auto"/>
        <w:bottom w:val="none" w:sz="0" w:space="0" w:color="auto"/>
        <w:right w:val="none" w:sz="0" w:space="0" w:color="auto"/>
      </w:divBdr>
    </w:div>
    <w:div w:id="1066806267">
      <w:bodyDiv w:val="1"/>
      <w:marLeft w:val="0"/>
      <w:marRight w:val="0"/>
      <w:marTop w:val="0"/>
      <w:marBottom w:val="0"/>
      <w:divBdr>
        <w:top w:val="none" w:sz="0" w:space="0" w:color="auto"/>
        <w:left w:val="none" w:sz="0" w:space="0" w:color="auto"/>
        <w:bottom w:val="none" w:sz="0" w:space="0" w:color="auto"/>
        <w:right w:val="none" w:sz="0" w:space="0" w:color="auto"/>
      </w:divBdr>
    </w:div>
    <w:div w:id="1072892766">
      <w:bodyDiv w:val="1"/>
      <w:marLeft w:val="0"/>
      <w:marRight w:val="0"/>
      <w:marTop w:val="0"/>
      <w:marBottom w:val="0"/>
      <w:divBdr>
        <w:top w:val="none" w:sz="0" w:space="0" w:color="auto"/>
        <w:left w:val="none" w:sz="0" w:space="0" w:color="auto"/>
        <w:bottom w:val="none" w:sz="0" w:space="0" w:color="auto"/>
        <w:right w:val="none" w:sz="0" w:space="0" w:color="auto"/>
      </w:divBdr>
    </w:div>
    <w:div w:id="1098989205">
      <w:bodyDiv w:val="1"/>
      <w:marLeft w:val="0"/>
      <w:marRight w:val="0"/>
      <w:marTop w:val="0"/>
      <w:marBottom w:val="0"/>
      <w:divBdr>
        <w:top w:val="none" w:sz="0" w:space="0" w:color="auto"/>
        <w:left w:val="none" w:sz="0" w:space="0" w:color="auto"/>
        <w:bottom w:val="none" w:sz="0" w:space="0" w:color="auto"/>
        <w:right w:val="none" w:sz="0" w:space="0" w:color="auto"/>
      </w:divBdr>
    </w:div>
    <w:div w:id="1108695579">
      <w:bodyDiv w:val="1"/>
      <w:marLeft w:val="0"/>
      <w:marRight w:val="0"/>
      <w:marTop w:val="0"/>
      <w:marBottom w:val="0"/>
      <w:divBdr>
        <w:top w:val="none" w:sz="0" w:space="0" w:color="auto"/>
        <w:left w:val="none" w:sz="0" w:space="0" w:color="auto"/>
        <w:bottom w:val="none" w:sz="0" w:space="0" w:color="auto"/>
        <w:right w:val="none" w:sz="0" w:space="0" w:color="auto"/>
      </w:divBdr>
    </w:div>
    <w:div w:id="1156260249">
      <w:bodyDiv w:val="1"/>
      <w:marLeft w:val="0"/>
      <w:marRight w:val="0"/>
      <w:marTop w:val="0"/>
      <w:marBottom w:val="0"/>
      <w:divBdr>
        <w:top w:val="none" w:sz="0" w:space="0" w:color="auto"/>
        <w:left w:val="none" w:sz="0" w:space="0" w:color="auto"/>
        <w:bottom w:val="none" w:sz="0" w:space="0" w:color="auto"/>
        <w:right w:val="none" w:sz="0" w:space="0" w:color="auto"/>
      </w:divBdr>
      <w:divsChild>
        <w:div w:id="864556926">
          <w:marLeft w:val="0"/>
          <w:marRight w:val="0"/>
          <w:marTop w:val="0"/>
          <w:marBottom w:val="0"/>
          <w:divBdr>
            <w:top w:val="none" w:sz="0" w:space="0" w:color="auto"/>
            <w:left w:val="none" w:sz="0" w:space="0" w:color="auto"/>
            <w:bottom w:val="none" w:sz="0" w:space="0" w:color="auto"/>
            <w:right w:val="none" w:sz="0" w:space="0" w:color="auto"/>
          </w:divBdr>
          <w:divsChild>
            <w:div w:id="1806852355">
              <w:marLeft w:val="0"/>
              <w:marRight w:val="0"/>
              <w:marTop w:val="0"/>
              <w:marBottom w:val="0"/>
              <w:divBdr>
                <w:top w:val="none" w:sz="0" w:space="0" w:color="auto"/>
                <w:left w:val="none" w:sz="0" w:space="0" w:color="auto"/>
                <w:bottom w:val="none" w:sz="0" w:space="0" w:color="auto"/>
                <w:right w:val="none" w:sz="0" w:space="0" w:color="auto"/>
              </w:divBdr>
            </w:div>
            <w:div w:id="1299992472">
              <w:marLeft w:val="0"/>
              <w:marRight w:val="0"/>
              <w:marTop w:val="0"/>
              <w:marBottom w:val="0"/>
              <w:divBdr>
                <w:top w:val="none" w:sz="0" w:space="0" w:color="auto"/>
                <w:left w:val="none" w:sz="0" w:space="0" w:color="auto"/>
                <w:bottom w:val="none" w:sz="0" w:space="0" w:color="auto"/>
                <w:right w:val="none" w:sz="0" w:space="0" w:color="auto"/>
              </w:divBdr>
            </w:div>
            <w:div w:id="37854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528378">
      <w:bodyDiv w:val="1"/>
      <w:marLeft w:val="0"/>
      <w:marRight w:val="0"/>
      <w:marTop w:val="0"/>
      <w:marBottom w:val="0"/>
      <w:divBdr>
        <w:top w:val="none" w:sz="0" w:space="0" w:color="auto"/>
        <w:left w:val="none" w:sz="0" w:space="0" w:color="auto"/>
        <w:bottom w:val="none" w:sz="0" w:space="0" w:color="auto"/>
        <w:right w:val="none" w:sz="0" w:space="0" w:color="auto"/>
      </w:divBdr>
    </w:div>
    <w:div w:id="1167939478">
      <w:bodyDiv w:val="1"/>
      <w:marLeft w:val="0"/>
      <w:marRight w:val="0"/>
      <w:marTop w:val="0"/>
      <w:marBottom w:val="0"/>
      <w:divBdr>
        <w:top w:val="none" w:sz="0" w:space="0" w:color="auto"/>
        <w:left w:val="none" w:sz="0" w:space="0" w:color="auto"/>
        <w:bottom w:val="none" w:sz="0" w:space="0" w:color="auto"/>
        <w:right w:val="none" w:sz="0" w:space="0" w:color="auto"/>
      </w:divBdr>
      <w:divsChild>
        <w:div w:id="955059388">
          <w:marLeft w:val="0"/>
          <w:marRight w:val="0"/>
          <w:marTop w:val="0"/>
          <w:marBottom w:val="0"/>
          <w:divBdr>
            <w:top w:val="none" w:sz="0" w:space="0" w:color="auto"/>
            <w:left w:val="none" w:sz="0" w:space="0" w:color="auto"/>
            <w:bottom w:val="none" w:sz="0" w:space="0" w:color="auto"/>
            <w:right w:val="none" w:sz="0" w:space="0" w:color="auto"/>
          </w:divBdr>
          <w:divsChild>
            <w:div w:id="1647205576">
              <w:marLeft w:val="0"/>
              <w:marRight w:val="0"/>
              <w:marTop w:val="0"/>
              <w:marBottom w:val="0"/>
              <w:divBdr>
                <w:top w:val="none" w:sz="0" w:space="0" w:color="auto"/>
                <w:left w:val="none" w:sz="0" w:space="0" w:color="auto"/>
                <w:bottom w:val="none" w:sz="0" w:space="0" w:color="auto"/>
                <w:right w:val="none" w:sz="0" w:space="0" w:color="auto"/>
              </w:divBdr>
            </w:div>
            <w:div w:id="2043895225">
              <w:marLeft w:val="0"/>
              <w:marRight w:val="0"/>
              <w:marTop w:val="0"/>
              <w:marBottom w:val="0"/>
              <w:divBdr>
                <w:top w:val="none" w:sz="0" w:space="0" w:color="auto"/>
                <w:left w:val="none" w:sz="0" w:space="0" w:color="auto"/>
                <w:bottom w:val="none" w:sz="0" w:space="0" w:color="auto"/>
                <w:right w:val="none" w:sz="0" w:space="0" w:color="auto"/>
              </w:divBdr>
            </w:div>
          </w:divsChild>
        </w:div>
        <w:div w:id="539517220">
          <w:marLeft w:val="0"/>
          <w:marRight w:val="0"/>
          <w:marTop w:val="0"/>
          <w:marBottom w:val="0"/>
          <w:divBdr>
            <w:top w:val="none" w:sz="0" w:space="0" w:color="auto"/>
            <w:left w:val="none" w:sz="0" w:space="0" w:color="auto"/>
            <w:bottom w:val="none" w:sz="0" w:space="0" w:color="auto"/>
            <w:right w:val="none" w:sz="0" w:space="0" w:color="auto"/>
          </w:divBdr>
        </w:div>
      </w:divsChild>
    </w:div>
    <w:div w:id="1195315775">
      <w:bodyDiv w:val="1"/>
      <w:marLeft w:val="0"/>
      <w:marRight w:val="0"/>
      <w:marTop w:val="0"/>
      <w:marBottom w:val="0"/>
      <w:divBdr>
        <w:top w:val="none" w:sz="0" w:space="0" w:color="auto"/>
        <w:left w:val="none" w:sz="0" w:space="0" w:color="auto"/>
        <w:bottom w:val="none" w:sz="0" w:space="0" w:color="auto"/>
        <w:right w:val="none" w:sz="0" w:space="0" w:color="auto"/>
      </w:divBdr>
    </w:div>
    <w:div w:id="1196312501">
      <w:bodyDiv w:val="1"/>
      <w:marLeft w:val="0"/>
      <w:marRight w:val="0"/>
      <w:marTop w:val="0"/>
      <w:marBottom w:val="0"/>
      <w:divBdr>
        <w:top w:val="none" w:sz="0" w:space="0" w:color="auto"/>
        <w:left w:val="none" w:sz="0" w:space="0" w:color="auto"/>
        <w:bottom w:val="none" w:sz="0" w:space="0" w:color="auto"/>
        <w:right w:val="none" w:sz="0" w:space="0" w:color="auto"/>
      </w:divBdr>
    </w:div>
    <w:div w:id="1205947017">
      <w:bodyDiv w:val="1"/>
      <w:marLeft w:val="0"/>
      <w:marRight w:val="0"/>
      <w:marTop w:val="0"/>
      <w:marBottom w:val="0"/>
      <w:divBdr>
        <w:top w:val="none" w:sz="0" w:space="0" w:color="auto"/>
        <w:left w:val="none" w:sz="0" w:space="0" w:color="auto"/>
        <w:bottom w:val="none" w:sz="0" w:space="0" w:color="auto"/>
        <w:right w:val="none" w:sz="0" w:space="0" w:color="auto"/>
      </w:divBdr>
      <w:divsChild>
        <w:div w:id="1010913995">
          <w:marLeft w:val="0"/>
          <w:marRight w:val="0"/>
          <w:marTop w:val="0"/>
          <w:marBottom w:val="0"/>
          <w:divBdr>
            <w:top w:val="none" w:sz="0" w:space="0" w:color="auto"/>
            <w:left w:val="none" w:sz="0" w:space="0" w:color="auto"/>
            <w:bottom w:val="none" w:sz="0" w:space="0" w:color="auto"/>
            <w:right w:val="none" w:sz="0" w:space="0" w:color="auto"/>
          </w:divBdr>
          <w:divsChild>
            <w:div w:id="889926708">
              <w:marLeft w:val="0"/>
              <w:marRight w:val="0"/>
              <w:marTop w:val="0"/>
              <w:marBottom w:val="0"/>
              <w:divBdr>
                <w:top w:val="none" w:sz="0" w:space="0" w:color="auto"/>
                <w:left w:val="none" w:sz="0" w:space="0" w:color="auto"/>
                <w:bottom w:val="none" w:sz="0" w:space="0" w:color="auto"/>
                <w:right w:val="none" w:sz="0" w:space="0" w:color="auto"/>
              </w:divBdr>
            </w:div>
            <w:div w:id="1194731297">
              <w:marLeft w:val="0"/>
              <w:marRight w:val="0"/>
              <w:marTop w:val="0"/>
              <w:marBottom w:val="0"/>
              <w:divBdr>
                <w:top w:val="none" w:sz="0" w:space="0" w:color="auto"/>
                <w:left w:val="none" w:sz="0" w:space="0" w:color="auto"/>
                <w:bottom w:val="none" w:sz="0" w:space="0" w:color="auto"/>
                <w:right w:val="none" w:sz="0" w:space="0" w:color="auto"/>
              </w:divBdr>
            </w:div>
            <w:div w:id="59795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85882">
      <w:bodyDiv w:val="1"/>
      <w:marLeft w:val="0"/>
      <w:marRight w:val="0"/>
      <w:marTop w:val="0"/>
      <w:marBottom w:val="0"/>
      <w:divBdr>
        <w:top w:val="none" w:sz="0" w:space="0" w:color="auto"/>
        <w:left w:val="none" w:sz="0" w:space="0" w:color="auto"/>
        <w:bottom w:val="none" w:sz="0" w:space="0" w:color="auto"/>
        <w:right w:val="none" w:sz="0" w:space="0" w:color="auto"/>
      </w:divBdr>
      <w:divsChild>
        <w:div w:id="436751053">
          <w:marLeft w:val="0"/>
          <w:marRight w:val="0"/>
          <w:marTop w:val="0"/>
          <w:marBottom w:val="0"/>
          <w:divBdr>
            <w:top w:val="none" w:sz="0" w:space="0" w:color="auto"/>
            <w:left w:val="none" w:sz="0" w:space="0" w:color="auto"/>
            <w:bottom w:val="none" w:sz="0" w:space="0" w:color="auto"/>
            <w:right w:val="none" w:sz="0" w:space="0" w:color="auto"/>
          </w:divBdr>
        </w:div>
      </w:divsChild>
    </w:div>
    <w:div w:id="1238327612">
      <w:bodyDiv w:val="1"/>
      <w:marLeft w:val="0"/>
      <w:marRight w:val="0"/>
      <w:marTop w:val="0"/>
      <w:marBottom w:val="0"/>
      <w:divBdr>
        <w:top w:val="none" w:sz="0" w:space="0" w:color="auto"/>
        <w:left w:val="none" w:sz="0" w:space="0" w:color="auto"/>
        <w:bottom w:val="none" w:sz="0" w:space="0" w:color="auto"/>
        <w:right w:val="none" w:sz="0" w:space="0" w:color="auto"/>
      </w:divBdr>
    </w:div>
    <w:div w:id="1270971506">
      <w:bodyDiv w:val="1"/>
      <w:marLeft w:val="0"/>
      <w:marRight w:val="0"/>
      <w:marTop w:val="0"/>
      <w:marBottom w:val="0"/>
      <w:divBdr>
        <w:top w:val="none" w:sz="0" w:space="0" w:color="auto"/>
        <w:left w:val="none" w:sz="0" w:space="0" w:color="auto"/>
        <w:bottom w:val="none" w:sz="0" w:space="0" w:color="auto"/>
        <w:right w:val="none" w:sz="0" w:space="0" w:color="auto"/>
      </w:divBdr>
    </w:div>
    <w:div w:id="1313679305">
      <w:bodyDiv w:val="1"/>
      <w:marLeft w:val="0"/>
      <w:marRight w:val="0"/>
      <w:marTop w:val="0"/>
      <w:marBottom w:val="0"/>
      <w:divBdr>
        <w:top w:val="none" w:sz="0" w:space="0" w:color="auto"/>
        <w:left w:val="none" w:sz="0" w:space="0" w:color="auto"/>
        <w:bottom w:val="none" w:sz="0" w:space="0" w:color="auto"/>
        <w:right w:val="none" w:sz="0" w:space="0" w:color="auto"/>
      </w:divBdr>
      <w:divsChild>
        <w:div w:id="2065525693">
          <w:marLeft w:val="0"/>
          <w:marRight w:val="0"/>
          <w:marTop w:val="0"/>
          <w:marBottom w:val="0"/>
          <w:divBdr>
            <w:top w:val="none" w:sz="0" w:space="0" w:color="auto"/>
            <w:left w:val="none" w:sz="0" w:space="0" w:color="auto"/>
            <w:bottom w:val="none" w:sz="0" w:space="0" w:color="auto"/>
            <w:right w:val="none" w:sz="0" w:space="0" w:color="auto"/>
          </w:divBdr>
          <w:divsChild>
            <w:div w:id="1200625687">
              <w:marLeft w:val="0"/>
              <w:marRight w:val="0"/>
              <w:marTop w:val="0"/>
              <w:marBottom w:val="0"/>
              <w:divBdr>
                <w:top w:val="none" w:sz="0" w:space="0" w:color="auto"/>
                <w:left w:val="none" w:sz="0" w:space="0" w:color="auto"/>
                <w:bottom w:val="none" w:sz="0" w:space="0" w:color="auto"/>
                <w:right w:val="none" w:sz="0" w:space="0" w:color="auto"/>
              </w:divBdr>
            </w:div>
            <w:div w:id="1006520529">
              <w:marLeft w:val="0"/>
              <w:marRight w:val="0"/>
              <w:marTop w:val="0"/>
              <w:marBottom w:val="0"/>
              <w:divBdr>
                <w:top w:val="none" w:sz="0" w:space="0" w:color="auto"/>
                <w:left w:val="none" w:sz="0" w:space="0" w:color="auto"/>
                <w:bottom w:val="none" w:sz="0" w:space="0" w:color="auto"/>
                <w:right w:val="none" w:sz="0" w:space="0" w:color="auto"/>
              </w:divBdr>
            </w:div>
            <w:div w:id="21987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15952">
      <w:bodyDiv w:val="1"/>
      <w:marLeft w:val="0"/>
      <w:marRight w:val="0"/>
      <w:marTop w:val="0"/>
      <w:marBottom w:val="0"/>
      <w:divBdr>
        <w:top w:val="none" w:sz="0" w:space="0" w:color="auto"/>
        <w:left w:val="none" w:sz="0" w:space="0" w:color="auto"/>
        <w:bottom w:val="none" w:sz="0" w:space="0" w:color="auto"/>
        <w:right w:val="none" w:sz="0" w:space="0" w:color="auto"/>
      </w:divBdr>
    </w:div>
    <w:div w:id="1337070376">
      <w:bodyDiv w:val="1"/>
      <w:marLeft w:val="0"/>
      <w:marRight w:val="0"/>
      <w:marTop w:val="0"/>
      <w:marBottom w:val="0"/>
      <w:divBdr>
        <w:top w:val="none" w:sz="0" w:space="0" w:color="auto"/>
        <w:left w:val="none" w:sz="0" w:space="0" w:color="auto"/>
        <w:bottom w:val="none" w:sz="0" w:space="0" w:color="auto"/>
        <w:right w:val="none" w:sz="0" w:space="0" w:color="auto"/>
      </w:divBdr>
    </w:div>
    <w:div w:id="1339845420">
      <w:bodyDiv w:val="1"/>
      <w:marLeft w:val="0"/>
      <w:marRight w:val="0"/>
      <w:marTop w:val="0"/>
      <w:marBottom w:val="0"/>
      <w:divBdr>
        <w:top w:val="none" w:sz="0" w:space="0" w:color="auto"/>
        <w:left w:val="none" w:sz="0" w:space="0" w:color="auto"/>
        <w:bottom w:val="none" w:sz="0" w:space="0" w:color="auto"/>
        <w:right w:val="none" w:sz="0" w:space="0" w:color="auto"/>
      </w:divBdr>
    </w:div>
    <w:div w:id="1347517025">
      <w:bodyDiv w:val="1"/>
      <w:marLeft w:val="0"/>
      <w:marRight w:val="0"/>
      <w:marTop w:val="0"/>
      <w:marBottom w:val="0"/>
      <w:divBdr>
        <w:top w:val="none" w:sz="0" w:space="0" w:color="auto"/>
        <w:left w:val="none" w:sz="0" w:space="0" w:color="auto"/>
        <w:bottom w:val="none" w:sz="0" w:space="0" w:color="auto"/>
        <w:right w:val="none" w:sz="0" w:space="0" w:color="auto"/>
      </w:divBdr>
    </w:div>
    <w:div w:id="1376737602">
      <w:bodyDiv w:val="1"/>
      <w:marLeft w:val="0"/>
      <w:marRight w:val="0"/>
      <w:marTop w:val="0"/>
      <w:marBottom w:val="0"/>
      <w:divBdr>
        <w:top w:val="none" w:sz="0" w:space="0" w:color="auto"/>
        <w:left w:val="none" w:sz="0" w:space="0" w:color="auto"/>
        <w:bottom w:val="none" w:sz="0" w:space="0" w:color="auto"/>
        <w:right w:val="none" w:sz="0" w:space="0" w:color="auto"/>
      </w:divBdr>
    </w:div>
    <w:div w:id="1377503882">
      <w:bodyDiv w:val="1"/>
      <w:marLeft w:val="0"/>
      <w:marRight w:val="0"/>
      <w:marTop w:val="0"/>
      <w:marBottom w:val="0"/>
      <w:divBdr>
        <w:top w:val="none" w:sz="0" w:space="0" w:color="auto"/>
        <w:left w:val="none" w:sz="0" w:space="0" w:color="auto"/>
        <w:bottom w:val="none" w:sz="0" w:space="0" w:color="auto"/>
        <w:right w:val="none" w:sz="0" w:space="0" w:color="auto"/>
      </w:divBdr>
    </w:div>
    <w:div w:id="1381436651">
      <w:bodyDiv w:val="1"/>
      <w:marLeft w:val="0"/>
      <w:marRight w:val="0"/>
      <w:marTop w:val="0"/>
      <w:marBottom w:val="0"/>
      <w:divBdr>
        <w:top w:val="none" w:sz="0" w:space="0" w:color="auto"/>
        <w:left w:val="none" w:sz="0" w:space="0" w:color="auto"/>
        <w:bottom w:val="none" w:sz="0" w:space="0" w:color="auto"/>
        <w:right w:val="none" w:sz="0" w:space="0" w:color="auto"/>
      </w:divBdr>
    </w:div>
    <w:div w:id="1392536048">
      <w:bodyDiv w:val="1"/>
      <w:marLeft w:val="0"/>
      <w:marRight w:val="0"/>
      <w:marTop w:val="0"/>
      <w:marBottom w:val="0"/>
      <w:divBdr>
        <w:top w:val="none" w:sz="0" w:space="0" w:color="auto"/>
        <w:left w:val="none" w:sz="0" w:space="0" w:color="auto"/>
        <w:bottom w:val="none" w:sz="0" w:space="0" w:color="auto"/>
        <w:right w:val="none" w:sz="0" w:space="0" w:color="auto"/>
      </w:divBdr>
    </w:div>
    <w:div w:id="1394740364">
      <w:bodyDiv w:val="1"/>
      <w:marLeft w:val="0"/>
      <w:marRight w:val="0"/>
      <w:marTop w:val="0"/>
      <w:marBottom w:val="0"/>
      <w:divBdr>
        <w:top w:val="none" w:sz="0" w:space="0" w:color="auto"/>
        <w:left w:val="none" w:sz="0" w:space="0" w:color="auto"/>
        <w:bottom w:val="none" w:sz="0" w:space="0" w:color="auto"/>
        <w:right w:val="none" w:sz="0" w:space="0" w:color="auto"/>
      </w:divBdr>
    </w:div>
    <w:div w:id="1402747985">
      <w:bodyDiv w:val="1"/>
      <w:marLeft w:val="0"/>
      <w:marRight w:val="0"/>
      <w:marTop w:val="0"/>
      <w:marBottom w:val="0"/>
      <w:divBdr>
        <w:top w:val="none" w:sz="0" w:space="0" w:color="auto"/>
        <w:left w:val="none" w:sz="0" w:space="0" w:color="auto"/>
        <w:bottom w:val="none" w:sz="0" w:space="0" w:color="auto"/>
        <w:right w:val="none" w:sz="0" w:space="0" w:color="auto"/>
      </w:divBdr>
      <w:divsChild>
        <w:div w:id="2123529287">
          <w:marLeft w:val="0"/>
          <w:marRight w:val="0"/>
          <w:marTop w:val="0"/>
          <w:marBottom w:val="0"/>
          <w:divBdr>
            <w:top w:val="none" w:sz="0" w:space="0" w:color="auto"/>
            <w:left w:val="none" w:sz="0" w:space="0" w:color="auto"/>
            <w:bottom w:val="none" w:sz="0" w:space="0" w:color="auto"/>
            <w:right w:val="none" w:sz="0" w:space="0" w:color="auto"/>
          </w:divBdr>
          <w:divsChild>
            <w:div w:id="393241598">
              <w:marLeft w:val="0"/>
              <w:marRight w:val="0"/>
              <w:marTop w:val="0"/>
              <w:marBottom w:val="0"/>
              <w:divBdr>
                <w:top w:val="none" w:sz="0" w:space="0" w:color="auto"/>
                <w:left w:val="none" w:sz="0" w:space="0" w:color="auto"/>
                <w:bottom w:val="none" w:sz="0" w:space="0" w:color="auto"/>
                <w:right w:val="none" w:sz="0" w:space="0" w:color="auto"/>
              </w:divBdr>
            </w:div>
            <w:div w:id="913049448">
              <w:marLeft w:val="0"/>
              <w:marRight w:val="0"/>
              <w:marTop w:val="0"/>
              <w:marBottom w:val="0"/>
              <w:divBdr>
                <w:top w:val="none" w:sz="0" w:space="0" w:color="auto"/>
                <w:left w:val="none" w:sz="0" w:space="0" w:color="auto"/>
                <w:bottom w:val="none" w:sz="0" w:space="0" w:color="auto"/>
                <w:right w:val="none" w:sz="0" w:space="0" w:color="auto"/>
              </w:divBdr>
            </w:div>
            <w:div w:id="540096593">
              <w:marLeft w:val="0"/>
              <w:marRight w:val="0"/>
              <w:marTop w:val="0"/>
              <w:marBottom w:val="0"/>
              <w:divBdr>
                <w:top w:val="none" w:sz="0" w:space="0" w:color="auto"/>
                <w:left w:val="none" w:sz="0" w:space="0" w:color="auto"/>
                <w:bottom w:val="none" w:sz="0" w:space="0" w:color="auto"/>
                <w:right w:val="none" w:sz="0" w:space="0" w:color="auto"/>
              </w:divBdr>
            </w:div>
            <w:div w:id="583074878">
              <w:marLeft w:val="0"/>
              <w:marRight w:val="0"/>
              <w:marTop w:val="0"/>
              <w:marBottom w:val="0"/>
              <w:divBdr>
                <w:top w:val="none" w:sz="0" w:space="0" w:color="auto"/>
                <w:left w:val="none" w:sz="0" w:space="0" w:color="auto"/>
                <w:bottom w:val="none" w:sz="0" w:space="0" w:color="auto"/>
                <w:right w:val="none" w:sz="0" w:space="0" w:color="auto"/>
              </w:divBdr>
            </w:div>
            <w:div w:id="1008141470">
              <w:marLeft w:val="0"/>
              <w:marRight w:val="0"/>
              <w:marTop w:val="0"/>
              <w:marBottom w:val="0"/>
              <w:divBdr>
                <w:top w:val="none" w:sz="0" w:space="0" w:color="auto"/>
                <w:left w:val="none" w:sz="0" w:space="0" w:color="auto"/>
                <w:bottom w:val="none" w:sz="0" w:space="0" w:color="auto"/>
                <w:right w:val="none" w:sz="0" w:space="0" w:color="auto"/>
              </w:divBdr>
            </w:div>
            <w:div w:id="519583930">
              <w:marLeft w:val="0"/>
              <w:marRight w:val="0"/>
              <w:marTop w:val="0"/>
              <w:marBottom w:val="0"/>
              <w:divBdr>
                <w:top w:val="none" w:sz="0" w:space="0" w:color="auto"/>
                <w:left w:val="none" w:sz="0" w:space="0" w:color="auto"/>
                <w:bottom w:val="none" w:sz="0" w:space="0" w:color="auto"/>
                <w:right w:val="none" w:sz="0" w:space="0" w:color="auto"/>
              </w:divBdr>
            </w:div>
            <w:div w:id="1121266949">
              <w:marLeft w:val="0"/>
              <w:marRight w:val="0"/>
              <w:marTop w:val="0"/>
              <w:marBottom w:val="0"/>
              <w:divBdr>
                <w:top w:val="none" w:sz="0" w:space="0" w:color="auto"/>
                <w:left w:val="none" w:sz="0" w:space="0" w:color="auto"/>
                <w:bottom w:val="none" w:sz="0" w:space="0" w:color="auto"/>
                <w:right w:val="none" w:sz="0" w:space="0" w:color="auto"/>
              </w:divBdr>
            </w:div>
            <w:div w:id="1082408237">
              <w:marLeft w:val="0"/>
              <w:marRight w:val="0"/>
              <w:marTop w:val="0"/>
              <w:marBottom w:val="0"/>
              <w:divBdr>
                <w:top w:val="none" w:sz="0" w:space="0" w:color="auto"/>
                <w:left w:val="none" w:sz="0" w:space="0" w:color="auto"/>
                <w:bottom w:val="none" w:sz="0" w:space="0" w:color="auto"/>
                <w:right w:val="none" w:sz="0" w:space="0" w:color="auto"/>
              </w:divBdr>
            </w:div>
            <w:div w:id="1970476849">
              <w:marLeft w:val="0"/>
              <w:marRight w:val="0"/>
              <w:marTop w:val="0"/>
              <w:marBottom w:val="0"/>
              <w:divBdr>
                <w:top w:val="none" w:sz="0" w:space="0" w:color="auto"/>
                <w:left w:val="none" w:sz="0" w:space="0" w:color="auto"/>
                <w:bottom w:val="none" w:sz="0" w:space="0" w:color="auto"/>
                <w:right w:val="none" w:sz="0" w:space="0" w:color="auto"/>
              </w:divBdr>
            </w:div>
            <w:div w:id="7826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46019">
      <w:bodyDiv w:val="1"/>
      <w:marLeft w:val="0"/>
      <w:marRight w:val="0"/>
      <w:marTop w:val="0"/>
      <w:marBottom w:val="0"/>
      <w:divBdr>
        <w:top w:val="none" w:sz="0" w:space="0" w:color="auto"/>
        <w:left w:val="none" w:sz="0" w:space="0" w:color="auto"/>
        <w:bottom w:val="none" w:sz="0" w:space="0" w:color="auto"/>
        <w:right w:val="none" w:sz="0" w:space="0" w:color="auto"/>
      </w:divBdr>
    </w:div>
    <w:div w:id="1416128735">
      <w:bodyDiv w:val="1"/>
      <w:marLeft w:val="0"/>
      <w:marRight w:val="0"/>
      <w:marTop w:val="0"/>
      <w:marBottom w:val="0"/>
      <w:divBdr>
        <w:top w:val="none" w:sz="0" w:space="0" w:color="auto"/>
        <w:left w:val="none" w:sz="0" w:space="0" w:color="auto"/>
        <w:bottom w:val="none" w:sz="0" w:space="0" w:color="auto"/>
        <w:right w:val="none" w:sz="0" w:space="0" w:color="auto"/>
      </w:divBdr>
    </w:div>
    <w:div w:id="1438672384">
      <w:bodyDiv w:val="1"/>
      <w:marLeft w:val="0"/>
      <w:marRight w:val="0"/>
      <w:marTop w:val="0"/>
      <w:marBottom w:val="0"/>
      <w:divBdr>
        <w:top w:val="none" w:sz="0" w:space="0" w:color="auto"/>
        <w:left w:val="none" w:sz="0" w:space="0" w:color="auto"/>
        <w:bottom w:val="none" w:sz="0" w:space="0" w:color="auto"/>
        <w:right w:val="none" w:sz="0" w:space="0" w:color="auto"/>
      </w:divBdr>
      <w:divsChild>
        <w:div w:id="1783109042">
          <w:marLeft w:val="0"/>
          <w:marRight w:val="0"/>
          <w:marTop w:val="0"/>
          <w:marBottom w:val="0"/>
          <w:divBdr>
            <w:top w:val="none" w:sz="0" w:space="0" w:color="auto"/>
            <w:left w:val="none" w:sz="0" w:space="0" w:color="auto"/>
            <w:bottom w:val="none" w:sz="0" w:space="0" w:color="auto"/>
            <w:right w:val="none" w:sz="0" w:space="0" w:color="auto"/>
          </w:divBdr>
        </w:div>
        <w:div w:id="1520924470">
          <w:marLeft w:val="0"/>
          <w:marRight w:val="0"/>
          <w:marTop w:val="0"/>
          <w:marBottom w:val="0"/>
          <w:divBdr>
            <w:top w:val="none" w:sz="0" w:space="0" w:color="auto"/>
            <w:left w:val="none" w:sz="0" w:space="0" w:color="auto"/>
            <w:bottom w:val="none" w:sz="0" w:space="0" w:color="auto"/>
            <w:right w:val="none" w:sz="0" w:space="0" w:color="auto"/>
          </w:divBdr>
        </w:div>
        <w:div w:id="1823236405">
          <w:marLeft w:val="0"/>
          <w:marRight w:val="0"/>
          <w:marTop w:val="0"/>
          <w:marBottom w:val="0"/>
          <w:divBdr>
            <w:top w:val="none" w:sz="0" w:space="0" w:color="auto"/>
            <w:left w:val="none" w:sz="0" w:space="0" w:color="auto"/>
            <w:bottom w:val="none" w:sz="0" w:space="0" w:color="auto"/>
            <w:right w:val="none" w:sz="0" w:space="0" w:color="auto"/>
          </w:divBdr>
        </w:div>
        <w:div w:id="1115709781">
          <w:marLeft w:val="0"/>
          <w:marRight w:val="0"/>
          <w:marTop w:val="0"/>
          <w:marBottom w:val="0"/>
          <w:divBdr>
            <w:top w:val="none" w:sz="0" w:space="0" w:color="auto"/>
            <w:left w:val="none" w:sz="0" w:space="0" w:color="auto"/>
            <w:bottom w:val="none" w:sz="0" w:space="0" w:color="auto"/>
            <w:right w:val="none" w:sz="0" w:space="0" w:color="auto"/>
          </w:divBdr>
        </w:div>
        <w:div w:id="645089716">
          <w:marLeft w:val="0"/>
          <w:marRight w:val="0"/>
          <w:marTop w:val="0"/>
          <w:marBottom w:val="0"/>
          <w:divBdr>
            <w:top w:val="none" w:sz="0" w:space="0" w:color="auto"/>
            <w:left w:val="none" w:sz="0" w:space="0" w:color="auto"/>
            <w:bottom w:val="none" w:sz="0" w:space="0" w:color="auto"/>
            <w:right w:val="none" w:sz="0" w:space="0" w:color="auto"/>
          </w:divBdr>
        </w:div>
        <w:div w:id="500704464">
          <w:marLeft w:val="0"/>
          <w:marRight w:val="0"/>
          <w:marTop w:val="0"/>
          <w:marBottom w:val="0"/>
          <w:divBdr>
            <w:top w:val="none" w:sz="0" w:space="0" w:color="auto"/>
            <w:left w:val="none" w:sz="0" w:space="0" w:color="auto"/>
            <w:bottom w:val="none" w:sz="0" w:space="0" w:color="auto"/>
            <w:right w:val="none" w:sz="0" w:space="0" w:color="auto"/>
          </w:divBdr>
        </w:div>
      </w:divsChild>
    </w:div>
    <w:div w:id="1444687834">
      <w:bodyDiv w:val="1"/>
      <w:marLeft w:val="0"/>
      <w:marRight w:val="0"/>
      <w:marTop w:val="0"/>
      <w:marBottom w:val="0"/>
      <w:divBdr>
        <w:top w:val="none" w:sz="0" w:space="0" w:color="auto"/>
        <w:left w:val="none" w:sz="0" w:space="0" w:color="auto"/>
        <w:bottom w:val="none" w:sz="0" w:space="0" w:color="auto"/>
        <w:right w:val="none" w:sz="0" w:space="0" w:color="auto"/>
      </w:divBdr>
      <w:divsChild>
        <w:div w:id="584073626">
          <w:marLeft w:val="0"/>
          <w:marRight w:val="0"/>
          <w:marTop w:val="0"/>
          <w:marBottom w:val="0"/>
          <w:divBdr>
            <w:top w:val="none" w:sz="0" w:space="0" w:color="auto"/>
            <w:left w:val="none" w:sz="0" w:space="0" w:color="auto"/>
            <w:bottom w:val="none" w:sz="0" w:space="0" w:color="auto"/>
            <w:right w:val="none" w:sz="0" w:space="0" w:color="auto"/>
          </w:divBdr>
        </w:div>
        <w:div w:id="1154494600">
          <w:marLeft w:val="0"/>
          <w:marRight w:val="0"/>
          <w:marTop w:val="0"/>
          <w:marBottom w:val="0"/>
          <w:divBdr>
            <w:top w:val="none" w:sz="0" w:space="0" w:color="auto"/>
            <w:left w:val="none" w:sz="0" w:space="0" w:color="auto"/>
            <w:bottom w:val="none" w:sz="0" w:space="0" w:color="auto"/>
            <w:right w:val="none" w:sz="0" w:space="0" w:color="auto"/>
          </w:divBdr>
        </w:div>
      </w:divsChild>
    </w:div>
    <w:div w:id="1494644763">
      <w:bodyDiv w:val="1"/>
      <w:marLeft w:val="0"/>
      <w:marRight w:val="0"/>
      <w:marTop w:val="0"/>
      <w:marBottom w:val="0"/>
      <w:divBdr>
        <w:top w:val="none" w:sz="0" w:space="0" w:color="auto"/>
        <w:left w:val="none" w:sz="0" w:space="0" w:color="auto"/>
        <w:bottom w:val="none" w:sz="0" w:space="0" w:color="auto"/>
        <w:right w:val="none" w:sz="0" w:space="0" w:color="auto"/>
      </w:divBdr>
    </w:div>
    <w:div w:id="1515195101">
      <w:bodyDiv w:val="1"/>
      <w:marLeft w:val="0"/>
      <w:marRight w:val="0"/>
      <w:marTop w:val="0"/>
      <w:marBottom w:val="0"/>
      <w:divBdr>
        <w:top w:val="none" w:sz="0" w:space="0" w:color="auto"/>
        <w:left w:val="none" w:sz="0" w:space="0" w:color="auto"/>
        <w:bottom w:val="none" w:sz="0" w:space="0" w:color="auto"/>
        <w:right w:val="none" w:sz="0" w:space="0" w:color="auto"/>
      </w:divBdr>
    </w:div>
    <w:div w:id="1522939839">
      <w:bodyDiv w:val="1"/>
      <w:marLeft w:val="0"/>
      <w:marRight w:val="0"/>
      <w:marTop w:val="0"/>
      <w:marBottom w:val="0"/>
      <w:divBdr>
        <w:top w:val="none" w:sz="0" w:space="0" w:color="auto"/>
        <w:left w:val="none" w:sz="0" w:space="0" w:color="auto"/>
        <w:bottom w:val="none" w:sz="0" w:space="0" w:color="auto"/>
        <w:right w:val="none" w:sz="0" w:space="0" w:color="auto"/>
      </w:divBdr>
    </w:div>
    <w:div w:id="1537423400">
      <w:bodyDiv w:val="1"/>
      <w:marLeft w:val="0"/>
      <w:marRight w:val="0"/>
      <w:marTop w:val="0"/>
      <w:marBottom w:val="0"/>
      <w:divBdr>
        <w:top w:val="none" w:sz="0" w:space="0" w:color="auto"/>
        <w:left w:val="none" w:sz="0" w:space="0" w:color="auto"/>
        <w:bottom w:val="none" w:sz="0" w:space="0" w:color="auto"/>
        <w:right w:val="none" w:sz="0" w:space="0" w:color="auto"/>
      </w:divBdr>
      <w:divsChild>
        <w:div w:id="1956524914">
          <w:marLeft w:val="0"/>
          <w:marRight w:val="0"/>
          <w:marTop w:val="0"/>
          <w:marBottom w:val="0"/>
          <w:divBdr>
            <w:top w:val="none" w:sz="0" w:space="0" w:color="auto"/>
            <w:left w:val="none" w:sz="0" w:space="0" w:color="auto"/>
            <w:bottom w:val="none" w:sz="0" w:space="0" w:color="auto"/>
            <w:right w:val="none" w:sz="0" w:space="0" w:color="auto"/>
          </w:divBdr>
          <w:divsChild>
            <w:div w:id="1184705740">
              <w:marLeft w:val="0"/>
              <w:marRight w:val="0"/>
              <w:marTop w:val="0"/>
              <w:marBottom w:val="0"/>
              <w:divBdr>
                <w:top w:val="none" w:sz="0" w:space="0" w:color="auto"/>
                <w:left w:val="none" w:sz="0" w:space="0" w:color="auto"/>
                <w:bottom w:val="none" w:sz="0" w:space="0" w:color="auto"/>
                <w:right w:val="none" w:sz="0" w:space="0" w:color="auto"/>
              </w:divBdr>
            </w:div>
            <w:div w:id="823353411">
              <w:marLeft w:val="0"/>
              <w:marRight w:val="0"/>
              <w:marTop w:val="0"/>
              <w:marBottom w:val="0"/>
              <w:divBdr>
                <w:top w:val="none" w:sz="0" w:space="0" w:color="auto"/>
                <w:left w:val="none" w:sz="0" w:space="0" w:color="auto"/>
                <w:bottom w:val="none" w:sz="0" w:space="0" w:color="auto"/>
                <w:right w:val="none" w:sz="0" w:space="0" w:color="auto"/>
              </w:divBdr>
            </w:div>
            <w:div w:id="146871530">
              <w:marLeft w:val="0"/>
              <w:marRight w:val="0"/>
              <w:marTop w:val="0"/>
              <w:marBottom w:val="0"/>
              <w:divBdr>
                <w:top w:val="none" w:sz="0" w:space="0" w:color="auto"/>
                <w:left w:val="none" w:sz="0" w:space="0" w:color="auto"/>
                <w:bottom w:val="none" w:sz="0" w:space="0" w:color="auto"/>
                <w:right w:val="none" w:sz="0" w:space="0" w:color="auto"/>
              </w:divBdr>
            </w:div>
            <w:div w:id="1861891495">
              <w:marLeft w:val="0"/>
              <w:marRight w:val="0"/>
              <w:marTop w:val="0"/>
              <w:marBottom w:val="0"/>
              <w:divBdr>
                <w:top w:val="none" w:sz="0" w:space="0" w:color="auto"/>
                <w:left w:val="none" w:sz="0" w:space="0" w:color="auto"/>
                <w:bottom w:val="none" w:sz="0" w:space="0" w:color="auto"/>
                <w:right w:val="none" w:sz="0" w:space="0" w:color="auto"/>
              </w:divBdr>
              <w:divsChild>
                <w:div w:id="1450466459">
                  <w:marLeft w:val="0"/>
                  <w:marRight w:val="0"/>
                  <w:marTop w:val="0"/>
                  <w:marBottom w:val="0"/>
                  <w:divBdr>
                    <w:top w:val="none" w:sz="0" w:space="0" w:color="auto"/>
                    <w:left w:val="none" w:sz="0" w:space="0" w:color="auto"/>
                    <w:bottom w:val="none" w:sz="0" w:space="0" w:color="auto"/>
                    <w:right w:val="none" w:sz="0" w:space="0" w:color="auto"/>
                  </w:divBdr>
                </w:div>
                <w:div w:id="1263103033">
                  <w:marLeft w:val="0"/>
                  <w:marRight w:val="0"/>
                  <w:marTop w:val="0"/>
                  <w:marBottom w:val="0"/>
                  <w:divBdr>
                    <w:top w:val="none" w:sz="0" w:space="0" w:color="auto"/>
                    <w:left w:val="none" w:sz="0" w:space="0" w:color="auto"/>
                    <w:bottom w:val="none" w:sz="0" w:space="0" w:color="auto"/>
                    <w:right w:val="none" w:sz="0" w:space="0" w:color="auto"/>
                  </w:divBdr>
                </w:div>
              </w:divsChild>
            </w:div>
            <w:div w:id="1357151294">
              <w:marLeft w:val="0"/>
              <w:marRight w:val="0"/>
              <w:marTop w:val="0"/>
              <w:marBottom w:val="0"/>
              <w:divBdr>
                <w:top w:val="none" w:sz="0" w:space="0" w:color="auto"/>
                <w:left w:val="none" w:sz="0" w:space="0" w:color="auto"/>
                <w:bottom w:val="none" w:sz="0" w:space="0" w:color="auto"/>
                <w:right w:val="none" w:sz="0" w:space="0" w:color="auto"/>
              </w:divBdr>
            </w:div>
          </w:divsChild>
        </w:div>
        <w:div w:id="1234508898">
          <w:marLeft w:val="0"/>
          <w:marRight w:val="0"/>
          <w:marTop w:val="0"/>
          <w:marBottom w:val="0"/>
          <w:divBdr>
            <w:top w:val="none" w:sz="0" w:space="0" w:color="auto"/>
            <w:left w:val="none" w:sz="0" w:space="0" w:color="auto"/>
            <w:bottom w:val="none" w:sz="0" w:space="0" w:color="auto"/>
            <w:right w:val="none" w:sz="0" w:space="0" w:color="auto"/>
          </w:divBdr>
          <w:divsChild>
            <w:div w:id="1167746771">
              <w:marLeft w:val="0"/>
              <w:marRight w:val="0"/>
              <w:marTop w:val="0"/>
              <w:marBottom w:val="0"/>
              <w:divBdr>
                <w:top w:val="none" w:sz="0" w:space="0" w:color="auto"/>
                <w:left w:val="none" w:sz="0" w:space="0" w:color="auto"/>
                <w:bottom w:val="none" w:sz="0" w:space="0" w:color="auto"/>
                <w:right w:val="none" w:sz="0" w:space="0" w:color="auto"/>
              </w:divBdr>
            </w:div>
            <w:div w:id="1195775947">
              <w:marLeft w:val="0"/>
              <w:marRight w:val="0"/>
              <w:marTop w:val="0"/>
              <w:marBottom w:val="0"/>
              <w:divBdr>
                <w:top w:val="none" w:sz="0" w:space="0" w:color="auto"/>
                <w:left w:val="none" w:sz="0" w:space="0" w:color="auto"/>
                <w:bottom w:val="none" w:sz="0" w:space="0" w:color="auto"/>
                <w:right w:val="none" w:sz="0" w:space="0" w:color="auto"/>
              </w:divBdr>
            </w:div>
          </w:divsChild>
        </w:div>
        <w:div w:id="1507330948">
          <w:marLeft w:val="0"/>
          <w:marRight w:val="0"/>
          <w:marTop w:val="0"/>
          <w:marBottom w:val="0"/>
          <w:divBdr>
            <w:top w:val="none" w:sz="0" w:space="0" w:color="auto"/>
            <w:left w:val="none" w:sz="0" w:space="0" w:color="auto"/>
            <w:bottom w:val="none" w:sz="0" w:space="0" w:color="auto"/>
            <w:right w:val="none" w:sz="0" w:space="0" w:color="auto"/>
          </w:divBdr>
        </w:div>
      </w:divsChild>
    </w:div>
    <w:div w:id="1546328490">
      <w:bodyDiv w:val="1"/>
      <w:marLeft w:val="0"/>
      <w:marRight w:val="0"/>
      <w:marTop w:val="0"/>
      <w:marBottom w:val="0"/>
      <w:divBdr>
        <w:top w:val="none" w:sz="0" w:space="0" w:color="auto"/>
        <w:left w:val="none" w:sz="0" w:space="0" w:color="auto"/>
        <w:bottom w:val="none" w:sz="0" w:space="0" w:color="auto"/>
        <w:right w:val="none" w:sz="0" w:space="0" w:color="auto"/>
      </w:divBdr>
      <w:divsChild>
        <w:div w:id="203836437">
          <w:marLeft w:val="0"/>
          <w:marRight w:val="0"/>
          <w:marTop w:val="0"/>
          <w:marBottom w:val="0"/>
          <w:divBdr>
            <w:top w:val="none" w:sz="0" w:space="0" w:color="auto"/>
            <w:left w:val="none" w:sz="0" w:space="0" w:color="auto"/>
            <w:bottom w:val="none" w:sz="0" w:space="0" w:color="auto"/>
            <w:right w:val="none" w:sz="0" w:space="0" w:color="auto"/>
          </w:divBdr>
        </w:div>
      </w:divsChild>
    </w:div>
    <w:div w:id="1561593332">
      <w:bodyDiv w:val="1"/>
      <w:marLeft w:val="0"/>
      <w:marRight w:val="0"/>
      <w:marTop w:val="0"/>
      <w:marBottom w:val="0"/>
      <w:divBdr>
        <w:top w:val="none" w:sz="0" w:space="0" w:color="auto"/>
        <w:left w:val="none" w:sz="0" w:space="0" w:color="auto"/>
        <w:bottom w:val="none" w:sz="0" w:space="0" w:color="auto"/>
        <w:right w:val="none" w:sz="0" w:space="0" w:color="auto"/>
      </w:divBdr>
    </w:div>
    <w:div w:id="1572958739">
      <w:bodyDiv w:val="1"/>
      <w:marLeft w:val="0"/>
      <w:marRight w:val="0"/>
      <w:marTop w:val="0"/>
      <w:marBottom w:val="0"/>
      <w:divBdr>
        <w:top w:val="none" w:sz="0" w:space="0" w:color="auto"/>
        <w:left w:val="none" w:sz="0" w:space="0" w:color="auto"/>
        <w:bottom w:val="none" w:sz="0" w:space="0" w:color="auto"/>
        <w:right w:val="none" w:sz="0" w:space="0" w:color="auto"/>
      </w:divBdr>
    </w:div>
    <w:div w:id="1589532865">
      <w:bodyDiv w:val="1"/>
      <w:marLeft w:val="0"/>
      <w:marRight w:val="0"/>
      <w:marTop w:val="0"/>
      <w:marBottom w:val="0"/>
      <w:divBdr>
        <w:top w:val="none" w:sz="0" w:space="0" w:color="auto"/>
        <w:left w:val="none" w:sz="0" w:space="0" w:color="auto"/>
        <w:bottom w:val="none" w:sz="0" w:space="0" w:color="auto"/>
        <w:right w:val="none" w:sz="0" w:space="0" w:color="auto"/>
      </w:divBdr>
      <w:divsChild>
        <w:div w:id="1585917504">
          <w:marLeft w:val="0"/>
          <w:marRight w:val="0"/>
          <w:marTop w:val="0"/>
          <w:marBottom w:val="0"/>
          <w:divBdr>
            <w:top w:val="none" w:sz="0" w:space="0" w:color="auto"/>
            <w:left w:val="none" w:sz="0" w:space="0" w:color="auto"/>
            <w:bottom w:val="none" w:sz="0" w:space="0" w:color="auto"/>
            <w:right w:val="none" w:sz="0" w:space="0" w:color="auto"/>
          </w:divBdr>
        </w:div>
        <w:div w:id="1877161299">
          <w:marLeft w:val="0"/>
          <w:marRight w:val="0"/>
          <w:marTop w:val="0"/>
          <w:marBottom w:val="0"/>
          <w:divBdr>
            <w:top w:val="none" w:sz="0" w:space="0" w:color="auto"/>
            <w:left w:val="none" w:sz="0" w:space="0" w:color="auto"/>
            <w:bottom w:val="none" w:sz="0" w:space="0" w:color="auto"/>
            <w:right w:val="none" w:sz="0" w:space="0" w:color="auto"/>
          </w:divBdr>
        </w:div>
        <w:div w:id="1020543834">
          <w:marLeft w:val="0"/>
          <w:marRight w:val="0"/>
          <w:marTop w:val="0"/>
          <w:marBottom w:val="0"/>
          <w:divBdr>
            <w:top w:val="none" w:sz="0" w:space="0" w:color="auto"/>
            <w:left w:val="none" w:sz="0" w:space="0" w:color="auto"/>
            <w:bottom w:val="none" w:sz="0" w:space="0" w:color="auto"/>
            <w:right w:val="none" w:sz="0" w:space="0" w:color="auto"/>
          </w:divBdr>
        </w:div>
      </w:divsChild>
    </w:div>
    <w:div w:id="1589849641">
      <w:bodyDiv w:val="1"/>
      <w:marLeft w:val="0"/>
      <w:marRight w:val="0"/>
      <w:marTop w:val="0"/>
      <w:marBottom w:val="0"/>
      <w:divBdr>
        <w:top w:val="none" w:sz="0" w:space="0" w:color="auto"/>
        <w:left w:val="none" w:sz="0" w:space="0" w:color="auto"/>
        <w:bottom w:val="none" w:sz="0" w:space="0" w:color="auto"/>
        <w:right w:val="none" w:sz="0" w:space="0" w:color="auto"/>
      </w:divBdr>
      <w:divsChild>
        <w:div w:id="750855930">
          <w:marLeft w:val="0"/>
          <w:marRight w:val="0"/>
          <w:marTop w:val="0"/>
          <w:marBottom w:val="0"/>
          <w:divBdr>
            <w:top w:val="none" w:sz="0" w:space="0" w:color="auto"/>
            <w:left w:val="none" w:sz="0" w:space="0" w:color="auto"/>
            <w:bottom w:val="none" w:sz="0" w:space="0" w:color="auto"/>
            <w:right w:val="none" w:sz="0" w:space="0" w:color="auto"/>
          </w:divBdr>
          <w:divsChild>
            <w:div w:id="17604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748778">
      <w:bodyDiv w:val="1"/>
      <w:marLeft w:val="0"/>
      <w:marRight w:val="0"/>
      <w:marTop w:val="0"/>
      <w:marBottom w:val="0"/>
      <w:divBdr>
        <w:top w:val="none" w:sz="0" w:space="0" w:color="auto"/>
        <w:left w:val="none" w:sz="0" w:space="0" w:color="auto"/>
        <w:bottom w:val="none" w:sz="0" w:space="0" w:color="auto"/>
        <w:right w:val="none" w:sz="0" w:space="0" w:color="auto"/>
      </w:divBdr>
    </w:div>
    <w:div w:id="1603610373">
      <w:bodyDiv w:val="1"/>
      <w:marLeft w:val="0"/>
      <w:marRight w:val="0"/>
      <w:marTop w:val="0"/>
      <w:marBottom w:val="0"/>
      <w:divBdr>
        <w:top w:val="none" w:sz="0" w:space="0" w:color="auto"/>
        <w:left w:val="none" w:sz="0" w:space="0" w:color="auto"/>
        <w:bottom w:val="none" w:sz="0" w:space="0" w:color="auto"/>
        <w:right w:val="none" w:sz="0" w:space="0" w:color="auto"/>
      </w:divBdr>
    </w:div>
    <w:div w:id="1606420430">
      <w:bodyDiv w:val="1"/>
      <w:marLeft w:val="0"/>
      <w:marRight w:val="0"/>
      <w:marTop w:val="0"/>
      <w:marBottom w:val="0"/>
      <w:divBdr>
        <w:top w:val="none" w:sz="0" w:space="0" w:color="auto"/>
        <w:left w:val="none" w:sz="0" w:space="0" w:color="auto"/>
        <w:bottom w:val="none" w:sz="0" w:space="0" w:color="auto"/>
        <w:right w:val="none" w:sz="0" w:space="0" w:color="auto"/>
      </w:divBdr>
    </w:div>
    <w:div w:id="1619481834">
      <w:bodyDiv w:val="1"/>
      <w:marLeft w:val="0"/>
      <w:marRight w:val="0"/>
      <w:marTop w:val="0"/>
      <w:marBottom w:val="0"/>
      <w:divBdr>
        <w:top w:val="none" w:sz="0" w:space="0" w:color="auto"/>
        <w:left w:val="none" w:sz="0" w:space="0" w:color="auto"/>
        <w:bottom w:val="none" w:sz="0" w:space="0" w:color="auto"/>
        <w:right w:val="none" w:sz="0" w:space="0" w:color="auto"/>
      </w:divBdr>
    </w:div>
    <w:div w:id="1623027460">
      <w:bodyDiv w:val="1"/>
      <w:marLeft w:val="0"/>
      <w:marRight w:val="0"/>
      <w:marTop w:val="0"/>
      <w:marBottom w:val="0"/>
      <w:divBdr>
        <w:top w:val="none" w:sz="0" w:space="0" w:color="auto"/>
        <w:left w:val="none" w:sz="0" w:space="0" w:color="auto"/>
        <w:bottom w:val="none" w:sz="0" w:space="0" w:color="auto"/>
        <w:right w:val="none" w:sz="0" w:space="0" w:color="auto"/>
      </w:divBdr>
    </w:div>
    <w:div w:id="1647203405">
      <w:bodyDiv w:val="1"/>
      <w:marLeft w:val="0"/>
      <w:marRight w:val="0"/>
      <w:marTop w:val="0"/>
      <w:marBottom w:val="0"/>
      <w:divBdr>
        <w:top w:val="none" w:sz="0" w:space="0" w:color="auto"/>
        <w:left w:val="none" w:sz="0" w:space="0" w:color="auto"/>
        <w:bottom w:val="none" w:sz="0" w:space="0" w:color="auto"/>
        <w:right w:val="none" w:sz="0" w:space="0" w:color="auto"/>
      </w:divBdr>
    </w:div>
    <w:div w:id="1653635080">
      <w:bodyDiv w:val="1"/>
      <w:marLeft w:val="0"/>
      <w:marRight w:val="0"/>
      <w:marTop w:val="0"/>
      <w:marBottom w:val="0"/>
      <w:divBdr>
        <w:top w:val="none" w:sz="0" w:space="0" w:color="auto"/>
        <w:left w:val="none" w:sz="0" w:space="0" w:color="auto"/>
        <w:bottom w:val="none" w:sz="0" w:space="0" w:color="auto"/>
        <w:right w:val="none" w:sz="0" w:space="0" w:color="auto"/>
      </w:divBdr>
    </w:div>
    <w:div w:id="1672874589">
      <w:bodyDiv w:val="1"/>
      <w:marLeft w:val="0"/>
      <w:marRight w:val="0"/>
      <w:marTop w:val="0"/>
      <w:marBottom w:val="0"/>
      <w:divBdr>
        <w:top w:val="none" w:sz="0" w:space="0" w:color="auto"/>
        <w:left w:val="none" w:sz="0" w:space="0" w:color="auto"/>
        <w:bottom w:val="none" w:sz="0" w:space="0" w:color="auto"/>
        <w:right w:val="none" w:sz="0" w:space="0" w:color="auto"/>
      </w:divBdr>
      <w:divsChild>
        <w:div w:id="1155300868">
          <w:marLeft w:val="0"/>
          <w:marRight w:val="0"/>
          <w:marTop w:val="0"/>
          <w:marBottom w:val="0"/>
          <w:divBdr>
            <w:top w:val="none" w:sz="0" w:space="0" w:color="auto"/>
            <w:left w:val="none" w:sz="0" w:space="0" w:color="auto"/>
            <w:bottom w:val="none" w:sz="0" w:space="0" w:color="auto"/>
            <w:right w:val="none" w:sz="0" w:space="0" w:color="auto"/>
          </w:divBdr>
        </w:div>
        <w:div w:id="319776811">
          <w:marLeft w:val="0"/>
          <w:marRight w:val="0"/>
          <w:marTop w:val="0"/>
          <w:marBottom w:val="0"/>
          <w:divBdr>
            <w:top w:val="none" w:sz="0" w:space="0" w:color="auto"/>
            <w:left w:val="none" w:sz="0" w:space="0" w:color="auto"/>
            <w:bottom w:val="none" w:sz="0" w:space="0" w:color="auto"/>
            <w:right w:val="none" w:sz="0" w:space="0" w:color="auto"/>
          </w:divBdr>
        </w:div>
      </w:divsChild>
    </w:div>
    <w:div w:id="1674645676">
      <w:bodyDiv w:val="1"/>
      <w:marLeft w:val="0"/>
      <w:marRight w:val="0"/>
      <w:marTop w:val="0"/>
      <w:marBottom w:val="0"/>
      <w:divBdr>
        <w:top w:val="none" w:sz="0" w:space="0" w:color="auto"/>
        <w:left w:val="none" w:sz="0" w:space="0" w:color="auto"/>
        <w:bottom w:val="none" w:sz="0" w:space="0" w:color="auto"/>
        <w:right w:val="none" w:sz="0" w:space="0" w:color="auto"/>
      </w:divBdr>
    </w:div>
    <w:div w:id="1690446306">
      <w:bodyDiv w:val="1"/>
      <w:marLeft w:val="0"/>
      <w:marRight w:val="0"/>
      <w:marTop w:val="0"/>
      <w:marBottom w:val="0"/>
      <w:divBdr>
        <w:top w:val="none" w:sz="0" w:space="0" w:color="auto"/>
        <w:left w:val="none" w:sz="0" w:space="0" w:color="auto"/>
        <w:bottom w:val="none" w:sz="0" w:space="0" w:color="auto"/>
        <w:right w:val="none" w:sz="0" w:space="0" w:color="auto"/>
      </w:divBdr>
    </w:div>
    <w:div w:id="1724013927">
      <w:bodyDiv w:val="1"/>
      <w:marLeft w:val="0"/>
      <w:marRight w:val="0"/>
      <w:marTop w:val="0"/>
      <w:marBottom w:val="0"/>
      <w:divBdr>
        <w:top w:val="none" w:sz="0" w:space="0" w:color="auto"/>
        <w:left w:val="none" w:sz="0" w:space="0" w:color="auto"/>
        <w:bottom w:val="none" w:sz="0" w:space="0" w:color="auto"/>
        <w:right w:val="none" w:sz="0" w:space="0" w:color="auto"/>
      </w:divBdr>
    </w:div>
    <w:div w:id="1729302822">
      <w:bodyDiv w:val="1"/>
      <w:marLeft w:val="0"/>
      <w:marRight w:val="0"/>
      <w:marTop w:val="0"/>
      <w:marBottom w:val="0"/>
      <w:divBdr>
        <w:top w:val="none" w:sz="0" w:space="0" w:color="auto"/>
        <w:left w:val="none" w:sz="0" w:space="0" w:color="auto"/>
        <w:bottom w:val="none" w:sz="0" w:space="0" w:color="auto"/>
        <w:right w:val="none" w:sz="0" w:space="0" w:color="auto"/>
      </w:divBdr>
    </w:div>
    <w:div w:id="1761950278">
      <w:bodyDiv w:val="1"/>
      <w:marLeft w:val="0"/>
      <w:marRight w:val="0"/>
      <w:marTop w:val="0"/>
      <w:marBottom w:val="0"/>
      <w:divBdr>
        <w:top w:val="none" w:sz="0" w:space="0" w:color="auto"/>
        <w:left w:val="none" w:sz="0" w:space="0" w:color="auto"/>
        <w:bottom w:val="none" w:sz="0" w:space="0" w:color="auto"/>
        <w:right w:val="none" w:sz="0" w:space="0" w:color="auto"/>
      </w:divBdr>
    </w:div>
    <w:div w:id="1798177162">
      <w:bodyDiv w:val="1"/>
      <w:marLeft w:val="0"/>
      <w:marRight w:val="0"/>
      <w:marTop w:val="0"/>
      <w:marBottom w:val="0"/>
      <w:divBdr>
        <w:top w:val="none" w:sz="0" w:space="0" w:color="auto"/>
        <w:left w:val="none" w:sz="0" w:space="0" w:color="auto"/>
        <w:bottom w:val="none" w:sz="0" w:space="0" w:color="auto"/>
        <w:right w:val="none" w:sz="0" w:space="0" w:color="auto"/>
      </w:divBdr>
    </w:div>
    <w:div w:id="1805350974">
      <w:bodyDiv w:val="1"/>
      <w:marLeft w:val="0"/>
      <w:marRight w:val="0"/>
      <w:marTop w:val="0"/>
      <w:marBottom w:val="0"/>
      <w:divBdr>
        <w:top w:val="none" w:sz="0" w:space="0" w:color="auto"/>
        <w:left w:val="none" w:sz="0" w:space="0" w:color="auto"/>
        <w:bottom w:val="none" w:sz="0" w:space="0" w:color="auto"/>
        <w:right w:val="none" w:sz="0" w:space="0" w:color="auto"/>
      </w:divBdr>
    </w:div>
    <w:div w:id="1812012493">
      <w:bodyDiv w:val="1"/>
      <w:marLeft w:val="0"/>
      <w:marRight w:val="0"/>
      <w:marTop w:val="0"/>
      <w:marBottom w:val="0"/>
      <w:divBdr>
        <w:top w:val="none" w:sz="0" w:space="0" w:color="auto"/>
        <w:left w:val="none" w:sz="0" w:space="0" w:color="auto"/>
        <w:bottom w:val="none" w:sz="0" w:space="0" w:color="auto"/>
        <w:right w:val="none" w:sz="0" w:space="0" w:color="auto"/>
      </w:divBdr>
    </w:div>
    <w:div w:id="1822622488">
      <w:bodyDiv w:val="1"/>
      <w:marLeft w:val="0"/>
      <w:marRight w:val="0"/>
      <w:marTop w:val="0"/>
      <w:marBottom w:val="0"/>
      <w:divBdr>
        <w:top w:val="none" w:sz="0" w:space="0" w:color="auto"/>
        <w:left w:val="none" w:sz="0" w:space="0" w:color="auto"/>
        <w:bottom w:val="none" w:sz="0" w:space="0" w:color="auto"/>
        <w:right w:val="none" w:sz="0" w:space="0" w:color="auto"/>
      </w:divBdr>
    </w:div>
    <w:div w:id="1838232019">
      <w:bodyDiv w:val="1"/>
      <w:marLeft w:val="0"/>
      <w:marRight w:val="0"/>
      <w:marTop w:val="0"/>
      <w:marBottom w:val="0"/>
      <w:divBdr>
        <w:top w:val="none" w:sz="0" w:space="0" w:color="auto"/>
        <w:left w:val="none" w:sz="0" w:space="0" w:color="auto"/>
        <w:bottom w:val="none" w:sz="0" w:space="0" w:color="auto"/>
        <w:right w:val="none" w:sz="0" w:space="0" w:color="auto"/>
      </w:divBdr>
    </w:div>
    <w:div w:id="1849052728">
      <w:bodyDiv w:val="1"/>
      <w:marLeft w:val="0"/>
      <w:marRight w:val="0"/>
      <w:marTop w:val="0"/>
      <w:marBottom w:val="0"/>
      <w:divBdr>
        <w:top w:val="none" w:sz="0" w:space="0" w:color="auto"/>
        <w:left w:val="none" w:sz="0" w:space="0" w:color="auto"/>
        <w:bottom w:val="none" w:sz="0" w:space="0" w:color="auto"/>
        <w:right w:val="none" w:sz="0" w:space="0" w:color="auto"/>
      </w:divBdr>
    </w:div>
    <w:div w:id="1894730585">
      <w:bodyDiv w:val="1"/>
      <w:marLeft w:val="0"/>
      <w:marRight w:val="0"/>
      <w:marTop w:val="0"/>
      <w:marBottom w:val="0"/>
      <w:divBdr>
        <w:top w:val="none" w:sz="0" w:space="0" w:color="auto"/>
        <w:left w:val="none" w:sz="0" w:space="0" w:color="auto"/>
        <w:bottom w:val="none" w:sz="0" w:space="0" w:color="auto"/>
        <w:right w:val="none" w:sz="0" w:space="0" w:color="auto"/>
      </w:divBdr>
    </w:div>
    <w:div w:id="1921407698">
      <w:bodyDiv w:val="1"/>
      <w:marLeft w:val="0"/>
      <w:marRight w:val="0"/>
      <w:marTop w:val="0"/>
      <w:marBottom w:val="0"/>
      <w:divBdr>
        <w:top w:val="none" w:sz="0" w:space="0" w:color="auto"/>
        <w:left w:val="none" w:sz="0" w:space="0" w:color="auto"/>
        <w:bottom w:val="none" w:sz="0" w:space="0" w:color="auto"/>
        <w:right w:val="none" w:sz="0" w:space="0" w:color="auto"/>
      </w:divBdr>
    </w:div>
    <w:div w:id="1924608421">
      <w:bodyDiv w:val="1"/>
      <w:marLeft w:val="0"/>
      <w:marRight w:val="0"/>
      <w:marTop w:val="0"/>
      <w:marBottom w:val="0"/>
      <w:divBdr>
        <w:top w:val="none" w:sz="0" w:space="0" w:color="auto"/>
        <w:left w:val="none" w:sz="0" w:space="0" w:color="auto"/>
        <w:bottom w:val="none" w:sz="0" w:space="0" w:color="auto"/>
        <w:right w:val="none" w:sz="0" w:space="0" w:color="auto"/>
      </w:divBdr>
    </w:div>
    <w:div w:id="1929922697">
      <w:bodyDiv w:val="1"/>
      <w:marLeft w:val="0"/>
      <w:marRight w:val="0"/>
      <w:marTop w:val="0"/>
      <w:marBottom w:val="0"/>
      <w:divBdr>
        <w:top w:val="none" w:sz="0" w:space="0" w:color="auto"/>
        <w:left w:val="none" w:sz="0" w:space="0" w:color="auto"/>
        <w:bottom w:val="none" w:sz="0" w:space="0" w:color="auto"/>
        <w:right w:val="none" w:sz="0" w:space="0" w:color="auto"/>
      </w:divBdr>
    </w:div>
    <w:div w:id="1960406742">
      <w:bodyDiv w:val="1"/>
      <w:marLeft w:val="0"/>
      <w:marRight w:val="0"/>
      <w:marTop w:val="0"/>
      <w:marBottom w:val="0"/>
      <w:divBdr>
        <w:top w:val="none" w:sz="0" w:space="0" w:color="auto"/>
        <w:left w:val="none" w:sz="0" w:space="0" w:color="auto"/>
        <w:bottom w:val="none" w:sz="0" w:space="0" w:color="auto"/>
        <w:right w:val="none" w:sz="0" w:space="0" w:color="auto"/>
      </w:divBdr>
    </w:div>
    <w:div w:id="1982685519">
      <w:bodyDiv w:val="1"/>
      <w:marLeft w:val="0"/>
      <w:marRight w:val="0"/>
      <w:marTop w:val="0"/>
      <w:marBottom w:val="0"/>
      <w:divBdr>
        <w:top w:val="none" w:sz="0" w:space="0" w:color="auto"/>
        <w:left w:val="none" w:sz="0" w:space="0" w:color="auto"/>
        <w:bottom w:val="none" w:sz="0" w:space="0" w:color="auto"/>
        <w:right w:val="none" w:sz="0" w:space="0" w:color="auto"/>
      </w:divBdr>
    </w:div>
    <w:div w:id="1998411795">
      <w:bodyDiv w:val="1"/>
      <w:marLeft w:val="0"/>
      <w:marRight w:val="0"/>
      <w:marTop w:val="0"/>
      <w:marBottom w:val="0"/>
      <w:divBdr>
        <w:top w:val="none" w:sz="0" w:space="0" w:color="auto"/>
        <w:left w:val="none" w:sz="0" w:space="0" w:color="auto"/>
        <w:bottom w:val="none" w:sz="0" w:space="0" w:color="auto"/>
        <w:right w:val="none" w:sz="0" w:space="0" w:color="auto"/>
      </w:divBdr>
      <w:divsChild>
        <w:div w:id="110519285">
          <w:marLeft w:val="0"/>
          <w:marRight w:val="0"/>
          <w:marTop w:val="0"/>
          <w:marBottom w:val="0"/>
          <w:divBdr>
            <w:top w:val="none" w:sz="0" w:space="0" w:color="auto"/>
            <w:left w:val="none" w:sz="0" w:space="0" w:color="auto"/>
            <w:bottom w:val="none" w:sz="0" w:space="0" w:color="auto"/>
            <w:right w:val="none" w:sz="0" w:space="0" w:color="auto"/>
          </w:divBdr>
        </w:div>
        <w:div w:id="1526600177">
          <w:marLeft w:val="0"/>
          <w:marRight w:val="0"/>
          <w:marTop w:val="0"/>
          <w:marBottom w:val="0"/>
          <w:divBdr>
            <w:top w:val="none" w:sz="0" w:space="0" w:color="auto"/>
            <w:left w:val="none" w:sz="0" w:space="0" w:color="auto"/>
            <w:bottom w:val="none" w:sz="0" w:space="0" w:color="auto"/>
            <w:right w:val="none" w:sz="0" w:space="0" w:color="auto"/>
          </w:divBdr>
        </w:div>
        <w:div w:id="1366754084">
          <w:marLeft w:val="0"/>
          <w:marRight w:val="0"/>
          <w:marTop w:val="0"/>
          <w:marBottom w:val="0"/>
          <w:divBdr>
            <w:top w:val="none" w:sz="0" w:space="0" w:color="auto"/>
            <w:left w:val="none" w:sz="0" w:space="0" w:color="auto"/>
            <w:bottom w:val="none" w:sz="0" w:space="0" w:color="auto"/>
            <w:right w:val="none" w:sz="0" w:space="0" w:color="auto"/>
          </w:divBdr>
        </w:div>
      </w:divsChild>
    </w:div>
    <w:div w:id="2021927825">
      <w:bodyDiv w:val="1"/>
      <w:marLeft w:val="0"/>
      <w:marRight w:val="0"/>
      <w:marTop w:val="0"/>
      <w:marBottom w:val="0"/>
      <w:divBdr>
        <w:top w:val="none" w:sz="0" w:space="0" w:color="auto"/>
        <w:left w:val="none" w:sz="0" w:space="0" w:color="auto"/>
        <w:bottom w:val="none" w:sz="0" w:space="0" w:color="auto"/>
        <w:right w:val="none" w:sz="0" w:space="0" w:color="auto"/>
      </w:divBdr>
    </w:div>
    <w:div w:id="2032410124">
      <w:bodyDiv w:val="1"/>
      <w:marLeft w:val="0"/>
      <w:marRight w:val="0"/>
      <w:marTop w:val="0"/>
      <w:marBottom w:val="0"/>
      <w:divBdr>
        <w:top w:val="none" w:sz="0" w:space="0" w:color="auto"/>
        <w:left w:val="none" w:sz="0" w:space="0" w:color="auto"/>
        <w:bottom w:val="none" w:sz="0" w:space="0" w:color="auto"/>
        <w:right w:val="none" w:sz="0" w:space="0" w:color="auto"/>
      </w:divBdr>
    </w:div>
    <w:div w:id="2033458760">
      <w:bodyDiv w:val="1"/>
      <w:marLeft w:val="0"/>
      <w:marRight w:val="0"/>
      <w:marTop w:val="0"/>
      <w:marBottom w:val="0"/>
      <w:divBdr>
        <w:top w:val="none" w:sz="0" w:space="0" w:color="auto"/>
        <w:left w:val="none" w:sz="0" w:space="0" w:color="auto"/>
        <w:bottom w:val="none" w:sz="0" w:space="0" w:color="auto"/>
        <w:right w:val="none" w:sz="0" w:space="0" w:color="auto"/>
      </w:divBdr>
      <w:divsChild>
        <w:div w:id="121458233">
          <w:marLeft w:val="0"/>
          <w:marRight w:val="0"/>
          <w:marTop w:val="0"/>
          <w:marBottom w:val="0"/>
          <w:divBdr>
            <w:top w:val="none" w:sz="0" w:space="0" w:color="auto"/>
            <w:left w:val="none" w:sz="0" w:space="0" w:color="auto"/>
            <w:bottom w:val="none" w:sz="0" w:space="0" w:color="auto"/>
            <w:right w:val="none" w:sz="0" w:space="0" w:color="auto"/>
          </w:divBdr>
          <w:divsChild>
            <w:div w:id="682127599">
              <w:marLeft w:val="0"/>
              <w:marRight w:val="0"/>
              <w:marTop w:val="0"/>
              <w:marBottom w:val="0"/>
              <w:divBdr>
                <w:top w:val="none" w:sz="0" w:space="0" w:color="auto"/>
                <w:left w:val="none" w:sz="0" w:space="0" w:color="auto"/>
                <w:bottom w:val="none" w:sz="0" w:space="0" w:color="auto"/>
                <w:right w:val="none" w:sz="0" w:space="0" w:color="auto"/>
              </w:divBdr>
            </w:div>
            <w:div w:id="708722286">
              <w:marLeft w:val="0"/>
              <w:marRight w:val="0"/>
              <w:marTop w:val="0"/>
              <w:marBottom w:val="0"/>
              <w:divBdr>
                <w:top w:val="none" w:sz="0" w:space="0" w:color="auto"/>
                <w:left w:val="none" w:sz="0" w:space="0" w:color="auto"/>
                <w:bottom w:val="none" w:sz="0" w:space="0" w:color="auto"/>
                <w:right w:val="none" w:sz="0" w:space="0" w:color="auto"/>
              </w:divBdr>
            </w:div>
            <w:div w:id="646856551">
              <w:marLeft w:val="0"/>
              <w:marRight w:val="0"/>
              <w:marTop w:val="0"/>
              <w:marBottom w:val="0"/>
              <w:divBdr>
                <w:top w:val="none" w:sz="0" w:space="0" w:color="auto"/>
                <w:left w:val="none" w:sz="0" w:space="0" w:color="auto"/>
                <w:bottom w:val="none" w:sz="0" w:space="0" w:color="auto"/>
                <w:right w:val="none" w:sz="0" w:space="0" w:color="auto"/>
              </w:divBdr>
            </w:div>
            <w:div w:id="181529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14492">
      <w:bodyDiv w:val="1"/>
      <w:marLeft w:val="0"/>
      <w:marRight w:val="0"/>
      <w:marTop w:val="0"/>
      <w:marBottom w:val="0"/>
      <w:divBdr>
        <w:top w:val="none" w:sz="0" w:space="0" w:color="auto"/>
        <w:left w:val="none" w:sz="0" w:space="0" w:color="auto"/>
        <w:bottom w:val="none" w:sz="0" w:space="0" w:color="auto"/>
        <w:right w:val="none" w:sz="0" w:space="0" w:color="auto"/>
      </w:divBdr>
    </w:div>
    <w:div w:id="2048992544">
      <w:bodyDiv w:val="1"/>
      <w:marLeft w:val="0"/>
      <w:marRight w:val="0"/>
      <w:marTop w:val="0"/>
      <w:marBottom w:val="0"/>
      <w:divBdr>
        <w:top w:val="none" w:sz="0" w:space="0" w:color="auto"/>
        <w:left w:val="none" w:sz="0" w:space="0" w:color="auto"/>
        <w:bottom w:val="none" w:sz="0" w:space="0" w:color="auto"/>
        <w:right w:val="none" w:sz="0" w:space="0" w:color="auto"/>
      </w:divBdr>
      <w:divsChild>
        <w:div w:id="2064135221">
          <w:marLeft w:val="0"/>
          <w:marRight w:val="0"/>
          <w:marTop w:val="0"/>
          <w:marBottom w:val="0"/>
          <w:divBdr>
            <w:top w:val="none" w:sz="0" w:space="0" w:color="auto"/>
            <w:left w:val="none" w:sz="0" w:space="0" w:color="auto"/>
            <w:bottom w:val="none" w:sz="0" w:space="0" w:color="auto"/>
            <w:right w:val="none" w:sz="0" w:space="0" w:color="auto"/>
          </w:divBdr>
        </w:div>
        <w:div w:id="1871913540">
          <w:marLeft w:val="0"/>
          <w:marRight w:val="0"/>
          <w:marTop w:val="0"/>
          <w:marBottom w:val="0"/>
          <w:divBdr>
            <w:top w:val="none" w:sz="0" w:space="0" w:color="auto"/>
            <w:left w:val="none" w:sz="0" w:space="0" w:color="auto"/>
            <w:bottom w:val="none" w:sz="0" w:space="0" w:color="auto"/>
            <w:right w:val="none" w:sz="0" w:space="0" w:color="auto"/>
          </w:divBdr>
        </w:div>
        <w:div w:id="541938443">
          <w:marLeft w:val="0"/>
          <w:marRight w:val="0"/>
          <w:marTop w:val="0"/>
          <w:marBottom w:val="0"/>
          <w:divBdr>
            <w:top w:val="none" w:sz="0" w:space="0" w:color="auto"/>
            <w:left w:val="none" w:sz="0" w:space="0" w:color="auto"/>
            <w:bottom w:val="none" w:sz="0" w:space="0" w:color="auto"/>
            <w:right w:val="none" w:sz="0" w:space="0" w:color="auto"/>
          </w:divBdr>
        </w:div>
      </w:divsChild>
    </w:div>
    <w:div w:id="2061634597">
      <w:bodyDiv w:val="1"/>
      <w:marLeft w:val="0"/>
      <w:marRight w:val="0"/>
      <w:marTop w:val="0"/>
      <w:marBottom w:val="0"/>
      <w:divBdr>
        <w:top w:val="none" w:sz="0" w:space="0" w:color="auto"/>
        <w:left w:val="none" w:sz="0" w:space="0" w:color="auto"/>
        <w:bottom w:val="none" w:sz="0" w:space="0" w:color="auto"/>
        <w:right w:val="none" w:sz="0" w:space="0" w:color="auto"/>
      </w:divBdr>
    </w:div>
    <w:div w:id="2081637893">
      <w:bodyDiv w:val="1"/>
      <w:marLeft w:val="0"/>
      <w:marRight w:val="0"/>
      <w:marTop w:val="0"/>
      <w:marBottom w:val="0"/>
      <w:divBdr>
        <w:top w:val="none" w:sz="0" w:space="0" w:color="auto"/>
        <w:left w:val="none" w:sz="0" w:space="0" w:color="auto"/>
        <w:bottom w:val="none" w:sz="0" w:space="0" w:color="auto"/>
        <w:right w:val="none" w:sz="0" w:space="0" w:color="auto"/>
      </w:divBdr>
    </w:div>
    <w:div w:id="2089230423">
      <w:bodyDiv w:val="1"/>
      <w:marLeft w:val="0"/>
      <w:marRight w:val="0"/>
      <w:marTop w:val="0"/>
      <w:marBottom w:val="0"/>
      <w:divBdr>
        <w:top w:val="none" w:sz="0" w:space="0" w:color="auto"/>
        <w:left w:val="none" w:sz="0" w:space="0" w:color="auto"/>
        <w:bottom w:val="none" w:sz="0" w:space="0" w:color="auto"/>
        <w:right w:val="none" w:sz="0" w:space="0" w:color="auto"/>
      </w:divBdr>
    </w:div>
    <w:div w:id="2094618810">
      <w:bodyDiv w:val="1"/>
      <w:marLeft w:val="0"/>
      <w:marRight w:val="0"/>
      <w:marTop w:val="0"/>
      <w:marBottom w:val="0"/>
      <w:divBdr>
        <w:top w:val="none" w:sz="0" w:space="0" w:color="auto"/>
        <w:left w:val="none" w:sz="0" w:space="0" w:color="auto"/>
        <w:bottom w:val="none" w:sz="0" w:space="0" w:color="auto"/>
        <w:right w:val="none" w:sz="0" w:space="0" w:color="auto"/>
      </w:divBdr>
      <w:divsChild>
        <w:div w:id="10033857">
          <w:marLeft w:val="0"/>
          <w:marRight w:val="0"/>
          <w:marTop w:val="0"/>
          <w:marBottom w:val="0"/>
          <w:divBdr>
            <w:top w:val="none" w:sz="0" w:space="0" w:color="auto"/>
            <w:left w:val="none" w:sz="0" w:space="0" w:color="auto"/>
            <w:bottom w:val="none" w:sz="0" w:space="0" w:color="auto"/>
            <w:right w:val="none" w:sz="0" w:space="0" w:color="auto"/>
          </w:divBdr>
        </w:div>
        <w:div w:id="1719935805">
          <w:marLeft w:val="0"/>
          <w:marRight w:val="0"/>
          <w:marTop w:val="0"/>
          <w:marBottom w:val="0"/>
          <w:divBdr>
            <w:top w:val="none" w:sz="0" w:space="0" w:color="auto"/>
            <w:left w:val="none" w:sz="0" w:space="0" w:color="auto"/>
            <w:bottom w:val="none" w:sz="0" w:space="0" w:color="auto"/>
            <w:right w:val="none" w:sz="0" w:space="0" w:color="auto"/>
          </w:divBdr>
        </w:div>
        <w:div w:id="1773628742">
          <w:marLeft w:val="0"/>
          <w:marRight w:val="0"/>
          <w:marTop w:val="0"/>
          <w:marBottom w:val="0"/>
          <w:divBdr>
            <w:top w:val="none" w:sz="0" w:space="0" w:color="auto"/>
            <w:left w:val="none" w:sz="0" w:space="0" w:color="auto"/>
            <w:bottom w:val="none" w:sz="0" w:space="0" w:color="auto"/>
            <w:right w:val="none" w:sz="0" w:space="0" w:color="auto"/>
          </w:divBdr>
        </w:div>
        <w:div w:id="1334649748">
          <w:marLeft w:val="0"/>
          <w:marRight w:val="0"/>
          <w:marTop w:val="0"/>
          <w:marBottom w:val="0"/>
          <w:divBdr>
            <w:top w:val="none" w:sz="0" w:space="0" w:color="auto"/>
            <w:left w:val="none" w:sz="0" w:space="0" w:color="auto"/>
            <w:bottom w:val="none" w:sz="0" w:space="0" w:color="auto"/>
            <w:right w:val="none" w:sz="0" w:space="0" w:color="auto"/>
          </w:divBdr>
        </w:div>
      </w:divsChild>
    </w:div>
    <w:div w:id="2106610061">
      <w:bodyDiv w:val="1"/>
      <w:marLeft w:val="0"/>
      <w:marRight w:val="0"/>
      <w:marTop w:val="0"/>
      <w:marBottom w:val="0"/>
      <w:divBdr>
        <w:top w:val="none" w:sz="0" w:space="0" w:color="auto"/>
        <w:left w:val="none" w:sz="0" w:space="0" w:color="auto"/>
        <w:bottom w:val="none" w:sz="0" w:space="0" w:color="auto"/>
        <w:right w:val="none" w:sz="0" w:space="0" w:color="auto"/>
      </w:divBdr>
    </w:div>
    <w:div w:id="2111923995">
      <w:bodyDiv w:val="1"/>
      <w:marLeft w:val="0"/>
      <w:marRight w:val="0"/>
      <w:marTop w:val="0"/>
      <w:marBottom w:val="0"/>
      <w:divBdr>
        <w:top w:val="none" w:sz="0" w:space="0" w:color="auto"/>
        <w:left w:val="none" w:sz="0" w:space="0" w:color="auto"/>
        <w:bottom w:val="none" w:sz="0" w:space="0" w:color="auto"/>
        <w:right w:val="none" w:sz="0" w:space="0" w:color="auto"/>
      </w:divBdr>
    </w:div>
    <w:div w:id="212684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customXml/item2.xml"
                 Type="http://schemas.openxmlformats.org/officeDocument/2006/relationships/customXml"/>
   <Relationship Id="rId11" Target="../customXml/item3.xml"
                 Type="http://schemas.openxmlformats.org/officeDocument/2006/relationships/customXml"/>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fontTable.xml"
                 Type="http://schemas.openxmlformats.org/officeDocument/2006/relationships/fontTable"/>
   <Relationship Id="rId8" Target="theme/theme1.xml"
                 Type="http://schemas.openxmlformats.org/officeDocument/2006/relationships/theme"/>
   <Relationship Id="rId9" Target="../customXml/item1.xml"
                 Type="http://schemas.openxmlformats.org/officeDocument/2006/relationships/custom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7B61C23E9B2F444BD48E0E2217250C0" ma:contentTypeVersion="0" ma:contentTypeDescription="Kurkite naują dokumentą." ma:contentTypeScope="" ma:versionID="29a47e1d86d5cf8ff3bf32c25dbd4ab5">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52B8B7A-4E95-4D4B-A4EE-CE58AEB8155F}"/>
</file>

<file path=customXml/itemProps2.xml><?xml version="1.0" encoding="utf-8"?>
<ds:datastoreItem xmlns:ds="http://schemas.openxmlformats.org/officeDocument/2006/customXml" ds:itemID="{613378C8-A5C4-483D-8C35-CB0C76FDADE4}"/>
</file>

<file path=customXml/itemProps3.xml><?xml version="1.0" encoding="utf-8"?>
<ds:datastoreItem xmlns:ds="http://schemas.openxmlformats.org/officeDocument/2006/customXml" ds:itemID="{1E00833B-68C2-4CF2-A016-FA726094C52B}"/>
</file>

<file path=docProps/app.xml><?xml version="1.0" encoding="utf-8"?>
<Properties xmlns="http://schemas.openxmlformats.org/officeDocument/2006/extended-properties" xmlns:vt="http://schemas.openxmlformats.org/officeDocument/2006/docPropsVTypes">
  <Template>Normal</Template>
  <TotalTime>945</TotalTime>
  <Pages>1</Pages>
  <Words>1754</Words>
  <Characters>10004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11735</CharactersWithSpaces>
  <SharedDoc>false</SharedDoc>
  <HyperlinksChanged>false</HyperlinksChanged>
  <AppVersion>12.0000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2018-07-31T10:22:00Z</dcterms:created>
  <dc:creator>fn00406KG</dc:creator>
  <cp:lastModifiedBy>fn00406KG</cp:lastModifiedBy>
  <dcterms:modified xsi:type="dcterms:W3CDTF">2019-04-16T10:09:00Z</dcterms:modified>
  <cp:revision>59</cp:revision>
  <dc:title>448ce5be-750f-4637-9a5e-2d21b30cd22a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0x010100D7B61C23E9B2F444BD48E0E2217250C0</vt:lpwstr>
  </property>
</Properties>
</file>