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E677F1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>VIEŠOJO VALDYMO</w:t>
      </w:r>
      <w:r w:rsidR="005740BA">
        <w:rPr>
          <w:szCs w:val="24"/>
        </w:rPr>
        <w:t xml:space="preserve"> 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8C7AFF">
      <w:pPr>
        <w:pStyle w:val="Antraste"/>
        <w:spacing w:line="276" w:lineRule="auto"/>
        <w:rPr>
          <w:szCs w:val="24"/>
        </w:rPr>
      </w:pPr>
      <w:r>
        <w:rPr>
          <w:szCs w:val="24"/>
        </w:rPr>
        <w:t>PAŽYMA</w:t>
      </w:r>
    </w:p>
    <w:p w:rsidR="0020757A" w:rsidRPr="00051399" w:rsidRDefault="0020757A" w:rsidP="0020757A">
      <w:pPr>
        <w:jc w:val="center"/>
        <w:rPr>
          <w:b/>
        </w:rPr>
      </w:pPr>
      <w:r>
        <w:rPr>
          <w:b/>
          <w:bCs/>
        </w:rPr>
        <w:t xml:space="preserve">DĖL LIETUVOS RESPUBLIKOS VYRIAUSYBĖS 2016 M. BALANDŽIO 13 D. NUTARIMO NR. 370 „DĖL VIEŠOJO SAUGUMO PLĖTROS 2015–2025 METŲ PROGRAMOS ĮGYVENDINIMO TARPINSTITUCINIO VEIKLOS PLANO PATVIRTINIMO“ PAKEITIMO </w:t>
      </w:r>
      <w:r>
        <w:rPr>
          <w:b/>
          <w:bCs/>
          <w:caps/>
        </w:rPr>
        <w:t>PROJEKTO</w:t>
      </w:r>
    </w:p>
    <w:p w:rsidR="00C0220E" w:rsidRPr="009D1B94" w:rsidRDefault="00C0220E" w:rsidP="00C0220E">
      <w:pPr>
        <w:pStyle w:val="Antraste"/>
        <w:spacing w:line="276" w:lineRule="auto"/>
        <w:rPr>
          <w:szCs w:val="24"/>
        </w:rPr>
      </w:pPr>
      <w:bookmarkStart w:id="0" w:name="_Hlk21530401"/>
      <w:r w:rsidRPr="005740BA">
        <w:rPr>
          <w:szCs w:val="24"/>
        </w:rPr>
        <w:t>(</w:t>
      </w:r>
      <w:r w:rsidR="008F629A">
        <w:rPr>
          <w:szCs w:val="24"/>
        </w:rPr>
        <w:t>TAP Nr.</w:t>
      </w:r>
      <w:r w:rsidR="00C2234F">
        <w:rPr>
          <w:szCs w:val="24"/>
        </w:rPr>
        <w:t xml:space="preserve"> 19-1559</w:t>
      </w:r>
      <w:r w:rsidR="008F629A">
        <w:rPr>
          <w:szCs w:val="24"/>
        </w:rPr>
        <w:t xml:space="preserve"> ; TAis Nr. </w:t>
      </w:r>
      <w:r w:rsidR="009D1B94" w:rsidRPr="009D1B94">
        <w:rPr>
          <w:szCs w:val="24"/>
        </w:rPr>
        <w:t>19-10088(2)</w:t>
      </w:r>
      <w:r w:rsidR="0020757A" w:rsidRPr="009D1B94">
        <w:rPr>
          <w:szCs w:val="24"/>
        </w:rPr>
        <w:t>)</w:t>
      </w:r>
    </w:p>
    <w:bookmarkEnd w:id="0"/>
    <w:p w:rsidR="001C4A6F" w:rsidRPr="001C4A6F" w:rsidRDefault="001C4A6F" w:rsidP="001C4A6F">
      <w:pPr>
        <w:jc w:val="center"/>
        <w:rPr>
          <w:szCs w:val="24"/>
          <w:lang w:val="en-US" w:eastAsia="lt-LT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293431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BA0908" w:rsidRDefault="001D37FF" w:rsidP="00840B5B">
      <w:pPr>
        <w:spacing w:line="276" w:lineRule="auto"/>
        <w:rPr>
          <w:szCs w:val="24"/>
        </w:rPr>
      </w:pPr>
      <w:r>
        <w:rPr>
          <w:b/>
        </w:rPr>
        <w:t xml:space="preserve">1. </w:t>
      </w:r>
      <w:r w:rsidR="00BB13BC">
        <w:rPr>
          <w:b/>
        </w:rPr>
        <w:t>Projekto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20757A">
        <w:rPr>
          <w:color w:val="000000"/>
          <w:szCs w:val="24"/>
        </w:rPr>
        <w:t>Vidaus reikalų ministerija</w:t>
      </w:r>
      <w:r w:rsidR="003620E8">
        <w:rPr>
          <w:szCs w:val="24"/>
        </w:rPr>
        <w:t>.</w:t>
      </w:r>
    </w:p>
    <w:p w:rsidR="001D37FF" w:rsidRPr="005740BA" w:rsidRDefault="001D37FF" w:rsidP="00840B5B">
      <w:pPr>
        <w:spacing w:line="276" w:lineRule="auto"/>
      </w:pPr>
    </w:p>
    <w:p w:rsidR="0020757A" w:rsidRDefault="001D37FF" w:rsidP="00840B5B">
      <w:pPr>
        <w:pStyle w:val="Antrats"/>
        <w:spacing w:line="276" w:lineRule="auto"/>
        <w:ind w:left="57"/>
        <w:rPr>
          <w:rFonts w:eastAsia="Calibri"/>
          <w:color w:val="000000"/>
          <w:szCs w:val="24"/>
          <w:lang w:eastAsia="lt-LT"/>
        </w:rPr>
      </w:pPr>
      <w:r>
        <w:rPr>
          <w:b/>
          <w:szCs w:val="24"/>
        </w:rPr>
        <w:t>2</w:t>
      </w:r>
      <w:r w:rsidRPr="009C56E2">
        <w:rPr>
          <w:b/>
          <w:szCs w:val="24"/>
        </w:rPr>
        <w:t>.</w:t>
      </w:r>
      <w:r>
        <w:rPr>
          <w:b/>
          <w:szCs w:val="24"/>
        </w:rPr>
        <w:t xml:space="preserve"> Projekto tikslas.</w:t>
      </w:r>
      <w:r w:rsidRPr="000777BD">
        <w:t xml:space="preserve"> </w:t>
      </w:r>
      <w:r w:rsidR="00F53B9C">
        <w:rPr>
          <w:rFonts w:eastAsia="Calibri"/>
          <w:color w:val="000000"/>
          <w:szCs w:val="24"/>
          <w:lang w:eastAsia="lt-LT"/>
        </w:rPr>
        <w:t>Pa</w:t>
      </w:r>
      <w:r w:rsidR="00E677F1">
        <w:rPr>
          <w:rFonts w:eastAsia="Calibri"/>
          <w:color w:val="000000"/>
          <w:szCs w:val="24"/>
          <w:lang w:eastAsia="lt-LT"/>
        </w:rPr>
        <w:t xml:space="preserve">tikslinti </w:t>
      </w:r>
      <w:r w:rsidR="0020757A" w:rsidRPr="00444CEE">
        <w:rPr>
          <w:rFonts w:eastAsia="Calibri"/>
          <w:spacing w:val="-2"/>
          <w:szCs w:val="24"/>
          <w:lang w:eastAsia="lt-LT"/>
        </w:rPr>
        <w:t xml:space="preserve">Viešojo saugumo plėtros </w:t>
      </w:r>
      <w:r w:rsidR="0020757A" w:rsidRPr="00444CEE">
        <w:rPr>
          <w:rFonts w:eastAsia="Calibri"/>
          <w:szCs w:val="24"/>
          <w:lang w:eastAsia="lt-LT"/>
        </w:rPr>
        <w:t xml:space="preserve">2015–2025 metų </w:t>
      </w:r>
      <w:r w:rsidR="0020757A" w:rsidRPr="00444CEE">
        <w:rPr>
          <w:rFonts w:eastAsia="Calibri"/>
          <w:spacing w:val="-2"/>
          <w:szCs w:val="24"/>
          <w:lang w:eastAsia="lt-LT"/>
        </w:rPr>
        <w:t>programos įgyvendinimo</w:t>
      </w:r>
      <w:r w:rsidR="00F53B9C">
        <w:rPr>
          <w:rFonts w:eastAsia="Calibri"/>
          <w:szCs w:val="24"/>
          <w:lang w:eastAsia="lt-LT"/>
        </w:rPr>
        <w:t xml:space="preserve"> tarpinstitucin</w:t>
      </w:r>
      <w:r w:rsidR="00E677F1">
        <w:rPr>
          <w:rFonts w:eastAsia="Calibri"/>
          <w:szCs w:val="24"/>
          <w:lang w:eastAsia="lt-LT"/>
        </w:rPr>
        <w:t>io</w:t>
      </w:r>
      <w:r w:rsidR="00F53B9C">
        <w:rPr>
          <w:rFonts w:eastAsia="Calibri"/>
          <w:szCs w:val="24"/>
          <w:lang w:eastAsia="lt-LT"/>
        </w:rPr>
        <w:t xml:space="preserve"> veiklos plan</w:t>
      </w:r>
      <w:r w:rsidR="00E677F1">
        <w:rPr>
          <w:rFonts w:eastAsia="Calibri"/>
          <w:szCs w:val="24"/>
          <w:lang w:eastAsia="lt-LT"/>
        </w:rPr>
        <w:t>o</w:t>
      </w:r>
      <w:r w:rsidR="002C66BE">
        <w:rPr>
          <w:rFonts w:eastAsia="Calibri"/>
          <w:szCs w:val="24"/>
          <w:lang w:eastAsia="lt-LT"/>
        </w:rPr>
        <w:t xml:space="preserve"> (toliau</w:t>
      </w:r>
      <w:r w:rsidR="00E677F1">
        <w:rPr>
          <w:rFonts w:eastAsia="Calibri"/>
          <w:szCs w:val="24"/>
          <w:lang w:eastAsia="lt-LT"/>
        </w:rPr>
        <w:t xml:space="preserve"> </w:t>
      </w:r>
      <w:r w:rsidR="002C66BE">
        <w:rPr>
          <w:rFonts w:eastAsia="Calibri"/>
          <w:szCs w:val="24"/>
          <w:lang w:eastAsia="lt-LT"/>
        </w:rPr>
        <w:t>-</w:t>
      </w:r>
      <w:r w:rsidR="002C66BE">
        <w:rPr>
          <w:rFonts w:eastAsia="Calibri"/>
          <w:color w:val="000000"/>
          <w:szCs w:val="24"/>
          <w:lang w:eastAsia="lt-LT"/>
        </w:rPr>
        <w:t xml:space="preserve"> </w:t>
      </w:r>
      <w:r w:rsidR="00E677F1">
        <w:rPr>
          <w:rFonts w:eastAsia="Calibri"/>
          <w:color w:val="000000"/>
          <w:szCs w:val="24"/>
          <w:lang w:eastAsia="lt-LT"/>
        </w:rPr>
        <w:t>TVP</w:t>
      </w:r>
      <w:r w:rsidR="002C66BE">
        <w:rPr>
          <w:rFonts w:eastAsia="Calibri"/>
          <w:color w:val="000000"/>
          <w:szCs w:val="24"/>
          <w:lang w:eastAsia="lt-LT"/>
        </w:rPr>
        <w:t>)</w:t>
      </w:r>
      <w:r w:rsidR="00E677F1">
        <w:rPr>
          <w:rFonts w:eastAsia="Calibri"/>
          <w:color w:val="000000"/>
          <w:szCs w:val="24"/>
          <w:lang w:eastAsia="lt-LT"/>
        </w:rPr>
        <w:t xml:space="preserve"> </w:t>
      </w:r>
      <w:r w:rsidR="00E677F1" w:rsidRPr="00A64DFD">
        <w:rPr>
          <w:color w:val="000000"/>
          <w:szCs w:val="24"/>
        </w:rPr>
        <w:t>2020–2021 metų laikotarpio priemon</w:t>
      </w:r>
      <w:r w:rsidR="00E677F1">
        <w:rPr>
          <w:color w:val="000000"/>
          <w:szCs w:val="24"/>
        </w:rPr>
        <w:t>e</w:t>
      </w:r>
      <w:r w:rsidR="00E677F1" w:rsidRPr="00A64DFD">
        <w:rPr>
          <w:color w:val="000000"/>
          <w:szCs w:val="24"/>
        </w:rPr>
        <w:t>s, asignavim</w:t>
      </w:r>
      <w:r w:rsidR="00E677F1">
        <w:rPr>
          <w:color w:val="000000"/>
          <w:szCs w:val="24"/>
        </w:rPr>
        <w:t>us</w:t>
      </w:r>
      <w:r w:rsidR="00E677F1" w:rsidRPr="00A64DFD">
        <w:rPr>
          <w:color w:val="000000"/>
          <w:szCs w:val="24"/>
        </w:rPr>
        <w:t xml:space="preserve"> ir vertinimo kriterijų reikšm</w:t>
      </w:r>
      <w:r w:rsidR="00E677F1">
        <w:rPr>
          <w:color w:val="000000"/>
          <w:szCs w:val="24"/>
        </w:rPr>
        <w:t>e</w:t>
      </w:r>
      <w:r w:rsidR="00E677F1" w:rsidRPr="00A64DFD">
        <w:rPr>
          <w:color w:val="000000"/>
          <w:szCs w:val="24"/>
        </w:rPr>
        <w:t>s.</w:t>
      </w:r>
    </w:p>
    <w:p w:rsidR="002C66BE" w:rsidRPr="00444CEE" w:rsidRDefault="002C66BE" w:rsidP="00840B5B">
      <w:pPr>
        <w:pStyle w:val="Antrats"/>
        <w:spacing w:line="276" w:lineRule="auto"/>
        <w:ind w:left="57"/>
        <w:rPr>
          <w:rFonts w:eastAsia="Calibri"/>
          <w:szCs w:val="24"/>
          <w:lang w:val="en-US" w:eastAsia="lt-LT"/>
        </w:rPr>
      </w:pPr>
    </w:p>
    <w:p w:rsidR="001D37FF" w:rsidRPr="00E677F1" w:rsidRDefault="001D37FF" w:rsidP="00840B5B">
      <w:pPr>
        <w:pStyle w:val="Sraopastraipa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77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7BD">
        <w:rPr>
          <w:rFonts w:ascii="Times New Roman" w:hAnsi="Times New Roman" w:cs="Times New Roman"/>
          <w:b/>
          <w:bCs/>
          <w:sz w:val="24"/>
          <w:szCs w:val="24"/>
        </w:rPr>
        <w:t>Dabartinė situacija.</w:t>
      </w:r>
      <w:r w:rsidRPr="000777BD">
        <w:rPr>
          <w:rFonts w:ascii="Times New Roman" w:hAnsi="Times New Roman" w:cs="Times New Roman"/>
          <w:sz w:val="24"/>
          <w:szCs w:val="24"/>
        </w:rPr>
        <w:t xml:space="preserve"> </w:t>
      </w:r>
      <w:r w:rsidR="00E677F1">
        <w:rPr>
          <w:rFonts w:ascii="Times New Roman" w:hAnsi="Times New Roman" w:cs="Times New Roman"/>
          <w:sz w:val="24"/>
          <w:szCs w:val="24"/>
        </w:rPr>
        <w:t>TVP</w:t>
      </w:r>
      <w:r w:rsidR="002C66BE">
        <w:rPr>
          <w:rFonts w:ascii="Times New Roman" w:hAnsi="Times New Roman" w:cs="Times New Roman"/>
          <w:sz w:val="24"/>
          <w:szCs w:val="24"/>
        </w:rPr>
        <w:t xml:space="preserve"> skirtas </w:t>
      </w:r>
      <w:r w:rsidR="002C66BE" w:rsidRPr="002C66BE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Seimo </w:t>
      </w:r>
      <w:r w:rsidR="002C66BE" w:rsidRPr="002C66BE">
        <w:rPr>
          <w:rFonts w:ascii="Times New Roman" w:hAnsi="Times New Roman" w:cs="Times New Roman"/>
          <w:sz w:val="24"/>
          <w:szCs w:val="24"/>
        </w:rPr>
        <w:t xml:space="preserve">2015 m. gegužės 7 d. nutarimu Nr. XII-1682 patvirtintos </w:t>
      </w:r>
      <w:r w:rsidR="002C66BE" w:rsidRPr="002C66BE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="002C66BE" w:rsidRPr="002C66BE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="002C66BE" w:rsidRPr="002C66BE">
        <w:rPr>
          <w:rFonts w:ascii="Times New Roman" w:hAnsi="Times New Roman" w:cs="Times New Roman"/>
          <w:spacing w:val="-2"/>
          <w:sz w:val="24"/>
          <w:szCs w:val="24"/>
        </w:rPr>
        <w:t xml:space="preserve">programos </w:t>
      </w:r>
      <w:r w:rsidR="002C66BE" w:rsidRPr="002C66BE">
        <w:rPr>
          <w:rFonts w:ascii="Times New Roman" w:hAnsi="Times New Roman" w:cs="Times New Roman"/>
          <w:sz w:val="24"/>
          <w:szCs w:val="24"/>
          <w:lang w:eastAsia="lt-LT"/>
        </w:rPr>
        <w:t>tikslams ir uždaviniams įgyvendinti</w:t>
      </w:r>
      <w:r w:rsidR="002C66B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E677F1" w:rsidRPr="00E677F1">
        <w:rPr>
          <w:rFonts w:ascii="Times New Roman" w:hAnsi="Times New Roman" w:cs="Times New Roman"/>
          <w:color w:val="000000"/>
          <w:sz w:val="24"/>
          <w:szCs w:val="24"/>
        </w:rPr>
        <w:t>TVP ne</w:t>
      </w:r>
      <w:r w:rsidR="00E677F1" w:rsidRPr="00E677F1">
        <w:rPr>
          <w:rFonts w:ascii="Times New Roman" w:hAnsi="Times New Roman" w:cs="Times New Roman"/>
          <w:sz w:val="24"/>
          <w:szCs w:val="24"/>
        </w:rPr>
        <w:t xml:space="preserve">pildomas </w:t>
      </w:r>
      <w:r w:rsidR="00E677F1" w:rsidRPr="00E677F1">
        <w:rPr>
          <w:rFonts w:ascii="Times New Roman" w:hAnsi="Times New Roman" w:cs="Times New Roman"/>
          <w:color w:val="000000"/>
          <w:sz w:val="24"/>
          <w:szCs w:val="24"/>
        </w:rPr>
        <w:t>naujais planuojamais metais</w:t>
      </w:r>
      <w:r w:rsidR="00E677F1" w:rsidRPr="00E677F1">
        <w:rPr>
          <w:rFonts w:ascii="Times New Roman" w:hAnsi="Times New Roman" w:cs="Times New Roman"/>
          <w:sz w:val="24"/>
          <w:szCs w:val="24"/>
        </w:rPr>
        <w:t>, kaip tai numatyta galiojančio</w:t>
      </w:r>
      <w:r w:rsidR="00E677F1">
        <w:rPr>
          <w:rFonts w:ascii="Times New Roman" w:hAnsi="Times New Roman" w:cs="Times New Roman"/>
          <w:sz w:val="24"/>
          <w:szCs w:val="24"/>
        </w:rPr>
        <w:t>je</w:t>
      </w:r>
      <w:r w:rsidR="00E677F1" w:rsidRPr="00E677F1">
        <w:rPr>
          <w:rFonts w:ascii="Times New Roman" w:hAnsi="Times New Roman" w:cs="Times New Roman"/>
          <w:sz w:val="24"/>
          <w:szCs w:val="24"/>
        </w:rPr>
        <w:t xml:space="preserve"> Strateginio planavimo metodiko</w:t>
      </w:r>
      <w:r w:rsidR="00E677F1">
        <w:rPr>
          <w:rFonts w:ascii="Times New Roman" w:hAnsi="Times New Roman" w:cs="Times New Roman"/>
          <w:sz w:val="24"/>
          <w:szCs w:val="24"/>
        </w:rPr>
        <w:t>je</w:t>
      </w:r>
      <w:r w:rsidR="00E677F1" w:rsidRPr="00E677F1">
        <w:rPr>
          <w:rFonts w:ascii="Times New Roman" w:hAnsi="Times New Roman" w:cs="Times New Roman"/>
          <w:sz w:val="24"/>
          <w:szCs w:val="24"/>
        </w:rPr>
        <w:t xml:space="preserve">, atsižvelgiant į numatomą strateginio planavimo sistemos pertvarką nuo 2021 metų. </w:t>
      </w:r>
      <w:r w:rsidR="00E677F1" w:rsidRPr="00E677F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2C66BE" w:rsidRDefault="00943D94" w:rsidP="00840B5B">
      <w:pPr>
        <w:spacing w:line="276" w:lineRule="auto"/>
        <w:rPr>
          <w:rFonts w:eastAsia="Calibri"/>
          <w:color w:val="000000"/>
          <w:szCs w:val="24"/>
          <w:lang w:eastAsia="lt-LT"/>
        </w:rPr>
      </w:pPr>
      <w:r>
        <w:rPr>
          <w:b/>
          <w:bCs/>
          <w:szCs w:val="24"/>
        </w:rPr>
        <w:t>4</w:t>
      </w:r>
      <w:r w:rsidR="00BB13BC" w:rsidRPr="00943D94">
        <w:rPr>
          <w:b/>
          <w:bCs/>
          <w:szCs w:val="24"/>
        </w:rPr>
        <w:t>. Projekto</w:t>
      </w:r>
      <w:r w:rsidR="009A5B6D" w:rsidRPr="00943D94">
        <w:rPr>
          <w:b/>
          <w:bCs/>
          <w:szCs w:val="24"/>
        </w:rPr>
        <w:t xml:space="preserve"> esmė.</w:t>
      </w:r>
      <w:r w:rsidR="00E82A00" w:rsidRPr="00943D94">
        <w:rPr>
          <w:b/>
          <w:bCs/>
          <w:szCs w:val="24"/>
        </w:rPr>
        <w:t xml:space="preserve"> </w:t>
      </w:r>
      <w:r w:rsidR="002C66BE" w:rsidRPr="002B775A">
        <w:rPr>
          <w:rFonts w:eastAsia="Calibri"/>
          <w:color w:val="000000"/>
          <w:szCs w:val="24"/>
          <w:lang w:eastAsia="lt-LT"/>
        </w:rPr>
        <w:t>Nutarimo projektu siūlomi pakeitimai:</w:t>
      </w:r>
    </w:p>
    <w:p w:rsidR="00E677F1" w:rsidRPr="00CA52BF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color w:val="000000"/>
          <w:szCs w:val="24"/>
        </w:rPr>
      </w:pPr>
      <w:r>
        <w:rPr>
          <w:color w:val="000000"/>
        </w:rPr>
        <w:t xml:space="preserve">- </w:t>
      </w:r>
      <w:r w:rsidRPr="00CA52BF">
        <w:rPr>
          <w:color w:val="000000"/>
        </w:rPr>
        <w:t>įrašyti naują</w:t>
      </w:r>
      <w:r w:rsidRPr="00CA52BF">
        <w:rPr>
          <w:color w:val="000000"/>
          <w:szCs w:val="24"/>
        </w:rPr>
        <w:t xml:space="preserve"> priemonę 1.2 uždaviniui įgyvendinti – </w:t>
      </w:r>
      <w:r w:rsidRPr="00CA52BF">
        <w:rPr>
          <w:i/>
          <w:szCs w:val="24"/>
        </w:rPr>
        <w:t>išplėsti viešojo saugumo ir pagalbos tarnybų skaitmeninio mobiliojo radijo ryšio tinklo aprėptį, siekiant užtikrinti šių tarnybų komunikavimą radijo ryšiu visoje Lietuvos Respublikos teritorijoje</w:t>
      </w:r>
      <w:r w:rsidRPr="00CA52BF">
        <w:rPr>
          <w:color w:val="000000"/>
          <w:szCs w:val="24"/>
        </w:rPr>
        <w:t>;</w:t>
      </w:r>
    </w:p>
    <w:p w:rsidR="00E677F1" w:rsidRPr="00CA52BF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color w:val="000000"/>
          <w:szCs w:val="24"/>
        </w:rPr>
      </w:pPr>
      <w:r w:rsidRPr="00CA52BF">
        <w:rPr>
          <w:color w:val="000000"/>
        </w:rPr>
        <w:t>– įrašyti naują</w:t>
      </w:r>
      <w:r w:rsidRPr="00CA52BF">
        <w:rPr>
          <w:color w:val="000000"/>
          <w:szCs w:val="24"/>
        </w:rPr>
        <w:t xml:space="preserve"> priemonę 5.1 uždaviniui įgyvendinti – </w:t>
      </w:r>
      <w:r w:rsidRPr="00CA52BF">
        <w:rPr>
          <w:bCs/>
          <w:i/>
          <w:szCs w:val="24"/>
        </w:rPr>
        <w:t xml:space="preserve">pagerinti </w:t>
      </w:r>
      <w:r w:rsidRPr="00CA52BF">
        <w:rPr>
          <w:i/>
          <w:color w:val="000000"/>
          <w:szCs w:val="24"/>
        </w:rPr>
        <w:t>gaisrinių ir specialiosios paskirties automobilių parko struktūrą</w:t>
      </w:r>
      <w:r w:rsidRPr="00CA52BF">
        <w:rPr>
          <w:color w:val="000000"/>
          <w:szCs w:val="24"/>
        </w:rPr>
        <w:t xml:space="preserve"> ir TVP vertinimo kriterijų sąrašą papildyti atitinkamu kriterijumi – </w:t>
      </w:r>
      <w:r w:rsidRPr="00CA52BF">
        <w:rPr>
          <w:bCs/>
          <w:i/>
          <w:szCs w:val="24"/>
        </w:rPr>
        <w:t>Įsigytų gaisrinių ir specialiosios paskirties automobilių skaičius</w:t>
      </w:r>
      <w:r w:rsidRPr="00CA52BF">
        <w:rPr>
          <w:color w:val="000000"/>
          <w:szCs w:val="24"/>
        </w:rPr>
        <w:t>;</w:t>
      </w:r>
    </w:p>
    <w:p w:rsidR="00E677F1" w:rsidRPr="00CA52BF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color w:val="000000"/>
          <w:szCs w:val="24"/>
        </w:rPr>
      </w:pPr>
      <w:r w:rsidRPr="00CA52BF">
        <w:rPr>
          <w:color w:val="000000"/>
        </w:rPr>
        <w:t>– įrašyti naują</w:t>
      </w:r>
      <w:r w:rsidRPr="00CA52BF">
        <w:rPr>
          <w:color w:val="000000"/>
          <w:szCs w:val="24"/>
        </w:rPr>
        <w:t xml:space="preserve"> priemonę 6.1 uždaviniui įgyvendinti – </w:t>
      </w:r>
      <w:r w:rsidRPr="00CA52BF">
        <w:rPr>
          <w:bCs/>
          <w:i/>
          <w:szCs w:val="24"/>
        </w:rPr>
        <w:t xml:space="preserve">sukurti Įtariamųjų, kaltinamųjų ir nuteistųjų registro sąsają su centralizuota valstybių narių, turinčių informacijos apie priimtus trečiųjų šalių piliečių ir asmenų be pilietybės apkaltinamuosius nuosprendžius, nustatymo sistema (ECRIS-TCN), </w:t>
      </w:r>
      <w:r w:rsidRPr="00CA52BF">
        <w:rPr>
          <w:i/>
          <w:noProof/>
          <w:szCs w:val="24"/>
        </w:rPr>
        <w:t>siekiant palengvinti teisminių ar kitų lygiaverčių institucijų bendradarbiavimą baudžiamojo proceso ir sprendimų vykdymo srityje</w:t>
      </w:r>
      <w:r w:rsidRPr="00CA52BF">
        <w:rPr>
          <w:color w:val="000000"/>
          <w:szCs w:val="24"/>
        </w:rPr>
        <w:t>;</w:t>
      </w:r>
    </w:p>
    <w:p w:rsidR="00E677F1" w:rsidRPr="00D12BA1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  <w:lang w:eastAsia="lt-LT"/>
        </w:rPr>
      </w:pPr>
      <w:r w:rsidRPr="00CA52BF">
        <w:rPr>
          <w:szCs w:val="24"/>
        </w:rPr>
        <w:t>– patikslinti TVP 1.4.3 priemonės ir vertinimo kriterijaus P-1-4-1 pavadinimus, siekiant suvienodinti sąvokas su kituose teisės aktuose vartojamomis</w:t>
      </w:r>
      <w:r w:rsidRPr="00CA52BF">
        <w:rPr>
          <w:szCs w:val="24"/>
          <w:lang w:eastAsia="lt-LT"/>
        </w:rPr>
        <w:t>;</w:t>
      </w:r>
    </w:p>
    <w:p w:rsidR="00F520A4" w:rsidRDefault="00E677F1" w:rsidP="00F520A4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 w:rsidRPr="00CA52BF">
        <w:rPr>
          <w:szCs w:val="24"/>
        </w:rPr>
        <w:t>– išbraukti TVP priemones, kurios bus baigtos įgyvendinti 2019 m. (1.2.4 ir 3.2.2);</w:t>
      </w:r>
    </w:p>
    <w:p w:rsidR="00E677F1" w:rsidRPr="00CA52BF" w:rsidRDefault="00E677F1" w:rsidP="00267938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 w:rsidRPr="00CA52BF">
        <w:rPr>
          <w:szCs w:val="24"/>
        </w:rPr>
        <w:t>– išbraukti TVP 2.3.1 priemonę</w:t>
      </w:r>
      <w:r w:rsidR="00F520A4">
        <w:rPr>
          <w:szCs w:val="24"/>
        </w:rPr>
        <w:t xml:space="preserve"> „</w:t>
      </w:r>
      <w:r w:rsidR="00F520A4">
        <w:rPr>
          <w:bCs/>
          <w:szCs w:val="24"/>
        </w:rPr>
        <w:t>V</w:t>
      </w:r>
      <w:r w:rsidR="00F520A4" w:rsidRPr="00CC6EDA">
        <w:rPr>
          <w:bCs/>
          <w:szCs w:val="24"/>
        </w:rPr>
        <w:t xml:space="preserve">ykdyti bendras kriminalinės ir viešosios policijos pareigūnų prevencines priemones, skirtas </w:t>
      </w:r>
      <w:r w:rsidR="00F520A4" w:rsidRPr="00CC6EDA">
        <w:rPr>
          <w:szCs w:val="24"/>
        </w:rPr>
        <w:t>kovai su prekyba žmonėmis,</w:t>
      </w:r>
      <w:r w:rsidR="00F520A4" w:rsidRPr="00CC6EDA">
        <w:rPr>
          <w:bCs/>
          <w:szCs w:val="24"/>
        </w:rPr>
        <w:t xml:space="preserve"> ir </w:t>
      </w:r>
      <w:r w:rsidR="00F520A4" w:rsidRPr="00CC6EDA">
        <w:rPr>
          <w:szCs w:val="24"/>
        </w:rPr>
        <w:t>dalyvauti Europos Sąjungos institucijų ir agentūrų bei tarptautinių organizacijų iniciatyvose, skirtose kovai su prekyba žmonėmis</w:t>
      </w:r>
      <w:r w:rsidR="00F520A4">
        <w:rPr>
          <w:szCs w:val="24"/>
        </w:rPr>
        <w:t xml:space="preserve">,“ </w:t>
      </w:r>
      <w:r w:rsidRPr="00CA52BF">
        <w:rPr>
          <w:szCs w:val="24"/>
        </w:rPr>
        <w:t>nes ji nebus finansuojama (ar papildomai finansuo</w:t>
      </w:r>
      <w:r>
        <w:rPr>
          <w:szCs w:val="24"/>
        </w:rPr>
        <w:t>jama</w:t>
      </w:r>
      <w:r w:rsidRPr="00CA52BF">
        <w:rPr>
          <w:szCs w:val="24"/>
        </w:rPr>
        <w:t>) Norvegijos finansinio mechanizmo paramos lėšomis</w:t>
      </w:r>
      <w:r w:rsidR="00F520A4">
        <w:rPr>
          <w:szCs w:val="24"/>
        </w:rPr>
        <w:t>.</w:t>
      </w:r>
      <w:r w:rsidR="00F520A4" w:rsidRPr="00F520A4">
        <w:t xml:space="preserve"> </w:t>
      </w:r>
      <w:r w:rsidR="00F520A4">
        <w:t xml:space="preserve">Dėl administracinės naštos planuojant ir apskaičiuojant asignavimus, tikslinės valstybės biudžeto lėšos šiai priemonei vykdyti nenumatomos, tačiau priemonės veiklos bus </w:t>
      </w:r>
      <w:r w:rsidR="00F520A4">
        <w:lastRenderedPageBreak/>
        <w:t>įtrauktos į Kovos su prekyba žmonėmis 2020–2022 metų veiksmų planą, tvirtinamą vidaus reikalų ministro, taip pat į atsakingų policijos įstaigų veiklos planus ir bus vykdomos iš bendrųjų asignavimų;</w:t>
      </w:r>
    </w:p>
    <w:p w:rsidR="00E677F1" w:rsidRPr="00CA52BF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 w:rsidRPr="00CA52BF">
        <w:rPr>
          <w:szCs w:val="24"/>
        </w:rPr>
        <w:t>– patikslinti TVP priemonėms skiriamų asignavimų dydžius, atsižvelgiant į priemonių įgyvendinimo eigą, asignavimų priemonėms įgyvendinti poreikį ir (ar) asignavimų skyrimo galimybes;</w:t>
      </w:r>
    </w:p>
    <w:p w:rsidR="00E677F1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 w:rsidRPr="00CA52BF">
        <w:rPr>
          <w:szCs w:val="24"/>
        </w:rPr>
        <w:t xml:space="preserve">– paaiškinti, kad TVP 5.2.2 priemonę </w:t>
      </w:r>
      <w:r w:rsidR="0098333C">
        <w:rPr>
          <w:szCs w:val="24"/>
        </w:rPr>
        <w:t xml:space="preserve">„Modernizuoti perspėjimo sirenomis sistemą“ </w:t>
      </w:r>
      <w:r w:rsidRPr="00CA52BF">
        <w:rPr>
          <w:szCs w:val="24"/>
        </w:rPr>
        <w:t>planuojama finansuoti (ar papildomai finansuoti) Europos Sąjungos finansinės paramos ir (arba) Norvegijos finansinio mechanizmo paramos lėšomis (nurodyti konkrečių asignavimų sumų kol kas nėra galimybių);</w:t>
      </w:r>
    </w:p>
    <w:p w:rsidR="00E677F1" w:rsidRPr="00F11ECD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>
        <w:rPr>
          <w:szCs w:val="24"/>
        </w:rPr>
        <w:t xml:space="preserve">– </w:t>
      </w:r>
      <w:r w:rsidRPr="00CA52BF">
        <w:rPr>
          <w:szCs w:val="24"/>
        </w:rPr>
        <w:t>patikslinti TVP vertinimo kriterij</w:t>
      </w:r>
      <w:r>
        <w:rPr>
          <w:szCs w:val="24"/>
        </w:rPr>
        <w:t>ų</w:t>
      </w:r>
      <w:r w:rsidRPr="00CA52BF">
        <w:rPr>
          <w:szCs w:val="24"/>
        </w:rPr>
        <w:t xml:space="preserve"> P-1-</w:t>
      </w:r>
      <w:r>
        <w:rPr>
          <w:szCs w:val="24"/>
        </w:rPr>
        <w:t>3</w:t>
      </w:r>
      <w:r w:rsidRPr="00CA52BF">
        <w:rPr>
          <w:szCs w:val="24"/>
        </w:rPr>
        <w:t>-</w:t>
      </w:r>
      <w:r>
        <w:rPr>
          <w:szCs w:val="24"/>
        </w:rPr>
        <w:t>3</w:t>
      </w:r>
      <w:r w:rsidRPr="00CA52BF">
        <w:rPr>
          <w:szCs w:val="24"/>
        </w:rPr>
        <w:t xml:space="preserve"> </w:t>
      </w:r>
      <w:r>
        <w:rPr>
          <w:szCs w:val="24"/>
        </w:rPr>
        <w:t xml:space="preserve">ir </w:t>
      </w:r>
      <w:r w:rsidRPr="00CA52BF">
        <w:rPr>
          <w:szCs w:val="24"/>
        </w:rPr>
        <w:t>P-1-</w:t>
      </w:r>
      <w:r>
        <w:rPr>
          <w:szCs w:val="24"/>
        </w:rPr>
        <w:t>3</w:t>
      </w:r>
      <w:r w:rsidRPr="00CA52BF">
        <w:rPr>
          <w:szCs w:val="24"/>
        </w:rPr>
        <w:t>-</w:t>
      </w:r>
      <w:r>
        <w:rPr>
          <w:szCs w:val="24"/>
        </w:rPr>
        <w:t>4</w:t>
      </w:r>
      <w:r w:rsidRPr="00CA52BF">
        <w:rPr>
          <w:szCs w:val="24"/>
        </w:rPr>
        <w:t xml:space="preserve"> pavadinimus,</w:t>
      </w:r>
      <w:r>
        <w:rPr>
          <w:szCs w:val="24"/>
        </w:rPr>
        <w:t xml:space="preserve"> atsižvelgiant į realiai matuojamus rezultatus;</w:t>
      </w:r>
    </w:p>
    <w:p w:rsidR="00E677F1" w:rsidRPr="00F11ECD" w:rsidRDefault="00E677F1" w:rsidP="00840B5B">
      <w:pPr>
        <w:pStyle w:val="Antrats"/>
        <w:tabs>
          <w:tab w:val="clear" w:pos="4153"/>
          <w:tab w:val="clear" w:pos="8306"/>
          <w:tab w:val="left" w:pos="706"/>
        </w:tabs>
        <w:spacing w:line="276" w:lineRule="auto"/>
        <w:ind w:firstLine="709"/>
        <w:rPr>
          <w:szCs w:val="24"/>
        </w:rPr>
      </w:pPr>
      <w:r w:rsidRPr="00F11ECD">
        <w:rPr>
          <w:szCs w:val="24"/>
        </w:rPr>
        <w:t>– pakeisti dalies TVP vertinimo kriterijų reikšmes</w:t>
      </w:r>
      <w:r>
        <w:rPr>
          <w:szCs w:val="24"/>
        </w:rPr>
        <w:t>, atsižvelgiant į</w:t>
      </w:r>
      <w:r w:rsidRPr="00F11ECD">
        <w:rPr>
          <w:szCs w:val="24"/>
        </w:rPr>
        <w:t xml:space="preserve"> </w:t>
      </w:r>
      <w:r w:rsidRPr="00F11ECD">
        <w:rPr>
          <w:szCs w:val="24"/>
          <w:lang w:eastAsia="lt-LT"/>
        </w:rPr>
        <w:t>numatom</w:t>
      </w:r>
      <w:r>
        <w:rPr>
          <w:szCs w:val="24"/>
          <w:lang w:eastAsia="lt-LT"/>
        </w:rPr>
        <w:t>us</w:t>
      </w:r>
      <w:r w:rsidRPr="00F11ECD">
        <w:rPr>
          <w:szCs w:val="24"/>
          <w:lang w:eastAsia="lt-LT"/>
        </w:rPr>
        <w:t xml:space="preserve"> asignavim</w:t>
      </w:r>
      <w:r>
        <w:rPr>
          <w:szCs w:val="24"/>
          <w:lang w:eastAsia="lt-LT"/>
        </w:rPr>
        <w:t>us ir situacijos pokyčius</w:t>
      </w:r>
      <w:r w:rsidRPr="00F11ECD">
        <w:rPr>
          <w:szCs w:val="24"/>
        </w:rPr>
        <w:t>.</w:t>
      </w:r>
    </w:p>
    <w:p w:rsidR="00E677F1" w:rsidRPr="00F11ECD" w:rsidRDefault="00E677F1" w:rsidP="00840B5B">
      <w:pPr>
        <w:tabs>
          <w:tab w:val="left" w:pos="706"/>
        </w:tabs>
        <w:spacing w:line="276" w:lineRule="auto"/>
        <w:ind w:firstLine="709"/>
        <w:rPr>
          <w:szCs w:val="24"/>
        </w:rPr>
      </w:pPr>
      <w:r w:rsidRPr="00F11ECD">
        <w:rPr>
          <w:szCs w:val="24"/>
        </w:rPr>
        <w:t xml:space="preserve">Pagal nutarimo projektą </w:t>
      </w:r>
      <w:r>
        <w:rPr>
          <w:szCs w:val="24"/>
        </w:rPr>
        <w:t xml:space="preserve">numatomų </w:t>
      </w:r>
      <w:r w:rsidRPr="00F11ECD">
        <w:rPr>
          <w:szCs w:val="24"/>
        </w:rPr>
        <w:t xml:space="preserve">asignavimų suma TVP įgyvendinti, </w:t>
      </w:r>
      <w:r>
        <w:rPr>
          <w:szCs w:val="24"/>
        </w:rPr>
        <w:t>pa</w:t>
      </w:r>
      <w:r w:rsidRPr="00F11ECD">
        <w:rPr>
          <w:szCs w:val="24"/>
        </w:rPr>
        <w:t>lygin</w:t>
      </w:r>
      <w:r>
        <w:rPr>
          <w:szCs w:val="24"/>
        </w:rPr>
        <w:t>ti</w:t>
      </w:r>
      <w:r w:rsidRPr="00F11ECD">
        <w:rPr>
          <w:szCs w:val="24"/>
        </w:rPr>
        <w:t xml:space="preserve"> su patvirtintu TVP, 20</w:t>
      </w:r>
      <w:r>
        <w:rPr>
          <w:szCs w:val="24"/>
        </w:rPr>
        <w:t>20</w:t>
      </w:r>
      <w:r w:rsidRPr="00F11ECD">
        <w:rPr>
          <w:szCs w:val="24"/>
        </w:rPr>
        <w:t xml:space="preserve"> m. didėja </w:t>
      </w:r>
      <w:r>
        <w:rPr>
          <w:szCs w:val="24"/>
        </w:rPr>
        <w:t>26</w:t>
      </w:r>
      <w:r w:rsidRPr="00F11ECD">
        <w:rPr>
          <w:szCs w:val="24"/>
        </w:rPr>
        <w:t xml:space="preserve"> proc. Tokį padidėjimą daugiausia lemia didesni, </w:t>
      </w:r>
      <w:r>
        <w:rPr>
          <w:szCs w:val="24"/>
        </w:rPr>
        <w:t>pa</w:t>
      </w:r>
      <w:r w:rsidRPr="00F11ECD">
        <w:rPr>
          <w:szCs w:val="24"/>
        </w:rPr>
        <w:t>lygint</w:t>
      </w:r>
      <w:r>
        <w:rPr>
          <w:szCs w:val="24"/>
        </w:rPr>
        <w:t>i</w:t>
      </w:r>
      <w:r w:rsidRPr="00F11ECD">
        <w:rPr>
          <w:szCs w:val="24"/>
        </w:rPr>
        <w:t xml:space="preserve"> su patvirtintu TVP, asignavimai priemonėms, skirtoms kovai su terorizmu</w:t>
      </w:r>
      <w:r>
        <w:rPr>
          <w:szCs w:val="24"/>
        </w:rPr>
        <w:t>.</w:t>
      </w:r>
      <w:r w:rsidRPr="00F11ECD">
        <w:rPr>
          <w:szCs w:val="24"/>
        </w:rPr>
        <w:t xml:space="preserve"> </w:t>
      </w:r>
    </w:p>
    <w:p w:rsidR="00C405C6" w:rsidRDefault="00E677F1" w:rsidP="00840B5B">
      <w:pPr>
        <w:tabs>
          <w:tab w:val="left" w:pos="706"/>
        </w:tabs>
        <w:spacing w:line="276" w:lineRule="auto"/>
        <w:ind w:firstLine="709"/>
        <w:rPr>
          <w:szCs w:val="24"/>
        </w:rPr>
      </w:pPr>
      <w:r w:rsidRPr="00F11ECD">
        <w:rPr>
          <w:szCs w:val="24"/>
        </w:rPr>
        <w:t>Valstybės biudžeto asignavimai TVP įgyvendinti numatyti neviršijant 20</w:t>
      </w:r>
      <w:r>
        <w:rPr>
          <w:szCs w:val="24"/>
        </w:rPr>
        <w:t>20</w:t>
      </w:r>
      <w:r w:rsidRPr="00F11ECD">
        <w:rPr>
          <w:szCs w:val="24"/>
        </w:rPr>
        <w:t>–202</w:t>
      </w:r>
      <w:r>
        <w:rPr>
          <w:szCs w:val="24"/>
        </w:rPr>
        <w:t>1</w:t>
      </w:r>
      <w:r w:rsidRPr="00F11ECD">
        <w:rPr>
          <w:szCs w:val="24"/>
        </w:rPr>
        <w:t xml:space="preserve"> metams numatytų maksimalių asignavimų limitų.</w:t>
      </w:r>
    </w:p>
    <w:p w:rsidR="00043C8F" w:rsidRPr="00943D94" w:rsidRDefault="00043C8F" w:rsidP="00840B5B">
      <w:pPr>
        <w:tabs>
          <w:tab w:val="left" w:pos="706"/>
        </w:tabs>
        <w:spacing w:line="276" w:lineRule="auto"/>
        <w:ind w:firstLine="709"/>
        <w:rPr>
          <w:szCs w:val="24"/>
        </w:rPr>
      </w:pPr>
    </w:p>
    <w:p w:rsidR="00705C97" w:rsidRDefault="0094376D" w:rsidP="00840B5B">
      <w:pPr>
        <w:spacing w:line="276" w:lineRule="auto"/>
        <w:rPr>
          <w:szCs w:val="24"/>
          <w:lang w:eastAsia="lt-LT"/>
        </w:rPr>
      </w:pPr>
      <w:r>
        <w:rPr>
          <w:b/>
        </w:rPr>
        <w:t>5</w:t>
      </w:r>
      <w:r w:rsidR="00F640D2" w:rsidRPr="00F5036C">
        <w:rPr>
          <w:b/>
        </w:rPr>
        <w:t>. Derinimas</w:t>
      </w:r>
      <w:r w:rsidR="00F5036C">
        <w:t>.</w:t>
      </w:r>
      <w:r w:rsidR="00F640D2" w:rsidRPr="00F5036C">
        <w:t xml:space="preserve"> </w:t>
      </w:r>
      <w:r w:rsidR="008C44C1" w:rsidRPr="00F5036C">
        <w:t>Projektas</w:t>
      </w:r>
      <w:r w:rsidR="0055062E" w:rsidRPr="00F5036C">
        <w:t xml:space="preserve"> </w:t>
      </w:r>
      <w:r w:rsidR="00F53B9C" w:rsidRPr="00F02031">
        <w:rPr>
          <w:szCs w:val="24"/>
          <w:lang w:eastAsia="lt-LT"/>
        </w:rPr>
        <w:t xml:space="preserve">suderintas su </w:t>
      </w:r>
      <w:r w:rsidR="00043C8F" w:rsidRPr="00F744A9">
        <w:rPr>
          <w:szCs w:val="24"/>
          <w:lang w:eastAsia="lt-LT"/>
        </w:rPr>
        <w:t>Finansų, Socialinės apsaugos ir darbo, Švietimo</w:t>
      </w:r>
      <w:r w:rsidR="00043C8F">
        <w:rPr>
          <w:szCs w:val="24"/>
          <w:lang w:eastAsia="lt-LT"/>
        </w:rPr>
        <w:t>,</w:t>
      </w:r>
      <w:r w:rsidR="00043C8F" w:rsidRPr="00F744A9">
        <w:rPr>
          <w:szCs w:val="24"/>
          <w:lang w:eastAsia="lt-LT"/>
        </w:rPr>
        <w:t xml:space="preserve"> mokslo</w:t>
      </w:r>
      <w:r w:rsidR="00043C8F">
        <w:rPr>
          <w:szCs w:val="24"/>
          <w:lang w:eastAsia="lt-LT"/>
        </w:rPr>
        <w:t xml:space="preserve"> ir</w:t>
      </w:r>
      <w:r w:rsidR="00043C8F" w:rsidRPr="00F744A9">
        <w:rPr>
          <w:szCs w:val="24"/>
          <w:lang w:eastAsia="lt-LT"/>
        </w:rPr>
        <w:t xml:space="preserve"> </w:t>
      </w:r>
      <w:r w:rsidR="00043C8F">
        <w:rPr>
          <w:szCs w:val="24"/>
          <w:lang w:eastAsia="lt-LT"/>
        </w:rPr>
        <w:t xml:space="preserve">sporto ir </w:t>
      </w:r>
      <w:r w:rsidR="00043C8F" w:rsidRPr="00F744A9">
        <w:rPr>
          <w:szCs w:val="24"/>
          <w:lang w:eastAsia="lt-LT"/>
        </w:rPr>
        <w:t xml:space="preserve">Teisingumo ministerijomis </w:t>
      </w:r>
      <w:r w:rsidR="00043C8F">
        <w:rPr>
          <w:szCs w:val="24"/>
          <w:lang w:eastAsia="lt-LT"/>
        </w:rPr>
        <w:t>bei</w:t>
      </w:r>
      <w:r w:rsidR="00043C8F" w:rsidRPr="00F744A9">
        <w:rPr>
          <w:szCs w:val="24"/>
          <w:lang w:eastAsia="lt-LT"/>
        </w:rPr>
        <w:t xml:space="preserve"> Valstybės saugumo departamentu.</w:t>
      </w:r>
    </w:p>
    <w:p w:rsidR="00043C8F" w:rsidRDefault="00043C8F" w:rsidP="00840B5B">
      <w:pPr>
        <w:spacing w:line="276" w:lineRule="auto"/>
        <w:rPr>
          <w:b/>
          <w:szCs w:val="24"/>
        </w:rPr>
      </w:pPr>
    </w:p>
    <w:p w:rsidR="00FB66CE" w:rsidRDefault="0094376D" w:rsidP="00840B5B">
      <w:pPr>
        <w:spacing w:line="276" w:lineRule="auto"/>
        <w:rPr>
          <w:szCs w:val="24"/>
          <w:lang w:eastAsia="lt-LT"/>
        </w:rPr>
      </w:pPr>
      <w:r>
        <w:rPr>
          <w:b/>
          <w:szCs w:val="24"/>
        </w:rPr>
        <w:t>6</w:t>
      </w:r>
      <w:r w:rsidR="00E82A00" w:rsidRPr="00236252">
        <w:rPr>
          <w:b/>
          <w:szCs w:val="24"/>
        </w:rPr>
        <w:t>. Atitikimas Vyriausybės programai.</w:t>
      </w:r>
      <w:r w:rsidR="00FB66CE" w:rsidRPr="00236252">
        <w:rPr>
          <w:szCs w:val="24"/>
          <w:lang w:eastAsia="lt-LT"/>
        </w:rPr>
        <w:t xml:space="preserve"> </w:t>
      </w:r>
      <w:r w:rsidR="008C44C1" w:rsidRPr="00236252">
        <w:rPr>
          <w:szCs w:val="24"/>
          <w:lang w:eastAsia="lt-LT"/>
        </w:rPr>
        <w:t>Projektas tiesiogiai neįgyvendina</w:t>
      </w:r>
      <w:r w:rsidR="00FB66CE" w:rsidRPr="00236252">
        <w:rPr>
          <w:szCs w:val="24"/>
          <w:lang w:eastAsia="lt-LT"/>
        </w:rPr>
        <w:t xml:space="preserve"> Vyriausybės pro</w:t>
      </w:r>
      <w:r w:rsidR="00AE53C7">
        <w:rPr>
          <w:szCs w:val="24"/>
          <w:lang w:eastAsia="lt-LT"/>
        </w:rPr>
        <w:t xml:space="preserve">gramos </w:t>
      </w:r>
      <w:r w:rsidR="00CF4977">
        <w:rPr>
          <w:szCs w:val="24"/>
          <w:lang w:eastAsia="lt-LT"/>
        </w:rPr>
        <w:t>nuostatų.</w:t>
      </w:r>
    </w:p>
    <w:p w:rsidR="00A82AC1" w:rsidRDefault="00A82AC1" w:rsidP="00840B5B">
      <w:pPr>
        <w:spacing w:line="276" w:lineRule="auto"/>
        <w:rPr>
          <w:b/>
          <w:szCs w:val="24"/>
        </w:rPr>
      </w:pPr>
    </w:p>
    <w:p w:rsidR="007A1402" w:rsidRPr="00840B5B" w:rsidRDefault="0094376D" w:rsidP="00840B5B">
      <w:pPr>
        <w:pStyle w:val="Komentarotekstas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B5B">
        <w:rPr>
          <w:rFonts w:ascii="Times New Roman" w:hAnsi="Times New Roman" w:cs="Times New Roman"/>
          <w:b/>
          <w:sz w:val="24"/>
          <w:szCs w:val="24"/>
        </w:rPr>
        <w:t>7</w:t>
      </w:r>
      <w:r w:rsidR="00F640D2" w:rsidRPr="00840B5B">
        <w:rPr>
          <w:rFonts w:ascii="Times New Roman" w:hAnsi="Times New Roman" w:cs="Times New Roman"/>
          <w:b/>
          <w:sz w:val="24"/>
          <w:szCs w:val="24"/>
        </w:rPr>
        <w:t xml:space="preserve">. Dalykinio vertinimo išvada: </w:t>
      </w:r>
      <w:r w:rsidR="00840B5B" w:rsidRPr="00840B5B">
        <w:rPr>
          <w:rFonts w:ascii="Times New Roman" w:hAnsi="Times New Roman" w:cs="Times New Roman"/>
          <w:sz w:val="24"/>
          <w:szCs w:val="24"/>
        </w:rPr>
        <w:t>Atkreiptinas dėmesys, kad</w:t>
      </w:r>
      <w:r w:rsidR="00840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B5B">
        <w:rPr>
          <w:rFonts w:ascii="Times New Roman" w:hAnsi="Times New Roman" w:cs="Times New Roman"/>
          <w:sz w:val="24"/>
          <w:szCs w:val="24"/>
        </w:rPr>
        <w:t>p</w:t>
      </w:r>
      <w:r w:rsidR="007A1402" w:rsidRPr="00840B5B">
        <w:rPr>
          <w:rFonts w:ascii="Times New Roman" w:hAnsi="Times New Roman" w:cs="Times New Roman"/>
          <w:sz w:val="24"/>
          <w:szCs w:val="24"/>
        </w:rPr>
        <w:t>riemonė</w:t>
      </w:r>
      <w:r w:rsidR="008F2FD9" w:rsidRPr="00840B5B">
        <w:rPr>
          <w:rFonts w:ascii="Times New Roman" w:hAnsi="Times New Roman" w:cs="Times New Roman"/>
          <w:sz w:val="24"/>
          <w:szCs w:val="24"/>
        </w:rPr>
        <w:t>s</w:t>
      </w:r>
      <w:r w:rsidR="007A1402" w:rsidRPr="00840B5B">
        <w:rPr>
          <w:rFonts w:ascii="Times New Roman" w:hAnsi="Times New Roman" w:cs="Times New Roman"/>
          <w:sz w:val="24"/>
          <w:szCs w:val="24"/>
        </w:rPr>
        <w:t xml:space="preserve"> turi prisidėti prie nurodyto uždavinio ir tikslo, tad </w:t>
      </w:r>
      <w:r w:rsidR="008F2FD9" w:rsidRPr="00840B5B">
        <w:rPr>
          <w:rFonts w:ascii="Times New Roman" w:hAnsi="Times New Roman" w:cs="Times New Roman"/>
          <w:sz w:val="24"/>
          <w:szCs w:val="24"/>
        </w:rPr>
        <w:t xml:space="preserve">jų formuluotėse </w:t>
      </w:r>
      <w:r w:rsidR="007A1402" w:rsidRPr="00840B5B">
        <w:rPr>
          <w:rFonts w:ascii="Times New Roman" w:hAnsi="Times New Roman" w:cs="Times New Roman"/>
          <w:sz w:val="24"/>
          <w:szCs w:val="24"/>
        </w:rPr>
        <w:t>nebereik</w:t>
      </w:r>
      <w:r w:rsidR="008F2FD9" w:rsidRPr="00840B5B">
        <w:rPr>
          <w:rFonts w:ascii="Times New Roman" w:hAnsi="Times New Roman" w:cs="Times New Roman"/>
          <w:sz w:val="24"/>
          <w:szCs w:val="24"/>
        </w:rPr>
        <w:t>ėtų</w:t>
      </w:r>
      <w:r w:rsidR="007A1402" w:rsidRPr="00840B5B">
        <w:rPr>
          <w:rFonts w:ascii="Times New Roman" w:hAnsi="Times New Roman" w:cs="Times New Roman"/>
          <w:sz w:val="24"/>
          <w:szCs w:val="24"/>
        </w:rPr>
        <w:t xml:space="preserve"> nurodyti, ko j</w:t>
      </w:r>
      <w:r w:rsidR="008F2FD9" w:rsidRPr="00840B5B">
        <w:rPr>
          <w:rFonts w:ascii="Times New Roman" w:hAnsi="Times New Roman" w:cs="Times New Roman"/>
          <w:sz w:val="24"/>
          <w:szCs w:val="24"/>
        </w:rPr>
        <w:t>omis</w:t>
      </w:r>
      <w:r w:rsidR="007A1402" w:rsidRPr="00840B5B">
        <w:rPr>
          <w:rFonts w:ascii="Times New Roman" w:hAnsi="Times New Roman" w:cs="Times New Roman"/>
          <w:sz w:val="24"/>
          <w:szCs w:val="24"/>
        </w:rPr>
        <w:t xml:space="preserve"> siekiama. Jei priemonė praplečia uždavinį, reik</w:t>
      </w:r>
      <w:r w:rsidR="008F2FD9" w:rsidRPr="00840B5B">
        <w:rPr>
          <w:rFonts w:ascii="Times New Roman" w:hAnsi="Times New Roman" w:cs="Times New Roman"/>
          <w:sz w:val="24"/>
          <w:szCs w:val="24"/>
        </w:rPr>
        <w:t>ėtų</w:t>
      </w:r>
      <w:r w:rsidR="007A1402" w:rsidRPr="00840B5B">
        <w:rPr>
          <w:rFonts w:ascii="Times New Roman" w:hAnsi="Times New Roman" w:cs="Times New Roman"/>
          <w:sz w:val="24"/>
          <w:szCs w:val="24"/>
        </w:rPr>
        <w:t xml:space="preserve"> keisti uždavinio formuluotę. </w:t>
      </w:r>
      <w:r w:rsidR="008F2FD9" w:rsidRPr="00840B5B">
        <w:rPr>
          <w:rFonts w:ascii="Times New Roman" w:hAnsi="Times New Roman" w:cs="Times New Roman"/>
          <w:sz w:val="24"/>
          <w:szCs w:val="24"/>
        </w:rPr>
        <w:t>Šiuo aspektu siūlytina įvertinti naujai įrašomas priemones 1.2 ir 6.1 uždaviniams įgyvendinti.</w:t>
      </w:r>
    </w:p>
    <w:p w:rsidR="008F2FD9" w:rsidRPr="00840B5B" w:rsidRDefault="008F2FD9" w:rsidP="0098333C">
      <w:pPr>
        <w:pStyle w:val="Komentarotekstas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40B5B">
        <w:rPr>
          <w:rFonts w:ascii="Times New Roman" w:hAnsi="Times New Roman" w:cs="Times New Roman"/>
          <w:sz w:val="24"/>
          <w:szCs w:val="24"/>
        </w:rPr>
        <w:t xml:space="preserve">Taip pat projekto teikime nėra paaiškinta, kodėl keičiantis finansavimui nesikeičia siektini rodikliai (P-1-2-2), arba </w:t>
      </w:r>
      <w:r w:rsidR="00840B5B" w:rsidRPr="00840B5B">
        <w:rPr>
          <w:rFonts w:ascii="Times New Roman" w:hAnsi="Times New Roman" w:cs="Times New Roman"/>
          <w:sz w:val="24"/>
          <w:szCs w:val="24"/>
        </w:rPr>
        <w:t>k</w:t>
      </w:r>
      <w:r w:rsidRPr="00840B5B">
        <w:rPr>
          <w:rFonts w:ascii="Times New Roman" w:hAnsi="Times New Roman" w:cs="Times New Roman"/>
          <w:sz w:val="24"/>
          <w:szCs w:val="24"/>
        </w:rPr>
        <w:t xml:space="preserve">odėl </w:t>
      </w:r>
      <w:r w:rsidR="00840B5B" w:rsidRPr="00840B5B">
        <w:rPr>
          <w:rFonts w:ascii="Times New Roman" w:hAnsi="Times New Roman" w:cs="Times New Roman"/>
          <w:sz w:val="24"/>
          <w:szCs w:val="24"/>
        </w:rPr>
        <w:t xml:space="preserve">nesikeičiant finansavimui </w:t>
      </w:r>
      <w:r w:rsidRPr="00840B5B">
        <w:rPr>
          <w:rFonts w:ascii="Times New Roman" w:hAnsi="Times New Roman" w:cs="Times New Roman"/>
          <w:sz w:val="24"/>
          <w:szCs w:val="24"/>
        </w:rPr>
        <w:t xml:space="preserve">keičiamos </w:t>
      </w:r>
      <w:r w:rsidR="00840B5B" w:rsidRPr="00840B5B">
        <w:rPr>
          <w:rFonts w:ascii="Times New Roman" w:hAnsi="Times New Roman" w:cs="Times New Roman"/>
          <w:sz w:val="24"/>
          <w:szCs w:val="24"/>
        </w:rPr>
        <w:t>vertinimo kriterijų reikšmės (</w:t>
      </w:r>
      <w:r w:rsidR="00840B5B" w:rsidRPr="00840B5B">
        <w:rPr>
          <w:rFonts w:ascii="Times New Roman" w:hAnsi="Times New Roman" w:cs="Times New Roman"/>
          <w:bCs/>
          <w:sz w:val="24"/>
          <w:szCs w:val="24"/>
        </w:rPr>
        <w:t>P-1-4-1)</w:t>
      </w:r>
      <w:r w:rsidR="00267938">
        <w:rPr>
          <w:rFonts w:ascii="Times New Roman" w:hAnsi="Times New Roman" w:cs="Times New Roman"/>
          <w:bCs/>
          <w:sz w:val="24"/>
          <w:szCs w:val="24"/>
        </w:rPr>
        <w:t>, trūksta išsamesnio paaiškinimo dėl siūlomos išbraukti priemonės.</w:t>
      </w:r>
    </w:p>
    <w:p w:rsidR="007A1402" w:rsidRDefault="007A1402" w:rsidP="00840B5B">
      <w:pPr>
        <w:spacing w:line="276" w:lineRule="auto"/>
        <w:rPr>
          <w:b/>
          <w:szCs w:val="24"/>
        </w:rPr>
      </w:pPr>
    </w:p>
    <w:p w:rsidR="007E7165" w:rsidRPr="006A7BF0" w:rsidRDefault="004C1E94" w:rsidP="0098333C">
      <w:pPr>
        <w:spacing w:line="276" w:lineRule="auto"/>
        <w:ind w:firstLine="1296"/>
        <w:rPr>
          <w:szCs w:val="24"/>
        </w:rPr>
      </w:pPr>
      <w:r>
        <w:rPr>
          <w:szCs w:val="24"/>
        </w:rPr>
        <w:t>S</w:t>
      </w:r>
      <w:r w:rsidR="00CA39FF" w:rsidRPr="009938F4">
        <w:rPr>
          <w:szCs w:val="24"/>
        </w:rPr>
        <w:t xml:space="preserve">iūlome </w:t>
      </w:r>
      <w:r w:rsidR="00840B5B">
        <w:rPr>
          <w:szCs w:val="24"/>
        </w:rPr>
        <w:t xml:space="preserve">įvertinti Vyriausybės kanceliarijos Teisės grupės 2019 m. spalio 9 d. išvadoje Nr. NV-2827 pateiktas pastabas ir </w:t>
      </w:r>
      <w:r w:rsidR="00CA39FF" w:rsidRPr="009938F4">
        <w:rPr>
          <w:szCs w:val="24"/>
        </w:rPr>
        <w:t xml:space="preserve">projektą svarstyti </w:t>
      </w:r>
      <w:r w:rsidR="009D1B94">
        <w:rPr>
          <w:szCs w:val="24"/>
        </w:rPr>
        <w:t>tarpinstituciniame pasitarime.</w:t>
      </w:r>
    </w:p>
    <w:p w:rsidR="00881FEB" w:rsidRDefault="00881FEB" w:rsidP="00840B5B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165" w:rsidRPr="00995E5E" w:rsidRDefault="007E7165" w:rsidP="00840B5B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202" w:rsidRPr="00236252" w:rsidRDefault="008E04C6" w:rsidP="00840B5B">
      <w:pPr>
        <w:pStyle w:val="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r w:rsidR="000409C0" w:rsidRPr="00236252">
        <w:rPr>
          <w:rFonts w:ascii="Times New Roman" w:hAnsi="Times New Roman"/>
          <w:sz w:val="24"/>
          <w:szCs w:val="24"/>
        </w:rPr>
        <w:t xml:space="preserve">                   Aušrina Genienė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293431" w:rsidP="00840B5B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Pr="00F03F29" w:rsidRDefault="00B91354" w:rsidP="002C51B7">
      <w:pPr>
        <w:pStyle w:val="Preformatted"/>
        <w:rPr>
          <w:rFonts w:ascii="Times New Roman" w:hAnsi="Times New Roman"/>
          <w:sz w:val="24"/>
        </w:rPr>
      </w:pPr>
    </w:p>
    <w:sectPr w:rsidR="00B91354" w:rsidRPr="00F03F29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31" w:rsidRDefault="00293431">
      <w:r>
        <w:separator/>
      </w:r>
    </w:p>
  </w:endnote>
  <w:endnote w:type="continuationSeparator" w:id="0">
    <w:p w:rsidR="00293431" w:rsidRDefault="0029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31" w:rsidRDefault="00293431">
      <w:r>
        <w:separator/>
      </w:r>
    </w:p>
  </w:footnote>
  <w:footnote w:type="continuationSeparator" w:id="0">
    <w:p w:rsidR="00293431" w:rsidRDefault="0029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8177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F12"/>
    <w:multiLevelType w:val="hybridMultilevel"/>
    <w:tmpl w:val="48B4B0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5348"/>
    <w:multiLevelType w:val="hybridMultilevel"/>
    <w:tmpl w:val="C248D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D606C"/>
    <w:multiLevelType w:val="hybridMultilevel"/>
    <w:tmpl w:val="1C3A1CA2"/>
    <w:lvl w:ilvl="0" w:tplc="ED102B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6670371"/>
    <w:multiLevelType w:val="hybridMultilevel"/>
    <w:tmpl w:val="5E6CB120"/>
    <w:lvl w:ilvl="0" w:tplc="75D61B2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77F51E3"/>
    <w:multiLevelType w:val="hybridMultilevel"/>
    <w:tmpl w:val="A8429070"/>
    <w:lvl w:ilvl="0" w:tplc="2C228E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35DA7"/>
    <w:rsid w:val="00037C16"/>
    <w:rsid w:val="000409C0"/>
    <w:rsid w:val="00043C8F"/>
    <w:rsid w:val="00056FBF"/>
    <w:rsid w:val="00063442"/>
    <w:rsid w:val="00067A08"/>
    <w:rsid w:val="000719D2"/>
    <w:rsid w:val="000777BD"/>
    <w:rsid w:val="00077A4E"/>
    <w:rsid w:val="000B287C"/>
    <w:rsid w:val="000B5779"/>
    <w:rsid w:val="000C6528"/>
    <w:rsid w:val="000D087F"/>
    <w:rsid w:val="000D7DBD"/>
    <w:rsid w:val="000E2051"/>
    <w:rsid w:val="000E6DE6"/>
    <w:rsid w:val="000F70F6"/>
    <w:rsid w:val="00107DDD"/>
    <w:rsid w:val="00110227"/>
    <w:rsid w:val="00120D93"/>
    <w:rsid w:val="00122922"/>
    <w:rsid w:val="00123400"/>
    <w:rsid w:val="001375AD"/>
    <w:rsid w:val="00137CD6"/>
    <w:rsid w:val="00140F6D"/>
    <w:rsid w:val="001425DC"/>
    <w:rsid w:val="00165005"/>
    <w:rsid w:val="001706DD"/>
    <w:rsid w:val="00176D8B"/>
    <w:rsid w:val="00195B54"/>
    <w:rsid w:val="001A2A9B"/>
    <w:rsid w:val="001B7CB9"/>
    <w:rsid w:val="001C0C4D"/>
    <w:rsid w:val="001C4A6F"/>
    <w:rsid w:val="001D37FF"/>
    <w:rsid w:val="0020757A"/>
    <w:rsid w:val="00216D03"/>
    <w:rsid w:val="00236252"/>
    <w:rsid w:val="00242076"/>
    <w:rsid w:val="00267938"/>
    <w:rsid w:val="00272359"/>
    <w:rsid w:val="002728D5"/>
    <w:rsid w:val="002823A9"/>
    <w:rsid w:val="00292F34"/>
    <w:rsid w:val="00293431"/>
    <w:rsid w:val="002963BA"/>
    <w:rsid w:val="002A05D3"/>
    <w:rsid w:val="002A3535"/>
    <w:rsid w:val="002C51B7"/>
    <w:rsid w:val="002C66BE"/>
    <w:rsid w:val="002D3156"/>
    <w:rsid w:val="002D7B84"/>
    <w:rsid w:val="002E34F4"/>
    <w:rsid w:val="002F3849"/>
    <w:rsid w:val="0030313E"/>
    <w:rsid w:val="00311FCD"/>
    <w:rsid w:val="003157F3"/>
    <w:rsid w:val="00320929"/>
    <w:rsid w:val="003214DE"/>
    <w:rsid w:val="003243AD"/>
    <w:rsid w:val="00326D72"/>
    <w:rsid w:val="003620E8"/>
    <w:rsid w:val="00363CDE"/>
    <w:rsid w:val="00370DC4"/>
    <w:rsid w:val="003732BD"/>
    <w:rsid w:val="0037757E"/>
    <w:rsid w:val="0038079E"/>
    <w:rsid w:val="003A6F0F"/>
    <w:rsid w:val="003E0FFE"/>
    <w:rsid w:val="003F3D04"/>
    <w:rsid w:val="003F463D"/>
    <w:rsid w:val="004021B6"/>
    <w:rsid w:val="00412F5E"/>
    <w:rsid w:val="00416376"/>
    <w:rsid w:val="00453E9A"/>
    <w:rsid w:val="00462909"/>
    <w:rsid w:val="00471C4C"/>
    <w:rsid w:val="00473B88"/>
    <w:rsid w:val="0048629D"/>
    <w:rsid w:val="00490A4B"/>
    <w:rsid w:val="00492E0D"/>
    <w:rsid w:val="004A2170"/>
    <w:rsid w:val="004C1E94"/>
    <w:rsid w:val="004C2A5E"/>
    <w:rsid w:val="004C3CE4"/>
    <w:rsid w:val="004C797E"/>
    <w:rsid w:val="004D1371"/>
    <w:rsid w:val="004E5E3D"/>
    <w:rsid w:val="004F2D97"/>
    <w:rsid w:val="00503F9A"/>
    <w:rsid w:val="005227F9"/>
    <w:rsid w:val="00532C1D"/>
    <w:rsid w:val="00533A14"/>
    <w:rsid w:val="00542C00"/>
    <w:rsid w:val="0055062E"/>
    <w:rsid w:val="00552283"/>
    <w:rsid w:val="005740BA"/>
    <w:rsid w:val="00582A72"/>
    <w:rsid w:val="00595115"/>
    <w:rsid w:val="005B3BE5"/>
    <w:rsid w:val="005B7530"/>
    <w:rsid w:val="005C7202"/>
    <w:rsid w:val="005D26E4"/>
    <w:rsid w:val="005F07B4"/>
    <w:rsid w:val="006042BF"/>
    <w:rsid w:val="006058E6"/>
    <w:rsid w:val="006426D8"/>
    <w:rsid w:val="006510AF"/>
    <w:rsid w:val="00657F61"/>
    <w:rsid w:val="00663B95"/>
    <w:rsid w:val="0066555B"/>
    <w:rsid w:val="00677D67"/>
    <w:rsid w:val="00687A9E"/>
    <w:rsid w:val="00695271"/>
    <w:rsid w:val="00697F4D"/>
    <w:rsid w:val="006A3E8C"/>
    <w:rsid w:val="006A7BF0"/>
    <w:rsid w:val="006D5785"/>
    <w:rsid w:val="006E01F8"/>
    <w:rsid w:val="00705C97"/>
    <w:rsid w:val="007171E8"/>
    <w:rsid w:val="00731C5E"/>
    <w:rsid w:val="00743540"/>
    <w:rsid w:val="007754CC"/>
    <w:rsid w:val="00781771"/>
    <w:rsid w:val="00785799"/>
    <w:rsid w:val="00791838"/>
    <w:rsid w:val="007A05DA"/>
    <w:rsid w:val="007A1402"/>
    <w:rsid w:val="007B2197"/>
    <w:rsid w:val="007D02E7"/>
    <w:rsid w:val="007D21B3"/>
    <w:rsid w:val="007D49D8"/>
    <w:rsid w:val="007E0D87"/>
    <w:rsid w:val="007E20EB"/>
    <w:rsid w:val="007E7165"/>
    <w:rsid w:val="007F4D64"/>
    <w:rsid w:val="007F55FB"/>
    <w:rsid w:val="007F5A65"/>
    <w:rsid w:val="007F5D05"/>
    <w:rsid w:val="0080226D"/>
    <w:rsid w:val="00812920"/>
    <w:rsid w:val="008202E6"/>
    <w:rsid w:val="008240E2"/>
    <w:rsid w:val="00833C80"/>
    <w:rsid w:val="00840766"/>
    <w:rsid w:val="00840B5B"/>
    <w:rsid w:val="008436F6"/>
    <w:rsid w:val="008502CD"/>
    <w:rsid w:val="00851400"/>
    <w:rsid w:val="00856C04"/>
    <w:rsid w:val="00863F4C"/>
    <w:rsid w:val="00866F5B"/>
    <w:rsid w:val="0086784A"/>
    <w:rsid w:val="008728B7"/>
    <w:rsid w:val="00873E45"/>
    <w:rsid w:val="00874FA7"/>
    <w:rsid w:val="00881FEB"/>
    <w:rsid w:val="008A5688"/>
    <w:rsid w:val="008B3C20"/>
    <w:rsid w:val="008B6A63"/>
    <w:rsid w:val="008C0ED9"/>
    <w:rsid w:val="008C40AD"/>
    <w:rsid w:val="008C44C1"/>
    <w:rsid w:val="008C7AFF"/>
    <w:rsid w:val="008D1FC4"/>
    <w:rsid w:val="008D31AB"/>
    <w:rsid w:val="008D35FF"/>
    <w:rsid w:val="008D4A46"/>
    <w:rsid w:val="008E04C6"/>
    <w:rsid w:val="008E0C4F"/>
    <w:rsid w:val="008F1056"/>
    <w:rsid w:val="008F2FD9"/>
    <w:rsid w:val="008F3397"/>
    <w:rsid w:val="008F629A"/>
    <w:rsid w:val="008F7B99"/>
    <w:rsid w:val="009000F0"/>
    <w:rsid w:val="00914D79"/>
    <w:rsid w:val="00941174"/>
    <w:rsid w:val="0094376D"/>
    <w:rsid w:val="00943D94"/>
    <w:rsid w:val="00950D99"/>
    <w:rsid w:val="009536E5"/>
    <w:rsid w:val="00965FB2"/>
    <w:rsid w:val="00977E93"/>
    <w:rsid w:val="0098333C"/>
    <w:rsid w:val="009938F4"/>
    <w:rsid w:val="00995E5E"/>
    <w:rsid w:val="009A1868"/>
    <w:rsid w:val="009A5B6D"/>
    <w:rsid w:val="009A7231"/>
    <w:rsid w:val="009B7BFE"/>
    <w:rsid w:val="009C56E2"/>
    <w:rsid w:val="009C6AD0"/>
    <w:rsid w:val="009C6DCE"/>
    <w:rsid w:val="009C7945"/>
    <w:rsid w:val="009D1661"/>
    <w:rsid w:val="009D1B94"/>
    <w:rsid w:val="009F567B"/>
    <w:rsid w:val="00A00022"/>
    <w:rsid w:val="00A04E84"/>
    <w:rsid w:val="00A04F1C"/>
    <w:rsid w:val="00A0571F"/>
    <w:rsid w:val="00A06758"/>
    <w:rsid w:val="00A25CC5"/>
    <w:rsid w:val="00A30A0D"/>
    <w:rsid w:val="00A4590F"/>
    <w:rsid w:val="00A575F5"/>
    <w:rsid w:val="00A57E43"/>
    <w:rsid w:val="00A620FE"/>
    <w:rsid w:val="00A76C67"/>
    <w:rsid w:val="00A828EA"/>
    <w:rsid w:val="00A82AC1"/>
    <w:rsid w:val="00A84989"/>
    <w:rsid w:val="00A87BD0"/>
    <w:rsid w:val="00A92B59"/>
    <w:rsid w:val="00A96707"/>
    <w:rsid w:val="00AC5839"/>
    <w:rsid w:val="00AD0E8B"/>
    <w:rsid w:val="00AD4B6F"/>
    <w:rsid w:val="00AE53C7"/>
    <w:rsid w:val="00AE7E0F"/>
    <w:rsid w:val="00B00B1C"/>
    <w:rsid w:val="00B01C24"/>
    <w:rsid w:val="00B0727E"/>
    <w:rsid w:val="00B12197"/>
    <w:rsid w:val="00B203A9"/>
    <w:rsid w:val="00B35DF9"/>
    <w:rsid w:val="00B37A23"/>
    <w:rsid w:val="00B37F71"/>
    <w:rsid w:val="00B410E5"/>
    <w:rsid w:val="00B47920"/>
    <w:rsid w:val="00B57408"/>
    <w:rsid w:val="00B63061"/>
    <w:rsid w:val="00B83E41"/>
    <w:rsid w:val="00B91354"/>
    <w:rsid w:val="00B91691"/>
    <w:rsid w:val="00BA0908"/>
    <w:rsid w:val="00BA165D"/>
    <w:rsid w:val="00BA2B7F"/>
    <w:rsid w:val="00BA4FE9"/>
    <w:rsid w:val="00BB13BC"/>
    <w:rsid w:val="00BB17C8"/>
    <w:rsid w:val="00BE464F"/>
    <w:rsid w:val="00BF5AFD"/>
    <w:rsid w:val="00BF71FC"/>
    <w:rsid w:val="00C00DF8"/>
    <w:rsid w:val="00C0220E"/>
    <w:rsid w:val="00C0329D"/>
    <w:rsid w:val="00C2234F"/>
    <w:rsid w:val="00C405C6"/>
    <w:rsid w:val="00C44E2B"/>
    <w:rsid w:val="00C50915"/>
    <w:rsid w:val="00C50AED"/>
    <w:rsid w:val="00C54A9C"/>
    <w:rsid w:val="00C55E7F"/>
    <w:rsid w:val="00C85CB0"/>
    <w:rsid w:val="00C872AA"/>
    <w:rsid w:val="00CA39FF"/>
    <w:rsid w:val="00CB1954"/>
    <w:rsid w:val="00CB2941"/>
    <w:rsid w:val="00CB3B9E"/>
    <w:rsid w:val="00CC439F"/>
    <w:rsid w:val="00CD3F99"/>
    <w:rsid w:val="00CD75CC"/>
    <w:rsid w:val="00CE43B5"/>
    <w:rsid w:val="00CF4977"/>
    <w:rsid w:val="00CF4C22"/>
    <w:rsid w:val="00D03B5B"/>
    <w:rsid w:val="00D05BD5"/>
    <w:rsid w:val="00D17B05"/>
    <w:rsid w:val="00D2781B"/>
    <w:rsid w:val="00D339B4"/>
    <w:rsid w:val="00D37FE1"/>
    <w:rsid w:val="00D40B38"/>
    <w:rsid w:val="00D63001"/>
    <w:rsid w:val="00D934F6"/>
    <w:rsid w:val="00D97AB3"/>
    <w:rsid w:val="00DA3C66"/>
    <w:rsid w:val="00DC0178"/>
    <w:rsid w:val="00DC4B5A"/>
    <w:rsid w:val="00DC4C31"/>
    <w:rsid w:val="00DC594E"/>
    <w:rsid w:val="00DD7FCB"/>
    <w:rsid w:val="00DE57AC"/>
    <w:rsid w:val="00DE5E33"/>
    <w:rsid w:val="00DF24DB"/>
    <w:rsid w:val="00DF6333"/>
    <w:rsid w:val="00DF68FF"/>
    <w:rsid w:val="00E217AF"/>
    <w:rsid w:val="00E23A4C"/>
    <w:rsid w:val="00E25156"/>
    <w:rsid w:val="00E33AB8"/>
    <w:rsid w:val="00E451F7"/>
    <w:rsid w:val="00E56BE0"/>
    <w:rsid w:val="00E677F1"/>
    <w:rsid w:val="00E719D4"/>
    <w:rsid w:val="00E82A00"/>
    <w:rsid w:val="00E97A94"/>
    <w:rsid w:val="00EA48C4"/>
    <w:rsid w:val="00EA7BFD"/>
    <w:rsid w:val="00EC2513"/>
    <w:rsid w:val="00EC4FC3"/>
    <w:rsid w:val="00EC6A2E"/>
    <w:rsid w:val="00ED2FFA"/>
    <w:rsid w:val="00ED5D6C"/>
    <w:rsid w:val="00EE36D3"/>
    <w:rsid w:val="00EE7EC0"/>
    <w:rsid w:val="00EF5E53"/>
    <w:rsid w:val="00F37D61"/>
    <w:rsid w:val="00F43704"/>
    <w:rsid w:val="00F5036C"/>
    <w:rsid w:val="00F520A4"/>
    <w:rsid w:val="00F53B9C"/>
    <w:rsid w:val="00F57CB0"/>
    <w:rsid w:val="00F640D2"/>
    <w:rsid w:val="00F67135"/>
    <w:rsid w:val="00F800CB"/>
    <w:rsid w:val="00F9404D"/>
    <w:rsid w:val="00FA3DF5"/>
    <w:rsid w:val="00FB66CE"/>
    <w:rsid w:val="00FD0B4D"/>
    <w:rsid w:val="00FE2119"/>
    <w:rsid w:val="00FE3A41"/>
    <w:rsid w:val="00FE42DD"/>
    <w:rsid w:val="00FE5596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DEE9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Hipersaitas1,Char Diagrama Diagrama,Diagrama Diagrama Diagrama,Char Char Char Char,Char Char Char1,Char Char1, Char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Hipersaitas1 Diagrama,Char Diagrama Diagrama Diagrama,Diagrama Diagrama Diagrama Diagrama,Char Char Char Char Diagrama,Char Char Char1 Diagrama,Char Char1 Diagrama, Char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character" w:customStyle="1" w:styleId="CharStyle11">
    <w:name w:val="Char Style 11"/>
    <w:basedOn w:val="CharStyle7"/>
    <w:rsid w:val="00695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7A1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A1402"/>
    <w:pPr>
      <w:ind w:firstLine="720"/>
      <w:jc w:val="left"/>
    </w:pPr>
    <w:rPr>
      <w:rFonts w:ascii="Arial" w:hAnsi="Arial" w:cs="Arial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A1402"/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B6061"/>
    <w:rsid w:val="000E1E1A"/>
    <w:rsid w:val="00132DCF"/>
    <w:rsid w:val="00137CFA"/>
    <w:rsid w:val="0016492F"/>
    <w:rsid w:val="0017039C"/>
    <w:rsid w:val="001954B4"/>
    <w:rsid w:val="001B2199"/>
    <w:rsid w:val="001F5808"/>
    <w:rsid w:val="00226685"/>
    <w:rsid w:val="00281306"/>
    <w:rsid w:val="00281999"/>
    <w:rsid w:val="002B0CD5"/>
    <w:rsid w:val="002D0C9B"/>
    <w:rsid w:val="002E0B3F"/>
    <w:rsid w:val="002E7B42"/>
    <w:rsid w:val="00385D2E"/>
    <w:rsid w:val="003B004D"/>
    <w:rsid w:val="003E414C"/>
    <w:rsid w:val="003E44B8"/>
    <w:rsid w:val="003F58F9"/>
    <w:rsid w:val="00411765"/>
    <w:rsid w:val="00455DD1"/>
    <w:rsid w:val="00510E06"/>
    <w:rsid w:val="00525D63"/>
    <w:rsid w:val="005456D7"/>
    <w:rsid w:val="00564B97"/>
    <w:rsid w:val="0060479B"/>
    <w:rsid w:val="00604A57"/>
    <w:rsid w:val="006069A6"/>
    <w:rsid w:val="006338FB"/>
    <w:rsid w:val="0067223B"/>
    <w:rsid w:val="006B22F7"/>
    <w:rsid w:val="007351E1"/>
    <w:rsid w:val="007A62FF"/>
    <w:rsid w:val="007B4DCC"/>
    <w:rsid w:val="007E218B"/>
    <w:rsid w:val="007E7529"/>
    <w:rsid w:val="007F574A"/>
    <w:rsid w:val="0081531B"/>
    <w:rsid w:val="00855EC9"/>
    <w:rsid w:val="00880847"/>
    <w:rsid w:val="0089662E"/>
    <w:rsid w:val="008A127A"/>
    <w:rsid w:val="008D2C5D"/>
    <w:rsid w:val="009C1277"/>
    <w:rsid w:val="00A71C92"/>
    <w:rsid w:val="00AA028B"/>
    <w:rsid w:val="00AA6710"/>
    <w:rsid w:val="00B019F3"/>
    <w:rsid w:val="00B1400D"/>
    <w:rsid w:val="00B52624"/>
    <w:rsid w:val="00BA35E7"/>
    <w:rsid w:val="00BF7898"/>
    <w:rsid w:val="00C34F6A"/>
    <w:rsid w:val="00C506B1"/>
    <w:rsid w:val="00C54E04"/>
    <w:rsid w:val="00C71E42"/>
    <w:rsid w:val="00CB16AF"/>
    <w:rsid w:val="00D4131E"/>
    <w:rsid w:val="00D437EC"/>
    <w:rsid w:val="00DB26E5"/>
    <w:rsid w:val="00E24C74"/>
    <w:rsid w:val="00EE4071"/>
    <w:rsid w:val="00EF4DF3"/>
    <w:rsid w:val="00F70544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5E86-CAD3-407A-9AF5-35495C52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2019-10-08T07:25:00Z</dcterms:created>
  <dc:creator>Marytė Rozalienė</dc:creator>
  <cp:lastModifiedBy>Aušrina Genienė</cp:lastModifiedBy>
  <cp:lastPrinted>2017-08-14T06:14:00Z</cp:lastPrinted>
  <dcterms:modified xsi:type="dcterms:W3CDTF">2019-10-10T12:24:00Z</dcterms:modified>
  <cp:revision>5</cp:revision>
</cp:coreProperties>
</file>