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939DBF" w14:textId="708813EF" w:rsidR="005663B8" w:rsidRPr="006C4DF6" w:rsidRDefault="00117674" w:rsidP="009660E6">
      <w:pPr>
        <w:jc w:val="center"/>
        <w:rPr>
          <w:b/>
          <w:sz w:val="20"/>
          <w:szCs w:val="20"/>
        </w:rPr>
      </w:pPr>
      <w:r w:rsidRPr="006C4DF6">
        <w:rPr>
          <w:b/>
          <w:caps/>
          <w:sz w:val="20"/>
          <w:szCs w:val="20"/>
        </w:rPr>
        <w:t xml:space="preserve">LIETUVOS RESPUBLIKOS </w:t>
      </w:r>
      <w:r w:rsidR="002625AA" w:rsidRPr="006C4DF6">
        <w:rPr>
          <w:b/>
          <w:caps/>
          <w:sz w:val="20"/>
          <w:szCs w:val="20"/>
        </w:rPr>
        <w:t>VYRIAUSYBĖS</w:t>
      </w:r>
      <w:r w:rsidR="00F16895" w:rsidRPr="006C4DF6">
        <w:rPr>
          <w:b/>
          <w:caps/>
          <w:sz w:val="20"/>
          <w:szCs w:val="20"/>
        </w:rPr>
        <w:t xml:space="preserve"> </w:t>
      </w:r>
      <w:r w:rsidR="00E87A76" w:rsidRPr="006C4DF6">
        <w:rPr>
          <w:b/>
          <w:caps/>
          <w:sz w:val="20"/>
          <w:szCs w:val="20"/>
        </w:rPr>
        <w:t>NUTARIMO</w:t>
      </w:r>
      <w:r w:rsidR="00F16895" w:rsidRPr="006C4DF6">
        <w:rPr>
          <w:b/>
          <w:caps/>
          <w:sz w:val="20"/>
          <w:szCs w:val="20"/>
        </w:rPr>
        <w:t xml:space="preserve"> </w:t>
      </w:r>
      <w:r w:rsidRPr="006C4DF6">
        <w:rPr>
          <w:b/>
          <w:caps/>
          <w:sz w:val="20"/>
          <w:szCs w:val="20"/>
        </w:rPr>
        <w:t xml:space="preserve">„DĖL </w:t>
      </w:r>
      <w:r w:rsidR="006C4DF6" w:rsidRPr="006C4DF6">
        <w:rPr>
          <w:b/>
          <w:bCs/>
          <w:color w:val="000000"/>
          <w:sz w:val="20"/>
          <w:szCs w:val="20"/>
        </w:rPr>
        <w:t xml:space="preserve">LIETUVOS RESPUBLIKOS TERITORINĖS JŪROS IR (AR) LIETUVOS RESPUBLIKOS IŠSKIRTINĖS EKONOMINĖS ZONOS BALTIJOS JŪROJE DALIŲ, KURIOSE TIKSLINGA ORGANIZUOTI KONKURSĄ (KONKURSUS) ATSINAUJINANČIUS ENERGIJOS IŠTEKLIUS NAUDOJANČIŲ ELEKTRINIŲ PLĖTRAI IR EKSPLOATACIJAI, IR ŠIŲ ELEKTRINIŲ ĮRENGTŲJŲ GALIŲ </w:t>
      </w:r>
      <w:r w:rsidR="006C4DF6" w:rsidRPr="006C4DF6">
        <w:rPr>
          <w:rFonts w:eastAsia="Times New Roman"/>
          <w:b/>
          <w:bCs/>
          <w:caps/>
          <w:color w:val="000000"/>
          <w:sz w:val="20"/>
          <w:szCs w:val="20"/>
          <w:lang w:eastAsia="lt-LT"/>
        </w:rPr>
        <w:t xml:space="preserve">NUSTATYMO“ </w:t>
      </w:r>
      <w:r w:rsidR="005663B8" w:rsidRPr="006C4DF6">
        <w:rPr>
          <w:b/>
          <w:sz w:val="20"/>
          <w:szCs w:val="20"/>
        </w:rPr>
        <w:t>PROJEKTO</w:t>
      </w:r>
    </w:p>
    <w:p w14:paraId="1B17993B" w14:textId="77777777" w:rsidR="005663B8" w:rsidRPr="00B63849" w:rsidRDefault="005663B8" w:rsidP="009660E6">
      <w:pPr>
        <w:jc w:val="center"/>
        <w:rPr>
          <w:b/>
          <w:sz w:val="20"/>
          <w:szCs w:val="20"/>
        </w:rPr>
      </w:pPr>
      <w:r w:rsidRPr="00B63849">
        <w:rPr>
          <w:b/>
          <w:sz w:val="20"/>
          <w:szCs w:val="20"/>
        </w:rPr>
        <w:t>DERINIMO PAŽYMA</w:t>
      </w:r>
    </w:p>
    <w:p w14:paraId="00259ADA" w14:textId="77777777" w:rsidR="00124CBF" w:rsidRPr="00B63849" w:rsidRDefault="00124CBF" w:rsidP="009660E6">
      <w:pPr>
        <w:jc w:val="both"/>
        <w:rPr>
          <w:sz w:val="20"/>
          <w:szCs w:val="20"/>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1891"/>
        <w:gridCol w:w="7812"/>
        <w:gridCol w:w="5009"/>
      </w:tblGrid>
      <w:tr w:rsidR="00F54850" w:rsidRPr="00B63849" w14:paraId="73AC6C6E" w14:textId="77777777" w:rsidTr="00B9122D">
        <w:tc>
          <w:tcPr>
            <w:tcW w:w="564" w:type="dxa"/>
            <w:shd w:val="clear" w:color="auto" w:fill="auto"/>
          </w:tcPr>
          <w:p w14:paraId="3DB244FC" w14:textId="77777777" w:rsidR="00124CBF" w:rsidRPr="00B63849" w:rsidRDefault="00124CBF" w:rsidP="00BA5227">
            <w:pPr>
              <w:jc w:val="center"/>
              <w:rPr>
                <w:b/>
                <w:sz w:val="20"/>
                <w:szCs w:val="20"/>
              </w:rPr>
            </w:pPr>
            <w:r w:rsidRPr="00B63849">
              <w:rPr>
                <w:b/>
                <w:sz w:val="20"/>
                <w:szCs w:val="20"/>
              </w:rPr>
              <w:t>Eil. Nr.</w:t>
            </w:r>
          </w:p>
        </w:tc>
        <w:tc>
          <w:tcPr>
            <w:tcW w:w="1891" w:type="dxa"/>
            <w:shd w:val="clear" w:color="auto" w:fill="auto"/>
          </w:tcPr>
          <w:p w14:paraId="7B0D3C54" w14:textId="5D8E40CA" w:rsidR="00124CBF" w:rsidRPr="00B63849" w:rsidRDefault="00E74CBA" w:rsidP="00BA5227">
            <w:pPr>
              <w:jc w:val="center"/>
              <w:rPr>
                <w:sz w:val="20"/>
                <w:szCs w:val="20"/>
              </w:rPr>
            </w:pPr>
            <w:r w:rsidRPr="00B63849">
              <w:rPr>
                <w:b/>
                <w:bCs/>
                <w:sz w:val="20"/>
                <w:szCs w:val="20"/>
              </w:rPr>
              <w:t>Institucijos pavadinimas, rašto data ir numeris</w:t>
            </w:r>
          </w:p>
        </w:tc>
        <w:tc>
          <w:tcPr>
            <w:tcW w:w="7812" w:type="dxa"/>
            <w:shd w:val="clear" w:color="auto" w:fill="auto"/>
          </w:tcPr>
          <w:p w14:paraId="45D0675D" w14:textId="77777777" w:rsidR="00124CBF" w:rsidRPr="00B63849" w:rsidRDefault="00124CBF" w:rsidP="00BA5227">
            <w:pPr>
              <w:jc w:val="center"/>
              <w:rPr>
                <w:sz w:val="20"/>
                <w:szCs w:val="20"/>
              </w:rPr>
            </w:pPr>
            <w:r w:rsidRPr="00B63849">
              <w:rPr>
                <w:b/>
                <w:sz w:val="20"/>
                <w:szCs w:val="20"/>
              </w:rPr>
              <w:t>Pastabos ir pasiūlymai</w:t>
            </w:r>
          </w:p>
        </w:tc>
        <w:tc>
          <w:tcPr>
            <w:tcW w:w="5009" w:type="dxa"/>
            <w:shd w:val="clear" w:color="auto" w:fill="auto"/>
          </w:tcPr>
          <w:p w14:paraId="671A3692" w14:textId="77F0823F" w:rsidR="00124CBF" w:rsidRPr="00B63849" w:rsidRDefault="00124CBF" w:rsidP="00BA5227">
            <w:pPr>
              <w:jc w:val="center"/>
              <w:rPr>
                <w:sz w:val="20"/>
                <w:szCs w:val="20"/>
              </w:rPr>
            </w:pPr>
            <w:r w:rsidRPr="00B63849">
              <w:rPr>
                <w:b/>
                <w:sz w:val="20"/>
                <w:szCs w:val="20"/>
              </w:rPr>
              <w:t xml:space="preserve">Žyma apie </w:t>
            </w:r>
            <w:r w:rsidR="0035371A" w:rsidRPr="00B63849">
              <w:rPr>
                <w:b/>
                <w:sz w:val="20"/>
                <w:szCs w:val="20"/>
              </w:rPr>
              <w:t xml:space="preserve">nepriimtas arba iš dalies priimtas (nurodyti motyvus) </w:t>
            </w:r>
            <w:r w:rsidRPr="00B63849">
              <w:rPr>
                <w:b/>
                <w:sz w:val="20"/>
                <w:szCs w:val="20"/>
              </w:rPr>
              <w:t>pastabas ir pasiūlymus</w:t>
            </w:r>
          </w:p>
        </w:tc>
      </w:tr>
      <w:tr w:rsidR="00F54850" w:rsidRPr="00B63849" w14:paraId="65EC4EB9" w14:textId="77777777" w:rsidTr="00B9122D">
        <w:tc>
          <w:tcPr>
            <w:tcW w:w="564" w:type="dxa"/>
            <w:shd w:val="clear" w:color="auto" w:fill="auto"/>
          </w:tcPr>
          <w:p w14:paraId="15A79F77" w14:textId="530F64A2" w:rsidR="00C10301" w:rsidRPr="00B9122D" w:rsidRDefault="00B9122D" w:rsidP="009660E6">
            <w:pPr>
              <w:pStyle w:val="ListParagraph"/>
              <w:tabs>
                <w:tab w:val="left" w:pos="240"/>
              </w:tabs>
              <w:ind w:left="0"/>
              <w:jc w:val="both"/>
              <w:rPr>
                <w:sz w:val="20"/>
                <w:szCs w:val="20"/>
                <w:lang w:val="en-US"/>
              </w:rPr>
            </w:pPr>
            <w:r>
              <w:rPr>
                <w:sz w:val="20"/>
                <w:szCs w:val="20"/>
                <w:lang w:val="en-US"/>
              </w:rPr>
              <w:t>1</w:t>
            </w:r>
          </w:p>
        </w:tc>
        <w:tc>
          <w:tcPr>
            <w:tcW w:w="1891" w:type="dxa"/>
            <w:shd w:val="clear" w:color="auto" w:fill="auto"/>
          </w:tcPr>
          <w:p w14:paraId="5A9D4603" w14:textId="6219BD02" w:rsidR="00C10301" w:rsidRPr="00B63849" w:rsidRDefault="008A0F30" w:rsidP="009660E6">
            <w:pPr>
              <w:jc w:val="both"/>
              <w:rPr>
                <w:b/>
                <w:sz w:val="20"/>
                <w:szCs w:val="20"/>
              </w:rPr>
            </w:pPr>
            <w:r w:rsidRPr="00B63849">
              <w:rPr>
                <w:b/>
                <w:sz w:val="20"/>
                <w:szCs w:val="20"/>
              </w:rPr>
              <w:t>Teisingumo ministerija, 2020-05-18 raštas Nr.</w:t>
            </w:r>
            <w:r>
              <w:rPr>
                <w:b/>
                <w:sz w:val="20"/>
                <w:szCs w:val="20"/>
              </w:rPr>
              <w:t xml:space="preserve"> </w:t>
            </w:r>
            <w:r w:rsidRPr="00A325CF">
              <w:rPr>
                <w:b/>
                <w:sz w:val="20"/>
                <w:szCs w:val="20"/>
              </w:rPr>
              <w:t>(1.6E) 2T-666</w:t>
            </w:r>
          </w:p>
        </w:tc>
        <w:tc>
          <w:tcPr>
            <w:tcW w:w="7812" w:type="dxa"/>
            <w:shd w:val="clear" w:color="auto" w:fill="auto"/>
          </w:tcPr>
          <w:p w14:paraId="5E1FF980" w14:textId="77777777" w:rsidR="00012BAC" w:rsidRPr="00B63849" w:rsidRDefault="006228EC" w:rsidP="0084357A">
            <w:pPr>
              <w:jc w:val="both"/>
              <w:rPr>
                <w:color w:val="000000"/>
                <w:sz w:val="20"/>
                <w:szCs w:val="20"/>
              </w:rPr>
            </w:pPr>
            <w:r w:rsidRPr="00B63849">
              <w:rPr>
                <w:color w:val="000000"/>
                <w:sz w:val="20"/>
                <w:szCs w:val="20"/>
              </w:rPr>
              <w:t>Lietuvos Respublikos teisingumo ministerija, pagal kompetenciją išnagrinėjusi  </w:t>
            </w:r>
            <w:hyperlink r:id="rId11" w:tgtFrame="_parent" w:history="1">
              <w:r w:rsidRPr="00B63849">
                <w:rPr>
                  <w:rStyle w:val="Hyperlink"/>
                  <w:color w:val="000000"/>
                  <w:sz w:val="20"/>
                  <w:szCs w:val="20"/>
                </w:rPr>
                <w:t>Lietuvos Respublikos Vyriausybės nutarimo „Dėl Lietuvos Respublikos teritorinės jūros ir (ar) Lietuvos Respublikos išskirtinės ekonominės zonos Baltijos jūroje dalies, kurioje tikslinga atsinaujinančius energijos išteklius naudojančių elektrinių plėtra ir eksploatacija, ir šių elektrinių įrengtųjų galių patvirtinimo“ projektą</w:t>
              </w:r>
            </w:hyperlink>
            <w:r w:rsidRPr="00B63849">
              <w:rPr>
                <w:color w:val="000000"/>
                <w:sz w:val="20"/>
                <w:szCs w:val="20"/>
              </w:rPr>
              <w:t> (toliau – Projektas), teikia pastabas ir pasiūlymus.</w:t>
            </w:r>
          </w:p>
          <w:p w14:paraId="5E93BA41" w14:textId="04842F87" w:rsidR="00C10301" w:rsidRPr="00B63849" w:rsidRDefault="006228EC" w:rsidP="0084357A">
            <w:pPr>
              <w:jc w:val="both"/>
              <w:rPr>
                <w:color w:val="000000"/>
                <w:sz w:val="20"/>
                <w:szCs w:val="20"/>
                <w:lang w:eastAsia="lt-LT"/>
              </w:rPr>
            </w:pPr>
            <w:r w:rsidRPr="00B63849">
              <w:rPr>
                <w:color w:val="000000"/>
                <w:sz w:val="20"/>
                <w:szCs w:val="20"/>
              </w:rPr>
              <w:t>1. Pirmiausiai atkreiptinas dėmesys į tai, kad Projekto 4 p. nenurodžius įsigaliojimo išimčių dėl atskirų punktų, atitinkamai visas Projektas (nutarimas) įsigaliotų tik 2023 m. vasario 1 d. (beje, lydimojoje medžiagoje ši data nėra pagrįsta) (t. y. ir, pvz., Projekto 2 p. formuluojamas pavedimas Energetikos ministerijai). Kita vertus, pastebėtina, kad Projekto 2 p. nuostatos galėtų būti perkeltos į Vyriausybės pasitarimo/posėdžio  protokolą. Projekto 3 p. koreguotinas tuo aspektu, kad Vyriausybė neturėtų duoti tiesioginių pavedimų privačiam subjektui (akcinei bendrovei LITGRID), nepriklausomai nuo to, kad valstybė joje ir turi sprendžiamojo balso teisę. Nebent svarstytinas pavedimo formulavimas institucijai, kuri akcinėje bendrovėje LITGRID įgyvendina valstybės kaip savininkės teises ir pareigas veikti per šios įmonės organus (valstybės atstovus juose) tam tikru būdu.</w:t>
            </w:r>
          </w:p>
        </w:tc>
        <w:tc>
          <w:tcPr>
            <w:tcW w:w="5009" w:type="dxa"/>
            <w:shd w:val="clear" w:color="auto" w:fill="auto"/>
          </w:tcPr>
          <w:p w14:paraId="5939F05F" w14:textId="77777777" w:rsidR="00C10301" w:rsidRPr="00B63849" w:rsidRDefault="004A24C0" w:rsidP="009660E6">
            <w:pPr>
              <w:jc w:val="both"/>
              <w:rPr>
                <w:b/>
                <w:bCs/>
                <w:sz w:val="20"/>
                <w:szCs w:val="20"/>
              </w:rPr>
            </w:pPr>
            <w:r w:rsidRPr="00B63849">
              <w:rPr>
                <w:b/>
                <w:bCs/>
                <w:sz w:val="20"/>
                <w:szCs w:val="20"/>
              </w:rPr>
              <w:t>Atsižvelgta iš dalies</w:t>
            </w:r>
          </w:p>
          <w:p w14:paraId="2EC58C54" w14:textId="6085610F" w:rsidR="00822FBF" w:rsidRPr="00B63849" w:rsidRDefault="00822FBF" w:rsidP="00822FBF">
            <w:pPr>
              <w:jc w:val="both"/>
              <w:rPr>
                <w:color w:val="000000"/>
                <w:sz w:val="20"/>
                <w:szCs w:val="20"/>
                <w:lang w:eastAsia="lt-LT"/>
              </w:rPr>
            </w:pPr>
            <w:r w:rsidRPr="00B63849">
              <w:rPr>
                <w:sz w:val="20"/>
                <w:szCs w:val="20"/>
              </w:rPr>
              <w:t xml:space="preserve">Nutarimo projekto lydraštyje nurodyta, kad VšĮ Lietuvos energetikos agentūra </w:t>
            </w:r>
            <w:r w:rsidRPr="00B63849">
              <w:rPr>
                <w:noProof/>
                <w:color w:val="000000"/>
                <w:sz w:val="20"/>
                <w:szCs w:val="20"/>
              </w:rPr>
              <w:t xml:space="preserve">pagal iki 2020 m. gegužės mėn. galiojusią Atsinaujinančių išteklių energetikos įstatymo 22 straipsnio redakciją </w:t>
            </w:r>
            <w:r w:rsidRPr="00B63849">
              <w:rPr>
                <w:color w:val="000000"/>
                <w:sz w:val="20"/>
                <w:szCs w:val="20"/>
                <w:lang w:eastAsia="lt-LT"/>
              </w:rPr>
              <w:t>atlieka jūrinės teritorijos tyrimus ir kitus veiksmus, kurie reikalingi Vyriausybės nutarimui dėl jūrinės teritorijos dalių, kuriose tikslinga organizuoti konkursą (konkursus) atsinaujinančius energijos išteklius naudojančių elektrinių plėtrai ir eksploatacijai, ir dėl šių elektrinių įrengtųjų galių nustatymo priimti. VšĮ Lietuvos energetikos agentūra</w:t>
            </w:r>
            <w:r w:rsidRPr="00B63849" w:rsidDel="00217F74">
              <w:rPr>
                <w:color w:val="000000"/>
                <w:sz w:val="20"/>
                <w:szCs w:val="20"/>
                <w:lang w:eastAsia="lt-LT"/>
              </w:rPr>
              <w:t xml:space="preserve"> </w:t>
            </w:r>
            <w:r w:rsidRPr="00B63849">
              <w:rPr>
                <w:color w:val="000000"/>
                <w:sz w:val="20"/>
                <w:szCs w:val="20"/>
                <w:lang w:eastAsia="lt-LT"/>
              </w:rPr>
              <w:t>yra pradėjusi parengiamuosius darbus, susijusius su specialiojo plano ir specialiojo plano strateginio pasekmių aplinkai vertinimo parengimu, pradėti darbai, susiję su prisijungimo prie elektros perdavimo tinklų sausumos teritorijoje galimybių, balansavimo galimybių vertinimu bei šių veiksmų sąnaudų vertinimu.</w:t>
            </w:r>
            <w:r w:rsidRPr="00B63849">
              <w:rPr>
                <w:sz w:val="20"/>
                <w:szCs w:val="20"/>
              </w:rPr>
              <w:t xml:space="preserve">  Akcentuotina, kad </w:t>
            </w:r>
            <w:r w:rsidRPr="00B63849">
              <w:rPr>
                <w:color w:val="000000"/>
                <w:sz w:val="20"/>
                <w:szCs w:val="20"/>
                <w:lang w:eastAsia="lt-LT"/>
              </w:rPr>
              <w:t>įstatymu numatytas elektrinių jūrinėje teritorijoje poveikio aplinkai vertinimas trunka apie 2 metus ir šiam vertinimui atlikti būtina tiksli informacija apie numatomų plėtoti elektrinių galią ir vietą, todėl tikslinga Vyriausybės nutarimu įtvirtinti, kokios galios elektrines tikslinga vystyti jūrinėje teritorijoje</w:t>
            </w:r>
            <w:r w:rsidR="001124AD">
              <w:rPr>
                <w:color w:val="000000"/>
                <w:sz w:val="20"/>
                <w:szCs w:val="20"/>
                <w:lang w:eastAsia="lt-LT"/>
              </w:rPr>
              <w:t>,</w:t>
            </w:r>
            <w:r w:rsidRPr="00B63849">
              <w:rPr>
                <w:color w:val="000000"/>
                <w:sz w:val="20"/>
                <w:szCs w:val="20"/>
                <w:lang w:eastAsia="lt-LT"/>
              </w:rPr>
              <w:t xml:space="preserve"> ir nustatyti šių elektrinių plėtojimo vietą. Tuo atveju, jei Nutarimo projektui būtų pritarta šiemet, t. y. bus žinoma, kokia elektrinių galia bus plėtojama ir kurioje vietoje, atsiras galimybė pradėti planuojamos ūkinės veiklos poveikio aplinkai ir visuomenės sveikatai procedūrų atlikimą. Nutarimo projekt</w:t>
            </w:r>
            <w:r w:rsidR="00012BAC" w:rsidRPr="00B63849">
              <w:rPr>
                <w:color w:val="000000"/>
                <w:sz w:val="20"/>
                <w:szCs w:val="20"/>
                <w:lang w:eastAsia="lt-LT"/>
              </w:rPr>
              <w:t>o</w:t>
            </w:r>
            <w:r w:rsidRPr="00B63849">
              <w:rPr>
                <w:color w:val="000000"/>
                <w:sz w:val="20"/>
                <w:szCs w:val="20"/>
                <w:lang w:eastAsia="lt-LT"/>
              </w:rPr>
              <w:t xml:space="preserve"> nuostatos, susijusios su elektrinių vieta ir galia, įsigaliojimo data</w:t>
            </w:r>
            <w:r w:rsidR="001124AD">
              <w:rPr>
                <w:color w:val="000000"/>
                <w:sz w:val="20"/>
                <w:szCs w:val="20"/>
                <w:lang w:eastAsia="lt-LT"/>
              </w:rPr>
              <w:t>,</w:t>
            </w:r>
            <w:r w:rsidRPr="00B63849">
              <w:rPr>
                <w:color w:val="000000"/>
                <w:sz w:val="20"/>
                <w:szCs w:val="20"/>
                <w:lang w:eastAsia="lt-LT"/>
              </w:rPr>
              <w:t xml:space="preserve"> nustatyta įvertinant pasirengimo poveikio aplinkai ir visuomenės sveikatai procedūrų atlikimui, t. y. techninių specifikacijų, viešųjų pirkimų dokumentų parengimo ir viešųjų pirkimų vykdymo terminus. </w:t>
            </w:r>
          </w:p>
          <w:p w14:paraId="645D2F4B" w14:textId="39066BE9" w:rsidR="00E526ED" w:rsidRPr="00B63849" w:rsidRDefault="00822FBF" w:rsidP="00822FBF">
            <w:pPr>
              <w:jc w:val="both"/>
              <w:rPr>
                <w:b/>
                <w:bCs/>
                <w:sz w:val="20"/>
                <w:szCs w:val="20"/>
              </w:rPr>
            </w:pPr>
            <w:r w:rsidRPr="00B63849">
              <w:rPr>
                <w:noProof/>
                <w:color w:val="000000"/>
                <w:sz w:val="20"/>
                <w:szCs w:val="20"/>
              </w:rPr>
              <w:t xml:space="preserve">Pažymėtina, kad, kaip nurodyta Nutarimo projekto lydraštyje, Lietuvos Respublikos energetikos ministro </w:t>
            </w:r>
            <w:r w:rsidRPr="00B63849">
              <w:rPr>
                <w:noProof/>
                <w:color w:val="000000"/>
                <w:sz w:val="20"/>
                <w:szCs w:val="20"/>
              </w:rPr>
              <w:lastRenderedPageBreak/>
              <w:t xml:space="preserve">sudarytos darbo grupės posėdžių metu nustatyta, kad galiojantis teisinis reguliavimas nėra išsamus, t. y. nėra numatyta paramos vėjo elektrinėms schema ir nėra nustatyta, kad perdavimo tinklas turi būti parengtas elektrinių prijungimui. Atsižvelgiant į tai, nėra tikslinga rengti ir teikti Vyriausybei tvirtinti </w:t>
            </w:r>
            <w:r w:rsidRPr="00B63849">
              <w:rPr>
                <w:color w:val="000000"/>
                <w:sz w:val="20"/>
                <w:szCs w:val="20"/>
              </w:rPr>
              <w:t>Lietuvos Respublikos teritorinės jūros ir (ar) Lietuvos Respublikos išskirtinės ekonominės zonos Baltijos jūroje naudojimo atsinaujinančius energijos išteklius naudojančių elektrinių plėtrai ir eksploatacijai konkursų organizavimo ir leidimų naudoti Lietuvos Respublikos teritorinės jūros ir (ar) Lietuvos Respublikos išskirtinės ekonominės zonos Baltijos jūroje dalis atsinaujinančius energijos išteklius naudojančių elektrinių plėtrai ir eksploatacijai išdavimo tvarkos aprašą, kadangi numatoma, jog būtina įstatymu numatyti paramos schemą. Atitinkamai Nutarimo projekte siūloma pavesti E</w:t>
            </w:r>
            <w:r w:rsidRPr="00B63849">
              <w:rPr>
                <w:rFonts w:eastAsia="Times New Roman"/>
                <w:color w:val="000000"/>
                <w:sz w:val="20"/>
                <w:szCs w:val="20"/>
                <w:lang w:eastAsia="lt-LT"/>
              </w:rPr>
              <w:t>nergetikos ministerijai parengti įstatymų projektus, reglamentuojančius paramos elektrinėms, numatomoms plėtoti</w:t>
            </w:r>
            <w:r w:rsidRPr="00B63849">
              <w:rPr>
                <w:color w:val="000000"/>
                <w:sz w:val="20"/>
                <w:szCs w:val="20"/>
              </w:rPr>
              <w:t xml:space="preserve"> </w:t>
            </w:r>
            <w:r w:rsidR="00012BAC" w:rsidRPr="00B63849">
              <w:rPr>
                <w:color w:val="000000"/>
                <w:sz w:val="20"/>
                <w:szCs w:val="20"/>
              </w:rPr>
              <w:t>Lietuvos jūrinėje teritorijoje</w:t>
            </w:r>
            <w:r w:rsidRPr="00B63849">
              <w:rPr>
                <w:rFonts w:eastAsia="Times New Roman"/>
                <w:color w:val="000000"/>
                <w:sz w:val="20"/>
                <w:szCs w:val="20"/>
                <w:lang w:eastAsia="lt-LT"/>
              </w:rPr>
              <w:t xml:space="preserve"> ir iki 2020 m. birželio </w:t>
            </w:r>
            <w:r w:rsidR="001124AD">
              <w:rPr>
                <w:rFonts w:eastAsia="Times New Roman"/>
                <w:color w:val="000000"/>
                <w:sz w:val="20"/>
                <w:szCs w:val="20"/>
                <w:lang w:eastAsia="lt-LT"/>
              </w:rPr>
              <w:br/>
            </w:r>
            <w:r w:rsidRPr="00B63849">
              <w:rPr>
                <w:rFonts w:eastAsia="Times New Roman"/>
                <w:color w:val="000000"/>
                <w:sz w:val="20"/>
                <w:szCs w:val="20"/>
                <w:lang w:eastAsia="lt-LT"/>
              </w:rPr>
              <w:t>1 d. pateikti juos derinti suinteresuotoms institucijoms,</w:t>
            </w:r>
            <w:r w:rsidR="00012BAC" w:rsidRPr="00B63849">
              <w:rPr>
                <w:rFonts w:eastAsia="Times New Roman"/>
                <w:color w:val="000000"/>
                <w:sz w:val="20"/>
                <w:szCs w:val="20"/>
                <w:lang w:eastAsia="lt-LT"/>
              </w:rPr>
              <w:t xml:space="preserve"> bei</w:t>
            </w:r>
            <w:r w:rsidRPr="00B63849">
              <w:rPr>
                <w:rFonts w:eastAsia="Times New Roman"/>
                <w:color w:val="000000"/>
                <w:sz w:val="20"/>
                <w:szCs w:val="20"/>
                <w:lang w:eastAsia="lt-LT"/>
              </w:rPr>
              <w:t xml:space="preserve"> suderinti siūlomą paramos schemą su </w:t>
            </w:r>
            <w:r w:rsidRPr="00B63849">
              <w:rPr>
                <w:color w:val="000000"/>
                <w:sz w:val="20"/>
                <w:szCs w:val="20"/>
              </w:rPr>
              <w:t>Europos Komisij</w:t>
            </w:r>
            <w:r w:rsidR="00012BAC" w:rsidRPr="00B63849">
              <w:rPr>
                <w:color w:val="000000"/>
                <w:sz w:val="20"/>
                <w:szCs w:val="20"/>
              </w:rPr>
              <w:t>a</w:t>
            </w:r>
            <w:r w:rsidRPr="00B63849">
              <w:rPr>
                <w:color w:val="000000"/>
                <w:sz w:val="20"/>
                <w:szCs w:val="20"/>
              </w:rPr>
              <w:t>.</w:t>
            </w:r>
          </w:p>
        </w:tc>
      </w:tr>
      <w:tr w:rsidR="00F54850" w:rsidRPr="00B63849" w14:paraId="5D30090E" w14:textId="77777777" w:rsidTr="00B9122D">
        <w:tc>
          <w:tcPr>
            <w:tcW w:w="564" w:type="dxa"/>
            <w:shd w:val="clear" w:color="auto" w:fill="auto"/>
          </w:tcPr>
          <w:p w14:paraId="004BCED6" w14:textId="10946F99" w:rsidR="00DC25BF" w:rsidRPr="00B63849" w:rsidRDefault="00B9122D" w:rsidP="00DC25BF">
            <w:pPr>
              <w:pStyle w:val="ListParagraph"/>
              <w:tabs>
                <w:tab w:val="left" w:pos="240"/>
              </w:tabs>
              <w:ind w:left="0"/>
              <w:jc w:val="both"/>
              <w:rPr>
                <w:sz w:val="20"/>
                <w:szCs w:val="20"/>
                <w:lang w:val="lt-LT"/>
              </w:rPr>
            </w:pPr>
            <w:r>
              <w:rPr>
                <w:sz w:val="20"/>
                <w:szCs w:val="20"/>
                <w:lang w:val="lt-LT"/>
              </w:rPr>
              <w:lastRenderedPageBreak/>
              <w:t>2</w:t>
            </w:r>
          </w:p>
        </w:tc>
        <w:tc>
          <w:tcPr>
            <w:tcW w:w="1891" w:type="dxa"/>
            <w:shd w:val="clear" w:color="auto" w:fill="auto"/>
          </w:tcPr>
          <w:p w14:paraId="774A88DC" w14:textId="4EE45A19" w:rsidR="00DC25BF" w:rsidRPr="00B63849" w:rsidRDefault="00DC25BF" w:rsidP="00DC25BF">
            <w:pPr>
              <w:jc w:val="both"/>
              <w:rPr>
                <w:b/>
                <w:sz w:val="20"/>
                <w:szCs w:val="20"/>
              </w:rPr>
            </w:pPr>
            <w:r w:rsidRPr="00B63849">
              <w:rPr>
                <w:b/>
                <w:sz w:val="20"/>
                <w:szCs w:val="20"/>
              </w:rPr>
              <w:t>Litgrid, AB</w:t>
            </w:r>
            <w:r w:rsidR="003461E8">
              <w:rPr>
                <w:b/>
                <w:sz w:val="20"/>
                <w:szCs w:val="20"/>
              </w:rPr>
              <w:t xml:space="preserve">, </w:t>
            </w:r>
            <w:r w:rsidR="00C56F55">
              <w:rPr>
                <w:b/>
                <w:sz w:val="20"/>
                <w:szCs w:val="20"/>
              </w:rPr>
              <w:t xml:space="preserve">2020-05-19, Nr. </w:t>
            </w:r>
            <w:r w:rsidR="003461E8" w:rsidRPr="003461E8">
              <w:rPr>
                <w:b/>
                <w:sz w:val="20"/>
                <w:szCs w:val="20"/>
              </w:rPr>
              <w:t>20SD-1635</w:t>
            </w:r>
          </w:p>
        </w:tc>
        <w:tc>
          <w:tcPr>
            <w:tcW w:w="7812" w:type="dxa"/>
            <w:shd w:val="clear" w:color="auto" w:fill="auto"/>
          </w:tcPr>
          <w:p w14:paraId="553C84FF" w14:textId="1215BC0A" w:rsidR="00611D68" w:rsidRPr="00B63849" w:rsidRDefault="00611D68" w:rsidP="00DC25BF">
            <w:pPr>
              <w:autoSpaceDE w:val="0"/>
              <w:autoSpaceDN w:val="0"/>
              <w:adjustRightInd w:val="0"/>
              <w:rPr>
                <w:color w:val="000000"/>
                <w:sz w:val="20"/>
                <w:szCs w:val="20"/>
                <w:lang w:eastAsia="lt-LT"/>
              </w:rPr>
            </w:pPr>
            <w:r w:rsidRPr="00B63849">
              <w:rPr>
                <w:color w:val="000000"/>
                <w:sz w:val="20"/>
                <w:szCs w:val="20"/>
                <w:lang w:eastAsia="lt-LT"/>
              </w:rPr>
              <w:t>Siūloma redakcija</w:t>
            </w:r>
          </w:p>
          <w:p w14:paraId="62D8162E" w14:textId="66DB7969" w:rsidR="00DC25BF" w:rsidRPr="00B63849" w:rsidRDefault="00DC25BF" w:rsidP="00DC25BF">
            <w:pPr>
              <w:autoSpaceDE w:val="0"/>
              <w:autoSpaceDN w:val="0"/>
              <w:adjustRightInd w:val="0"/>
              <w:rPr>
                <w:color w:val="000000"/>
                <w:sz w:val="20"/>
                <w:szCs w:val="20"/>
                <w:lang w:eastAsia="lt-LT"/>
              </w:rPr>
            </w:pPr>
            <w:r w:rsidRPr="00B63849">
              <w:rPr>
                <w:color w:val="000000"/>
                <w:sz w:val="20"/>
                <w:szCs w:val="20"/>
                <w:lang w:eastAsia="lt-LT"/>
              </w:rPr>
              <w:t xml:space="preserve">Pavesti LITGRID, AB pradėti parengiamuosius darbus </w:t>
            </w:r>
            <w:r w:rsidRPr="00B63849">
              <w:rPr>
                <w:color w:val="000000"/>
                <w:sz w:val="20"/>
                <w:szCs w:val="20"/>
              </w:rPr>
              <w:t>Lietuvos Respublikos teritorinės jūros ir (ar) Lietuvos Respublikos išskirtinės ekonominės zonos Baltijos jūroje dalyje numatomų plėtoti elektrinių</w:t>
            </w:r>
            <w:r w:rsidRPr="00B63849">
              <w:rPr>
                <w:color w:val="000000"/>
                <w:sz w:val="20"/>
                <w:szCs w:val="20"/>
                <w:lang w:eastAsia="lt-LT"/>
              </w:rPr>
              <w:t xml:space="preserve"> prijungimui prie elektros tinklų.</w:t>
            </w:r>
          </w:p>
          <w:p w14:paraId="0CCDB0AD" w14:textId="654E2FDB" w:rsidR="00611D68" w:rsidRPr="00B63849" w:rsidRDefault="00611D68" w:rsidP="00DC25BF">
            <w:pPr>
              <w:autoSpaceDE w:val="0"/>
              <w:autoSpaceDN w:val="0"/>
              <w:adjustRightInd w:val="0"/>
              <w:rPr>
                <w:color w:val="000000"/>
                <w:sz w:val="20"/>
                <w:szCs w:val="20"/>
                <w:lang w:eastAsia="lt-LT"/>
              </w:rPr>
            </w:pPr>
          </w:p>
          <w:p w14:paraId="038ECE10" w14:textId="4D309572" w:rsidR="00886297" w:rsidRPr="00B63849" w:rsidRDefault="003163BE" w:rsidP="00DC25BF">
            <w:pPr>
              <w:autoSpaceDE w:val="0"/>
              <w:autoSpaceDN w:val="0"/>
              <w:adjustRightInd w:val="0"/>
              <w:rPr>
                <w:color w:val="000000"/>
                <w:sz w:val="20"/>
                <w:szCs w:val="20"/>
                <w:lang w:eastAsia="lt-LT"/>
              </w:rPr>
            </w:pPr>
            <w:r w:rsidRPr="00B63849">
              <w:rPr>
                <w:color w:val="000000"/>
                <w:sz w:val="20"/>
                <w:szCs w:val="20"/>
                <w:lang w:eastAsia="lt-LT"/>
              </w:rPr>
              <w:t>Pasiūlymas:</w:t>
            </w:r>
          </w:p>
          <w:p w14:paraId="2CF00FB1" w14:textId="0C94634B" w:rsidR="00886297" w:rsidRPr="00B63849" w:rsidRDefault="00886297" w:rsidP="00886297">
            <w:pPr>
              <w:jc w:val="both"/>
              <w:rPr>
                <w:b/>
                <w:bCs/>
                <w:color w:val="000000"/>
                <w:sz w:val="20"/>
                <w:szCs w:val="20"/>
              </w:rPr>
            </w:pPr>
            <w:r w:rsidRPr="00B63849">
              <w:rPr>
                <w:color w:val="000000"/>
                <w:sz w:val="20"/>
                <w:szCs w:val="20"/>
              </w:rPr>
              <w:t>3. Pavesti LITGRID</w:t>
            </w:r>
            <w:r w:rsidR="00551820" w:rsidRPr="00B63849">
              <w:rPr>
                <w:color w:val="000000"/>
                <w:sz w:val="20"/>
                <w:szCs w:val="20"/>
              </w:rPr>
              <w:t>,</w:t>
            </w:r>
            <w:r w:rsidRPr="00B63849">
              <w:rPr>
                <w:color w:val="000000"/>
                <w:sz w:val="20"/>
                <w:szCs w:val="20"/>
              </w:rPr>
              <w:t xml:space="preserve"> AB organizuoti parengiamuosius darbus</w:t>
            </w:r>
            <w:r w:rsidRPr="00B63849">
              <w:rPr>
                <w:b/>
                <w:bCs/>
                <w:color w:val="000000"/>
                <w:sz w:val="20"/>
                <w:szCs w:val="20"/>
              </w:rPr>
              <w:t>, susijusius su tretiesiems asmenims priklausančios / valdomos sausumos žemės naudojimo teisėtumo klausimų sprendimu,</w:t>
            </w:r>
            <w:r w:rsidRPr="00B63849">
              <w:rPr>
                <w:color w:val="000000"/>
                <w:sz w:val="20"/>
                <w:szCs w:val="20"/>
              </w:rPr>
              <w:t xml:space="preserve"> Lietuvos Respublikos teritorinės jūros ir (ar) Lietuvos Respublikos išskirtinės ekonominės zonos Baltijos jūroje dalyje numatomų plėtoti elektrinių prijungimui prie elektros tinklų</w:t>
            </w:r>
            <w:r w:rsidRPr="00B63849">
              <w:rPr>
                <w:b/>
                <w:bCs/>
                <w:color w:val="000000"/>
                <w:sz w:val="20"/>
                <w:szCs w:val="20"/>
              </w:rPr>
              <w:t>:</w:t>
            </w:r>
          </w:p>
          <w:p w14:paraId="6D30C7BC" w14:textId="5BE22049" w:rsidR="00611D68" w:rsidRPr="00B63849" w:rsidRDefault="00886297" w:rsidP="00886297">
            <w:pPr>
              <w:autoSpaceDE w:val="0"/>
              <w:autoSpaceDN w:val="0"/>
              <w:adjustRightInd w:val="0"/>
              <w:rPr>
                <w:b/>
                <w:bCs/>
                <w:color w:val="000000"/>
                <w:sz w:val="20"/>
                <w:szCs w:val="20"/>
              </w:rPr>
            </w:pPr>
            <w:r w:rsidRPr="00B63849">
              <w:rPr>
                <w:b/>
                <w:bCs/>
                <w:color w:val="000000"/>
                <w:sz w:val="20"/>
                <w:szCs w:val="20"/>
              </w:rPr>
              <w:t>3.1. iki 2021 m Q3 pabaigos užbaigti projektų „</w:t>
            </w:r>
            <w:proofErr w:type="spellStart"/>
            <w:r w:rsidRPr="00B63849">
              <w:rPr>
                <w:b/>
                <w:bCs/>
                <w:color w:val="000000"/>
                <w:sz w:val="20"/>
                <w:szCs w:val="20"/>
              </w:rPr>
              <w:t>Harmony</w:t>
            </w:r>
            <w:proofErr w:type="spellEnd"/>
            <w:r w:rsidRPr="00B63849">
              <w:rPr>
                <w:b/>
                <w:bCs/>
                <w:color w:val="000000"/>
                <w:sz w:val="20"/>
                <w:szCs w:val="20"/>
              </w:rPr>
              <w:t xml:space="preserve"> Link jungties statyba“ ir „330 </w:t>
            </w:r>
            <w:proofErr w:type="spellStart"/>
            <w:r w:rsidRPr="00B63849">
              <w:rPr>
                <w:b/>
                <w:bCs/>
                <w:color w:val="000000"/>
                <w:sz w:val="20"/>
                <w:szCs w:val="20"/>
              </w:rPr>
              <w:t>kV</w:t>
            </w:r>
            <w:proofErr w:type="spellEnd"/>
            <w:r w:rsidRPr="00B63849">
              <w:rPr>
                <w:b/>
                <w:bCs/>
                <w:color w:val="000000"/>
                <w:sz w:val="20"/>
                <w:szCs w:val="20"/>
              </w:rPr>
              <w:t xml:space="preserve"> skirstyklos “Darbėnai” statyba“ teritorijų planavimo procesą.</w:t>
            </w:r>
          </w:p>
          <w:p w14:paraId="0CFD839D" w14:textId="74AED182" w:rsidR="003163BE" w:rsidRPr="00B63849" w:rsidRDefault="003163BE" w:rsidP="00886297">
            <w:pPr>
              <w:autoSpaceDE w:val="0"/>
              <w:autoSpaceDN w:val="0"/>
              <w:adjustRightInd w:val="0"/>
              <w:rPr>
                <w:b/>
                <w:bCs/>
                <w:color w:val="000000"/>
                <w:sz w:val="20"/>
                <w:szCs w:val="20"/>
              </w:rPr>
            </w:pPr>
          </w:p>
          <w:p w14:paraId="71A86042" w14:textId="5641CBBC" w:rsidR="003163BE" w:rsidRPr="00B63849" w:rsidRDefault="003163BE" w:rsidP="00886297">
            <w:pPr>
              <w:autoSpaceDE w:val="0"/>
              <w:autoSpaceDN w:val="0"/>
              <w:adjustRightInd w:val="0"/>
              <w:rPr>
                <w:b/>
                <w:bCs/>
                <w:color w:val="000000"/>
                <w:sz w:val="20"/>
                <w:szCs w:val="20"/>
              </w:rPr>
            </w:pPr>
            <w:r w:rsidRPr="00B63849">
              <w:rPr>
                <w:b/>
                <w:bCs/>
                <w:color w:val="000000"/>
                <w:sz w:val="20"/>
                <w:szCs w:val="20"/>
              </w:rPr>
              <w:t>Komentaras:</w:t>
            </w:r>
          </w:p>
          <w:p w14:paraId="540DE2BC" w14:textId="77777777" w:rsidR="003163BE" w:rsidRPr="00B63849" w:rsidRDefault="003163BE" w:rsidP="003163BE">
            <w:pPr>
              <w:jc w:val="both"/>
              <w:textAlignment w:val="center"/>
              <w:rPr>
                <w:sz w:val="20"/>
                <w:szCs w:val="20"/>
              </w:rPr>
            </w:pPr>
            <w:r w:rsidRPr="00B63849">
              <w:rPr>
                <w:sz w:val="20"/>
                <w:szCs w:val="20"/>
              </w:rPr>
              <w:t xml:space="preserve">Primename, kad Lietuvos Respublikos energetikos ministerijos įsteigtoje darbo grupėje buvo susitarta, kad LITGRID AB, kaip perdavimo sistemos operatorius, atliks parengiamuosius darbus sausumoje, kurie susiję su žemės naudojimo teisėtumo klausimų sprendimu – servitutų numatymu, todėl atitinkamai siūlome patikslinti šį punktą, atsižvelgiant į darbo grupės protokoluose užfiksuotus sprendimus bei jau pradėtus </w:t>
            </w:r>
            <w:proofErr w:type="spellStart"/>
            <w:r w:rsidRPr="00B63849">
              <w:rPr>
                <w:sz w:val="20"/>
                <w:szCs w:val="20"/>
              </w:rPr>
              <w:t>Harmony</w:t>
            </w:r>
            <w:proofErr w:type="spellEnd"/>
            <w:r w:rsidRPr="00B63849">
              <w:rPr>
                <w:sz w:val="20"/>
                <w:szCs w:val="20"/>
              </w:rPr>
              <w:t xml:space="preserve"> Link jungties įrengimo paruošiamuosius darbus.  Teritorijų planavimo dokumento sprendiniuose bus numatyta  reikalinga  teritorija </w:t>
            </w:r>
            <w:proofErr w:type="spellStart"/>
            <w:r w:rsidRPr="00B63849">
              <w:rPr>
                <w:sz w:val="20"/>
                <w:szCs w:val="20"/>
              </w:rPr>
              <w:t>Harmony</w:t>
            </w:r>
            <w:proofErr w:type="spellEnd"/>
            <w:r w:rsidRPr="00B63849">
              <w:rPr>
                <w:sz w:val="20"/>
                <w:szCs w:val="20"/>
              </w:rPr>
              <w:t xml:space="preserve"> Link jungties ir 330 </w:t>
            </w:r>
            <w:proofErr w:type="spellStart"/>
            <w:r w:rsidRPr="00B63849">
              <w:rPr>
                <w:sz w:val="20"/>
                <w:szCs w:val="20"/>
              </w:rPr>
              <w:t>kV</w:t>
            </w:r>
            <w:proofErr w:type="spellEnd"/>
            <w:r w:rsidRPr="00B63849">
              <w:rPr>
                <w:sz w:val="20"/>
                <w:szCs w:val="20"/>
              </w:rPr>
              <w:t xml:space="preserve"> skirstyklos “Darbėnai” statybai </w:t>
            </w:r>
            <w:r w:rsidRPr="00B63849">
              <w:rPr>
                <w:sz w:val="20"/>
                <w:szCs w:val="20"/>
              </w:rPr>
              <w:lastRenderedPageBreak/>
              <w:t>(infrastruktūros koridorius (planuojamas 16,5 m pločio koridorius sausumoje) ir teritorija Darbėnų pastotei). Darbėnų pastotės teritorija reikalinga jūrinio vėjo elektrinių prijungimui sausumoje.</w:t>
            </w:r>
          </w:p>
          <w:p w14:paraId="3AADA51E" w14:textId="487EC5A6" w:rsidR="00DC25BF" w:rsidRPr="00B63849" w:rsidRDefault="003163BE" w:rsidP="00DC25BF">
            <w:pPr>
              <w:autoSpaceDE w:val="0"/>
              <w:autoSpaceDN w:val="0"/>
              <w:adjustRightInd w:val="0"/>
              <w:rPr>
                <w:color w:val="000000"/>
                <w:sz w:val="20"/>
                <w:szCs w:val="20"/>
                <w:lang w:eastAsia="lt-LT"/>
              </w:rPr>
            </w:pPr>
            <w:r w:rsidRPr="00B63849">
              <w:rPr>
                <w:sz w:val="20"/>
                <w:szCs w:val="20"/>
              </w:rPr>
              <w:t>Papildomai siūlome išnagrinėti galimybę keisti Elektros energetikos įstatymo 75 straipsnį ir jūrinio vėjo jėgainių vystytojams suteikti teisę naudotis Elektros energetikos įstatymu nustatytu servitutu ir įrengti naujus elektros energetikos objektus, neišplečiant esamų operatoriaus valdomų EPL apsaugos zonos ribų ir/ar Atsinaujinančių išteklių energetikos įstatymą, įtvirtinant jūrinio vėjo jėgainių vystytojų teisę naudotis žemės servitutais nustatytais tinklų operatorių naudai.</w:t>
            </w:r>
          </w:p>
          <w:p w14:paraId="017144B5" w14:textId="64C37D5F" w:rsidR="00DC25BF" w:rsidRPr="00B63849" w:rsidRDefault="00DC25BF" w:rsidP="00DC25BF">
            <w:pPr>
              <w:autoSpaceDE w:val="0"/>
              <w:autoSpaceDN w:val="0"/>
              <w:adjustRightInd w:val="0"/>
              <w:rPr>
                <w:color w:val="000000"/>
                <w:sz w:val="20"/>
                <w:szCs w:val="20"/>
                <w:lang w:eastAsia="lt-LT"/>
              </w:rPr>
            </w:pPr>
          </w:p>
        </w:tc>
        <w:tc>
          <w:tcPr>
            <w:tcW w:w="5009" w:type="dxa"/>
            <w:shd w:val="clear" w:color="auto" w:fill="auto"/>
          </w:tcPr>
          <w:p w14:paraId="2691B732" w14:textId="77777777" w:rsidR="00551820" w:rsidRPr="00B63849" w:rsidRDefault="00551820" w:rsidP="00DC25BF">
            <w:pPr>
              <w:jc w:val="both"/>
              <w:rPr>
                <w:b/>
                <w:bCs/>
                <w:sz w:val="20"/>
                <w:szCs w:val="20"/>
              </w:rPr>
            </w:pPr>
            <w:r w:rsidRPr="00B63849">
              <w:rPr>
                <w:b/>
                <w:bCs/>
                <w:sz w:val="20"/>
                <w:szCs w:val="20"/>
              </w:rPr>
              <w:lastRenderedPageBreak/>
              <w:t>Neatsižvelgta</w:t>
            </w:r>
          </w:p>
          <w:p w14:paraId="71657B17" w14:textId="07EA3647" w:rsidR="00551820" w:rsidRPr="00B63849" w:rsidRDefault="00551820" w:rsidP="00DC25BF">
            <w:pPr>
              <w:jc w:val="both"/>
              <w:rPr>
                <w:b/>
                <w:bCs/>
                <w:sz w:val="20"/>
                <w:szCs w:val="20"/>
              </w:rPr>
            </w:pPr>
            <w:r w:rsidRPr="00B63849">
              <w:rPr>
                <w:sz w:val="20"/>
                <w:szCs w:val="20"/>
              </w:rPr>
              <w:t>Pažymėtina, kad darbo grupės posėdžių metu buvo diskutuota tinklų plėtros jūrinių elektrinių prijungimui klausimais ir nutarta, kad šis klausimas turėtų būti išsamiai reglamentuotas įstatymu. Atitinkamai, Nutarimo projekte siūloma įtvirtinti pavedimą Energetikos ministerijai parengti atitinkamus įstatymų projektus ir pateikti juos derinti suinteresuotoms institucijoms.</w:t>
            </w:r>
            <w:r w:rsidR="00517A73" w:rsidRPr="00B63849">
              <w:rPr>
                <w:sz w:val="20"/>
                <w:szCs w:val="20"/>
              </w:rPr>
              <w:t xml:space="preserve"> Patvirtinus Nutarimo projektą,</w:t>
            </w:r>
            <w:r w:rsidRPr="00B63849">
              <w:rPr>
                <w:sz w:val="20"/>
                <w:szCs w:val="20"/>
              </w:rPr>
              <w:t xml:space="preserve"> </w:t>
            </w:r>
            <w:r w:rsidR="00B86954" w:rsidRPr="00B63849">
              <w:rPr>
                <w:sz w:val="20"/>
                <w:szCs w:val="20"/>
              </w:rPr>
              <w:t>LITGRID</w:t>
            </w:r>
            <w:r w:rsidRPr="00B63849">
              <w:rPr>
                <w:sz w:val="20"/>
                <w:szCs w:val="20"/>
              </w:rPr>
              <w:t>, AB</w:t>
            </w:r>
            <w:r w:rsidR="00B86954">
              <w:rPr>
                <w:sz w:val="20"/>
                <w:szCs w:val="20"/>
              </w:rPr>
              <w:t>,</w:t>
            </w:r>
            <w:r w:rsidRPr="00B63849">
              <w:rPr>
                <w:sz w:val="20"/>
                <w:szCs w:val="20"/>
              </w:rPr>
              <w:t xml:space="preserve"> pateiktas pasiūlymas bus įvertintas derinant</w:t>
            </w:r>
            <w:r w:rsidR="00517A73" w:rsidRPr="00B63849">
              <w:rPr>
                <w:sz w:val="20"/>
                <w:szCs w:val="20"/>
              </w:rPr>
              <w:t xml:space="preserve"> įstatymų projektus</w:t>
            </w:r>
            <w:r w:rsidRPr="00B63849">
              <w:rPr>
                <w:sz w:val="20"/>
                <w:szCs w:val="20"/>
              </w:rPr>
              <w:t xml:space="preserve"> su suinteresuotomis institucijomis</w:t>
            </w:r>
            <w:r w:rsidR="00517A73" w:rsidRPr="00B63849">
              <w:rPr>
                <w:sz w:val="20"/>
                <w:szCs w:val="20"/>
              </w:rPr>
              <w:t>.</w:t>
            </w:r>
          </w:p>
        </w:tc>
      </w:tr>
      <w:tr w:rsidR="00F54850" w:rsidRPr="00B63849" w14:paraId="43FCEE20" w14:textId="77777777" w:rsidTr="00B9122D">
        <w:tc>
          <w:tcPr>
            <w:tcW w:w="564" w:type="dxa"/>
            <w:shd w:val="clear" w:color="auto" w:fill="auto"/>
          </w:tcPr>
          <w:p w14:paraId="221D8800" w14:textId="298A04C5" w:rsidR="002A60CC" w:rsidRPr="00B63849" w:rsidRDefault="00B9122D" w:rsidP="00DC25BF">
            <w:pPr>
              <w:pStyle w:val="ListParagraph"/>
              <w:tabs>
                <w:tab w:val="left" w:pos="240"/>
              </w:tabs>
              <w:ind w:left="0"/>
              <w:jc w:val="both"/>
              <w:rPr>
                <w:sz w:val="20"/>
                <w:szCs w:val="20"/>
                <w:lang w:val="lt-LT"/>
              </w:rPr>
            </w:pPr>
            <w:r>
              <w:rPr>
                <w:sz w:val="20"/>
                <w:szCs w:val="20"/>
                <w:lang w:val="lt-LT"/>
              </w:rPr>
              <w:t>3</w:t>
            </w:r>
          </w:p>
        </w:tc>
        <w:tc>
          <w:tcPr>
            <w:tcW w:w="1891" w:type="dxa"/>
            <w:shd w:val="clear" w:color="auto" w:fill="auto"/>
          </w:tcPr>
          <w:p w14:paraId="61F724C4" w14:textId="5FDB1A1C" w:rsidR="002A60CC" w:rsidRPr="00B63849" w:rsidRDefault="00B9122D" w:rsidP="00DC25BF">
            <w:pPr>
              <w:jc w:val="both"/>
              <w:rPr>
                <w:b/>
                <w:sz w:val="20"/>
                <w:szCs w:val="20"/>
              </w:rPr>
            </w:pPr>
            <w:r w:rsidRPr="00B63849">
              <w:rPr>
                <w:b/>
                <w:sz w:val="20"/>
                <w:szCs w:val="20"/>
              </w:rPr>
              <w:t>Susisiekimo ministerija, 2020-05-19 raštas Nr. 2-2498</w:t>
            </w:r>
          </w:p>
        </w:tc>
        <w:tc>
          <w:tcPr>
            <w:tcW w:w="7812" w:type="dxa"/>
            <w:shd w:val="clear" w:color="auto" w:fill="auto"/>
          </w:tcPr>
          <w:p w14:paraId="614A58F4" w14:textId="74C3C1CB" w:rsidR="002A60CC" w:rsidRPr="00B63849" w:rsidRDefault="00506C74" w:rsidP="00F16370">
            <w:pPr>
              <w:jc w:val="both"/>
              <w:rPr>
                <w:color w:val="000000"/>
                <w:sz w:val="20"/>
                <w:szCs w:val="20"/>
              </w:rPr>
            </w:pPr>
            <w:r w:rsidRPr="00B63849">
              <w:rPr>
                <w:color w:val="000000"/>
                <w:sz w:val="20"/>
                <w:szCs w:val="20"/>
              </w:rPr>
              <w:t>Pažymėtina, kad iš esmės nėra aišku, kodėl nustatoma būtent tokia nutarimo įsigaliojimo data, nes teikime tokia informacija nenurodoma, be to, Lietuvos Respublikos atsinaujinančių išteklių energetikos įstatymo XI-1375 2, 5, 13, 16 ir 22 straipsnių pakeitimo įstatymo (toliau – Įstatymas) 6 straipsnio 3 dalyje nustatyta, kad Lietuvos Respublikos Vyriausybė iki 2021 m. vasario 1 d. priima nutarimą dėl Lietuvos Respublikos teritorinės jūros ir (ar) Lietuvos Respublikos išskirtinės ekonominės zonos Baltijos jūroje dalių, kuriose tikslinga atsinaujinančius energijos išteklius naudojančių elektrinių plėtra ir eksploatacija, ir jų įrengtųjų galių nustatymo. Šio įstatymo 6 straipsnio 4 dalyje numatoma, kad Lietuvos Respublikos Vyriausybė iki 2021 m. vasario 1 d.  taip pat turi patvirtinti Lietuvos Respublikos teritorinės jūros ir (ar) Lietuvos Respublikos išskirtinės ekonominės zonos Baltijos jūroje naudojimo atsinaujinančius energijos išteklius naudojančių elektrinių plėtrai ir eksploatacijai konkursų organizavimo ir leidimų naudoti Lietuvos Respublikos teritorinės jūros ir (ar) Lietuvos Respublikos išskirtinės ekonominės zonos Baltijos jūroje dalis atsinaujinančius energijos išteklius naudojančių elektrinių plėtrai ir eksploatacijai išdavimo tvarkos aprašą. Tad, ar Nutarimo projekte nustatoma įsigaliojimo data neprieštaraus Įstatymo nuostatoms?</w:t>
            </w:r>
          </w:p>
        </w:tc>
        <w:tc>
          <w:tcPr>
            <w:tcW w:w="5009" w:type="dxa"/>
            <w:shd w:val="clear" w:color="auto" w:fill="auto"/>
          </w:tcPr>
          <w:p w14:paraId="4C839F06" w14:textId="77777777" w:rsidR="002A60CC" w:rsidRPr="00B63849" w:rsidRDefault="00B5253F" w:rsidP="0084357A">
            <w:pPr>
              <w:jc w:val="both"/>
              <w:rPr>
                <w:b/>
                <w:bCs/>
                <w:sz w:val="20"/>
                <w:szCs w:val="20"/>
              </w:rPr>
            </w:pPr>
            <w:r w:rsidRPr="00B63849">
              <w:rPr>
                <w:b/>
                <w:bCs/>
                <w:sz w:val="20"/>
                <w:szCs w:val="20"/>
              </w:rPr>
              <w:t>Atsižvelgta iš dalies</w:t>
            </w:r>
          </w:p>
          <w:p w14:paraId="7D3CE565" w14:textId="42C40CA4" w:rsidR="00012BAC" w:rsidRPr="00B63849" w:rsidRDefault="00012BAC" w:rsidP="00012BAC">
            <w:pPr>
              <w:jc w:val="both"/>
              <w:rPr>
                <w:color w:val="000000"/>
                <w:sz w:val="20"/>
                <w:szCs w:val="20"/>
                <w:lang w:eastAsia="lt-LT"/>
              </w:rPr>
            </w:pPr>
            <w:r w:rsidRPr="00B63849">
              <w:rPr>
                <w:sz w:val="20"/>
                <w:szCs w:val="20"/>
              </w:rPr>
              <w:t xml:space="preserve">Nutarimo projekto lydraštyje nurodyta, kad VšĮ Lietuvos energetikos agentūra </w:t>
            </w:r>
            <w:r w:rsidRPr="00B63849">
              <w:rPr>
                <w:noProof/>
                <w:color w:val="000000"/>
                <w:sz w:val="20"/>
                <w:szCs w:val="20"/>
              </w:rPr>
              <w:t xml:space="preserve">pagal iki 2020 m. gegužės mėn. galiojusią Atsinaujinančių išteklių energetikos įstatymo 22 straipsnio redakciją </w:t>
            </w:r>
            <w:r w:rsidRPr="00B63849">
              <w:rPr>
                <w:color w:val="000000"/>
                <w:sz w:val="20"/>
                <w:szCs w:val="20"/>
                <w:lang w:eastAsia="lt-LT"/>
              </w:rPr>
              <w:t>atlieka jūrinės teritorijos tyrimus ir kitus veiksmus, kurie reikalingi Vyriausybės nutarimui dėl jūrinės teritorijos dalių, kuriose tikslinga organizuoti konkursą (konkursus) atsinaujinančius energijos išteklius naudojančių elektrinių plėtrai ir eksploatacijai, ir dėl šių elektrinių įrengtųjų galių nustatymo priimti. VšĮ Lietuvos energetikos agentūra</w:t>
            </w:r>
            <w:r w:rsidRPr="00B63849" w:rsidDel="00217F74">
              <w:rPr>
                <w:color w:val="000000"/>
                <w:sz w:val="20"/>
                <w:szCs w:val="20"/>
                <w:lang w:eastAsia="lt-LT"/>
              </w:rPr>
              <w:t xml:space="preserve"> </w:t>
            </w:r>
            <w:r w:rsidRPr="00B63849">
              <w:rPr>
                <w:color w:val="000000"/>
                <w:sz w:val="20"/>
                <w:szCs w:val="20"/>
                <w:lang w:eastAsia="lt-LT"/>
              </w:rPr>
              <w:t>yra pradėjusi parengiamuosius darbus, susijusius su specialiojo plano ir specialiojo plano strateginio pasekmių aplinkai vertinimo parengimu, pradėti darbai, susiję su prisijungimo prie elektros perdavimo tinklų sausumos teritorijoje galimybių, balansavimo galimybių vertinimu bei šių veiksmų sąnaudų vertinimu.</w:t>
            </w:r>
            <w:r w:rsidRPr="00B63849">
              <w:rPr>
                <w:sz w:val="20"/>
                <w:szCs w:val="20"/>
              </w:rPr>
              <w:t xml:space="preserve">  Akcentuotina, kad </w:t>
            </w:r>
            <w:r w:rsidRPr="00B63849">
              <w:rPr>
                <w:color w:val="000000"/>
                <w:sz w:val="20"/>
                <w:szCs w:val="20"/>
                <w:lang w:eastAsia="lt-LT"/>
              </w:rPr>
              <w:t xml:space="preserve">įstatymu numatytas elektrinių jūrinėje teritorijoje poveikio aplinkai vertinimas trunka apie 2 metus ir šiam vertinimui atlikti būtina tiksli informacija apie numatomų plėtoti elektrinių galią ir vietą, todėl tikslinga Vyriausybės nutarimu įtvirtinti, kokios galios elektrines tikslinga vystyti jūrinėje teritorijoje ir nustatyti šių elektrinių plėtojimo vietą. Tuo atveju, jei Nutarimo projektui būtų pritarta šiemet, t. y. bus žinoma, kokia elektrinių galia bus plėtojama ir kurioje vietoje, atsiras galimybė pradėti planuojamos ūkinės veiklos poveikio aplinkai ir visuomenės sveikatai procedūrų atlikimą. Nutarimo projekto nuostatos, susijusios su elektrinių vieta ir galia, įsigaliojimo data nustatyta įvertinant pasirengimo poveikio aplinkai ir visuomenės sveikatai procedūrų atlikimui, t. y. techninių specifikacijų, viešųjų pirkimų dokumentų parengimo ir viešųjų pirkimų vykdymo terminus. </w:t>
            </w:r>
          </w:p>
          <w:p w14:paraId="7C437C1A" w14:textId="545528B4" w:rsidR="00B5253F" w:rsidRPr="00B63849" w:rsidRDefault="00012BAC" w:rsidP="00012BAC">
            <w:pPr>
              <w:jc w:val="both"/>
              <w:rPr>
                <w:sz w:val="20"/>
                <w:szCs w:val="20"/>
              </w:rPr>
            </w:pPr>
            <w:r w:rsidRPr="00B63849">
              <w:rPr>
                <w:noProof/>
                <w:color w:val="000000"/>
                <w:sz w:val="20"/>
                <w:szCs w:val="20"/>
              </w:rPr>
              <w:lastRenderedPageBreak/>
              <w:t xml:space="preserve">Pažymėtina, kad, kaip nurodyta Nutarimo projekto lydraštyje, Lietuvos Respublikos energetikos ministro sudarytos darbo grupės posėdžių metu nustatyta, kad galiojantis teisinis reguliavimas nėra išsamus, t. y. nėra numatyta paramos vėjo elektrinėms schema ir nėra nustatyta, kad perdavimo tinklas turi būti parengtas elektrinių prijungimui. Atsižvelgiant į tai, nėra tikslinga rengti ir teikti Vyriausybei tvirtinti </w:t>
            </w:r>
            <w:r w:rsidRPr="00B63849">
              <w:rPr>
                <w:color w:val="000000"/>
                <w:sz w:val="20"/>
                <w:szCs w:val="20"/>
              </w:rPr>
              <w:t>Lietuvos Respublikos teritorinės jūros ir (ar) Lietuvos Respublikos išskirtinės ekonominės zonos Baltijos jūroje naudojimo atsinaujinančius energijos išteklius naudojančių elektrinių plėtrai ir eksploatacijai konkursų organizavimo ir leidimų naudoti Lietuvos Respublikos teritorinės jūros ir (ar) Lietuvos Respublikos išskirtinės ekonominės zonos Baltijos jūroje dalis atsinaujinančius energijos išteklius naudojančių elektrinių plėtrai ir eksploatacijai išdavimo tvarkos aprašą, kadangi numatoma, jog būtina įstatymu numatyti paramos schemą. Atitinkamai Nutarimo projekte siūloma pavesti E</w:t>
            </w:r>
            <w:r w:rsidRPr="00B63849">
              <w:rPr>
                <w:rFonts w:eastAsia="Times New Roman"/>
                <w:color w:val="000000"/>
                <w:sz w:val="20"/>
                <w:szCs w:val="20"/>
                <w:lang w:eastAsia="lt-LT"/>
              </w:rPr>
              <w:t>nergetikos ministerijai parengti įstatymų projektus, reglamentuojančius paramos elektrinėms, numatomoms plėtoti</w:t>
            </w:r>
            <w:r w:rsidRPr="00B63849">
              <w:rPr>
                <w:color w:val="000000"/>
                <w:sz w:val="20"/>
                <w:szCs w:val="20"/>
              </w:rPr>
              <w:t xml:space="preserve"> Lietuvos jūrinėje teritorijoje</w:t>
            </w:r>
            <w:r w:rsidR="00B86954">
              <w:rPr>
                <w:color w:val="000000"/>
                <w:sz w:val="20"/>
                <w:szCs w:val="20"/>
              </w:rPr>
              <w:t>,</w:t>
            </w:r>
            <w:r w:rsidRPr="00B63849">
              <w:rPr>
                <w:rFonts w:eastAsia="Times New Roman"/>
                <w:color w:val="000000"/>
                <w:sz w:val="20"/>
                <w:szCs w:val="20"/>
                <w:lang w:eastAsia="lt-LT"/>
              </w:rPr>
              <w:t xml:space="preserve"> ir iki 2020 m. birželio </w:t>
            </w:r>
            <w:r w:rsidR="00B86954">
              <w:rPr>
                <w:rFonts w:eastAsia="Times New Roman"/>
                <w:color w:val="000000"/>
                <w:sz w:val="20"/>
                <w:szCs w:val="20"/>
                <w:lang w:eastAsia="lt-LT"/>
              </w:rPr>
              <w:br/>
            </w:r>
            <w:r w:rsidRPr="00B63849">
              <w:rPr>
                <w:rFonts w:eastAsia="Times New Roman"/>
                <w:color w:val="000000"/>
                <w:sz w:val="20"/>
                <w:szCs w:val="20"/>
                <w:lang w:eastAsia="lt-LT"/>
              </w:rPr>
              <w:t xml:space="preserve">1 d. pateikti juos derinti suinteresuotoms institucijoms, bei suderinti siūlomą paramos schemą su </w:t>
            </w:r>
            <w:r w:rsidRPr="00B63849">
              <w:rPr>
                <w:color w:val="000000"/>
                <w:sz w:val="20"/>
                <w:szCs w:val="20"/>
              </w:rPr>
              <w:t>Europos Komisija.</w:t>
            </w:r>
          </w:p>
        </w:tc>
      </w:tr>
      <w:tr w:rsidR="00F54850" w:rsidRPr="00B63849" w14:paraId="569D656A" w14:textId="77777777" w:rsidTr="00B9122D">
        <w:tc>
          <w:tcPr>
            <w:tcW w:w="564" w:type="dxa"/>
            <w:shd w:val="clear" w:color="auto" w:fill="auto"/>
          </w:tcPr>
          <w:p w14:paraId="110056F6" w14:textId="2EE5B848" w:rsidR="00910848" w:rsidRPr="00B63849" w:rsidRDefault="00B9122D" w:rsidP="00DC25BF">
            <w:pPr>
              <w:pStyle w:val="ListParagraph"/>
              <w:tabs>
                <w:tab w:val="left" w:pos="240"/>
              </w:tabs>
              <w:ind w:left="0"/>
              <w:jc w:val="both"/>
              <w:rPr>
                <w:sz w:val="20"/>
                <w:szCs w:val="20"/>
                <w:lang w:val="lt-LT"/>
              </w:rPr>
            </w:pPr>
            <w:r>
              <w:rPr>
                <w:sz w:val="20"/>
                <w:szCs w:val="20"/>
                <w:lang w:val="lt-LT"/>
              </w:rPr>
              <w:lastRenderedPageBreak/>
              <w:t>4</w:t>
            </w:r>
          </w:p>
        </w:tc>
        <w:tc>
          <w:tcPr>
            <w:tcW w:w="1891" w:type="dxa"/>
            <w:shd w:val="clear" w:color="auto" w:fill="auto"/>
          </w:tcPr>
          <w:p w14:paraId="5514CEB1" w14:textId="2DC1B944" w:rsidR="00910848" w:rsidRPr="00B63849" w:rsidRDefault="00C15CB5" w:rsidP="00DC25BF">
            <w:pPr>
              <w:jc w:val="both"/>
              <w:rPr>
                <w:b/>
                <w:sz w:val="20"/>
                <w:szCs w:val="20"/>
              </w:rPr>
            </w:pPr>
            <w:r w:rsidRPr="00B63849">
              <w:rPr>
                <w:b/>
                <w:sz w:val="20"/>
                <w:szCs w:val="20"/>
              </w:rPr>
              <w:t xml:space="preserve">Lietuvos geologijos tarnyba prie Aplinkos ministerijos, </w:t>
            </w:r>
            <w:r w:rsidRPr="00B63849">
              <w:rPr>
                <w:b/>
                <w:bCs/>
                <w:sz w:val="20"/>
                <w:szCs w:val="20"/>
                <w:lang w:eastAsia="lt-LT"/>
              </w:rPr>
              <w:t>2020-05-15 Nr. (25-1)-1.7-2932</w:t>
            </w:r>
          </w:p>
        </w:tc>
        <w:tc>
          <w:tcPr>
            <w:tcW w:w="7812" w:type="dxa"/>
            <w:shd w:val="clear" w:color="auto" w:fill="auto"/>
          </w:tcPr>
          <w:p w14:paraId="36C1A414" w14:textId="6A59463F" w:rsidR="00910848" w:rsidRPr="00B63849" w:rsidRDefault="00910848" w:rsidP="002229E0">
            <w:pPr>
              <w:autoSpaceDE w:val="0"/>
              <w:autoSpaceDN w:val="0"/>
              <w:adjustRightInd w:val="0"/>
              <w:jc w:val="both"/>
              <w:rPr>
                <w:sz w:val="20"/>
                <w:szCs w:val="20"/>
                <w:lang w:eastAsia="lt-LT"/>
              </w:rPr>
            </w:pPr>
            <w:r w:rsidRPr="00B63849">
              <w:rPr>
                <w:sz w:val="20"/>
                <w:szCs w:val="20"/>
                <w:lang w:eastAsia="lt-LT"/>
              </w:rPr>
              <w:t>Lietuvos geologijos tarnyba prie Aplinkos ministerijos susipažino su parengtu Lietuvos</w:t>
            </w:r>
            <w:r w:rsidR="00F16370" w:rsidRPr="00B63849">
              <w:rPr>
                <w:sz w:val="20"/>
                <w:szCs w:val="20"/>
                <w:lang w:eastAsia="lt-LT"/>
              </w:rPr>
              <w:t xml:space="preserve"> </w:t>
            </w:r>
            <w:r w:rsidRPr="00B63849">
              <w:rPr>
                <w:sz w:val="20"/>
                <w:szCs w:val="20"/>
                <w:lang w:eastAsia="lt-LT"/>
              </w:rPr>
              <w:t>Respublikos Vyriausybės nutarimo „Dėl Lietuvos Respublikos teritorinės jūros ir (ar) Lietuvos</w:t>
            </w:r>
            <w:r w:rsidR="00016A53" w:rsidRPr="00B63849">
              <w:rPr>
                <w:sz w:val="20"/>
                <w:szCs w:val="20"/>
                <w:lang w:eastAsia="lt-LT"/>
              </w:rPr>
              <w:t xml:space="preserve"> </w:t>
            </w:r>
            <w:r w:rsidRPr="00B63849">
              <w:rPr>
                <w:sz w:val="20"/>
                <w:szCs w:val="20"/>
                <w:lang w:eastAsia="lt-LT"/>
              </w:rPr>
              <w:t>Respublikos išskirtinės ekonominės zonos Baltijos jūroje dalies, kurioje tikslinga atsinaujinančius</w:t>
            </w:r>
            <w:r w:rsidR="00016A53" w:rsidRPr="00B63849">
              <w:rPr>
                <w:sz w:val="20"/>
                <w:szCs w:val="20"/>
                <w:lang w:eastAsia="lt-LT"/>
              </w:rPr>
              <w:t xml:space="preserve"> </w:t>
            </w:r>
            <w:r w:rsidRPr="00B63849">
              <w:rPr>
                <w:sz w:val="20"/>
                <w:szCs w:val="20"/>
                <w:lang w:eastAsia="lt-LT"/>
              </w:rPr>
              <w:t>energijos išteklius naudojančių elektrinių plėtra ir eksploatacija, ir šių elektrinių įrengtųjų galių</w:t>
            </w:r>
            <w:r w:rsidR="00016A53" w:rsidRPr="00B63849">
              <w:rPr>
                <w:sz w:val="20"/>
                <w:szCs w:val="20"/>
                <w:lang w:eastAsia="lt-LT"/>
              </w:rPr>
              <w:t xml:space="preserve"> </w:t>
            </w:r>
            <w:r w:rsidRPr="00B63849">
              <w:rPr>
                <w:sz w:val="20"/>
                <w:szCs w:val="20"/>
                <w:lang w:eastAsia="lt-LT"/>
              </w:rPr>
              <w:t>patvirtinimo“ projektu (toliau – Nutarimo projektas) ir pagal kompetenciją teikia šiam projektui</w:t>
            </w:r>
            <w:r w:rsidR="00016A53" w:rsidRPr="00B63849">
              <w:rPr>
                <w:sz w:val="20"/>
                <w:szCs w:val="20"/>
                <w:lang w:eastAsia="lt-LT"/>
              </w:rPr>
              <w:t xml:space="preserve"> </w:t>
            </w:r>
            <w:r w:rsidRPr="00B63849">
              <w:rPr>
                <w:sz w:val="20"/>
                <w:szCs w:val="20"/>
                <w:lang w:eastAsia="lt-LT"/>
              </w:rPr>
              <w:t>pastabas.</w:t>
            </w:r>
          </w:p>
          <w:p w14:paraId="2250B4E4" w14:textId="6AAE889A" w:rsidR="00910848" w:rsidRPr="00B63849" w:rsidRDefault="00910848" w:rsidP="002229E0">
            <w:pPr>
              <w:autoSpaceDE w:val="0"/>
              <w:autoSpaceDN w:val="0"/>
              <w:adjustRightInd w:val="0"/>
              <w:jc w:val="both"/>
              <w:rPr>
                <w:sz w:val="20"/>
                <w:szCs w:val="20"/>
                <w:lang w:eastAsia="lt-LT"/>
              </w:rPr>
            </w:pPr>
            <w:r w:rsidRPr="00B63849">
              <w:rPr>
                <w:sz w:val="20"/>
                <w:szCs w:val="20"/>
                <w:lang w:eastAsia="lt-LT"/>
              </w:rPr>
              <w:t xml:space="preserve">Lietuvos Respublikos Vyriausybės Nutarimo projekte nurodytos atsinaujinančius </w:t>
            </w:r>
            <w:r w:rsidR="00016A53" w:rsidRPr="00B63849">
              <w:rPr>
                <w:sz w:val="20"/>
                <w:szCs w:val="20"/>
                <w:lang w:eastAsia="lt-LT"/>
              </w:rPr>
              <w:t>e</w:t>
            </w:r>
            <w:r w:rsidRPr="00B63849">
              <w:rPr>
                <w:sz w:val="20"/>
                <w:szCs w:val="20"/>
                <w:lang w:eastAsia="lt-LT"/>
              </w:rPr>
              <w:t>nergijos</w:t>
            </w:r>
            <w:r w:rsidR="00016A53" w:rsidRPr="00B63849">
              <w:rPr>
                <w:sz w:val="20"/>
                <w:szCs w:val="20"/>
                <w:lang w:eastAsia="lt-LT"/>
              </w:rPr>
              <w:t xml:space="preserve"> </w:t>
            </w:r>
            <w:r w:rsidRPr="00B63849">
              <w:rPr>
                <w:sz w:val="20"/>
                <w:szCs w:val="20"/>
                <w:lang w:eastAsia="lt-LT"/>
              </w:rPr>
              <w:t>išteklius naudojančių elektrinių plėtros ir eksploatacijos teritorijos gretimybėse yra keletas</w:t>
            </w:r>
            <w:r w:rsidR="00016A53" w:rsidRPr="00B63849">
              <w:rPr>
                <w:sz w:val="20"/>
                <w:szCs w:val="20"/>
                <w:lang w:eastAsia="lt-LT"/>
              </w:rPr>
              <w:t xml:space="preserve"> </w:t>
            </w:r>
            <w:r w:rsidRPr="00B63849">
              <w:rPr>
                <w:sz w:val="20"/>
                <w:szCs w:val="20"/>
                <w:lang w:eastAsia="lt-LT"/>
              </w:rPr>
              <w:t>potencialių naftos struktūrų (</w:t>
            </w:r>
            <w:proofErr w:type="spellStart"/>
            <w:r w:rsidRPr="00B63849">
              <w:rPr>
                <w:sz w:val="20"/>
                <w:szCs w:val="20"/>
                <w:lang w:eastAsia="lt-LT"/>
              </w:rPr>
              <w:t>kaupaviečių</w:t>
            </w:r>
            <w:proofErr w:type="spellEnd"/>
            <w:r w:rsidRPr="00B63849">
              <w:rPr>
                <w:sz w:val="20"/>
                <w:szCs w:val="20"/>
                <w:lang w:eastAsia="lt-LT"/>
              </w:rPr>
              <w:t xml:space="preserve">), kurios nutolusios 1,3-10 km </w:t>
            </w:r>
            <w:r w:rsidR="00016A53" w:rsidRPr="00B63849">
              <w:rPr>
                <w:sz w:val="20"/>
                <w:szCs w:val="20"/>
                <w:lang w:eastAsia="lt-LT"/>
              </w:rPr>
              <w:t>a</w:t>
            </w:r>
            <w:r w:rsidRPr="00B63849">
              <w:rPr>
                <w:sz w:val="20"/>
                <w:szCs w:val="20"/>
                <w:lang w:eastAsia="lt-LT"/>
              </w:rPr>
              <w:t>tstumu. Potencialios naftos</w:t>
            </w:r>
            <w:r w:rsidR="00016A53" w:rsidRPr="00B63849">
              <w:rPr>
                <w:sz w:val="20"/>
                <w:szCs w:val="20"/>
                <w:lang w:eastAsia="lt-LT"/>
              </w:rPr>
              <w:t xml:space="preserve"> </w:t>
            </w:r>
            <w:r w:rsidRPr="00B63849">
              <w:rPr>
                <w:sz w:val="20"/>
                <w:szCs w:val="20"/>
                <w:lang w:eastAsia="lt-LT"/>
              </w:rPr>
              <w:t>struktūros (</w:t>
            </w:r>
            <w:proofErr w:type="spellStart"/>
            <w:r w:rsidRPr="00B63849">
              <w:rPr>
                <w:sz w:val="20"/>
                <w:szCs w:val="20"/>
                <w:lang w:eastAsia="lt-LT"/>
              </w:rPr>
              <w:t>kaupavietės</w:t>
            </w:r>
            <w:proofErr w:type="spellEnd"/>
            <w:r w:rsidRPr="00B63849">
              <w:rPr>
                <w:sz w:val="20"/>
                <w:szCs w:val="20"/>
                <w:lang w:eastAsia="lt-LT"/>
              </w:rPr>
              <w:t>) D10a, 20, 21 ir 22 nuo Nutarimo projekte nurodytos teritorijos ribų yra</w:t>
            </w:r>
            <w:r w:rsidR="00016A53" w:rsidRPr="00B63849">
              <w:rPr>
                <w:sz w:val="20"/>
                <w:szCs w:val="20"/>
                <w:lang w:eastAsia="lt-LT"/>
              </w:rPr>
              <w:t xml:space="preserve"> </w:t>
            </w:r>
            <w:r w:rsidRPr="00B63849">
              <w:rPr>
                <w:sz w:val="20"/>
                <w:szCs w:val="20"/>
                <w:lang w:eastAsia="lt-LT"/>
              </w:rPr>
              <w:t>nutolusios apie 1,3-1,5 km, o stambesnės potencialios naftos struktūros D10 ir D11, esančios</w:t>
            </w:r>
            <w:r w:rsidR="00016A53" w:rsidRPr="00B63849">
              <w:rPr>
                <w:sz w:val="20"/>
                <w:szCs w:val="20"/>
                <w:lang w:eastAsia="lt-LT"/>
              </w:rPr>
              <w:t xml:space="preserve"> </w:t>
            </w:r>
            <w:r w:rsidRPr="00B63849">
              <w:rPr>
                <w:sz w:val="20"/>
                <w:szCs w:val="20"/>
                <w:lang w:eastAsia="lt-LT"/>
              </w:rPr>
              <w:t>ginčytinoje su Latvijos Respublika akvatorijos teritorijoje, yra nutolusios apie 10 km atstumu (žiūrėti</w:t>
            </w:r>
            <w:r w:rsidR="00016A53" w:rsidRPr="00B63849">
              <w:rPr>
                <w:sz w:val="20"/>
                <w:szCs w:val="20"/>
                <w:lang w:eastAsia="lt-LT"/>
              </w:rPr>
              <w:t xml:space="preserve"> </w:t>
            </w:r>
            <w:r w:rsidRPr="00B63849">
              <w:rPr>
                <w:sz w:val="20"/>
                <w:szCs w:val="20"/>
                <w:lang w:eastAsia="lt-LT"/>
              </w:rPr>
              <w:t>priedą).</w:t>
            </w:r>
          </w:p>
          <w:p w14:paraId="1AA668F8" w14:textId="07331D10" w:rsidR="009C1C61" w:rsidRPr="00B63849" w:rsidRDefault="00910848" w:rsidP="002229E0">
            <w:pPr>
              <w:autoSpaceDE w:val="0"/>
              <w:autoSpaceDN w:val="0"/>
              <w:adjustRightInd w:val="0"/>
              <w:jc w:val="both"/>
              <w:rPr>
                <w:sz w:val="20"/>
                <w:szCs w:val="20"/>
                <w:lang w:eastAsia="lt-LT"/>
              </w:rPr>
            </w:pPr>
            <w:r w:rsidRPr="00B63849">
              <w:rPr>
                <w:sz w:val="20"/>
                <w:szCs w:val="20"/>
                <w:lang w:eastAsia="lt-LT"/>
              </w:rPr>
              <w:t>Norėtume informuoti, kad šios potencialios naftos struktūros (</w:t>
            </w:r>
            <w:proofErr w:type="spellStart"/>
            <w:r w:rsidRPr="00B63849">
              <w:rPr>
                <w:sz w:val="20"/>
                <w:szCs w:val="20"/>
                <w:lang w:eastAsia="lt-LT"/>
              </w:rPr>
              <w:t>kaupavietės</w:t>
            </w:r>
            <w:proofErr w:type="spellEnd"/>
            <w:r w:rsidRPr="00B63849">
              <w:rPr>
                <w:sz w:val="20"/>
                <w:szCs w:val="20"/>
                <w:lang w:eastAsia="lt-LT"/>
              </w:rPr>
              <w:t>) yra išskirtos</w:t>
            </w:r>
            <w:r w:rsidR="00F16370" w:rsidRPr="00B63849">
              <w:rPr>
                <w:sz w:val="20"/>
                <w:szCs w:val="20"/>
                <w:lang w:eastAsia="lt-LT"/>
              </w:rPr>
              <w:t xml:space="preserve"> </w:t>
            </w:r>
            <w:r w:rsidRPr="00B63849">
              <w:rPr>
                <w:sz w:val="20"/>
                <w:szCs w:val="20"/>
                <w:lang w:eastAsia="lt-LT"/>
              </w:rPr>
              <w:t>ankstesniais metais naudojant 2D seisminės žvalgybos duomenų interpretaciją ir jose dar nėra išgręžti</w:t>
            </w:r>
            <w:r w:rsidR="00016A53" w:rsidRPr="00B63849">
              <w:rPr>
                <w:sz w:val="20"/>
                <w:szCs w:val="20"/>
                <w:lang w:eastAsia="lt-LT"/>
              </w:rPr>
              <w:t xml:space="preserve"> </w:t>
            </w:r>
            <w:r w:rsidRPr="00B63849">
              <w:rPr>
                <w:sz w:val="20"/>
                <w:szCs w:val="20"/>
                <w:lang w:eastAsia="lt-LT"/>
              </w:rPr>
              <w:t>naftos paieškos gręžiniai. Įprasta naftos paieškos ir žvalgybos darbų pasaulinė praktika (būdinga ir</w:t>
            </w:r>
            <w:r w:rsidR="00016A53" w:rsidRPr="00B63849">
              <w:rPr>
                <w:sz w:val="20"/>
                <w:szCs w:val="20"/>
                <w:lang w:eastAsia="lt-LT"/>
              </w:rPr>
              <w:t xml:space="preserve"> </w:t>
            </w:r>
            <w:r w:rsidRPr="00B63849">
              <w:rPr>
                <w:sz w:val="20"/>
                <w:szCs w:val="20"/>
                <w:lang w:eastAsia="lt-LT"/>
              </w:rPr>
              <w:t>naftos darbams Lietuvoje) rodo, kad vien seisminės žvalgybos duomenimis išskirtų naftos struktūrų</w:t>
            </w:r>
            <w:r w:rsidR="00016A53" w:rsidRPr="00B63849">
              <w:rPr>
                <w:sz w:val="20"/>
                <w:szCs w:val="20"/>
                <w:lang w:eastAsia="lt-LT"/>
              </w:rPr>
              <w:t xml:space="preserve"> </w:t>
            </w:r>
            <w:r w:rsidRPr="00B63849">
              <w:rPr>
                <w:sz w:val="20"/>
                <w:szCs w:val="20"/>
                <w:lang w:eastAsia="lt-LT"/>
              </w:rPr>
              <w:t>(</w:t>
            </w:r>
            <w:proofErr w:type="spellStart"/>
            <w:r w:rsidRPr="00B63849">
              <w:rPr>
                <w:sz w:val="20"/>
                <w:szCs w:val="20"/>
                <w:lang w:eastAsia="lt-LT"/>
              </w:rPr>
              <w:t>kaupaviečių</w:t>
            </w:r>
            <w:proofErr w:type="spellEnd"/>
            <w:r w:rsidRPr="00B63849">
              <w:rPr>
                <w:sz w:val="20"/>
                <w:szCs w:val="20"/>
                <w:lang w:eastAsia="lt-LT"/>
              </w:rPr>
              <w:t>) išsidėstymas, dydis ir kiti parametrai žymiai keičiasi atlikus detalesnius 3D seisminės</w:t>
            </w:r>
            <w:r w:rsidR="00016A53" w:rsidRPr="00B63849">
              <w:rPr>
                <w:sz w:val="20"/>
                <w:szCs w:val="20"/>
                <w:lang w:eastAsia="lt-LT"/>
              </w:rPr>
              <w:t xml:space="preserve"> </w:t>
            </w:r>
            <w:r w:rsidRPr="00B63849">
              <w:rPr>
                <w:sz w:val="20"/>
                <w:szCs w:val="20"/>
                <w:lang w:eastAsia="lt-LT"/>
              </w:rPr>
              <w:t>žvalgybos tyrimus, o, ypatingai, išgręžus paieškos gręžinį. Pagal pasaulinę naftos darbų praktiką,</w:t>
            </w:r>
            <w:r w:rsidR="00016A53" w:rsidRPr="00B63849">
              <w:rPr>
                <w:sz w:val="20"/>
                <w:szCs w:val="20"/>
                <w:lang w:eastAsia="lt-LT"/>
              </w:rPr>
              <w:t xml:space="preserve"> </w:t>
            </w:r>
            <w:r w:rsidRPr="00B63849">
              <w:rPr>
                <w:sz w:val="20"/>
                <w:szCs w:val="20"/>
                <w:lang w:eastAsia="lt-LT"/>
              </w:rPr>
              <w:t xml:space="preserve">Baltijos jūros akvatorijoje atlikus detalesnius potencialių naftos </w:t>
            </w:r>
            <w:r w:rsidRPr="00B63849">
              <w:rPr>
                <w:sz w:val="20"/>
                <w:szCs w:val="20"/>
                <w:lang w:eastAsia="lt-LT"/>
              </w:rPr>
              <w:lastRenderedPageBreak/>
              <w:t>struktūrų tyrimus, jų duomenys gali</w:t>
            </w:r>
            <w:r w:rsidR="002229E0" w:rsidRPr="00B63849">
              <w:rPr>
                <w:sz w:val="20"/>
                <w:szCs w:val="20"/>
                <w:lang w:eastAsia="lt-LT"/>
              </w:rPr>
              <w:t xml:space="preserve"> </w:t>
            </w:r>
            <w:r w:rsidRPr="00B63849">
              <w:rPr>
                <w:sz w:val="20"/>
                <w:szCs w:val="20"/>
                <w:lang w:eastAsia="lt-LT"/>
              </w:rPr>
              <w:t>parodyti ne tik kitas išskirtų potencialių naftos struktūrų (</w:t>
            </w:r>
            <w:proofErr w:type="spellStart"/>
            <w:r w:rsidRPr="00B63849">
              <w:rPr>
                <w:sz w:val="20"/>
                <w:szCs w:val="20"/>
                <w:lang w:eastAsia="lt-LT"/>
              </w:rPr>
              <w:t>kaupaviečių</w:t>
            </w:r>
            <w:proofErr w:type="spellEnd"/>
            <w:r w:rsidRPr="00B63849">
              <w:rPr>
                <w:sz w:val="20"/>
                <w:szCs w:val="20"/>
                <w:lang w:eastAsia="lt-LT"/>
              </w:rPr>
              <w:t>) vietas, dydį ir ribas, bet ir</w:t>
            </w:r>
            <w:r w:rsidR="00016A53" w:rsidRPr="00B63849">
              <w:rPr>
                <w:sz w:val="20"/>
                <w:szCs w:val="20"/>
                <w:lang w:eastAsia="lt-LT"/>
              </w:rPr>
              <w:t xml:space="preserve"> </w:t>
            </w:r>
            <w:r w:rsidRPr="00B63849">
              <w:rPr>
                <w:sz w:val="20"/>
                <w:szCs w:val="20"/>
                <w:lang w:eastAsia="lt-LT"/>
              </w:rPr>
              <w:t>leistų surasti naujas potencialias naftos struktūras (</w:t>
            </w:r>
            <w:proofErr w:type="spellStart"/>
            <w:r w:rsidRPr="00B63849">
              <w:rPr>
                <w:sz w:val="20"/>
                <w:szCs w:val="20"/>
                <w:lang w:eastAsia="lt-LT"/>
              </w:rPr>
              <w:t>kaupavietes</w:t>
            </w:r>
            <w:proofErr w:type="spellEnd"/>
            <w:r w:rsidRPr="00B63849">
              <w:rPr>
                <w:sz w:val="20"/>
                <w:szCs w:val="20"/>
                <w:lang w:eastAsia="lt-LT"/>
              </w:rPr>
              <w:t>). Šiai dienai Baltijos jūros akvatorijoje</w:t>
            </w:r>
            <w:r w:rsidR="00016A53" w:rsidRPr="00B63849">
              <w:rPr>
                <w:sz w:val="20"/>
                <w:szCs w:val="20"/>
                <w:lang w:eastAsia="lt-LT"/>
              </w:rPr>
              <w:t xml:space="preserve"> </w:t>
            </w:r>
            <w:r w:rsidRPr="00B63849">
              <w:rPr>
                <w:sz w:val="20"/>
                <w:szCs w:val="20"/>
                <w:lang w:eastAsia="lt-LT"/>
              </w:rPr>
              <w:t xml:space="preserve">(Lietuvos teritorijoje ir ginčytinoje su Latvijos Respublika teritorijoje) yra žinomos 53 </w:t>
            </w:r>
            <w:proofErr w:type="spellStart"/>
            <w:r w:rsidRPr="00B63849">
              <w:rPr>
                <w:sz w:val="20"/>
                <w:szCs w:val="20"/>
                <w:lang w:eastAsia="lt-LT"/>
              </w:rPr>
              <w:t>perspektyvios</w:t>
            </w:r>
            <w:r w:rsidR="009C1C61" w:rsidRPr="00B63849">
              <w:rPr>
                <w:sz w:val="20"/>
                <w:szCs w:val="20"/>
                <w:lang w:eastAsia="lt-LT"/>
              </w:rPr>
              <w:t>naftai</w:t>
            </w:r>
            <w:proofErr w:type="spellEnd"/>
            <w:r w:rsidR="009C1C61" w:rsidRPr="00B63849">
              <w:rPr>
                <w:sz w:val="20"/>
                <w:szCs w:val="20"/>
                <w:lang w:eastAsia="lt-LT"/>
              </w:rPr>
              <w:t xml:space="preserve"> kauptis struktūros. Tik kelios iš jų buvo tirtos gręžimu. Preliminariais skaičiavimais iš viso</w:t>
            </w:r>
            <w:r w:rsidR="00016A53" w:rsidRPr="00B63849">
              <w:rPr>
                <w:sz w:val="20"/>
                <w:szCs w:val="20"/>
                <w:lang w:eastAsia="lt-LT"/>
              </w:rPr>
              <w:t xml:space="preserve"> </w:t>
            </w:r>
            <w:r w:rsidR="009C1C61" w:rsidRPr="00B63849">
              <w:rPr>
                <w:sz w:val="20"/>
                <w:szCs w:val="20"/>
                <w:lang w:eastAsia="lt-LT"/>
              </w:rPr>
              <w:t>Baltijos jūros akvatorijoje galėtų būti apie 80 mln.t pradinių (prieš pradedant naftos gavybą)</w:t>
            </w:r>
            <w:r w:rsidR="00016A53" w:rsidRPr="00B63849">
              <w:rPr>
                <w:sz w:val="20"/>
                <w:szCs w:val="20"/>
                <w:lang w:eastAsia="lt-LT"/>
              </w:rPr>
              <w:t xml:space="preserve"> </w:t>
            </w:r>
            <w:r w:rsidR="009C1C61" w:rsidRPr="00B63849">
              <w:rPr>
                <w:sz w:val="20"/>
                <w:szCs w:val="20"/>
                <w:lang w:eastAsia="lt-LT"/>
              </w:rPr>
              <w:t>prognozinių geologinių naftos išteklių, iš kurių apie 20-30 mln.t būtų galima tikėtis išgauti.</w:t>
            </w:r>
          </w:p>
          <w:p w14:paraId="09B23AF4" w14:textId="168F080B" w:rsidR="009C1C61" w:rsidRPr="00B63849" w:rsidRDefault="009C1C61" w:rsidP="002229E0">
            <w:pPr>
              <w:autoSpaceDE w:val="0"/>
              <w:autoSpaceDN w:val="0"/>
              <w:adjustRightInd w:val="0"/>
              <w:jc w:val="both"/>
              <w:rPr>
                <w:sz w:val="20"/>
                <w:szCs w:val="20"/>
                <w:lang w:eastAsia="lt-LT"/>
              </w:rPr>
            </w:pPr>
            <w:r w:rsidRPr="00B63849">
              <w:rPr>
                <w:sz w:val="20"/>
                <w:szCs w:val="20"/>
                <w:lang w:eastAsia="lt-LT"/>
              </w:rPr>
              <w:t>Pažymime, kad pagal Sanitarinių apsaugos zonų ribų nustatymo ir režimo taisyklių priedo 3</w:t>
            </w:r>
            <w:r w:rsidR="00016A53" w:rsidRPr="00B63849">
              <w:rPr>
                <w:sz w:val="20"/>
                <w:szCs w:val="20"/>
                <w:lang w:eastAsia="lt-LT"/>
              </w:rPr>
              <w:t xml:space="preserve"> </w:t>
            </w:r>
            <w:r w:rsidRPr="00B63849">
              <w:rPr>
                <w:sz w:val="20"/>
                <w:szCs w:val="20"/>
                <w:lang w:eastAsia="lt-LT"/>
              </w:rPr>
              <w:t>punktą, žaliavinės naftos ir gamtinių dujų gavybai nustatoma 1000 m dydžio sanitarinė apsaugos</w:t>
            </w:r>
            <w:r w:rsidR="00016A53" w:rsidRPr="00B63849">
              <w:rPr>
                <w:sz w:val="20"/>
                <w:szCs w:val="20"/>
                <w:lang w:eastAsia="lt-LT"/>
              </w:rPr>
              <w:t xml:space="preserve"> </w:t>
            </w:r>
            <w:r w:rsidRPr="00B63849">
              <w:rPr>
                <w:sz w:val="20"/>
                <w:szCs w:val="20"/>
                <w:lang w:eastAsia="lt-LT"/>
              </w:rPr>
              <w:t>zonos riba. O pagal įprastinę praktiką seisminės žvalgybos tyrimai, skirti potencialių naftos struktūrų</w:t>
            </w:r>
            <w:r w:rsidR="00016A53" w:rsidRPr="00B63849">
              <w:rPr>
                <w:sz w:val="20"/>
                <w:szCs w:val="20"/>
                <w:lang w:eastAsia="lt-LT"/>
              </w:rPr>
              <w:t xml:space="preserve"> </w:t>
            </w:r>
            <w:r w:rsidRPr="00B63849">
              <w:rPr>
                <w:sz w:val="20"/>
                <w:szCs w:val="20"/>
                <w:lang w:eastAsia="lt-LT"/>
              </w:rPr>
              <w:t xml:space="preserve">paieškai, vykdomi platesnėje nei prognozuojamos naftos struktūros teritorijoje, </w:t>
            </w:r>
            <w:proofErr w:type="spellStart"/>
            <w:r w:rsidRPr="00B63849">
              <w:rPr>
                <w:sz w:val="20"/>
                <w:szCs w:val="20"/>
                <w:lang w:eastAsia="lt-LT"/>
              </w:rPr>
              <w:t>t.y</w:t>
            </w:r>
            <w:proofErr w:type="spellEnd"/>
            <w:r w:rsidRPr="00B63849">
              <w:rPr>
                <w:sz w:val="20"/>
                <w:szCs w:val="20"/>
                <w:lang w:eastAsia="lt-LT"/>
              </w:rPr>
              <w:t>. D10a, 20, 21 ir</w:t>
            </w:r>
            <w:r w:rsidR="00016A53" w:rsidRPr="00B63849">
              <w:rPr>
                <w:sz w:val="20"/>
                <w:szCs w:val="20"/>
                <w:lang w:eastAsia="lt-LT"/>
              </w:rPr>
              <w:t xml:space="preserve"> </w:t>
            </w:r>
            <w:r w:rsidRPr="00B63849">
              <w:rPr>
                <w:sz w:val="20"/>
                <w:szCs w:val="20"/>
                <w:lang w:eastAsia="lt-LT"/>
              </w:rPr>
              <w:t xml:space="preserve">22 potencialių naftos </w:t>
            </w:r>
            <w:proofErr w:type="spellStart"/>
            <w:r w:rsidRPr="00B63849">
              <w:rPr>
                <w:sz w:val="20"/>
                <w:szCs w:val="20"/>
                <w:lang w:eastAsia="lt-LT"/>
              </w:rPr>
              <w:t>kaupaviečių</w:t>
            </w:r>
            <w:proofErr w:type="spellEnd"/>
            <w:r w:rsidRPr="00B63849">
              <w:rPr>
                <w:sz w:val="20"/>
                <w:szCs w:val="20"/>
                <w:lang w:eastAsia="lt-LT"/>
              </w:rPr>
              <w:t xml:space="preserve"> (struktūrų) tyrimai 3D ir 2D seisminės žvalgybos metodais turėtų</w:t>
            </w:r>
            <w:r w:rsidR="00016A53" w:rsidRPr="00B63849">
              <w:rPr>
                <w:sz w:val="20"/>
                <w:szCs w:val="20"/>
                <w:lang w:eastAsia="lt-LT"/>
              </w:rPr>
              <w:t xml:space="preserve"> </w:t>
            </w:r>
            <w:r w:rsidRPr="00B63849">
              <w:rPr>
                <w:sz w:val="20"/>
                <w:szCs w:val="20"/>
                <w:lang w:eastAsia="lt-LT"/>
              </w:rPr>
              <w:t>apimti ir Nutarimo projekte nurodytą teritoriją. Atsižvelgiant į aukščiau pateiktus paaiškinimus ir</w:t>
            </w:r>
            <w:r w:rsidR="00016A53" w:rsidRPr="00B63849">
              <w:rPr>
                <w:sz w:val="20"/>
                <w:szCs w:val="20"/>
                <w:lang w:eastAsia="lt-LT"/>
              </w:rPr>
              <w:t xml:space="preserve"> </w:t>
            </w:r>
            <w:r w:rsidRPr="00B63849">
              <w:rPr>
                <w:sz w:val="20"/>
                <w:szCs w:val="20"/>
                <w:lang w:eastAsia="lt-LT"/>
              </w:rPr>
              <w:t>informaciją pažymime, kad, atsinaujinančius energijos išteklius naudojančių elektrinių plėtros ir</w:t>
            </w:r>
            <w:r w:rsidR="00F16370" w:rsidRPr="00B63849">
              <w:rPr>
                <w:sz w:val="20"/>
                <w:szCs w:val="20"/>
                <w:lang w:eastAsia="lt-LT"/>
              </w:rPr>
              <w:t xml:space="preserve"> </w:t>
            </w:r>
            <w:r w:rsidRPr="00B63849">
              <w:rPr>
                <w:sz w:val="20"/>
                <w:szCs w:val="20"/>
                <w:lang w:eastAsia="lt-LT"/>
              </w:rPr>
              <w:t xml:space="preserve">eksploatacijos teritorijoje nebūtų galima vykdyti naftos paieškos, žvalgybos ir/ar gavybos veiklų, </w:t>
            </w:r>
            <w:proofErr w:type="spellStart"/>
            <w:r w:rsidRPr="00B63849">
              <w:rPr>
                <w:sz w:val="20"/>
                <w:szCs w:val="20"/>
                <w:lang w:eastAsia="lt-LT"/>
              </w:rPr>
              <w:t>t.y</w:t>
            </w:r>
            <w:proofErr w:type="spellEnd"/>
            <w:r w:rsidRPr="00B63849">
              <w:rPr>
                <w:sz w:val="20"/>
                <w:szCs w:val="20"/>
                <w:lang w:eastAsia="lt-LT"/>
              </w:rPr>
              <w:t>.</w:t>
            </w:r>
            <w:r w:rsidR="00016A53" w:rsidRPr="00B63849">
              <w:rPr>
                <w:sz w:val="20"/>
                <w:szCs w:val="20"/>
                <w:lang w:eastAsia="lt-LT"/>
              </w:rPr>
              <w:t xml:space="preserve"> </w:t>
            </w:r>
            <w:r w:rsidRPr="00B63849">
              <w:rPr>
                <w:sz w:val="20"/>
                <w:szCs w:val="20"/>
                <w:lang w:eastAsia="lt-LT"/>
              </w:rPr>
              <w:t>nebūtų galima atlikti 2D ar 3D seisminės žvalgybos tyrimų ar gręžti gręžinius.</w:t>
            </w:r>
          </w:p>
          <w:p w14:paraId="4C791A34" w14:textId="05A0A43B" w:rsidR="009C1C61" w:rsidRPr="00B63849" w:rsidRDefault="009C1C61" w:rsidP="002229E0">
            <w:pPr>
              <w:autoSpaceDE w:val="0"/>
              <w:autoSpaceDN w:val="0"/>
              <w:adjustRightInd w:val="0"/>
              <w:jc w:val="both"/>
              <w:rPr>
                <w:sz w:val="20"/>
                <w:szCs w:val="20"/>
                <w:lang w:eastAsia="lt-LT"/>
              </w:rPr>
            </w:pPr>
            <w:r w:rsidRPr="00B63849">
              <w:rPr>
                <w:sz w:val="20"/>
                <w:szCs w:val="20"/>
                <w:lang w:eastAsia="lt-LT"/>
              </w:rPr>
              <w:t>Iš pateikto Nutarimo projekto nėra aišku, ar prieš parenkant Nutarimo projekte nurodytą plotą</w:t>
            </w:r>
            <w:r w:rsidR="00016A53" w:rsidRPr="00B63849">
              <w:rPr>
                <w:sz w:val="20"/>
                <w:szCs w:val="20"/>
                <w:lang w:eastAsia="lt-LT"/>
              </w:rPr>
              <w:t xml:space="preserve"> </w:t>
            </w:r>
            <w:r w:rsidRPr="00B63849">
              <w:rPr>
                <w:sz w:val="20"/>
                <w:szCs w:val="20"/>
                <w:lang w:eastAsia="lt-LT"/>
              </w:rPr>
              <w:t xml:space="preserve">buvo įvertinta galimos naftos paieškos, žvalgybos ir/ar gavybos veiklų Baltijos jūroje </w:t>
            </w:r>
            <w:r w:rsidR="002229E0" w:rsidRPr="00B63849">
              <w:rPr>
                <w:sz w:val="20"/>
                <w:szCs w:val="20"/>
                <w:lang w:eastAsia="lt-LT"/>
              </w:rPr>
              <w:t>v</w:t>
            </w:r>
            <w:r w:rsidRPr="00B63849">
              <w:rPr>
                <w:sz w:val="20"/>
                <w:szCs w:val="20"/>
                <w:lang w:eastAsia="lt-LT"/>
              </w:rPr>
              <w:t>ykdymo įtaka</w:t>
            </w:r>
            <w:r w:rsidR="00016A53" w:rsidRPr="00B63849">
              <w:rPr>
                <w:sz w:val="20"/>
                <w:szCs w:val="20"/>
                <w:lang w:eastAsia="lt-LT"/>
              </w:rPr>
              <w:t xml:space="preserve"> </w:t>
            </w:r>
            <w:r w:rsidRPr="00B63849">
              <w:rPr>
                <w:sz w:val="20"/>
                <w:szCs w:val="20"/>
                <w:lang w:eastAsia="lt-LT"/>
              </w:rPr>
              <w:t>atsinaujinančius energijos išteklius naudojančioms elektrinėms ir abiejų ūkinių veiklų suderinamumo</w:t>
            </w:r>
            <w:r w:rsidR="00016A53" w:rsidRPr="00B63849">
              <w:rPr>
                <w:sz w:val="20"/>
                <w:szCs w:val="20"/>
                <w:lang w:eastAsia="lt-LT"/>
              </w:rPr>
              <w:t xml:space="preserve"> </w:t>
            </w:r>
            <w:r w:rsidRPr="00B63849">
              <w:rPr>
                <w:sz w:val="20"/>
                <w:szCs w:val="20"/>
                <w:lang w:eastAsia="lt-LT"/>
              </w:rPr>
              <w:t>galimybė.</w:t>
            </w:r>
          </w:p>
          <w:p w14:paraId="73DCDCCA" w14:textId="4A24FCAF" w:rsidR="009C1C61" w:rsidRPr="00B63849" w:rsidRDefault="009C1C61" w:rsidP="002229E0">
            <w:pPr>
              <w:autoSpaceDE w:val="0"/>
              <w:autoSpaceDN w:val="0"/>
              <w:adjustRightInd w:val="0"/>
              <w:jc w:val="both"/>
              <w:rPr>
                <w:sz w:val="20"/>
                <w:szCs w:val="20"/>
                <w:lang w:eastAsia="lt-LT"/>
              </w:rPr>
            </w:pPr>
            <w:r w:rsidRPr="00B63849">
              <w:rPr>
                <w:sz w:val="20"/>
                <w:szCs w:val="20"/>
                <w:lang w:eastAsia="lt-LT"/>
              </w:rPr>
              <w:t>Atkreipiame dėmesį, kad leidimai naudoti angliavandenilių išteklius išduodami konkurso būdu</w:t>
            </w:r>
            <w:r w:rsidR="00016A53" w:rsidRPr="00B63849">
              <w:rPr>
                <w:sz w:val="20"/>
                <w:szCs w:val="20"/>
                <w:lang w:eastAsia="lt-LT"/>
              </w:rPr>
              <w:t xml:space="preserve"> </w:t>
            </w:r>
            <w:r w:rsidRPr="00B63849">
              <w:rPr>
                <w:sz w:val="20"/>
                <w:szCs w:val="20"/>
                <w:lang w:eastAsia="lt-LT"/>
              </w:rPr>
              <w:t>konkrečiam plotui, kurio plotas gali siekti iki 12 tūkst. km2. Plotas įprastai apjungia kelias</w:t>
            </w:r>
            <w:r w:rsidR="00016A53" w:rsidRPr="00B63849">
              <w:rPr>
                <w:sz w:val="20"/>
                <w:szCs w:val="20"/>
                <w:lang w:eastAsia="lt-LT"/>
              </w:rPr>
              <w:t xml:space="preserve"> </w:t>
            </w:r>
            <w:r w:rsidRPr="00B63849">
              <w:rPr>
                <w:sz w:val="20"/>
                <w:szCs w:val="20"/>
                <w:lang w:eastAsia="lt-LT"/>
              </w:rPr>
              <w:t xml:space="preserve">potencialios naftos </w:t>
            </w:r>
            <w:proofErr w:type="spellStart"/>
            <w:r w:rsidRPr="00B63849">
              <w:rPr>
                <w:sz w:val="20"/>
                <w:szCs w:val="20"/>
                <w:lang w:eastAsia="lt-LT"/>
              </w:rPr>
              <w:t>kaupavietes</w:t>
            </w:r>
            <w:proofErr w:type="spellEnd"/>
            <w:r w:rsidRPr="00B63849">
              <w:rPr>
                <w:sz w:val="20"/>
                <w:szCs w:val="20"/>
                <w:lang w:eastAsia="lt-LT"/>
              </w:rPr>
              <w:t xml:space="preserve"> (struktūras), nes mažesni plotai, ypatingai jūroje, nėra patrauklūs</w:t>
            </w:r>
            <w:r w:rsidR="00016A53" w:rsidRPr="00B63849">
              <w:rPr>
                <w:sz w:val="20"/>
                <w:szCs w:val="20"/>
                <w:lang w:eastAsia="lt-LT"/>
              </w:rPr>
              <w:t xml:space="preserve"> </w:t>
            </w:r>
            <w:r w:rsidRPr="00B63849">
              <w:rPr>
                <w:sz w:val="20"/>
                <w:szCs w:val="20"/>
                <w:lang w:eastAsia="lt-LT"/>
              </w:rPr>
              <w:t>investuotojams dėl brangių ir sudėtingų naftos paieškos ir žvalgybos bei gavybos darbų.</w:t>
            </w:r>
          </w:p>
          <w:p w14:paraId="2E8F7412" w14:textId="41ECD813" w:rsidR="009C1C61" w:rsidRPr="00B63849" w:rsidRDefault="009C1C61" w:rsidP="002229E0">
            <w:pPr>
              <w:autoSpaceDE w:val="0"/>
              <w:autoSpaceDN w:val="0"/>
              <w:adjustRightInd w:val="0"/>
              <w:jc w:val="both"/>
              <w:rPr>
                <w:sz w:val="20"/>
                <w:szCs w:val="20"/>
                <w:lang w:eastAsia="lt-LT"/>
              </w:rPr>
            </w:pPr>
            <w:r w:rsidRPr="00B63849">
              <w:rPr>
                <w:sz w:val="20"/>
                <w:szCs w:val="20"/>
                <w:lang w:eastAsia="lt-LT"/>
              </w:rPr>
              <w:t xml:space="preserve">Atsižvelgiant į Naftos paieškos ir gavybos Lietuvoje strategijos 10 punkto nuostatas, </w:t>
            </w:r>
            <w:proofErr w:type="spellStart"/>
            <w:r w:rsidRPr="00B63849">
              <w:rPr>
                <w:sz w:val="20"/>
                <w:szCs w:val="20"/>
                <w:lang w:eastAsia="lt-LT"/>
              </w:rPr>
              <w:t>kad„būtina</w:t>
            </w:r>
            <w:proofErr w:type="spellEnd"/>
            <w:r w:rsidRPr="00B63849">
              <w:rPr>
                <w:sz w:val="20"/>
                <w:szCs w:val="20"/>
                <w:lang w:eastAsia="lt-LT"/>
              </w:rPr>
              <w:t xml:space="preserve"> plėsti naftos paiešką ir eksploatuoti naujus telkinius“, atsinaujinančius energijos išteklius</w:t>
            </w:r>
            <w:r w:rsidR="00016A53" w:rsidRPr="00B63849">
              <w:rPr>
                <w:sz w:val="20"/>
                <w:szCs w:val="20"/>
                <w:lang w:eastAsia="lt-LT"/>
              </w:rPr>
              <w:t xml:space="preserve"> </w:t>
            </w:r>
            <w:r w:rsidRPr="00B63849">
              <w:rPr>
                <w:sz w:val="20"/>
                <w:szCs w:val="20"/>
                <w:lang w:eastAsia="lt-LT"/>
              </w:rPr>
              <w:t>naudojančių elektrinių ir naftos paieškos, žvalgybos ir/ar gavybos veiklų suderinamumas ir/ar</w:t>
            </w:r>
            <w:r w:rsidR="00016A53" w:rsidRPr="00B63849">
              <w:rPr>
                <w:sz w:val="20"/>
                <w:szCs w:val="20"/>
                <w:lang w:eastAsia="lt-LT"/>
              </w:rPr>
              <w:t xml:space="preserve"> </w:t>
            </w:r>
            <w:r w:rsidRPr="00B63849">
              <w:rPr>
                <w:sz w:val="20"/>
                <w:szCs w:val="20"/>
                <w:lang w:eastAsia="lt-LT"/>
              </w:rPr>
              <w:t>prioritetai strateginiu bei galimos tolimesnės plėtros Baltijos jūros akvatorijoje požiūriu turėtų būti</w:t>
            </w:r>
            <w:r w:rsidR="00016A53" w:rsidRPr="00B63849">
              <w:rPr>
                <w:sz w:val="20"/>
                <w:szCs w:val="20"/>
                <w:lang w:eastAsia="lt-LT"/>
              </w:rPr>
              <w:t xml:space="preserve"> </w:t>
            </w:r>
            <w:r w:rsidRPr="00B63849">
              <w:rPr>
                <w:sz w:val="20"/>
                <w:szCs w:val="20"/>
                <w:lang w:eastAsia="lt-LT"/>
              </w:rPr>
              <w:t>įvertinti ir derinami pačioje pradinėje veiklos planavimo stadijoje.</w:t>
            </w:r>
          </w:p>
          <w:p w14:paraId="68B74918" w14:textId="77E7642C" w:rsidR="00910848" w:rsidRPr="00B63849" w:rsidRDefault="009C1C61" w:rsidP="002229E0">
            <w:pPr>
              <w:autoSpaceDE w:val="0"/>
              <w:autoSpaceDN w:val="0"/>
              <w:adjustRightInd w:val="0"/>
              <w:jc w:val="both"/>
              <w:rPr>
                <w:sz w:val="20"/>
                <w:szCs w:val="20"/>
                <w:lang w:eastAsia="lt-LT"/>
              </w:rPr>
            </w:pPr>
            <w:r w:rsidRPr="00B63849">
              <w:rPr>
                <w:sz w:val="20"/>
                <w:szCs w:val="20"/>
                <w:lang w:eastAsia="lt-LT"/>
              </w:rPr>
              <w:t>Atkreiptinas dėmesys, kad atsinaujinančius energijos išteklius naudojančių elektrinių ir naftos</w:t>
            </w:r>
            <w:r w:rsidR="00016A53" w:rsidRPr="00B63849">
              <w:rPr>
                <w:sz w:val="20"/>
                <w:szCs w:val="20"/>
                <w:lang w:eastAsia="lt-LT"/>
              </w:rPr>
              <w:t xml:space="preserve"> </w:t>
            </w:r>
            <w:r w:rsidRPr="00B63849">
              <w:rPr>
                <w:sz w:val="20"/>
                <w:szCs w:val="20"/>
                <w:lang w:eastAsia="lt-LT"/>
              </w:rPr>
              <w:t>paieškos ir žvalgybos bei gavybos darbų nesuderinamumo atveju Nutarimo projekte nurodytas plotas,</w:t>
            </w:r>
            <w:r w:rsidR="00016A53" w:rsidRPr="00B63849">
              <w:rPr>
                <w:sz w:val="20"/>
                <w:szCs w:val="20"/>
                <w:lang w:eastAsia="lt-LT"/>
              </w:rPr>
              <w:t xml:space="preserve"> </w:t>
            </w:r>
            <w:r w:rsidRPr="00B63849">
              <w:rPr>
                <w:sz w:val="20"/>
                <w:szCs w:val="20"/>
                <w:lang w:eastAsia="lt-LT"/>
              </w:rPr>
              <w:t>bei kiti, Lietuvos Respublikos Bendrojo Plano jūrinėje dalyje numatyti plotai, turės būti išeliminuoti</w:t>
            </w:r>
            <w:r w:rsidR="00016A53" w:rsidRPr="00B63849">
              <w:rPr>
                <w:sz w:val="20"/>
                <w:szCs w:val="20"/>
                <w:lang w:eastAsia="lt-LT"/>
              </w:rPr>
              <w:t xml:space="preserve"> </w:t>
            </w:r>
            <w:r w:rsidRPr="00B63849">
              <w:rPr>
                <w:sz w:val="20"/>
                <w:szCs w:val="20"/>
                <w:lang w:eastAsia="lt-LT"/>
              </w:rPr>
              <w:t>iš plotų, kuriuose galima skelbti angliavandenilių išteklių naudojimo konkursus, neatsižvelgiant į</w:t>
            </w:r>
            <w:r w:rsidR="00016A53" w:rsidRPr="00B63849">
              <w:rPr>
                <w:sz w:val="20"/>
                <w:szCs w:val="20"/>
                <w:lang w:eastAsia="lt-LT"/>
              </w:rPr>
              <w:t xml:space="preserve"> </w:t>
            </w:r>
            <w:r w:rsidRPr="00B63849">
              <w:rPr>
                <w:sz w:val="20"/>
                <w:szCs w:val="20"/>
                <w:lang w:eastAsia="lt-LT"/>
              </w:rPr>
              <w:t xml:space="preserve">teritorijos </w:t>
            </w:r>
            <w:proofErr w:type="spellStart"/>
            <w:r w:rsidRPr="00B63849">
              <w:rPr>
                <w:sz w:val="20"/>
                <w:szCs w:val="20"/>
                <w:lang w:eastAsia="lt-LT"/>
              </w:rPr>
              <w:t>naftingumo</w:t>
            </w:r>
            <w:proofErr w:type="spellEnd"/>
            <w:r w:rsidRPr="00B63849">
              <w:rPr>
                <w:sz w:val="20"/>
                <w:szCs w:val="20"/>
                <w:lang w:eastAsia="lt-LT"/>
              </w:rPr>
              <w:t xml:space="preserve"> potencialą.</w:t>
            </w:r>
          </w:p>
          <w:p w14:paraId="02FAEB4B" w14:textId="3394F4E3" w:rsidR="001F40CF" w:rsidRPr="00B63849" w:rsidRDefault="001F40CF" w:rsidP="002229E0">
            <w:pPr>
              <w:autoSpaceDE w:val="0"/>
              <w:autoSpaceDN w:val="0"/>
              <w:adjustRightInd w:val="0"/>
              <w:jc w:val="both"/>
              <w:rPr>
                <w:sz w:val="20"/>
                <w:szCs w:val="20"/>
                <w:lang w:eastAsia="lt-LT"/>
              </w:rPr>
            </w:pPr>
            <w:r w:rsidRPr="00B63849">
              <w:rPr>
                <w:sz w:val="20"/>
                <w:szCs w:val="20"/>
                <w:lang w:eastAsia="lt-LT"/>
              </w:rPr>
              <w:t>Priedas:</w:t>
            </w:r>
          </w:p>
          <w:p w14:paraId="06AA0979" w14:textId="7656D024" w:rsidR="001F40CF" w:rsidRPr="00B63849" w:rsidRDefault="001F40CF" w:rsidP="002229E0">
            <w:pPr>
              <w:autoSpaceDE w:val="0"/>
              <w:autoSpaceDN w:val="0"/>
              <w:adjustRightInd w:val="0"/>
              <w:jc w:val="both"/>
              <w:rPr>
                <w:sz w:val="20"/>
                <w:szCs w:val="20"/>
                <w:lang w:eastAsia="lt-LT"/>
              </w:rPr>
            </w:pPr>
            <w:r w:rsidRPr="00B63849">
              <w:rPr>
                <w:b/>
                <w:bCs/>
                <w:sz w:val="20"/>
                <w:szCs w:val="20"/>
                <w:lang w:eastAsia="lt-LT"/>
              </w:rPr>
              <w:t>Lietuvos Respublikos teritorinės jūros ir (ar) Lietuvos Respublikos išskirtinės ekonominės zonos Baltijos jūroje dalis, kurioje tikslinga atsinaujinančius energijos išteklius naudojančių elektrinių plėtra ir eksploatacija (pagal LRV nutarimo „Dėl Lietuvos Respublikos teritorinės jūros ir (ar) Lietuvos Respublikos išskirtinės ekonominės zonos Baltijos jūroje dalies, kurioje tikslinga atsinaujinančius</w:t>
            </w:r>
            <w:r w:rsidR="003315F2" w:rsidRPr="00B63849">
              <w:rPr>
                <w:b/>
                <w:bCs/>
                <w:sz w:val="20"/>
                <w:szCs w:val="20"/>
                <w:lang w:eastAsia="lt-LT"/>
              </w:rPr>
              <w:t xml:space="preserve"> </w:t>
            </w:r>
            <w:r w:rsidRPr="00B63849">
              <w:rPr>
                <w:b/>
                <w:bCs/>
                <w:sz w:val="20"/>
                <w:szCs w:val="20"/>
                <w:lang w:eastAsia="lt-LT"/>
              </w:rPr>
              <w:t xml:space="preserve">energijos išteklius naudojančių </w:t>
            </w:r>
            <w:r w:rsidRPr="00B63849">
              <w:rPr>
                <w:b/>
                <w:bCs/>
                <w:sz w:val="20"/>
                <w:szCs w:val="20"/>
                <w:lang w:eastAsia="lt-LT"/>
              </w:rPr>
              <w:lastRenderedPageBreak/>
              <w:t>elektrinių plėtra ir eksploatacija, ir šių elektrinių įrengtųjų galių patvirtinimo“ projektą) ir Baltijos jūros akvatorijos perspektyvios naftai kauptis struktūros</w:t>
            </w:r>
          </w:p>
          <w:p w14:paraId="62B50506" w14:textId="77777777" w:rsidR="00164595" w:rsidRPr="00B63849" w:rsidRDefault="00164595" w:rsidP="002229E0">
            <w:pPr>
              <w:autoSpaceDE w:val="0"/>
              <w:autoSpaceDN w:val="0"/>
              <w:adjustRightInd w:val="0"/>
              <w:jc w:val="both"/>
              <w:rPr>
                <w:color w:val="000000"/>
                <w:sz w:val="20"/>
                <w:szCs w:val="20"/>
              </w:rPr>
            </w:pPr>
          </w:p>
          <w:p w14:paraId="59A61B41" w14:textId="528EE75C" w:rsidR="00164595" w:rsidRPr="00B63849" w:rsidRDefault="00A35BB7" w:rsidP="002229E0">
            <w:pPr>
              <w:autoSpaceDE w:val="0"/>
              <w:autoSpaceDN w:val="0"/>
              <w:adjustRightInd w:val="0"/>
              <w:jc w:val="both"/>
              <w:rPr>
                <w:color w:val="000000"/>
                <w:sz w:val="20"/>
                <w:szCs w:val="20"/>
              </w:rPr>
            </w:pPr>
            <w:r w:rsidRPr="00B63849">
              <w:rPr>
                <w:noProof/>
              </w:rPr>
              <w:drawing>
                <wp:inline distT="0" distB="0" distL="0" distR="0" wp14:anchorId="4F4EA8B6" wp14:editId="779D645C">
                  <wp:extent cx="4823460" cy="364700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839793" cy="3659357"/>
                          </a:xfrm>
                          <a:prstGeom prst="rect">
                            <a:avLst/>
                          </a:prstGeom>
                        </pic:spPr>
                      </pic:pic>
                    </a:graphicData>
                  </a:graphic>
                </wp:inline>
              </w:drawing>
            </w:r>
          </w:p>
          <w:p w14:paraId="1A4A4667" w14:textId="558E92E4" w:rsidR="00164595" w:rsidRPr="00B63849" w:rsidRDefault="00164595" w:rsidP="002229E0">
            <w:pPr>
              <w:autoSpaceDE w:val="0"/>
              <w:autoSpaceDN w:val="0"/>
              <w:adjustRightInd w:val="0"/>
              <w:jc w:val="both"/>
              <w:rPr>
                <w:color w:val="000000"/>
                <w:sz w:val="20"/>
                <w:szCs w:val="20"/>
              </w:rPr>
            </w:pPr>
          </w:p>
        </w:tc>
        <w:tc>
          <w:tcPr>
            <w:tcW w:w="5009" w:type="dxa"/>
            <w:shd w:val="clear" w:color="auto" w:fill="auto"/>
          </w:tcPr>
          <w:p w14:paraId="452378CE" w14:textId="77777777" w:rsidR="00910848" w:rsidRPr="00B63849" w:rsidRDefault="00F16370" w:rsidP="00DC25BF">
            <w:pPr>
              <w:jc w:val="both"/>
              <w:rPr>
                <w:b/>
                <w:bCs/>
                <w:sz w:val="20"/>
                <w:szCs w:val="20"/>
              </w:rPr>
            </w:pPr>
            <w:r w:rsidRPr="00B63849">
              <w:rPr>
                <w:b/>
                <w:bCs/>
                <w:sz w:val="20"/>
                <w:szCs w:val="20"/>
              </w:rPr>
              <w:lastRenderedPageBreak/>
              <w:t>Atsižvelgta iš dalies</w:t>
            </w:r>
          </w:p>
          <w:p w14:paraId="2DAB6750" w14:textId="7625BE06" w:rsidR="00F16370" w:rsidRPr="00B63849" w:rsidRDefault="003315F2" w:rsidP="00DC25BF">
            <w:pPr>
              <w:jc w:val="both"/>
              <w:rPr>
                <w:sz w:val="20"/>
                <w:szCs w:val="20"/>
                <w:lang w:eastAsia="lt-LT"/>
              </w:rPr>
            </w:pPr>
            <w:r w:rsidRPr="00B63849">
              <w:rPr>
                <w:sz w:val="20"/>
                <w:szCs w:val="20"/>
              </w:rPr>
              <w:t xml:space="preserve">Pažymėtina, kad, kaip nurodyta Nutarimo projekto lydraštyje, Energetikos ministerijos užsakymu buvo atlikta studija </w:t>
            </w:r>
            <w:r w:rsidR="00B86954">
              <w:rPr>
                <w:sz w:val="20"/>
                <w:szCs w:val="20"/>
              </w:rPr>
              <w:t>„</w:t>
            </w:r>
            <w:r w:rsidRPr="00B63849">
              <w:rPr>
                <w:sz w:val="20"/>
                <w:szCs w:val="20"/>
                <w:lang w:eastAsia="lt-LT"/>
              </w:rPr>
              <w:t>Prioritetinių Lietuvos teritorinės jūros ir (ar) Lietuvos išskirtinės ekonominės zonos Baltijos jūroje dalių, kuriose tikslinga atsinaujinančius energijos išteklius naudojančių elektrinių plėtra identifikavimas“. Studijoje įvertintos Lietuvos geologijos tarnybos rašte pateikta informacija, be to, kaip matyti, iš Lietuvos geologijos tarnybos rašto priedo, į Nutarimo projekte nurodytą teritoriją nepatenka Baltijos jūros akvatorijos perspektyvios naftai kauptis struktūros.</w:t>
            </w:r>
          </w:p>
          <w:p w14:paraId="2E7B98B0" w14:textId="20F7F334" w:rsidR="003315F2" w:rsidRPr="00B63849" w:rsidRDefault="003315F2" w:rsidP="00DC25BF">
            <w:pPr>
              <w:jc w:val="both"/>
              <w:rPr>
                <w:b/>
                <w:bCs/>
                <w:sz w:val="20"/>
                <w:szCs w:val="20"/>
              </w:rPr>
            </w:pPr>
            <w:r w:rsidRPr="00B63849">
              <w:rPr>
                <w:sz w:val="20"/>
                <w:szCs w:val="20"/>
              </w:rPr>
              <w:t>Atkreiptinas dėmesys, kad tiek pasaulyje, tiek Lietuvoje siekiama mažinti</w:t>
            </w:r>
            <w:r w:rsidRPr="00B63849">
              <w:rPr>
                <w:color w:val="000000"/>
                <w:sz w:val="20"/>
                <w:szCs w:val="20"/>
              </w:rPr>
              <w:t xml:space="preserve"> energetikos sektoriaus priklausomybę nuo iškastinio kuro </w:t>
            </w:r>
            <w:r w:rsidR="00B86954">
              <w:rPr>
                <w:color w:val="000000"/>
                <w:sz w:val="20"/>
                <w:szCs w:val="20"/>
              </w:rPr>
              <w:t>ir</w:t>
            </w:r>
            <w:r w:rsidR="00B86954" w:rsidRPr="00B63849">
              <w:rPr>
                <w:color w:val="000000"/>
                <w:sz w:val="20"/>
                <w:szCs w:val="20"/>
              </w:rPr>
              <w:t xml:space="preserve"> </w:t>
            </w:r>
            <w:r w:rsidRPr="00B63849">
              <w:rPr>
                <w:color w:val="000000"/>
                <w:sz w:val="20"/>
                <w:szCs w:val="20"/>
              </w:rPr>
              <w:t>plėtoti energijos iš atsinaujinančių energijos išteklių gamybą, tai yra numatyta ir</w:t>
            </w:r>
            <w:r w:rsidRPr="00B63849">
              <w:rPr>
                <w:sz w:val="20"/>
                <w:szCs w:val="20"/>
              </w:rPr>
              <w:t xml:space="preserve"> Nacionalinės energetinės nepriklausomybės strategijos, patvirtintos Lietuvos Respublikos Seimo 2012 m. birželio 26 d. nutarimu Nr. XI-2133</w:t>
            </w:r>
            <w:r w:rsidR="00D75837" w:rsidRPr="00B63849">
              <w:rPr>
                <w:sz w:val="20"/>
                <w:szCs w:val="20"/>
              </w:rPr>
              <w:t>, 2 punkte</w:t>
            </w:r>
            <w:r w:rsidR="00AA55CD" w:rsidRPr="00B63849">
              <w:rPr>
                <w:sz w:val="20"/>
                <w:szCs w:val="20"/>
              </w:rPr>
              <w:t xml:space="preserve">. Šioje strategijoje </w:t>
            </w:r>
            <w:r w:rsidR="00D75837" w:rsidRPr="00B63849">
              <w:rPr>
                <w:sz w:val="20"/>
                <w:szCs w:val="20"/>
              </w:rPr>
              <w:t xml:space="preserve">numatytas tikslas </w:t>
            </w:r>
            <w:r w:rsidR="00D75837" w:rsidRPr="00B63849">
              <w:rPr>
                <w:sz w:val="20"/>
                <w:szCs w:val="20"/>
              </w:rPr>
              <w:lastRenderedPageBreak/>
              <w:t>iki 2030 metų</w:t>
            </w:r>
            <w:r w:rsidR="00AA55CD" w:rsidRPr="00B63849">
              <w:rPr>
                <w:sz w:val="20"/>
                <w:szCs w:val="20"/>
              </w:rPr>
              <w:t xml:space="preserve"> – </w:t>
            </w:r>
            <w:r w:rsidR="00D75837" w:rsidRPr="00B63849">
              <w:rPr>
                <w:sz w:val="20"/>
                <w:szCs w:val="20"/>
              </w:rPr>
              <w:t>s</w:t>
            </w:r>
            <w:r w:rsidR="00D75837" w:rsidRPr="00B63849">
              <w:rPr>
                <w:color w:val="000000"/>
                <w:sz w:val="20"/>
                <w:szCs w:val="20"/>
              </w:rPr>
              <w:t>klandus</w:t>
            </w:r>
            <w:r w:rsidR="00AA55CD" w:rsidRPr="00B63849">
              <w:rPr>
                <w:color w:val="000000"/>
                <w:sz w:val="20"/>
                <w:szCs w:val="20"/>
              </w:rPr>
              <w:t xml:space="preserve"> </w:t>
            </w:r>
            <w:r w:rsidR="00D75837" w:rsidRPr="00B63849">
              <w:rPr>
                <w:color w:val="000000"/>
                <w:sz w:val="20"/>
                <w:szCs w:val="20"/>
              </w:rPr>
              <w:t>perėjimas nuo iškastinių energijos išteklių prie atsinaujinančių energijos išteklių.</w:t>
            </w:r>
            <w:r w:rsidR="00D75837" w:rsidRPr="00B63849">
              <w:rPr>
                <w:color w:val="000000"/>
              </w:rPr>
              <w:t xml:space="preserve"> </w:t>
            </w:r>
          </w:p>
        </w:tc>
      </w:tr>
      <w:tr w:rsidR="00F54850" w:rsidRPr="00B63849" w14:paraId="45C1DB21" w14:textId="77777777" w:rsidTr="00B9122D">
        <w:tc>
          <w:tcPr>
            <w:tcW w:w="564" w:type="dxa"/>
            <w:shd w:val="clear" w:color="auto" w:fill="auto"/>
          </w:tcPr>
          <w:p w14:paraId="6CD8CACF" w14:textId="3DDB7D45" w:rsidR="00135E49" w:rsidRPr="00B63849" w:rsidRDefault="00B9122D" w:rsidP="00DC25BF">
            <w:pPr>
              <w:pStyle w:val="ListParagraph"/>
              <w:tabs>
                <w:tab w:val="left" w:pos="240"/>
              </w:tabs>
              <w:ind w:left="0"/>
              <w:jc w:val="both"/>
              <w:rPr>
                <w:sz w:val="20"/>
                <w:szCs w:val="20"/>
                <w:lang w:val="lt-LT"/>
              </w:rPr>
            </w:pPr>
            <w:r>
              <w:rPr>
                <w:sz w:val="20"/>
                <w:szCs w:val="20"/>
                <w:lang w:val="lt-LT"/>
              </w:rPr>
              <w:lastRenderedPageBreak/>
              <w:t>5</w:t>
            </w:r>
          </w:p>
        </w:tc>
        <w:tc>
          <w:tcPr>
            <w:tcW w:w="1891" w:type="dxa"/>
            <w:shd w:val="clear" w:color="auto" w:fill="auto"/>
          </w:tcPr>
          <w:p w14:paraId="53E94D07" w14:textId="0C66DB7A" w:rsidR="00135E49" w:rsidRPr="00B63849" w:rsidRDefault="00B9122D" w:rsidP="00DC25BF">
            <w:pPr>
              <w:jc w:val="both"/>
              <w:rPr>
                <w:b/>
                <w:sz w:val="20"/>
                <w:szCs w:val="20"/>
              </w:rPr>
            </w:pPr>
            <w:r w:rsidRPr="00B63849">
              <w:rPr>
                <w:b/>
                <w:sz w:val="20"/>
                <w:szCs w:val="20"/>
              </w:rPr>
              <w:t xml:space="preserve">Lietuvos vėjo elektrinių asociacija, </w:t>
            </w:r>
            <w:r w:rsidRPr="00720BC1">
              <w:rPr>
                <w:b/>
                <w:sz w:val="20"/>
                <w:szCs w:val="20"/>
              </w:rPr>
              <w:t>2020-05-18 Nr. A2020/08</w:t>
            </w:r>
          </w:p>
        </w:tc>
        <w:tc>
          <w:tcPr>
            <w:tcW w:w="7812" w:type="dxa"/>
            <w:shd w:val="clear" w:color="auto" w:fill="auto"/>
          </w:tcPr>
          <w:p w14:paraId="564D3117" w14:textId="70F8CC17" w:rsidR="00CC2230" w:rsidRPr="00B63849" w:rsidRDefault="00CC2230" w:rsidP="00CC2230">
            <w:pPr>
              <w:spacing w:after="160" w:line="259" w:lineRule="auto"/>
              <w:jc w:val="both"/>
              <w:rPr>
                <w:color w:val="000000"/>
                <w:sz w:val="20"/>
                <w:szCs w:val="20"/>
              </w:rPr>
            </w:pPr>
            <w:r w:rsidRPr="00B63849">
              <w:rPr>
                <w:color w:val="000000"/>
                <w:sz w:val="20"/>
                <w:szCs w:val="20"/>
              </w:rPr>
              <w:t>3. Atkreipiame dėmesį, kad projektų vystymas ir elektrinių įrengimas yra du skirtingi dalykai. Todėl siūlome patikslinti Projekto lentelės 1 eilutės 4 stulpelį išdėstyti taip:</w:t>
            </w:r>
          </w:p>
          <w:p w14:paraId="6A61148C" w14:textId="77777777" w:rsidR="00CC2230" w:rsidRPr="00B63849" w:rsidRDefault="00CC2230" w:rsidP="00CC2230">
            <w:pPr>
              <w:jc w:val="both"/>
              <w:rPr>
                <w:color w:val="000000"/>
                <w:sz w:val="20"/>
                <w:szCs w:val="20"/>
              </w:rPr>
            </w:pPr>
            <w:r w:rsidRPr="00B63849">
              <w:rPr>
                <w:color w:val="000000"/>
                <w:sz w:val="20"/>
                <w:szCs w:val="20"/>
              </w:rPr>
              <w:t xml:space="preserve">”Tikslingų </w:t>
            </w:r>
            <w:r w:rsidRPr="00B63849">
              <w:rPr>
                <w:b/>
                <w:bCs/>
                <w:color w:val="000000"/>
                <w:sz w:val="20"/>
                <w:szCs w:val="20"/>
              </w:rPr>
              <w:t xml:space="preserve">įrengti </w:t>
            </w:r>
            <w:r w:rsidRPr="00B63849">
              <w:rPr>
                <w:color w:val="000000"/>
                <w:sz w:val="20"/>
                <w:szCs w:val="20"/>
              </w:rPr>
              <w:t>vėjo elektrinių įrengtoji galia, MW”</w:t>
            </w:r>
          </w:p>
          <w:p w14:paraId="383CD9B0" w14:textId="77777777" w:rsidR="00135E49" w:rsidRPr="00B63849" w:rsidRDefault="00135E49" w:rsidP="002229E0">
            <w:pPr>
              <w:autoSpaceDE w:val="0"/>
              <w:autoSpaceDN w:val="0"/>
              <w:adjustRightInd w:val="0"/>
              <w:jc w:val="both"/>
              <w:rPr>
                <w:sz w:val="20"/>
                <w:szCs w:val="20"/>
                <w:lang w:eastAsia="lt-LT"/>
              </w:rPr>
            </w:pPr>
          </w:p>
        </w:tc>
        <w:tc>
          <w:tcPr>
            <w:tcW w:w="5009" w:type="dxa"/>
            <w:shd w:val="clear" w:color="auto" w:fill="auto"/>
          </w:tcPr>
          <w:p w14:paraId="07C71DEA" w14:textId="77777777" w:rsidR="00135E49" w:rsidRPr="00B63849" w:rsidRDefault="00CC2230" w:rsidP="00DC25BF">
            <w:pPr>
              <w:jc w:val="both"/>
              <w:rPr>
                <w:b/>
                <w:bCs/>
                <w:sz w:val="20"/>
                <w:szCs w:val="20"/>
              </w:rPr>
            </w:pPr>
            <w:r w:rsidRPr="00B63849">
              <w:rPr>
                <w:b/>
                <w:bCs/>
                <w:sz w:val="20"/>
                <w:szCs w:val="20"/>
              </w:rPr>
              <w:t>Neatsižvelgta</w:t>
            </w:r>
          </w:p>
          <w:p w14:paraId="11780E1B" w14:textId="0EF634B8" w:rsidR="00CC2230" w:rsidRPr="00B63849" w:rsidRDefault="00B251D8" w:rsidP="00DC25BF">
            <w:pPr>
              <w:jc w:val="both"/>
              <w:rPr>
                <w:sz w:val="20"/>
                <w:szCs w:val="20"/>
              </w:rPr>
            </w:pPr>
            <w:r w:rsidRPr="00B63849">
              <w:rPr>
                <w:sz w:val="20"/>
                <w:szCs w:val="20"/>
              </w:rPr>
              <w:t xml:space="preserve">Pažymėtina, kad </w:t>
            </w:r>
            <w:r w:rsidR="001A4F9E" w:rsidRPr="00B63849">
              <w:rPr>
                <w:sz w:val="20"/>
                <w:szCs w:val="20"/>
              </w:rPr>
              <w:t>Atsinaujinančių išteklių energetikos įstatyme vartojama sąvoka „plėtra“, atitinkamai, manytina, kad Nutarimo projekte, tikslinga vartoti žodį „plėtoti“.</w:t>
            </w:r>
          </w:p>
        </w:tc>
      </w:tr>
      <w:tr w:rsidR="00F54850" w:rsidRPr="00B63849" w14:paraId="0CF45E8E" w14:textId="77777777" w:rsidTr="00B9122D">
        <w:tc>
          <w:tcPr>
            <w:tcW w:w="564" w:type="dxa"/>
            <w:shd w:val="clear" w:color="auto" w:fill="auto"/>
          </w:tcPr>
          <w:p w14:paraId="15E6239C" w14:textId="2861951D" w:rsidR="00135E49" w:rsidRPr="00B63849" w:rsidRDefault="00B9122D" w:rsidP="00DC25BF">
            <w:pPr>
              <w:pStyle w:val="ListParagraph"/>
              <w:tabs>
                <w:tab w:val="left" w:pos="240"/>
              </w:tabs>
              <w:ind w:left="0"/>
              <w:jc w:val="both"/>
              <w:rPr>
                <w:sz w:val="20"/>
                <w:szCs w:val="20"/>
                <w:lang w:val="lt-LT"/>
              </w:rPr>
            </w:pPr>
            <w:r>
              <w:rPr>
                <w:sz w:val="20"/>
                <w:szCs w:val="20"/>
                <w:lang w:val="lt-LT"/>
              </w:rPr>
              <w:t>6</w:t>
            </w:r>
          </w:p>
        </w:tc>
        <w:tc>
          <w:tcPr>
            <w:tcW w:w="1891" w:type="dxa"/>
            <w:shd w:val="clear" w:color="auto" w:fill="auto"/>
          </w:tcPr>
          <w:p w14:paraId="38F0E107" w14:textId="77777777" w:rsidR="00135E49" w:rsidRPr="00B63849" w:rsidRDefault="00135E49" w:rsidP="00DC25BF">
            <w:pPr>
              <w:jc w:val="both"/>
              <w:rPr>
                <w:b/>
                <w:sz w:val="20"/>
                <w:szCs w:val="20"/>
              </w:rPr>
            </w:pPr>
          </w:p>
        </w:tc>
        <w:tc>
          <w:tcPr>
            <w:tcW w:w="7812" w:type="dxa"/>
            <w:shd w:val="clear" w:color="auto" w:fill="auto"/>
          </w:tcPr>
          <w:p w14:paraId="0BF59CB8" w14:textId="2C9A0B6C" w:rsidR="00135E49" w:rsidRPr="00B63849" w:rsidRDefault="00CC2230" w:rsidP="00CC2230">
            <w:pPr>
              <w:spacing w:after="160" w:line="259" w:lineRule="auto"/>
              <w:jc w:val="both"/>
              <w:rPr>
                <w:sz w:val="20"/>
                <w:szCs w:val="20"/>
                <w:lang w:eastAsia="lt-LT"/>
              </w:rPr>
            </w:pPr>
            <w:r w:rsidRPr="00B63849">
              <w:rPr>
                <w:color w:val="000000"/>
                <w:sz w:val="20"/>
                <w:szCs w:val="20"/>
              </w:rPr>
              <w:t>4. Lietuvos Respublikos energetikos ministro 2020 m. vasario 17 d. įsakymu Nr. 1-25 „Dėl darbo grupės sudarymo“ sudarytos darbo grupės 2020 m. kovo 12 ir balandžio 22 d. posėdžiuose pateikta rekomendacija vienu etapu iki 2030 m. vystyti vėjo elektrinių parką, kurio instaliuotoji galia yra apibrėžta tiksliai – 700 MW. Taip pat tikslus skaičius yra apibrėžtas ir kituose šaltiniuose, pvz. Nacionaliniame energetikos ir klimato srities veiksmų plane.  Atsižvelgiant į aukščiau nurodytas aplinkybes, siūlome patikslinti Projekto lentelės 2 eilutės 4 stulpelį išbraukiant žodį „iki“. Siekiant turėti kažkiek lankstumo dėl parko įrengtosios galios, siūlytina numatyti, kad tikslinga įrengti 700 MW (+-15 MW).</w:t>
            </w:r>
          </w:p>
        </w:tc>
        <w:tc>
          <w:tcPr>
            <w:tcW w:w="5009" w:type="dxa"/>
            <w:shd w:val="clear" w:color="auto" w:fill="auto"/>
          </w:tcPr>
          <w:p w14:paraId="21E4DA47" w14:textId="1E0BD31C" w:rsidR="00135E49" w:rsidRPr="005504F9" w:rsidRDefault="005504F9" w:rsidP="00DC25BF">
            <w:pPr>
              <w:jc w:val="both"/>
              <w:rPr>
                <w:b/>
                <w:bCs/>
                <w:sz w:val="20"/>
                <w:szCs w:val="20"/>
                <w:lang w:val="en-US"/>
              </w:rPr>
            </w:pPr>
            <w:r>
              <w:rPr>
                <w:b/>
                <w:bCs/>
                <w:sz w:val="20"/>
                <w:szCs w:val="20"/>
              </w:rPr>
              <w:t>A</w:t>
            </w:r>
            <w:r w:rsidR="00CC2230" w:rsidRPr="00B63849">
              <w:rPr>
                <w:b/>
                <w:bCs/>
                <w:sz w:val="20"/>
                <w:szCs w:val="20"/>
              </w:rPr>
              <w:t>tsižvelgta</w:t>
            </w:r>
            <w:r>
              <w:rPr>
                <w:b/>
                <w:bCs/>
                <w:sz w:val="20"/>
                <w:szCs w:val="20"/>
              </w:rPr>
              <w:t xml:space="preserve"> iš dalies</w:t>
            </w:r>
          </w:p>
          <w:p w14:paraId="6889E3C8" w14:textId="5A912781" w:rsidR="002A2250" w:rsidRPr="00B63849" w:rsidRDefault="002A2250" w:rsidP="006361BF">
            <w:pPr>
              <w:autoSpaceDE w:val="0"/>
              <w:autoSpaceDN w:val="0"/>
              <w:adjustRightInd w:val="0"/>
              <w:jc w:val="both"/>
              <w:rPr>
                <w:b/>
                <w:bCs/>
                <w:sz w:val="20"/>
                <w:szCs w:val="20"/>
              </w:rPr>
            </w:pPr>
            <w:r w:rsidRPr="00B63849">
              <w:rPr>
                <w:color w:val="000000"/>
                <w:sz w:val="20"/>
                <w:szCs w:val="20"/>
                <w:lang w:eastAsia="lt-LT"/>
              </w:rPr>
              <w:t>Prie Nutarimo projekto pateiktoje VšĮ Lietuvos energetikos agentūros rekomendacijoje dėl optimalios vietos vėjo elektrinių plėtrai ir eksploatacijai jūrinėje</w:t>
            </w:r>
            <w:r w:rsidR="002C5F11" w:rsidRPr="00B63849">
              <w:rPr>
                <w:color w:val="000000"/>
                <w:sz w:val="20"/>
                <w:szCs w:val="20"/>
                <w:lang w:eastAsia="lt-LT"/>
              </w:rPr>
              <w:t xml:space="preserve"> teritorijoje bei šių elektrinių įrengtųjų galių nurodyta, kad </w:t>
            </w:r>
            <w:r w:rsidRPr="00B63849">
              <w:rPr>
                <w:color w:val="000000"/>
                <w:sz w:val="20"/>
                <w:szCs w:val="20"/>
                <w:lang w:eastAsia="lt-LT"/>
              </w:rPr>
              <w:t xml:space="preserve">apskaičiuojant plotą </w:t>
            </w:r>
            <w:r w:rsidR="000B5A6D" w:rsidRPr="00B63849">
              <w:rPr>
                <w:color w:val="000000"/>
                <w:sz w:val="20"/>
                <w:szCs w:val="20"/>
                <w:lang w:eastAsia="lt-LT"/>
              </w:rPr>
              <w:t>buvo laikom</w:t>
            </w:r>
            <w:r w:rsidR="00EB5D96">
              <w:rPr>
                <w:color w:val="000000"/>
                <w:sz w:val="20"/>
                <w:szCs w:val="20"/>
                <w:lang w:eastAsia="lt-LT"/>
              </w:rPr>
              <w:t>a</w:t>
            </w:r>
            <w:r w:rsidR="000B5A6D" w:rsidRPr="00B63849">
              <w:rPr>
                <w:color w:val="000000"/>
                <w:sz w:val="20"/>
                <w:szCs w:val="20"/>
                <w:lang w:eastAsia="lt-LT"/>
              </w:rPr>
              <w:t xml:space="preserve">si rekomendacijos, kad </w:t>
            </w:r>
            <w:r w:rsidR="000B5A6D" w:rsidRPr="00B63849">
              <w:rPr>
                <w:sz w:val="20"/>
                <w:szCs w:val="20"/>
              </w:rPr>
              <w:t>maksimalus rekomenduojamas atstumas tarp elektrinių, lygiagrečiai vyraujančiai vėjo krypčiai, turėtų būti 12 rotoriaus diametrų, o skersai vyraujančiai vėjo krypčiai – 5 rotoriaus diametrai</w:t>
            </w:r>
            <w:r w:rsidRPr="00B63849">
              <w:rPr>
                <w:color w:val="000000"/>
                <w:sz w:val="20"/>
                <w:szCs w:val="20"/>
                <w:lang w:eastAsia="lt-LT"/>
              </w:rPr>
              <w:t xml:space="preserve">. </w:t>
            </w:r>
            <w:r w:rsidRPr="00B63849">
              <w:rPr>
                <w:color w:val="000000"/>
                <w:sz w:val="20"/>
                <w:szCs w:val="20"/>
                <w:lang w:eastAsia="lt-LT"/>
              </w:rPr>
              <w:lastRenderedPageBreak/>
              <w:t>Tokiu būdu apskaičiuotas plotas sudaro 131 km</w:t>
            </w:r>
            <w:r w:rsidR="006361BF" w:rsidRPr="003C5B42">
              <w:rPr>
                <w:color w:val="000000"/>
                <w:sz w:val="20"/>
                <w:szCs w:val="20"/>
                <w:vertAlign w:val="superscript"/>
                <w:lang w:eastAsia="lt-LT"/>
              </w:rPr>
              <w:t>2</w:t>
            </w:r>
            <w:r w:rsidRPr="00B63849">
              <w:rPr>
                <w:color w:val="000000"/>
                <w:sz w:val="20"/>
                <w:szCs w:val="20"/>
                <w:lang w:eastAsia="lt-LT"/>
              </w:rPr>
              <w:t xml:space="preserve">. Atsižvelgiant į </w:t>
            </w:r>
            <w:r w:rsidR="006361BF" w:rsidRPr="00B63849">
              <w:rPr>
                <w:color w:val="000000"/>
                <w:sz w:val="20"/>
                <w:szCs w:val="20"/>
                <w:lang w:eastAsia="lt-LT"/>
              </w:rPr>
              <w:t>tai, kad vystant elektrinių projektus galimi apribojimai dėl</w:t>
            </w:r>
            <w:r w:rsidRPr="00B63849">
              <w:rPr>
                <w:sz w:val="20"/>
                <w:szCs w:val="20"/>
                <w:lang w:eastAsia="lt-LT"/>
              </w:rPr>
              <w:t xml:space="preserve"> dugno reljefo ir pavojingų radinių</w:t>
            </w:r>
            <w:r w:rsidR="006361BF" w:rsidRPr="00B63849">
              <w:rPr>
                <w:sz w:val="20"/>
                <w:szCs w:val="20"/>
                <w:lang w:eastAsia="lt-LT"/>
              </w:rPr>
              <w:t>, pasiūlytas 5 procentais didesnis plotas elektrin</w:t>
            </w:r>
            <w:r w:rsidR="00EB5D96">
              <w:rPr>
                <w:sz w:val="20"/>
                <w:szCs w:val="20"/>
                <w:lang w:eastAsia="lt-LT"/>
              </w:rPr>
              <w:t>ėms</w:t>
            </w:r>
            <w:r w:rsidR="006361BF" w:rsidRPr="00B63849">
              <w:rPr>
                <w:sz w:val="20"/>
                <w:szCs w:val="20"/>
                <w:lang w:eastAsia="lt-LT"/>
              </w:rPr>
              <w:t xml:space="preserve"> </w:t>
            </w:r>
            <w:r w:rsidR="00EB5D96">
              <w:rPr>
                <w:sz w:val="20"/>
                <w:szCs w:val="20"/>
                <w:lang w:eastAsia="lt-LT"/>
              </w:rPr>
              <w:t>plėtoti</w:t>
            </w:r>
            <w:r w:rsidR="00EB5D96" w:rsidRPr="00B63849">
              <w:rPr>
                <w:sz w:val="20"/>
                <w:szCs w:val="20"/>
                <w:lang w:eastAsia="lt-LT"/>
              </w:rPr>
              <w:t xml:space="preserve"> </w:t>
            </w:r>
            <w:r w:rsidRPr="00B63849">
              <w:rPr>
                <w:sz w:val="20"/>
                <w:szCs w:val="20"/>
                <w:lang w:eastAsia="lt-LT"/>
              </w:rPr>
              <w:t>– 137,5 km</w:t>
            </w:r>
            <w:r w:rsidR="006361BF" w:rsidRPr="00B63849">
              <w:rPr>
                <w:sz w:val="20"/>
                <w:szCs w:val="20"/>
                <w:vertAlign w:val="superscript"/>
                <w:lang w:eastAsia="lt-LT"/>
              </w:rPr>
              <w:t>2</w:t>
            </w:r>
            <w:r w:rsidRPr="00B63849">
              <w:rPr>
                <w:sz w:val="20"/>
                <w:szCs w:val="20"/>
                <w:lang w:eastAsia="lt-LT"/>
              </w:rPr>
              <w:t>.</w:t>
            </w:r>
            <w:r w:rsidR="006361BF" w:rsidRPr="00B63849">
              <w:rPr>
                <w:sz w:val="20"/>
                <w:szCs w:val="20"/>
                <w:lang w:eastAsia="lt-LT"/>
              </w:rPr>
              <w:t xml:space="preserve"> Tai</w:t>
            </w:r>
            <w:r w:rsidR="00296DB0">
              <w:rPr>
                <w:sz w:val="20"/>
                <w:szCs w:val="20"/>
                <w:lang w:eastAsia="lt-LT"/>
              </w:rPr>
              <w:t xml:space="preserve"> </w:t>
            </w:r>
            <w:r w:rsidR="006361BF" w:rsidRPr="00B63849">
              <w:rPr>
                <w:sz w:val="20"/>
                <w:szCs w:val="20"/>
                <w:lang w:eastAsia="lt-LT"/>
              </w:rPr>
              <w:t>įvertinta nustatant jūrinės dalies koordinates. Atsižvelgiant į tai, manytina, kad tai suteikia lankstumo ir papildomai numatyti įrengtosios galios paklaidos ribas netikslinga. Nutarimo projekt</w:t>
            </w:r>
            <w:r w:rsidR="00296DB0">
              <w:rPr>
                <w:sz w:val="20"/>
                <w:szCs w:val="20"/>
                <w:lang w:eastAsia="lt-LT"/>
              </w:rPr>
              <w:t>as patikslintas numatant, kad gali būti</w:t>
            </w:r>
            <w:r w:rsidR="006361BF" w:rsidRPr="00B63849">
              <w:rPr>
                <w:sz w:val="20"/>
                <w:szCs w:val="20"/>
                <w:lang w:eastAsia="lt-LT"/>
              </w:rPr>
              <w:t xml:space="preserve"> vystoma ir 700 MW (imtinai) galia.</w:t>
            </w:r>
          </w:p>
        </w:tc>
      </w:tr>
      <w:tr w:rsidR="00F54850" w:rsidRPr="00B63849" w14:paraId="0E159136" w14:textId="77777777" w:rsidTr="00B9122D">
        <w:tc>
          <w:tcPr>
            <w:tcW w:w="564" w:type="dxa"/>
            <w:shd w:val="clear" w:color="auto" w:fill="auto"/>
          </w:tcPr>
          <w:p w14:paraId="65F14244" w14:textId="42A2333B" w:rsidR="00135E49" w:rsidRPr="00B63849" w:rsidRDefault="00B9122D" w:rsidP="00DC25BF">
            <w:pPr>
              <w:pStyle w:val="ListParagraph"/>
              <w:tabs>
                <w:tab w:val="left" w:pos="240"/>
              </w:tabs>
              <w:ind w:left="0"/>
              <w:jc w:val="both"/>
              <w:rPr>
                <w:sz w:val="20"/>
                <w:szCs w:val="20"/>
                <w:lang w:val="lt-LT"/>
              </w:rPr>
            </w:pPr>
            <w:r>
              <w:rPr>
                <w:sz w:val="20"/>
                <w:szCs w:val="20"/>
                <w:lang w:val="lt-LT"/>
              </w:rPr>
              <w:lastRenderedPageBreak/>
              <w:t>7</w:t>
            </w:r>
          </w:p>
        </w:tc>
        <w:tc>
          <w:tcPr>
            <w:tcW w:w="1891" w:type="dxa"/>
            <w:shd w:val="clear" w:color="auto" w:fill="auto"/>
          </w:tcPr>
          <w:p w14:paraId="73880716" w14:textId="77777777" w:rsidR="00135E49" w:rsidRPr="00B63849" w:rsidRDefault="00135E49" w:rsidP="00DC25BF">
            <w:pPr>
              <w:jc w:val="both"/>
              <w:rPr>
                <w:b/>
                <w:sz w:val="20"/>
                <w:szCs w:val="20"/>
              </w:rPr>
            </w:pPr>
          </w:p>
        </w:tc>
        <w:tc>
          <w:tcPr>
            <w:tcW w:w="7812" w:type="dxa"/>
            <w:shd w:val="clear" w:color="auto" w:fill="auto"/>
          </w:tcPr>
          <w:p w14:paraId="4484D5C5" w14:textId="357CFA3B" w:rsidR="00135E49" w:rsidRPr="00B63849" w:rsidRDefault="00CC2230" w:rsidP="00CC2230">
            <w:pPr>
              <w:spacing w:after="360" w:line="259" w:lineRule="auto"/>
              <w:jc w:val="both"/>
              <w:rPr>
                <w:sz w:val="20"/>
                <w:szCs w:val="20"/>
                <w:lang w:eastAsia="lt-LT"/>
              </w:rPr>
            </w:pPr>
            <w:r w:rsidRPr="00B63849">
              <w:rPr>
                <w:color w:val="000000"/>
                <w:sz w:val="20"/>
                <w:szCs w:val="20"/>
              </w:rPr>
              <w:t>6. Vadovaujantis galiojančiu teisiniu reglamentavimu Viešoji įstaiga Lietuvos energetikos agentūra atlieka Lietuvos Respublikos teritorinės jūros, Lietuvos Respublikos išskirtinės ekonominės zonos Baltijos jūroje tyrimus ir kitus veiksmus (Lietuvos Respublikos atsinaujinančių išteklių energetikos įstatymo 22 straipsnio 1 dalis). Siūlome apsvarstyti galimybes suteikti teisę potencialiems aukciono dalyviams, atitinkantiems išankstinės kvalifikacijos reikalavimus, patiems atlikti išsamesnius dugno, vandens gylio, vėjo greičio ir kitus reikalingus tyrimus. Tai potencialiems vystytojams/investuotojams sudarytų galimybę geriau įsivertinti rizikas ir galimybes.</w:t>
            </w:r>
          </w:p>
        </w:tc>
        <w:tc>
          <w:tcPr>
            <w:tcW w:w="5009" w:type="dxa"/>
            <w:shd w:val="clear" w:color="auto" w:fill="auto"/>
          </w:tcPr>
          <w:p w14:paraId="2D3A00E2" w14:textId="77777777" w:rsidR="00135E49" w:rsidRPr="00B63849" w:rsidRDefault="00CC2230" w:rsidP="00DC25BF">
            <w:pPr>
              <w:jc w:val="both"/>
              <w:rPr>
                <w:b/>
                <w:bCs/>
                <w:sz w:val="20"/>
                <w:szCs w:val="20"/>
              </w:rPr>
            </w:pPr>
            <w:r w:rsidRPr="00B63849">
              <w:rPr>
                <w:b/>
                <w:bCs/>
                <w:sz w:val="20"/>
                <w:szCs w:val="20"/>
              </w:rPr>
              <w:t>Neatsižvelgta</w:t>
            </w:r>
          </w:p>
          <w:p w14:paraId="3709CD4B" w14:textId="3DA3F029" w:rsidR="00CC2230" w:rsidRPr="00B63849" w:rsidRDefault="00CC2230" w:rsidP="00DC25BF">
            <w:pPr>
              <w:jc w:val="both"/>
              <w:rPr>
                <w:sz w:val="20"/>
                <w:szCs w:val="20"/>
              </w:rPr>
            </w:pPr>
            <w:r w:rsidRPr="00B63849">
              <w:rPr>
                <w:sz w:val="20"/>
                <w:szCs w:val="20"/>
              </w:rPr>
              <w:t xml:space="preserve">Pasiūlymas nėra šio Nutarimo projekto reguliavimo dalykas, atitinkamos nuostatos gali būti įtvirtintos tik įstatymu.  Tuo atveju, jei bus patvirtintas Nutarimo projektas ir Energetikos ministerijai bus pavesta </w:t>
            </w:r>
            <w:r w:rsidRPr="00B63849">
              <w:rPr>
                <w:rFonts w:eastAsia="Times New Roman"/>
                <w:color w:val="000000"/>
                <w:sz w:val="20"/>
                <w:szCs w:val="20"/>
                <w:lang w:eastAsia="lt-LT"/>
              </w:rPr>
              <w:t>parengti įstatymų projektus, reglamentuojančius paramos elektrinėms, numatomoms plėtoti</w:t>
            </w:r>
            <w:r w:rsidRPr="00B63849">
              <w:rPr>
                <w:color w:val="000000"/>
                <w:sz w:val="20"/>
                <w:szCs w:val="20"/>
              </w:rPr>
              <w:t xml:space="preserve"> Lietuvos Respublikos teritorinės jūros ir (ar) Lietuvos Respublikos išskirtinės ekonominės zonos Baltijos jūroje dalyje, </w:t>
            </w:r>
            <w:r w:rsidRPr="00B63849">
              <w:rPr>
                <w:rFonts w:eastAsia="Times New Roman"/>
                <w:color w:val="000000"/>
                <w:sz w:val="20"/>
                <w:szCs w:val="20"/>
                <w:lang w:eastAsia="lt-LT"/>
              </w:rPr>
              <w:t>schemą, pateiktas pasiūlymas bus įvertintas rengiant atitinkamus įstatymų projektus</w:t>
            </w:r>
            <w:r w:rsidRPr="00B63849">
              <w:rPr>
                <w:rFonts w:eastAsia="Times New Roman"/>
                <w:color w:val="000000"/>
                <w:szCs w:val="24"/>
                <w:lang w:eastAsia="lt-LT"/>
              </w:rPr>
              <w:t>.</w:t>
            </w:r>
          </w:p>
        </w:tc>
      </w:tr>
      <w:tr w:rsidR="00F54850" w:rsidRPr="00B63849" w14:paraId="2CD291E7" w14:textId="77777777" w:rsidTr="00B9122D">
        <w:tc>
          <w:tcPr>
            <w:tcW w:w="564" w:type="dxa"/>
            <w:shd w:val="clear" w:color="auto" w:fill="auto"/>
          </w:tcPr>
          <w:p w14:paraId="00146D1F" w14:textId="63943307" w:rsidR="00135E49" w:rsidRPr="00B63849" w:rsidRDefault="00B9122D" w:rsidP="00DC25BF">
            <w:pPr>
              <w:pStyle w:val="ListParagraph"/>
              <w:tabs>
                <w:tab w:val="left" w:pos="240"/>
              </w:tabs>
              <w:ind w:left="0"/>
              <w:jc w:val="both"/>
              <w:rPr>
                <w:sz w:val="20"/>
                <w:szCs w:val="20"/>
                <w:lang w:val="lt-LT"/>
              </w:rPr>
            </w:pPr>
            <w:r>
              <w:rPr>
                <w:sz w:val="20"/>
                <w:szCs w:val="20"/>
                <w:lang w:val="lt-LT"/>
              </w:rPr>
              <w:t>8</w:t>
            </w:r>
          </w:p>
        </w:tc>
        <w:tc>
          <w:tcPr>
            <w:tcW w:w="1891" w:type="dxa"/>
            <w:shd w:val="clear" w:color="auto" w:fill="auto"/>
          </w:tcPr>
          <w:p w14:paraId="2AAAFC74" w14:textId="0DA56791" w:rsidR="00135E49" w:rsidRPr="006D10BD" w:rsidRDefault="00FA562A" w:rsidP="00DC25BF">
            <w:pPr>
              <w:jc w:val="both"/>
              <w:rPr>
                <w:b/>
                <w:sz w:val="20"/>
                <w:szCs w:val="20"/>
              </w:rPr>
            </w:pPr>
            <w:r>
              <w:rPr>
                <w:b/>
                <w:sz w:val="20"/>
                <w:szCs w:val="20"/>
              </w:rPr>
              <w:t>V</w:t>
            </w:r>
            <w:r w:rsidR="006D10BD">
              <w:rPr>
                <w:b/>
                <w:sz w:val="20"/>
                <w:szCs w:val="20"/>
              </w:rPr>
              <w:t>alstybinė</w:t>
            </w:r>
            <w:r w:rsidR="001124AD">
              <w:rPr>
                <w:b/>
                <w:sz w:val="20"/>
                <w:szCs w:val="20"/>
              </w:rPr>
              <w:t>s</w:t>
            </w:r>
            <w:r w:rsidR="006D10BD">
              <w:rPr>
                <w:b/>
                <w:sz w:val="20"/>
                <w:szCs w:val="20"/>
              </w:rPr>
              <w:t xml:space="preserve"> energetikos reguliavimo taryb</w:t>
            </w:r>
            <w:r w:rsidR="001124AD">
              <w:rPr>
                <w:b/>
                <w:sz w:val="20"/>
                <w:szCs w:val="20"/>
              </w:rPr>
              <w:t>os</w:t>
            </w:r>
            <w:r w:rsidR="006D10BD">
              <w:rPr>
                <w:b/>
                <w:sz w:val="20"/>
                <w:szCs w:val="20"/>
              </w:rPr>
              <w:t xml:space="preserve"> </w:t>
            </w:r>
            <w:r w:rsidR="006D10BD">
              <w:rPr>
                <w:b/>
                <w:sz w:val="20"/>
                <w:szCs w:val="20"/>
                <w:lang w:val="en-GB"/>
              </w:rPr>
              <w:t xml:space="preserve">2020-05-21 </w:t>
            </w:r>
            <w:proofErr w:type="spellStart"/>
            <w:r w:rsidR="006D10BD">
              <w:rPr>
                <w:b/>
                <w:sz w:val="20"/>
                <w:szCs w:val="20"/>
                <w:lang w:val="en-GB"/>
              </w:rPr>
              <w:t>ra</w:t>
            </w:r>
            <w:r w:rsidR="006D10BD">
              <w:rPr>
                <w:b/>
                <w:sz w:val="20"/>
                <w:szCs w:val="20"/>
              </w:rPr>
              <w:t>štas</w:t>
            </w:r>
            <w:proofErr w:type="spellEnd"/>
            <w:r w:rsidR="006D10BD">
              <w:rPr>
                <w:b/>
                <w:sz w:val="20"/>
                <w:szCs w:val="20"/>
              </w:rPr>
              <w:t xml:space="preserve"> Nr. </w:t>
            </w:r>
            <w:r w:rsidR="00801323" w:rsidRPr="00801323">
              <w:rPr>
                <w:b/>
                <w:sz w:val="20"/>
                <w:szCs w:val="20"/>
              </w:rPr>
              <w:t>R2-(E)-3029</w:t>
            </w:r>
          </w:p>
        </w:tc>
        <w:tc>
          <w:tcPr>
            <w:tcW w:w="7812" w:type="dxa"/>
            <w:shd w:val="clear" w:color="auto" w:fill="auto"/>
          </w:tcPr>
          <w:p w14:paraId="282FFACE" w14:textId="77777777" w:rsidR="00FA562A" w:rsidRPr="008407DF" w:rsidRDefault="00FA562A" w:rsidP="00FA562A">
            <w:pPr>
              <w:pStyle w:val="Default"/>
              <w:spacing w:line="276" w:lineRule="auto"/>
              <w:ind w:firstLine="720"/>
              <w:jc w:val="both"/>
              <w:rPr>
                <w:sz w:val="20"/>
                <w:szCs w:val="20"/>
              </w:rPr>
            </w:pPr>
            <w:r w:rsidRPr="008407DF">
              <w:rPr>
                <w:sz w:val="20"/>
                <w:szCs w:val="20"/>
              </w:rPr>
              <w:t>Valstybinė energetikos reguliavimo taryba (toliau – Taryba) susipažino su Lietuvos Respublikos energetikos ministerijos 2020 m. gegužės 11 d. raštu Nr. 3-688 (</w:t>
            </w:r>
            <w:proofErr w:type="spellStart"/>
            <w:r w:rsidRPr="008407DF">
              <w:rPr>
                <w:sz w:val="20"/>
                <w:szCs w:val="20"/>
              </w:rPr>
              <w:t>reg</w:t>
            </w:r>
            <w:proofErr w:type="spellEnd"/>
            <w:r w:rsidRPr="008407DF">
              <w:rPr>
                <w:sz w:val="20"/>
                <w:szCs w:val="20"/>
              </w:rPr>
              <w:t xml:space="preserve">. Nr. R1-6609) pateiktu derinti Lietuvos Respublikos Vyriausybės nutarimo „Dėl Lietuvos Respublikos teritorinės jūros ir (ar) Lietuvos Respublikos išskirtinės ekonominės zonos Baltijos jūroje dalies, kurioje tikslinga atsinaujinančius energijos išteklius naudojančių elektrinių plėtra ir eksploatacija, ir šių elektrinių įrengtųjų galių patvirtinimo“ projektu (toliau – Projektas). </w:t>
            </w:r>
          </w:p>
          <w:p w14:paraId="7CA3BED6" w14:textId="21C5C25D" w:rsidR="00135E49" w:rsidRPr="00B63849" w:rsidRDefault="00FA562A" w:rsidP="008407DF">
            <w:pPr>
              <w:pStyle w:val="Default"/>
              <w:spacing w:line="276" w:lineRule="auto"/>
              <w:ind w:firstLine="720"/>
              <w:jc w:val="both"/>
              <w:rPr>
                <w:sz w:val="20"/>
                <w:szCs w:val="20"/>
              </w:rPr>
            </w:pPr>
            <w:r w:rsidRPr="008407DF">
              <w:rPr>
                <w:sz w:val="20"/>
                <w:szCs w:val="20"/>
              </w:rPr>
              <w:t>Taryba, pagal kompetenciją įvertinusi Projektą, teikia pastabą dėl Projekto 3 punkto. Energetikos ministerija Projekto lydraštyje nurodė, kad „įvertinant tai, kad Darbo grupės posėdžių metu nustatyta, kad galiojantis teisinis reguliavimas nėra išsamus, t. y. nėra numatyta paramos vėjo elektrinėms schema ir nėra nustatyta, kad perdavimo tinklas turi būti parengtas elektrinių prijungimui, taip pat tai, kad tinklų plėtra gali trukti iki 8 metų, tikslinga inicijuoti tinklų plėtrą kuo anksčiau, atitinkamai Nutarimo projekte siūloma papildomai nustatyti, kad &lt;...&gt;, taip pat perdavimo sistemos operatoriui LITGRID, AB pavesti pradėti parengiamuosius tinklų plėtros darbus jūrinės teritorijos dalyje numatomų plėtoti elektrinių prijungimui prie elektros tinklų.“ Tarybos nuomone, nėra tikslinga pavesti AB LITGRID pradėti parengiamuosius darbus Lietuvos Respublikos teritorinės jūros ir (ar) Lietuvos Respublikos išskirtinės ekonominės zonos Baltijos jūroje dalyje numatomų plėtoti elektrinių prijungimui prie elektros tinklų, kol nėra reglamentuota šių elektros tinklų plėtros finansavimo schema.</w:t>
            </w:r>
          </w:p>
        </w:tc>
        <w:tc>
          <w:tcPr>
            <w:tcW w:w="5009" w:type="dxa"/>
            <w:shd w:val="clear" w:color="auto" w:fill="auto"/>
          </w:tcPr>
          <w:p w14:paraId="0CCA6DBF" w14:textId="77777777" w:rsidR="00135E49" w:rsidRDefault="008407DF" w:rsidP="00DC25BF">
            <w:pPr>
              <w:jc w:val="both"/>
              <w:rPr>
                <w:b/>
                <w:bCs/>
                <w:sz w:val="20"/>
                <w:szCs w:val="20"/>
              </w:rPr>
            </w:pPr>
            <w:r>
              <w:rPr>
                <w:b/>
                <w:bCs/>
                <w:sz w:val="20"/>
                <w:szCs w:val="20"/>
              </w:rPr>
              <w:t>Neatsižvelgta</w:t>
            </w:r>
          </w:p>
          <w:p w14:paraId="30DD1745" w14:textId="062599EB" w:rsidR="008407DF" w:rsidRPr="008407DF" w:rsidRDefault="008407DF" w:rsidP="00DC25BF">
            <w:pPr>
              <w:jc w:val="both"/>
              <w:rPr>
                <w:sz w:val="20"/>
                <w:szCs w:val="20"/>
              </w:rPr>
            </w:pPr>
            <w:r w:rsidRPr="008407DF">
              <w:rPr>
                <w:sz w:val="20"/>
                <w:szCs w:val="20"/>
              </w:rPr>
              <w:t>Siekiant išvengti situacijos, kad vėjo elek</w:t>
            </w:r>
            <w:r>
              <w:rPr>
                <w:sz w:val="20"/>
                <w:szCs w:val="20"/>
              </w:rPr>
              <w:t>t</w:t>
            </w:r>
            <w:r w:rsidRPr="008407DF">
              <w:rPr>
                <w:sz w:val="20"/>
                <w:szCs w:val="20"/>
              </w:rPr>
              <w:t xml:space="preserve">rinių parkas bus pastatytas, o elektros tinklai nebus parengti </w:t>
            </w:r>
            <w:r w:rsidR="00EB5D96">
              <w:rPr>
                <w:sz w:val="20"/>
                <w:szCs w:val="20"/>
              </w:rPr>
              <w:t xml:space="preserve">persiųsti </w:t>
            </w:r>
            <w:r w:rsidRPr="008407DF">
              <w:rPr>
                <w:sz w:val="20"/>
                <w:szCs w:val="20"/>
              </w:rPr>
              <w:t>pagamint</w:t>
            </w:r>
            <w:r w:rsidR="00EB5D96">
              <w:rPr>
                <w:sz w:val="20"/>
                <w:szCs w:val="20"/>
              </w:rPr>
              <w:t>ą</w:t>
            </w:r>
            <w:r w:rsidRPr="008407DF">
              <w:rPr>
                <w:sz w:val="20"/>
                <w:szCs w:val="20"/>
              </w:rPr>
              <w:t xml:space="preserve"> elektros energi</w:t>
            </w:r>
            <w:r w:rsidR="00EB5D96">
              <w:rPr>
                <w:sz w:val="20"/>
                <w:szCs w:val="20"/>
              </w:rPr>
              <w:t>ją</w:t>
            </w:r>
            <w:r w:rsidRPr="008407DF">
              <w:rPr>
                <w:sz w:val="20"/>
                <w:szCs w:val="20"/>
              </w:rPr>
              <w:t>, siūloma kuo anksčiau pradėti</w:t>
            </w:r>
            <w:r>
              <w:rPr>
                <w:sz w:val="20"/>
                <w:szCs w:val="20"/>
              </w:rPr>
              <w:t xml:space="preserve"> parengiamuosius</w:t>
            </w:r>
            <w:r w:rsidRPr="008407DF">
              <w:rPr>
                <w:sz w:val="20"/>
                <w:szCs w:val="20"/>
              </w:rPr>
              <w:t xml:space="preserve"> elektros tinklų plėtros darbus. Pažymėtina, kad pagal Nutarimo projekto nuostatas Energetikos ministerijai numatoma pavesti </w:t>
            </w:r>
            <w:r w:rsidR="00EB5D96">
              <w:rPr>
                <w:sz w:val="20"/>
                <w:szCs w:val="20"/>
              </w:rPr>
              <w:t xml:space="preserve">parengti </w:t>
            </w:r>
            <w:r w:rsidRPr="008407DF">
              <w:rPr>
                <w:sz w:val="20"/>
                <w:szCs w:val="20"/>
              </w:rPr>
              <w:t>reikaling</w:t>
            </w:r>
            <w:r w:rsidR="00EB5D96">
              <w:rPr>
                <w:sz w:val="20"/>
                <w:szCs w:val="20"/>
              </w:rPr>
              <w:t>us</w:t>
            </w:r>
            <w:r w:rsidRPr="008407DF">
              <w:rPr>
                <w:sz w:val="20"/>
                <w:szCs w:val="20"/>
              </w:rPr>
              <w:t xml:space="preserve"> įstatymų projekt</w:t>
            </w:r>
            <w:r w:rsidR="00EB5D96">
              <w:rPr>
                <w:sz w:val="20"/>
                <w:szCs w:val="20"/>
              </w:rPr>
              <w:t>us</w:t>
            </w:r>
            <w:r w:rsidRPr="008407DF">
              <w:rPr>
                <w:sz w:val="20"/>
                <w:szCs w:val="20"/>
              </w:rPr>
              <w:t>, šiuose projektuose, be kita ko, bus numatyta elektros tinklų plėtros finansavimo schem</w:t>
            </w:r>
            <w:r>
              <w:rPr>
                <w:sz w:val="20"/>
                <w:szCs w:val="20"/>
              </w:rPr>
              <w:t>a</w:t>
            </w:r>
            <w:r w:rsidR="00EB5D96">
              <w:rPr>
                <w:sz w:val="20"/>
                <w:szCs w:val="20"/>
              </w:rPr>
              <w:t>,</w:t>
            </w:r>
            <w:r w:rsidRPr="008407DF">
              <w:rPr>
                <w:sz w:val="20"/>
                <w:szCs w:val="20"/>
              </w:rPr>
              <w:t xml:space="preserve"> ir tuo atveju, jei perdavimo tinklų operatorius bus patyręs kaštus, jie turės būti įvertinti nustatant finansavimo poreikį ir finansavimo būdą</w:t>
            </w:r>
            <w:r w:rsidR="006D10BD">
              <w:rPr>
                <w:sz w:val="20"/>
                <w:szCs w:val="20"/>
              </w:rPr>
              <w:t>, numatant, jau patirtų kaštų, susijusių su nurodytais darbais, atlyginimą</w:t>
            </w:r>
            <w:r w:rsidRPr="008407DF">
              <w:rPr>
                <w:sz w:val="20"/>
                <w:szCs w:val="20"/>
              </w:rPr>
              <w:t>.</w:t>
            </w:r>
          </w:p>
        </w:tc>
      </w:tr>
      <w:tr w:rsidR="00F54850" w:rsidRPr="00B63849" w14:paraId="6847225B" w14:textId="77777777" w:rsidTr="00B9122D">
        <w:tc>
          <w:tcPr>
            <w:tcW w:w="564" w:type="dxa"/>
            <w:shd w:val="clear" w:color="auto" w:fill="auto"/>
          </w:tcPr>
          <w:p w14:paraId="1AAAC361" w14:textId="47767027" w:rsidR="00135E49" w:rsidRPr="00B63849" w:rsidRDefault="00B9122D" w:rsidP="00DC25BF">
            <w:pPr>
              <w:pStyle w:val="ListParagraph"/>
              <w:tabs>
                <w:tab w:val="left" w:pos="240"/>
              </w:tabs>
              <w:ind w:left="0"/>
              <w:jc w:val="both"/>
              <w:rPr>
                <w:sz w:val="20"/>
                <w:szCs w:val="20"/>
                <w:lang w:val="lt-LT"/>
              </w:rPr>
            </w:pPr>
            <w:r>
              <w:rPr>
                <w:sz w:val="20"/>
                <w:szCs w:val="20"/>
                <w:lang w:val="lt-LT"/>
              </w:rPr>
              <w:t>9</w:t>
            </w:r>
          </w:p>
        </w:tc>
        <w:tc>
          <w:tcPr>
            <w:tcW w:w="1891" w:type="dxa"/>
            <w:shd w:val="clear" w:color="auto" w:fill="auto"/>
          </w:tcPr>
          <w:p w14:paraId="24161E22" w14:textId="3F98EC93" w:rsidR="00135E49" w:rsidRPr="00B63849" w:rsidRDefault="00135E49" w:rsidP="00DC25BF">
            <w:pPr>
              <w:jc w:val="both"/>
              <w:rPr>
                <w:b/>
                <w:sz w:val="20"/>
                <w:szCs w:val="20"/>
              </w:rPr>
            </w:pPr>
            <w:proofErr w:type="spellStart"/>
            <w:r w:rsidRPr="00B63849">
              <w:rPr>
                <w:b/>
                <w:sz w:val="20"/>
                <w:szCs w:val="20"/>
              </w:rPr>
              <w:t>Orsted</w:t>
            </w:r>
            <w:proofErr w:type="spellEnd"/>
            <w:r w:rsidR="00F813B4">
              <w:rPr>
                <w:b/>
                <w:sz w:val="20"/>
                <w:szCs w:val="20"/>
              </w:rPr>
              <w:t xml:space="preserve"> </w:t>
            </w:r>
            <w:proofErr w:type="spellStart"/>
            <w:r w:rsidR="00F813B4">
              <w:rPr>
                <w:b/>
                <w:sz w:val="20"/>
                <w:szCs w:val="20"/>
              </w:rPr>
              <w:t>Wind</w:t>
            </w:r>
            <w:proofErr w:type="spellEnd"/>
            <w:r w:rsidR="00F813B4">
              <w:rPr>
                <w:b/>
                <w:sz w:val="20"/>
                <w:szCs w:val="20"/>
              </w:rPr>
              <w:t xml:space="preserve"> Power, </w:t>
            </w:r>
            <w:r w:rsidR="000D4ED6" w:rsidRPr="000D4ED6">
              <w:rPr>
                <w:b/>
                <w:sz w:val="20"/>
                <w:szCs w:val="20"/>
              </w:rPr>
              <w:t>2020-05-18</w:t>
            </w:r>
          </w:p>
        </w:tc>
        <w:tc>
          <w:tcPr>
            <w:tcW w:w="7812" w:type="dxa"/>
            <w:shd w:val="clear" w:color="auto" w:fill="auto"/>
          </w:tcPr>
          <w:p w14:paraId="37330195" w14:textId="77777777" w:rsidR="009F08DB" w:rsidRPr="009F08DB" w:rsidRDefault="009F08DB" w:rsidP="009F08DB">
            <w:pPr>
              <w:pStyle w:val="Title"/>
              <w:jc w:val="both"/>
              <w:rPr>
                <w:rFonts w:asciiTheme="minorHAnsi" w:hAnsiTheme="minorHAnsi" w:cstheme="minorHAnsi"/>
                <w:sz w:val="20"/>
                <w:szCs w:val="20"/>
                <w:lang w:val="lt-LT"/>
              </w:rPr>
            </w:pPr>
            <w:r w:rsidRPr="009F08DB">
              <w:rPr>
                <w:rFonts w:asciiTheme="minorHAnsi" w:hAnsiTheme="minorHAnsi" w:cstheme="minorHAnsi"/>
                <w:sz w:val="20"/>
                <w:szCs w:val="20"/>
                <w:lang w:val="lt-LT"/>
              </w:rPr>
              <w:t>Konsultacija</w:t>
            </w:r>
          </w:p>
          <w:p w14:paraId="3AD0869F" w14:textId="77777777" w:rsidR="009F08DB" w:rsidRPr="009F08DB" w:rsidRDefault="009F08DB" w:rsidP="009F08DB">
            <w:pPr>
              <w:jc w:val="both"/>
              <w:rPr>
                <w:rFonts w:cstheme="minorHAnsi"/>
                <w:sz w:val="20"/>
                <w:szCs w:val="20"/>
              </w:rPr>
            </w:pPr>
          </w:p>
          <w:p w14:paraId="6CC96544" w14:textId="77777777" w:rsidR="009F08DB" w:rsidRPr="009F08DB" w:rsidRDefault="009F08DB" w:rsidP="009F08DB">
            <w:pPr>
              <w:pStyle w:val="ListParagraph"/>
              <w:numPr>
                <w:ilvl w:val="0"/>
                <w:numId w:val="25"/>
              </w:numPr>
              <w:jc w:val="both"/>
              <w:rPr>
                <w:rFonts w:cstheme="minorHAnsi"/>
                <w:b/>
                <w:sz w:val="20"/>
                <w:szCs w:val="20"/>
                <w:lang w:val="lt-LT"/>
              </w:rPr>
            </w:pPr>
            <w:r w:rsidRPr="009F08DB">
              <w:rPr>
                <w:rFonts w:cstheme="minorHAnsi"/>
                <w:b/>
                <w:sz w:val="20"/>
                <w:szCs w:val="20"/>
                <w:lang w:val="lt-LT"/>
              </w:rPr>
              <w:lastRenderedPageBreak/>
              <w:t>Įžanga</w:t>
            </w:r>
          </w:p>
          <w:p w14:paraId="053EC3F0" w14:textId="77777777" w:rsidR="009F08DB" w:rsidRPr="009F08DB" w:rsidRDefault="009F08DB" w:rsidP="009F08DB">
            <w:pPr>
              <w:jc w:val="both"/>
              <w:rPr>
                <w:rFonts w:cstheme="minorHAnsi"/>
                <w:color w:val="000000" w:themeColor="text1"/>
                <w:sz w:val="20"/>
                <w:szCs w:val="20"/>
              </w:rPr>
            </w:pPr>
            <w:proofErr w:type="spellStart"/>
            <w:r w:rsidRPr="009F08DB">
              <w:rPr>
                <w:rFonts w:cstheme="minorHAnsi"/>
                <w:sz w:val="20"/>
                <w:szCs w:val="20"/>
              </w:rPr>
              <w:t>Ørsted</w:t>
            </w:r>
            <w:proofErr w:type="spellEnd"/>
            <w:r w:rsidRPr="009F08DB">
              <w:rPr>
                <w:rFonts w:cstheme="minorHAnsi"/>
                <w:sz w:val="20"/>
                <w:szCs w:val="20"/>
              </w:rPr>
              <w:t xml:space="preserve"> </w:t>
            </w:r>
            <w:proofErr w:type="spellStart"/>
            <w:r w:rsidRPr="009F08DB">
              <w:rPr>
                <w:rFonts w:cstheme="minorHAnsi"/>
                <w:sz w:val="20"/>
                <w:szCs w:val="20"/>
              </w:rPr>
              <w:t>Offshore</w:t>
            </w:r>
            <w:proofErr w:type="spellEnd"/>
            <w:r w:rsidRPr="009F08DB">
              <w:rPr>
                <w:rFonts w:cstheme="minorHAnsi"/>
                <w:sz w:val="20"/>
                <w:szCs w:val="20"/>
              </w:rPr>
              <w:t xml:space="preserve"> </w:t>
            </w:r>
            <w:proofErr w:type="spellStart"/>
            <w:r w:rsidRPr="009F08DB">
              <w:rPr>
                <w:rFonts w:cstheme="minorHAnsi"/>
                <w:sz w:val="20"/>
                <w:szCs w:val="20"/>
              </w:rPr>
              <w:t>Wind</w:t>
            </w:r>
            <w:proofErr w:type="spellEnd"/>
            <w:r w:rsidRPr="009F08DB">
              <w:rPr>
                <w:rFonts w:cstheme="minorHAnsi"/>
                <w:sz w:val="20"/>
                <w:szCs w:val="20"/>
              </w:rPr>
              <w:t xml:space="preserve"> Power („</w:t>
            </w:r>
            <w:proofErr w:type="spellStart"/>
            <w:r w:rsidRPr="009F08DB">
              <w:rPr>
                <w:rFonts w:cstheme="minorHAnsi"/>
                <w:sz w:val="20"/>
                <w:szCs w:val="20"/>
              </w:rPr>
              <w:t>Ørsted</w:t>
            </w:r>
            <w:proofErr w:type="spellEnd"/>
            <w:r w:rsidRPr="009F08DB">
              <w:rPr>
                <w:rFonts w:cstheme="minorHAnsi"/>
                <w:sz w:val="20"/>
                <w:szCs w:val="20"/>
              </w:rPr>
              <w:t>”) dėkoja už galimybę pateikti raštą konsultacijoje dėl 2020 m. gegu</w:t>
            </w:r>
            <w:r w:rsidRPr="009F08DB">
              <w:rPr>
                <w:rFonts w:cstheme="minorHAnsi"/>
                <w:color w:val="000000" w:themeColor="text1"/>
                <w:sz w:val="20"/>
                <w:szCs w:val="20"/>
              </w:rPr>
              <w:t>žės 11 d. derinimui pateikto</w:t>
            </w:r>
            <w:r w:rsidRPr="009F08DB">
              <w:rPr>
                <w:rFonts w:cstheme="minorHAnsi"/>
                <w:sz w:val="20"/>
                <w:szCs w:val="20"/>
              </w:rPr>
              <w:t xml:space="preserve"> LR Vyriausybės nutarimo projekto</w:t>
            </w:r>
            <w:r w:rsidRPr="009F08DB">
              <w:rPr>
                <w:rFonts w:cstheme="minorHAnsi"/>
                <w:color w:val="000000" w:themeColor="text1"/>
                <w:sz w:val="20"/>
                <w:szCs w:val="20"/>
              </w:rPr>
              <w:t xml:space="preserve">. Kartu su konsultantais UAB „Meta </w:t>
            </w:r>
            <w:proofErr w:type="spellStart"/>
            <w:r w:rsidRPr="009F08DB">
              <w:rPr>
                <w:rFonts w:cstheme="minorHAnsi"/>
                <w:color w:val="000000" w:themeColor="text1"/>
                <w:sz w:val="20"/>
                <w:szCs w:val="20"/>
              </w:rPr>
              <w:t>Advisory</w:t>
            </w:r>
            <w:proofErr w:type="spellEnd"/>
            <w:r w:rsidRPr="009F08DB">
              <w:rPr>
                <w:rFonts w:cstheme="minorHAnsi"/>
                <w:color w:val="000000" w:themeColor="text1"/>
                <w:sz w:val="20"/>
                <w:szCs w:val="20"/>
              </w:rPr>
              <w:t xml:space="preserve"> Lithuania” jau kurį laiką stebime, kaip Lietuvoje vyksta pasirengimas jūrinio vėjo energetikos vystymui, ir esame itin susidomėję matoma jo raida. Tad vertiname galimybę dalyvauti šiame procese. </w:t>
            </w:r>
          </w:p>
          <w:p w14:paraId="53EF86C2" w14:textId="77777777" w:rsidR="009F08DB" w:rsidRPr="009F08DB" w:rsidRDefault="009F08DB" w:rsidP="009F08DB">
            <w:pPr>
              <w:jc w:val="both"/>
              <w:rPr>
                <w:rFonts w:cstheme="minorHAnsi"/>
                <w:color w:val="000000" w:themeColor="text1"/>
                <w:sz w:val="20"/>
                <w:szCs w:val="20"/>
              </w:rPr>
            </w:pPr>
          </w:p>
          <w:p w14:paraId="27119FA3" w14:textId="77777777" w:rsidR="009F08DB" w:rsidRPr="009F08DB" w:rsidRDefault="009F08DB" w:rsidP="009F08DB">
            <w:pPr>
              <w:jc w:val="both"/>
              <w:rPr>
                <w:rFonts w:cstheme="minorHAnsi"/>
                <w:color w:val="000000" w:themeColor="text1"/>
                <w:sz w:val="20"/>
                <w:szCs w:val="20"/>
              </w:rPr>
            </w:pPr>
            <w:r w:rsidRPr="009F08DB">
              <w:rPr>
                <w:rFonts w:cstheme="minorHAnsi"/>
                <w:color w:val="000000" w:themeColor="text1"/>
                <w:sz w:val="20"/>
                <w:szCs w:val="20"/>
              </w:rPr>
              <w:t>Šiame rašte pristatoma keletas temų, susijusių su pateiktu Vyriausybės nutarimo projektu, kurias aktualu apsvarstyti šiame etape.</w:t>
            </w:r>
          </w:p>
          <w:p w14:paraId="6A25FDEA" w14:textId="77777777" w:rsidR="009F08DB" w:rsidRPr="009F08DB" w:rsidRDefault="009F08DB" w:rsidP="009F08DB">
            <w:pPr>
              <w:jc w:val="both"/>
              <w:rPr>
                <w:rFonts w:cstheme="minorHAnsi"/>
                <w:color w:val="000000" w:themeColor="text1"/>
                <w:sz w:val="20"/>
                <w:szCs w:val="20"/>
              </w:rPr>
            </w:pPr>
          </w:p>
          <w:p w14:paraId="4E8AE1B5" w14:textId="77777777" w:rsidR="009F08DB" w:rsidRPr="009F08DB" w:rsidRDefault="009F08DB" w:rsidP="009F08DB">
            <w:pPr>
              <w:jc w:val="both"/>
              <w:rPr>
                <w:rFonts w:cstheme="minorHAnsi"/>
                <w:sz w:val="20"/>
                <w:szCs w:val="20"/>
              </w:rPr>
            </w:pPr>
            <w:proofErr w:type="spellStart"/>
            <w:r w:rsidRPr="009F08DB">
              <w:rPr>
                <w:rFonts w:cstheme="minorHAnsi"/>
                <w:sz w:val="20"/>
                <w:szCs w:val="20"/>
              </w:rPr>
              <w:t>Ørsted</w:t>
            </w:r>
            <w:proofErr w:type="spellEnd"/>
            <w:r w:rsidRPr="009F08DB">
              <w:rPr>
                <w:rFonts w:cstheme="minorHAnsi"/>
                <w:sz w:val="20"/>
                <w:szCs w:val="20"/>
              </w:rPr>
              <w:t>, turėdama ilgametę patirtį jūrinio vėjo energetikos srityje – vėjo jėgainių vystymo, statybos bei eksploatacijos procesuose, norėtų pasidalinti savo ekspertinėmis žiniomis dėl šios rinkos reguliavimo bei pasiruošimo 2023 m. numatytam aukcionui. Kviečiame kreiptis į mus, jei reiktų bet kokios papildomos informacijos šia tema.</w:t>
            </w:r>
          </w:p>
          <w:p w14:paraId="4101C594" w14:textId="77777777" w:rsidR="009F08DB" w:rsidRPr="009F08DB" w:rsidRDefault="009F08DB" w:rsidP="009F08DB">
            <w:pPr>
              <w:jc w:val="both"/>
              <w:rPr>
                <w:rFonts w:cstheme="minorHAnsi"/>
                <w:sz w:val="20"/>
                <w:szCs w:val="20"/>
              </w:rPr>
            </w:pPr>
          </w:p>
          <w:p w14:paraId="7C059D06" w14:textId="77777777" w:rsidR="009F08DB" w:rsidRPr="009F08DB" w:rsidRDefault="009F08DB" w:rsidP="009F08DB">
            <w:pPr>
              <w:jc w:val="both"/>
              <w:rPr>
                <w:rFonts w:cstheme="minorHAnsi"/>
                <w:sz w:val="20"/>
                <w:szCs w:val="20"/>
              </w:rPr>
            </w:pPr>
            <w:r w:rsidRPr="009F08DB">
              <w:rPr>
                <w:rFonts w:cstheme="minorHAnsi"/>
                <w:sz w:val="20"/>
                <w:szCs w:val="20"/>
              </w:rPr>
              <w:t xml:space="preserve">Žemiau pateikiami pastebėjimai dėl optimalios vietos elektrinių plėtrai ir eksploatacijai jūrinėje teritorijoje bei šių elektrinių įrengtųjų galių. </w:t>
            </w:r>
          </w:p>
          <w:p w14:paraId="7E65DC59" w14:textId="77777777" w:rsidR="009F08DB" w:rsidRPr="009F08DB" w:rsidRDefault="009F08DB" w:rsidP="009F08DB">
            <w:pPr>
              <w:jc w:val="both"/>
              <w:rPr>
                <w:rFonts w:cstheme="minorHAnsi"/>
                <w:sz w:val="20"/>
                <w:szCs w:val="20"/>
              </w:rPr>
            </w:pPr>
          </w:p>
          <w:p w14:paraId="24C33533" w14:textId="77777777" w:rsidR="009F08DB" w:rsidRPr="009F08DB" w:rsidRDefault="009F08DB" w:rsidP="009F08DB">
            <w:pPr>
              <w:pStyle w:val="Heading1"/>
              <w:jc w:val="both"/>
              <w:rPr>
                <w:rFonts w:asciiTheme="minorHAnsi" w:hAnsiTheme="minorHAnsi" w:cstheme="minorHAnsi"/>
                <w:sz w:val="20"/>
                <w:szCs w:val="20"/>
                <w:lang w:val="lt-LT"/>
              </w:rPr>
            </w:pPr>
            <w:r w:rsidRPr="009F08DB">
              <w:rPr>
                <w:rFonts w:asciiTheme="minorHAnsi" w:hAnsiTheme="minorHAnsi" w:cstheme="minorHAnsi"/>
                <w:sz w:val="20"/>
                <w:szCs w:val="20"/>
                <w:lang w:val="lt-LT"/>
              </w:rPr>
              <w:t>Technologiniai kriterijai</w:t>
            </w:r>
          </w:p>
          <w:p w14:paraId="6FDCAA89" w14:textId="77777777" w:rsidR="009F08DB" w:rsidRPr="009F08DB" w:rsidRDefault="009F08DB" w:rsidP="009F08DB">
            <w:pPr>
              <w:jc w:val="both"/>
              <w:rPr>
                <w:rFonts w:cstheme="minorHAnsi"/>
                <w:sz w:val="20"/>
                <w:szCs w:val="20"/>
              </w:rPr>
            </w:pPr>
            <w:r w:rsidRPr="009F08DB">
              <w:rPr>
                <w:rFonts w:cstheme="minorHAnsi"/>
                <w:sz w:val="20"/>
                <w:szCs w:val="20"/>
              </w:rPr>
              <w:t xml:space="preserve">Prie Vyriausybės nutarimo projekto pateikto priedo 4 bei 5 psl. minima, jog naudojamos </w:t>
            </w:r>
            <w:r w:rsidRPr="009F08DB">
              <w:rPr>
                <w:rFonts w:cstheme="minorHAnsi"/>
                <w:b/>
                <w:sz w:val="20"/>
                <w:szCs w:val="20"/>
              </w:rPr>
              <w:t>iki 12 MW</w:t>
            </w:r>
            <w:r w:rsidRPr="009F08DB">
              <w:rPr>
                <w:rFonts w:cstheme="minorHAnsi"/>
                <w:sz w:val="20"/>
                <w:szCs w:val="20"/>
              </w:rPr>
              <w:t xml:space="preserve"> </w:t>
            </w:r>
            <w:r w:rsidRPr="009F08DB">
              <w:rPr>
                <w:rFonts w:cstheme="minorHAnsi"/>
                <w:b/>
                <w:bCs/>
                <w:sz w:val="20"/>
                <w:szCs w:val="20"/>
              </w:rPr>
              <w:t>galios turbinos</w:t>
            </w:r>
            <w:r w:rsidRPr="009F08DB">
              <w:rPr>
                <w:rFonts w:cstheme="minorHAnsi"/>
                <w:sz w:val="20"/>
                <w:szCs w:val="20"/>
              </w:rPr>
              <w:t xml:space="preserve">. Tolesniuose reguliavimo rengimo procesuose siūlytume remtis laiko jau patikrintais parametrais: </w:t>
            </w:r>
          </w:p>
          <w:p w14:paraId="7F872EC5" w14:textId="77777777" w:rsidR="009F08DB" w:rsidRPr="009F08DB" w:rsidRDefault="009F08DB" w:rsidP="009F08DB">
            <w:pPr>
              <w:jc w:val="both"/>
              <w:rPr>
                <w:rFonts w:cstheme="minorHAnsi"/>
                <w:sz w:val="20"/>
                <w:szCs w:val="20"/>
              </w:rPr>
            </w:pPr>
          </w:p>
          <w:tbl>
            <w:tblPr>
              <w:tblStyle w:val="RCGWide1"/>
              <w:tblW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342"/>
              <w:gridCol w:w="3174"/>
            </w:tblGrid>
            <w:tr w:rsidR="009F08DB" w:rsidRPr="009F08DB" w14:paraId="7CA45BBA" w14:textId="77777777" w:rsidTr="004B1E44">
              <w:trPr>
                <w:cnfStyle w:val="100000000000" w:firstRow="1" w:lastRow="0" w:firstColumn="0" w:lastColumn="0" w:oddVBand="0" w:evenVBand="0" w:oddHBand="0" w:evenHBand="0" w:firstRowFirstColumn="0" w:firstRowLastColumn="0" w:lastRowFirstColumn="0" w:lastRowLastColumn="0"/>
                <w:trHeight w:val="281"/>
              </w:trPr>
              <w:tc>
                <w:tcPr>
                  <w:tcW w:w="3342" w:type="dxa"/>
                  <w:tcBorders>
                    <w:top w:val="single" w:sz="4" w:space="0" w:color="auto"/>
                    <w:left w:val="single" w:sz="4" w:space="0" w:color="auto"/>
                    <w:bottom w:val="single" w:sz="4" w:space="0" w:color="auto"/>
                    <w:right w:val="single" w:sz="4" w:space="0" w:color="auto"/>
                  </w:tcBorders>
                  <w:shd w:val="clear" w:color="auto" w:fill="auto"/>
                  <w:hideMark/>
                </w:tcPr>
                <w:p w14:paraId="001A3614" w14:textId="77777777" w:rsidR="009F08DB" w:rsidRPr="009F08DB" w:rsidRDefault="009F08DB" w:rsidP="009F08DB">
                  <w:pPr>
                    <w:spacing w:before="40" w:after="40"/>
                    <w:jc w:val="both"/>
                    <w:rPr>
                      <w:rFonts w:asciiTheme="minorHAnsi" w:hAnsiTheme="minorHAnsi" w:cstheme="minorHAnsi"/>
                      <w:color w:val="auto"/>
                      <w:sz w:val="20"/>
                      <w:szCs w:val="20"/>
                      <w:lang w:val="lt-LT"/>
                    </w:rPr>
                  </w:pPr>
                  <w:r w:rsidRPr="009F08DB">
                    <w:rPr>
                      <w:rFonts w:asciiTheme="minorHAnsi" w:hAnsiTheme="minorHAnsi" w:cstheme="minorHAnsi"/>
                      <w:color w:val="auto"/>
                      <w:sz w:val="20"/>
                      <w:szCs w:val="20"/>
                      <w:lang w:val="lt-LT"/>
                    </w:rPr>
                    <w:t>Turbinos tipas</w:t>
                  </w:r>
                </w:p>
              </w:tc>
              <w:tc>
                <w:tcPr>
                  <w:tcW w:w="3174" w:type="dxa"/>
                  <w:tcBorders>
                    <w:top w:val="single" w:sz="4" w:space="0" w:color="auto"/>
                    <w:left w:val="single" w:sz="4" w:space="0" w:color="auto"/>
                    <w:bottom w:val="single" w:sz="4" w:space="0" w:color="auto"/>
                    <w:right w:val="single" w:sz="4" w:space="0" w:color="auto"/>
                  </w:tcBorders>
                  <w:shd w:val="clear" w:color="auto" w:fill="auto"/>
                  <w:hideMark/>
                </w:tcPr>
                <w:p w14:paraId="08995025" w14:textId="77777777" w:rsidR="009F08DB" w:rsidRPr="009F08DB" w:rsidRDefault="009F08DB" w:rsidP="009F08DB">
                  <w:pPr>
                    <w:spacing w:before="40" w:after="40"/>
                    <w:jc w:val="both"/>
                    <w:rPr>
                      <w:rFonts w:asciiTheme="minorHAnsi" w:hAnsiTheme="minorHAnsi" w:cstheme="minorHAnsi"/>
                      <w:color w:val="auto"/>
                      <w:sz w:val="20"/>
                      <w:szCs w:val="20"/>
                      <w:lang w:val="lt-LT"/>
                    </w:rPr>
                  </w:pPr>
                  <w:r w:rsidRPr="009F08DB">
                    <w:rPr>
                      <w:rFonts w:asciiTheme="minorHAnsi" w:hAnsiTheme="minorHAnsi" w:cstheme="minorHAnsi"/>
                      <w:color w:val="auto"/>
                      <w:sz w:val="20"/>
                      <w:szCs w:val="20"/>
                      <w:lang w:val="lt-LT"/>
                    </w:rPr>
                    <w:t>Trijų ašmenų horizontalios ašies</w:t>
                  </w:r>
                </w:p>
              </w:tc>
            </w:tr>
            <w:tr w:rsidR="009F08DB" w:rsidRPr="009F08DB" w14:paraId="0DBD5A8E" w14:textId="77777777" w:rsidTr="004B1E44">
              <w:trPr>
                <w:trHeight w:val="290"/>
              </w:trPr>
              <w:tc>
                <w:tcPr>
                  <w:tcW w:w="3342" w:type="dxa"/>
                  <w:tcBorders>
                    <w:top w:val="single" w:sz="4" w:space="0" w:color="auto"/>
                    <w:left w:val="single" w:sz="4" w:space="0" w:color="auto"/>
                    <w:bottom w:val="single" w:sz="4" w:space="0" w:color="auto"/>
                    <w:right w:val="single" w:sz="4" w:space="0" w:color="auto"/>
                  </w:tcBorders>
                  <w:shd w:val="clear" w:color="auto" w:fill="auto"/>
                  <w:hideMark/>
                </w:tcPr>
                <w:p w14:paraId="485FF74E" w14:textId="77777777" w:rsidR="009F08DB" w:rsidRPr="009F08DB" w:rsidRDefault="009F08DB" w:rsidP="009F08DB">
                  <w:pPr>
                    <w:spacing w:before="40" w:after="40"/>
                    <w:jc w:val="both"/>
                    <w:rPr>
                      <w:rFonts w:asciiTheme="minorHAnsi" w:hAnsiTheme="minorHAnsi" w:cstheme="minorHAnsi"/>
                      <w:color w:val="auto"/>
                      <w:sz w:val="20"/>
                      <w:szCs w:val="20"/>
                      <w:lang w:val="lt-LT"/>
                    </w:rPr>
                  </w:pPr>
                  <w:r w:rsidRPr="009F08DB">
                    <w:rPr>
                      <w:rFonts w:asciiTheme="minorHAnsi" w:hAnsiTheme="minorHAnsi" w:cstheme="minorHAnsi"/>
                      <w:color w:val="auto"/>
                      <w:sz w:val="20"/>
                      <w:szCs w:val="20"/>
                      <w:lang w:val="lt-LT"/>
                    </w:rPr>
                    <w:t xml:space="preserve">Didžiausias rotoriaus spindulys (m) </w:t>
                  </w:r>
                </w:p>
              </w:tc>
              <w:tc>
                <w:tcPr>
                  <w:tcW w:w="3174" w:type="dxa"/>
                  <w:tcBorders>
                    <w:top w:val="single" w:sz="4" w:space="0" w:color="auto"/>
                    <w:left w:val="single" w:sz="4" w:space="0" w:color="auto"/>
                    <w:bottom w:val="single" w:sz="4" w:space="0" w:color="auto"/>
                    <w:right w:val="single" w:sz="4" w:space="0" w:color="auto"/>
                  </w:tcBorders>
                  <w:shd w:val="clear" w:color="auto" w:fill="auto"/>
                  <w:hideMark/>
                </w:tcPr>
                <w:p w14:paraId="249F48EC" w14:textId="77777777" w:rsidR="009F08DB" w:rsidRPr="009F08DB" w:rsidRDefault="009F08DB" w:rsidP="009F08DB">
                  <w:pPr>
                    <w:spacing w:before="40" w:after="40"/>
                    <w:jc w:val="both"/>
                    <w:rPr>
                      <w:rFonts w:asciiTheme="minorHAnsi" w:hAnsiTheme="minorHAnsi" w:cstheme="minorHAnsi"/>
                      <w:color w:val="auto"/>
                      <w:sz w:val="20"/>
                      <w:szCs w:val="20"/>
                      <w:lang w:val="lt-LT"/>
                    </w:rPr>
                  </w:pPr>
                  <w:r w:rsidRPr="009F08DB">
                    <w:rPr>
                      <w:rFonts w:asciiTheme="minorHAnsi" w:hAnsiTheme="minorHAnsi" w:cstheme="minorHAnsi"/>
                      <w:color w:val="auto"/>
                      <w:sz w:val="20"/>
                      <w:szCs w:val="20"/>
                      <w:lang w:val="lt-LT"/>
                    </w:rPr>
                    <w:t xml:space="preserve">151.5 </w:t>
                  </w:r>
                </w:p>
              </w:tc>
            </w:tr>
            <w:tr w:rsidR="009F08DB" w:rsidRPr="009F08DB" w14:paraId="5ABAF3E2" w14:textId="77777777" w:rsidTr="004B1E44">
              <w:trPr>
                <w:cnfStyle w:val="000000010000" w:firstRow="0" w:lastRow="0" w:firstColumn="0" w:lastColumn="0" w:oddVBand="0" w:evenVBand="0" w:oddHBand="0" w:evenHBand="1" w:firstRowFirstColumn="0" w:firstRowLastColumn="0" w:lastRowFirstColumn="0" w:lastRowLastColumn="0"/>
                <w:trHeight w:val="281"/>
              </w:trPr>
              <w:tc>
                <w:tcPr>
                  <w:tcW w:w="3342" w:type="dxa"/>
                  <w:tcBorders>
                    <w:top w:val="single" w:sz="4" w:space="0" w:color="auto"/>
                    <w:left w:val="single" w:sz="4" w:space="0" w:color="auto"/>
                    <w:bottom w:val="single" w:sz="4" w:space="0" w:color="auto"/>
                    <w:right w:val="single" w:sz="4" w:space="0" w:color="auto"/>
                  </w:tcBorders>
                  <w:shd w:val="clear" w:color="auto" w:fill="auto"/>
                  <w:hideMark/>
                </w:tcPr>
                <w:p w14:paraId="3447C4BD" w14:textId="77777777" w:rsidR="009F08DB" w:rsidRPr="009F08DB" w:rsidRDefault="009F08DB" w:rsidP="009F08DB">
                  <w:pPr>
                    <w:spacing w:before="40" w:after="40"/>
                    <w:jc w:val="both"/>
                    <w:rPr>
                      <w:rFonts w:asciiTheme="minorHAnsi" w:hAnsiTheme="minorHAnsi" w:cstheme="minorHAnsi"/>
                      <w:sz w:val="20"/>
                      <w:szCs w:val="20"/>
                      <w:lang w:val="lt-LT"/>
                    </w:rPr>
                  </w:pPr>
                  <w:r w:rsidRPr="009F08DB">
                    <w:rPr>
                      <w:rFonts w:asciiTheme="minorHAnsi" w:hAnsiTheme="minorHAnsi" w:cstheme="minorHAnsi"/>
                      <w:sz w:val="20"/>
                      <w:szCs w:val="20"/>
                      <w:lang w:val="lt-LT"/>
                    </w:rPr>
                    <w:t xml:space="preserve">Didžiausias </w:t>
                  </w:r>
                  <w:proofErr w:type="spellStart"/>
                  <w:r w:rsidRPr="009F08DB">
                    <w:rPr>
                      <w:rFonts w:asciiTheme="minorHAnsi" w:hAnsiTheme="minorHAnsi" w:cstheme="minorHAnsi"/>
                      <w:sz w:val="20"/>
                      <w:szCs w:val="20"/>
                      <w:lang w:val="lt-LT"/>
                    </w:rPr>
                    <w:t>vėjaračio</w:t>
                  </w:r>
                  <w:proofErr w:type="spellEnd"/>
                  <w:r w:rsidRPr="009F08DB">
                    <w:rPr>
                      <w:rFonts w:asciiTheme="minorHAnsi" w:hAnsiTheme="minorHAnsi" w:cstheme="minorHAnsi"/>
                      <w:sz w:val="20"/>
                      <w:szCs w:val="20"/>
                      <w:lang w:val="lt-LT"/>
                    </w:rPr>
                    <w:t xml:space="preserve"> aukštis (m virš vidutinio jūros lygio)</w:t>
                  </w:r>
                </w:p>
              </w:tc>
              <w:tc>
                <w:tcPr>
                  <w:tcW w:w="3174" w:type="dxa"/>
                  <w:tcBorders>
                    <w:top w:val="single" w:sz="4" w:space="0" w:color="auto"/>
                    <w:left w:val="single" w:sz="4" w:space="0" w:color="auto"/>
                    <w:bottom w:val="single" w:sz="4" w:space="0" w:color="auto"/>
                    <w:right w:val="single" w:sz="4" w:space="0" w:color="auto"/>
                  </w:tcBorders>
                  <w:shd w:val="clear" w:color="auto" w:fill="auto"/>
                  <w:hideMark/>
                </w:tcPr>
                <w:p w14:paraId="4053679E" w14:textId="77777777" w:rsidR="009F08DB" w:rsidRPr="009F08DB" w:rsidRDefault="009F08DB" w:rsidP="009F08DB">
                  <w:pPr>
                    <w:spacing w:before="40" w:after="40"/>
                    <w:jc w:val="both"/>
                    <w:rPr>
                      <w:rFonts w:asciiTheme="minorHAnsi" w:hAnsiTheme="minorHAnsi" w:cstheme="minorHAnsi"/>
                      <w:sz w:val="20"/>
                      <w:szCs w:val="20"/>
                      <w:lang w:val="lt-LT"/>
                    </w:rPr>
                  </w:pPr>
                  <w:r w:rsidRPr="009F08DB">
                    <w:rPr>
                      <w:rFonts w:asciiTheme="minorHAnsi" w:hAnsiTheme="minorHAnsi" w:cstheme="minorHAnsi"/>
                      <w:sz w:val="20"/>
                      <w:szCs w:val="20"/>
                      <w:lang w:val="lt-LT"/>
                    </w:rPr>
                    <w:t>200</w:t>
                  </w:r>
                </w:p>
              </w:tc>
            </w:tr>
            <w:tr w:rsidR="009F08DB" w:rsidRPr="009F08DB" w14:paraId="75E98340" w14:textId="77777777" w:rsidTr="004B1E44">
              <w:trPr>
                <w:trHeight w:val="281"/>
              </w:trPr>
              <w:tc>
                <w:tcPr>
                  <w:tcW w:w="3342" w:type="dxa"/>
                  <w:tcBorders>
                    <w:top w:val="single" w:sz="4" w:space="0" w:color="auto"/>
                    <w:left w:val="single" w:sz="4" w:space="0" w:color="auto"/>
                    <w:bottom w:val="single" w:sz="4" w:space="0" w:color="auto"/>
                    <w:right w:val="single" w:sz="4" w:space="0" w:color="auto"/>
                  </w:tcBorders>
                  <w:shd w:val="clear" w:color="auto" w:fill="auto"/>
                  <w:hideMark/>
                </w:tcPr>
                <w:p w14:paraId="512B1CFC" w14:textId="77777777" w:rsidR="009F08DB" w:rsidRPr="009F08DB" w:rsidRDefault="009F08DB" w:rsidP="009F08DB">
                  <w:pPr>
                    <w:spacing w:before="40" w:after="40"/>
                    <w:jc w:val="both"/>
                    <w:rPr>
                      <w:rFonts w:asciiTheme="minorHAnsi" w:hAnsiTheme="minorHAnsi" w:cstheme="minorHAnsi"/>
                      <w:sz w:val="20"/>
                      <w:szCs w:val="20"/>
                      <w:lang w:val="lt-LT"/>
                    </w:rPr>
                  </w:pPr>
                  <w:r w:rsidRPr="009F08DB">
                    <w:rPr>
                      <w:rFonts w:asciiTheme="minorHAnsi" w:hAnsiTheme="minorHAnsi" w:cstheme="minorHAnsi"/>
                      <w:sz w:val="20"/>
                      <w:szCs w:val="20"/>
                      <w:lang w:val="lt-LT"/>
                    </w:rPr>
                    <w:t>Didžiausias sparno pasiekiamas aukštis (m virš vidutinio jūros lygio)</w:t>
                  </w:r>
                </w:p>
              </w:tc>
              <w:tc>
                <w:tcPr>
                  <w:tcW w:w="3174" w:type="dxa"/>
                  <w:tcBorders>
                    <w:top w:val="single" w:sz="4" w:space="0" w:color="auto"/>
                    <w:left w:val="single" w:sz="4" w:space="0" w:color="auto"/>
                    <w:bottom w:val="single" w:sz="4" w:space="0" w:color="auto"/>
                    <w:right w:val="single" w:sz="4" w:space="0" w:color="auto"/>
                  </w:tcBorders>
                  <w:shd w:val="clear" w:color="auto" w:fill="auto"/>
                  <w:hideMark/>
                </w:tcPr>
                <w:p w14:paraId="7E03E15C" w14:textId="77777777" w:rsidR="009F08DB" w:rsidRPr="009F08DB" w:rsidRDefault="009F08DB" w:rsidP="009F08DB">
                  <w:pPr>
                    <w:spacing w:before="40" w:after="40"/>
                    <w:jc w:val="both"/>
                    <w:rPr>
                      <w:rFonts w:asciiTheme="minorHAnsi" w:hAnsiTheme="minorHAnsi" w:cstheme="minorHAnsi"/>
                      <w:sz w:val="20"/>
                      <w:szCs w:val="20"/>
                      <w:lang w:val="lt-LT"/>
                    </w:rPr>
                  </w:pPr>
                  <w:r w:rsidRPr="009F08DB">
                    <w:rPr>
                      <w:rFonts w:asciiTheme="minorHAnsi" w:hAnsiTheme="minorHAnsi" w:cstheme="minorHAnsi"/>
                      <w:sz w:val="20"/>
                      <w:szCs w:val="20"/>
                      <w:lang w:val="lt-LT"/>
                    </w:rPr>
                    <w:t>350</w:t>
                  </w:r>
                </w:p>
              </w:tc>
            </w:tr>
            <w:tr w:rsidR="009F08DB" w:rsidRPr="009F08DB" w14:paraId="52EF7740" w14:textId="77777777" w:rsidTr="004B1E44">
              <w:trPr>
                <w:cnfStyle w:val="000000010000" w:firstRow="0" w:lastRow="0" w:firstColumn="0" w:lastColumn="0" w:oddVBand="0" w:evenVBand="0" w:oddHBand="0" w:evenHBand="1" w:firstRowFirstColumn="0" w:firstRowLastColumn="0" w:lastRowFirstColumn="0" w:lastRowLastColumn="0"/>
                <w:trHeight w:val="281"/>
              </w:trPr>
              <w:tc>
                <w:tcPr>
                  <w:tcW w:w="3342" w:type="dxa"/>
                  <w:tcBorders>
                    <w:top w:val="single" w:sz="4" w:space="0" w:color="auto"/>
                    <w:left w:val="single" w:sz="4" w:space="0" w:color="auto"/>
                    <w:bottom w:val="single" w:sz="4" w:space="0" w:color="auto"/>
                    <w:right w:val="single" w:sz="4" w:space="0" w:color="auto"/>
                  </w:tcBorders>
                  <w:shd w:val="clear" w:color="auto" w:fill="auto"/>
                </w:tcPr>
                <w:p w14:paraId="1A5D1FC5" w14:textId="77777777" w:rsidR="009F08DB" w:rsidRPr="009F08DB" w:rsidRDefault="009F08DB" w:rsidP="009F08DB">
                  <w:pPr>
                    <w:spacing w:before="40" w:after="40"/>
                    <w:jc w:val="both"/>
                    <w:rPr>
                      <w:rFonts w:asciiTheme="minorHAnsi" w:hAnsiTheme="minorHAnsi" w:cstheme="minorHAnsi"/>
                      <w:sz w:val="20"/>
                      <w:szCs w:val="20"/>
                      <w:lang w:val="lt-LT"/>
                    </w:rPr>
                  </w:pPr>
                </w:p>
              </w:tc>
              <w:tc>
                <w:tcPr>
                  <w:tcW w:w="3174" w:type="dxa"/>
                  <w:tcBorders>
                    <w:top w:val="single" w:sz="4" w:space="0" w:color="auto"/>
                    <w:left w:val="single" w:sz="4" w:space="0" w:color="auto"/>
                    <w:bottom w:val="single" w:sz="4" w:space="0" w:color="auto"/>
                    <w:right w:val="single" w:sz="4" w:space="0" w:color="auto"/>
                  </w:tcBorders>
                  <w:shd w:val="clear" w:color="auto" w:fill="auto"/>
                </w:tcPr>
                <w:p w14:paraId="0198833D" w14:textId="77777777" w:rsidR="009F08DB" w:rsidRPr="009F08DB" w:rsidRDefault="009F08DB" w:rsidP="009F08DB">
                  <w:pPr>
                    <w:spacing w:before="40" w:after="40"/>
                    <w:jc w:val="both"/>
                    <w:rPr>
                      <w:rFonts w:asciiTheme="minorHAnsi" w:hAnsiTheme="minorHAnsi" w:cstheme="minorHAnsi"/>
                      <w:sz w:val="20"/>
                      <w:szCs w:val="20"/>
                      <w:lang w:val="lt-LT"/>
                    </w:rPr>
                  </w:pPr>
                </w:p>
              </w:tc>
            </w:tr>
          </w:tbl>
          <w:p w14:paraId="47BEC604" w14:textId="77777777" w:rsidR="009F08DB" w:rsidRPr="009F08DB" w:rsidRDefault="009F08DB" w:rsidP="009F08DB">
            <w:pPr>
              <w:ind w:left="360"/>
              <w:jc w:val="both"/>
              <w:rPr>
                <w:rFonts w:cstheme="minorHAnsi"/>
                <w:b/>
                <w:bCs/>
                <w:sz w:val="20"/>
                <w:szCs w:val="20"/>
              </w:rPr>
            </w:pPr>
          </w:p>
          <w:p w14:paraId="7CBF5EBE" w14:textId="77777777" w:rsidR="009F08DB" w:rsidRPr="009F08DB" w:rsidRDefault="009F08DB" w:rsidP="009F08DB">
            <w:pPr>
              <w:pStyle w:val="ListParagraph"/>
              <w:numPr>
                <w:ilvl w:val="0"/>
                <w:numId w:val="27"/>
              </w:numPr>
              <w:jc w:val="both"/>
              <w:rPr>
                <w:rFonts w:cstheme="minorHAnsi"/>
                <w:sz w:val="20"/>
                <w:szCs w:val="20"/>
                <w:lang w:val="lt-LT"/>
              </w:rPr>
            </w:pPr>
            <w:r w:rsidRPr="009F08DB">
              <w:rPr>
                <w:rFonts w:cstheme="minorHAnsi"/>
                <w:b/>
                <w:bCs/>
                <w:sz w:val="20"/>
                <w:szCs w:val="20"/>
                <w:lang w:val="lt-LT"/>
              </w:rPr>
              <w:t xml:space="preserve">Elektrinių išdėstymas </w:t>
            </w:r>
            <w:r w:rsidRPr="009F08DB">
              <w:rPr>
                <w:rFonts w:cstheme="minorHAnsi"/>
                <w:i/>
                <w:iCs/>
                <w:sz w:val="20"/>
                <w:szCs w:val="20"/>
                <w:lang w:val="lt-LT"/>
              </w:rPr>
              <w:t>(psl. 5, 6)</w:t>
            </w:r>
          </w:p>
          <w:p w14:paraId="54A29050" w14:textId="77777777" w:rsidR="009F08DB" w:rsidRPr="009F08DB" w:rsidRDefault="009F08DB" w:rsidP="009F08DB">
            <w:pPr>
              <w:jc w:val="both"/>
              <w:rPr>
                <w:rFonts w:cstheme="minorHAnsi"/>
                <w:color w:val="000000" w:themeColor="text1"/>
                <w:sz w:val="20"/>
                <w:szCs w:val="20"/>
              </w:rPr>
            </w:pPr>
            <w:r w:rsidRPr="009F08DB">
              <w:rPr>
                <w:rFonts w:cstheme="minorHAnsi"/>
                <w:sz w:val="20"/>
                <w:szCs w:val="20"/>
              </w:rPr>
              <w:t xml:space="preserve">Dokumente išskiriama, kad vystytojams pateikiant pasiūlymus turės būti įvertinta tai, jog optimizuojant vėjo jėgainių išdėstymą, joms reikiamas plotas gali būti stipriai sumažintas. Tai priklausytų nuo pasiūlymo pateikimo metu turimos informacijos apie grunto parametrus, kultūros paveldą, jūros archeologinę situaciją ir pan. Be to, tikėtina, kad </w:t>
            </w:r>
            <w:r w:rsidRPr="009F08DB">
              <w:rPr>
                <w:rFonts w:cstheme="minorHAnsi"/>
                <w:color w:val="000000" w:themeColor="text1"/>
                <w:sz w:val="20"/>
                <w:szCs w:val="20"/>
              </w:rPr>
              <w:t>pamatų statybos bei kabelių tiesimo etapuose</w:t>
            </w:r>
            <w:r w:rsidRPr="009F08DB">
              <w:rPr>
                <w:rFonts w:cstheme="minorHAnsi"/>
                <w:sz w:val="20"/>
                <w:szCs w:val="20"/>
              </w:rPr>
              <w:t xml:space="preserve"> visais atvejais bus poreikis itin </w:t>
            </w:r>
            <w:r w:rsidRPr="009F08DB">
              <w:rPr>
                <w:rFonts w:cstheme="minorHAnsi"/>
                <w:color w:val="000000" w:themeColor="text1"/>
                <w:sz w:val="20"/>
                <w:szCs w:val="20"/>
              </w:rPr>
              <w:t xml:space="preserve">tiksliam vėjo jėgainių vietų nustatymui (angl. </w:t>
            </w:r>
            <w:proofErr w:type="spellStart"/>
            <w:r w:rsidRPr="009F08DB">
              <w:rPr>
                <w:rFonts w:cstheme="minorHAnsi"/>
                <w:i/>
                <w:iCs/>
                <w:sz w:val="20"/>
                <w:szCs w:val="20"/>
              </w:rPr>
              <w:t>micro-siting</w:t>
            </w:r>
            <w:proofErr w:type="spellEnd"/>
            <w:r w:rsidRPr="009F08DB">
              <w:rPr>
                <w:rFonts w:cstheme="minorHAnsi"/>
                <w:sz w:val="20"/>
                <w:szCs w:val="20"/>
              </w:rPr>
              <w:t>)</w:t>
            </w:r>
            <w:r w:rsidRPr="009F08DB">
              <w:rPr>
                <w:rFonts w:cstheme="minorHAnsi"/>
                <w:color w:val="000000" w:themeColor="text1"/>
                <w:sz w:val="20"/>
                <w:szCs w:val="20"/>
              </w:rPr>
              <w:t xml:space="preserve"> (optimizuojant išdėstymą).</w:t>
            </w:r>
          </w:p>
          <w:p w14:paraId="7B873F7A" w14:textId="77777777" w:rsidR="009F08DB" w:rsidRPr="009F08DB" w:rsidRDefault="009F08DB" w:rsidP="009F08DB">
            <w:pPr>
              <w:jc w:val="both"/>
              <w:rPr>
                <w:rFonts w:cstheme="minorHAnsi"/>
                <w:sz w:val="20"/>
                <w:szCs w:val="20"/>
              </w:rPr>
            </w:pPr>
          </w:p>
          <w:p w14:paraId="0E9B132D" w14:textId="77777777" w:rsidR="009F08DB" w:rsidRPr="009F08DB" w:rsidRDefault="009F08DB" w:rsidP="009F08DB">
            <w:pPr>
              <w:jc w:val="both"/>
              <w:rPr>
                <w:rFonts w:cstheme="minorHAnsi"/>
                <w:sz w:val="20"/>
                <w:szCs w:val="20"/>
              </w:rPr>
            </w:pPr>
            <w:r w:rsidRPr="009F08DB">
              <w:rPr>
                <w:rFonts w:cstheme="minorHAnsi"/>
                <w:sz w:val="20"/>
                <w:szCs w:val="20"/>
              </w:rPr>
              <w:lastRenderedPageBreak/>
              <w:t>Dokumento 6 psl. nurodoma, kad projektui skiriamo ploto kiekis yra nustatomas pagal minimalų reikiamą žemės plotą. Daroma prielaida, kad teorinis galios tankis bus tinkamose ribose, bet kartu tikimasi, jog 100 % skiriamo ploto bus naudotina. Mūsų patirtis rodo, kad dažnai nutinka kitaip – vystant projektą paskirtame plote susiduria daugybė skirtingų interesų. Pavyzdžiui, dėl jūros dugne esančių nuolaužų, krašto apsaugos klausimų, kultūrinio paveldo, saugomo jūros dugno (pvz., rifų) ar, paprasčiausiai, geologinės situacijos  –  pernelyg minkšto ar kieto grunto, netinkamo projekto vystymui. Dėl šių priežasčių siūlome projekto vystymą pradėti didesniame plote (patartina + 20 %) nei planuojama panaudoti (šiuo atveju, 137,5 km²). Tad rekomenduojame pradiniame etape projektui paskirti didesnį plotą.</w:t>
            </w:r>
          </w:p>
          <w:p w14:paraId="6E3B4F88" w14:textId="77777777" w:rsidR="009F08DB" w:rsidRPr="009F08DB" w:rsidRDefault="009F08DB" w:rsidP="009F08DB">
            <w:pPr>
              <w:jc w:val="both"/>
              <w:rPr>
                <w:rFonts w:cstheme="minorHAnsi"/>
                <w:sz w:val="20"/>
                <w:szCs w:val="20"/>
              </w:rPr>
            </w:pPr>
          </w:p>
          <w:p w14:paraId="7466F85C" w14:textId="77777777" w:rsidR="009F08DB" w:rsidRPr="009F08DB" w:rsidRDefault="009F08DB" w:rsidP="009F08DB">
            <w:pPr>
              <w:pStyle w:val="Heading1"/>
              <w:jc w:val="both"/>
              <w:rPr>
                <w:rFonts w:asciiTheme="minorHAnsi" w:hAnsiTheme="minorHAnsi" w:cstheme="minorHAnsi"/>
                <w:sz w:val="20"/>
                <w:szCs w:val="20"/>
                <w:lang w:val="lt-LT"/>
              </w:rPr>
            </w:pPr>
            <w:r w:rsidRPr="009F08DB">
              <w:rPr>
                <w:rFonts w:asciiTheme="minorHAnsi" w:hAnsiTheme="minorHAnsi" w:cstheme="minorHAnsi"/>
                <w:sz w:val="20"/>
                <w:szCs w:val="20"/>
                <w:lang w:val="lt-LT"/>
              </w:rPr>
              <w:t>Teritoriniai kriterijai</w:t>
            </w:r>
          </w:p>
          <w:p w14:paraId="2D52C740" w14:textId="77777777" w:rsidR="009F08DB" w:rsidRPr="009F08DB" w:rsidRDefault="009F08DB" w:rsidP="009F08DB">
            <w:pPr>
              <w:jc w:val="both"/>
              <w:rPr>
                <w:rFonts w:cstheme="minorHAnsi"/>
                <w:sz w:val="20"/>
                <w:szCs w:val="20"/>
              </w:rPr>
            </w:pPr>
            <w:r w:rsidRPr="009F08DB">
              <w:rPr>
                <w:rFonts w:cstheme="minorHAnsi"/>
                <w:i/>
                <w:iCs/>
                <w:sz w:val="20"/>
                <w:szCs w:val="20"/>
              </w:rPr>
              <w:t>Dokumento 7 psl.</w:t>
            </w:r>
            <w:r w:rsidRPr="009F08DB">
              <w:rPr>
                <w:rFonts w:cstheme="minorHAnsi"/>
                <w:sz w:val="20"/>
                <w:szCs w:val="20"/>
              </w:rPr>
              <w:t xml:space="preserve"> Būtų naudinga paaiškinti, kaip buvo atrinktos atitinkamos teritorijos vėjo energetikos jūroje vystymui. Be to, būtų pravartu žinoti, kurios teritorijos turi apribojimų, pavyzdžiui, dėl gamtos apsaugos, kultūrinio paveldo, vizualinio poveikio, laivybos, aviacijos, gilinimo, grunto sąlygų ir kitų. Visa tai turėtų būti apsvarstyta parenkant potencialias teritorijas vėjo jėgainėms jūroje. Dokumento 8 psl. yra minima, kad buvo atliktas aplinkosauginis vertinimas bei tyrimai. Galbūt tai galėtų būti detalizuojama 7 psl., pristatant konkrečias teritorijas.</w:t>
            </w:r>
          </w:p>
          <w:p w14:paraId="5BB2B665" w14:textId="77777777" w:rsidR="009F08DB" w:rsidRPr="009F08DB" w:rsidRDefault="009F08DB" w:rsidP="009F08DB">
            <w:pPr>
              <w:jc w:val="both"/>
              <w:rPr>
                <w:rFonts w:cstheme="minorHAnsi"/>
                <w:sz w:val="20"/>
                <w:szCs w:val="20"/>
              </w:rPr>
            </w:pPr>
          </w:p>
          <w:p w14:paraId="720C19DA" w14:textId="77777777" w:rsidR="009F08DB" w:rsidRPr="009F08DB" w:rsidRDefault="009F08DB" w:rsidP="009F08DB">
            <w:pPr>
              <w:jc w:val="both"/>
              <w:rPr>
                <w:rFonts w:cstheme="minorHAnsi"/>
                <w:sz w:val="20"/>
                <w:szCs w:val="20"/>
              </w:rPr>
            </w:pPr>
            <w:r w:rsidRPr="009F08DB">
              <w:rPr>
                <w:rFonts w:cstheme="minorHAnsi"/>
                <w:i/>
                <w:iCs/>
                <w:sz w:val="20"/>
                <w:szCs w:val="20"/>
              </w:rPr>
              <w:t>Dokumento 8 psl.</w:t>
            </w:r>
            <w:r w:rsidRPr="009F08DB">
              <w:rPr>
                <w:rFonts w:cstheme="minorHAnsi"/>
                <w:sz w:val="20"/>
                <w:szCs w:val="20"/>
              </w:rPr>
              <w:t xml:space="preserve"> 4 pav. Nerimą šiek tiek kelia tai, jog parenkant teritorijos projekto vystymui neįvertinamas dugno grunto tinkamumas skirtingiems vėjo jėgainių pamatų tipams. Norime atkreipti dėmesį, jog pamatų kaštai labai reikšmingai skiriasi priklausomai nuo grunto sąlygų. Pigiausia projekto alternatyva yra paremta į gruntą gręžiamais poliais. Tad rekomenduotina dar kartą įvertinti grunto sąlygas. Tikslesnė informacija padėtų optimizuoti pamatų sąnaudas, tad lemtų mažesnius aukciono dalyvių kainos pasiūlymus ir, kartu, kaštus visuomenei.</w:t>
            </w:r>
          </w:p>
          <w:p w14:paraId="5548C63E" w14:textId="77777777" w:rsidR="009F08DB" w:rsidRPr="009F08DB" w:rsidRDefault="009F08DB" w:rsidP="009F08DB">
            <w:pPr>
              <w:jc w:val="both"/>
              <w:rPr>
                <w:rFonts w:cstheme="minorHAnsi"/>
                <w:sz w:val="20"/>
                <w:szCs w:val="20"/>
              </w:rPr>
            </w:pPr>
            <w:r w:rsidRPr="009F08DB">
              <w:rPr>
                <w:rFonts w:cstheme="minorHAnsi"/>
                <w:sz w:val="20"/>
                <w:szCs w:val="20"/>
              </w:rPr>
              <w:t>Pastaba: Papildomi grunto tyrimai prieš aukcioną yra itin rekomenduotini, siekiant „agresyvesnių“ aukciono kainų pasiūlymų.</w:t>
            </w:r>
          </w:p>
          <w:p w14:paraId="63EA10B6" w14:textId="77777777" w:rsidR="009F08DB" w:rsidRPr="009F08DB" w:rsidRDefault="009F08DB" w:rsidP="009F08DB">
            <w:pPr>
              <w:jc w:val="both"/>
              <w:rPr>
                <w:rFonts w:cstheme="minorHAnsi"/>
                <w:sz w:val="20"/>
                <w:szCs w:val="20"/>
              </w:rPr>
            </w:pPr>
          </w:p>
          <w:p w14:paraId="25900E4E" w14:textId="77777777" w:rsidR="009F08DB" w:rsidRPr="009F08DB" w:rsidRDefault="009F08DB" w:rsidP="009F08DB">
            <w:pPr>
              <w:jc w:val="both"/>
              <w:rPr>
                <w:rFonts w:cstheme="minorHAnsi"/>
                <w:sz w:val="20"/>
                <w:szCs w:val="20"/>
              </w:rPr>
            </w:pPr>
            <w:r w:rsidRPr="009F08DB">
              <w:rPr>
                <w:rFonts w:cstheme="minorHAnsi"/>
                <w:i/>
                <w:iCs/>
                <w:sz w:val="20"/>
                <w:szCs w:val="20"/>
              </w:rPr>
              <w:t>Dokumento 7–8 psl.</w:t>
            </w:r>
            <w:r w:rsidRPr="009F08DB">
              <w:rPr>
                <w:rFonts w:cstheme="minorHAnsi"/>
                <w:sz w:val="20"/>
                <w:szCs w:val="20"/>
              </w:rPr>
              <w:t xml:space="preserve"> Bendra pastaba: vietos parinkimo procese išskiriamos „mažiau tirtos” teritorijos. Visgi, sekančiuose vystymo etapuose rekomenduojame jų visiškai neatsisakyti. </w:t>
            </w:r>
          </w:p>
          <w:p w14:paraId="2281874D" w14:textId="77777777" w:rsidR="009F08DB" w:rsidRPr="009F08DB" w:rsidRDefault="009F08DB" w:rsidP="009F08DB">
            <w:pPr>
              <w:jc w:val="both"/>
              <w:rPr>
                <w:rFonts w:cstheme="minorHAnsi"/>
                <w:sz w:val="20"/>
                <w:szCs w:val="20"/>
              </w:rPr>
            </w:pPr>
          </w:p>
          <w:p w14:paraId="5E305AF4" w14:textId="77777777" w:rsidR="009F08DB" w:rsidRPr="009F08DB" w:rsidRDefault="009F08DB" w:rsidP="009F08DB">
            <w:pPr>
              <w:jc w:val="both"/>
              <w:rPr>
                <w:rFonts w:cstheme="minorHAnsi"/>
                <w:i/>
                <w:iCs/>
                <w:sz w:val="20"/>
                <w:szCs w:val="20"/>
              </w:rPr>
            </w:pPr>
            <w:r w:rsidRPr="009F08DB">
              <w:rPr>
                <w:rFonts w:cstheme="minorHAnsi"/>
                <w:i/>
                <w:iCs/>
                <w:noProof/>
                <w:sz w:val="20"/>
                <w:szCs w:val="20"/>
                <w:lang w:eastAsia="en-GB"/>
              </w:rPr>
              <w:drawing>
                <wp:anchor distT="0" distB="0" distL="114300" distR="114300" simplePos="0" relativeHeight="251659264" behindDoc="1" locked="0" layoutInCell="1" allowOverlap="1" wp14:anchorId="787D9CA3" wp14:editId="05EF08A3">
                  <wp:simplePos x="0" y="0"/>
                  <wp:positionH relativeFrom="column">
                    <wp:posOffset>-1270</wp:posOffset>
                  </wp:positionH>
                  <wp:positionV relativeFrom="paragraph">
                    <wp:posOffset>0</wp:posOffset>
                  </wp:positionV>
                  <wp:extent cx="1340840" cy="1352550"/>
                  <wp:effectExtent l="0" t="0" r="0" b="0"/>
                  <wp:wrapTight wrapText="bothSides">
                    <wp:wrapPolygon edited="0">
                      <wp:start x="0" y="0"/>
                      <wp:lineTo x="0" y="21296"/>
                      <wp:lineTo x="21180" y="21296"/>
                      <wp:lineTo x="2118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40840" cy="1352550"/>
                          </a:xfrm>
                          <a:prstGeom prst="rect">
                            <a:avLst/>
                          </a:prstGeom>
                        </pic:spPr>
                      </pic:pic>
                    </a:graphicData>
                  </a:graphic>
                </wp:anchor>
              </w:drawing>
            </w:r>
            <w:r w:rsidRPr="009F08DB">
              <w:rPr>
                <w:rFonts w:cstheme="minorHAnsi"/>
                <w:i/>
                <w:iCs/>
                <w:sz w:val="20"/>
                <w:szCs w:val="20"/>
              </w:rPr>
              <w:t>11 psl.</w:t>
            </w:r>
            <w:r w:rsidRPr="009F08DB">
              <w:rPr>
                <w:rFonts w:cstheme="minorHAnsi"/>
                <w:sz w:val="20"/>
                <w:szCs w:val="20"/>
              </w:rPr>
              <w:t xml:space="preserve"> Rekomenduotume paaiškinti IV zonos, 8 pav. parodytos, kaip padalintos į dvi dalis, atskyrimą.  </w:t>
            </w:r>
          </w:p>
          <w:p w14:paraId="001E3583" w14:textId="77777777" w:rsidR="009F08DB" w:rsidRPr="009F08DB" w:rsidRDefault="009F08DB" w:rsidP="009F08DB">
            <w:pPr>
              <w:jc w:val="both"/>
              <w:rPr>
                <w:rFonts w:cstheme="minorHAnsi"/>
                <w:i/>
                <w:iCs/>
                <w:sz w:val="20"/>
                <w:szCs w:val="20"/>
              </w:rPr>
            </w:pPr>
          </w:p>
          <w:p w14:paraId="21F7812A" w14:textId="77777777" w:rsidR="009F08DB" w:rsidRPr="009F08DB" w:rsidRDefault="009F08DB" w:rsidP="009F08DB">
            <w:pPr>
              <w:jc w:val="both"/>
              <w:rPr>
                <w:rFonts w:cstheme="minorHAnsi"/>
                <w:i/>
                <w:iCs/>
                <w:sz w:val="20"/>
                <w:szCs w:val="20"/>
              </w:rPr>
            </w:pPr>
          </w:p>
          <w:p w14:paraId="2F22DFEF" w14:textId="77777777" w:rsidR="009F08DB" w:rsidRPr="009F08DB" w:rsidRDefault="009F08DB" w:rsidP="009F08DB">
            <w:pPr>
              <w:jc w:val="both"/>
              <w:rPr>
                <w:rFonts w:cstheme="minorHAnsi"/>
                <w:i/>
                <w:iCs/>
                <w:sz w:val="20"/>
                <w:szCs w:val="20"/>
              </w:rPr>
            </w:pPr>
          </w:p>
          <w:p w14:paraId="67F5941C" w14:textId="77777777" w:rsidR="009F08DB" w:rsidRPr="009F08DB" w:rsidRDefault="009F08DB" w:rsidP="009F08DB">
            <w:pPr>
              <w:jc w:val="both"/>
              <w:rPr>
                <w:rFonts w:cstheme="minorHAnsi"/>
                <w:i/>
                <w:iCs/>
                <w:sz w:val="20"/>
                <w:szCs w:val="20"/>
              </w:rPr>
            </w:pPr>
          </w:p>
          <w:p w14:paraId="533FF087" w14:textId="77777777" w:rsidR="009F08DB" w:rsidRPr="009F08DB" w:rsidRDefault="009F08DB" w:rsidP="009F08DB">
            <w:pPr>
              <w:jc w:val="both"/>
              <w:rPr>
                <w:rFonts w:cstheme="minorHAnsi"/>
                <w:sz w:val="20"/>
                <w:szCs w:val="20"/>
              </w:rPr>
            </w:pPr>
          </w:p>
          <w:p w14:paraId="56FB5CA2" w14:textId="77777777" w:rsidR="009F08DB" w:rsidRPr="009F08DB" w:rsidRDefault="009F08DB" w:rsidP="009F08DB">
            <w:pPr>
              <w:jc w:val="both"/>
              <w:rPr>
                <w:rFonts w:cstheme="minorHAnsi"/>
                <w:sz w:val="20"/>
                <w:szCs w:val="20"/>
              </w:rPr>
            </w:pPr>
          </w:p>
          <w:p w14:paraId="041D9AC8" w14:textId="77777777" w:rsidR="009F08DB" w:rsidRPr="009F08DB" w:rsidRDefault="009F08DB" w:rsidP="009F08DB">
            <w:pPr>
              <w:jc w:val="both"/>
              <w:rPr>
                <w:rFonts w:cstheme="minorHAnsi"/>
                <w:sz w:val="20"/>
                <w:szCs w:val="20"/>
              </w:rPr>
            </w:pPr>
          </w:p>
          <w:p w14:paraId="7EC79BA8" w14:textId="77777777" w:rsidR="009F08DB" w:rsidRPr="009F08DB" w:rsidRDefault="009F08DB" w:rsidP="009F08DB">
            <w:pPr>
              <w:pStyle w:val="Heading1"/>
              <w:ind w:left="624" w:hanging="624"/>
              <w:jc w:val="both"/>
              <w:rPr>
                <w:rFonts w:asciiTheme="minorHAnsi" w:hAnsiTheme="minorHAnsi" w:cstheme="minorHAnsi"/>
                <w:sz w:val="20"/>
                <w:szCs w:val="20"/>
                <w:lang w:val="lt-LT"/>
              </w:rPr>
            </w:pPr>
            <w:r w:rsidRPr="009F08DB">
              <w:rPr>
                <w:rFonts w:asciiTheme="minorHAnsi" w:hAnsiTheme="minorHAnsi" w:cstheme="minorHAnsi"/>
                <w:sz w:val="20"/>
                <w:szCs w:val="20"/>
                <w:lang w:val="lt-LT"/>
              </w:rPr>
              <w:t>Bendri klausimai</w:t>
            </w:r>
          </w:p>
          <w:p w14:paraId="4AAB744A" w14:textId="77777777" w:rsidR="009F08DB" w:rsidRPr="009F08DB" w:rsidRDefault="009F08DB" w:rsidP="009F08DB">
            <w:pPr>
              <w:jc w:val="both"/>
              <w:rPr>
                <w:rFonts w:cstheme="minorHAnsi"/>
                <w:sz w:val="20"/>
                <w:szCs w:val="20"/>
              </w:rPr>
            </w:pPr>
            <w:r w:rsidRPr="009F08DB">
              <w:rPr>
                <w:rFonts w:cstheme="minorHAnsi"/>
                <w:sz w:val="20"/>
                <w:szCs w:val="20"/>
              </w:rPr>
              <w:t xml:space="preserve">Kadangi šis Vyriausybės nutarimas kartu įpareigoja Energetikos ministeriją parengti paramą vėjo energetikai jūroje reguliuojantį įstatymo projektą bei Litgrid – pradėti vėjo jėgainių jūroje </w:t>
            </w:r>
            <w:r w:rsidRPr="009F08DB">
              <w:rPr>
                <w:rFonts w:cstheme="minorHAnsi"/>
                <w:sz w:val="20"/>
                <w:szCs w:val="20"/>
              </w:rPr>
              <w:lastRenderedPageBreak/>
              <w:t xml:space="preserve">parko prijungimo prie tinklo pasiruošimo darbus, kviečiame kreiptis į mus, jei šiais klausimais reiktų bet kokios papildomos informacijos. </w:t>
            </w:r>
          </w:p>
          <w:p w14:paraId="2E992941" w14:textId="77777777" w:rsidR="009F08DB" w:rsidRPr="009F08DB" w:rsidRDefault="009F08DB" w:rsidP="009F08DB">
            <w:pPr>
              <w:jc w:val="both"/>
              <w:rPr>
                <w:rFonts w:cstheme="minorHAnsi"/>
                <w:sz w:val="20"/>
                <w:szCs w:val="20"/>
              </w:rPr>
            </w:pPr>
          </w:p>
          <w:p w14:paraId="44D06B72" w14:textId="77777777" w:rsidR="009F08DB" w:rsidRPr="009F08DB" w:rsidRDefault="009F08DB" w:rsidP="009F08DB">
            <w:pPr>
              <w:jc w:val="both"/>
              <w:rPr>
                <w:rFonts w:cstheme="minorHAnsi"/>
                <w:sz w:val="20"/>
                <w:szCs w:val="20"/>
              </w:rPr>
            </w:pPr>
            <w:r w:rsidRPr="009F08DB">
              <w:rPr>
                <w:rFonts w:cstheme="minorHAnsi"/>
                <w:sz w:val="20"/>
                <w:szCs w:val="20"/>
              </w:rPr>
              <w:t xml:space="preserve">Nėra iki galo aiški šių Litgrid paruošiamųjų darbų apimtis. Tad norėtume pasinaudoti šia proga ir pažymėti, jog stipriai rekomenduojame aukciono laimėtojui priskirti pilną atsakomybę už jungties tarp vėjo elektrinių parko ir žemyninio tinklo statybą ir eksploataciją. Tai sukurtų sąlygas konkurencijai ir galimai sumažintų viso projekto bei šios jungties kaštus visuomenei. </w:t>
            </w:r>
          </w:p>
          <w:p w14:paraId="0AB6BD2C" w14:textId="77777777" w:rsidR="009F08DB" w:rsidRPr="009F08DB" w:rsidRDefault="009F08DB" w:rsidP="009F08DB">
            <w:pPr>
              <w:jc w:val="both"/>
              <w:rPr>
                <w:rFonts w:cstheme="minorHAnsi"/>
                <w:sz w:val="20"/>
                <w:szCs w:val="20"/>
              </w:rPr>
            </w:pPr>
          </w:p>
          <w:p w14:paraId="1F8402C6" w14:textId="77777777" w:rsidR="009F08DB" w:rsidRPr="009F08DB" w:rsidRDefault="009F08DB" w:rsidP="009F08DB">
            <w:pPr>
              <w:jc w:val="both"/>
              <w:rPr>
                <w:rFonts w:cstheme="minorHAnsi"/>
                <w:sz w:val="20"/>
                <w:szCs w:val="20"/>
              </w:rPr>
            </w:pPr>
            <w:r w:rsidRPr="009F08DB">
              <w:rPr>
                <w:rFonts w:cstheme="minorHAnsi"/>
                <w:b/>
                <w:bCs/>
                <w:sz w:val="20"/>
                <w:szCs w:val="20"/>
              </w:rPr>
              <w:t>Terminai:</w:t>
            </w:r>
            <w:r w:rsidRPr="009F08DB">
              <w:rPr>
                <w:rFonts w:cstheme="minorHAnsi"/>
                <w:sz w:val="20"/>
                <w:szCs w:val="20"/>
              </w:rPr>
              <w:t xml:space="preserve"> </w:t>
            </w:r>
          </w:p>
          <w:p w14:paraId="266B2BD7" w14:textId="77777777" w:rsidR="009F08DB" w:rsidRPr="009F08DB" w:rsidRDefault="009F08DB" w:rsidP="009F08DB">
            <w:pPr>
              <w:jc w:val="both"/>
              <w:rPr>
                <w:rFonts w:cstheme="minorHAnsi"/>
                <w:sz w:val="20"/>
                <w:szCs w:val="20"/>
              </w:rPr>
            </w:pPr>
            <w:r w:rsidRPr="009F08DB">
              <w:rPr>
                <w:rFonts w:cstheme="minorHAnsi"/>
                <w:sz w:val="20"/>
                <w:szCs w:val="20"/>
              </w:rPr>
              <w:t xml:space="preserve">Minėtieji įpareigojimai Energetikos ministerijai ir Litgrid turi būti įgyvendinti dar iki 2023 m., tad siūlome atskirti jų įsigaliojimo terminus. Nuostatos dėl teritorijos koordinačių ir elektrinių įrengtųjų galių galėtų įsigalioti 2023 m. vasario 1 d., o likusios – iš karto, kai bus patvirtintos.  </w:t>
            </w:r>
          </w:p>
          <w:p w14:paraId="7F8EB32C" w14:textId="77777777" w:rsidR="00135E49" w:rsidRPr="009F08DB" w:rsidRDefault="00135E49" w:rsidP="002229E0">
            <w:pPr>
              <w:autoSpaceDE w:val="0"/>
              <w:autoSpaceDN w:val="0"/>
              <w:adjustRightInd w:val="0"/>
              <w:jc w:val="both"/>
              <w:rPr>
                <w:sz w:val="20"/>
                <w:szCs w:val="20"/>
                <w:lang w:eastAsia="lt-LT"/>
              </w:rPr>
            </w:pPr>
          </w:p>
        </w:tc>
        <w:tc>
          <w:tcPr>
            <w:tcW w:w="5009" w:type="dxa"/>
            <w:shd w:val="clear" w:color="auto" w:fill="auto"/>
          </w:tcPr>
          <w:p w14:paraId="32491BE1" w14:textId="26B745CC" w:rsidR="00135E49" w:rsidRDefault="000868D1" w:rsidP="00DC25BF">
            <w:pPr>
              <w:jc w:val="both"/>
              <w:rPr>
                <w:b/>
                <w:bCs/>
                <w:sz w:val="20"/>
                <w:szCs w:val="20"/>
              </w:rPr>
            </w:pPr>
            <w:r>
              <w:rPr>
                <w:b/>
                <w:bCs/>
                <w:sz w:val="20"/>
                <w:szCs w:val="20"/>
              </w:rPr>
              <w:lastRenderedPageBreak/>
              <w:t>Atsižvelgta</w:t>
            </w:r>
            <w:r w:rsidR="00562036">
              <w:rPr>
                <w:b/>
                <w:bCs/>
                <w:sz w:val="20"/>
                <w:szCs w:val="20"/>
              </w:rPr>
              <w:t xml:space="preserve"> iš dalies</w:t>
            </w:r>
          </w:p>
          <w:p w14:paraId="5FFD6FD6" w14:textId="05826C96" w:rsidR="00562036" w:rsidRPr="00722C6C" w:rsidRDefault="00562036" w:rsidP="00DC25BF">
            <w:pPr>
              <w:jc w:val="both"/>
              <w:rPr>
                <w:sz w:val="20"/>
                <w:szCs w:val="20"/>
                <w:lang w:eastAsia="lt-LT"/>
              </w:rPr>
            </w:pPr>
            <w:r w:rsidRPr="00722C6C">
              <w:rPr>
                <w:sz w:val="20"/>
                <w:szCs w:val="20"/>
              </w:rPr>
              <w:t xml:space="preserve">Nutarimo projekto lydraštyje pateikta nuoroda </w:t>
            </w:r>
            <w:r w:rsidR="00345F16" w:rsidRPr="00722C6C">
              <w:rPr>
                <w:sz w:val="20"/>
                <w:szCs w:val="20"/>
              </w:rPr>
              <w:t>Energetikos ministerijos užsakymu atliktą s</w:t>
            </w:r>
            <w:r w:rsidR="00345F16" w:rsidRPr="00722C6C">
              <w:rPr>
                <w:sz w:val="20"/>
                <w:szCs w:val="20"/>
                <w:lang w:eastAsia="lt-LT"/>
              </w:rPr>
              <w:t xml:space="preserve">tudiją „Prioritetinių Lietuvos </w:t>
            </w:r>
            <w:r w:rsidR="00345F16" w:rsidRPr="00722C6C">
              <w:rPr>
                <w:sz w:val="20"/>
                <w:szCs w:val="20"/>
                <w:lang w:eastAsia="lt-LT"/>
              </w:rPr>
              <w:lastRenderedPageBreak/>
              <w:t>teritorinės jūros ir (ar) Lietuvos išskirtinės ekonominės zonos Baltijos jūroje dalių, kuriose tikslinga atsinaujinančius energijos išteklius naudojančių elektrinių plėtra identifikavimas“</w:t>
            </w:r>
            <w:r w:rsidR="00365065" w:rsidRPr="00722C6C">
              <w:rPr>
                <w:sz w:val="20"/>
                <w:szCs w:val="20"/>
                <w:lang w:eastAsia="lt-LT"/>
              </w:rPr>
              <w:t>, kurioje detaliai paaiškinta</w:t>
            </w:r>
            <w:r w:rsidR="00EB5D96">
              <w:rPr>
                <w:sz w:val="20"/>
                <w:szCs w:val="20"/>
                <w:lang w:eastAsia="lt-LT"/>
              </w:rPr>
              <w:t>,</w:t>
            </w:r>
            <w:r w:rsidR="00454C5E" w:rsidRPr="00722C6C">
              <w:rPr>
                <w:sz w:val="20"/>
                <w:szCs w:val="20"/>
                <w:lang w:eastAsia="lt-LT"/>
              </w:rPr>
              <w:t xml:space="preserve"> kaip parinkta </w:t>
            </w:r>
            <w:r w:rsidR="007C4A6E" w:rsidRPr="00722C6C">
              <w:rPr>
                <w:sz w:val="20"/>
                <w:szCs w:val="20"/>
                <w:lang w:eastAsia="lt-LT"/>
              </w:rPr>
              <w:t xml:space="preserve">optimali </w:t>
            </w:r>
            <w:r w:rsidR="009C759F" w:rsidRPr="00722C6C">
              <w:rPr>
                <w:sz w:val="20"/>
                <w:szCs w:val="20"/>
                <w:lang w:eastAsia="lt-LT"/>
              </w:rPr>
              <w:t>teritorija</w:t>
            </w:r>
            <w:r w:rsidR="007C4A6E" w:rsidRPr="00722C6C">
              <w:rPr>
                <w:sz w:val="20"/>
                <w:szCs w:val="20"/>
                <w:lang w:eastAsia="lt-LT"/>
              </w:rPr>
              <w:t xml:space="preserve"> vėjo elektrinių plėtrai</w:t>
            </w:r>
            <w:r w:rsidR="0051430D" w:rsidRPr="00722C6C">
              <w:rPr>
                <w:sz w:val="20"/>
                <w:szCs w:val="20"/>
                <w:lang w:eastAsia="lt-LT"/>
              </w:rPr>
              <w:t xml:space="preserve">, </w:t>
            </w:r>
            <w:r w:rsidR="005359DE" w:rsidRPr="00722C6C">
              <w:rPr>
                <w:sz w:val="20"/>
                <w:szCs w:val="20"/>
                <w:lang w:eastAsia="lt-LT"/>
              </w:rPr>
              <w:t>suskirsty</w:t>
            </w:r>
            <w:r w:rsidR="00EB5D96">
              <w:rPr>
                <w:sz w:val="20"/>
                <w:szCs w:val="20"/>
                <w:lang w:eastAsia="lt-LT"/>
              </w:rPr>
              <w:t>ta</w:t>
            </w:r>
            <w:r w:rsidR="005359DE" w:rsidRPr="00722C6C">
              <w:rPr>
                <w:sz w:val="20"/>
                <w:szCs w:val="20"/>
                <w:lang w:eastAsia="lt-LT"/>
              </w:rPr>
              <w:t xml:space="preserve"> į </w:t>
            </w:r>
            <w:r w:rsidR="00A17227" w:rsidRPr="00722C6C">
              <w:rPr>
                <w:sz w:val="20"/>
                <w:szCs w:val="20"/>
                <w:lang w:eastAsia="lt-LT"/>
              </w:rPr>
              <w:t>zonas priklausomai nuo išt</w:t>
            </w:r>
            <w:r w:rsidR="00722C6C">
              <w:rPr>
                <w:sz w:val="20"/>
                <w:szCs w:val="20"/>
                <w:lang w:eastAsia="lt-LT"/>
              </w:rPr>
              <w:t>yrimo</w:t>
            </w:r>
            <w:r w:rsidR="00A17227" w:rsidRPr="00722C6C">
              <w:rPr>
                <w:sz w:val="20"/>
                <w:szCs w:val="20"/>
                <w:lang w:eastAsia="lt-LT"/>
              </w:rPr>
              <w:t xml:space="preserve"> lygio ir </w:t>
            </w:r>
            <w:r w:rsidR="00EB5D96" w:rsidRPr="00722C6C">
              <w:rPr>
                <w:sz w:val="20"/>
                <w:szCs w:val="20"/>
                <w:lang w:eastAsia="lt-LT"/>
              </w:rPr>
              <w:t>apribojim</w:t>
            </w:r>
            <w:r w:rsidR="00EB5D96">
              <w:rPr>
                <w:sz w:val="20"/>
                <w:szCs w:val="20"/>
                <w:lang w:eastAsia="lt-LT"/>
              </w:rPr>
              <w:t>ų</w:t>
            </w:r>
            <w:r w:rsidR="00EB5D96" w:rsidRPr="00722C6C">
              <w:rPr>
                <w:sz w:val="20"/>
                <w:szCs w:val="20"/>
                <w:lang w:eastAsia="lt-LT"/>
              </w:rPr>
              <w:t xml:space="preserve"> </w:t>
            </w:r>
            <w:r w:rsidR="00A17227" w:rsidRPr="00722C6C">
              <w:rPr>
                <w:sz w:val="20"/>
                <w:szCs w:val="20"/>
                <w:lang w:eastAsia="lt-LT"/>
              </w:rPr>
              <w:t xml:space="preserve">dėl </w:t>
            </w:r>
            <w:r w:rsidR="00E63CDC" w:rsidRPr="00722C6C">
              <w:rPr>
                <w:sz w:val="20"/>
                <w:szCs w:val="20"/>
                <w:lang w:eastAsia="lt-LT"/>
              </w:rPr>
              <w:t>nacionalinio saugumo reikalavim</w:t>
            </w:r>
            <w:r w:rsidR="00373956" w:rsidRPr="00722C6C">
              <w:rPr>
                <w:sz w:val="20"/>
                <w:szCs w:val="20"/>
                <w:lang w:eastAsia="lt-LT"/>
              </w:rPr>
              <w:t>ų</w:t>
            </w:r>
            <w:r w:rsidR="00E63CDC" w:rsidRPr="00722C6C">
              <w:rPr>
                <w:sz w:val="20"/>
                <w:szCs w:val="20"/>
                <w:lang w:eastAsia="lt-LT"/>
              </w:rPr>
              <w:t>. Remiantis studijos rezultatai</w:t>
            </w:r>
            <w:r w:rsidR="00C55972" w:rsidRPr="00722C6C">
              <w:rPr>
                <w:sz w:val="20"/>
                <w:szCs w:val="20"/>
                <w:lang w:eastAsia="lt-LT"/>
              </w:rPr>
              <w:t>s, taip pat</w:t>
            </w:r>
            <w:r w:rsidR="00EB5D96">
              <w:rPr>
                <w:sz w:val="20"/>
                <w:szCs w:val="20"/>
                <w:lang w:eastAsia="lt-LT"/>
              </w:rPr>
              <w:t xml:space="preserve"> e</w:t>
            </w:r>
            <w:r w:rsidR="008A3E18" w:rsidRPr="00722C6C">
              <w:rPr>
                <w:sz w:val="20"/>
                <w:szCs w:val="20"/>
                <w:lang w:eastAsia="lt-LT"/>
              </w:rPr>
              <w:t>nergetikos ministro sudarytos darbo grupės narių suformuluot</w:t>
            </w:r>
            <w:r w:rsidR="00373956" w:rsidRPr="00722C6C">
              <w:rPr>
                <w:sz w:val="20"/>
                <w:szCs w:val="20"/>
                <w:lang w:eastAsia="lt-LT"/>
              </w:rPr>
              <w:t>ais</w:t>
            </w:r>
            <w:r w:rsidR="008A3E18" w:rsidRPr="00722C6C">
              <w:rPr>
                <w:sz w:val="20"/>
                <w:szCs w:val="20"/>
                <w:lang w:eastAsia="lt-LT"/>
              </w:rPr>
              <w:t xml:space="preserve"> </w:t>
            </w:r>
            <w:r w:rsidR="00D300D5" w:rsidRPr="00722C6C">
              <w:rPr>
                <w:sz w:val="20"/>
                <w:szCs w:val="20"/>
                <w:lang w:eastAsia="lt-LT"/>
              </w:rPr>
              <w:t>vietos</w:t>
            </w:r>
            <w:r w:rsidR="00E63CDC" w:rsidRPr="00722C6C">
              <w:rPr>
                <w:sz w:val="20"/>
                <w:szCs w:val="20"/>
                <w:lang w:eastAsia="lt-LT"/>
              </w:rPr>
              <w:t xml:space="preserve"> vėjo elektrinių plėtrai </w:t>
            </w:r>
            <w:r w:rsidR="00D300D5" w:rsidRPr="00722C6C">
              <w:rPr>
                <w:sz w:val="20"/>
                <w:szCs w:val="20"/>
                <w:lang w:eastAsia="lt-LT"/>
              </w:rPr>
              <w:t>parinkimo</w:t>
            </w:r>
            <w:r w:rsidR="00C65542" w:rsidRPr="00722C6C">
              <w:rPr>
                <w:sz w:val="20"/>
                <w:szCs w:val="20"/>
                <w:lang w:eastAsia="lt-LT"/>
              </w:rPr>
              <w:t xml:space="preserve"> kriterijais</w:t>
            </w:r>
            <w:r w:rsidR="00373956" w:rsidRPr="00722C6C">
              <w:rPr>
                <w:sz w:val="20"/>
                <w:szCs w:val="20"/>
                <w:lang w:eastAsia="lt-LT"/>
              </w:rPr>
              <w:t xml:space="preserve">, </w:t>
            </w:r>
            <w:r w:rsidR="00F54850" w:rsidRPr="00722C6C">
              <w:rPr>
                <w:sz w:val="20"/>
                <w:szCs w:val="20"/>
                <w:lang w:eastAsia="lt-LT"/>
              </w:rPr>
              <w:t>nustatyta teritorij</w:t>
            </w:r>
            <w:r w:rsidR="00EB5D96">
              <w:rPr>
                <w:sz w:val="20"/>
                <w:szCs w:val="20"/>
                <w:lang w:eastAsia="lt-LT"/>
              </w:rPr>
              <w:t>a</w:t>
            </w:r>
            <w:r w:rsidR="00F54850" w:rsidRPr="00722C6C">
              <w:rPr>
                <w:sz w:val="20"/>
                <w:szCs w:val="20"/>
                <w:lang w:eastAsia="lt-LT"/>
              </w:rPr>
              <w:t xml:space="preserve"> vėjo elektrinių plėtrai, kurios koordinates</w:t>
            </w:r>
            <w:r w:rsidR="004E207B" w:rsidRPr="00722C6C">
              <w:rPr>
                <w:sz w:val="20"/>
                <w:szCs w:val="20"/>
                <w:lang w:eastAsia="lt-LT"/>
              </w:rPr>
              <w:t xml:space="preserve"> siūloma </w:t>
            </w:r>
            <w:r w:rsidR="00C81BD4" w:rsidRPr="00722C6C">
              <w:rPr>
                <w:sz w:val="20"/>
                <w:szCs w:val="20"/>
                <w:lang w:eastAsia="lt-LT"/>
              </w:rPr>
              <w:t xml:space="preserve">įtvirtinti </w:t>
            </w:r>
            <w:r w:rsidR="00373956" w:rsidRPr="00722C6C">
              <w:rPr>
                <w:sz w:val="20"/>
                <w:szCs w:val="20"/>
                <w:lang w:eastAsia="lt-LT"/>
              </w:rPr>
              <w:t>Nutarimo projekt</w:t>
            </w:r>
            <w:r w:rsidR="00EB5D96">
              <w:rPr>
                <w:sz w:val="20"/>
                <w:szCs w:val="20"/>
                <w:lang w:eastAsia="lt-LT"/>
              </w:rPr>
              <w:t>u</w:t>
            </w:r>
            <w:r w:rsidR="00C81BD4" w:rsidRPr="00722C6C">
              <w:rPr>
                <w:sz w:val="20"/>
                <w:szCs w:val="20"/>
                <w:lang w:eastAsia="lt-LT"/>
              </w:rPr>
              <w:t>.</w:t>
            </w:r>
          </w:p>
          <w:p w14:paraId="67DB9E04" w14:textId="13079A4F" w:rsidR="00C81BD4" w:rsidRPr="00722C6C" w:rsidRDefault="009E2847" w:rsidP="00DC25BF">
            <w:pPr>
              <w:jc w:val="both"/>
              <w:rPr>
                <w:sz w:val="20"/>
                <w:szCs w:val="20"/>
              </w:rPr>
            </w:pPr>
            <w:r w:rsidRPr="00722C6C">
              <w:rPr>
                <w:sz w:val="20"/>
                <w:szCs w:val="20"/>
              </w:rPr>
              <w:t xml:space="preserve">Pažymėtina, kad pagal Nutarimo projekto nuostatas Energetikos ministerijai numatoma pavesti reikalingų įstatymų projektų parengimą, </w:t>
            </w:r>
            <w:r w:rsidR="00082072" w:rsidRPr="00722C6C">
              <w:rPr>
                <w:sz w:val="20"/>
                <w:szCs w:val="20"/>
              </w:rPr>
              <w:t xml:space="preserve">atitinkamai, pasiūlymai, susiję su </w:t>
            </w:r>
            <w:r w:rsidR="002D1516" w:rsidRPr="00722C6C">
              <w:rPr>
                <w:sz w:val="20"/>
                <w:szCs w:val="20"/>
              </w:rPr>
              <w:t>pa</w:t>
            </w:r>
            <w:r w:rsidR="00722C6C" w:rsidRPr="00722C6C">
              <w:rPr>
                <w:sz w:val="20"/>
                <w:szCs w:val="20"/>
              </w:rPr>
              <w:t xml:space="preserve">pildomais dugno tyrimais prieš numatomus konkursus, </w:t>
            </w:r>
            <w:r w:rsidR="00082072" w:rsidRPr="00722C6C">
              <w:rPr>
                <w:sz w:val="20"/>
                <w:szCs w:val="20"/>
              </w:rPr>
              <w:t>atsakomyb</w:t>
            </w:r>
            <w:r w:rsidR="0020270E" w:rsidRPr="00722C6C">
              <w:rPr>
                <w:sz w:val="20"/>
                <w:szCs w:val="20"/>
              </w:rPr>
              <w:t>e</w:t>
            </w:r>
            <w:r w:rsidR="00082072" w:rsidRPr="00722C6C">
              <w:rPr>
                <w:sz w:val="20"/>
                <w:szCs w:val="20"/>
              </w:rPr>
              <w:t xml:space="preserve"> už tinklų plėtrą, šių</w:t>
            </w:r>
            <w:r w:rsidR="0020270E" w:rsidRPr="00722C6C">
              <w:rPr>
                <w:sz w:val="20"/>
                <w:szCs w:val="20"/>
              </w:rPr>
              <w:t xml:space="preserve"> darbų finansavimu bus vertinami nurodytų įstatymų projektų </w:t>
            </w:r>
            <w:r w:rsidR="00AB4D16" w:rsidRPr="00722C6C">
              <w:rPr>
                <w:sz w:val="20"/>
                <w:szCs w:val="20"/>
              </w:rPr>
              <w:t>derinimo su suinteresuotomis institucijomis metu.</w:t>
            </w:r>
          </w:p>
          <w:p w14:paraId="207CA15D" w14:textId="11CAF5EC" w:rsidR="000868D1" w:rsidRPr="00B63849" w:rsidRDefault="000868D1" w:rsidP="00DC25BF">
            <w:pPr>
              <w:jc w:val="both"/>
              <w:rPr>
                <w:b/>
                <w:bCs/>
                <w:sz w:val="20"/>
                <w:szCs w:val="20"/>
              </w:rPr>
            </w:pPr>
          </w:p>
        </w:tc>
      </w:tr>
    </w:tbl>
    <w:p w14:paraId="33124066" w14:textId="4428AF1E" w:rsidR="00694C5E" w:rsidRPr="00B63849" w:rsidRDefault="00694C5E" w:rsidP="00BA5227">
      <w:pPr>
        <w:jc w:val="center"/>
        <w:rPr>
          <w:sz w:val="20"/>
          <w:szCs w:val="20"/>
        </w:rPr>
      </w:pPr>
      <w:r w:rsidRPr="00B63849">
        <w:rPr>
          <w:sz w:val="20"/>
          <w:szCs w:val="20"/>
        </w:rPr>
        <w:lastRenderedPageBreak/>
        <w:t>__________________</w:t>
      </w:r>
      <w:bookmarkStart w:id="0" w:name="_GoBack"/>
      <w:bookmarkEnd w:id="0"/>
    </w:p>
    <w:sectPr w:rsidR="00694C5E" w:rsidRPr="00B63849" w:rsidSect="00555886">
      <w:headerReference w:type="default" r:id="rId14"/>
      <w:pgSz w:w="16838" w:h="11906" w:orient="landscape"/>
      <w:pgMar w:top="1276"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7E05BD" w14:textId="77777777" w:rsidR="009D632D" w:rsidRDefault="009D632D" w:rsidP="00B06B6A">
      <w:r>
        <w:separator/>
      </w:r>
    </w:p>
  </w:endnote>
  <w:endnote w:type="continuationSeparator" w:id="0">
    <w:p w14:paraId="32A1223F" w14:textId="77777777" w:rsidR="009D632D" w:rsidRDefault="009D632D" w:rsidP="00B06B6A">
      <w:r>
        <w:continuationSeparator/>
      </w:r>
    </w:p>
  </w:endnote>
  <w:endnote w:type="continuationNotice" w:id="1">
    <w:p w14:paraId="53DE7C22" w14:textId="77777777" w:rsidR="009D632D" w:rsidRDefault="009D63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609E14" w14:textId="77777777" w:rsidR="009D632D" w:rsidRDefault="009D632D" w:rsidP="00B06B6A">
      <w:r>
        <w:separator/>
      </w:r>
    </w:p>
  </w:footnote>
  <w:footnote w:type="continuationSeparator" w:id="0">
    <w:p w14:paraId="07FA58FC" w14:textId="77777777" w:rsidR="009D632D" w:rsidRDefault="009D632D" w:rsidP="00B06B6A">
      <w:r>
        <w:continuationSeparator/>
      </w:r>
    </w:p>
  </w:footnote>
  <w:footnote w:type="continuationNotice" w:id="1">
    <w:p w14:paraId="3A4BD711" w14:textId="77777777" w:rsidR="009D632D" w:rsidRDefault="009D63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4941070"/>
      <w:docPartObj>
        <w:docPartGallery w:val="Page Numbers (Top of Page)"/>
        <w:docPartUnique/>
      </w:docPartObj>
    </w:sdtPr>
    <w:sdtEndPr/>
    <w:sdtContent>
      <w:p w14:paraId="3F2ECEAD" w14:textId="122CA381" w:rsidR="00B37ACC" w:rsidRDefault="00B37ACC">
        <w:pPr>
          <w:pStyle w:val="Header"/>
          <w:jc w:val="center"/>
        </w:pPr>
        <w:r>
          <w:fldChar w:fldCharType="begin"/>
        </w:r>
        <w:r>
          <w:instrText>PAGE   \* MERGEFORMAT</w:instrText>
        </w:r>
        <w:r>
          <w:fldChar w:fldCharType="separate"/>
        </w:r>
        <w:r>
          <w:rPr>
            <w:lang w:val="lt-LT"/>
          </w:rPr>
          <w:t>2</w:t>
        </w:r>
        <w:r>
          <w:fldChar w:fldCharType="end"/>
        </w:r>
      </w:p>
    </w:sdtContent>
  </w:sdt>
  <w:p w14:paraId="796D1F45" w14:textId="77777777" w:rsidR="00B37ACC" w:rsidRDefault="00B37A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1" w15:restartNumberingAfterBreak="0">
    <w:nsid w:val="00667393"/>
    <w:multiLevelType w:val="multilevel"/>
    <w:tmpl w:val="51CA1D94"/>
    <w:lvl w:ilvl="0">
      <w:start w:val="1"/>
      <w:numFmt w:val="decimal"/>
      <w:lvlText w:val="27.%1."/>
      <w:lvlJc w:val="left"/>
      <w:rPr>
        <w:rFonts w:ascii="Arial" w:eastAsia="Arial" w:hAnsi="Arial" w:cs="Arial"/>
        <w:b w:val="0"/>
        <w:bCs w:val="0"/>
        <w:i/>
        <w:iCs/>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CB574E"/>
    <w:multiLevelType w:val="hybridMultilevel"/>
    <w:tmpl w:val="AB44D6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3D1732"/>
    <w:multiLevelType w:val="hybridMultilevel"/>
    <w:tmpl w:val="34E6A9AA"/>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4" w15:restartNumberingAfterBreak="0">
    <w:nsid w:val="09C21A7F"/>
    <w:multiLevelType w:val="hybridMultilevel"/>
    <w:tmpl w:val="A2D89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DA350B"/>
    <w:multiLevelType w:val="multilevel"/>
    <w:tmpl w:val="365829E4"/>
    <w:lvl w:ilvl="0">
      <w:start w:val="1"/>
      <w:numFmt w:val="decimal"/>
      <w:lvlText w:val="27.2.%1."/>
      <w:lvlJc w:val="left"/>
      <w:rPr>
        <w:rFonts w:ascii="Arial" w:eastAsia="Arial" w:hAnsi="Arial" w:cs="Arial"/>
        <w:b w:val="0"/>
        <w:bCs w:val="0"/>
        <w:i/>
        <w:iCs/>
        <w:smallCaps w:val="0"/>
        <w:strike/>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2F3444"/>
    <w:multiLevelType w:val="hybridMultilevel"/>
    <w:tmpl w:val="D98EB45A"/>
    <w:lvl w:ilvl="0" w:tplc="568238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29D249C"/>
    <w:multiLevelType w:val="hybridMultilevel"/>
    <w:tmpl w:val="569C065E"/>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8" w15:restartNumberingAfterBreak="0">
    <w:nsid w:val="26105D89"/>
    <w:multiLevelType w:val="multilevel"/>
    <w:tmpl w:val="44749ED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357100C7"/>
    <w:multiLevelType w:val="hybridMultilevel"/>
    <w:tmpl w:val="D98EB45A"/>
    <w:lvl w:ilvl="0" w:tplc="568238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CAF456F"/>
    <w:multiLevelType w:val="multilevel"/>
    <w:tmpl w:val="F44484CC"/>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F667EFE"/>
    <w:multiLevelType w:val="hybridMultilevel"/>
    <w:tmpl w:val="74CE7F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F041647"/>
    <w:multiLevelType w:val="hybridMultilevel"/>
    <w:tmpl w:val="60C04084"/>
    <w:lvl w:ilvl="0" w:tplc="0409000F">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10A27C5"/>
    <w:multiLevelType w:val="hybridMultilevel"/>
    <w:tmpl w:val="DE7E058E"/>
    <w:lvl w:ilvl="0" w:tplc="04270017">
      <w:start w:val="1"/>
      <w:numFmt w:val="lowerLetter"/>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14" w15:restartNumberingAfterBreak="0">
    <w:nsid w:val="5AFF2D68"/>
    <w:multiLevelType w:val="hybridMultilevel"/>
    <w:tmpl w:val="D98EB45A"/>
    <w:lvl w:ilvl="0" w:tplc="568238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5CCF3F8F"/>
    <w:multiLevelType w:val="hybridMultilevel"/>
    <w:tmpl w:val="456EF8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E133CC1"/>
    <w:multiLevelType w:val="multilevel"/>
    <w:tmpl w:val="DCCE4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F6152D9"/>
    <w:multiLevelType w:val="hybridMultilevel"/>
    <w:tmpl w:val="D98EB45A"/>
    <w:lvl w:ilvl="0" w:tplc="568238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645027D0"/>
    <w:multiLevelType w:val="hybridMultilevel"/>
    <w:tmpl w:val="655296C6"/>
    <w:lvl w:ilvl="0" w:tplc="10969F1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687471D4"/>
    <w:multiLevelType w:val="hybridMultilevel"/>
    <w:tmpl w:val="892A9E90"/>
    <w:lvl w:ilvl="0" w:tplc="0427000F">
      <w:start w:val="1"/>
      <w:numFmt w:val="decimal"/>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0" w15:restartNumberingAfterBreak="0">
    <w:nsid w:val="6D511693"/>
    <w:multiLevelType w:val="hybridMultilevel"/>
    <w:tmpl w:val="F74EF14E"/>
    <w:lvl w:ilvl="0" w:tplc="0427000F">
      <w:start w:val="1"/>
      <w:numFmt w:val="decimal"/>
      <w:lvlText w:val="%1."/>
      <w:lvlJc w:val="left"/>
      <w:pPr>
        <w:ind w:left="720" w:hanging="360"/>
      </w:pPr>
      <w:rPr>
        <w:rFonts w:hint="default"/>
        <w:color w:val="auto"/>
      </w:rPr>
    </w:lvl>
    <w:lvl w:ilvl="1" w:tplc="04270019">
      <w:start w:val="1"/>
      <w:numFmt w:val="lowerLetter"/>
      <w:lvlText w:val="%2."/>
      <w:lvlJc w:val="left"/>
      <w:pPr>
        <w:ind w:left="786"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D743785"/>
    <w:multiLevelType w:val="hybridMultilevel"/>
    <w:tmpl w:val="D98EB45A"/>
    <w:lvl w:ilvl="0" w:tplc="568238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78412D61"/>
    <w:multiLevelType w:val="hybridMultilevel"/>
    <w:tmpl w:val="BBAC2708"/>
    <w:lvl w:ilvl="0" w:tplc="2DEC0F0C">
      <w:start w:val="1"/>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23" w15:restartNumberingAfterBreak="0">
    <w:nsid w:val="787F626C"/>
    <w:multiLevelType w:val="hybridMultilevel"/>
    <w:tmpl w:val="076626FC"/>
    <w:lvl w:ilvl="0" w:tplc="F97A6BCC">
      <w:start w:val="1"/>
      <w:numFmt w:val="decimal"/>
      <w:lvlText w:val="%1."/>
      <w:lvlJc w:val="left"/>
      <w:pPr>
        <w:ind w:left="1211" w:hanging="360"/>
      </w:pPr>
      <w:rPr>
        <w:strike w:val="0"/>
        <w:dstrike w:val="0"/>
        <w:u w:val="none"/>
        <w:effect w:val="none"/>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24" w15:restartNumberingAfterBreak="0">
    <w:nsid w:val="78F06F69"/>
    <w:multiLevelType w:val="hybridMultilevel"/>
    <w:tmpl w:val="F74EF14E"/>
    <w:lvl w:ilvl="0" w:tplc="0427000F">
      <w:start w:val="1"/>
      <w:numFmt w:val="decimal"/>
      <w:lvlText w:val="%1."/>
      <w:lvlJc w:val="left"/>
      <w:pPr>
        <w:ind w:left="720" w:hanging="360"/>
      </w:pPr>
      <w:rPr>
        <w:rFonts w:hint="default"/>
        <w:color w:val="auto"/>
      </w:rPr>
    </w:lvl>
    <w:lvl w:ilvl="1" w:tplc="04270019">
      <w:start w:val="1"/>
      <w:numFmt w:val="lowerLetter"/>
      <w:lvlText w:val="%2."/>
      <w:lvlJc w:val="left"/>
      <w:pPr>
        <w:ind w:left="786"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ACA5B98"/>
    <w:multiLevelType w:val="hybridMultilevel"/>
    <w:tmpl w:val="53241DD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F665399"/>
    <w:multiLevelType w:val="multilevel"/>
    <w:tmpl w:val="31A2A468"/>
    <w:lvl w:ilvl="0">
      <w:start w:val="1"/>
      <w:numFmt w:val="bullet"/>
      <w:pStyle w:val="Heading1"/>
      <w:lvlText w:val=""/>
      <w:lvlJc w:val="left"/>
      <w:pPr>
        <w:tabs>
          <w:tab w:val="num" w:pos="680"/>
        </w:tabs>
        <w:ind w:left="680" w:hanging="680"/>
      </w:pPr>
      <w:rPr>
        <w:rFonts w:ascii="Symbol" w:hAnsi="Symbol" w:hint="default"/>
      </w:rPr>
    </w:lvl>
    <w:lvl w:ilvl="1">
      <w:start w:val="1"/>
      <w:numFmt w:val="decimal"/>
      <w:pStyle w:val="Heading2"/>
      <w:lvlText w:val="%1.%2"/>
      <w:lvlJc w:val="left"/>
      <w:pPr>
        <w:tabs>
          <w:tab w:val="num" w:pos="680"/>
        </w:tabs>
        <w:ind w:left="680" w:hanging="680"/>
      </w:pPr>
      <w:rPr>
        <w:rFonts w:hint="default"/>
      </w:rPr>
    </w:lvl>
    <w:lvl w:ilvl="2">
      <w:start w:val="1"/>
      <w:numFmt w:val="decimal"/>
      <w:pStyle w:val="Heading3"/>
      <w:lvlText w:val="%1.%2.%3"/>
      <w:lvlJc w:val="left"/>
      <w:pPr>
        <w:tabs>
          <w:tab w:val="num" w:pos="680"/>
        </w:tabs>
        <w:ind w:left="680" w:hanging="680"/>
      </w:pPr>
      <w:rPr>
        <w:rFonts w:hint="default"/>
      </w:rPr>
    </w:lvl>
    <w:lvl w:ilvl="3">
      <w:start w:val="1"/>
      <w:numFmt w:val="decimal"/>
      <w:pStyle w:val="Heading4"/>
      <w:lvlText w:val="%1.%2.%3.%4"/>
      <w:lvlJc w:val="left"/>
      <w:pPr>
        <w:tabs>
          <w:tab w:val="num" w:pos="1080"/>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800"/>
        </w:tabs>
        <w:ind w:left="567" w:hanging="567"/>
      </w:pPr>
      <w:rPr>
        <w:rFonts w:hint="default"/>
      </w:rPr>
    </w:lvl>
    <w:lvl w:ilvl="7">
      <w:start w:val="1"/>
      <w:numFmt w:val="decimal"/>
      <w:lvlText w:val="%1.%2.%3.%4.%5.%6.%7.%8"/>
      <w:lvlJc w:val="left"/>
      <w:pPr>
        <w:tabs>
          <w:tab w:val="num" w:pos="1800"/>
        </w:tabs>
        <w:ind w:left="1559" w:hanging="1559"/>
      </w:pPr>
      <w:rPr>
        <w:rFonts w:hint="default"/>
      </w:rPr>
    </w:lvl>
    <w:lvl w:ilvl="8">
      <w:start w:val="1"/>
      <w:numFmt w:val="decimal"/>
      <w:lvlText w:val="%1.%2.%3.%4.%5.%6.%7.%8.%9"/>
      <w:lvlJc w:val="left"/>
      <w:pPr>
        <w:tabs>
          <w:tab w:val="num" w:pos="2160"/>
        </w:tabs>
        <w:ind w:left="1559" w:hanging="1559"/>
      </w:pPr>
      <w:rPr>
        <w:rFonts w:hint="default"/>
        <w:b/>
        <w:i w:val="0"/>
      </w:rPr>
    </w:lvl>
  </w:abstractNum>
  <w:num w:numId="1">
    <w:abstractNumId w:val="11"/>
  </w:num>
  <w:num w:numId="2">
    <w:abstractNumId w:val="15"/>
  </w:num>
  <w:num w:numId="3">
    <w:abstractNumId w:val="0"/>
  </w:num>
  <w:num w:numId="4">
    <w:abstractNumId w:val="10"/>
  </w:num>
  <w:num w:numId="5">
    <w:abstractNumId w:val="1"/>
  </w:num>
  <w:num w:numId="6">
    <w:abstractNumId w:val="5"/>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8"/>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9"/>
  </w:num>
  <w:num w:numId="13">
    <w:abstractNumId w:val="6"/>
  </w:num>
  <w:num w:numId="14">
    <w:abstractNumId w:val="21"/>
  </w:num>
  <w:num w:numId="15">
    <w:abstractNumId w:val="17"/>
  </w:num>
  <w:num w:numId="16">
    <w:abstractNumId w:val="14"/>
  </w:num>
  <w:num w:numId="17">
    <w:abstractNumId w:val="22"/>
  </w:num>
  <w:num w:numId="18">
    <w:abstractNumId w:val="16"/>
  </w:num>
  <w:num w:numId="19">
    <w:abstractNumId w:val="20"/>
  </w:num>
  <w:num w:numId="20">
    <w:abstractNumId w:val="24"/>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25"/>
  </w:num>
  <w:num w:numId="25">
    <w:abstractNumId w:val="4"/>
  </w:num>
  <w:num w:numId="26">
    <w:abstractNumId w:val="26"/>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CBF"/>
    <w:rsid w:val="000024AB"/>
    <w:rsid w:val="00005D86"/>
    <w:rsid w:val="00006272"/>
    <w:rsid w:val="00007B05"/>
    <w:rsid w:val="0001291A"/>
    <w:rsid w:val="00012BAC"/>
    <w:rsid w:val="00012D91"/>
    <w:rsid w:val="00014929"/>
    <w:rsid w:val="000159B7"/>
    <w:rsid w:val="00016A53"/>
    <w:rsid w:val="000174F8"/>
    <w:rsid w:val="00017770"/>
    <w:rsid w:val="00021089"/>
    <w:rsid w:val="000215F4"/>
    <w:rsid w:val="0002206A"/>
    <w:rsid w:val="00024811"/>
    <w:rsid w:val="00032879"/>
    <w:rsid w:val="000328A5"/>
    <w:rsid w:val="00036510"/>
    <w:rsid w:val="0003764D"/>
    <w:rsid w:val="0004191B"/>
    <w:rsid w:val="00041C1E"/>
    <w:rsid w:val="00041D56"/>
    <w:rsid w:val="000420B7"/>
    <w:rsid w:val="00055632"/>
    <w:rsid w:val="00064F9E"/>
    <w:rsid w:val="0006603E"/>
    <w:rsid w:val="000705C3"/>
    <w:rsid w:val="00070B4E"/>
    <w:rsid w:val="00071BD5"/>
    <w:rsid w:val="00072B8D"/>
    <w:rsid w:val="00072C39"/>
    <w:rsid w:val="0007337D"/>
    <w:rsid w:val="00073BE2"/>
    <w:rsid w:val="000740DF"/>
    <w:rsid w:val="00074754"/>
    <w:rsid w:val="00076953"/>
    <w:rsid w:val="00076F76"/>
    <w:rsid w:val="00077583"/>
    <w:rsid w:val="000776FB"/>
    <w:rsid w:val="00082072"/>
    <w:rsid w:val="00082373"/>
    <w:rsid w:val="00082C34"/>
    <w:rsid w:val="00083717"/>
    <w:rsid w:val="00085C14"/>
    <w:rsid w:val="000868D1"/>
    <w:rsid w:val="00087B52"/>
    <w:rsid w:val="000929F2"/>
    <w:rsid w:val="000953F6"/>
    <w:rsid w:val="00096B43"/>
    <w:rsid w:val="000A00BD"/>
    <w:rsid w:val="000A0497"/>
    <w:rsid w:val="000A2340"/>
    <w:rsid w:val="000A2C8C"/>
    <w:rsid w:val="000A33A8"/>
    <w:rsid w:val="000A3806"/>
    <w:rsid w:val="000A64F9"/>
    <w:rsid w:val="000A7B25"/>
    <w:rsid w:val="000B0FCF"/>
    <w:rsid w:val="000B1E70"/>
    <w:rsid w:val="000B25D1"/>
    <w:rsid w:val="000B2C1C"/>
    <w:rsid w:val="000B5A6D"/>
    <w:rsid w:val="000B60E7"/>
    <w:rsid w:val="000B6373"/>
    <w:rsid w:val="000B6D16"/>
    <w:rsid w:val="000C3AF4"/>
    <w:rsid w:val="000C3B4C"/>
    <w:rsid w:val="000C3C66"/>
    <w:rsid w:val="000C5C7A"/>
    <w:rsid w:val="000C6826"/>
    <w:rsid w:val="000D08B7"/>
    <w:rsid w:val="000D1827"/>
    <w:rsid w:val="000D1A94"/>
    <w:rsid w:val="000D3BC0"/>
    <w:rsid w:val="000D4ED6"/>
    <w:rsid w:val="000D5B74"/>
    <w:rsid w:val="000D6761"/>
    <w:rsid w:val="000D784D"/>
    <w:rsid w:val="000E1EF8"/>
    <w:rsid w:val="000E20E0"/>
    <w:rsid w:val="000E5D0A"/>
    <w:rsid w:val="000E607D"/>
    <w:rsid w:val="000E6A2F"/>
    <w:rsid w:val="000E760D"/>
    <w:rsid w:val="000E7DA1"/>
    <w:rsid w:val="000F1BCA"/>
    <w:rsid w:val="000F5239"/>
    <w:rsid w:val="000F7AB0"/>
    <w:rsid w:val="001007C3"/>
    <w:rsid w:val="00103118"/>
    <w:rsid w:val="00103128"/>
    <w:rsid w:val="00103F91"/>
    <w:rsid w:val="001076AC"/>
    <w:rsid w:val="0011078B"/>
    <w:rsid w:val="00110AFA"/>
    <w:rsid w:val="001124AD"/>
    <w:rsid w:val="001148B7"/>
    <w:rsid w:val="00116235"/>
    <w:rsid w:val="00116954"/>
    <w:rsid w:val="00117032"/>
    <w:rsid w:val="00117674"/>
    <w:rsid w:val="001212FA"/>
    <w:rsid w:val="00121525"/>
    <w:rsid w:val="00121636"/>
    <w:rsid w:val="00121E82"/>
    <w:rsid w:val="00124CBF"/>
    <w:rsid w:val="001250BA"/>
    <w:rsid w:val="001265C8"/>
    <w:rsid w:val="00133193"/>
    <w:rsid w:val="0013397F"/>
    <w:rsid w:val="001341B9"/>
    <w:rsid w:val="00135A12"/>
    <w:rsid w:val="00135B00"/>
    <w:rsid w:val="00135E49"/>
    <w:rsid w:val="0013761C"/>
    <w:rsid w:val="0014305B"/>
    <w:rsid w:val="00144912"/>
    <w:rsid w:val="00144DFF"/>
    <w:rsid w:val="00145F30"/>
    <w:rsid w:val="00146B83"/>
    <w:rsid w:val="0014740D"/>
    <w:rsid w:val="001503F2"/>
    <w:rsid w:val="0015269C"/>
    <w:rsid w:val="00152BF6"/>
    <w:rsid w:val="001547C4"/>
    <w:rsid w:val="00157F69"/>
    <w:rsid w:val="0016234E"/>
    <w:rsid w:val="00164595"/>
    <w:rsid w:val="00164A19"/>
    <w:rsid w:val="00164C96"/>
    <w:rsid w:val="00165F5E"/>
    <w:rsid w:val="001664DA"/>
    <w:rsid w:val="00166B57"/>
    <w:rsid w:val="001670CB"/>
    <w:rsid w:val="00172261"/>
    <w:rsid w:val="00172410"/>
    <w:rsid w:val="0017303B"/>
    <w:rsid w:val="00174206"/>
    <w:rsid w:val="00174FBA"/>
    <w:rsid w:val="00175927"/>
    <w:rsid w:val="00175AAC"/>
    <w:rsid w:val="00177C69"/>
    <w:rsid w:val="001806B9"/>
    <w:rsid w:val="001806C4"/>
    <w:rsid w:val="001809CB"/>
    <w:rsid w:val="00183902"/>
    <w:rsid w:val="001867C2"/>
    <w:rsid w:val="0018697E"/>
    <w:rsid w:val="00187B8A"/>
    <w:rsid w:val="00187F53"/>
    <w:rsid w:val="0019163E"/>
    <w:rsid w:val="00191E67"/>
    <w:rsid w:val="00191FEC"/>
    <w:rsid w:val="00192855"/>
    <w:rsid w:val="001939D0"/>
    <w:rsid w:val="00194C40"/>
    <w:rsid w:val="00195810"/>
    <w:rsid w:val="001973D3"/>
    <w:rsid w:val="00197C91"/>
    <w:rsid w:val="001A0698"/>
    <w:rsid w:val="001A11EB"/>
    <w:rsid w:val="001A1D55"/>
    <w:rsid w:val="001A4E71"/>
    <w:rsid w:val="001A4F9E"/>
    <w:rsid w:val="001A5DDF"/>
    <w:rsid w:val="001B0499"/>
    <w:rsid w:val="001B1524"/>
    <w:rsid w:val="001B3401"/>
    <w:rsid w:val="001B4C1E"/>
    <w:rsid w:val="001B5ADC"/>
    <w:rsid w:val="001B5B5F"/>
    <w:rsid w:val="001B5B99"/>
    <w:rsid w:val="001B7A69"/>
    <w:rsid w:val="001C0A4B"/>
    <w:rsid w:val="001C0D1A"/>
    <w:rsid w:val="001C31B7"/>
    <w:rsid w:val="001C33F8"/>
    <w:rsid w:val="001C34AF"/>
    <w:rsid w:val="001C4748"/>
    <w:rsid w:val="001C4968"/>
    <w:rsid w:val="001D0630"/>
    <w:rsid w:val="001D06BD"/>
    <w:rsid w:val="001D0F5D"/>
    <w:rsid w:val="001D2E8B"/>
    <w:rsid w:val="001D70B9"/>
    <w:rsid w:val="001D7AEE"/>
    <w:rsid w:val="001D7C17"/>
    <w:rsid w:val="001E0DBD"/>
    <w:rsid w:val="001E2DF8"/>
    <w:rsid w:val="001E62EE"/>
    <w:rsid w:val="001E6333"/>
    <w:rsid w:val="001E736F"/>
    <w:rsid w:val="001E7B78"/>
    <w:rsid w:val="001F27B4"/>
    <w:rsid w:val="001F3085"/>
    <w:rsid w:val="001F40CF"/>
    <w:rsid w:val="001F759A"/>
    <w:rsid w:val="0020270E"/>
    <w:rsid w:val="002032BC"/>
    <w:rsid w:val="00204CC8"/>
    <w:rsid w:val="00206C5E"/>
    <w:rsid w:val="00207CBF"/>
    <w:rsid w:val="0021044E"/>
    <w:rsid w:val="0021071D"/>
    <w:rsid w:val="00211DB8"/>
    <w:rsid w:val="00214777"/>
    <w:rsid w:val="00214A46"/>
    <w:rsid w:val="002160F6"/>
    <w:rsid w:val="00217D66"/>
    <w:rsid w:val="002208F2"/>
    <w:rsid w:val="002210F7"/>
    <w:rsid w:val="002229E0"/>
    <w:rsid w:val="00224D3C"/>
    <w:rsid w:val="00225AA7"/>
    <w:rsid w:val="00225D61"/>
    <w:rsid w:val="00225EA7"/>
    <w:rsid w:val="002307C9"/>
    <w:rsid w:val="002324D8"/>
    <w:rsid w:val="00232E23"/>
    <w:rsid w:val="00233BB0"/>
    <w:rsid w:val="00235528"/>
    <w:rsid w:val="00241630"/>
    <w:rsid w:val="00242BEC"/>
    <w:rsid w:val="0024605E"/>
    <w:rsid w:val="002467D5"/>
    <w:rsid w:val="00246875"/>
    <w:rsid w:val="00246B18"/>
    <w:rsid w:val="002479D1"/>
    <w:rsid w:val="00252BE4"/>
    <w:rsid w:val="00252D74"/>
    <w:rsid w:val="002538A8"/>
    <w:rsid w:val="0025730D"/>
    <w:rsid w:val="00260E06"/>
    <w:rsid w:val="002621B9"/>
    <w:rsid w:val="002625AA"/>
    <w:rsid w:val="00263416"/>
    <w:rsid w:val="0026408D"/>
    <w:rsid w:val="00265F58"/>
    <w:rsid w:val="00266A30"/>
    <w:rsid w:val="00272271"/>
    <w:rsid w:val="00273CB6"/>
    <w:rsid w:val="0027577D"/>
    <w:rsid w:val="00276E78"/>
    <w:rsid w:val="00277CA6"/>
    <w:rsid w:val="00281C02"/>
    <w:rsid w:val="00282034"/>
    <w:rsid w:val="002821EB"/>
    <w:rsid w:val="00283B5C"/>
    <w:rsid w:val="00285992"/>
    <w:rsid w:val="002870D1"/>
    <w:rsid w:val="0028754D"/>
    <w:rsid w:val="00290AF6"/>
    <w:rsid w:val="0029114D"/>
    <w:rsid w:val="0029274B"/>
    <w:rsid w:val="00293186"/>
    <w:rsid w:val="00294D97"/>
    <w:rsid w:val="00296DB0"/>
    <w:rsid w:val="002A0049"/>
    <w:rsid w:val="002A005D"/>
    <w:rsid w:val="002A2250"/>
    <w:rsid w:val="002A28CF"/>
    <w:rsid w:val="002A2963"/>
    <w:rsid w:val="002A40C1"/>
    <w:rsid w:val="002A4471"/>
    <w:rsid w:val="002A4853"/>
    <w:rsid w:val="002A5A99"/>
    <w:rsid w:val="002A60CC"/>
    <w:rsid w:val="002B1206"/>
    <w:rsid w:val="002B4DB9"/>
    <w:rsid w:val="002B7FEF"/>
    <w:rsid w:val="002C1140"/>
    <w:rsid w:val="002C3EAC"/>
    <w:rsid w:val="002C3FBF"/>
    <w:rsid w:val="002C4776"/>
    <w:rsid w:val="002C5F11"/>
    <w:rsid w:val="002C7E57"/>
    <w:rsid w:val="002D1516"/>
    <w:rsid w:val="002D2270"/>
    <w:rsid w:val="002D4F13"/>
    <w:rsid w:val="002D5D3B"/>
    <w:rsid w:val="002D740E"/>
    <w:rsid w:val="002E240D"/>
    <w:rsid w:val="002E4807"/>
    <w:rsid w:val="002E5DEE"/>
    <w:rsid w:val="002E7674"/>
    <w:rsid w:val="002E7AD8"/>
    <w:rsid w:val="002F0E34"/>
    <w:rsid w:val="002F1310"/>
    <w:rsid w:val="002F224D"/>
    <w:rsid w:val="002F29B6"/>
    <w:rsid w:val="002F420C"/>
    <w:rsid w:val="002F437D"/>
    <w:rsid w:val="002F7DCF"/>
    <w:rsid w:val="00302D66"/>
    <w:rsid w:val="003049B0"/>
    <w:rsid w:val="00305F22"/>
    <w:rsid w:val="00306CDA"/>
    <w:rsid w:val="0031306F"/>
    <w:rsid w:val="003152E4"/>
    <w:rsid w:val="00315A48"/>
    <w:rsid w:val="003163BE"/>
    <w:rsid w:val="0031701A"/>
    <w:rsid w:val="0032026C"/>
    <w:rsid w:val="0032078D"/>
    <w:rsid w:val="003207C0"/>
    <w:rsid w:val="00320924"/>
    <w:rsid w:val="00320EA9"/>
    <w:rsid w:val="00323BDF"/>
    <w:rsid w:val="00324CC5"/>
    <w:rsid w:val="00325082"/>
    <w:rsid w:val="00330351"/>
    <w:rsid w:val="00330C02"/>
    <w:rsid w:val="00330E93"/>
    <w:rsid w:val="003315F2"/>
    <w:rsid w:val="00332C96"/>
    <w:rsid w:val="0033496C"/>
    <w:rsid w:val="003360BB"/>
    <w:rsid w:val="003364EF"/>
    <w:rsid w:val="003404D2"/>
    <w:rsid w:val="00340BC2"/>
    <w:rsid w:val="00341AD8"/>
    <w:rsid w:val="00344284"/>
    <w:rsid w:val="00344FD7"/>
    <w:rsid w:val="00345793"/>
    <w:rsid w:val="00345AD4"/>
    <w:rsid w:val="00345F16"/>
    <w:rsid w:val="003461E8"/>
    <w:rsid w:val="00346D01"/>
    <w:rsid w:val="00347579"/>
    <w:rsid w:val="003529E9"/>
    <w:rsid w:val="0035371A"/>
    <w:rsid w:val="003559B2"/>
    <w:rsid w:val="00355C14"/>
    <w:rsid w:val="00356DF0"/>
    <w:rsid w:val="00357323"/>
    <w:rsid w:val="003605F1"/>
    <w:rsid w:val="00362971"/>
    <w:rsid w:val="00363D58"/>
    <w:rsid w:val="00365065"/>
    <w:rsid w:val="00365351"/>
    <w:rsid w:val="003661F6"/>
    <w:rsid w:val="00367DC2"/>
    <w:rsid w:val="003709AC"/>
    <w:rsid w:val="00372E68"/>
    <w:rsid w:val="0037377C"/>
    <w:rsid w:val="00373956"/>
    <w:rsid w:val="00373C7F"/>
    <w:rsid w:val="003812AD"/>
    <w:rsid w:val="003843FC"/>
    <w:rsid w:val="00384891"/>
    <w:rsid w:val="00384F02"/>
    <w:rsid w:val="00386017"/>
    <w:rsid w:val="003914CA"/>
    <w:rsid w:val="003928C7"/>
    <w:rsid w:val="003944BD"/>
    <w:rsid w:val="003A4CFE"/>
    <w:rsid w:val="003A752F"/>
    <w:rsid w:val="003B0B05"/>
    <w:rsid w:val="003B1CD5"/>
    <w:rsid w:val="003B2012"/>
    <w:rsid w:val="003B3FCD"/>
    <w:rsid w:val="003B5014"/>
    <w:rsid w:val="003B6C0C"/>
    <w:rsid w:val="003B6DB4"/>
    <w:rsid w:val="003B706A"/>
    <w:rsid w:val="003B72FB"/>
    <w:rsid w:val="003C176D"/>
    <w:rsid w:val="003C2C97"/>
    <w:rsid w:val="003C3C88"/>
    <w:rsid w:val="003C4156"/>
    <w:rsid w:val="003C53AA"/>
    <w:rsid w:val="003C5B42"/>
    <w:rsid w:val="003D0DB0"/>
    <w:rsid w:val="003D0F39"/>
    <w:rsid w:val="003D0FF4"/>
    <w:rsid w:val="003D12A5"/>
    <w:rsid w:val="003D46E9"/>
    <w:rsid w:val="003D7DC6"/>
    <w:rsid w:val="003E1965"/>
    <w:rsid w:val="003E2EFC"/>
    <w:rsid w:val="003E3236"/>
    <w:rsid w:val="003E5B3A"/>
    <w:rsid w:val="003E7695"/>
    <w:rsid w:val="003F2384"/>
    <w:rsid w:val="003F2C47"/>
    <w:rsid w:val="004025E0"/>
    <w:rsid w:val="004064C0"/>
    <w:rsid w:val="00406DBE"/>
    <w:rsid w:val="0041079E"/>
    <w:rsid w:val="00410F0B"/>
    <w:rsid w:val="0041127D"/>
    <w:rsid w:val="00413BA8"/>
    <w:rsid w:val="00416068"/>
    <w:rsid w:val="00417655"/>
    <w:rsid w:val="00423B9C"/>
    <w:rsid w:val="00423C8F"/>
    <w:rsid w:val="004247FD"/>
    <w:rsid w:val="00424C79"/>
    <w:rsid w:val="004267A9"/>
    <w:rsid w:val="00426A2B"/>
    <w:rsid w:val="004279E5"/>
    <w:rsid w:val="00430122"/>
    <w:rsid w:val="00430D04"/>
    <w:rsid w:val="00432237"/>
    <w:rsid w:val="00433635"/>
    <w:rsid w:val="0043458A"/>
    <w:rsid w:val="00435073"/>
    <w:rsid w:val="00436AA1"/>
    <w:rsid w:val="00437555"/>
    <w:rsid w:val="00442333"/>
    <w:rsid w:val="00443156"/>
    <w:rsid w:val="00443C9B"/>
    <w:rsid w:val="00443D60"/>
    <w:rsid w:val="00444578"/>
    <w:rsid w:val="004452F0"/>
    <w:rsid w:val="0044540C"/>
    <w:rsid w:val="00450E00"/>
    <w:rsid w:val="00452DD5"/>
    <w:rsid w:val="004531A3"/>
    <w:rsid w:val="004533A2"/>
    <w:rsid w:val="0045373A"/>
    <w:rsid w:val="004544F0"/>
    <w:rsid w:val="00454C5E"/>
    <w:rsid w:val="004552EE"/>
    <w:rsid w:val="0045779E"/>
    <w:rsid w:val="00457A7E"/>
    <w:rsid w:val="00457AFD"/>
    <w:rsid w:val="00457EF2"/>
    <w:rsid w:val="00462241"/>
    <w:rsid w:val="0046343C"/>
    <w:rsid w:val="00463E8A"/>
    <w:rsid w:val="00470877"/>
    <w:rsid w:val="00472570"/>
    <w:rsid w:val="0047376D"/>
    <w:rsid w:val="0047651C"/>
    <w:rsid w:val="00480296"/>
    <w:rsid w:val="00484FDE"/>
    <w:rsid w:val="00485FDB"/>
    <w:rsid w:val="004865E4"/>
    <w:rsid w:val="00486F42"/>
    <w:rsid w:val="00491F42"/>
    <w:rsid w:val="00491F5F"/>
    <w:rsid w:val="00493C4F"/>
    <w:rsid w:val="0049782D"/>
    <w:rsid w:val="004A0758"/>
    <w:rsid w:val="004A24C0"/>
    <w:rsid w:val="004A2F75"/>
    <w:rsid w:val="004A34BF"/>
    <w:rsid w:val="004A56A8"/>
    <w:rsid w:val="004A576F"/>
    <w:rsid w:val="004A63C1"/>
    <w:rsid w:val="004B237B"/>
    <w:rsid w:val="004B29A2"/>
    <w:rsid w:val="004B64D7"/>
    <w:rsid w:val="004B6B47"/>
    <w:rsid w:val="004B7FA1"/>
    <w:rsid w:val="004C1532"/>
    <w:rsid w:val="004C18A0"/>
    <w:rsid w:val="004C271E"/>
    <w:rsid w:val="004C2820"/>
    <w:rsid w:val="004C2BD4"/>
    <w:rsid w:val="004C54FC"/>
    <w:rsid w:val="004C7572"/>
    <w:rsid w:val="004D04B0"/>
    <w:rsid w:val="004D0745"/>
    <w:rsid w:val="004D1574"/>
    <w:rsid w:val="004D386C"/>
    <w:rsid w:val="004D491B"/>
    <w:rsid w:val="004D4BC3"/>
    <w:rsid w:val="004D56CD"/>
    <w:rsid w:val="004D5DF5"/>
    <w:rsid w:val="004D6E9F"/>
    <w:rsid w:val="004E0165"/>
    <w:rsid w:val="004E0274"/>
    <w:rsid w:val="004E1EBA"/>
    <w:rsid w:val="004E207B"/>
    <w:rsid w:val="004E3E60"/>
    <w:rsid w:val="004E6748"/>
    <w:rsid w:val="004E75AE"/>
    <w:rsid w:val="004E76AA"/>
    <w:rsid w:val="004E7FE5"/>
    <w:rsid w:val="004F0A87"/>
    <w:rsid w:val="004F17A9"/>
    <w:rsid w:val="004F34A3"/>
    <w:rsid w:val="004F3C0A"/>
    <w:rsid w:val="004F4E9D"/>
    <w:rsid w:val="004F769D"/>
    <w:rsid w:val="00500061"/>
    <w:rsid w:val="00500534"/>
    <w:rsid w:val="005005B2"/>
    <w:rsid w:val="00501CE7"/>
    <w:rsid w:val="005023F5"/>
    <w:rsid w:val="0050291E"/>
    <w:rsid w:val="00502F6C"/>
    <w:rsid w:val="00505A8A"/>
    <w:rsid w:val="0050647C"/>
    <w:rsid w:val="00506C74"/>
    <w:rsid w:val="0051430D"/>
    <w:rsid w:val="00515005"/>
    <w:rsid w:val="00516EC4"/>
    <w:rsid w:val="00517A73"/>
    <w:rsid w:val="005209BE"/>
    <w:rsid w:val="0052193F"/>
    <w:rsid w:val="00522657"/>
    <w:rsid w:val="00522E06"/>
    <w:rsid w:val="0052314B"/>
    <w:rsid w:val="005276BC"/>
    <w:rsid w:val="00527D62"/>
    <w:rsid w:val="0053034F"/>
    <w:rsid w:val="005311D7"/>
    <w:rsid w:val="00533808"/>
    <w:rsid w:val="005359DE"/>
    <w:rsid w:val="0054022E"/>
    <w:rsid w:val="00541BEE"/>
    <w:rsid w:val="00543CBA"/>
    <w:rsid w:val="005441B1"/>
    <w:rsid w:val="005453B7"/>
    <w:rsid w:val="005504F9"/>
    <w:rsid w:val="00551537"/>
    <w:rsid w:val="00551820"/>
    <w:rsid w:val="005551CC"/>
    <w:rsid w:val="00555886"/>
    <w:rsid w:val="0055796E"/>
    <w:rsid w:val="00560091"/>
    <w:rsid w:val="0056148E"/>
    <w:rsid w:val="00561ADC"/>
    <w:rsid w:val="00562036"/>
    <w:rsid w:val="00562126"/>
    <w:rsid w:val="00562D31"/>
    <w:rsid w:val="00563410"/>
    <w:rsid w:val="00564E80"/>
    <w:rsid w:val="00564F51"/>
    <w:rsid w:val="005663B8"/>
    <w:rsid w:val="00570832"/>
    <w:rsid w:val="00571EF7"/>
    <w:rsid w:val="005725F4"/>
    <w:rsid w:val="00573DD3"/>
    <w:rsid w:val="00574985"/>
    <w:rsid w:val="005771E3"/>
    <w:rsid w:val="00577C99"/>
    <w:rsid w:val="0058202A"/>
    <w:rsid w:val="00582482"/>
    <w:rsid w:val="005853A8"/>
    <w:rsid w:val="00586F23"/>
    <w:rsid w:val="0059100D"/>
    <w:rsid w:val="00591B15"/>
    <w:rsid w:val="00593230"/>
    <w:rsid w:val="00594470"/>
    <w:rsid w:val="00595D99"/>
    <w:rsid w:val="00596606"/>
    <w:rsid w:val="005A0FF6"/>
    <w:rsid w:val="005A2F73"/>
    <w:rsid w:val="005A40D0"/>
    <w:rsid w:val="005A603E"/>
    <w:rsid w:val="005A6E5C"/>
    <w:rsid w:val="005A7FD7"/>
    <w:rsid w:val="005B18D1"/>
    <w:rsid w:val="005B1C03"/>
    <w:rsid w:val="005B2D26"/>
    <w:rsid w:val="005B4F78"/>
    <w:rsid w:val="005B5EF8"/>
    <w:rsid w:val="005B6F08"/>
    <w:rsid w:val="005C126F"/>
    <w:rsid w:val="005C295D"/>
    <w:rsid w:val="005C2CE3"/>
    <w:rsid w:val="005C7E64"/>
    <w:rsid w:val="005C7FFA"/>
    <w:rsid w:val="005D4724"/>
    <w:rsid w:val="005D7B4D"/>
    <w:rsid w:val="005E03C4"/>
    <w:rsid w:val="005E1B30"/>
    <w:rsid w:val="005E405C"/>
    <w:rsid w:val="005E4804"/>
    <w:rsid w:val="005E71E2"/>
    <w:rsid w:val="005F168E"/>
    <w:rsid w:val="005F1CD0"/>
    <w:rsid w:val="005F3C0F"/>
    <w:rsid w:val="005F4021"/>
    <w:rsid w:val="005F4C70"/>
    <w:rsid w:val="005F6B7A"/>
    <w:rsid w:val="005F76AC"/>
    <w:rsid w:val="006011B0"/>
    <w:rsid w:val="00602A60"/>
    <w:rsid w:val="00602BAC"/>
    <w:rsid w:val="00603BBA"/>
    <w:rsid w:val="00604AC3"/>
    <w:rsid w:val="00604D9B"/>
    <w:rsid w:val="006069B6"/>
    <w:rsid w:val="00606F50"/>
    <w:rsid w:val="006108F1"/>
    <w:rsid w:val="00611A00"/>
    <w:rsid w:val="00611D68"/>
    <w:rsid w:val="00612949"/>
    <w:rsid w:val="00614AF8"/>
    <w:rsid w:val="0061632E"/>
    <w:rsid w:val="006169AB"/>
    <w:rsid w:val="006176F0"/>
    <w:rsid w:val="00621A1F"/>
    <w:rsid w:val="006220F3"/>
    <w:rsid w:val="006223CC"/>
    <w:rsid w:val="006228EC"/>
    <w:rsid w:val="00622FBB"/>
    <w:rsid w:val="00624289"/>
    <w:rsid w:val="006305BA"/>
    <w:rsid w:val="0063192C"/>
    <w:rsid w:val="006319DA"/>
    <w:rsid w:val="00633C5C"/>
    <w:rsid w:val="00634DDB"/>
    <w:rsid w:val="006361BF"/>
    <w:rsid w:val="006406A7"/>
    <w:rsid w:val="00641B95"/>
    <w:rsid w:val="00641D3A"/>
    <w:rsid w:val="00646585"/>
    <w:rsid w:val="00650812"/>
    <w:rsid w:val="00650FB9"/>
    <w:rsid w:val="00655565"/>
    <w:rsid w:val="00660697"/>
    <w:rsid w:val="00661F68"/>
    <w:rsid w:val="00662955"/>
    <w:rsid w:val="00663362"/>
    <w:rsid w:val="006646D6"/>
    <w:rsid w:val="0066518D"/>
    <w:rsid w:val="00666B70"/>
    <w:rsid w:val="00671D46"/>
    <w:rsid w:val="006721BE"/>
    <w:rsid w:val="00672A2C"/>
    <w:rsid w:val="00681341"/>
    <w:rsid w:val="00681920"/>
    <w:rsid w:val="0068619D"/>
    <w:rsid w:val="00686816"/>
    <w:rsid w:val="006875CB"/>
    <w:rsid w:val="00690D26"/>
    <w:rsid w:val="00692546"/>
    <w:rsid w:val="00694C5E"/>
    <w:rsid w:val="006A078F"/>
    <w:rsid w:val="006A1289"/>
    <w:rsid w:val="006A537D"/>
    <w:rsid w:val="006A6157"/>
    <w:rsid w:val="006A6F82"/>
    <w:rsid w:val="006A716A"/>
    <w:rsid w:val="006A7DDD"/>
    <w:rsid w:val="006B2994"/>
    <w:rsid w:val="006B30DF"/>
    <w:rsid w:val="006B418B"/>
    <w:rsid w:val="006B444B"/>
    <w:rsid w:val="006C1920"/>
    <w:rsid w:val="006C2023"/>
    <w:rsid w:val="006C3C5E"/>
    <w:rsid w:val="006C4DF6"/>
    <w:rsid w:val="006C5A4E"/>
    <w:rsid w:val="006C62ED"/>
    <w:rsid w:val="006C7337"/>
    <w:rsid w:val="006D10BD"/>
    <w:rsid w:val="006D2E42"/>
    <w:rsid w:val="006D4389"/>
    <w:rsid w:val="006D699E"/>
    <w:rsid w:val="006E11EB"/>
    <w:rsid w:val="006E147C"/>
    <w:rsid w:val="006E3076"/>
    <w:rsid w:val="006E7A6D"/>
    <w:rsid w:val="006F0CBD"/>
    <w:rsid w:val="006F1051"/>
    <w:rsid w:val="006F1505"/>
    <w:rsid w:val="006F6C6A"/>
    <w:rsid w:val="00700EA1"/>
    <w:rsid w:val="00703776"/>
    <w:rsid w:val="007054F0"/>
    <w:rsid w:val="00705B33"/>
    <w:rsid w:val="007136E3"/>
    <w:rsid w:val="00715BC7"/>
    <w:rsid w:val="00720BC1"/>
    <w:rsid w:val="00722C6C"/>
    <w:rsid w:val="00727488"/>
    <w:rsid w:val="00730E4D"/>
    <w:rsid w:val="00731A44"/>
    <w:rsid w:val="00732A8F"/>
    <w:rsid w:val="00732B0D"/>
    <w:rsid w:val="007360F7"/>
    <w:rsid w:val="007363F2"/>
    <w:rsid w:val="007404B7"/>
    <w:rsid w:val="00740D24"/>
    <w:rsid w:val="0074342F"/>
    <w:rsid w:val="00743856"/>
    <w:rsid w:val="0074713B"/>
    <w:rsid w:val="00747F5F"/>
    <w:rsid w:val="0075015A"/>
    <w:rsid w:val="00753407"/>
    <w:rsid w:val="00753564"/>
    <w:rsid w:val="0075512F"/>
    <w:rsid w:val="007552B1"/>
    <w:rsid w:val="00755E04"/>
    <w:rsid w:val="007600B9"/>
    <w:rsid w:val="007615AB"/>
    <w:rsid w:val="007656CD"/>
    <w:rsid w:val="0076691B"/>
    <w:rsid w:val="00766D1F"/>
    <w:rsid w:val="007712E6"/>
    <w:rsid w:val="007715F4"/>
    <w:rsid w:val="00771984"/>
    <w:rsid w:val="00771B4F"/>
    <w:rsid w:val="00771DB2"/>
    <w:rsid w:val="00772FF4"/>
    <w:rsid w:val="007733B9"/>
    <w:rsid w:val="007745AA"/>
    <w:rsid w:val="007750FF"/>
    <w:rsid w:val="00777852"/>
    <w:rsid w:val="00780DD9"/>
    <w:rsid w:val="0078192B"/>
    <w:rsid w:val="00787DD4"/>
    <w:rsid w:val="00791A1F"/>
    <w:rsid w:val="007928AA"/>
    <w:rsid w:val="0079435E"/>
    <w:rsid w:val="007945A8"/>
    <w:rsid w:val="00796B6F"/>
    <w:rsid w:val="0079794E"/>
    <w:rsid w:val="007A084B"/>
    <w:rsid w:val="007A21A2"/>
    <w:rsid w:val="007A2410"/>
    <w:rsid w:val="007A3D34"/>
    <w:rsid w:val="007A68FE"/>
    <w:rsid w:val="007B213A"/>
    <w:rsid w:val="007B3845"/>
    <w:rsid w:val="007B4896"/>
    <w:rsid w:val="007B691B"/>
    <w:rsid w:val="007B7A92"/>
    <w:rsid w:val="007C1F27"/>
    <w:rsid w:val="007C3237"/>
    <w:rsid w:val="007C3580"/>
    <w:rsid w:val="007C38B9"/>
    <w:rsid w:val="007C471B"/>
    <w:rsid w:val="007C4A6E"/>
    <w:rsid w:val="007C58AA"/>
    <w:rsid w:val="007C58BB"/>
    <w:rsid w:val="007C6874"/>
    <w:rsid w:val="007C7681"/>
    <w:rsid w:val="007C7700"/>
    <w:rsid w:val="007D1526"/>
    <w:rsid w:val="007D1E2C"/>
    <w:rsid w:val="007D2D97"/>
    <w:rsid w:val="007D2E9C"/>
    <w:rsid w:val="007D45E9"/>
    <w:rsid w:val="007D4E92"/>
    <w:rsid w:val="007D572C"/>
    <w:rsid w:val="007D5CFC"/>
    <w:rsid w:val="007D7A26"/>
    <w:rsid w:val="007E047E"/>
    <w:rsid w:val="007E0CF8"/>
    <w:rsid w:val="007E31D2"/>
    <w:rsid w:val="007E4012"/>
    <w:rsid w:val="007E4E2B"/>
    <w:rsid w:val="007E4E83"/>
    <w:rsid w:val="007E55DA"/>
    <w:rsid w:val="007E59C2"/>
    <w:rsid w:val="007E5D34"/>
    <w:rsid w:val="007F0B28"/>
    <w:rsid w:val="007F4FEA"/>
    <w:rsid w:val="00800091"/>
    <w:rsid w:val="00801323"/>
    <w:rsid w:val="00802B97"/>
    <w:rsid w:val="00802BB7"/>
    <w:rsid w:val="00802C83"/>
    <w:rsid w:val="008039AE"/>
    <w:rsid w:val="0080604C"/>
    <w:rsid w:val="0081265E"/>
    <w:rsid w:val="00814400"/>
    <w:rsid w:val="008153BD"/>
    <w:rsid w:val="008158CC"/>
    <w:rsid w:val="0081654D"/>
    <w:rsid w:val="0081721A"/>
    <w:rsid w:val="00817E47"/>
    <w:rsid w:val="008204DC"/>
    <w:rsid w:val="00820558"/>
    <w:rsid w:val="00821567"/>
    <w:rsid w:val="00822FBF"/>
    <w:rsid w:val="00823F09"/>
    <w:rsid w:val="00827128"/>
    <w:rsid w:val="00831A9D"/>
    <w:rsid w:val="00831ED5"/>
    <w:rsid w:val="00832F50"/>
    <w:rsid w:val="0083699E"/>
    <w:rsid w:val="008373AB"/>
    <w:rsid w:val="00837F7B"/>
    <w:rsid w:val="008405A4"/>
    <w:rsid w:val="008407DF"/>
    <w:rsid w:val="008423CC"/>
    <w:rsid w:val="00842641"/>
    <w:rsid w:val="00842F2E"/>
    <w:rsid w:val="0084349F"/>
    <w:rsid w:val="0084357A"/>
    <w:rsid w:val="0084468E"/>
    <w:rsid w:val="00846029"/>
    <w:rsid w:val="0084671C"/>
    <w:rsid w:val="00853957"/>
    <w:rsid w:val="00854C27"/>
    <w:rsid w:val="0085503B"/>
    <w:rsid w:val="008557E4"/>
    <w:rsid w:val="00857A2F"/>
    <w:rsid w:val="00862D74"/>
    <w:rsid w:val="00863D82"/>
    <w:rsid w:val="008670FE"/>
    <w:rsid w:val="00867ABE"/>
    <w:rsid w:val="008743C6"/>
    <w:rsid w:val="008744C7"/>
    <w:rsid w:val="00874865"/>
    <w:rsid w:val="00875ADC"/>
    <w:rsid w:val="00880345"/>
    <w:rsid w:val="008807D2"/>
    <w:rsid w:val="00886297"/>
    <w:rsid w:val="008878F0"/>
    <w:rsid w:val="00890C82"/>
    <w:rsid w:val="00892CA3"/>
    <w:rsid w:val="00893A07"/>
    <w:rsid w:val="00893EB3"/>
    <w:rsid w:val="008944F1"/>
    <w:rsid w:val="0089563E"/>
    <w:rsid w:val="008A0F30"/>
    <w:rsid w:val="008A1E80"/>
    <w:rsid w:val="008A3E18"/>
    <w:rsid w:val="008A3FD5"/>
    <w:rsid w:val="008A4454"/>
    <w:rsid w:val="008A5985"/>
    <w:rsid w:val="008A6594"/>
    <w:rsid w:val="008A7467"/>
    <w:rsid w:val="008B06AB"/>
    <w:rsid w:val="008B1B00"/>
    <w:rsid w:val="008B3026"/>
    <w:rsid w:val="008B3602"/>
    <w:rsid w:val="008B3A94"/>
    <w:rsid w:val="008B6746"/>
    <w:rsid w:val="008B7047"/>
    <w:rsid w:val="008C10E6"/>
    <w:rsid w:val="008C2AFF"/>
    <w:rsid w:val="008C358F"/>
    <w:rsid w:val="008C497C"/>
    <w:rsid w:val="008C4C89"/>
    <w:rsid w:val="008C694A"/>
    <w:rsid w:val="008C7C02"/>
    <w:rsid w:val="008D1247"/>
    <w:rsid w:val="008D7329"/>
    <w:rsid w:val="008E551D"/>
    <w:rsid w:val="008E64D9"/>
    <w:rsid w:val="008E65A8"/>
    <w:rsid w:val="008E72AC"/>
    <w:rsid w:val="008F01DC"/>
    <w:rsid w:val="008F19E6"/>
    <w:rsid w:val="008F67DE"/>
    <w:rsid w:val="008F7668"/>
    <w:rsid w:val="0090285E"/>
    <w:rsid w:val="00902CBF"/>
    <w:rsid w:val="00907B0B"/>
    <w:rsid w:val="00910848"/>
    <w:rsid w:val="009113D3"/>
    <w:rsid w:val="009138FF"/>
    <w:rsid w:val="009153D5"/>
    <w:rsid w:val="0091561C"/>
    <w:rsid w:val="0091573B"/>
    <w:rsid w:val="00915D97"/>
    <w:rsid w:val="00920878"/>
    <w:rsid w:val="00921E57"/>
    <w:rsid w:val="009225DC"/>
    <w:rsid w:val="009243E2"/>
    <w:rsid w:val="009246A4"/>
    <w:rsid w:val="009248EC"/>
    <w:rsid w:val="00934163"/>
    <w:rsid w:val="0093579C"/>
    <w:rsid w:val="00937500"/>
    <w:rsid w:val="009377C1"/>
    <w:rsid w:val="00940955"/>
    <w:rsid w:val="00942994"/>
    <w:rsid w:val="00943571"/>
    <w:rsid w:val="009445DA"/>
    <w:rsid w:val="00945ABB"/>
    <w:rsid w:val="00945ED3"/>
    <w:rsid w:val="0094608A"/>
    <w:rsid w:val="00946EE7"/>
    <w:rsid w:val="0094734F"/>
    <w:rsid w:val="00950F36"/>
    <w:rsid w:val="009576AE"/>
    <w:rsid w:val="0096229D"/>
    <w:rsid w:val="00962FFB"/>
    <w:rsid w:val="0096393B"/>
    <w:rsid w:val="009660E6"/>
    <w:rsid w:val="009741CB"/>
    <w:rsid w:val="00977086"/>
    <w:rsid w:val="00977321"/>
    <w:rsid w:val="00985F55"/>
    <w:rsid w:val="009874EB"/>
    <w:rsid w:val="00987D3C"/>
    <w:rsid w:val="009909EE"/>
    <w:rsid w:val="00993DA9"/>
    <w:rsid w:val="009943F0"/>
    <w:rsid w:val="009A1A87"/>
    <w:rsid w:val="009A25EB"/>
    <w:rsid w:val="009A2A5B"/>
    <w:rsid w:val="009A32F6"/>
    <w:rsid w:val="009A54C3"/>
    <w:rsid w:val="009A58EB"/>
    <w:rsid w:val="009A7CBD"/>
    <w:rsid w:val="009A7DD5"/>
    <w:rsid w:val="009A7E6E"/>
    <w:rsid w:val="009B7018"/>
    <w:rsid w:val="009B7CA8"/>
    <w:rsid w:val="009B7F42"/>
    <w:rsid w:val="009C0F6D"/>
    <w:rsid w:val="009C11E1"/>
    <w:rsid w:val="009C1C61"/>
    <w:rsid w:val="009C2B04"/>
    <w:rsid w:val="009C31FC"/>
    <w:rsid w:val="009C4721"/>
    <w:rsid w:val="009C4C7B"/>
    <w:rsid w:val="009C4DB2"/>
    <w:rsid w:val="009C759F"/>
    <w:rsid w:val="009D2312"/>
    <w:rsid w:val="009D3402"/>
    <w:rsid w:val="009D3EEA"/>
    <w:rsid w:val="009D632D"/>
    <w:rsid w:val="009D7A92"/>
    <w:rsid w:val="009E2218"/>
    <w:rsid w:val="009E2847"/>
    <w:rsid w:val="009E4114"/>
    <w:rsid w:val="009E43E6"/>
    <w:rsid w:val="009E7087"/>
    <w:rsid w:val="009E77AF"/>
    <w:rsid w:val="009F037F"/>
    <w:rsid w:val="009F08DB"/>
    <w:rsid w:val="009F1A24"/>
    <w:rsid w:val="009F35EA"/>
    <w:rsid w:val="009F3AAF"/>
    <w:rsid w:val="009F7936"/>
    <w:rsid w:val="009F7BDF"/>
    <w:rsid w:val="00A00844"/>
    <w:rsid w:val="00A01E8C"/>
    <w:rsid w:val="00A0506B"/>
    <w:rsid w:val="00A05268"/>
    <w:rsid w:val="00A10529"/>
    <w:rsid w:val="00A106A1"/>
    <w:rsid w:val="00A119CE"/>
    <w:rsid w:val="00A1221A"/>
    <w:rsid w:val="00A1230C"/>
    <w:rsid w:val="00A124B4"/>
    <w:rsid w:val="00A132FB"/>
    <w:rsid w:val="00A14088"/>
    <w:rsid w:val="00A14337"/>
    <w:rsid w:val="00A16BE1"/>
    <w:rsid w:val="00A17029"/>
    <w:rsid w:val="00A17227"/>
    <w:rsid w:val="00A325CF"/>
    <w:rsid w:val="00A34C75"/>
    <w:rsid w:val="00A35BB7"/>
    <w:rsid w:val="00A365C6"/>
    <w:rsid w:val="00A40301"/>
    <w:rsid w:val="00A40603"/>
    <w:rsid w:val="00A426F3"/>
    <w:rsid w:val="00A45EC8"/>
    <w:rsid w:val="00A46800"/>
    <w:rsid w:val="00A469D0"/>
    <w:rsid w:val="00A470A2"/>
    <w:rsid w:val="00A47490"/>
    <w:rsid w:val="00A5044F"/>
    <w:rsid w:val="00A5120B"/>
    <w:rsid w:val="00A515D8"/>
    <w:rsid w:val="00A5262C"/>
    <w:rsid w:val="00A53B4F"/>
    <w:rsid w:val="00A5416A"/>
    <w:rsid w:val="00A554D4"/>
    <w:rsid w:val="00A55533"/>
    <w:rsid w:val="00A566D0"/>
    <w:rsid w:val="00A63D29"/>
    <w:rsid w:val="00A64569"/>
    <w:rsid w:val="00A64B49"/>
    <w:rsid w:val="00A64C9A"/>
    <w:rsid w:val="00A676AC"/>
    <w:rsid w:val="00A67F06"/>
    <w:rsid w:val="00A8085F"/>
    <w:rsid w:val="00A80BE4"/>
    <w:rsid w:val="00A81F59"/>
    <w:rsid w:val="00A83F00"/>
    <w:rsid w:val="00A83F08"/>
    <w:rsid w:val="00A84BD0"/>
    <w:rsid w:val="00A860B8"/>
    <w:rsid w:val="00A906A7"/>
    <w:rsid w:val="00A93FF5"/>
    <w:rsid w:val="00A975CB"/>
    <w:rsid w:val="00AA1958"/>
    <w:rsid w:val="00AA55CD"/>
    <w:rsid w:val="00AA5B94"/>
    <w:rsid w:val="00AA78E9"/>
    <w:rsid w:val="00AB13A5"/>
    <w:rsid w:val="00AB1988"/>
    <w:rsid w:val="00AB24B0"/>
    <w:rsid w:val="00AB292A"/>
    <w:rsid w:val="00AB3287"/>
    <w:rsid w:val="00AB481C"/>
    <w:rsid w:val="00AB4D16"/>
    <w:rsid w:val="00AB50DC"/>
    <w:rsid w:val="00AB6809"/>
    <w:rsid w:val="00AB6E23"/>
    <w:rsid w:val="00AC0752"/>
    <w:rsid w:val="00AC1869"/>
    <w:rsid w:val="00AC1A5E"/>
    <w:rsid w:val="00AC280B"/>
    <w:rsid w:val="00AC4432"/>
    <w:rsid w:val="00AC4575"/>
    <w:rsid w:val="00AC46D9"/>
    <w:rsid w:val="00AC7201"/>
    <w:rsid w:val="00AD0541"/>
    <w:rsid w:val="00AD0EA9"/>
    <w:rsid w:val="00AD16BF"/>
    <w:rsid w:val="00AD1CCD"/>
    <w:rsid w:val="00AD3A82"/>
    <w:rsid w:val="00AD3C63"/>
    <w:rsid w:val="00AD7521"/>
    <w:rsid w:val="00AE2705"/>
    <w:rsid w:val="00AE4D95"/>
    <w:rsid w:val="00AE6515"/>
    <w:rsid w:val="00AE6BCF"/>
    <w:rsid w:val="00AF1583"/>
    <w:rsid w:val="00AF1A7C"/>
    <w:rsid w:val="00AF2A8A"/>
    <w:rsid w:val="00AF40A6"/>
    <w:rsid w:val="00AF761B"/>
    <w:rsid w:val="00B0139F"/>
    <w:rsid w:val="00B01F0B"/>
    <w:rsid w:val="00B0451D"/>
    <w:rsid w:val="00B06440"/>
    <w:rsid w:val="00B068CA"/>
    <w:rsid w:val="00B06B6A"/>
    <w:rsid w:val="00B0751A"/>
    <w:rsid w:val="00B10A59"/>
    <w:rsid w:val="00B10B11"/>
    <w:rsid w:val="00B15B5C"/>
    <w:rsid w:val="00B17A43"/>
    <w:rsid w:val="00B17BB3"/>
    <w:rsid w:val="00B17D6C"/>
    <w:rsid w:val="00B20728"/>
    <w:rsid w:val="00B22AF8"/>
    <w:rsid w:val="00B251D8"/>
    <w:rsid w:val="00B31A8A"/>
    <w:rsid w:val="00B324C4"/>
    <w:rsid w:val="00B37ACC"/>
    <w:rsid w:val="00B40448"/>
    <w:rsid w:val="00B40B4E"/>
    <w:rsid w:val="00B411F7"/>
    <w:rsid w:val="00B462EE"/>
    <w:rsid w:val="00B46736"/>
    <w:rsid w:val="00B5253F"/>
    <w:rsid w:val="00B53DC5"/>
    <w:rsid w:val="00B56193"/>
    <w:rsid w:val="00B56628"/>
    <w:rsid w:val="00B56CE1"/>
    <w:rsid w:val="00B61102"/>
    <w:rsid w:val="00B61387"/>
    <w:rsid w:val="00B63849"/>
    <w:rsid w:val="00B64360"/>
    <w:rsid w:val="00B64DEF"/>
    <w:rsid w:val="00B64FC8"/>
    <w:rsid w:val="00B67BB2"/>
    <w:rsid w:val="00B74813"/>
    <w:rsid w:val="00B75746"/>
    <w:rsid w:val="00B77A29"/>
    <w:rsid w:val="00B77ECD"/>
    <w:rsid w:val="00B8318E"/>
    <w:rsid w:val="00B83EB8"/>
    <w:rsid w:val="00B84B4C"/>
    <w:rsid w:val="00B85FD9"/>
    <w:rsid w:val="00B86954"/>
    <w:rsid w:val="00B908D9"/>
    <w:rsid w:val="00B9122D"/>
    <w:rsid w:val="00B9179C"/>
    <w:rsid w:val="00B93C52"/>
    <w:rsid w:val="00B95173"/>
    <w:rsid w:val="00BA09E8"/>
    <w:rsid w:val="00BA2038"/>
    <w:rsid w:val="00BA30D4"/>
    <w:rsid w:val="00BA31C9"/>
    <w:rsid w:val="00BA5227"/>
    <w:rsid w:val="00BA52FC"/>
    <w:rsid w:val="00BA5C52"/>
    <w:rsid w:val="00BA6A61"/>
    <w:rsid w:val="00BB02DC"/>
    <w:rsid w:val="00BB0BA5"/>
    <w:rsid w:val="00BB25FE"/>
    <w:rsid w:val="00BB5548"/>
    <w:rsid w:val="00BB5C07"/>
    <w:rsid w:val="00BB6374"/>
    <w:rsid w:val="00BB678D"/>
    <w:rsid w:val="00BC0DC0"/>
    <w:rsid w:val="00BC17D4"/>
    <w:rsid w:val="00BC4C50"/>
    <w:rsid w:val="00BD01D1"/>
    <w:rsid w:val="00BD048E"/>
    <w:rsid w:val="00BD3FA1"/>
    <w:rsid w:val="00BD583B"/>
    <w:rsid w:val="00BD7D35"/>
    <w:rsid w:val="00BE295C"/>
    <w:rsid w:val="00BE463E"/>
    <w:rsid w:val="00BE5880"/>
    <w:rsid w:val="00BE720D"/>
    <w:rsid w:val="00BE7AF7"/>
    <w:rsid w:val="00BF0A2B"/>
    <w:rsid w:val="00BF1FF8"/>
    <w:rsid w:val="00BF521F"/>
    <w:rsid w:val="00BF5286"/>
    <w:rsid w:val="00BF5600"/>
    <w:rsid w:val="00BF66DB"/>
    <w:rsid w:val="00BF779C"/>
    <w:rsid w:val="00C045FE"/>
    <w:rsid w:val="00C06A89"/>
    <w:rsid w:val="00C06D68"/>
    <w:rsid w:val="00C10301"/>
    <w:rsid w:val="00C12908"/>
    <w:rsid w:val="00C12F4A"/>
    <w:rsid w:val="00C12FBE"/>
    <w:rsid w:val="00C13B8A"/>
    <w:rsid w:val="00C15CB5"/>
    <w:rsid w:val="00C17306"/>
    <w:rsid w:val="00C20C89"/>
    <w:rsid w:val="00C22290"/>
    <w:rsid w:val="00C22AD8"/>
    <w:rsid w:val="00C22D94"/>
    <w:rsid w:val="00C22E5E"/>
    <w:rsid w:val="00C24DE3"/>
    <w:rsid w:val="00C276F9"/>
    <w:rsid w:val="00C279B1"/>
    <w:rsid w:val="00C27C1F"/>
    <w:rsid w:val="00C30601"/>
    <w:rsid w:val="00C30A77"/>
    <w:rsid w:val="00C31A11"/>
    <w:rsid w:val="00C32F4D"/>
    <w:rsid w:val="00C338E8"/>
    <w:rsid w:val="00C33DDC"/>
    <w:rsid w:val="00C36D64"/>
    <w:rsid w:val="00C3764B"/>
    <w:rsid w:val="00C40A85"/>
    <w:rsid w:val="00C40CD1"/>
    <w:rsid w:val="00C42265"/>
    <w:rsid w:val="00C42A4C"/>
    <w:rsid w:val="00C42B8A"/>
    <w:rsid w:val="00C43A2C"/>
    <w:rsid w:val="00C44051"/>
    <w:rsid w:val="00C47941"/>
    <w:rsid w:val="00C47E8B"/>
    <w:rsid w:val="00C5164F"/>
    <w:rsid w:val="00C53593"/>
    <w:rsid w:val="00C55345"/>
    <w:rsid w:val="00C55972"/>
    <w:rsid w:val="00C55A89"/>
    <w:rsid w:val="00C56F55"/>
    <w:rsid w:val="00C62CE9"/>
    <w:rsid w:val="00C63B63"/>
    <w:rsid w:val="00C64D2C"/>
    <w:rsid w:val="00C65542"/>
    <w:rsid w:val="00C712BA"/>
    <w:rsid w:val="00C73AE1"/>
    <w:rsid w:val="00C768B9"/>
    <w:rsid w:val="00C80776"/>
    <w:rsid w:val="00C80B9E"/>
    <w:rsid w:val="00C81755"/>
    <w:rsid w:val="00C81B91"/>
    <w:rsid w:val="00C81BD4"/>
    <w:rsid w:val="00C846D1"/>
    <w:rsid w:val="00C8711C"/>
    <w:rsid w:val="00C878D0"/>
    <w:rsid w:val="00C915C3"/>
    <w:rsid w:val="00C91C78"/>
    <w:rsid w:val="00C91DF1"/>
    <w:rsid w:val="00C9309A"/>
    <w:rsid w:val="00C93C97"/>
    <w:rsid w:val="00C93EE5"/>
    <w:rsid w:val="00C96CCA"/>
    <w:rsid w:val="00CA1421"/>
    <w:rsid w:val="00CA1659"/>
    <w:rsid w:val="00CA7E13"/>
    <w:rsid w:val="00CB1D6B"/>
    <w:rsid w:val="00CB4689"/>
    <w:rsid w:val="00CB7AA0"/>
    <w:rsid w:val="00CC100A"/>
    <w:rsid w:val="00CC2230"/>
    <w:rsid w:val="00CC4FBF"/>
    <w:rsid w:val="00CC5BA8"/>
    <w:rsid w:val="00CC6F2E"/>
    <w:rsid w:val="00CD015D"/>
    <w:rsid w:val="00CD13B6"/>
    <w:rsid w:val="00CD1BCC"/>
    <w:rsid w:val="00CD1D08"/>
    <w:rsid w:val="00CD29F1"/>
    <w:rsid w:val="00CD5FDE"/>
    <w:rsid w:val="00CD6630"/>
    <w:rsid w:val="00CD66EA"/>
    <w:rsid w:val="00CD6B1F"/>
    <w:rsid w:val="00CE1ECE"/>
    <w:rsid w:val="00CE2017"/>
    <w:rsid w:val="00CE2C6E"/>
    <w:rsid w:val="00CE2F46"/>
    <w:rsid w:val="00CE2F6A"/>
    <w:rsid w:val="00CE3F7E"/>
    <w:rsid w:val="00CE56EF"/>
    <w:rsid w:val="00CF033A"/>
    <w:rsid w:val="00CF217A"/>
    <w:rsid w:val="00CF3262"/>
    <w:rsid w:val="00CF3A4E"/>
    <w:rsid w:val="00CF40AF"/>
    <w:rsid w:val="00CF469C"/>
    <w:rsid w:val="00CF6393"/>
    <w:rsid w:val="00D026F9"/>
    <w:rsid w:val="00D103C8"/>
    <w:rsid w:val="00D12B99"/>
    <w:rsid w:val="00D13CDB"/>
    <w:rsid w:val="00D1431E"/>
    <w:rsid w:val="00D1480B"/>
    <w:rsid w:val="00D166A2"/>
    <w:rsid w:val="00D17128"/>
    <w:rsid w:val="00D179BE"/>
    <w:rsid w:val="00D267AD"/>
    <w:rsid w:val="00D278C2"/>
    <w:rsid w:val="00D300D5"/>
    <w:rsid w:val="00D30767"/>
    <w:rsid w:val="00D30EA5"/>
    <w:rsid w:val="00D31B99"/>
    <w:rsid w:val="00D3500D"/>
    <w:rsid w:val="00D40A66"/>
    <w:rsid w:val="00D42CC3"/>
    <w:rsid w:val="00D43659"/>
    <w:rsid w:val="00D50077"/>
    <w:rsid w:val="00D50815"/>
    <w:rsid w:val="00D51299"/>
    <w:rsid w:val="00D51D69"/>
    <w:rsid w:val="00D52030"/>
    <w:rsid w:val="00D55608"/>
    <w:rsid w:val="00D55781"/>
    <w:rsid w:val="00D56562"/>
    <w:rsid w:val="00D5786E"/>
    <w:rsid w:val="00D621B9"/>
    <w:rsid w:val="00D62D64"/>
    <w:rsid w:val="00D63245"/>
    <w:rsid w:val="00D64B32"/>
    <w:rsid w:val="00D70DD0"/>
    <w:rsid w:val="00D7116E"/>
    <w:rsid w:val="00D7208E"/>
    <w:rsid w:val="00D72404"/>
    <w:rsid w:val="00D724F5"/>
    <w:rsid w:val="00D72576"/>
    <w:rsid w:val="00D75837"/>
    <w:rsid w:val="00D75FEB"/>
    <w:rsid w:val="00D769C2"/>
    <w:rsid w:val="00D76DB2"/>
    <w:rsid w:val="00D76E08"/>
    <w:rsid w:val="00D812C4"/>
    <w:rsid w:val="00D82829"/>
    <w:rsid w:val="00D84144"/>
    <w:rsid w:val="00D860A1"/>
    <w:rsid w:val="00D904CC"/>
    <w:rsid w:val="00D92C2E"/>
    <w:rsid w:val="00D960B3"/>
    <w:rsid w:val="00D96313"/>
    <w:rsid w:val="00D97DA7"/>
    <w:rsid w:val="00DA15E8"/>
    <w:rsid w:val="00DA6C84"/>
    <w:rsid w:val="00DB188C"/>
    <w:rsid w:val="00DB3499"/>
    <w:rsid w:val="00DB58A7"/>
    <w:rsid w:val="00DB616B"/>
    <w:rsid w:val="00DB6435"/>
    <w:rsid w:val="00DB7E12"/>
    <w:rsid w:val="00DC251E"/>
    <w:rsid w:val="00DC25BF"/>
    <w:rsid w:val="00DC4EC9"/>
    <w:rsid w:val="00DC6162"/>
    <w:rsid w:val="00DC6590"/>
    <w:rsid w:val="00DC6706"/>
    <w:rsid w:val="00DC67A1"/>
    <w:rsid w:val="00DD10EF"/>
    <w:rsid w:val="00DD2797"/>
    <w:rsid w:val="00DD3D70"/>
    <w:rsid w:val="00DE0116"/>
    <w:rsid w:val="00DE256D"/>
    <w:rsid w:val="00DE5CB5"/>
    <w:rsid w:val="00DE7FB6"/>
    <w:rsid w:val="00DF00F7"/>
    <w:rsid w:val="00DF0B83"/>
    <w:rsid w:val="00DF2C6F"/>
    <w:rsid w:val="00DF5140"/>
    <w:rsid w:val="00DF52E4"/>
    <w:rsid w:val="00DF7B9E"/>
    <w:rsid w:val="00E02D7C"/>
    <w:rsid w:val="00E042EA"/>
    <w:rsid w:val="00E04E56"/>
    <w:rsid w:val="00E0642F"/>
    <w:rsid w:val="00E06547"/>
    <w:rsid w:val="00E067F4"/>
    <w:rsid w:val="00E06E7A"/>
    <w:rsid w:val="00E07EE1"/>
    <w:rsid w:val="00E114C3"/>
    <w:rsid w:val="00E126FE"/>
    <w:rsid w:val="00E1682D"/>
    <w:rsid w:val="00E16F77"/>
    <w:rsid w:val="00E175FE"/>
    <w:rsid w:val="00E20DC6"/>
    <w:rsid w:val="00E30208"/>
    <w:rsid w:val="00E3133E"/>
    <w:rsid w:val="00E32A12"/>
    <w:rsid w:val="00E3321D"/>
    <w:rsid w:val="00E343BB"/>
    <w:rsid w:val="00E34668"/>
    <w:rsid w:val="00E348CC"/>
    <w:rsid w:val="00E35F29"/>
    <w:rsid w:val="00E4119E"/>
    <w:rsid w:val="00E412CF"/>
    <w:rsid w:val="00E41892"/>
    <w:rsid w:val="00E419D1"/>
    <w:rsid w:val="00E41EB0"/>
    <w:rsid w:val="00E43F62"/>
    <w:rsid w:val="00E44E44"/>
    <w:rsid w:val="00E45A71"/>
    <w:rsid w:val="00E45B98"/>
    <w:rsid w:val="00E46BAE"/>
    <w:rsid w:val="00E526ED"/>
    <w:rsid w:val="00E5312E"/>
    <w:rsid w:val="00E57127"/>
    <w:rsid w:val="00E6020C"/>
    <w:rsid w:val="00E6173F"/>
    <w:rsid w:val="00E63CDC"/>
    <w:rsid w:val="00E711F9"/>
    <w:rsid w:val="00E74940"/>
    <w:rsid w:val="00E749D1"/>
    <w:rsid w:val="00E74CBA"/>
    <w:rsid w:val="00E7585C"/>
    <w:rsid w:val="00E77CA4"/>
    <w:rsid w:val="00E81329"/>
    <w:rsid w:val="00E833D9"/>
    <w:rsid w:val="00E83FC3"/>
    <w:rsid w:val="00E85818"/>
    <w:rsid w:val="00E85B85"/>
    <w:rsid w:val="00E863E2"/>
    <w:rsid w:val="00E87A76"/>
    <w:rsid w:val="00E91E34"/>
    <w:rsid w:val="00E9405A"/>
    <w:rsid w:val="00E96230"/>
    <w:rsid w:val="00E96C49"/>
    <w:rsid w:val="00E96D53"/>
    <w:rsid w:val="00EA002F"/>
    <w:rsid w:val="00EA1FD2"/>
    <w:rsid w:val="00EA3AF0"/>
    <w:rsid w:val="00EB35E0"/>
    <w:rsid w:val="00EB475A"/>
    <w:rsid w:val="00EB5D96"/>
    <w:rsid w:val="00EB760C"/>
    <w:rsid w:val="00EC035E"/>
    <w:rsid w:val="00EC1AE2"/>
    <w:rsid w:val="00EC2059"/>
    <w:rsid w:val="00EC2405"/>
    <w:rsid w:val="00EC3645"/>
    <w:rsid w:val="00EC3A54"/>
    <w:rsid w:val="00EC6338"/>
    <w:rsid w:val="00ED3E3D"/>
    <w:rsid w:val="00ED507B"/>
    <w:rsid w:val="00EE396B"/>
    <w:rsid w:val="00EE627D"/>
    <w:rsid w:val="00EE6FC0"/>
    <w:rsid w:val="00EE720F"/>
    <w:rsid w:val="00EE78F3"/>
    <w:rsid w:val="00EF00F7"/>
    <w:rsid w:val="00EF0568"/>
    <w:rsid w:val="00EF12B5"/>
    <w:rsid w:val="00EF1752"/>
    <w:rsid w:val="00EF2031"/>
    <w:rsid w:val="00EF2FFE"/>
    <w:rsid w:val="00EF62B3"/>
    <w:rsid w:val="00EF6454"/>
    <w:rsid w:val="00EF6D93"/>
    <w:rsid w:val="00F00303"/>
    <w:rsid w:val="00F008FC"/>
    <w:rsid w:val="00F00BCD"/>
    <w:rsid w:val="00F04C60"/>
    <w:rsid w:val="00F052E5"/>
    <w:rsid w:val="00F06EEA"/>
    <w:rsid w:val="00F122C7"/>
    <w:rsid w:val="00F124A5"/>
    <w:rsid w:val="00F12BC9"/>
    <w:rsid w:val="00F1309F"/>
    <w:rsid w:val="00F16370"/>
    <w:rsid w:val="00F16895"/>
    <w:rsid w:val="00F17E21"/>
    <w:rsid w:val="00F22795"/>
    <w:rsid w:val="00F30841"/>
    <w:rsid w:val="00F3148C"/>
    <w:rsid w:val="00F33A71"/>
    <w:rsid w:val="00F34594"/>
    <w:rsid w:val="00F36798"/>
    <w:rsid w:val="00F36B19"/>
    <w:rsid w:val="00F36DB7"/>
    <w:rsid w:val="00F37459"/>
    <w:rsid w:val="00F37581"/>
    <w:rsid w:val="00F37C43"/>
    <w:rsid w:val="00F40931"/>
    <w:rsid w:val="00F40C93"/>
    <w:rsid w:val="00F45388"/>
    <w:rsid w:val="00F46EA0"/>
    <w:rsid w:val="00F50CC8"/>
    <w:rsid w:val="00F5198C"/>
    <w:rsid w:val="00F54850"/>
    <w:rsid w:val="00F60A91"/>
    <w:rsid w:val="00F619DC"/>
    <w:rsid w:val="00F625CE"/>
    <w:rsid w:val="00F64A54"/>
    <w:rsid w:val="00F6701E"/>
    <w:rsid w:val="00F67415"/>
    <w:rsid w:val="00F726E9"/>
    <w:rsid w:val="00F7442D"/>
    <w:rsid w:val="00F750C7"/>
    <w:rsid w:val="00F7703A"/>
    <w:rsid w:val="00F80970"/>
    <w:rsid w:val="00F813B4"/>
    <w:rsid w:val="00F83806"/>
    <w:rsid w:val="00F85434"/>
    <w:rsid w:val="00F8572E"/>
    <w:rsid w:val="00F87069"/>
    <w:rsid w:val="00F909AC"/>
    <w:rsid w:val="00F9152C"/>
    <w:rsid w:val="00F91ABA"/>
    <w:rsid w:val="00F9607E"/>
    <w:rsid w:val="00F97DBD"/>
    <w:rsid w:val="00FA0DB1"/>
    <w:rsid w:val="00FA45A7"/>
    <w:rsid w:val="00FA4660"/>
    <w:rsid w:val="00FA4B45"/>
    <w:rsid w:val="00FA562A"/>
    <w:rsid w:val="00FA7395"/>
    <w:rsid w:val="00FB03E7"/>
    <w:rsid w:val="00FB0691"/>
    <w:rsid w:val="00FB4611"/>
    <w:rsid w:val="00FC6ADB"/>
    <w:rsid w:val="00FC6F43"/>
    <w:rsid w:val="00FC6F62"/>
    <w:rsid w:val="00FD1D06"/>
    <w:rsid w:val="00FD1E0E"/>
    <w:rsid w:val="00FD2CF1"/>
    <w:rsid w:val="00FD47F8"/>
    <w:rsid w:val="00FD4F77"/>
    <w:rsid w:val="00FD5523"/>
    <w:rsid w:val="00FD66F8"/>
    <w:rsid w:val="00FE09B7"/>
    <w:rsid w:val="00FE3BDD"/>
    <w:rsid w:val="00FE4BD2"/>
    <w:rsid w:val="00FE611E"/>
    <w:rsid w:val="00FE67BB"/>
    <w:rsid w:val="00FE71EE"/>
    <w:rsid w:val="00FF1219"/>
    <w:rsid w:val="00FF2093"/>
    <w:rsid w:val="00FF5190"/>
    <w:rsid w:val="00FF7C1A"/>
    <w:rsid w:val="5F3AF4A9"/>
    <w:rsid w:val="7E05A98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DEA22"/>
  <w15:chartTrackingRefBased/>
  <w15:docId w15:val="{F1187395-A99F-4A1D-8B50-DDF3F7766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85FD9"/>
    <w:rPr>
      <w:rFonts w:ascii="Times New Roman" w:hAnsi="Times New Roman"/>
      <w:sz w:val="24"/>
      <w:szCs w:val="22"/>
      <w:lang w:eastAsia="en-US"/>
    </w:rPr>
  </w:style>
  <w:style w:type="paragraph" w:styleId="Heading1">
    <w:name w:val="heading 1"/>
    <w:basedOn w:val="Normal"/>
    <w:next w:val="Normal"/>
    <w:link w:val="Heading1Char"/>
    <w:qFormat/>
    <w:rsid w:val="009F08DB"/>
    <w:pPr>
      <w:keepNext/>
      <w:numPr>
        <w:numId w:val="26"/>
      </w:numPr>
      <w:tabs>
        <w:tab w:val="left" w:pos="624"/>
        <w:tab w:val="left" w:pos="851"/>
      </w:tabs>
      <w:spacing w:line="270" w:lineRule="atLeast"/>
      <w:outlineLvl w:val="0"/>
    </w:pPr>
    <w:rPr>
      <w:rFonts w:ascii="Arial" w:eastAsia="Times New Roman" w:hAnsi="Arial" w:cs="Arial"/>
      <w:b/>
      <w:bCs/>
      <w:sz w:val="23"/>
      <w:szCs w:val="32"/>
      <w:lang w:val="en-GB" w:eastAsia="da-DK"/>
    </w:rPr>
  </w:style>
  <w:style w:type="paragraph" w:styleId="Heading2">
    <w:name w:val="heading 2"/>
    <w:basedOn w:val="Normal"/>
    <w:next w:val="Normal"/>
    <w:link w:val="Heading2Char"/>
    <w:qFormat/>
    <w:rsid w:val="009F08DB"/>
    <w:pPr>
      <w:keepNext/>
      <w:numPr>
        <w:ilvl w:val="1"/>
        <w:numId w:val="26"/>
      </w:numPr>
      <w:tabs>
        <w:tab w:val="left" w:pos="624"/>
        <w:tab w:val="left" w:pos="851"/>
      </w:tabs>
      <w:spacing w:line="270" w:lineRule="atLeast"/>
      <w:outlineLvl w:val="1"/>
    </w:pPr>
    <w:rPr>
      <w:rFonts w:ascii="Arial" w:eastAsia="Times New Roman" w:hAnsi="Arial" w:cs="Arial"/>
      <w:b/>
      <w:bCs/>
      <w:iCs/>
      <w:sz w:val="21"/>
      <w:szCs w:val="28"/>
      <w:lang w:val="en-GB" w:eastAsia="da-DK"/>
    </w:rPr>
  </w:style>
  <w:style w:type="paragraph" w:styleId="Heading3">
    <w:name w:val="heading 3"/>
    <w:basedOn w:val="Normal"/>
    <w:next w:val="Normal"/>
    <w:link w:val="Heading3Char"/>
    <w:qFormat/>
    <w:rsid w:val="009F08DB"/>
    <w:pPr>
      <w:keepNext/>
      <w:numPr>
        <w:ilvl w:val="2"/>
        <w:numId w:val="26"/>
      </w:numPr>
      <w:tabs>
        <w:tab w:val="left" w:pos="624"/>
        <w:tab w:val="left" w:pos="851"/>
      </w:tabs>
      <w:spacing w:line="270" w:lineRule="atLeast"/>
      <w:outlineLvl w:val="2"/>
    </w:pPr>
    <w:rPr>
      <w:rFonts w:ascii="Arial" w:eastAsia="Times New Roman" w:hAnsi="Arial" w:cs="Arial"/>
      <w:b/>
      <w:bCs/>
      <w:sz w:val="19"/>
      <w:szCs w:val="26"/>
      <w:lang w:val="en-GB" w:eastAsia="da-DK"/>
    </w:rPr>
  </w:style>
  <w:style w:type="paragraph" w:styleId="Heading4">
    <w:name w:val="heading 4"/>
    <w:basedOn w:val="Normal"/>
    <w:next w:val="Normal"/>
    <w:link w:val="Heading4Char"/>
    <w:rsid w:val="009F08DB"/>
    <w:pPr>
      <w:keepNext/>
      <w:numPr>
        <w:ilvl w:val="3"/>
        <w:numId w:val="26"/>
      </w:numPr>
      <w:tabs>
        <w:tab w:val="left" w:pos="851"/>
      </w:tabs>
      <w:spacing w:line="270" w:lineRule="atLeast"/>
      <w:outlineLvl w:val="3"/>
    </w:pPr>
    <w:rPr>
      <w:rFonts w:ascii="Arial" w:eastAsia="Times New Roman" w:hAnsi="Arial"/>
      <w:bCs/>
      <w:i/>
      <w:sz w:val="19"/>
      <w:szCs w:val="2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24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not in Table"/>
    <w:basedOn w:val="Normal"/>
    <w:link w:val="ListParagraphChar"/>
    <w:uiPriority w:val="34"/>
    <w:qFormat/>
    <w:rsid w:val="009E7087"/>
    <w:pPr>
      <w:ind w:left="720"/>
      <w:contextualSpacing/>
    </w:pPr>
    <w:rPr>
      <w:lang w:val="x-none"/>
    </w:rPr>
  </w:style>
  <w:style w:type="character" w:customStyle="1" w:styleId="Bodytext2">
    <w:name w:val="Body text (2)_"/>
    <w:link w:val="Bodytext20"/>
    <w:rsid w:val="00FA4660"/>
    <w:rPr>
      <w:rFonts w:ascii="Arial" w:eastAsia="Arial" w:hAnsi="Arial" w:cs="Arial"/>
      <w:sz w:val="21"/>
      <w:szCs w:val="21"/>
      <w:shd w:val="clear" w:color="auto" w:fill="FFFFFF"/>
    </w:rPr>
  </w:style>
  <w:style w:type="character" w:customStyle="1" w:styleId="Bodytext">
    <w:name w:val="Body text_"/>
    <w:link w:val="BodyText21"/>
    <w:rsid w:val="00FA4660"/>
    <w:rPr>
      <w:rFonts w:ascii="Arial" w:eastAsia="Arial" w:hAnsi="Arial" w:cs="Arial"/>
      <w:i/>
      <w:iCs/>
      <w:sz w:val="20"/>
      <w:szCs w:val="20"/>
      <w:shd w:val="clear" w:color="auto" w:fill="FFFFFF"/>
    </w:rPr>
  </w:style>
  <w:style w:type="character" w:customStyle="1" w:styleId="BodyText1">
    <w:name w:val="Body Text1"/>
    <w:rsid w:val="00FA4660"/>
    <w:rPr>
      <w:rFonts w:ascii="Arial" w:eastAsia="Arial" w:hAnsi="Arial" w:cs="Arial"/>
      <w:i/>
      <w:iCs/>
      <w:strike/>
      <w:color w:val="000000"/>
      <w:spacing w:val="0"/>
      <w:w w:val="100"/>
      <w:position w:val="0"/>
      <w:sz w:val="20"/>
      <w:szCs w:val="20"/>
      <w:shd w:val="clear" w:color="auto" w:fill="FFFFFF"/>
      <w:lang w:val="lt-LT" w:eastAsia="lt-LT" w:bidi="lt-LT"/>
    </w:rPr>
  </w:style>
  <w:style w:type="character" w:customStyle="1" w:styleId="BodytextGulim4ptNotItalic">
    <w:name w:val="Body text + Gulim;4 pt;Not Italic"/>
    <w:rsid w:val="00FA4660"/>
    <w:rPr>
      <w:rFonts w:ascii="Gulim" w:eastAsia="Gulim" w:hAnsi="Gulim" w:cs="Gulim"/>
      <w:i/>
      <w:iCs/>
      <w:color w:val="000000"/>
      <w:spacing w:val="0"/>
      <w:w w:val="100"/>
      <w:position w:val="0"/>
      <w:sz w:val="8"/>
      <w:szCs w:val="8"/>
      <w:shd w:val="clear" w:color="auto" w:fill="FFFFFF"/>
      <w:lang w:val="lt-LT" w:eastAsia="lt-LT" w:bidi="lt-LT"/>
    </w:rPr>
  </w:style>
  <w:style w:type="character" w:customStyle="1" w:styleId="BodytextBold">
    <w:name w:val="Body text + Bold"/>
    <w:rsid w:val="00FA4660"/>
    <w:rPr>
      <w:rFonts w:ascii="Arial" w:eastAsia="Arial" w:hAnsi="Arial" w:cs="Arial"/>
      <w:b/>
      <w:bCs/>
      <w:i/>
      <w:iCs/>
      <w:color w:val="000000"/>
      <w:spacing w:val="0"/>
      <w:w w:val="100"/>
      <w:position w:val="0"/>
      <w:sz w:val="20"/>
      <w:szCs w:val="20"/>
      <w:shd w:val="clear" w:color="auto" w:fill="FFFFFF"/>
      <w:lang w:val="lt-LT" w:eastAsia="lt-LT" w:bidi="lt-LT"/>
    </w:rPr>
  </w:style>
  <w:style w:type="character" w:customStyle="1" w:styleId="Bodytext4">
    <w:name w:val="Body text (4)_"/>
    <w:rsid w:val="00FA4660"/>
    <w:rPr>
      <w:rFonts w:ascii="Arial" w:eastAsia="Arial" w:hAnsi="Arial" w:cs="Arial"/>
      <w:b/>
      <w:bCs/>
      <w:i/>
      <w:iCs/>
      <w:smallCaps w:val="0"/>
      <w:strike w:val="0"/>
      <w:sz w:val="20"/>
      <w:szCs w:val="20"/>
      <w:u w:val="none"/>
    </w:rPr>
  </w:style>
  <w:style w:type="character" w:customStyle="1" w:styleId="Bodytext4NotBold">
    <w:name w:val="Body text (4) + Not Bold"/>
    <w:rsid w:val="00FA4660"/>
    <w:rPr>
      <w:rFonts w:ascii="Arial" w:eastAsia="Arial" w:hAnsi="Arial" w:cs="Arial"/>
      <w:b/>
      <w:bCs/>
      <w:i/>
      <w:iCs/>
      <w:smallCaps w:val="0"/>
      <w:strike/>
      <w:color w:val="000000"/>
      <w:spacing w:val="0"/>
      <w:w w:val="100"/>
      <w:position w:val="0"/>
      <w:sz w:val="20"/>
      <w:szCs w:val="20"/>
      <w:u w:val="none"/>
      <w:lang w:val="lt-LT" w:eastAsia="lt-LT" w:bidi="lt-LT"/>
    </w:rPr>
  </w:style>
  <w:style w:type="character" w:customStyle="1" w:styleId="Bodytext40">
    <w:name w:val="Body text (4)"/>
    <w:rsid w:val="00FA4660"/>
    <w:rPr>
      <w:rFonts w:ascii="Arial" w:eastAsia="Arial" w:hAnsi="Arial" w:cs="Arial"/>
      <w:b/>
      <w:bCs/>
      <w:i/>
      <w:iCs/>
      <w:smallCaps w:val="0"/>
      <w:strike/>
      <w:color w:val="000000"/>
      <w:spacing w:val="0"/>
      <w:w w:val="100"/>
      <w:position w:val="0"/>
      <w:sz w:val="20"/>
      <w:szCs w:val="20"/>
      <w:u w:val="none"/>
      <w:lang w:val="lt-LT" w:eastAsia="lt-LT" w:bidi="lt-LT"/>
    </w:rPr>
  </w:style>
  <w:style w:type="paragraph" w:customStyle="1" w:styleId="Bodytext20">
    <w:name w:val="Body text (2)"/>
    <w:basedOn w:val="Normal"/>
    <w:link w:val="Bodytext2"/>
    <w:rsid w:val="00FA4660"/>
    <w:pPr>
      <w:widowControl w:val="0"/>
      <w:shd w:val="clear" w:color="auto" w:fill="FFFFFF"/>
      <w:spacing w:after="60" w:line="0" w:lineRule="atLeast"/>
    </w:pPr>
    <w:rPr>
      <w:rFonts w:ascii="Arial" w:eastAsia="Arial" w:hAnsi="Arial"/>
      <w:sz w:val="21"/>
      <w:szCs w:val="21"/>
      <w:lang w:val="x-none" w:eastAsia="x-none"/>
    </w:rPr>
  </w:style>
  <w:style w:type="paragraph" w:customStyle="1" w:styleId="BodyText21">
    <w:name w:val="Body Text2"/>
    <w:basedOn w:val="Normal"/>
    <w:link w:val="Bodytext"/>
    <w:rsid w:val="00FA4660"/>
    <w:pPr>
      <w:widowControl w:val="0"/>
      <w:shd w:val="clear" w:color="auto" w:fill="FFFFFF"/>
      <w:spacing w:before="240" w:after="240" w:line="250" w:lineRule="exact"/>
      <w:jc w:val="both"/>
    </w:pPr>
    <w:rPr>
      <w:rFonts w:ascii="Arial" w:eastAsia="Arial" w:hAnsi="Arial"/>
      <w:i/>
      <w:iCs/>
      <w:sz w:val="20"/>
      <w:szCs w:val="20"/>
      <w:lang w:val="x-none" w:eastAsia="x-none"/>
    </w:rPr>
  </w:style>
  <w:style w:type="paragraph" w:customStyle="1" w:styleId="tekstas">
    <w:name w:val="tekstas"/>
    <w:basedOn w:val="Normal"/>
    <w:rsid w:val="00740D24"/>
    <w:pPr>
      <w:ind w:firstLine="720"/>
      <w:jc w:val="both"/>
    </w:pPr>
    <w:rPr>
      <w:rFonts w:eastAsia="Times New Roman"/>
      <w:szCs w:val="20"/>
    </w:rPr>
  </w:style>
  <w:style w:type="paragraph" w:styleId="CommentText">
    <w:name w:val="annotation text"/>
    <w:basedOn w:val="Normal"/>
    <w:link w:val="CommentTextChar"/>
    <w:uiPriority w:val="99"/>
    <w:rsid w:val="00740D24"/>
    <w:pPr>
      <w:ind w:firstLine="720"/>
    </w:pPr>
    <w:rPr>
      <w:rFonts w:eastAsia="Times New Roman"/>
      <w:sz w:val="20"/>
      <w:szCs w:val="20"/>
      <w:lang w:val="x-none" w:eastAsia="x-none"/>
    </w:rPr>
  </w:style>
  <w:style w:type="character" w:customStyle="1" w:styleId="CommentTextChar">
    <w:name w:val="Comment Text Char"/>
    <w:link w:val="CommentText"/>
    <w:uiPriority w:val="99"/>
    <w:rsid w:val="00740D24"/>
    <w:rPr>
      <w:rFonts w:ascii="Times New Roman" w:eastAsia="Times New Roman" w:hAnsi="Times New Roman" w:cs="Times New Roman"/>
      <w:sz w:val="20"/>
      <w:szCs w:val="20"/>
      <w:lang w:eastAsia="x-none"/>
    </w:rPr>
  </w:style>
  <w:style w:type="paragraph" w:customStyle="1" w:styleId="tajtip">
    <w:name w:val="tajtip"/>
    <w:basedOn w:val="Normal"/>
    <w:rsid w:val="00740D24"/>
    <w:pPr>
      <w:spacing w:before="100" w:beforeAutospacing="1" w:after="100" w:afterAutospacing="1"/>
    </w:pPr>
    <w:rPr>
      <w:rFonts w:eastAsia="Times New Roman"/>
      <w:szCs w:val="24"/>
      <w:lang w:eastAsia="lt-LT"/>
    </w:rPr>
  </w:style>
  <w:style w:type="paragraph" w:styleId="BalloonText">
    <w:name w:val="Balloon Text"/>
    <w:basedOn w:val="Normal"/>
    <w:link w:val="BalloonTextChar"/>
    <w:uiPriority w:val="99"/>
    <w:semiHidden/>
    <w:unhideWhenUsed/>
    <w:rsid w:val="00443C9B"/>
    <w:rPr>
      <w:rFonts w:ascii="Tahoma" w:hAnsi="Tahoma"/>
      <w:sz w:val="16"/>
      <w:szCs w:val="16"/>
      <w:lang w:val="x-none" w:eastAsia="x-none"/>
    </w:rPr>
  </w:style>
  <w:style w:type="character" w:customStyle="1" w:styleId="BalloonTextChar">
    <w:name w:val="Balloon Text Char"/>
    <w:link w:val="BalloonText"/>
    <w:uiPriority w:val="99"/>
    <w:semiHidden/>
    <w:rsid w:val="00443C9B"/>
    <w:rPr>
      <w:rFonts w:ascii="Tahoma" w:hAnsi="Tahoma" w:cs="Tahoma"/>
      <w:sz w:val="16"/>
      <w:szCs w:val="16"/>
    </w:rPr>
  </w:style>
  <w:style w:type="character" w:customStyle="1" w:styleId="ListParagraphChar">
    <w:name w:val="List Paragraph Char"/>
    <w:aliases w:val="List not in Table Char"/>
    <w:link w:val="ListParagraph"/>
    <w:uiPriority w:val="34"/>
    <w:locked/>
    <w:rsid w:val="002F29B6"/>
    <w:rPr>
      <w:rFonts w:ascii="Times New Roman" w:hAnsi="Times New Roman"/>
      <w:sz w:val="24"/>
      <w:szCs w:val="22"/>
      <w:lang w:eastAsia="en-US"/>
    </w:rPr>
  </w:style>
  <w:style w:type="paragraph" w:styleId="Header">
    <w:name w:val="header"/>
    <w:basedOn w:val="Normal"/>
    <w:link w:val="HeaderChar"/>
    <w:uiPriority w:val="99"/>
    <w:rsid w:val="002F29B6"/>
    <w:pPr>
      <w:tabs>
        <w:tab w:val="center" w:pos="4153"/>
        <w:tab w:val="right" w:pos="8306"/>
      </w:tabs>
    </w:pPr>
    <w:rPr>
      <w:rFonts w:eastAsia="Times New Roman"/>
      <w:szCs w:val="24"/>
      <w:lang w:val="en-GB"/>
    </w:rPr>
  </w:style>
  <w:style w:type="character" w:customStyle="1" w:styleId="HeaderChar">
    <w:name w:val="Header Char"/>
    <w:link w:val="Header"/>
    <w:uiPriority w:val="99"/>
    <w:rsid w:val="002F29B6"/>
    <w:rPr>
      <w:rFonts w:ascii="Times New Roman" w:eastAsia="Times New Roman" w:hAnsi="Times New Roman"/>
      <w:sz w:val="24"/>
      <w:szCs w:val="24"/>
      <w:lang w:val="en-GB" w:eastAsia="en-US"/>
    </w:rPr>
  </w:style>
  <w:style w:type="paragraph" w:styleId="NoSpacing">
    <w:name w:val="No Spacing"/>
    <w:uiPriority w:val="1"/>
    <w:qFormat/>
    <w:rsid w:val="001A5DDF"/>
    <w:pPr>
      <w:ind w:firstLine="720"/>
    </w:pPr>
    <w:rPr>
      <w:rFonts w:ascii="Times New Roman" w:eastAsia="Times New Roman" w:hAnsi="Times New Roman"/>
      <w:sz w:val="24"/>
      <w:lang w:eastAsia="en-US"/>
    </w:rPr>
  </w:style>
  <w:style w:type="character" w:styleId="CommentReference">
    <w:name w:val="annotation reference"/>
    <w:rsid w:val="003B72FB"/>
    <w:rPr>
      <w:sz w:val="16"/>
      <w:szCs w:val="16"/>
    </w:rPr>
  </w:style>
  <w:style w:type="paragraph" w:styleId="NormalWeb">
    <w:name w:val="Normal (Web)"/>
    <w:basedOn w:val="Normal"/>
    <w:uiPriority w:val="99"/>
    <w:unhideWhenUsed/>
    <w:rsid w:val="00E45B98"/>
    <w:pPr>
      <w:spacing w:before="100" w:beforeAutospacing="1" w:after="100" w:afterAutospacing="1"/>
    </w:pPr>
    <w:rPr>
      <w:rFonts w:eastAsia="Times New Roman"/>
      <w:szCs w:val="24"/>
      <w:lang w:eastAsia="lt-LT"/>
    </w:rPr>
  </w:style>
  <w:style w:type="paragraph" w:styleId="CommentSubject">
    <w:name w:val="annotation subject"/>
    <w:basedOn w:val="CommentText"/>
    <w:next w:val="CommentText"/>
    <w:link w:val="CommentSubjectChar"/>
    <w:uiPriority w:val="99"/>
    <w:semiHidden/>
    <w:unhideWhenUsed/>
    <w:rsid w:val="006646D6"/>
    <w:pPr>
      <w:ind w:firstLine="0"/>
    </w:pPr>
    <w:rPr>
      <w:b/>
      <w:bCs/>
      <w:lang w:eastAsia="en-US"/>
    </w:rPr>
  </w:style>
  <w:style w:type="character" w:customStyle="1" w:styleId="CommentSubjectChar">
    <w:name w:val="Comment Subject Char"/>
    <w:link w:val="CommentSubject"/>
    <w:uiPriority w:val="99"/>
    <w:semiHidden/>
    <w:rsid w:val="006646D6"/>
    <w:rPr>
      <w:rFonts w:ascii="Times New Roman" w:eastAsia="Times New Roman" w:hAnsi="Times New Roman" w:cs="Times New Roman"/>
      <w:b/>
      <w:bCs/>
      <w:sz w:val="20"/>
      <w:szCs w:val="20"/>
      <w:lang w:eastAsia="en-US"/>
    </w:rPr>
  </w:style>
  <w:style w:type="paragraph" w:styleId="Footer">
    <w:name w:val="footer"/>
    <w:basedOn w:val="Normal"/>
    <w:link w:val="FooterChar"/>
    <w:uiPriority w:val="99"/>
    <w:unhideWhenUsed/>
    <w:rsid w:val="00B06B6A"/>
    <w:pPr>
      <w:tabs>
        <w:tab w:val="center" w:pos="4513"/>
        <w:tab w:val="right" w:pos="9026"/>
      </w:tabs>
    </w:pPr>
  </w:style>
  <w:style w:type="character" w:customStyle="1" w:styleId="FooterChar">
    <w:name w:val="Footer Char"/>
    <w:basedOn w:val="DefaultParagraphFont"/>
    <w:link w:val="Footer"/>
    <w:uiPriority w:val="99"/>
    <w:rsid w:val="00B06B6A"/>
    <w:rPr>
      <w:rFonts w:ascii="Times New Roman" w:hAnsi="Times New Roman"/>
      <w:sz w:val="24"/>
      <w:szCs w:val="22"/>
      <w:lang w:eastAsia="en-US"/>
    </w:rPr>
  </w:style>
  <w:style w:type="character" w:customStyle="1" w:styleId="clear">
    <w:name w:val="clear"/>
    <w:basedOn w:val="DefaultParagraphFont"/>
    <w:rsid w:val="004A2F75"/>
  </w:style>
  <w:style w:type="character" w:styleId="Hyperlink">
    <w:name w:val="Hyperlink"/>
    <w:basedOn w:val="DefaultParagraphFont"/>
    <w:uiPriority w:val="99"/>
    <w:unhideWhenUsed/>
    <w:rsid w:val="00BB0BA5"/>
    <w:rPr>
      <w:color w:val="0563C1" w:themeColor="hyperlink"/>
      <w:u w:val="single"/>
    </w:rPr>
  </w:style>
  <w:style w:type="character" w:styleId="UnresolvedMention">
    <w:name w:val="Unresolved Mention"/>
    <w:basedOn w:val="DefaultParagraphFont"/>
    <w:uiPriority w:val="99"/>
    <w:semiHidden/>
    <w:unhideWhenUsed/>
    <w:rsid w:val="00BB0BA5"/>
    <w:rPr>
      <w:color w:val="605E5C"/>
      <w:shd w:val="clear" w:color="auto" w:fill="E1DFDD"/>
    </w:rPr>
  </w:style>
  <w:style w:type="paragraph" w:customStyle="1" w:styleId="Adresas">
    <w:name w:val="Adresas"/>
    <w:basedOn w:val="Normal"/>
    <w:qFormat/>
    <w:rsid w:val="000B1E70"/>
    <w:pPr>
      <w:suppressAutoHyphens/>
      <w:ind w:right="318"/>
    </w:pPr>
    <w:rPr>
      <w:rFonts w:eastAsia="SimSun"/>
      <w:szCs w:val="24"/>
      <w:lang w:eastAsia="ar-SA"/>
    </w:rPr>
  </w:style>
  <w:style w:type="paragraph" w:customStyle="1" w:styleId="Default">
    <w:name w:val="Default"/>
    <w:qFormat/>
    <w:rsid w:val="0002206A"/>
    <w:pPr>
      <w:autoSpaceDE w:val="0"/>
      <w:autoSpaceDN w:val="0"/>
      <w:adjustRightInd w:val="0"/>
    </w:pPr>
    <w:rPr>
      <w:rFonts w:ascii="Times New Roman" w:eastAsia="Times New Roman" w:hAnsi="Times New Roman"/>
      <w:color w:val="000000"/>
      <w:sz w:val="24"/>
      <w:szCs w:val="24"/>
    </w:rPr>
  </w:style>
  <w:style w:type="paragraph" w:customStyle="1" w:styleId="doc-ti">
    <w:name w:val="doc-ti"/>
    <w:basedOn w:val="Normal"/>
    <w:rsid w:val="00842F2E"/>
    <w:pPr>
      <w:spacing w:before="240" w:after="120"/>
      <w:jc w:val="center"/>
    </w:pPr>
    <w:rPr>
      <w:rFonts w:eastAsia="Times New Roman"/>
      <w:b/>
      <w:bCs/>
      <w:szCs w:val="24"/>
      <w:lang w:eastAsia="lt-LT"/>
    </w:rPr>
  </w:style>
  <w:style w:type="character" w:customStyle="1" w:styleId="Heading1Char">
    <w:name w:val="Heading 1 Char"/>
    <w:basedOn w:val="DefaultParagraphFont"/>
    <w:link w:val="Heading1"/>
    <w:rsid w:val="009F08DB"/>
    <w:rPr>
      <w:rFonts w:ascii="Arial" w:eastAsia="Times New Roman" w:hAnsi="Arial" w:cs="Arial"/>
      <w:b/>
      <w:bCs/>
      <w:sz w:val="23"/>
      <w:szCs w:val="32"/>
      <w:lang w:val="en-GB" w:eastAsia="da-DK"/>
    </w:rPr>
  </w:style>
  <w:style w:type="character" w:customStyle="1" w:styleId="Heading2Char">
    <w:name w:val="Heading 2 Char"/>
    <w:basedOn w:val="DefaultParagraphFont"/>
    <w:link w:val="Heading2"/>
    <w:rsid w:val="009F08DB"/>
    <w:rPr>
      <w:rFonts w:ascii="Arial" w:eastAsia="Times New Roman" w:hAnsi="Arial" w:cs="Arial"/>
      <w:b/>
      <w:bCs/>
      <w:iCs/>
      <w:sz w:val="21"/>
      <w:szCs w:val="28"/>
      <w:lang w:val="en-GB" w:eastAsia="da-DK"/>
    </w:rPr>
  </w:style>
  <w:style w:type="character" w:customStyle="1" w:styleId="Heading3Char">
    <w:name w:val="Heading 3 Char"/>
    <w:basedOn w:val="DefaultParagraphFont"/>
    <w:link w:val="Heading3"/>
    <w:rsid w:val="009F08DB"/>
    <w:rPr>
      <w:rFonts w:ascii="Arial" w:eastAsia="Times New Roman" w:hAnsi="Arial" w:cs="Arial"/>
      <w:b/>
      <w:bCs/>
      <w:sz w:val="19"/>
      <w:szCs w:val="26"/>
      <w:lang w:val="en-GB" w:eastAsia="da-DK"/>
    </w:rPr>
  </w:style>
  <w:style w:type="character" w:customStyle="1" w:styleId="Heading4Char">
    <w:name w:val="Heading 4 Char"/>
    <w:basedOn w:val="DefaultParagraphFont"/>
    <w:link w:val="Heading4"/>
    <w:rsid w:val="009F08DB"/>
    <w:rPr>
      <w:rFonts w:ascii="Arial" w:eastAsia="Times New Roman" w:hAnsi="Arial"/>
      <w:bCs/>
      <w:i/>
      <w:sz w:val="19"/>
      <w:szCs w:val="28"/>
      <w:lang w:val="en-GB" w:eastAsia="da-DK"/>
    </w:rPr>
  </w:style>
  <w:style w:type="paragraph" w:styleId="Title">
    <w:name w:val="Title"/>
    <w:basedOn w:val="Normal"/>
    <w:next w:val="Normal"/>
    <w:link w:val="TitleChar"/>
    <w:uiPriority w:val="10"/>
    <w:qFormat/>
    <w:rsid w:val="009F08DB"/>
    <w:pPr>
      <w:keepNext/>
      <w:keepLines/>
      <w:spacing w:line="460" w:lineRule="atLeast"/>
    </w:pPr>
    <w:rPr>
      <w:rFonts w:ascii="Arial" w:eastAsiaTheme="majorEastAsia" w:hAnsi="Arial" w:cstheme="majorBidi"/>
      <w:b/>
      <w:sz w:val="42"/>
      <w:szCs w:val="52"/>
      <w:lang w:val="en-GB"/>
    </w:rPr>
  </w:style>
  <w:style w:type="character" w:customStyle="1" w:styleId="TitleChar">
    <w:name w:val="Title Char"/>
    <w:basedOn w:val="DefaultParagraphFont"/>
    <w:link w:val="Title"/>
    <w:uiPriority w:val="10"/>
    <w:rsid w:val="009F08DB"/>
    <w:rPr>
      <w:rFonts w:ascii="Arial" w:eastAsiaTheme="majorEastAsia" w:hAnsi="Arial" w:cstheme="majorBidi"/>
      <w:b/>
      <w:sz w:val="42"/>
      <w:szCs w:val="52"/>
      <w:lang w:val="en-GB" w:eastAsia="en-US"/>
    </w:rPr>
  </w:style>
  <w:style w:type="table" w:customStyle="1" w:styleId="RCGWide1">
    <w:name w:val="~RCG_Wide1"/>
    <w:basedOn w:val="TableNormal"/>
    <w:uiPriority w:val="99"/>
    <w:rsid w:val="009F08DB"/>
    <w:rPr>
      <w:rFonts w:eastAsia="PMingLiU"/>
      <w:color w:val="000000" w:themeColor="text1"/>
      <w:lang w:val="en-GB" w:eastAsia="zh-CN"/>
    </w:rPr>
    <w:tblPr>
      <w:tblStyleRowBandSize w:val="1"/>
      <w:tblBorders>
        <w:top w:val="single" w:sz="2" w:space="0" w:color="000000" w:themeColor="text1"/>
        <w:bottom w:val="single" w:sz="2" w:space="0" w:color="000000" w:themeColor="text1"/>
      </w:tblBorders>
    </w:tblPr>
    <w:tblStylePr w:type="firstRow">
      <w:rPr>
        <w:color w:val="FFFFFF" w:themeColor="background1"/>
      </w:rPr>
      <w:tblPr/>
      <w:tcPr>
        <w:shd w:val="clear" w:color="auto" w:fill="4472C4" w:themeFill="accent1"/>
      </w:tcPr>
    </w:tblStylePr>
    <w:tblStylePr w:type="band2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1536">
      <w:bodyDiv w:val="1"/>
      <w:marLeft w:val="0"/>
      <w:marRight w:val="0"/>
      <w:marTop w:val="0"/>
      <w:marBottom w:val="0"/>
      <w:divBdr>
        <w:top w:val="none" w:sz="0" w:space="0" w:color="auto"/>
        <w:left w:val="none" w:sz="0" w:space="0" w:color="auto"/>
        <w:bottom w:val="none" w:sz="0" w:space="0" w:color="auto"/>
        <w:right w:val="none" w:sz="0" w:space="0" w:color="auto"/>
      </w:divBdr>
    </w:div>
    <w:div w:id="98641366">
      <w:bodyDiv w:val="1"/>
      <w:marLeft w:val="0"/>
      <w:marRight w:val="0"/>
      <w:marTop w:val="0"/>
      <w:marBottom w:val="0"/>
      <w:divBdr>
        <w:top w:val="none" w:sz="0" w:space="0" w:color="auto"/>
        <w:left w:val="none" w:sz="0" w:space="0" w:color="auto"/>
        <w:bottom w:val="none" w:sz="0" w:space="0" w:color="auto"/>
        <w:right w:val="none" w:sz="0" w:space="0" w:color="auto"/>
      </w:divBdr>
    </w:div>
    <w:div w:id="149636201">
      <w:bodyDiv w:val="1"/>
      <w:marLeft w:val="0"/>
      <w:marRight w:val="0"/>
      <w:marTop w:val="0"/>
      <w:marBottom w:val="0"/>
      <w:divBdr>
        <w:top w:val="none" w:sz="0" w:space="0" w:color="auto"/>
        <w:left w:val="none" w:sz="0" w:space="0" w:color="auto"/>
        <w:bottom w:val="none" w:sz="0" w:space="0" w:color="auto"/>
        <w:right w:val="none" w:sz="0" w:space="0" w:color="auto"/>
      </w:divBdr>
    </w:div>
    <w:div w:id="174073946">
      <w:bodyDiv w:val="1"/>
      <w:marLeft w:val="0"/>
      <w:marRight w:val="0"/>
      <w:marTop w:val="0"/>
      <w:marBottom w:val="0"/>
      <w:divBdr>
        <w:top w:val="none" w:sz="0" w:space="0" w:color="auto"/>
        <w:left w:val="none" w:sz="0" w:space="0" w:color="auto"/>
        <w:bottom w:val="none" w:sz="0" w:space="0" w:color="auto"/>
        <w:right w:val="none" w:sz="0" w:space="0" w:color="auto"/>
      </w:divBdr>
    </w:div>
    <w:div w:id="314991042">
      <w:bodyDiv w:val="1"/>
      <w:marLeft w:val="0"/>
      <w:marRight w:val="0"/>
      <w:marTop w:val="0"/>
      <w:marBottom w:val="0"/>
      <w:divBdr>
        <w:top w:val="none" w:sz="0" w:space="0" w:color="auto"/>
        <w:left w:val="none" w:sz="0" w:space="0" w:color="auto"/>
        <w:bottom w:val="none" w:sz="0" w:space="0" w:color="auto"/>
        <w:right w:val="none" w:sz="0" w:space="0" w:color="auto"/>
      </w:divBdr>
    </w:div>
    <w:div w:id="318267486">
      <w:bodyDiv w:val="1"/>
      <w:marLeft w:val="0"/>
      <w:marRight w:val="0"/>
      <w:marTop w:val="0"/>
      <w:marBottom w:val="0"/>
      <w:divBdr>
        <w:top w:val="none" w:sz="0" w:space="0" w:color="auto"/>
        <w:left w:val="none" w:sz="0" w:space="0" w:color="auto"/>
        <w:bottom w:val="none" w:sz="0" w:space="0" w:color="auto"/>
        <w:right w:val="none" w:sz="0" w:space="0" w:color="auto"/>
      </w:divBdr>
    </w:div>
    <w:div w:id="363674525">
      <w:bodyDiv w:val="1"/>
      <w:marLeft w:val="0"/>
      <w:marRight w:val="0"/>
      <w:marTop w:val="0"/>
      <w:marBottom w:val="0"/>
      <w:divBdr>
        <w:top w:val="none" w:sz="0" w:space="0" w:color="auto"/>
        <w:left w:val="none" w:sz="0" w:space="0" w:color="auto"/>
        <w:bottom w:val="none" w:sz="0" w:space="0" w:color="auto"/>
        <w:right w:val="none" w:sz="0" w:space="0" w:color="auto"/>
      </w:divBdr>
      <w:divsChild>
        <w:div w:id="1373847740">
          <w:marLeft w:val="0"/>
          <w:marRight w:val="0"/>
          <w:marTop w:val="0"/>
          <w:marBottom w:val="0"/>
          <w:divBdr>
            <w:top w:val="none" w:sz="0" w:space="0" w:color="auto"/>
            <w:left w:val="none" w:sz="0" w:space="0" w:color="auto"/>
            <w:bottom w:val="none" w:sz="0" w:space="0" w:color="auto"/>
            <w:right w:val="none" w:sz="0" w:space="0" w:color="auto"/>
          </w:divBdr>
          <w:divsChild>
            <w:div w:id="2048679528">
              <w:marLeft w:val="0"/>
              <w:marRight w:val="0"/>
              <w:marTop w:val="0"/>
              <w:marBottom w:val="0"/>
              <w:divBdr>
                <w:top w:val="none" w:sz="0" w:space="0" w:color="auto"/>
                <w:left w:val="none" w:sz="0" w:space="0" w:color="auto"/>
                <w:bottom w:val="none" w:sz="0" w:space="0" w:color="auto"/>
                <w:right w:val="none" w:sz="0" w:space="0" w:color="auto"/>
              </w:divBdr>
              <w:divsChild>
                <w:div w:id="94739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783992">
      <w:bodyDiv w:val="1"/>
      <w:marLeft w:val="0"/>
      <w:marRight w:val="0"/>
      <w:marTop w:val="0"/>
      <w:marBottom w:val="0"/>
      <w:divBdr>
        <w:top w:val="none" w:sz="0" w:space="0" w:color="auto"/>
        <w:left w:val="none" w:sz="0" w:space="0" w:color="auto"/>
        <w:bottom w:val="none" w:sz="0" w:space="0" w:color="auto"/>
        <w:right w:val="none" w:sz="0" w:space="0" w:color="auto"/>
      </w:divBdr>
      <w:divsChild>
        <w:div w:id="2130591125">
          <w:marLeft w:val="0"/>
          <w:marRight w:val="0"/>
          <w:marTop w:val="0"/>
          <w:marBottom w:val="0"/>
          <w:divBdr>
            <w:top w:val="none" w:sz="0" w:space="0" w:color="auto"/>
            <w:left w:val="none" w:sz="0" w:space="0" w:color="auto"/>
            <w:bottom w:val="none" w:sz="0" w:space="0" w:color="auto"/>
            <w:right w:val="none" w:sz="0" w:space="0" w:color="auto"/>
          </w:divBdr>
        </w:div>
      </w:divsChild>
    </w:div>
    <w:div w:id="435028552">
      <w:bodyDiv w:val="1"/>
      <w:marLeft w:val="0"/>
      <w:marRight w:val="0"/>
      <w:marTop w:val="0"/>
      <w:marBottom w:val="0"/>
      <w:divBdr>
        <w:top w:val="none" w:sz="0" w:space="0" w:color="auto"/>
        <w:left w:val="none" w:sz="0" w:space="0" w:color="auto"/>
        <w:bottom w:val="none" w:sz="0" w:space="0" w:color="auto"/>
        <w:right w:val="none" w:sz="0" w:space="0" w:color="auto"/>
      </w:divBdr>
      <w:divsChild>
        <w:div w:id="1208105718">
          <w:marLeft w:val="0"/>
          <w:marRight w:val="0"/>
          <w:marTop w:val="0"/>
          <w:marBottom w:val="0"/>
          <w:divBdr>
            <w:top w:val="none" w:sz="0" w:space="0" w:color="auto"/>
            <w:left w:val="none" w:sz="0" w:space="0" w:color="auto"/>
            <w:bottom w:val="none" w:sz="0" w:space="0" w:color="auto"/>
            <w:right w:val="none" w:sz="0" w:space="0" w:color="auto"/>
          </w:divBdr>
          <w:divsChild>
            <w:div w:id="1998486332">
              <w:marLeft w:val="0"/>
              <w:marRight w:val="0"/>
              <w:marTop w:val="0"/>
              <w:marBottom w:val="0"/>
              <w:divBdr>
                <w:top w:val="none" w:sz="0" w:space="0" w:color="auto"/>
                <w:left w:val="none" w:sz="0" w:space="0" w:color="auto"/>
                <w:bottom w:val="none" w:sz="0" w:space="0" w:color="auto"/>
                <w:right w:val="none" w:sz="0" w:space="0" w:color="auto"/>
              </w:divBdr>
              <w:divsChild>
                <w:div w:id="853152012">
                  <w:marLeft w:val="0"/>
                  <w:marRight w:val="0"/>
                  <w:marTop w:val="0"/>
                  <w:marBottom w:val="0"/>
                  <w:divBdr>
                    <w:top w:val="none" w:sz="0" w:space="0" w:color="auto"/>
                    <w:left w:val="none" w:sz="0" w:space="0" w:color="auto"/>
                    <w:bottom w:val="none" w:sz="0" w:space="0" w:color="auto"/>
                    <w:right w:val="none" w:sz="0" w:space="0" w:color="auto"/>
                  </w:divBdr>
                  <w:divsChild>
                    <w:div w:id="310524536">
                      <w:marLeft w:val="0"/>
                      <w:marRight w:val="0"/>
                      <w:marTop w:val="0"/>
                      <w:marBottom w:val="0"/>
                      <w:divBdr>
                        <w:top w:val="none" w:sz="0" w:space="0" w:color="auto"/>
                        <w:left w:val="none" w:sz="0" w:space="0" w:color="auto"/>
                        <w:bottom w:val="none" w:sz="0" w:space="0" w:color="auto"/>
                        <w:right w:val="none" w:sz="0" w:space="0" w:color="auto"/>
                      </w:divBdr>
                      <w:divsChild>
                        <w:div w:id="41852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698674">
      <w:bodyDiv w:val="1"/>
      <w:marLeft w:val="0"/>
      <w:marRight w:val="0"/>
      <w:marTop w:val="0"/>
      <w:marBottom w:val="0"/>
      <w:divBdr>
        <w:top w:val="none" w:sz="0" w:space="0" w:color="auto"/>
        <w:left w:val="none" w:sz="0" w:space="0" w:color="auto"/>
        <w:bottom w:val="none" w:sz="0" w:space="0" w:color="auto"/>
        <w:right w:val="none" w:sz="0" w:space="0" w:color="auto"/>
      </w:divBdr>
      <w:divsChild>
        <w:div w:id="1090010517">
          <w:marLeft w:val="0"/>
          <w:marRight w:val="0"/>
          <w:marTop w:val="0"/>
          <w:marBottom w:val="0"/>
          <w:divBdr>
            <w:top w:val="none" w:sz="0" w:space="0" w:color="auto"/>
            <w:left w:val="none" w:sz="0" w:space="0" w:color="auto"/>
            <w:bottom w:val="none" w:sz="0" w:space="0" w:color="auto"/>
            <w:right w:val="none" w:sz="0" w:space="0" w:color="auto"/>
          </w:divBdr>
          <w:divsChild>
            <w:div w:id="177278578">
              <w:marLeft w:val="0"/>
              <w:marRight w:val="0"/>
              <w:marTop w:val="0"/>
              <w:marBottom w:val="0"/>
              <w:divBdr>
                <w:top w:val="none" w:sz="0" w:space="0" w:color="auto"/>
                <w:left w:val="none" w:sz="0" w:space="0" w:color="auto"/>
                <w:bottom w:val="none" w:sz="0" w:space="0" w:color="auto"/>
                <w:right w:val="none" w:sz="0" w:space="0" w:color="auto"/>
              </w:divBdr>
              <w:divsChild>
                <w:div w:id="1155030203">
                  <w:marLeft w:val="0"/>
                  <w:marRight w:val="0"/>
                  <w:marTop w:val="0"/>
                  <w:marBottom w:val="0"/>
                  <w:divBdr>
                    <w:top w:val="none" w:sz="0" w:space="0" w:color="auto"/>
                    <w:left w:val="none" w:sz="0" w:space="0" w:color="auto"/>
                    <w:bottom w:val="none" w:sz="0" w:space="0" w:color="auto"/>
                    <w:right w:val="none" w:sz="0" w:space="0" w:color="auto"/>
                  </w:divBdr>
                  <w:divsChild>
                    <w:div w:id="1752661299">
                      <w:marLeft w:val="0"/>
                      <w:marRight w:val="0"/>
                      <w:marTop w:val="0"/>
                      <w:marBottom w:val="0"/>
                      <w:divBdr>
                        <w:top w:val="none" w:sz="0" w:space="0" w:color="auto"/>
                        <w:left w:val="none" w:sz="0" w:space="0" w:color="auto"/>
                        <w:bottom w:val="none" w:sz="0" w:space="0" w:color="auto"/>
                        <w:right w:val="none" w:sz="0" w:space="0" w:color="auto"/>
                      </w:divBdr>
                      <w:divsChild>
                        <w:div w:id="190383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0286186">
      <w:bodyDiv w:val="1"/>
      <w:marLeft w:val="0"/>
      <w:marRight w:val="0"/>
      <w:marTop w:val="0"/>
      <w:marBottom w:val="0"/>
      <w:divBdr>
        <w:top w:val="none" w:sz="0" w:space="0" w:color="auto"/>
        <w:left w:val="none" w:sz="0" w:space="0" w:color="auto"/>
        <w:bottom w:val="none" w:sz="0" w:space="0" w:color="auto"/>
        <w:right w:val="none" w:sz="0" w:space="0" w:color="auto"/>
      </w:divBdr>
    </w:div>
    <w:div w:id="556627620">
      <w:bodyDiv w:val="1"/>
      <w:marLeft w:val="0"/>
      <w:marRight w:val="0"/>
      <w:marTop w:val="0"/>
      <w:marBottom w:val="0"/>
      <w:divBdr>
        <w:top w:val="none" w:sz="0" w:space="0" w:color="auto"/>
        <w:left w:val="none" w:sz="0" w:space="0" w:color="auto"/>
        <w:bottom w:val="none" w:sz="0" w:space="0" w:color="auto"/>
        <w:right w:val="none" w:sz="0" w:space="0" w:color="auto"/>
      </w:divBdr>
      <w:divsChild>
        <w:div w:id="1459836398">
          <w:marLeft w:val="0"/>
          <w:marRight w:val="0"/>
          <w:marTop w:val="0"/>
          <w:marBottom w:val="0"/>
          <w:divBdr>
            <w:top w:val="none" w:sz="0" w:space="0" w:color="auto"/>
            <w:left w:val="none" w:sz="0" w:space="0" w:color="auto"/>
            <w:bottom w:val="none" w:sz="0" w:space="0" w:color="auto"/>
            <w:right w:val="none" w:sz="0" w:space="0" w:color="auto"/>
          </w:divBdr>
          <w:divsChild>
            <w:div w:id="1248660129">
              <w:marLeft w:val="0"/>
              <w:marRight w:val="0"/>
              <w:marTop w:val="0"/>
              <w:marBottom w:val="0"/>
              <w:divBdr>
                <w:top w:val="none" w:sz="0" w:space="0" w:color="auto"/>
                <w:left w:val="none" w:sz="0" w:space="0" w:color="auto"/>
                <w:bottom w:val="none" w:sz="0" w:space="0" w:color="auto"/>
                <w:right w:val="none" w:sz="0" w:space="0" w:color="auto"/>
              </w:divBdr>
              <w:divsChild>
                <w:div w:id="5056390">
                  <w:marLeft w:val="0"/>
                  <w:marRight w:val="0"/>
                  <w:marTop w:val="0"/>
                  <w:marBottom w:val="0"/>
                  <w:divBdr>
                    <w:top w:val="none" w:sz="0" w:space="0" w:color="auto"/>
                    <w:left w:val="none" w:sz="0" w:space="0" w:color="auto"/>
                    <w:bottom w:val="none" w:sz="0" w:space="0" w:color="auto"/>
                    <w:right w:val="none" w:sz="0" w:space="0" w:color="auto"/>
                  </w:divBdr>
                  <w:divsChild>
                    <w:div w:id="877161993">
                      <w:marLeft w:val="0"/>
                      <w:marRight w:val="0"/>
                      <w:marTop w:val="0"/>
                      <w:marBottom w:val="0"/>
                      <w:divBdr>
                        <w:top w:val="none" w:sz="0" w:space="0" w:color="auto"/>
                        <w:left w:val="none" w:sz="0" w:space="0" w:color="auto"/>
                        <w:bottom w:val="none" w:sz="0" w:space="0" w:color="auto"/>
                        <w:right w:val="none" w:sz="0" w:space="0" w:color="auto"/>
                      </w:divBdr>
                      <w:divsChild>
                        <w:div w:id="1362125979">
                          <w:marLeft w:val="0"/>
                          <w:marRight w:val="0"/>
                          <w:marTop w:val="0"/>
                          <w:marBottom w:val="0"/>
                          <w:divBdr>
                            <w:top w:val="none" w:sz="0" w:space="0" w:color="auto"/>
                            <w:left w:val="none" w:sz="0" w:space="0" w:color="auto"/>
                            <w:bottom w:val="none" w:sz="0" w:space="0" w:color="auto"/>
                            <w:right w:val="none" w:sz="0" w:space="0" w:color="auto"/>
                          </w:divBdr>
                          <w:divsChild>
                            <w:div w:id="1819106736">
                              <w:marLeft w:val="0"/>
                              <w:marRight w:val="0"/>
                              <w:marTop w:val="0"/>
                              <w:marBottom w:val="0"/>
                              <w:divBdr>
                                <w:top w:val="none" w:sz="0" w:space="0" w:color="auto"/>
                                <w:left w:val="none" w:sz="0" w:space="0" w:color="auto"/>
                                <w:bottom w:val="none" w:sz="0" w:space="0" w:color="auto"/>
                                <w:right w:val="none" w:sz="0" w:space="0" w:color="auto"/>
                              </w:divBdr>
                              <w:divsChild>
                                <w:div w:id="735981804">
                                  <w:marLeft w:val="0"/>
                                  <w:marRight w:val="0"/>
                                  <w:marTop w:val="0"/>
                                  <w:marBottom w:val="0"/>
                                  <w:divBdr>
                                    <w:top w:val="none" w:sz="0" w:space="0" w:color="auto"/>
                                    <w:left w:val="none" w:sz="0" w:space="0" w:color="auto"/>
                                    <w:bottom w:val="none" w:sz="0" w:space="0" w:color="auto"/>
                                    <w:right w:val="none" w:sz="0" w:space="0" w:color="auto"/>
                                  </w:divBdr>
                                </w:div>
                                <w:div w:id="1508903452">
                                  <w:marLeft w:val="0"/>
                                  <w:marRight w:val="0"/>
                                  <w:marTop w:val="0"/>
                                  <w:marBottom w:val="0"/>
                                  <w:divBdr>
                                    <w:top w:val="none" w:sz="0" w:space="0" w:color="auto"/>
                                    <w:left w:val="none" w:sz="0" w:space="0" w:color="auto"/>
                                    <w:bottom w:val="none" w:sz="0" w:space="0" w:color="auto"/>
                                    <w:right w:val="none" w:sz="0" w:space="0" w:color="auto"/>
                                  </w:divBdr>
                                </w:div>
                                <w:div w:id="175092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1207334">
      <w:bodyDiv w:val="1"/>
      <w:marLeft w:val="0"/>
      <w:marRight w:val="0"/>
      <w:marTop w:val="0"/>
      <w:marBottom w:val="0"/>
      <w:divBdr>
        <w:top w:val="none" w:sz="0" w:space="0" w:color="auto"/>
        <w:left w:val="none" w:sz="0" w:space="0" w:color="auto"/>
        <w:bottom w:val="none" w:sz="0" w:space="0" w:color="auto"/>
        <w:right w:val="none" w:sz="0" w:space="0" w:color="auto"/>
      </w:divBdr>
    </w:div>
    <w:div w:id="683898945">
      <w:bodyDiv w:val="1"/>
      <w:marLeft w:val="0"/>
      <w:marRight w:val="0"/>
      <w:marTop w:val="0"/>
      <w:marBottom w:val="0"/>
      <w:divBdr>
        <w:top w:val="none" w:sz="0" w:space="0" w:color="auto"/>
        <w:left w:val="none" w:sz="0" w:space="0" w:color="auto"/>
        <w:bottom w:val="none" w:sz="0" w:space="0" w:color="auto"/>
        <w:right w:val="none" w:sz="0" w:space="0" w:color="auto"/>
      </w:divBdr>
    </w:div>
    <w:div w:id="756096154">
      <w:bodyDiv w:val="1"/>
      <w:marLeft w:val="0"/>
      <w:marRight w:val="0"/>
      <w:marTop w:val="0"/>
      <w:marBottom w:val="0"/>
      <w:divBdr>
        <w:top w:val="none" w:sz="0" w:space="0" w:color="auto"/>
        <w:left w:val="none" w:sz="0" w:space="0" w:color="auto"/>
        <w:bottom w:val="none" w:sz="0" w:space="0" w:color="auto"/>
        <w:right w:val="none" w:sz="0" w:space="0" w:color="auto"/>
      </w:divBdr>
    </w:div>
    <w:div w:id="786193601">
      <w:bodyDiv w:val="1"/>
      <w:marLeft w:val="0"/>
      <w:marRight w:val="0"/>
      <w:marTop w:val="0"/>
      <w:marBottom w:val="0"/>
      <w:divBdr>
        <w:top w:val="none" w:sz="0" w:space="0" w:color="auto"/>
        <w:left w:val="none" w:sz="0" w:space="0" w:color="auto"/>
        <w:bottom w:val="none" w:sz="0" w:space="0" w:color="auto"/>
        <w:right w:val="none" w:sz="0" w:space="0" w:color="auto"/>
      </w:divBdr>
    </w:div>
    <w:div w:id="803349088">
      <w:bodyDiv w:val="1"/>
      <w:marLeft w:val="0"/>
      <w:marRight w:val="0"/>
      <w:marTop w:val="0"/>
      <w:marBottom w:val="0"/>
      <w:divBdr>
        <w:top w:val="none" w:sz="0" w:space="0" w:color="auto"/>
        <w:left w:val="none" w:sz="0" w:space="0" w:color="auto"/>
        <w:bottom w:val="none" w:sz="0" w:space="0" w:color="auto"/>
        <w:right w:val="none" w:sz="0" w:space="0" w:color="auto"/>
      </w:divBdr>
    </w:div>
    <w:div w:id="1017656690">
      <w:bodyDiv w:val="1"/>
      <w:marLeft w:val="0"/>
      <w:marRight w:val="0"/>
      <w:marTop w:val="0"/>
      <w:marBottom w:val="0"/>
      <w:divBdr>
        <w:top w:val="none" w:sz="0" w:space="0" w:color="auto"/>
        <w:left w:val="none" w:sz="0" w:space="0" w:color="auto"/>
        <w:bottom w:val="none" w:sz="0" w:space="0" w:color="auto"/>
        <w:right w:val="none" w:sz="0" w:space="0" w:color="auto"/>
      </w:divBdr>
    </w:div>
    <w:div w:id="1132669356">
      <w:bodyDiv w:val="1"/>
      <w:marLeft w:val="0"/>
      <w:marRight w:val="0"/>
      <w:marTop w:val="0"/>
      <w:marBottom w:val="0"/>
      <w:divBdr>
        <w:top w:val="none" w:sz="0" w:space="0" w:color="auto"/>
        <w:left w:val="none" w:sz="0" w:space="0" w:color="auto"/>
        <w:bottom w:val="none" w:sz="0" w:space="0" w:color="auto"/>
        <w:right w:val="none" w:sz="0" w:space="0" w:color="auto"/>
      </w:divBdr>
    </w:div>
    <w:div w:id="1165440331">
      <w:bodyDiv w:val="1"/>
      <w:marLeft w:val="0"/>
      <w:marRight w:val="0"/>
      <w:marTop w:val="0"/>
      <w:marBottom w:val="0"/>
      <w:divBdr>
        <w:top w:val="none" w:sz="0" w:space="0" w:color="auto"/>
        <w:left w:val="none" w:sz="0" w:space="0" w:color="auto"/>
        <w:bottom w:val="none" w:sz="0" w:space="0" w:color="auto"/>
        <w:right w:val="none" w:sz="0" w:space="0" w:color="auto"/>
      </w:divBdr>
    </w:div>
    <w:div w:id="1172836616">
      <w:bodyDiv w:val="1"/>
      <w:marLeft w:val="0"/>
      <w:marRight w:val="0"/>
      <w:marTop w:val="0"/>
      <w:marBottom w:val="0"/>
      <w:divBdr>
        <w:top w:val="none" w:sz="0" w:space="0" w:color="auto"/>
        <w:left w:val="none" w:sz="0" w:space="0" w:color="auto"/>
        <w:bottom w:val="none" w:sz="0" w:space="0" w:color="auto"/>
        <w:right w:val="none" w:sz="0" w:space="0" w:color="auto"/>
      </w:divBdr>
    </w:div>
    <w:div w:id="1230310288">
      <w:bodyDiv w:val="1"/>
      <w:marLeft w:val="0"/>
      <w:marRight w:val="0"/>
      <w:marTop w:val="0"/>
      <w:marBottom w:val="0"/>
      <w:divBdr>
        <w:top w:val="none" w:sz="0" w:space="0" w:color="auto"/>
        <w:left w:val="none" w:sz="0" w:space="0" w:color="auto"/>
        <w:bottom w:val="none" w:sz="0" w:space="0" w:color="auto"/>
        <w:right w:val="none" w:sz="0" w:space="0" w:color="auto"/>
      </w:divBdr>
    </w:div>
    <w:div w:id="1297419164">
      <w:bodyDiv w:val="1"/>
      <w:marLeft w:val="0"/>
      <w:marRight w:val="0"/>
      <w:marTop w:val="0"/>
      <w:marBottom w:val="0"/>
      <w:divBdr>
        <w:top w:val="none" w:sz="0" w:space="0" w:color="auto"/>
        <w:left w:val="none" w:sz="0" w:space="0" w:color="auto"/>
        <w:bottom w:val="none" w:sz="0" w:space="0" w:color="auto"/>
        <w:right w:val="none" w:sz="0" w:space="0" w:color="auto"/>
      </w:divBdr>
    </w:div>
    <w:div w:id="1372725606">
      <w:bodyDiv w:val="1"/>
      <w:marLeft w:val="0"/>
      <w:marRight w:val="0"/>
      <w:marTop w:val="0"/>
      <w:marBottom w:val="0"/>
      <w:divBdr>
        <w:top w:val="none" w:sz="0" w:space="0" w:color="auto"/>
        <w:left w:val="none" w:sz="0" w:space="0" w:color="auto"/>
        <w:bottom w:val="none" w:sz="0" w:space="0" w:color="auto"/>
        <w:right w:val="none" w:sz="0" w:space="0" w:color="auto"/>
      </w:divBdr>
    </w:div>
    <w:div w:id="1372802170">
      <w:bodyDiv w:val="1"/>
      <w:marLeft w:val="0"/>
      <w:marRight w:val="0"/>
      <w:marTop w:val="0"/>
      <w:marBottom w:val="0"/>
      <w:divBdr>
        <w:top w:val="none" w:sz="0" w:space="0" w:color="auto"/>
        <w:left w:val="none" w:sz="0" w:space="0" w:color="auto"/>
        <w:bottom w:val="none" w:sz="0" w:space="0" w:color="auto"/>
        <w:right w:val="none" w:sz="0" w:space="0" w:color="auto"/>
      </w:divBdr>
    </w:div>
    <w:div w:id="1402605298">
      <w:bodyDiv w:val="1"/>
      <w:marLeft w:val="0"/>
      <w:marRight w:val="0"/>
      <w:marTop w:val="0"/>
      <w:marBottom w:val="0"/>
      <w:divBdr>
        <w:top w:val="none" w:sz="0" w:space="0" w:color="auto"/>
        <w:left w:val="none" w:sz="0" w:space="0" w:color="auto"/>
        <w:bottom w:val="none" w:sz="0" w:space="0" w:color="auto"/>
        <w:right w:val="none" w:sz="0" w:space="0" w:color="auto"/>
      </w:divBdr>
      <w:divsChild>
        <w:div w:id="227040745">
          <w:marLeft w:val="0"/>
          <w:marRight w:val="0"/>
          <w:marTop w:val="0"/>
          <w:marBottom w:val="0"/>
          <w:divBdr>
            <w:top w:val="none" w:sz="0" w:space="0" w:color="auto"/>
            <w:left w:val="none" w:sz="0" w:space="0" w:color="auto"/>
            <w:bottom w:val="none" w:sz="0" w:space="0" w:color="auto"/>
            <w:right w:val="none" w:sz="0" w:space="0" w:color="auto"/>
          </w:divBdr>
        </w:div>
      </w:divsChild>
    </w:div>
    <w:div w:id="1445003983">
      <w:bodyDiv w:val="1"/>
      <w:marLeft w:val="0"/>
      <w:marRight w:val="0"/>
      <w:marTop w:val="0"/>
      <w:marBottom w:val="0"/>
      <w:divBdr>
        <w:top w:val="none" w:sz="0" w:space="0" w:color="auto"/>
        <w:left w:val="none" w:sz="0" w:space="0" w:color="auto"/>
        <w:bottom w:val="none" w:sz="0" w:space="0" w:color="auto"/>
        <w:right w:val="none" w:sz="0" w:space="0" w:color="auto"/>
      </w:divBdr>
    </w:div>
    <w:div w:id="1493836744">
      <w:bodyDiv w:val="1"/>
      <w:marLeft w:val="0"/>
      <w:marRight w:val="0"/>
      <w:marTop w:val="0"/>
      <w:marBottom w:val="0"/>
      <w:divBdr>
        <w:top w:val="none" w:sz="0" w:space="0" w:color="auto"/>
        <w:left w:val="none" w:sz="0" w:space="0" w:color="auto"/>
        <w:bottom w:val="none" w:sz="0" w:space="0" w:color="auto"/>
        <w:right w:val="none" w:sz="0" w:space="0" w:color="auto"/>
      </w:divBdr>
    </w:div>
    <w:div w:id="1496720400">
      <w:bodyDiv w:val="1"/>
      <w:marLeft w:val="0"/>
      <w:marRight w:val="0"/>
      <w:marTop w:val="0"/>
      <w:marBottom w:val="0"/>
      <w:divBdr>
        <w:top w:val="none" w:sz="0" w:space="0" w:color="auto"/>
        <w:left w:val="none" w:sz="0" w:space="0" w:color="auto"/>
        <w:bottom w:val="none" w:sz="0" w:space="0" w:color="auto"/>
        <w:right w:val="none" w:sz="0" w:space="0" w:color="auto"/>
      </w:divBdr>
    </w:div>
    <w:div w:id="1602184988">
      <w:bodyDiv w:val="1"/>
      <w:marLeft w:val="0"/>
      <w:marRight w:val="0"/>
      <w:marTop w:val="0"/>
      <w:marBottom w:val="0"/>
      <w:divBdr>
        <w:top w:val="none" w:sz="0" w:space="0" w:color="auto"/>
        <w:left w:val="none" w:sz="0" w:space="0" w:color="auto"/>
        <w:bottom w:val="none" w:sz="0" w:space="0" w:color="auto"/>
        <w:right w:val="none" w:sz="0" w:space="0" w:color="auto"/>
      </w:divBdr>
    </w:div>
    <w:div w:id="1644037978">
      <w:bodyDiv w:val="1"/>
      <w:marLeft w:val="0"/>
      <w:marRight w:val="0"/>
      <w:marTop w:val="0"/>
      <w:marBottom w:val="0"/>
      <w:divBdr>
        <w:top w:val="none" w:sz="0" w:space="0" w:color="auto"/>
        <w:left w:val="none" w:sz="0" w:space="0" w:color="auto"/>
        <w:bottom w:val="none" w:sz="0" w:space="0" w:color="auto"/>
        <w:right w:val="none" w:sz="0" w:space="0" w:color="auto"/>
      </w:divBdr>
    </w:div>
    <w:div w:id="1688436258">
      <w:bodyDiv w:val="1"/>
      <w:marLeft w:val="0"/>
      <w:marRight w:val="0"/>
      <w:marTop w:val="0"/>
      <w:marBottom w:val="0"/>
      <w:divBdr>
        <w:top w:val="none" w:sz="0" w:space="0" w:color="auto"/>
        <w:left w:val="none" w:sz="0" w:space="0" w:color="auto"/>
        <w:bottom w:val="none" w:sz="0" w:space="0" w:color="auto"/>
        <w:right w:val="none" w:sz="0" w:space="0" w:color="auto"/>
      </w:divBdr>
    </w:div>
    <w:div w:id="1711299452">
      <w:bodyDiv w:val="1"/>
      <w:marLeft w:val="0"/>
      <w:marRight w:val="0"/>
      <w:marTop w:val="0"/>
      <w:marBottom w:val="0"/>
      <w:divBdr>
        <w:top w:val="none" w:sz="0" w:space="0" w:color="auto"/>
        <w:left w:val="none" w:sz="0" w:space="0" w:color="auto"/>
        <w:bottom w:val="none" w:sz="0" w:space="0" w:color="auto"/>
        <w:right w:val="none" w:sz="0" w:space="0" w:color="auto"/>
      </w:divBdr>
    </w:div>
    <w:div w:id="1719938980">
      <w:bodyDiv w:val="1"/>
      <w:marLeft w:val="0"/>
      <w:marRight w:val="0"/>
      <w:marTop w:val="0"/>
      <w:marBottom w:val="0"/>
      <w:divBdr>
        <w:top w:val="none" w:sz="0" w:space="0" w:color="auto"/>
        <w:left w:val="none" w:sz="0" w:space="0" w:color="auto"/>
        <w:bottom w:val="none" w:sz="0" w:space="0" w:color="auto"/>
        <w:right w:val="none" w:sz="0" w:space="0" w:color="auto"/>
      </w:divBdr>
    </w:div>
    <w:div w:id="1748990513">
      <w:bodyDiv w:val="1"/>
      <w:marLeft w:val="0"/>
      <w:marRight w:val="0"/>
      <w:marTop w:val="0"/>
      <w:marBottom w:val="0"/>
      <w:divBdr>
        <w:top w:val="none" w:sz="0" w:space="0" w:color="auto"/>
        <w:left w:val="none" w:sz="0" w:space="0" w:color="auto"/>
        <w:bottom w:val="none" w:sz="0" w:space="0" w:color="auto"/>
        <w:right w:val="none" w:sz="0" w:space="0" w:color="auto"/>
      </w:divBdr>
      <w:divsChild>
        <w:div w:id="1614022756">
          <w:marLeft w:val="0"/>
          <w:marRight w:val="0"/>
          <w:marTop w:val="0"/>
          <w:marBottom w:val="0"/>
          <w:divBdr>
            <w:top w:val="none" w:sz="0" w:space="0" w:color="auto"/>
            <w:left w:val="none" w:sz="0" w:space="0" w:color="auto"/>
            <w:bottom w:val="none" w:sz="0" w:space="0" w:color="auto"/>
            <w:right w:val="none" w:sz="0" w:space="0" w:color="auto"/>
          </w:divBdr>
          <w:divsChild>
            <w:div w:id="695738509">
              <w:marLeft w:val="0"/>
              <w:marRight w:val="0"/>
              <w:marTop w:val="0"/>
              <w:marBottom w:val="0"/>
              <w:divBdr>
                <w:top w:val="none" w:sz="0" w:space="0" w:color="auto"/>
                <w:left w:val="none" w:sz="0" w:space="0" w:color="auto"/>
                <w:bottom w:val="none" w:sz="0" w:space="0" w:color="auto"/>
                <w:right w:val="none" w:sz="0" w:space="0" w:color="auto"/>
              </w:divBdr>
              <w:divsChild>
                <w:div w:id="401635314">
                  <w:marLeft w:val="0"/>
                  <w:marRight w:val="0"/>
                  <w:marTop w:val="0"/>
                  <w:marBottom w:val="0"/>
                  <w:divBdr>
                    <w:top w:val="none" w:sz="0" w:space="0" w:color="auto"/>
                    <w:left w:val="none" w:sz="0" w:space="0" w:color="auto"/>
                    <w:bottom w:val="none" w:sz="0" w:space="0" w:color="auto"/>
                    <w:right w:val="none" w:sz="0" w:space="0" w:color="auto"/>
                  </w:divBdr>
                  <w:divsChild>
                    <w:div w:id="1195998501">
                      <w:marLeft w:val="0"/>
                      <w:marRight w:val="0"/>
                      <w:marTop w:val="0"/>
                      <w:marBottom w:val="0"/>
                      <w:divBdr>
                        <w:top w:val="none" w:sz="0" w:space="0" w:color="auto"/>
                        <w:left w:val="none" w:sz="0" w:space="0" w:color="auto"/>
                        <w:bottom w:val="none" w:sz="0" w:space="0" w:color="auto"/>
                        <w:right w:val="none" w:sz="0" w:space="0" w:color="auto"/>
                      </w:divBdr>
                      <w:divsChild>
                        <w:div w:id="829521747">
                          <w:marLeft w:val="0"/>
                          <w:marRight w:val="0"/>
                          <w:marTop w:val="0"/>
                          <w:marBottom w:val="0"/>
                          <w:divBdr>
                            <w:top w:val="none" w:sz="0" w:space="0" w:color="auto"/>
                            <w:left w:val="none" w:sz="0" w:space="0" w:color="auto"/>
                            <w:bottom w:val="none" w:sz="0" w:space="0" w:color="auto"/>
                            <w:right w:val="none" w:sz="0" w:space="0" w:color="auto"/>
                          </w:divBdr>
                        </w:div>
                        <w:div w:id="832532723">
                          <w:marLeft w:val="0"/>
                          <w:marRight w:val="0"/>
                          <w:marTop w:val="0"/>
                          <w:marBottom w:val="0"/>
                          <w:divBdr>
                            <w:top w:val="none" w:sz="0" w:space="0" w:color="auto"/>
                            <w:left w:val="none" w:sz="0" w:space="0" w:color="auto"/>
                            <w:bottom w:val="none" w:sz="0" w:space="0" w:color="auto"/>
                            <w:right w:val="none" w:sz="0" w:space="0" w:color="auto"/>
                          </w:divBdr>
                        </w:div>
                        <w:div w:id="960260499">
                          <w:marLeft w:val="0"/>
                          <w:marRight w:val="0"/>
                          <w:marTop w:val="0"/>
                          <w:marBottom w:val="0"/>
                          <w:divBdr>
                            <w:top w:val="none" w:sz="0" w:space="0" w:color="auto"/>
                            <w:left w:val="none" w:sz="0" w:space="0" w:color="auto"/>
                            <w:bottom w:val="none" w:sz="0" w:space="0" w:color="auto"/>
                            <w:right w:val="none" w:sz="0" w:space="0" w:color="auto"/>
                          </w:divBdr>
                        </w:div>
                        <w:div w:id="209947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4206557">
      <w:bodyDiv w:val="1"/>
      <w:marLeft w:val="0"/>
      <w:marRight w:val="0"/>
      <w:marTop w:val="0"/>
      <w:marBottom w:val="0"/>
      <w:divBdr>
        <w:top w:val="none" w:sz="0" w:space="0" w:color="auto"/>
        <w:left w:val="none" w:sz="0" w:space="0" w:color="auto"/>
        <w:bottom w:val="none" w:sz="0" w:space="0" w:color="auto"/>
        <w:right w:val="none" w:sz="0" w:space="0" w:color="auto"/>
      </w:divBdr>
      <w:divsChild>
        <w:div w:id="765806620">
          <w:marLeft w:val="0"/>
          <w:marRight w:val="0"/>
          <w:marTop w:val="0"/>
          <w:marBottom w:val="0"/>
          <w:divBdr>
            <w:top w:val="none" w:sz="0" w:space="0" w:color="auto"/>
            <w:left w:val="none" w:sz="0" w:space="0" w:color="auto"/>
            <w:bottom w:val="none" w:sz="0" w:space="0" w:color="auto"/>
            <w:right w:val="none" w:sz="0" w:space="0" w:color="auto"/>
          </w:divBdr>
        </w:div>
      </w:divsChild>
    </w:div>
    <w:div w:id="1821967432">
      <w:bodyDiv w:val="1"/>
      <w:marLeft w:val="0"/>
      <w:marRight w:val="0"/>
      <w:marTop w:val="0"/>
      <w:marBottom w:val="0"/>
      <w:divBdr>
        <w:top w:val="none" w:sz="0" w:space="0" w:color="auto"/>
        <w:left w:val="none" w:sz="0" w:space="0" w:color="auto"/>
        <w:bottom w:val="none" w:sz="0" w:space="0" w:color="auto"/>
        <w:right w:val="none" w:sz="0" w:space="0" w:color="auto"/>
      </w:divBdr>
    </w:div>
    <w:div w:id="1868979890">
      <w:bodyDiv w:val="1"/>
      <w:marLeft w:val="0"/>
      <w:marRight w:val="0"/>
      <w:marTop w:val="0"/>
      <w:marBottom w:val="0"/>
      <w:divBdr>
        <w:top w:val="none" w:sz="0" w:space="0" w:color="auto"/>
        <w:left w:val="none" w:sz="0" w:space="0" w:color="auto"/>
        <w:bottom w:val="none" w:sz="0" w:space="0" w:color="auto"/>
        <w:right w:val="none" w:sz="0" w:space="0" w:color="auto"/>
      </w:divBdr>
      <w:divsChild>
        <w:div w:id="1226334240">
          <w:marLeft w:val="0"/>
          <w:marRight w:val="0"/>
          <w:marTop w:val="0"/>
          <w:marBottom w:val="0"/>
          <w:divBdr>
            <w:top w:val="none" w:sz="0" w:space="0" w:color="auto"/>
            <w:left w:val="none" w:sz="0" w:space="0" w:color="auto"/>
            <w:bottom w:val="none" w:sz="0" w:space="0" w:color="auto"/>
            <w:right w:val="none" w:sz="0" w:space="0" w:color="auto"/>
          </w:divBdr>
        </w:div>
      </w:divsChild>
    </w:div>
    <w:div w:id="1874152475">
      <w:bodyDiv w:val="1"/>
      <w:marLeft w:val="0"/>
      <w:marRight w:val="0"/>
      <w:marTop w:val="0"/>
      <w:marBottom w:val="0"/>
      <w:divBdr>
        <w:top w:val="none" w:sz="0" w:space="0" w:color="auto"/>
        <w:left w:val="none" w:sz="0" w:space="0" w:color="auto"/>
        <w:bottom w:val="none" w:sz="0" w:space="0" w:color="auto"/>
        <w:right w:val="none" w:sz="0" w:space="0" w:color="auto"/>
      </w:divBdr>
    </w:div>
    <w:div w:id="1992980945">
      <w:bodyDiv w:val="1"/>
      <w:marLeft w:val="0"/>
      <w:marRight w:val="0"/>
      <w:marTop w:val="0"/>
      <w:marBottom w:val="0"/>
      <w:divBdr>
        <w:top w:val="none" w:sz="0" w:space="0" w:color="auto"/>
        <w:left w:val="none" w:sz="0" w:space="0" w:color="auto"/>
        <w:bottom w:val="none" w:sz="0" w:space="0" w:color="auto"/>
        <w:right w:val="none" w:sz="0" w:space="0" w:color="auto"/>
      </w:divBdr>
    </w:div>
    <w:div w:id="2091191125">
      <w:bodyDiv w:val="1"/>
      <w:marLeft w:val="0"/>
      <w:marRight w:val="0"/>
      <w:marTop w:val="0"/>
      <w:marBottom w:val="0"/>
      <w:divBdr>
        <w:top w:val="none" w:sz="0" w:space="0" w:color="auto"/>
        <w:left w:val="none" w:sz="0" w:space="0" w:color="auto"/>
        <w:bottom w:val="none" w:sz="0" w:space="0" w:color="auto"/>
        <w:right w:val="none" w:sz="0" w:space="0" w:color="auto"/>
      </w:divBdr>
    </w:div>
    <w:div w:id="210772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e-seimas.lrs.lt/portal/legalAct/lt/TAP/3c7b1392937f11eaa51db668f0092944?jfwid=-148pyynrl7"
                 TargetMode="External"
                 Type="http://schemas.openxmlformats.org/officeDocument/2006/relationships/hyperlink"/>
   <Relationship Id="rId12" Target="media/image1.png"
                 Type="http://schemas.openxmlformats.org/officeDocument/2006/relationships/image"/>
   <Relationship Id="rId13" Target="media/image2.jpeg"
                 Type="http://schemas.openxmlformats.org/officeDocument/2006/relationships/image"/>
   <Relationship Id="rId14" Target="header1.xml"
                 Type="http://schemas.openxmlformats.org/officeDocument/2006/relationships/header"/>
   <Relationship Id="rId15" Target="fontTable.xml"
                 Type="http://schemas.openxmlformats.org/officeDocument/2006/relationships/fontTable"/>
   <Relationship Id="rId16"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F05D7901370CC43B742EAB6581350B0" ma:contentTypeVersion="12" ma:contentTypeDescription="Kurkite naują dokumentą." ma:contentTypeScope="" ma:versionID="b133c86a5fcb28063d8181a13ae47916">
  <xsd:schema xmlns:xsd="http://www.w3.org/2001/XMLSchema" xmlns:xs="http://www.w3.org/2001/XMLSchema" xmlns:p="http://schemas.microsoft.com/office/2006/metadata/properties" xmlns:ns3="01b67f5c-2d3d-4e26-9104-860f284410e8" xmlns:ns4="66af4d0a-6674-47fb-9139-f13fcb70dbc4" targetNamespace="http://schemas.microsoft.com/office/2006/metadata/properties" ma:root="true" ma:fieldsID="58f080d4030fc941f86fdc7dfda7082a" ns3:_="" ns4:_="">
    <xsd:import namespace="01b67f5c-2d3d-4e26-9104-860f284410e8"/>
    <xsd:import namespace="66af4d0a-6674-47fb-9139-f13fcb70dbc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67f5c-2d3d-4e26-9104-860f284410e8"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af4d0a-6674-47fb-9139-f13fcb70dbc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063EFD-9956-49A4-997E-C5449D7613C1}">
  <ds:schemaRefs>
    <ds:schemaRef ds:uri="http://schemas.openxmlformats.org/package/2006/metadata/core-properties"/>
    <ds:schemaRef ds:uri="66af4d0a-6674-47fb-9139-f13fcb70dbc4"/>
    <ds:schemaRef ds:uri="http://schemas.microsoft.com/office/2006/documentManagement/types"/>
    <ds:schemaRef ds:uri="http://schemas.microsoft.com/office/infopath/2007/PartnerControls"/>
    <ds:schemaRef ds:uri="01b67f5c-2d3d-4e26-9104-860f284410e8"/>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C030B50C-59C7-4A5B-86A0-E58FC2A1A241}">
  <ds:schemaRefs>
    <ds:schemaRef ds:uri="http://schemas.microsoft.com/sharepoint/v3/contenttype/forms"/>
  </ds:schemaRefs>
</ds:datastoreItem>
</file>

<file path=customXml/itemProps3.xml><?xml version="1.0" encoding="utf-8"?>
<ds:datastoreItem xmlns:ds="http://schemas.openxmlformats.org/officeDocument/2006/customXml" ds:itemID="{86E78D56-5345-41C7-8C00-2A7591A73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67f5c-2d3d-4e26-9104-860f284410e8"/>
    <ds:schemaRef ds:uri="66af4d0a-6674-47fb-9139-f13fcb70d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089D7C-D3FD-48DB-BD71-47C761601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20001</Words>
  <Characters>11401</Characters>
  <Application>Microsoft Office Word</Application>
  <DocSecurity>0</DocSecurity>
  <Lines>95</Lines>
  <Paragraphs>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Energetikos ministerija</Company>
  <LinksUpToDate>false</LinksUpToDate>
  <CharactersWithSpaces>31340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2020-05-26T10:34:00Z</dcterms:created>
  <dc:creator>AG</dc:creator>
  <cp:lastModifiedBy>Jevgenija Jankevič</cp:lastModifiedBy>
  <cp:lastPrinted>2015-04-27T15:14:00Z</cp:lastPrinted>
  <dcterms:modified xsi:type="dcterms:W3CDTF">2020-05-26T10:45:00Z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0x010100DF05D7901370CC43B742EAB6581350B0</vt:lpwstr>
  </property>
</Properties>
</file>