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AB322" w14:textId="7CBCE464" w:rsidR="00321ADE" w:rsidRPr="004C3332" w:rsidRDefault="00C4781F" w:rsidP="00C4781F">
      <w:pPr>
        <w:ind w:left="720" w:firstLine="720"/>
        <w:jc w:val="right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321ADE" w:rsidRPr="004C3332">
        <w:rPr>
          <w:rFonts w:ascii="Times New Roman" w:hAnsi="Times New Roman" w:cs="Times New Roman"/>
          <w:sz w:val="24"/>
          <w:szCs w:val="24"/>
          <w:lang w:val="lt-LT"/>
        </w:rPr>
        <w:tab/>
      </w:r>
      <w:r w:rsidR="00321ADE" w:rsidRPr="004C3332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5B4B535D" w14:textId="4DBA1F7E" w:rsidR="008132E5" w:rsidRPr="00C4781F" w:rsidRDefault="005653BE" w:rsidP="00B600B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C4781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DIDESNIO POVEIKIO </w:t>
      </w:r>
      <w:r w:rsidR="006379E7" w:rsidRPr="00C4781F">
        <w:rPr>
          <w:rFonts w:ascii="Times New Roman" w:hAnsi="Times New Roman" w:cs="Times New Roman"/>
          <w:b/>
          <w:bCs/>
          <w:sz w:val="24"/>
          <w:szCs w:val="24"/>
          <w:lang w:val="lt-LT"/>
        </w:rPr>
        <w:t>TEISĖS AKT</w:t>
      </w:r>
      <w:r w:rsidRPr="00C4781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Ų PROJEKTŲ POVEIKIO VERTINIMO </w:t>
      </w:r>
      <w:r w:rsidR="002250C6" w:rsidRPr="00C4781F">
        <w:rPr>
          <w:rFonts w:ascii="Times New Roman" w:hAnsi="Times New Roman" w:cs="Times New Roman"/>
          <w:b/>
          <w:bCs/>
          <w:sz w:val="24"/>
          <w:szCs w:val="24"/>
          <w:lang w:val="lt-LT"/>
        </w:rPr>
        <w:t>REZULTAT</w:t>
      </w:r>
      <w:r w:rsidR="00504656" w:rsidRPr="00C4781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Ų </w:t>
      </w:r>
      <w:r w:rsidR="00D91A33">
        <w:rPr>
          <w:rFonts w:ascii="Times New Roman" w:hAnsi="Times New Roman" w:cs="Times New Roman"/>
          <w:b/>
          <w:bCs/>
          <w:sz w:val="24"/>
          <w:szCs w:val="24"/>
          <w:lang w:val="lt-LT"/>
        </w:rPr>
        <w:t>KOKYBĖS KRITERIJAI</w:t>
      </w:r>
    </w:p>
    <w:p w14:paraId="121456B0" w14:textId="5D3C9CBE" w:rsidR="00D91A33" w:rsidRPr="00FF652A" w:rsidRDefault="00D91A33" w:rsidP="00D91A33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C3332">
        <w:rPr>
          <w:rFonts w:ascii="Times New Roman" w:hAnsi="Times New Roman" w:cs="Times New Roman"/>
          <w:b/>
          <w:bCs/>
          <w:sz w:val="24"/>
          <w:szCs w:val="24"/>
          <w:lang w:val="lt-LT"/>
        </w:rPr>
        <w:t>Teisės akto projekto  pavadinimas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: </w:t>
      </w:r>
      <w:r w:rsidR="0012666E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Lietuvos Respublikos </w:t>
      </w:r>
      <w:r w:rsidR="00D16942" w:rsidRPr="00D16942">
        <w:rPr>
          <w:rFonts w:ascii="Times New Roman" w:hAnsi="Times New Roman" w:cs="Times New Roman"/>
          <w:b/>
          <w:bCs/>
          <w:sz w:val="24"/>
          <w:szCs w:val="24"/>
          <w:lang w:val="lt-LT"/>
        </w:rPr>
        <w:t>Vystomojo bendradarbiavimo ir humanitarinės pagalbos įstatymo Nr. XII-311 6, 7, 8, 12 straipsnių pakeitimo ir Įstatymo papildymo 13 straipsniu įstatymo projektas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1"/>
        <w:gridCol w:w="6379"/>
        <w:gridCol w:w="850"/>
        <w:gridCol w:w="5664"/>
      </w:tblGrid>
      <w:tr w:rsidR="00D83D41" w:rsidRPr="00CA1E01" w14:paraId="13A160CA" w14:textId="1A1BBD69" w:rsidTr="007D742C">
        <w:tc>
          <w:tcPr>
            <w:tcW w:w="2411" w:type="dxa"/>
          </w:tcPr>
          <w:p w14:paraId="7C8127D1" w14:textId="3A330261" w:rsidR="00D83D41" w:rsidRPr="004C3332" w:rsidRDefault="00D83D41" w:rsidP="004C3332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Vertinamas klausimas</w:t>
            </w:r>
          </w:p>
        </w:tc>
        <w:tc>
          <w:tcPr>
            <w:tcW w:w="7229" w:type="dxa"/>
            <w:gridSpan w:val="2"/>
          </w:tcPr>
          <w:p w14:paraId="6BCF8800" w14:textId="35228915" w:rsidR="00D83D41" w:rsidRDefault="00D83D41" w:rsidP="004C3332">
            <w:p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D91A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Klausimai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(kriterijai) kokybės įvertinimui </w:t>
            </w:r>
          </w:p>
        </w:tc>
        <w:tc>
          <w:tcPr>
            <w:tcW w:w="5664" w:type="dxa"/>
          </w:tcPr>
          <w:p w14:paraId="353E2609" w14:textId="29FE6523" w:rsidR="00D83D41" w:rsidRPr="00D91A33" w:rsidRDefault="00D83D41" w:rsidP="004C3332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D91A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Pastabos ir komentarai</w:t>
            </w:r>
          </w:p>
        </w:tc>
      </w:tr>
      <w:tr w:rsidR="00FF652A" w:rsidRPr="004C3332" w14:paraId="44B53715" w14:textId="71090300" w:rsidTr="007D742C">
        <w:trPr>
          <w:trHeight w:val="405"/>
        </w:trPr>
        <w:tc>
          <w:tcPr>
            <w:tcW w:w="2411" w:type="dxa"/>
            <w:vMerge w:val="restart"/>
          </w:tcPr>
          <w:p w14:paraId="4AD09222" w14:textId="649F005D" w:rsidR="00FF652A" w:rsidRPr="004C3332" w:rsidRDefault="00FF652A" w:rsidP="00FF652A">
            <w:pPr>
              <w:spacing w:after="120"/>
              <w:ind w:left="306" w:hanging="30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1. </w:t>
            </w:r>
            <w:r w:rsidRPr="004C33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Problema, kurią siekiama išspręsti</w:t>
            </w:r>
          </w:p>
        </w:tc>
        <w:tc>
          <w:tcPr>
            <w:tcW w:w="6379" w:type="dxa"/>
          </w:tcPr>
          <w:p w14:paraId="6BC2A971" w14:textId="6F6FA76D" w:rsidR="00FF652A" w:rsidRPr="004E18B0" w:rsidRDefault="00FF652A" w:rsidP="00FF652A">
            <w:pPr>
              <w:pStyle w:val="ListParagraph"/>
              <w:numPr>
                <w:ilvl w:val="1"/>
                <w:numId w:val="15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18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Ar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sprendžiama </w:t>
            </w:r>
            <w:r w:rsidRPr="004E18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problema suformuluota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trumpai / </w:t>
            </w:r>
            <w:r w:rsidRPr="004E18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glaustai?</w:t>
            </w:r>
          </w:p>
        </w:tc>
        <w:tc>
          <w:tcPr>
            <w:tcW w:w="850" w:type="dxa"/>
          </w:tcPr>
          <w:p w14:paraId="5379214F" w14:textId="79358601" w:rsidR="00FF652A" w:rsidRPr="009F5F68" w:rsidRDefault="001345A4" w:rsidP="00FF652A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11653933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52A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FF652A" w:rsidRPr="009F5F68">
              <w:rPr>
                <w:sz w:val="18"/>
                <w:szCs w:val="18"/>
                <w:lang w:val="lt-LT"/>
              </w:rPr>
              <w:t xml:space="preserve"> Taip</w:t>
            </w:r>
          </w:p>
          <w:p w14:paraId="367271B3" w14:textId="68FFBE78" w:rsidR="00FF652A" w:rsidRPr="003A3C3F" w:rsidRDefault="001345A4" w:rsidP="00FF652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192841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52A" w:rsidRPr="009F5F68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FF652A" w:rsidRPr="009F5F68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01C4F890" w14:textId="0C9E1F95" w:rsidR="00FF652A" w:rsidRPr="00C52918" w:rsidRDefault="00FF652A" w:rsidP="00FF652A">
            <w:p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</w:tr>
      <w:tr w:rsidR="00FF652A" w:rsidRPr="004C3332" w14:paraId="264E0612" w14:textId="77777777" w:rsidTr="007D742C">
        <w:trPr>
          <w:trHeight w:val="405"/>
        </w:trPr>
        <w:tc>
          <w:tcPr>
            <w:tcW w:w="2411" w:type="dxa"/>
            <w:vMerge/>
          </w:tcPr>
          <w:p w14:paraId="1A8AE31B" w14:textId="77777777" w:rsidR="00FF652A" w:rsidRPr="004C3332" w:rsidRDefault="00FF652A" w:rsidP="00FF652A">
            <w:pPr>
              <w:spacing w:after="120"/>
              <w:ind w:left="306" w:hanging="30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5D373768" w14:textId="014A3EDF" w:rsidR="00FF652A" w:rsidRDefault="00FF652A" w:rsidP="00FF652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1.2. Ar sprendžiama problema </w:t>
            </w:r>
            <w:r w:rsidRPr="004E18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suformuluota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aiškiai / suprantamai ne srities specialistui?</w:t>
            </w:r>
          </w:p>
        </w:tc>
        <w:tc>
          <w:tcPr>
            <w:tcW w:w="850" w:type="dxa"/>
          </w:tcPr>
          <w:p w14:paraId="432F41BC" w14:textId="0984C764" w:rsidR="00FF652A" w:rsidRPr="009F5F68" w:rsidRDefault="001345A4" w:rsidP="00FF652A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1431881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52A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FF652A" w:rsidRPr="009F5F68">
              <w:rPr>
                <w:sz w:val="18"/>
                <w:szCs w:val="18"/>
                <w:lang w:val="lt-LT"/>
              </w:rPr>
              <w:t xml:space="preserve"> Taip</w:t>
            </w:r>
          </w:p>
          <w:p w14:paraId="2A557E41" w14:textId="06F9908F" w:rsidR="00FF652A" w:rsidRDefault="001345A4" w:rsidP="00FF652A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202643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52A" w:rsidRPr="009F5F68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FF652A" w:rsidRPr="009F5F68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2CD9458D" w14:textId="4DFD4BFC" w:rsidR="00FF652A" w:rsidRPr="00C52918" w:rsidRDefault="00FF652A" w:rsidP="004A3A0E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</w:tr>
      <w:tr w:rsidR="00106EEC" w:rsidRPr="004C3332" w14:paraId="7CB97832" w14:textId="7C804C9A" w:rsidTr="007D742C">
        <w:trPr>
          <w:trHeight w:val="300"/>
        </w:trPr>
        <w:tc>
          <w:tcPr>
            <w:tcW w:w="2411" w:type="dxa"/>
            <w:vMerge w:val="restart"/>
          </w:tcPr>
          <w:p w14:paraId="24CB031D" w14:textId="6891B28D" w:rsidR="00106EEC" w:rsidRPr="004E18B0" w:rsidRDefault="00106EEC" w:rsidP="00106EEC">
            <w:pPr>
              <w:pStyle w:val="ListParagraph"/>
              <w:numPr>
                <w:ilvl w:val="0"/>
                <w:numId w:val="15"/>
              </w:numPr>
              <w:spacing w:after="120"/>
              <w:ind w:left="306" w:hanging="30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E18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Problemos mastas ir priežastys</w:t>
            </w:r>
          </w:p>
        </w:tc>
        <w:tc>
          <w:tcPr>
            <w:tcW w:w="6379" w:type="dxa"/>
          </w:tcPr>
          <w:p w14:paraId="4E236958" w14:textId="2316B7B2" w:rsidR="00106EEC" w:rsidRPr="003A3C3F" w:rsidRDefault="00106EEC" w:rsidP="00106EEC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2.1. </w:t>
            </w:r>
            <w:r w:rsidRPr="007873D2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Ar pateikti duomenys</w:t>
            </w:r>
            <w:r w:rsidR="006B2358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 ir / ar argumentai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 </w:t>
            </w:r>
            <w:r w:rsidRPr="007873D2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įrod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antys </w:t>
            </w:r>
            <w:r w:rsidRPr="007873D2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problemos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egzistavimą?</w:t>
            </w:r>
          </w:p>
        </w:tc>
        <w:tc>
          <w:tcPr>
            <w:tcW w:w="850" w:type="dxa"/>
          </w:tcPr>
          <w:p w14:paraId="3B0997DE" w14:textId="0928119C" w:rsidR="00106EEC" w:rsidRPr="009F5F68" w:rsidRDefault="001345A4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15275235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9C0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9F5F68">
              <w:rPr>
                <w:sz w:val="18"/>
                <w:szCs w:val="18"/>
                <w:lang w:val="lt-LT"/>
              </w:rPr>
              <w:t xml:space="preserve"> Taip</w:t>
            </w:r>
          </w:p>
          <w:p w14:paraId="68840A06" w14:textId="7A140506" w:rsidR="00106EEC" w:rsidRPr="003A3C3F" w:rsidRDefault="001345A4" w:rsidP="00106EEC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201873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9F5F68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9F5F68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6107BB2A" w14:textId="14BAC3B4" w:rsidR="00106EEC" w:rsidRPr="004449C0" w:rsidRDefault="00BC6881" w:rsidP="004449C0">
            <w:pPr>
              <w:spacing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P</w:t>
            </w:r>
            <w:r w:rsidR="004449C0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ateikti išsamūs argumentai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 ir pavyzdžiai</w:t>
            </w:r>
            <w:r w:rsidR="004449C0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, kurie įrodo problemų egzistavimą. </w:t>
            </w:r>
          </w:p>
        </w:tc>
      </w:tr>
      <w:tr w:rsidR="00106EEC" w:rsidRPr="004C3332" w14:paraId="6D7D6BAE" w14:textId="77777777" w:rsidTr="007D742C">
        <w:trPr>
          <w:trHeight w:val="300"/>
        </w:trPr>
        <w:tc>
          <w:tcPr>
            <w:tcW w:w="2411" w:type="dxa"/>
            <w:vMerge/>
          </w:tcPr>
          <w:p w14:paraId="1B1FEC71" w14:textId="77777777" w:rsidR="00106EEC" w:rsidRPr="004C3332" w:rsidRDefault="00106EEC" w:rsidP="00106EE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4FF1C809" w14:textId="664A5C1E" w:rsidR="00106EEC" w:rsidRPr="003A3C3F" w:rsidRDefault="00106EEC" w:rsidP="00106EEC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2.</w:t>
            </w:r>
            <w:r w:rsidR="006B2358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. Ar pateikti duomenys parodantys </w:t>
            </w:r>
            <w:r w:rsidRPr="007873D2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problemos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mastą</w:t>
            </w:r>
            <w:r w:rsidRPr="007873D2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?</w:t>
            </w:r>
          </w:p>
        </w:tc>
        <w:tc>
          <w:tcPr>
            <w:tcW w:w="850" w:type="dxa"/>
          </w:tcPr>
          <w:p w14:paraId="2915DE90" w14:textId="46647DC3" w:rsidR="00106EEC" w:rsidRPr="009F5F68" w:rsidRDefault="001345A4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635259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9C0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9F5F68">
              <w:rPr>
                <w:sz w:val="18"/>
                <w:szCs w:val="18"/>
                <w:lang w:val="lt-LT"/>
              </w:rPr>
              <w:t xml:space="preserve"> Taip</w:t>
            </w:r>
          </w:p>
          <w:p w14:paraId="0993EFCB" w14:textId="4707F80E" w:rsidR="00106EEC" w:rsidRPr="003A3C3F" w:rsidRDefault="001345A4" w:rsidP="00106EEC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1862311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9F5F68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9F5F68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0B62EF27" w14:textId="1456242F" w:rsidR="00106EEC" w:rsidRPr="004449C0" w:rsidRDefault="004449C0" w:rsidP="004449C0">
            <w:pPr>
              <w:spacing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Pateikti duomenys </w:t>
            </w:r>
            <w:r w:rsidR="007C5F7A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ir argumentai </w:t>
            </w:r>
            <w:r w:rsidR="009826FB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iš dalies atskleidžia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 problem</w:t>
            </w:r>
            <w:r w:rsidR="009826FB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os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 mastą, </w:t>
            </w:r>
            <w:r w:rsidR="009826FB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tačiau detalesnė statistika apie projektų </w:t>
            </w:r>
            <w:r w:rsidR="007C5F7A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kiekį</w:t>
            </w:r>
            <w:r w:rsidR="009826FB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, jų apimt</w:t>
            </w:r>
            <w:r w:rsidR="00CE4577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į,</w:t>
            </w:r>
            <w:r w:rsidR="009826FB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 Lietuvos palyginimas su kitomis panašaus dydžio ES šalimis leistų susidaryti aiškesnį vaizdą.</w:t>
            </w:r>
            <w:r w:rsidR="00CE4577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 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alis </w:t>
            </w:r>
            <w:r w:rsidR="00CE4577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pateiktos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 </w:t>
            </w:r>
            <w:r w:rsidR="00CE4577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informacijos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persipina su problemos priežas</w:t>
            </w:r>
            <w:r w:rsidR="00CE4577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čių aprašymu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 (ypač aprašant 2-ą problemą).</w:t>
            </w:r>
          </w:p>
        </w:tc>
      </w:tr>
      <w:tr w:rsidR="00106EEC" w:rsidRPr="004C3332" w14:paraId="0F6930F2" w14:textId="77777777" w:rsidTr="00CF7647">
        <w:trPr>
          <w:trHeight w:val="552"/>
        </w:trPr>
        <w:tc>
          <w:tcPr>
            <w:tcW w:w="2411" w:type="dxa"/>
            <w:vMerge/>
          </w:tcPr>
          <w:p w14:paraId="330B313D" w14:textId="77777777" w:rsidR="00106EEC" w:rsidRPr="004C3332" w:rsidRDefault="00106EEC" w:rsidP="00106EE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4F6CBE8F" w14:textId="5ECB8D35" w:rsidR="00106EEC" w:rsidRDefault="00106EEC" w:rsidP="00106EEC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2.</w:t>
            </w:r>
            <w:r w:rsidR="006B2358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. Ar nurodytos problemos vystymosi tendencijos?</w:t>
            </w:r>
          </w:p>
        </w:tc>
        <w:tc>
          <w:tcPr>
            <w:tcW w:w="850" w:type="dxa"/>
          </w:tcPr>
          <w:p w14:paraId="3F8700CC" w14:textId="77777777" w:rsidR="00106EEC" w:rsidRPr="009F5F68" w:rsidRDefault="001345A4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75302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9F5F68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9F5F68">
              <w:rPr>
                <w:sz w:val="18"/>
                <w:szCs w:val="18"/>
                <w:lang w:val="lt-LT"/>
              </w:rPr>
              <w:t xml:space="preserve"> Taip</w:t>
            </w:r>
          </w:p>
          <w:p w14:paraId="19D76625" w14:textId="6EC0C599" w:rsidR="00106EEC" w:rsidRDefault="001345A4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21096962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9C0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9F5F68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77764605" w14:textId="1344F92D" w:rsidR="00106EEC" w:rsidRPr="00CE4577" w:rsidRDefault="00CE4577" w:rsidP="004449C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Problemos vystymosi tendencij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</w:t>
            </w:r>
            <w:r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nenurodytos</w:t>
            </w:r>
            <w:r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tačiau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iš pateiktos informacijos darytina prielaida, </w:t>
            </w:r>
            <w:r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kad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nekeičiant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teisinio </w:t>
            </w:r>
            <w:r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reguliavimo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identifikuotos </w:t>
            </w:r>
            <w:r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problem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liks neišspręst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106EEC" w:rsidRPr="004C3332" w14:paraId="0D174171" w14:textId="77777777" w:rsidTr="007D742C">
        <w:trPr>
          <w:trHeight w:val="300"/>
        </w:trPr>
        <w:tc>
          <w:tcPr>
            <w:tcW w:w="2411" w:type="dxa"/>
            <w:vMerge/>
          </w:tcPr>
          <w:p w14:paraId="7F98DB1B" w14:textId="77777777" w:rsidR="00106EEC" w:rsidRPr="004C3332" w:rsidRDefault="00106EEC" w:rsidP="00106EE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676E802D" w14:textId="73FAACBA" w:rsidR="00106EEC" w:rsidRPr="003A3C3F" w:rsidRDefault="00106EEC" w:rsidP="00106EEC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2.</w:t>
            </w:r>
            <w:r w:rsidR="006B2358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. Ar nurodyti problemos atsiradimą  lėmę veiksniai ir aplinkybės?</w:t>
            </w:r>
          </w:p>
        </w:tc>
        <w:tc>
          <w:tcPr>
            <w:tcW w:w="850" w:type="dxa"/>
          </w:tcPr>
          <w:p w14:paraId="1A593F33" w14:textId="0C7FAA39" w:rsidR="00106EEC" w:rsidRPr="009F5F68" w:rsidRDefault="001345A4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7974200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9C0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9F5F68">
              <w:rPr>
                <w:sz w:val="18"/>
                <w:szCs w:val="18"/>
                <w:lang w:val="lt-LT"/>
              </w:rPr>
              <w:t xml:space="preserve"> Taip</w:t>
            </w:r>
          </w:p>
          <w:p w14:paraId="1538387C" w14:textId="6CDA3621" w:rsidR="00106EEC" w:rsidRPr="003A3C3F" w:rsidRDefault="001345A4" w:rsidP="00106EEC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122256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9F5F68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9F5F68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28DBA35F" w14:textId="7AEB2A00" w:rsidR="00106EEC" w:rsidRPr="004C3332" w:rsidRDefault="004449C0" w:rsidP="004449C0">
            <w:pPr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Nurodytos priežastys,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kurios l</w:t>
            </w:r>
            <w:r w:rsidR="000E3D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ėmė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įvardintų problemų atsiradimą</w:t>
            </w:r>
            <w:r w:rsidR="000E3D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106EEC" w:rsidRPr="004C3332" w14:paraId="29019D7E" w14:textId="00A4178C" w:rsidTr="007D742C">
        <w:trPr>
          <w:trHeight w:val="473"/>
        </w:trPr>
        <w:tc>
          <w:tcPr>
            <w:tcW w:w="2411" w:type="dxa"/>
            <w:vMerge w:val="restart"/>
          </w:tcPr>
          <w:p w14:paraId="770EF0A6" w14:textId="201A9564" w:rsidR="00106EEC" w:rsidRPr="004E18B0" w:rsidRDefault="00106EEC" w:rsidP="00106EEC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E18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Rezultatas, kurio tikimasi priėmus teisės aktą</w:t>
            </w:r>
          </w:p>
        </w:tc>
        <w:tc>
          <w:tcPr>
            <w:tcW w:w="6379" w:type="dxa"/>
          </w:tcPr>
          <w:p w14:paraId="28C4D04B" w14:textId="51DE4C14" w:rsidR="00106EEC" w:rsidRPr="005630CC" w:rsidRDefault="00106EEC" w:rsidP="00106EEC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3.</w:t>
            </w:r>
            <w:r w:rsidRPr="005630CC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1.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Ar nurodytas konkretus laukiamas pokytis, kurio tikimasi įgyvendinus teisės aktą?</w:t>
            </w:r>
          </w:p>
        </w:tc>
        <w:tc>
          <w:tcPr>
            <w:tcW w:w="850" w:type="dxa"/>
          </w:tcPr>
          <w:p w14:paraId="079E3020" w14:textId="5F9EB476" w:rsidR="00106EEC" w:rsidRPr="009F5F68" w:rsidRDefault="001345A4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11665569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496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9F5F68">
              <w:rPr>
                <w:sz w:val="18"/>
                <w:szCs w:val="18"/>
                <w:lang w:val="lt-LT"/>
              </w:rPr>
              <w:t xml:space="preserve"> Taip</w:t>
            </w:r>
          </w:p>
          <w:p w14:paraId="7FDB6EF6" w14:textId="5AA8F458" w:rsidR="00106EEC" w:rsidRPr="005630CC" w:rsidRDefault="001345A4" w:rsidP="00106EEC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163394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9F5F68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9F5F68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32280ECE" w14:textId="21A708E6" w:rsidR="00106EEC" w:rsidRPr="004C3332" w:rsidRDefault="00CE4577" w:rsidP="00106EEC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Nurodyti</w:t>
            </w:r>
            <w:r w:rsidR="007D04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laukiami pokyčiai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kurių tikimasi</w:t>
            </w:r>
            <w:r w:rsidR="007D04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priėmus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ir įgyvendinus įstatymo pakeitimus. </w:t>
            </w:r>
          </w:p>
        </w:tc>
      </w:tr>
      <w:tr w:rsidR="00106EEC" w:rsidRPr="004C3332" w14:paraId="028BE42F" w14:textId="77777777" w:rsidTr="007D742C">
        <w:trPr>
          <w:trHeight w:val="472"/>
        </w:trPr>
        <w:tc>
          <w:tcPr>
            <w:tcW w:w="2411" w:type="dxa"/>
            <w:vMerge/>
          </w:tcPr>
          <w:p w14:paraId="0BB9AE6B" w14:textId="77777777" w:rsidR="00106EEC" w:rsidRPr="004C3332" w:rsidRDefault="00106EEC" w:rsidP="00106EE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52A6F7EB" w14:textId="1AB7741A" w:rsidR="00106EEC" w:rsidRPr="005630CC" w:rsidRDefault="00106EEC" w:rsidP="00106EEC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3.2. Ar siekiamas pokytis, jeigu galima, išreikštas kiekybiškai (nurodyti siekiamo rezultato rodikliai)? </w:t>
            </w:r>
          </w:p>
        </w:tc>
        <w:tc>
          <w:tcPr>
            <w:tcW w:w="850" w:type="dxa"/>
          </w:tcPr>
          <w:p w14:paraId="7FD8480F" w14:textId="608DA47C" w:rsidR="00106EEC" w:rsidRPr="009F5F68" w:rsidRDefault="001345A4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12544012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496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9F5F68">
              <w:rPr>
                <w:sz w:val="18"/>
                <w:szCs w:val="18"/>
                <w:lang w:val="lt-LT"/>
              </w:rPr>
              <w:t xml:space="preserve"> Taip</w:t>
            </w:r>
          </w:p>
          <w:p w14:paraId="6A81CCF5" w14:textId="27515EE3" w:rsidR="00106EEC" w:rsidRPr="005630CC" w:rsidRDefault="001345A4" w:rsidP="00106EEC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207963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9F5F68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9F5F68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10A0C400" w14:textId="1D5359C1" w:rsidR="00106EEC" w:rsidRPr="004C3332" w:rsidRDefault="007D0496" w:rsidP="007D0496">
            <w:pPr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Siekiamas pokytis išreikštas kiekybiškai, nurodant konkre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tų</w:t>
            </w: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rodiklio įgyvendinimo termin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ą</w:t>
            </w:r>
            <w:r w:rsidR="00CE457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2030 m.</w:t>
            </w:r>
          </w:p>
        </w:tc>
      </w:tr>
      <w:tr w:rsidR="00106EEC" w:rsidRPr="00CA1E01" w14:paraId="42B2098F" w14:textId="45CCD079" w:rsidTr="001C0A4C">
        <w:trPr>
          <w:trHeight w:val="274"/>
        </w:trPr>
        <w:tc>
          <w:tcPr>
            <w:tcW w:w="2411" w:type="dxa"/>
            <w:vMerge w:val="restart"/>
            <w:shd w:val="clear" w:color="auto" w:fill="auto"/>
          </w:tcPr>
          <w:p w14:paraId="3E03B541" w14:textId="35303ED2" w:rsidR="00106EEC" w:rsidRPr="003E5851" w:rsidRDefault="00106EEC" w:rsidP="00106EEC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8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Problemai spręsti svarstytos  alternatyvos</w:t>
            </w:r>
          </w:p>
        </w:tc>
        <w:tc>
          <w:tcPr>
            <w:tcW w:w="6379" w:type="dxa"/>
          </w:tcPr>
          <w:p w14:paraId="01FF1A75" w14:textId="2465C2AB" w:rsidR="00106EEC" w:rsidRPr="005630CC" w:rsidRDefault="00106EEC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  <w:r w:rsidRPr="005630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5630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 nurodytos kitos svarstytos problemos sprendimo alternatyvos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(įskaitant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nereguliavimo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alternatyvas)</w:t>
            </w:r>
            <w:r w:rsidRPr="005630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?</w:t>
            </w:r>
          </w:p>
        </w:tc>
        <w:tc>
          <w:tcPr>
            <w:tcW w:w="850" w:type="dxa"/>
          </w:tcPr>
          <w:p w14:paraId="0589D8A7" w14:textId="1A9E7807" w:rsidR="00106EEC" w:rsidRPr="009F5F68" w:rsidRDefault="001345A4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2252993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496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9F5F68">
              <w:rPr>
                <w:sz w:val="18"/>
                <w:szCs w:val="18"/>
                <w:lang w:val="lt-LT"/>
              </w:rPr>
              <w:t xml:space="preserve"> Taip</w:t>
            </w:r>
          </w:p>
          <w:p w14:paraId="56E9ACAB" w14:textId="14493F1C" w:rsidR="00106EEC" w:rsidRPr="005630CC" w:rsidRDefault="001345A4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34244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9F5F68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9F5F68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5D669CEA" w14:textId="40016974" w:rsidR="00106EEC" w:rsidRPr="004C3332" w:rsidRDefault="007D0496" w:rsidP="007D0496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Pateiktos ir aprašytos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trys </w:t>
            </w: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problemos sprendimo alternatyvos</w:t>
            </w:r>
            <w:r w:rsidR="007C5F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: </w:t>
            </w:r>
            <w:r w:rsidRPr="007C5F7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„Status quo“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Nereguliavimo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priemonių taikym</w:t>
            </w:r>
            <w:r w:rsidR="007C5F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 ir „Teisinio re</w:t>
            </w:r>
            <w:r w:rsidR="007C5F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glamentavimo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tobulinim</w:t>
            </w:r>
            <w:r w:rsidR="007C5F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106EEC" w:rsidRPr="00CA1E01" w14:paraId="3D9C6393" w14:textId="77777777" w:rsidTr="007D742C">
        <w:trPr>
          <w:trHeight w:val="630"/>
        </w:trPr>
        <w:tc>
          <w:tcPr>
            <w:tcW w:w="2411" w:type="dxa"/>
            <w:vMerge/>
            <w:shd w:val="clear" w:color="auto" w:fill="auto"/>
          </w:tcPr>
          <w:p w14:paraId="4327161E" w14:textId="77777777" w:rsidR="00106EEC" w:rsidRPr="004C3332" w:rsidRDefault="00106EEC" w:rsidP="00106EE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046B6BB4" w14:textId="6E1C4E16" w:rsidR="00106EEC" w:rsidRPr="005630CC" w:rsidRDefault="00106EEC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4.2. </w:t>
            </w:r>
            <w:r w:rsidRPr="005630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 paaiškinta</w:t>
            </w:r>
            <w:r w:rsidR="0000181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/ argumentuota</w:t>
            </w:r>
            <w:r w:rsidRPr="005630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kodėl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jos </w:t>
            </w:r>
            <w:r w:rsidRPr="005630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atmestos?</w:t>
            </w:r>
          </w:p>
        </w:tc>
        <w:tc>
          <w:tcPr>
            <w:tcW w:w="850" w:type="dxa"/>
          </w:tcPr>
          <w:p w14:paraId="53AD0B71" w14:textId="3068455D" w:rsidR="00106EEC" w:rsidRPr="009F5F68" w:rsidRDefault="001345A4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8238205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9A9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9F5F68">
              <w:rPr>
                <w:sz w:val="18"/>
                <w:szCs w:val="18"/>
                <w:lang w:val="lt-LT"/>
              </w:rPr>
              <w:t xml:space="preserve"> Taip</w:t>
            </w:r>
          </w:p>
          <w:p w14:paraId="280F9323" w14:textId="309CCDA9" w:rsidR="00106EEC" w:rsidRPr="005630CC" w:rsidRDefault="001345A4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201156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9F5F68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9F5F68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788C68C6" w14:textId="51A785E8" w:rsidR="00106EEC" w:rsidRPr="00427074" w:rsidRDefault="007C5F7A" w:rsidP="007C5F7A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FA19A9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ateikti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tinkami </w:t>
            </w:r>
            <w:r w:rsidR="00FA19A9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argumentai, kuriais remiantis atmest</w:t>
            </w:r>
            <w:r w:rsidR="00FA19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FA19A9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 alternatyva (</w:t>
            </w:r>
            <w:r w:rsidR="00FA19A9" w:rsidRPr="00B60A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„Status quo“</w:t>
            </w:r>
            <w:r w:rsidR="00FA19A9" w:rsidRPr="00B60A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 </w:t>
            </w:r>
            <w:r w:rsidR="00FA19A9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 II alternatyva („</w:t>
            </w:r>
            <w:proofErr w:type="spellStart"/>
            <w:r w:rsidR="00FA19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Nereguliavimo</w:t>
            </w:r>
            <w:proofErr w:type="spellEnd"/>
            <w:r w:rsidR="00FA19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priemonių taikym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r w:rsidR="00FA19A9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“). </w:t>
            </w:r>
          </w:p>
        </w:tc>
      </w:tr>
      <w:tr w:rsidR="00E1443C" w:rsidRPr="00CA1E01" w14:paraId="7A564205" w14:textId="449EB531" w:rsidTr="007D742C">
        <w:trPr>
          <w:trHeight w:val="410"/>
        </w:trPr>
        <w:tc>
          <w:tcPr>
            <w:tcW w:w="2411" w:type="dxa"/>
            <w:vMerge w:val="restart"/>
          </w:tcPr>
          <w:p w14:paraId="016270AB" w14:textId="01CF5BF7" w:rsidR="00E1443C" w:rsidRPr="004E18B0" w:rsidRDefault="00E1443C" w:rsidP="00E1443C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E18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Siūlomos priemonės problemai spręsti</w:t>
            </w:r>
          </w:p>
        </w:tc>
        <w:tc>
          <w:tcPr>
            <w:tcW w:w="6379" w:type="dxa"/>
          </w:tcPr>
          <w:p w14:paraId="416A10F8" w14:textId="15A19380" w:rsidR="00E1443C" w:rsidRPr="00566B76" w:rsidRDefault="00E1443C" w:rsidP="00E1443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5.</w:t>
            </w:r>
            <w:r w:rsidRPr="00566B7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Ar siūlomos priemonės problemai spręsti nurodytos trumpai ir aiškiai?</w:t>
            </w:r>
          </w:p>
        </w:tc>
        <w:tc>
          <w:tcPr>
            <w:tcW w:w="850" w:type="dxa"/>
          </w:tcPr>
          <w:p w14:paraId="5BFC0F70" w14:textId="4B0564EB" w:rsidR="00E1443C" w:rsidRPr="009F5F68" w:rsidRDefault="001345A4" w:rsidP="00E1443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1916194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43C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E1443C" w:rsidRPr="009F5F68">
              <w:rPr>
                <w:sz w:val="18"/>
                <w:szCs w:val="18"/>
                <w:lang w:val="lt-LT"/>
              </w:rPr>
              <w:t xml:space="preserve"> Taip</w:t>
            </w:r>
          </w:p>
          <w:p w14:paraId="42BE19BD" w14:textId="6FE925EF" w:rsidR="00E1443C" w:rsidRPr="005630CC" w:rsidRDefault="001345A4" w:rsidP="00E1443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137912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43C" w:rsidRPr="009F5F68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1443C" w:rsidRPr="009F5F68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179A0021" w14:textId="55E1CF8A" w:rsidR="00E1443C" w:rsidRPr="004C3332" w:rsidRDefault="00E1443C" w:rsidP="004A3A0E">
            <w:pPr>
              <w:spacing w:after="1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</w:t>
            </w:r>
            <w:r w:rsidRPr="0021025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riemonės problemai spręsti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21025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aprašytos</w:t>
            </w:r>
            <w:r w:rsidR="00B418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pakankamai aiškiai.</w:t>
            </w:r>
          </w:p>
        </w:tc>
      </w:tr>
      <w:tr w:rsidR="00E1443C" w:rsidRPr="00CA1E01" w14:paraId="64D56DED" w14:textId="77777777" w:rsidTr="007D742C">
        <w:trPr>
          <w:trHeight w:val="410"/>
        </w:trPr>
        <w:tc>
          <w:tcPr>
            <w:tcW w:w="2411" w:type="dxa"/>
            <w:vMerge/>
          </w:tcPr>
          <w:p w14:paraId="02D9C574" w14:textId="77777777" w:rsidR="00E1443C" w:rsidRPr="004C3332" w:rsidRDefault="00E1443C" w:rsidP="00E1443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68E7E0BA" w14:textId="7D807754" w:rsidR="00E1443C" w:rsidRPr="005630CC" w:rsidRDefault="00E1443C" w:rsidP="00E1443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5.2. Ar pasiūlytos priemonės sprendžia problemą?</w:t>
            </w:r>
          </w:p>
        </w:tc>
        <w:tc>
          <w:tcPr>
            <w:tcW w:w="850" w:type="dxa"/>
          </w:tcPr>
          <w:p w14:paraId="7F7D93B2" w14:textId="6F655BEB" w:rsidR="00E1443C" w:rsidRPr="009F5F68" w:rsidRDefault="001345A4" w:rsidP="00E1443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11281604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43C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E1443C" w:rsidRPr="009F5F68">
              <w:rPr>
                <w:sz w:val="18"/>
                <w:szCs w:val="18"/>
                <w:lang w:val="lt-LT"/>
              </w:rPr>
              <w:t xml:space="preserve"> Taip</w:t>
            </w:r>
          </w:p>
          <w:p w14:paraId="22A53CA1" w14:textId="0F9822B5" w:rsidR="00E1443C" w:rsidRPr="005630CC" w:rsidRDefault="001345A4" w:rsidP="00E1443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104462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43C" w:rsidRPr="009F5F68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1443C" w:rsidRPr="009F5F68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3813A609" w14:textId="6DB46105" w:rsidR="00E1443C" w:rsidRPr="004C3332" w:rsidRDefault="00E1443C" w:rsidP="004A3A0E">
            <w:pPr>
              <w:spacing w:after="1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  <w:r w:rsidRPr="0021025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Pasiūlytos priemonės yra tinkamos ir gali išspręsti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įvardintas problemas</w:t>
            </w:r>
            <w:r w:rsidRPr="0021025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. </w:t>
            </w:r>
          </w:p>
        </w:tc>
      </w:tr>
      <w:tr w:rsidR="00AF0FB5" w:rsidRPr="00CA1E01" w14:paraId="110EB289" w14:textId="0A03B7FA" w:rsidTr="007D742C">
        <w:trPr>
          <w:trHeight w:val="411"/>
        </w:trPr>
        <w:tc>
          <w:tcPr>
            <w:tcW w:w="2411" w:type="dxa"/>
            <w:vMerge w:val="restart"/>
          </w:tcPr>
          <w:p w14:paraId="43258119" w14:textId="3FCC9BAC" w:rsidR="00AF0FB5" w:rsidRPr="004E18B0" w:rsidRDefault="00AF0FB5" w:rsidP="00AF0FB5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E18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Tikslinės grupės, kurias gali paveikti teisės akto įgyvendinimas</w:t>
            </w:r>
          </w:p>
        </w:tc>
        <w:tc>
          <w:tcPr>
            <w:tcW w:w="6379" w:type="dxa"/>
          </w:tcPr>
          <w:p w14:paraId="0071A5B1" w14:textId="6AFE09DD" w:rsidR="00AF0FB5" w:rsidRPr="00566B76" w:rsidRDefault="00AF0FB5" w:rsidP="00AF0FB5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6.</w:t>
            </w:r>
            <w:r w:rsidRPr="00566B76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1.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 </w:t>
            </w:r>
            <w:r w:rsidRPr="00566B76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Ar įvardintos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 konkrečios tikslinės grupės, kurias tiesiogiai ir / ar netiesiogiai paveiks siūlomas reguliavimas?</w:t>
            </w:r>
          </w:p>
        </w:tc>
        <w:tc>
          <w:tcPr>
            <w:tcW w:w="850" w:type="dxa"/>
          </w:tcPr>
          <w:p w14:paraId="05B09531" w14:textId="5B408446" w:rsidR="00AF0FB5" w:rsidRPr="009F5F68" w:rsidRDefault="001345A4" w:rsidP="00AF0FB5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6024958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FB5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AF0FB5" w:rsidRPr="009F5F68">
              <w:rPr>
                <w:sz w:val="18"/>
                <w:szCs w:val="18"/>
                <w:lang w:val="lt-LT"/>
              </w:rPr>
              <w:t xml:space="preserve"> Taip</w:t>
            </w:r>
          </w:p>
          <w:p w14:paraId="7C95BA32" w14:textId="62583C3C" w:rsidR="00AF0FB5" w:rsidRPr="00566B76" w:rsidRDefault="001345A4" w:rsidP="00AF0FB5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1795324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FB5" w:rsidRPr="009F5F68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FB5" w:rsidRPr="009F5F68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4BB597F5" w14:textId="0CBBEB8C" w:rsidR="00AF0FB5" w:rsidRPr="004C3332" w:rsidRDefault="00B418AD" w:rsidP="004A3A0E">
            <w:pPr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Aprašytos</w:t>
            </w:r>
            <w:r w:rsidR="00AF0FB5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grupės, kurias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paveiks </w:t>
            </w:r>
            <w:r w:rsidR="00AF0FB5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siūlomas reguliavimas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tačiau ši skiltis galėjo būti aiškiau struktūrizuota, pradžioje išvardinant tikslines grupes, o po to </w:t>
            </w:r>
            <w:r w:rsidR="000A42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laukiamą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poveikį kiekvienai iš šių grupių.</w:t>
            </w:r>
          </w:p>
        </w:tc>
      </w:tr>
      <w:tr w:rsidR="00AF0FB5" w:rsidRPr="00CA1E01" w14:paraId="750071DE" w14:textId="77777777" w:rsidTr="007D742C">
        <w:trPr>
          <w:trHeight w:val="411"/>
        </w:trPr>
        <w:tc>
          <w:tcPr>
            <w:tcW w:w="2411" w:type="dxa"/>
            <w:vMerge/>
          </w:tcPr>
          <w:p w14:paraId="72E7E5C1" w14:textId="77777777" w:rsidR="00AF0FB5" w:rsidRPr="004C3332" w:rsidRDefault="00AF0FB5" w:rsidP="00AF0FB5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7920A283" w14:textId="70A8D51D" w:rsidR="00AF0FB5" w:rsidRPr="00566B76" w:rsidRDefault="00AF0FB5" w:rsidP="00AF0FB5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6.2. Ar pateiktas vertinimas, kaip siūlomas reguliavimas paveiks kiekvieną iš išvardintų grupių (tiesioginis ir /ar netiesioginis poveikis) pagrįstas argumentais ir / ar kiekybiniais vertinimais?</w:t>
            </w:r>
          </w:p>
        </w:tc>
        <w:tc>
          <w:tcPr>
            <w:tcW w:w="850" w:type="dxa"/>
          </w:tcPr>
          <w:p w14:paraId="2AD8291B" w14:textId="1684D0B0" w:rsidR="00AF0FB5" w:rsidRPr="009F5F68" w:rsidRDefault="001345A4" w:rsidP="00AF0FB5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21473913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FB5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AF0FB5" w:rsidRPr="009F5F68">
              <w:rPr>
                <w:sz w:val="18"/>
                <w:szCs w:val="18"/>
                <w:lang w:val="lt-LT"/>
              </w:rPr>
              <w:t xml:space="preserve"> Taip</w:t>
            </w:r>
          </w:p>
          <w:p w14:paraId="740777D1" w14:textId="41ADB4D8" w:rsidR="00AF0FB5" w:rsidRPr="00566B76" w:rsidRDefault="001345A4" w:rsidP="00AF0FB5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40391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FB5" w:rsidRPr="009F5F68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FB5" w:rsidRPr="009F5F68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5D8C936C" w14:textId="6F302093" w:rsidR="00AF0FB5" w:rsidRPr="004C3332" w:rsidRDefault="00AF0FB5" w:rsidP="004A3A0E">
            <w:pPr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Poveiki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tikslinėms grupėms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vertinimas </w:t>
            </w: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yra aprašomojo pobūdžio, kiekybiniai vertinimai n</w:t>
            </w:r>
            <w:r w:rsidR="00B418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ėra </w:t>
            </w: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pateikti. Neigiam</w:t>
            </w:r>
            <w:r w:rsidR="00B418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poveiki</w:t>
            </w:r>
            <w:r w:rsidR="00B418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tikslinėms grupėms n</w:t>
            </w:r>
            <w:r w:rsidR="00B418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esitikima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</w:tc>
      </w:tr>
      <w:tr w:rsidR="00106EEC" w:rsidRPr="00CA1E01" w14:paraId="22CAB152" w14:textId="10937D4E" w:rsidTr="007D742C">
        <w:trPr>
          <w:trHeight w:val="798"/>
        </w:trPr>
        <w:tc>
          <w:tcPr>
            <w:tcW w:w="2411" w:type="dxa"/>
            <w:vMerge w:val="restart"/>
          </w:tcPr>
          <w:p w14:paraId="5D9B698A" w14:textId="223AE6B5" w:rsidR="00106EEC" w:rsidRPr="004E18B0" w:rsidRDefault="00106EEC" w:rsidP="00106EEC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E18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Apibendrinti poveikio vertinimo rezultatai</w:t>
            </w:r>
          </w:p>
          <w:p w14:paraId="62AFB9E0" w14:textId="369AAE06" w:rsidR="00106EEC" w:rsidRPr="004C3332" w:rsidRDefault="00106EEC" w:rsidP="00106EE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2841CB11" w14:textId="284349D8" w:rsidR="00106EEC" w:rsidRPr="00A305D6" w:rsidRDefault="00106EEC" w:rsidP="00106EEC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lastRenderedPageBreak/>
              <w:t>7.</w:t>
            </w:r>
            <w:r w:rsidRPr="00A305D6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1.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 </w:t>
            </w:r>
            <w:r w:rsidR="00180ACD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Ar visais reikiamais aspektais įvertintas siūlomo reguliavimo poveikis (teigiamas ir / ar neigiamas)?</w:t>
            </w:r>
          </w:p>
        </w:tc>
        <w:tc>
          <w:tcPr>
            <w:tcW w:w="850" w:type="dxa"/>
          </w:tcPr>
          <w:p w14:paraId="396994AF" w14:textId="71C6A891" w:rsidR="00106EEC" w:rsidRPr="009F5F68" w:rsidRDefault="001345A4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21028642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A0E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9F5F68">
              <w:rPr>
                <w:sz w:val="18"/>
                <w:szCs w:val="18"/>
                <w:lang w:val="lt-LT"/>
              </w:rPr>
              <w:t xml:space="preserve"> Taip</w:t>
            </w:r>
          </w:p>
          <w:p w14:paraId="1B5BB7C4" w14:textId="2279BF4A" w:rsidR="00106EEC" w:rsidRPr="00DC15FE" w:rsidRDefault="001345A4" w:rsidP="00106EEC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213799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9F5F68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9F5F68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053AD103" w14:textId="19BD627C" w:rsidR="00106EEC" w:rsidRPr="004C3332" w:rsidRDefault="004A3A0E" w:rsidP="004A3A0E">
            <w:pPr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Reguliavimo poveikis yra įvertintas šiais aspektais:  reguliuojamiems visuomeniniams santykiams, </w:t>
            </w:r>
            <w:r w:rsidR="00C26C7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konkurencijai ir verslo sąlygoms, </w:t>
            </w: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valstybės finansams</w:t>
            </w:r>
            <w:r w:rsidR="00C26C7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Darytina prielaida, kad įvertinti </w:t>
            </w:r>
            <w:r w:rsidR="00C26C7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esminiai</w:t>
            </w: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reikiami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poveikio </w:t>
            </w: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aspektai.</w:t>
            </w:r>
            <w:r w:rsidR="00F42D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2A7F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Neigiamo poveikio nesitikima.</w:t>
            </w:r>
          </w:p>
        </w:tc>
      </w:tr>
      <w:tr w:rsidR="00106EEC" w:rsidRPr="00CA1E01" w14:paraId="03054482" w14:textId="77777777" w:rsidTr="00687D89">
        <w:trPr>
          <w:trHeight w:val="4696"/>
        </w:trPr>
        <w:tc>
          <w:tcPr>
            <w:tcW w:w="2411" w:type="dxa"/>
            <w:vMerge/>
          </w:tcPr>
          <w:p w14:paraId="26E557E2" w14:textId="77777777" w:rsidR="00106EEC" w:rsidRPr="004C3332" w:rsidRDefault="00106EEC" w:rsidP="00106EE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2B7DBD4E" w14:textId="50F33993" w:rsidR="00106EEC" w:rsidRPr="00DC15FE" w:rsidRDefault="00106EEC" w:rsidP="00106EEC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7.</w:t>
            </w:r>
            <w:r w:rsidR="00180ACD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. Ar vertinimai pagrįsti argumentais ir</w:t>
            </w:r>
            <w:r w:rsidR="00CA10FE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/</w:t>
            </w:r>
            <w:r w:rsidR="00CA10FE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ar kiekybiniais duomenimis?</w:t>
            </w:r>
          </w:p>
        </w:tc>
        <w:tc>
          <w:tcPr>
            <w:tcW w:w="850" w:type="dxa"/>
          </w:tcPr>
          <w:p w14:paraId="1EDB6D10" w14:textId="545DB419" w:rsidR="00106EEC" w:rsidRPr="009F5F68" w:rsidRDefault="001345A4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988668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D51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9F5F68">
              <w:rPr>
                <w:sz w:val="18"/>
                <w:szCs w:val="18"/>
                <w:lang w:val="lt-LT"/>
              </w:rPr>
              <w:t xml:space="preserve"> Taip</w:t>
            </w:r>
          </w:p>
          <w:p w14:paraId="11D4319B" w14:textId="62F3B43C" w:rsidR="00106EEC" w:rsidRPr="00DC15FE" w:rsidRDefault="001345A4" w:rsidP="00106EEC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83629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9F5F68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9F5F68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2A4143CC" w14:textId="505192C0" w:rsidR="00F42D51" w:rsidRDefault="00F42D51" w:rsidP="00F42D5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Poveikio vertinimo rezultatai pagrįsti tinkamais argumentais, tačiau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EF79C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išvad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os </w:t>
            </w:r>
            <w:r w:rsidR="002A7F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dėl galimo poveikio </w:t>
            </w:r>
            <w:r w:rsidR="004D002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yra aprašomojo pobūdžio ir</w:t>
            </w:r>
            <w:r w:rsidR="002A7F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D002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</w:t>
            </w:r>
            <w:r w:rsidR="002A7F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pagrįstos kiekybiniais duomenimis. </w:t>
            </w:r>
          </w:p>
          <w:p w14:paraId="4C2A8583" w14:textId="5253CD24" w:rsidR="00F42D51" w:rsidRDefault="002A7F3B" w:rsidP="00F42D5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Nors nurodoma, kad</w:t>
            </w:r>
            <w:r w:rsidR="00F42D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numatytas įsteigti F</w:t>
            </w:r>
            <w:r w:rsidR="00F42D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ondas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neturės </w:t>
            </w:r>
            <w:r w:rsidR="00F42D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tiesiogi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nio</w:t>
            </w:r>
            <w:r w:rsidR="00F42D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poveikio</w:t>
            </w:r>
            <w:r w:rsidR="00B60A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vals</w:t>
            </w:r>
            <w:r w:rsidR="001C5C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  <w:r w:rsidR="00B60A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ybės</w:t>
            </w:r>
            <w:r w:rsidR="00F42D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biudžetui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tačiau n</w:t>
            </w:r>
            <w:r w:rsidR="00CC43D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epateikta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konkreti planuojama biudžetinio finansavimo apimtis</w:t>
            </w:r>
            <w:r w:rsidR="004D002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palyginimas su iki šiol buvusiu finansavimu. Pateikta informacija neleidžia daryti vienareikšmių išvadų </w:t>
            </w:r>
            <w:r w:rsidR="000A42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apie</w:t>
            </w:r>
            <w:r w:rsidR="004D002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poveik</w:t>
            </w:r>
            <w:r w:rsidR="000A42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</w:t>
            </w:r>
            <w:r w:rsidR="004D002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valstybės finansams.</w:t>
            </w:r>
          </w:p>
          <w:p w14:paraId="147FB9BD" w14:textId="22604777" w:rsidR="00106EEC" w:rsidRPr="00687D89" w:rsidRDefault="00F42D51" w:rsidP="00F42D5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Taip pat </w:t>
            </w:r>
            <w:r w:rsidR="004D002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nurodyta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kad „dvišalė parama valstybei donorei generuoja didžiausią politinę ir ekonominę grąžą“</w:t>
            </w:r>
            <w:r w:rsidR="009320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tačiau nepateikti tai pagrindžiantys skaičiavimai.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106EEC" w:rsidRPr="00CA1E01" w14:paraId="777EDEAE" w14:textId="3C7111FE" w:rsidTr="007D742C">
        <w:trPr>
          <w:trHeight w:val="411"/>
        </w:trPr>
        <w:tc>
          <w:tcPr>
            <w:tcW w:w="2411" w:type="dxa"/>
            <w:vMerge w:val="restart"/>
          </w:tcPr>
          <w:p w14:paraId="7BE3EBE9" w14:textId="2970A191" w:rsidR="00106EEC" w:rsidRPr="004E18B0" w:rsidRDefault="00106EEC" w:rsidP="00106EEC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E18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Informacija apie viešąsias konsultacijas</w:t>
            </w:r>
          </w:p>
        </w:tc>
        <w:tc>
          <w:tcPr>
            <w:tcW w:w="6379" w:type="dxa"/>
          </w:tcPr>
          <w:p w14:paraId="5BFEEFCF" w14:textId="47AB9801" w:rsidR="00106EEC" w:rsidRPr="00A305D6" w:rsidRDefault="00106EEC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</w:t>
            </w:r>
            <w:r w:rsidRPr="00A305D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Ar vykdytos viešosios konsultacijos?</w:t>
            </w:r>
          </w:p>
        </w:tc>
        <w:tc>
          <w:tcPr>
            <w:tcW w:w="850" w:type="dxa"/>
          </w:tcPr>
          <w:p w14:paraId="349D77FF" w14:textId="5E1E0E43" w:rsidR="00106EEC" w:rsidRPr="009F5F68" w:rsidRDefault="001345A4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202847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48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9F5F68">
              <w:rPr>
                <w:sz w:val="18"/>
                <w:szCs w:val="18"/>
                <w:lang w:val="lt-LT"/>
              </w:rPr>
              <w:t xml:space="preserve"> Taip</w:t>
            </w:r>
          </w:p>
          <w:p w14:paraId="75389B5A" w14:textId="18114050" w:rsidR="00106EEC" w:rsidRPr="00A305D6" w:rsidRDefault="001345A4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56927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9F5F68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9F5F68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58CC1610" w14:textId="351B52FC" w:rsidR="00106EEC" w:rsidRPr="00F66F48" w:rsidRDefault="00F66F48" w:rsidP="00F66F4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66F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Viešosios konsultacijos </w:t>
            </w:r>
            <w:r w:rsidR="009320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 tikslinių grupių atstovais vyko </w:t>
            </w:r>
            <w:r w:rsidR="00B60A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kelis kartus</w:t>
            </w:r>
            <w:r w:rsidR="009320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</w:tc>
      </w:tr>
      <w:tr w:rsidR="00106EEC" w:rsidRPr="00CA1E01" w14:paraId="08B8E723" w14:textId="77777777" w:rsidTr="007D742C">
        <w:trPr>
          <w:trHeight w:val="411"/>
        </w:trPr>
        <w:tc>
          <w:tcPr>
            <w:tcW w:w="2411" w:type="dxa"/>
            <w:vMerge/>
          </w:tcPr>
          <w:p w14:paraId="6312A74D" w14:textId="77777777" w:rsidR="00106EEC" w:rsidRPr="004C3332" w:rsidRDefault="00106EEC" w:rsidP="00106EE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3DA3A574" w14:textId="0EE8BE4A" w:rsidR="00106EEC" w:rsidRPr="00A305D6" w:rsidRDefault="00106EEC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8.2. Ar pateikti apibendrinti viešųjų konsultacijų rezultatai (</w:t>
            </w:r>
            <w:r w:rsidRPr="00A305D6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konsultacijų tikslas, su kuo konsultuotasi, paaiškinama, kaip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konsultacijų rezultatai</w:t>
            </w:r>
            <w:r w:rsidRPr="00A305D6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 panaudoti rengiant teisės akto projektą ar jo galimo poveikio įvertinimą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?</w:t>
            </w:r>
          </w:p>
        </w:tc>
        <w:tc>
          <w:tcPr>
            <w:tcW w:w="850" w:type="dxa"/>
          </w:tcPr>
          <w:p w14:paraId="7C3392E4" w14:textId="4D3AFA75" w:rsidR="00106EEC" w:rsidRPr="009F5F68" w:rsidRDefault="001345A4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7764033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48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9F5F68">
              <w:rPr>
                <w:sz w:val="18"/>
                <w:szCs w:val="18"/>
                <w:lang w:val="lt-LT"/>
              </w:rPr>
              <w:t xml:space="preserve"> Taip</w:t>
            </w:r>
          </w:p>
          <w:p w14:paraId="4A0F2B7B" w14:textId="61972871" w:rsidR="00106EEC" w:rsidRPr="00A305D6" w:rsidRDefault="001345A4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148917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9F5F68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9F5F68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3E29BDB7" w14:textId="12835CEC" w:rsidR="00932060" w:rsidRDefault="00F66F48" w:rsidP="00F66F4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Pateikt</w:t>
            </w:r>
            <w:r w:rsidR="00B60A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9320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informacija apie svarbiausius klausimus, kurie buvo aptariami konsultacijų metu.</w:t>
            </w:r>
          </w:p>
          <w:p w14:paraId="4303ED71" w14:textId="080FA5B8" w:rsidR="00106EEC" w:rsidRPr="004C3332" w:rsidRDefault="00106EEC" w:rsidP="00F66F48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</w:tr>
      <w:tr w:rsidR="00106EEC" w:rsidRPr="004C3332" w14:paraId="29231C7F" w14:textId="28774705" w:rsidTr="007D742C">
        <w:trPr>
          <w:trHeight w:val="370"/>
        </w:trPr>
        <w:tc>
          <w:tcPr>
            <w:tcW w:w="2411" w:type="dxa"/>
            <w:vMerge/>
          </w:tcPr>
          <w:p w14:paraId="2766F495" w14:textId="77777777" w:rsidR="00106EEC" w:rsidRPr="004C3332" w:rsidRDefault="00106EEC" w:rsidP="00106EE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42DF96D6" w14:textId="412716AD" w:rsidR="00106EEC" w:rsidRPr="007873D2" w:rsidRDefault="00106EEC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</w:t>
            </w:r>
            <w:r w:rsidR="00D450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7873D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7873D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 pateikiamas argumentuotas paaiškinimas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kodėl nevykdytos viešosios konsultacijos?</w:t>
            </w:r>
          </w:p>
        </w:tc>
        <w:tc>
          <w:tcPr>
            <w:tcW w:w="850" w:type="dxa"/>
          </w:tcPr>
          <w:p w14:paraId="58164220" w14:textId="77777777" w:rsidR="00106EEC" w:rsidRPr="009F5F68" w:rsidRDefault="001345A4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86120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9F5F68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9F5F68">
              <w:rPr>
                <w:sz w:val="18"/>
                <w:szCs w:val="18"/>
                <w:lang w:val="lt-LT"/>
              </w:rPr>
              <w:t xml:space="preserve"> Taip</w:t>
            </w:r>
          </w:p>
          <w:p w14:paraId="571A9623" w14:textId="68F3A143" w:rsidR="00106EEC" w:rsidRPr="00A305D6" w:rsidRDefault="001345A4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126653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9F5F68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9F5F68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02EC512E" w14:textId="77B91858" w:rsidR="00106EEC" w:rsidRPr="00E34E59" w:rsidRDefault="00E34E59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34E5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E34E59" w:rsidRPr="004C3332" w14:paraId="539DD32D" w14:textId="77777777" w:rsidTr="007D742C">
        <w:trPr>
          <w:trHeight w:val="370"/>
        </w:trPr>
        <w:tc>
          <w:tcPr>
            <w:tcW w:w="2411" w:type="dxa"/>
            <w:vMerge w:val="restart"/>
          </w:tcPr>
          <w:p w14:paraId="79BCFAD6" w14:textId="0A72C830" w:rsidR="00E34E59" w:rsidRPr="001C0A4C" w:rsidRDefault="00E34E59" w:rsidP="00E34E59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C0A4C">
              <w:rPr>
                <w:rFonts w:ascii="Times New Roman" w:hAnsi="Times New Roman" w:cs="Times New Roman"/>
                <w:b/>
                <w:bCs/>
                <w:lang w:val="lt-LT"/>
              </w:rPr>
              <w:t>Bendrieji reikalavimai kokybei</w:t>
            </w:r>
          </w:p>
        </w:tc>
        <w:tc>
          <w:tcPr>
            <w:tcW w:w="6379" w:type="dxa"/>
          </w:tcPr>
          <w:p w14:paraId="5E56BAD3" w14:textId="29DFF9F6" w:rsidR="00E34E59" w:rsidRDefault="00E34E59" w:rsidP="00E34E59">
            <w:pPr>
              <w:pStyle w:val="ListParagraph"/>
              <w:numPr>
                <w:ilvl w:val="1"/>
                <w:numId w:val="15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E348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 kalba aiški, lengvai suprantama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 srities specialistui</w:t>
            </w:r>
            <w:r w:rsidRPr="00E348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?</w:t>
            </w:r>
          </w:p>
          <w:p w14:paraId="475F76D2" w14:textId="4D396764" w:rsidR="00E34E59" w:rsidRPr="00E348E4" w:rsidRDefault="00E34E59" w:rsidP="00E34E59">
            <w:pPr>
              <w:pStyle w:val="ListParagraph"/>
              <w:spacing w:after="120"/>
              <w:ind w:left="36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50" w:type="dxa"/>
          </w:tcPr>
          <w:p w14:paraId="56A2F2C3" w14:textId="6CE536BD" w:rsidR="00E34E59" w:rsidRPr="009F5F68" w:rsidRDefault="001345A4" w:rsidP="00E34E59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3823377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E59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E34E59" w:rsidRPr="009F5F68">
              <w:rPr>
                <w:sz w:val="18"/>
                <w:szCs w:val="18"/>
                <w:lang w:val="lt-LT"/>
              </w:rPr>
              <w:t xml:space="preserve"> Taip</w:t>
            </w:r>
          </w:p>
          <w:p w14:paraId="345E3766" w14:textId="44480213" w:rsidR="00E34E59" w:rsidRDefault="001345A4" w:rsidP="00E34E59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73189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E59" w:rsidRPr="009F5F68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34E59" w:rsidRPr="009F5F68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1D80071E" w14:textId="5B554149" w:rsidR="00E34E59" w:rsidRPr="004C3332" w:rsidRDefault="00E34E59" w:rsidP="00E34E59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</w:tr>
      <w:tr w:rsidR="00E34E59" w:rsidRPr="004C3332" w14:paraId="4E2C7632" w14:textId="77777777" w:rsidTr="007D742C">
        <w:trPr>
          <w:trHeight w:val="370"/>
        </w:trPr>
        <w:tc>
          <w:tcPr>
            <w:tcW w:w="2411" w:type="dxa"/>
            <w:vMerge/>
          </w:tcPr>
          <w:p w14:paraId="19B8408C" w14:textId="77777777" w:rsidR="00E34E59" w:rsidRDefault="00E34E59" w:rsidP="00E34E59">
            <w:pPr>
              <w:pStyle w:val="ListParagraph"/>
              <w:spacing w:after="120"/>
              <w:ind w:left="360"/>
              <w:rPr>
                <w:b/>
                <w:bCs/>
                <w:lang w:val="lt-LT"/>
              </w:rPr>
            </w:pPr>
          </w:p>
        </w:tc>
        <w:tc>
          <w:tcPr>
            <w:tcW w:w="6379" w:type="dxa"/>
          </w:tcPr>
          <w:p w14:paraId="720B08C5" w14:textId="04A8F581" w:rsidR="00E34E59" w:rsidRDefault="00E34E59" w:rsidP="00E34E59">
            <w:pPr>
              <w:pStyle w:val="ListParagraph"/>
              <w:numPr>
                <w:ilvl w:val="1"/>
                <w:numId w:val="15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Ar dėstymas logiškas, naudojami argumentai suprantami? </w:t>
            </w:r>
          </w:p>
        </w:tc>
        <w:tc>
          <w:tcPr>
            <w:tcW w:w="850" w:type="dxa"/>
          </w:tcPr>
          <w:p w14:paraId="6D25C6DA" w14:textId="1C15B859" w:rsidR="00E34E59" w:rsidRPr="009F5F68" w:rsidRDefault="001345A4" w:rsidP="00E34E59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17648005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E59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E34E59" w:rsidRPr="009F5F68">
              <w:rPr>
                <w:sz w:val="18"/>
                <w:szCs w:val="18"/>
                <w:lang w:val="lt-LT"/>
              </w:rPr>
              <w:t xml:space="preserve"> Taip</w:t>
            </w:r>
          </w:p>
          <w:p w14:paraId="2C5C5F89" w14:textId="5D4A792D" w:rsidR="00E34E59" w:rsidRDefault="001345A4" w:rsidP="00E34E59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1758017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E59" w:rsidRPr="009F5F68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34E59" w:rsidRPr="009F5F68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6EC9C8E2" w14:textId="70B66542" w:rsidR="00E34E59" w:rsidRPr="004C3332" w:rsidRDefault="00E34E59" w:rsidP="00E34E59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</w:tr>
      <w:tr w:rsidR="00180ACD" w:rsidRPr="004C3332" w14:paraId="1DD83623" w14:textId="77777777" w:rsidTr="001C0A4C">
        <w:trPr>
          <w:trHeight w:val="370"/>
        </w:trPr>
        <w:tc>
          <w:tcPr>
            <w:tcW w:w="2411" w:type="dxa"/>
            <w:shd w:val="clear" w:color="auto" w:fill="B4C6E7" w:themeFill="accent1" w:themeFillTint="66"/>
          </w:tcPr>
          <w:p w14:paraId="2176D00D" w14:textId="187E8EB6" w:rsidR="00180ACD" w:rsidRDefault="00180ACD" w:rsidP="00106EEC">
            <w:pPr>
              <w:pStyle w:val="ListParagraph"/>
              <w:spacing w:after="120"/>
              <w:ind w:left="360"/>
              <w:rPr>
                <w:b/>
                <w:bCs/>
                <w:lang w:val="lt-LT"/>
              </w:rPr>
            </w:pPr>
            <w:r w:rsidRPr="00E348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>Atlikto didesnio poveikio vertinimo apibendrinančios išvados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ir </w:t>
            </w:r>
            <w:r w:rsidRPr="008941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rekomendacijos</w:t>
            </w:r>
          </w:p>
        </w:tc>
        <w:tc>
          <w:tcPr>
            <w:tcW w:w="12893" w:type="dxa"/>
            <w:gridSpan w:val="3"/>
          </w:tcPr>
          <w:p w14:paraId="205DFA89" w14:textId="77777777" w:rsidR="0065230C" w:rsidRPr="0021025D" w:rsidRDefault="0065230C" w:rsidP="00EA34A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02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Atliktas poveikio vertinimas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ir jo rezultatai visiškai arba iš dalies </w:t>
            </w:r>
            <w:r w:rsidRPr="002102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atitinka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daugumą </w:t>
            </w:r>
            <w:r w:rsidRPr="002102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nustatyt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ų</w:t>
            </w:r>
            <w:r w:rsidRPr="002102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kokybės kriterij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ų</w:t>
            </w: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0FF44112" w14:textId="68FA4AA0" w:rsidR="00EA34A4" w:rsidRDefault="00EA34A4" w:rsidP="00EA34A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bookmarkStart w:id="0" w:name="_Hlk47942588"/>
            <w:r w:rsidRPr="00423D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Poveikio vertinimo forma užpildyta tinkamai, pateikta informacija atitinka </w:t>
            </w:r>
            <w:r w:rsidR="009320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numatytą</w:t>
            </w:r>
            <w:r w:rsidRPr="00423D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struktūrą, </w:t>
            </w:r>
            <w:r w:rsidR="009320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pateikti</w:t>
            </w:r>
            <w:r w:rsidRPr="00423D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tinkami</w:t>
            </w:r>
            <w:r w:rsidR="009320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423D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suprantami </w:t>
            </w:r>
            <w:r w:rsidR="009320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423D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pagrįsti</w:t>
            </w:r>
            <w:r w:rsidR="00BF25C1" w:rsidRPr="00423D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BF25C1" w:rsidRPr="00423D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argumentai</w:t>
            </w:r>
            <w:r w:rsidRPr="00423D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Problema, jos mastas ir priežastys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bei siektinas rezultatas</w:t>
            </w:r>
            <w:r w:rsidRPr="00423D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problemai spręsti siūlomos priemonės</w:t>
            </w:r>
            <w:r w:rsidR="00B60A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423D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aprašyt</w:t>
            </w:r>
            <w:r w:rsidR="00B60A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</w:t>
            </w:r>
            <w:r w:rsidRPr="00423D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aiškiai.</w:t>
            </w: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BF25C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Geriausios</w:t>
            </w:r>
            <w:r w:rsidR="001D2D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alternatyvos pasirinkimas pagrįstas tinkamais argumentais.</w:t>
            </w:r>
            <w:r w:rsidR="00BF25C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473A2CDF" w14:textId="7EB1DCFE" w:rsidR="00180ACD" w:rsidRPr="004C1FF0" w:rsidRDefault="00932060" w:rsidP="00EA34A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Tačiau, pateikiant poveikio vertinimo rezultatus, neišvengta tam tikro </w:t>
            </w:r>
            <w:r w:rsidR="00BF25C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informacijos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pasikartojimo, pritrūko kiekybinės analizės</w:t>
            </w:r>
            <w:r w:rsidR="000E3D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(ypač aprašant </w:t>
            </w:r>
            <w:r w:rsidR="000A42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poveikį tikslinėms grupėms ir pateikiant apibendrintus poveikio vertinimo rezultatus</w:t>
            </w:r>
            <w:r w:rsidR="001D2D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0A42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0A42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Pateikta informacija neleidžia daryti vienareikšmių išvadų apie </w:t>
            </w:r>
            <w:r w:rsidR="000A42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galimą </w:t>
            </w:r>
            <w:r w:rsidR="000A42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poveikį valstybės finansams</w:t>
            </w:r>
            <w:r w:rsidR="000A42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naujai steigiam</w:t>
            </w:r>
            <w:r w:rsidR="001D2D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 </w:t>
            </w:r>
            <w:r w:rsidR="00BF25C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Vystomojo bendradarbiavimo ir humanitarinės pagalbos fondo</w:t>
            </w:r>
            <w:r w:rsidR="001D2D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finansavimo apimtis.</w:t>
            </w:r>
            <w:bookmarkEnd w:id="0"/>
          </w:p>
        </w:tc>
      </w:tr>
    </w:tbl>
    <w:p w14:paraId="1BDC0466" w14:textId="5E4FD494" w:rsidR="00C52918" w:rsidRPr="00C52918" w:rsidRDefault="00C52918" w:rsidP="00C4781F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C52918" w:rsidRPr="00C52918" w:rsidSect="00D91A33">
      <w:footerReference w:type="default" r:id="rId11"/>
      <w:pgSz w:w="16838" w:h="11906" w:orient="landscape"/>
      <w:pgMar w:top="1440" w:right="426" w:bottom="144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B90E61" w14:textId="77777777" w:rsidR="001345A4" w:rsidRDefault="001345A4" w:rsidP="007873D2">
      <w:pPr>
        <w:spacing w:after="0" w:line="240" w:lineRule="auto"/>
      </w:pPr>
      <w:r>
        <w:separator/>
      </w:r>
    </w:p>
  </w:endnote>
  <w:endnote w:type="continuationSeparator" w:id="0">
    <w:p w14:paraId="098E3D09" w14:textId="77777777" w:rsidR="001345A4" w:rsidRDefault="001345A4" w:rsidP="00787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393876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3F9EE8" w14:textId="0FDEEAD3" w:rsidR="007873D2" w:rsidRDefault="007873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12A4A5" w14:textId="77777777" w:rsidR="007873D2" w:rsidRDefault="007873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3793A9" w14:textId="77777777" w:rsidR="001345A4" w:rsidRDefault="001345A4" w:rsidP="007873D2">
      <w:pPr>
        <w:spacing w:after="0" w:line="240" w:lineRule="auto"/>
      </w:pPr>
      <w:r>
        <w:separator/>
      </w:r>
    </w:p>
  </w:footnote>
  <w:footnote w:type="continuationSeparator" w:id="0">
    <w:p w14:paraId="411B61CF" w14:textId="77777777" w:rsidR="001345A4" w:rsidRDefault="001345A4" w:rsidP="00787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8075A"/>
    <w:multiLevelType w:val="hybridMultilevel"/>
    <w:tmpl w:val="492A4330"/>
    <w:lvl w:ilvl="0" w:tplc="A60814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26100"/>
    <w:multiLevelType w:val="hybridMultilevel"/>
    <w:tmpl w:val="CDEC60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D2C43"/>
    <w:multiLevelType w:val="hybridMultilevel"/>
    <w:tmpl w:val="00B09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946CB"/>
    <w:multiLevelType w:val="hybridMultilevel"/>
    <w:tmpl w:val="CF3606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23007"/>
    <w:multiLevelType w:val="multilevel"/>
    <w:tmpl w:val="6996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5823C0"/>
    <w:multiLevelType w:val="hybridMultilevel"/>
    <w:tmpl w:val="398C2B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22997"/>
    <w:multiLevelType w:val="multilevel"/>
    <w:tmpl w:val="73EC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0F197B"/>
    <w:multiLevelType w:val="multilevel"/>
    <w:tmpl w:val="5F60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E94B0F"/>
    <w:multiLevelType w:val="multilevel"/>
    <w:tmpl w:val="A0CA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D1655C2"/>
    <w:multiLevelType w:val="multilevel"/>
    <w:tmpl w:val="8E8E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2BC07DB"/>
    <w:multiLevelType w:val="hybridMultilevel"/>
    <w:tmpl w:val="80189E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50848"/>
    <w:multiLevelType w:val="hybridMultilevel"/>
    <w:tmpl w:val="88EADC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E3193"/>
    <w:multiLevelType w:val="hybridMultilevel"/>
    <w:tmpl w:val="1E8C3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F2732"/>
    <w:multiLevelType w:val="multilevel"/>
    <w:tmpl w:val="AE6848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91E48F1"/>
    <w:multiLevelType w:val="hybridMultilevel"/>
    <w:tmpl w:val="24E850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5"/>
  </w:num>
  <w:num w:numId="8">
    <w:abstractNumId w:val="10"/>
  </w:num>
  <w:num w:numId="9">
    <w:abstractNumId w:val="14"/>
  </w:num>
  <w:num w:numId="10">
    <w:abstractNumId w:val="1"/>
  </w:num>
  <w:num w:numId="11">
    <w:abstractNumId w:val="12"/>
  </w:num>
  <w:num w:numId="12">
    <w:abstractNumId w:val="11"/>
  </w:num>
  <w:num w:numId="13">
    <w:abstractNumId w:val="2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ADE"/>
    <w:rsid w:val="00001818"/>
    <w:rsid w:val="00006717"/>
    <w:rsid w:val="00010C36"/>
    <w:rsid w:val="00034AA6"/>
    <w:rsid w:val="000521C4"/>
    <w:rsid w:val="00055253"/>
    <w:rsid w:val="000A39E5"/>
    <w:rsid w:val="000A4251"/>
    <w:rsid w:val="000E3D03"/>
    <w:rsid w:val="000F410E"/>
    <w:rsid w:val="00100E46"/>
    <w:rsid w:val="00102F8D"/>
    <w:rsid w:val="00106EEC"/>
    <w:rsid w:val="0011696B"/>
    <w:rsid w:val="00122534"/>
    <w:rsid w:val="0012666E"/>
    <w:rsid w:val="001345A4"/>
    <w:rsid w:val="001436FC"/>
    <w:rsid w:val="001602E5"/>
    <w:rsid w:val="00180ACD"/>
    <w:rsid w:val="00187D17"/>
    <w:rsid w:val="001C0A4C"/>
    <w:rsid w:val="001C5C35"/>
    <w:rsid w:val="001D2DFF"/>
    <w:rsid w:val="001D41C6"/>
    <w:rsid w:val="001D5D66"/>
    <w:rsid w:val="00200F91"/>
    <w:rsid w:val="00212EEB"/>
    <w:rsid w:val="002214DE"/>
    <w:rsid w:val="002250C6"/>
    <w:rsid w:val="00225801"/>
    <w:rsid w:val="00257066"/>
    <w:rsid w:val="00266195"/>
    <w:rsid w:val="002863F5"/>
    <w:rsid w:val="002A7F3B"/>
    <w:rsid w:val="002C5012"/>
    <w:rsid w:val="002D32AF"/>
    <w:rsid w:val="002D58CE"/>
    <w:rsid w:val="00321ADE"/>
    <w:rsid w:val="003309CD"/>
    <w:rsid w:val="003342C8"/>
    <w:rsid w:val="00345284"/>
    <w:rsid w:val="00353533"/>
    <w:rsid w:val="00386692"/>
    <w:rsid w:val="00391860"/>
    <w:rsid w:val="003A3C3F"/>
    <w:rsid w:val="003E5851"/>
    <w:rsid w:val="00427074"/>
    <w:rsid w:val="004449C0"/>
    <w:rsid w:val="00452A6C"/>
    <w:rsid w:val="00477293"/>
    <w:rsid w:val="00477A2C"/>
    <w:rsid w:val="00482700"/>
    <w:rsid w:val="00482A95"/>
    <w:rsid w:val="004969C7"/>
    <w:rsid w:val="004A1E38"/>
    <w:rsid w:val="004A3A0E"/>
    <w:rsid w:val="004B075D"/>
    <w:rsid w:val="004C1FF0"/>
    <w:rsid w:val="004C3332"/>
    <w:rsid w:val="004C6982"/>
    <w:rsid w:val="004D002F"/>
    <w:rsid w:val="004D7B76"/>
    <w:rsid w:val="004E18B0"/>
    <w:rsid w:val="00504656"/>
    <w:rsid w:val="0050650B"/>
    <w:rsid w:val="0051042C"/>
    <w:rsid w:val="0051346F"/>
    <w:rsid w:val="005630CC"/>
    <w:rsid w:val="0056491C"/>
    <w:rsid w:val="005653BE"/>
    <w:rsid w:val="00566B76"/>
    <w:rsid w:val="00592A8D"/>
    <w:rsid w:val="005A121B"/>
    <w:rsid w:val="005A6186"/>
    <w:rsid w:val="005D7455"/>
    <w:rsid w:val="006379E7"/>
    <w:rsid w:val="0064472D"/>
    <w:rsid w:val="0065230C"/>
    <w:rsid w:val="006538B3"/>
    <w:rsid w:val="00687D89"/>
    <w:rsid w:val="006B2358"/>
    <w:rsid w:val="006B298D"/>
    <w:rsid w:val="006C2154"/>
    <w:rsid w:val="006C5E43"/>
    <w:rsid w:val="006E6823"/>
    <w:rsid w:val="00703032"/>
    <w:rsid w:val="00706EDF"/>
    <w:rsid w:val="007222CF"/>
    <w:rsid w:val="00750E41"/>
    <w:rsid w:val="007772EA"/>
    <w:rsid w:val="007873D2"/>
    <w:rsid w:val="007B7987"/>
    <w:rsid w:val="007C5F7A"/>
    <w:rsid w:val="007D0496"/>
    <w:rsid w:val="007D742C"/>
    <w:rsid w:val="008132E5"/>
    <w:rsid w:val="008223DC"/>
    <w:rsid w:val="00837D90"/>
    <w:rsid w:val="0084620E"/>
    <w:rsid w:val="008667BF"/>
    <w:rsid w:val="00872A4D"/>
    <w:rsid w:val="00894111"/>
    <w:rsid w:val="008F4114"/>
    <w:rsid w:val="00913FB6"/>
    <w:rsid w:val="009279AB"/>
    <w:rsid w:val="00932060"/>
    <w:rsid w:val="00970B42"/>
    <w:rsid w:val="00974BF6"/>
    <w:rsid w:val="009826FB"/>
    <w:rsid w:val="009839AC"/>
    <w:rsid w:val="009A04DF"/>
    <w:rsid w:val="009B7943"/>
    <w:rsid w:val="009F5F68"/>
    <w:rsid w:val="00A026C6"/>
    <w:rsid w:val="00A02B8A"/>
    <w:rsid w:val="00A305D6"/>
    <w:rsid w:val="00A408E9"/>
    <w:rsid w:val="00A411DB"/>
    <w:rsid w:val="00A7731F"/>
    <w:rsid w:val="00A979D4"/>
    <w:rsid w:val="00AA4CFF"/>
    <w:rsid w:val="00AF0FB5"/>
    <w:rsid w:val="00AF27B5"/>
    <w:rsid w:val="00B139B1"/>
    <w:rsid w:val="00B418AD"/>
    <w:rsid w:val="00B5084E"/>
    <w:rsid w:val="00B600B6"/>
    <w:rsid w:val="00B60A0C"/>
    <w:rsid w:val="00BC0BA6"/>
    <w:rsid w:val="00BC6881"/>
    <w:rsid w:val="00BD569A"/>
    <w:rsid w:val="00BE1495"/>
    <w:rsid w:val="00BF25C1"/>
    <w:rsid w:val="00BF2BAD"/>
    <w:rsid w:val="00C13367"/>
    <w:rsid w:val="00C26C77"/>
    <w:rsid w:val="00C4672F"/>
    <w:rsid w:val="00C4781F"/>
    <w:rsid w:val="00C52918"/>
    <w:rsid w:val="00C80DC8"/>
    <w:rsid w:val="00CA10FE"/>
    <w:rsid w:val="00CA1E01"/>
    <w:rsid w:val="00CC43D4"/>
    <w:rsid w:val="00CC5510"/>
    <w:rsid w:val="00CE4577"/>
    <w:rsid w:val="00CF33F6"/>
    <w:rsid w:val="00CF7647"/>
    <w:rsid w:val="00D11B51"/>
    <w:rsid w:val="00D16942"/>
    <w:rsid w:val="00D23B27"/>
    <w:rsid w:val="00D43CAD"/>
    <w:rsid w:val="00D4505D"/>
    <w:rsid w:val="00D66820"/>
    <w:rsid w:val="00D83D41"/>
    <w:rsid w:val="00D91A33"/>
    <w:rsid w:val="00DC15FE"/>
    <w:rsid w:val="00DC4EA2"/>
    <w:rsid w:val="00DD14D1"/>
    <w:rsid w:val="00DE2680"/>
    <w:rsid w:val="00DE641D"/>
    <w:rsid w:val="00E1443C"/>
    <w:rsid w:val="00E30D64"/>
    <w:rsid w:val="00E32C2C"/>
    <w:rsid w:val="00E348E4"/>
    <w:rsid w:val="00E34E59"/>
    <w:rsid w:val="00E87739"/>
    <w:rsid w:val="00EA136B"/>
    <w:rsid w:val="00EA34A4"/>
    <w:rsid w:val="00EC7460"/>
    <w:rsid w:val="00EC76B1"/>
    <w:rsid w:val="00ED2A52"/>
    <w:rsid w:val="00ED74BA"/>
    <w:rsid w:val="00EF0CC2"/>
    <w:rsid w:val="00EF760E"/>
    <w:rsid w:val="00F1011A"/>
    <w:rsid w:val="00F367FD"/>
    <w:rsid w:val="00F42D51"/>
    <w:rsid w:val="00F55948"/>
    <w:rsid w:val="00F66F48"/>
    <w:rsid w:val="00FA11CF"/>
    <w:rsid w:val="00FA19A9"/>
    <w:rsid w:val="00FB3AB6"/>
    <w:rsid w:val="00FC11C7"/>
    <w:rsid w:val="00FC254B"/>
    <w:rsid w:val="00FD4E16"/>
    <w:rsid w:val="00FF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62F17"/>
  <w15:chartTrackingRefBased/>
  <w15:docId w15:val="{7D3882AF-70E6-4911-891A-1887FA47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3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1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0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E4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279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79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79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9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9A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270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529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73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3D2"/>
  </w:style>
  <w:style w:type="paragraph" w:styleId="Footer">
    <w:name w:val="footer"/>
    <w:basedOn w:val="Normal"/>
    <w:link w:val="FooterChar"/>
    <w:uiPriority w:val="99"/>
    <w:unhideWhenUsed/>
    <w:rsid w:val="007873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2561FF4030AA04494266F6A6AD3EADD" ma:contentTypeVersion="12" ma:contentTypeDescription="Kurkite naują dokumentą." ma:contentTypeScope="" ma:versionID="4b5b2f80fdbd30bddbf1bc78a17d5282">
  <xsd:schema xmlns:xsd="http://www.w3.org/2001/XMLSchema" xmlns:xs="http://www.w3.org/2001/XMLSchema" xmlns:p="http://schemas.microsoft.com/office/2006/metadata/properties" xmlns:ns3="9bbf328e-77ca-4f21-b247-53aa82d10e59" xmlns:ns4="1135e877-51c8-42ab-b981-f1b0fa81c186" targetNamespace="http://schemas.microsoft.com/office/2006/metadata/properties" ma:root="true" ma:fieldsID="019cc8699acb357461e58fcc091a5059" ns3:_="" ns4:_="">
    <xsd:import namespace="9bbf328e-77ca-4f21-b247-53aa82d10e59"/>
    <xsd:import namespace="1135e877-51c8-42ab-b981-f1b0fa81c1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f328e-77ca-4f21-b247-53aa82d10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5e877-51c8-42ab-b981-f1b0fa81c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05CC5-305A-4306-859E-E8B8FD521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A909F7-C792-42BC-BC85-8DAA0DB01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f328e-77ca-4f21-b247-53aa82d10e59"/>
    <ds:schemaRef ds:uri="1135e877-51c8-42ab-b981-f1b0fa81c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00C24D-DD3D-4DB2-B8DF-3D6EA02887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A5FA999-C745-43B3-BFD5-9F79E2598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1004</Words>
  <Characters>5728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</dc:creator>
  <cp:keywords/>
  <dc:description/>
  <cp:lastModifiedBy>Saulius Kolyta</cp:lastModifiedBy>
  <cp:revision>16</cp:revision>
  <cp:lastPrinted>2020-01-02T11:01:00Z</cp:lastPrinted>
  <dcterms:created xsi:type="dcterms:W3CDTF">2020-09-21T10:14:00Z</dcterms:created>
  <dcterms:modified xsi:type="dcterms:W3CDTF">2020-09-21T13:04:00Z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0x010100D2561FF4030AA04494266F6A6AD3EADD</vt:lpwstr>
  </property>
</Properties>
</file>