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1" w:name="_MON_1059480347"/>
        <w:bookmarkStart w:id="2" w:name="_MON_1059482463"/>
        <w:bookmarkStart w:id="3" w:name="_MON_1060522985"/>
        <w:bookmarkStart w:id="4" w:name="_MON_1060530987"/>
        <w:bookmarkStart w:id="5" w:name="_MON_1051000241"/>
        <w:bookmarkStart w:id="6" w:name="_MON_1051000405"/>
        <w:bookmarkStart w:id="7" w:name="_MON_1051000430"/>
        <w:bookmarkStart w:id="8" w:name="_MON_1051000472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Start w:id="9" w:name="_MON_1051000718"/>
        <w:bookmarkEnd w:id="9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5pt" o:ole="" fillcolor="window">
                  <v:imagedata r:id="rId8" o:title="" gain="2147483647f" blacklevel=".5"/>
                </v:shape>
                <o:OLEObject Type="Embed" ProgID="Word.Picture.8" ShapeID="_x0000_i1025" DrawAspect="Content" ObjectID="_1603169968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0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0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1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1"/>
    </w:p>
    <w:p w14:paraId="428A5966" w14:textId="4AC7379E" w:rsidR="002D5F1F" w:rsidRPr="002D5F1F" w:rsidRDefault="002D5F1F" w:rsidP="002D5F1F">
      <w:pPr>
        <w:jc w:val="center"/>
        <w:rPr>
          <w:sz w:val="28"/>
          <w:szCs w:val="28"/>
        </w:rPr>
      </w:pPr>
      <w:r w:rsidRPr="002D5F1F">
        <w:rPr>
          <w:b/>
          <w:bCs/>
          <w:caps/>
          <w:sz w:val="28"/>
          <w:szCs w:val="28"/>
        </w:rPr>
        <w:t xml:space="preserve">Dėl LIETUVOS RESPUBLIKOS VYRIAUSYBĖS 2010 M. LAPKRIČIO </w:t>
      </w:r>
      <w:r w:rsidR="00B02A67">
        <w:rPr>
          <w:b/>
          <w:bCs/>
          <w:caps/>
          <w:sz w:val="28"/>
          <w:szCs w:val="28"/>
        </w:rPr>
        <w:br/>
      </w:r>
      <w:r w:rsidRPr="002D5F1F">
        <w:rPr>
          <w:b/>
          <w:bCs/>
          <w:caps/>
          <w:sz w:val="28"/>
          <w:szCs w:val="28"/>
        </w:rPr>
        <w:t xml:space="preserve">10 D. nutarimO NR. 1614-8 „DĖL </w:t>
      </w:r>
      <w:r w:rsidRPr="002D5F1F">
        <w:rPr>
          <w:b/>
          <w:bCs/>
          <w:sz w:val="28"/>
          <w:szCs w:val="28"/>
        </w:rPr>
        <w:t>TERORO AKTO GRĖSMĖS LYGIO NUSTATYMO, SKELBIMO IR PARENGTIES TVARKOS APRAŠO PATVIRTINIMO“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2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3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3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6FE86562" w:rsidR="00BA7F14" w:rsidRPr="005F2066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4" w:name="html"/>
      <w:bookmarkEnd w:id="14"/>
      <w:r w:rsidRPr="005F2066">
        <w:rPr>
          <w:sz w:val="24"/>
          <w:szCs w:val="24"/>
        </w:rPr>
        <w:t>Lietuvos Respublikos Vyriausybė</w:t>
      </w:r>
      <w:r w:rsidR="00A8018C" w:rsidRPr="005F2066">
        <w:rPr>
          <w:sz w:val="24"/>
          <w:szCs w:val="24"/>
        </w:rPr>
        <w:t xml:space="preserve"> n u t a r i a:</w:t>
      </w:r>
    </w:p>
    <w:p w14:paraId="2551CFC0" w14:textId="77777777" w:rsidR="002D5F1F" w:rsidRPr="004E1DC4" w:rsidRDefault="002D5F1F" w:rsidP="004E1DC4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5" w:name="part_46d31fdbfb1f4993a27b2ef834c5daf2"/>
      <w:bookmarkEnd w:id="15"/>
      <w:r w:rsidRPr="00C70B0F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Teroro akto grėsmės lygio nustatymo, skelbimo ir parengties tvarkos 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C70B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patvirtintą Lietuvos Respublikos Vyriausybės 2010 m. lapkričio 10 d. nutarimu Nr. 1614-8 „Dėl Teroro akto grėsmės lygio nustatymo, skelbimo ir parengties tvarkos aprašo patvirtinimo“:</w:t>
      </w:r>
    </w:p>
    <w:p w14:paraId="77459A2C" w14:textId="56536F78" w:rsidR="004E1DC4" w:rsidRPr="004E1DC4" w:rsidRDefault="004E1DC4" w:rsidP="004E1DC4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Pakeisti 2 punkto pirmąją pastraipą ir ją išdėstyti taip:</w:t>
      </w:r>
    </w:p>
    <w:p w14:paraId="2464D11B" w14:textId="09E93B6D" w:rsidR="00F757E9" w:rsidRPr="00F757E9" w:rsidRDefault="004E1DC4" w:rsidP="00F757E9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F757E9">
        <w:rPr>
          <w:sz w:val="24"/>
          <w:szCs w:val="24"/>
        </w:rPr>
        <w:t xml:space="preserve">„2. </w:t>
      </w:r>
      <w:r w:rsidR="00F757E9" w:rsidRPr="00F757E9">
        <w:rPr>
          <w:strike/>
          <w:sz w:val="24"/>
          <w:szCs w:val="24"/>
        </w:rPr>
        <w:t>apraše</w:t>
      </w:r>
      <w:r w:rsidR="00F757E9" w:rsidRPr="00F757E9">
        <w:rPr>
          <w:sz w:val="24"/>
          <w:szCs w:val="24"/>
        </w:rPr>
        <w:t xml:space="preserve"> </w:t>
      </w:r>
      <w:proofErr w:type="spellStart"/>
      <w:r w:rsidR="00F757E9" w:rsidRPr="00F757E9">
        <w:rPr>
          <w:b/>
          <w:sz w:val="24"/>
          <w:szCs w:val="24"/>
        </w:rPr>
        <w:t>Apraše</w:t>
      </w:r>
      <w:proofErr w:type="spellEnd"/>
      <w:r w:rsidR="00F757E9" w:rsidRPr="00F757E9">
        <w:rPr>
          <w:b/>
          <w:sz w:val="24"/>
          <w:szCs w:val="24"/>
        </w:rPr>
        <w:t xml:space="preserve"> </w:t>
      </w:r>
      <w:r w:rsidR="00F757E9" w:rsidRPr="00F757E9">
        <w:rPr>
          <w:sz w:val="24"/>
          <w:szCs w:val="24"/>
        </w:rPr>
        <w:t>vartojamos sąvokos:“.</w:t>
      </w:r>
    </w:p>
    <w:p w14:paraId="4676942A" w14:textId="192858A8" w:rsidR="004E1DC4" w:rsidRPr="004E1DC4" w:rsidRDefault="004E1DC4" w:rsidP="004E1DC4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DC4">
        <w:rPr>
          <w:rFonts w:ascii="Times New Roman" w:hAnsi="Times New Roman" w:cs="Times New Roman"/>
          <w:sz w:val="24"/>
          <w:szCs w:val="24"/>
        </w:rPr>
        <w:t xml:space="preserve"> Pakeisti </w:t>
      </w:r>
      <w:r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>2 punkto antrąją pastraipą ir ją išdėstyti taip:</w:t>
      </w:r>
    </w:p>
    <w:p w14:paraId="64F414F7" w14:textId="1B1D8D0B" w:rsidR="004E1DC4" w:rsidRPr="00981CA0" w:rsidRDefault="004E1DC4" w:rsidP="00F63A07">
      <w:pPr>
        <w:ind w:firstLine="709"/>
        <w:jc w:val="both"/>
        <w:rPr>
          <w:sz w:val="24"/>
          <w:szCs w:val="24"/>
        </w:rPr>
      </w:pPr>
      <w:r w:rsidRPr="00981CA0">
        <w:rPr>
          <w:sz w:val="24"/>
          <w:szCs w:val="24"/>
        </w:rPr>
        <w:t>„</w:t>
      </w:r>
      <w:r w:rsidR="00981CA0" w:rsidRPr="00981CA0">
        <w:rPr>
          <w:bCs/>
          <w:sz w:val="24"/>
          <w:szCs w:val="24"/>
        </w:rPr>
        <w:t>Teroro aktas –</w:t>
      </w:r>
      <w:r w:rsidR="00981CA0" w:rsidRPr="00981CA0">
        <w:rPr>
          <w:b/>
          <w:bCs/>
          <w:sz w:val="24"/>
          <w:szCs w:val="24"/>
        </w:rPr>
        <w:t xml:space="preserve"> </w:t>
      </w:r>
      <w:r w:rsidR="00981CA0" w:rsidRPr="00981CA0">
        <w:rPr>
          <w:sz w:val="24"/>
          <w:szCs w:val="24"/>
        </w:rPr>
        <w:t>teroristiniai nusikaltimai</w:t>
      </w:r>
      <w:r w:rsidR="00981CA0" w:rsidRPr="00476194">
        <w:rPr>
          <w:sz w:val="24"/>
          <w:szCs w:val="24"/>
        </w:rPr>
        <w:t xml:space="preserve">, </w:t>
      </w:r>
      <w:r w:rsidR="00981CA0" w:rsidRPr="00476194">
        <w:rPr>
          <w:strike/>
          <w:sz w:val="24"/>
          <w:szCs w:val="24"/>
        </w:rPr>
        <w:t xml:space="preserve">numatyti 2002 m. birželio 13 d. Tarybos pamatiniame sprendime 2002/475/TVR dėl kovos su terorizmu (OL </w:t>
      </w:r>
      <w:r w:rsidR="00981CA0" w:rsidRPr="00476194">
        <w:rPr>
          <w:i/>
          <w:iCs/>
          <w:strike/>
          <w:sz w:val="24"/>
          <w:szCs w:val="24"/>
        </w:rPr>
        <w:t>2004 m. specialusis leidimas,</w:t>
      </w:r>
      <w:r w:rsidR="00754ADF" w:rsidRPr="00476194">
        <w:rPr>
          <w:i/>
          <w:iCs/>
          <w:strike/>
          <w:sz w:val="24"/>
          <w:szCs w:val="24"/>
        </w:rPr>
        <w:t xml:space="preserve"> </w:t>
      </w:r>
      <w:r w:rsidR="00F63A07" w:rsidRPr="00476194">
        <w:rPr>
          <w:iCs/>
          <w:strike/>
          <w:sz w:val="24"/>
          <w:szCs w:val="24"/>
        </w:rPr>
        <w:t xml:space="preserve">  </w:t>
      </w:r>
      <w:r w:rsidR="00981CA0" w:rsidRPr="00476194">
        <w:rPr>
          <w:strike/>
          <w:sz w:val="24"/>
          <w:szCs w:val="24"/>
        </w:rPr>
        <w:t>19 skyrius, 6 tomas, p. 18) su paskutiniais pakeitimais, padarytais 2008 m. lapkričio 28 d. Tarybos pamatiniu sprendimu 2008/919/TVR (OL 2008 L 330, p. 21)</w:t>
      </w:r>
      <w:r w:rsidR="00476194" w:rsidRPr="00476194">
        <w:rPr>
          <w:strike/>
          <w:sz w:val="24"/>
          <w:szCs w:val="24"/>
        </w:rPr>
        <w:t>,</w:t>
      </w:r>
      <w:r w:rsidR="00754ADF" w:rsidRPr="00476194">
        <w:rPr>
          <w:strike/>
          <w:sz w:val="24"/>
          <w:szCs w:val="24"/>
        </w:rPr>
        <w:t xml:space="preserve"> </w:t>
      </w:r>
      <w:proofErr w:type="spellStart"/>
      <w:r w:rsidR="00981CA0" w:rsidRPr="00476194">
        <w:rPr>
          <w:strike/>
          <w:sz w:val="24"/>
          <w:szCs w:val="24"/>
        </w:rPr>
        <w:t>užkuriuos</w:t>
      </w:r>
      <w:proofErr w:type="spellEnd"/>
      <w:r w:rsidR="00981CA0" w:rsidRPr="00981CA0">
        <w:rPr>
          <w:sz w:val="24"/>
          <w:szCs w:val="24"/>
        </w:rPr>
        <w:t xml:space="preserve"> </w:t>
      </w:r>
      <w:r w:rsidR="00981CA0" w:rsidRPr="00981CA0">
        <w:rPr>
          <w:b/>
          <w:sz w:val="24"/>
          <w:szCs w:val="24"/>
        </w:rPr>
        <w:t>už kuriuos</w:t>
      </w:r>
      <w:r w:rsidR="00981CA0" w:rsidRPr="00981CA0">
        <w:rPr>
          <w:sz w:val="24"/>
          <w:szCs w:val="24"/>
        </w:rPr>
        <w:t xml:space="preserve"> numatyta baudžiamoji atsakomybė pagal Lietuvos Respublikos baudžiamąjį kodeksą </w:t>
      </w:r>
      <w:r w:rsidR="00981CA0" w:rsidRPr="00981CA0">
        <w:rPr>
          <w:strike/>
          <w:sz w:val="24"/>
          <w:szCs w:val="24"/>
        </w:rPr>
        <w:t>(Žin., 2000,</w:t>
      </w:r>
      <w:r w:rsidR="00754ADF">
        <w:rPr>
          <w:strike/>
          <w:sz w:val="24"/>
          <w:szCs w:val="24"/>
        </w:rPr>
        <w:t xml:space="preserve"> </w:t>
      </w:r>
      <w:r w:rsidR="00186150">
        <w:rPr>
          <w:strike/>
          <w:sz w:val="24"/>
          <w:szCs w:val="24"/>
        </w:rPr>
        <w:t xml:space="preserve">                       </w:t>
      </w:r>
      <w:r w:rsidR="00981CA0" w:rsidRPr="00981CA0">
        <w:rPr>
          <w:strike/>
          <w:sz w:val="24"/>
          <w:szCs w:val="24"/>
        </w:rPr>
        <w:t xml:space="preserve">Nr. </w:t>
      </w:r>
      <w:hyperlink r:id="rId13" w:tgtFrame="_blank" w:history="1">
        <w:r w:rsidR="00981CA0" w:rsidRPr="00981CA0">
          <w:rPr>
            <w:strike/>
            <w:sz w:val="24"/>
            <w:szCs w:val="24"/>
          </w:rPr>
          <w:t>89-2741</w:t>
        </w:r>
      </w:hyperlink>
      <w:r w:rsidR="00981CA0" w:rsidRPr="00981CA0">
        <w:rPr>
          <w:strike/>
          <w:sz w:val="24"/>
          <w:szCs w:val="24"/>
        </w:rPr>
        <w:t>)</w:t>
      </w:r>
      <w:r w:rsidR="00981CA0" w:rsidRPr="00981CA0">
        <w:rPr>
          <w:sz w:val="24"/>
          <w:szCs w:val="24"/>
        </w:rPr>
        <w:t>.“</w:t>
      </w:r>
    </w:p>
    <w:p w14:paraId="133A944B" w14:textId="551928F3" w:rsidR="004E1DC4" w:rsidRPr="00981CA0" w:rsidRDefault="004E1DC4" w:rsidP="00981CA0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CA0">
        <w:rPr>
          <w:rFonts w:ascii="Times New Roman" w:hAnsi="Times New Roman" w:cs="Times New Roman"/>
          <w:sz w:val="24"/>
          <w:szCs w:val="24"/>
        </w:rPr>
        <w:t xml:space="preserve"> Pakeisti 10 punktą ir jį išdėstyti taip:</w:t>
      </w:r>
    </w:p>
    <w:p w14:paraId="4144DFAC" w14:textId="715B766A" w:rsidR="004E1DC4" w:rsidRPr="00981CA0" w:rsidRDefault="004E1DC4" w:rsidP="00981CA0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 w:rsidRPr="00981CA0">
        <w:rPr>
          <w:sz w:val="24"/>
          <w:szCs w:val="24"/>
        </w:rPr>
        <w:t>„</w:t>
      </w:r>
      <w:r w:rsidR="00981CA0" w:rsidRPr="00981CA0">
        <w:rPr>
          <w:sz w:val="24"/>
          <w:szCs w:val="24"/>
        </w:rPr>
        <w:t xml:space="preserve">10. Lietuvos Respublikos Vyriausybė, nustačiusi teroro akto grėsmės lygį, Lietuvos Respublikos civilinės saugos įstatymo </w:t>
      </w:r>
      <w:r w:rsidR="00981CA0" w:rsidRPr="00981CA0">
        <w:rPr>
          <w:strike/>
          <w:sz w:val="24"/>
          <w:szCs w:val="24"/>
        </w:rPr>
        <w:t xml:space="preserve">(Žin., 1998, Nr. </w:t>
      </w:r>
      <w:hyperlink r:id="rId14" w:tgtFrame="_blank" w:history="1">
        <w:r w:rsidR="00981CA0" w:rsidRPr="00981CA0">
          <w:rPr>
            <w:strike/>
            <w:sz w:val="24"/>
            <w:szCs w:val="24"/>
          </w:rPr>
          <w:t>115-3230</w:t>
        </w:r>
      </w:hyperlink>
      <w:r w:rsidR="00981CA0" w:rsidRPr="00981CA0">
        <w:rPr>
          <w:strike/>
          <w:sz w:val="24"/>
          <w:szCs w:val="24"/>
        </w:rPr>
        <w:t xml:space="preserve">; 2009, Nr. </w:t>
      </w:r>
      <w:hyperlink r:id="rId15" w:tgtFrame="_blank" w:history="1">
        <w:r w:rsidR="00981CA0" w:rsidRPr="00981CA0">
          <w:rPr>
            <w:strike/>
            <w:sz w:val="24"/>
            <w:szCs w:val="24"/>
          </w:rPr>
          <w:t>159-7207</w:t>
        </w:r>
      </w:hyperlink>
      <w:r w:rsidR="00981CA0" w:rsidRPr="00981CA0">
        <w:rPr>
          <w:strike/>
          <w:sz w:val="24"/>
          <w:szCs w:val="24"/>
        </w:rPr>
        <w:t>)</w:t>
      </w:r>
      <w:r w:rsidR="00981CA0" w:rsidRPr="00981CA0">
        <w:rPr>
          <w:sz w:val="24"/>
          <w:szCs w:val="24"/>
        </w:rPr>
        <w:t xml:space="preserve"> nustatyta tvarka paskelbia civilinės saugos sistemos parengties lygį.“</w:t>
      </w:r>
    </w:p>
    <w:p w14:paraId="4E9BB01F" w14:textId="4438713C" w:rsidR="002D5F1F" w:rsidRPr="00981CA0" w:rsidRDefault="004E1DC4" w:rsidP="004E1DC4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81C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5F1F" w:rsidRPr="00981CA0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11 punktą ir jį išdėstyti taip:</w:t>
      </w:r>
    </w:p>
    <w:p w14:paraId="45C07804" w14:textId="150E38A6" w:rsidR="002D5F1F" w:rsidRPr="004E1DC4" w:rsidRDefault="002D5F1F" w:rsidP="004E1DC4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E1DC4">
        <w:rPr>
          <w:sz w:val="24"/>
          <w:szCs w:val="24"/>
        </w:rPr>
        <w:t xml:space="preserve">„11. </w:t>
      </w:r>
      <w:r w:rsidR="003064E9" w:rsidRPr="004E1DC4">
        <w:rPr>
          <w:sz w:val="24"/>
          <w:szCs w:val="24"/>
        </w:rPr>
        <w:t xml:space="preserve">Lietuvos Respublikos Vyriausybei nustačius atitinkamą teroro akto grėsmės lygį, </w:t>
      </w:r>
      <w:r w:rsidR="003064E9" w:rsidRPr="004E1DC4">
        <w:rPr>
          <w:strike/>
          <w:sz w:val="24"/>
          <w:szCs w:val="24"/>
        </w:rPr>
        <w:t>Civilinės aviacijos administracija</w:t>
      </w:r>
      <w:r w:rsidR="003064E9" w:rsidRPr="004E1DC4">
        <w:rPr>
          <w:b/>
          <w:color w:val="000000"/>
          <w:sz w:val="24"/>
          <w:szCs w:val="24"/>
        </w:rPr>
        <w:t xml:space="preserve"> viešoji įstaiga Transporto kompetencijų agentūra</w:t>
      </w:r>
      <w:r w:rsidR="003064E9" w:rsidRPr="004E1DC4">
        <w:rPr>
          <w:sz w:val="24"/>
          <w:szCs w:val="24"/>
        </w:rPr>
        <w:t>, vadovaudamasi aprašo 1 ir 2 (riboto naudojimo) priedais, organizuoja ir koordinuoja papildomų aviacijos saugumo priemonių įgyvendinimą</w:t>
      </w:r>
      <w:r w:rsidRPr="004E1DC4">
        <w:rPr>
          <w:sz w:val="24"/>
          <w:szCs w:val="24"/>
        </w:rPr>
        <w:t>.“</w:t>
      </w:r>
    </w:p>
    <w:p w14:paraId="03C91ABB" w14:textId="550A95F8" w:rsidR="002D5F1F" w:rsidRPr="004E1DC4" w:rsidRDefault="003064E9" w:rsidP="004E1DC4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5F1F"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 priedą:</w:t>
      </w:r>
    </w:p>
    <w:p w14:paraId="55133347" w14:textId="28F4BC70" w:rsidR="002D5F1F" w:rsidRPr="004E1DC4" w:rsidRDefault="00825A2B" w:rsidP="004E1DC4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D5F1F" w:rsidRPr="004E1DC4">
        <w:rPr>
          <w:rFonts w:ascii="Times New Roman" w:eastAsia="Times New Roman" w:hAnsi="Times New Roman" w:cs="Times New Roman"/>
          <w:sz w:val="24"/>
          <w:szCs w:val="24"/>
          <w:lang w:eastAsia="lt-LT"/>
        </w:rPr>
        <w:t>akeisti 4 punktą ir jį išdėstyti taip:</w:t>
      </w:r>
    </w:p>
    <w:p w14:paraId="5CA2FF3C" w14:textId="52B3D2A4" w:rsidR="002D5F1F" w:rsidRPr="003064E9" w:rsidRDefault="002D5F1F" w:rsidP="002D5F1F">
      <w:pPr>
        <w:ind w:firstLine="720"/>
        <w:jc w:val="both"/>
        <w:rPr>
          <w:sz w:val="24"/>
          <w:szCs w:val="24"/>
        </w:rPr>
      </w:pPr>
      <w:r w:rsidRPr="003064E9">
        <w:rPr>
          <w:sz w:val="24"/>
          <w:szCs w:val="24"/>
        </w:rPr>
        <w:t xml:space="preserve">„4. </w:t>
      </w:r>
      <w:r w:rsidR="003064E9" w:rsidRPr="00825A2B">
        <w:rPr>
          <w:strike/>
          <w:sz w:val="24"/>
          <w:szCs w:val="24"/>
        </w:rPr>
        <w:t>gavusi</w:t>
      </w:r>
      <w:r w:rsidR="003064E9" w:rsidRPr="003064E9">
        <w:rPr>
          <w:sz w:val="24"/>
          <w:szCs w:val="24"/>
        </w:rPr>
        <w:t xml:space="preserve"> </w:t>
      </w:r>
      <w:r w:rsidR="00825A2B">
        <w:rPr>
          <w:b/>
          <w:sz w:val="24"/>
          <w:szCs w:val="24"/>
        </w:rPr>
        <w:t xml:space="preserve">Gavusi </w:t>
      </w:r>
      <w:r w:rsidR="003064E9" w:rsidRPr="003064E9">
        <w:rPr>
          <w:sz w:val="24"/>
          <w:szCs w:val="24"/>
        </w:rPr>
        <w:t xml:space="preserve">informaciją apie Lietuvos Respublikos Vyriausybės nutarimu nustatytą atitinkamą teroro akto grėsmės lygį, </w:t>
      </w:r>
      <w:r w:rsidR="003064E9" w:rsidRPr="003064E9">
        <w:rPr>
          <w:strike/>
          <w:sz w:val="24"/>
          <w:szCs w:val="24"/>
        </w:rPr>
        <w:t>Civilinės aviacijos administracija (toliau – CAA)</w:t>
      </w:r>
      <w:r w:rsidR="003064E9" w:rsidRPr="003064E9">
        <w:rPr>
          <w:sz w:val="24"/>
          <w:szCs w:val="24"/>
        </w:rPr>
        <w:t xml:space="preserve"> </w:t>
      </w:r>
      <w:r w:rsidR="003064E9" w:rsidRPr="003064E9">
        <w:rPr>
          <w:b/>
          <w:color w:val="000000"/>
          <w:sz w:val="24"/>
          <w:szCs w:val="24"/>
        </w:rPr>
        <w:t>viešoji įstaiga Transporto kompetencijų agentūra</w:t>
      </w:r>
      <w:r w:rsidR="003064E9" w:rsidRPr="003064E9">
        <w:rPr>
          <w:sz w:val="24"/>
          <w:szCs w:val="24"/>
        </w:rPr>
        <w:t xml:space="preserve"> paveda oro uostų valdytojams, oro vežėjams ir (ar) subjektams taikyti atitinkamas papildomas aviacijos saugumo priemones, nurodytas aprašo 2 priede (riboto naudojimo).</w:t>
      </w:r>
      <w:r w:rsidRPr="003064E9">
        <w:rPr>
          <w:sz w:val="24"/>
          <w:szCs w:val="24"/>
        </w:rPr>
        <w:t>“</w:t>
      </w:r>
    </w:p>
    <w:p w14:paraId="742695D5" w14:textId="71DC9124" w:rsidR="002D5F1F" w:rsidRDefault="002D5F1F" w:rsidP="002D5F1F">
      <w:pPr>
        <w:pStyle w:val="Sraopastraipa"/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5 punkt</w:t>
      </w:r>
      <w:r w:rsidR="00AF7CA9">
        <w:rPr>
          <w:rFonts w:ascii="Times New Roman" w:eastAsia="Times New Roman" w:hAnsi="Times New Roman" w:cs="Times New Roman"/>
          <w:sz w:val="24"/>
          <w:szCs w:val="24"/>
          <w:lang w:eastAsia="lt-LT"/>
        </w:rPr>
        <w:t>o pirmąją pastraipą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</w:t>
      </w:r>
      <w:r w:rsidR="00AF7CA9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64FD9FB1" w14:textId="3CE9E4DA" w:rsidR="003064E9" w:rsidRPr="003064E9" w:rsidRDefault="002D5F1F" w:rsidP="003064E9">
      <w:pPr>
        <w:shd w:val="clear" w:color="auto" w:fill="FFFFFF"/>
        <w:ind w:firstLine="709"/>
        <w:jc w:val="both"/>
        <w:rPr>
          <w:sz w:val="24"/>
          <w:szCs w:val="24"/>
        </w:rPr>
      </w:pPr>
      <w:r w:rsidRPr="003064E9">
        <w:rPr>
          <w:sz w:val="24"/>
          <w:szCs w:val="24"/>
        </w:rPr>
        <w:t xml:space="preserve">„5. </w:t>
      </w:r>
      <w:r w:rsidR="003064E9" w:rsidRPr="003064E9">
        <w:rPr>
          <w:strike/>
          <w:sz w:val="24"/>
          <w:szCs w:val="24"/>
        </w:rPr>
        <w:t>CAA</w:t>
      </w:r>
      <w:r w:rsidR="003064E9" w:rsidRPr="003064E9">
        <w:rPr>
          <w:b/>
          <w:color w:val="000000"/>
          <w:sz w:val="24"/>
          <w:szCs w:val="24"/>
        </w:rPr>
        <w:t xml:space="preserve"> Viešoji įstaiga Transporto kompetencijų agentūra</w:t>
      </w:r>
      <w:r w:rsidR="003064E9" w:rsidRPr="003064E9">
        <w:rPr>
          <w:sz w:val="24"/>
          <w:szCs w:val="24"/>
        </w:rPr>
        <w:t>, atsižvelgdama į nustatytą teroro akto grėsmės lygį:</w:t>
      </w:r>
      <w:r w:rsidR="00AF7CA9">
        <w:rPr>
          <w:sz w:val="24"/>
          <w:szCs w:val="24"/>
        </w:rPr>
        <w:t>“.</w:t>
      </w:r>
    </w:p>
    <w:p w14:paraId="30E0F636" w14:textId="1978F6F0" w:rsidR="00AF7CA9" w:rsidRDefault="00AF7CA9" w:rsidP="003064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E1DC4">
        <w:rPr>
          <w:sz w:val="24"/>
          <w:szCs w:val="24"/>
        </w:rPr>
        <w:t>5</w:t>
      </w:r>
      <w:r>
        <w:rPr>
          <w:sz w:val="24"/>
          <w:szCs w:val="24"/>
        </w:rPr>
        <w:t>.3. Pakeisti 5.3 papunktį ir jį išdėstyti taip:</w:t>
      </w:r>
    </w:p>
    <w:p w14:paraId="70E44501" w14:textId="2170F612" w:rsidR="003064E9" w:rsidRPr="003064E9" w:rsidRDefault="00AF7CA9" w:rsidP="003064E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="003064E9" w:rsidRPr="003064E9">
        <w:rPr>
          <w:sz w:val="24"/>
          <w:szCs w:val="24"/>
        </w:rPr>
        <w:t xml:space="preserve">5.3. pagal </w:t>
      </w:r>
      <w:r w:rsidR="003064E9" w:rsidRPr="003064E9">
        <w:rPr>
          <w:strike/>
          <w:sz w:val="24"/>
          <w:szCs w:val="24"/>
        </w:rPr>
        <w:t>CAA</w:t>
      </w:r>
      <w:r w:rsidR="003064E9" w:rsidRPr="003064E9">
        <w:rPr>
          <w:sz w:val="24"/>
          <w:szCs w:val="24"/>
        </w:rPr>
        <w:t xml:space="preserve"> </w:t>
      </w:r>
      <w:r w:rsidR="003064E9" w:rsidRPr="003064E9">
        <w:rPr>
          <w:b/>
          <w:color w:val="000000"/>
          <w:sz w:val="24"/>
          <w:szCs w:val="24"/>
        </w:rPr>
        <w:t>Lietuvos transporto saugos administracijos</w:t>
      </w:r>
      <w:r w:rsidR="003064E9" w:rsidRPr="003064E9">
        <w:rPr>
          <w:sz w:val="24"/>
          <w:szCs w:val="24"/>
        </w:rPr>
        <w:t xml:space="preserve"> direktoriaus įsakymu patvirtintą Nacionalinę civilinės aviacijos saugumo kokybės kontrolės programą įvertina taikomas papildomas aviacijos saugumo priemones, jei nustatytas vidutinis, aukštas arba aukščiausias teroro akto grėsmės lygis;</w:t>
      </w:r>
      <w:r>
        <w:rPr>
          <w:sz w:val="24"/>
          <w:szCs w:val="24"/>
        </w:rPr>
        <w:t>“.</w:t>
      </w:r>
    </w:p>
    <w:p w14:paraId="6EF5C199" w14:textId="3C204101" w:rsidR="002D5F1F" w:rsidRPr="00417160" w:rsidRDefault="002D5F1F" w:rsidP="002D5F1F">
      <w:pPr>
        <w:ind w:firstLine="709"/>
        <w:jc w:val="both"/>
        <w:rPr>
          <w:sz w:val="24"/>
          <w:szCs w:val="24"/>
          <w:lang w:val="en-US"/>
        </w:rPr>
      </w:pPr>
      <w:bookmarkStart w:id="16" w:name="part_aaceacc4bda94d8c9da17e91a5f53f31"/>
      <w:bookmarkEnd w:id="16"/>
      <w:r w:rsidRPr="00417160">
        <w:rPr>
          <w:color w:val="000000"/>
          <w:sz w:val="24"/>
          <w:szCs w:val="24"/>
        </w:rPr>
        <w:t xml:space="preserve">2. Šis nutarimas įsigalioja </w:t>
      </w:r>
      <w:r w:rsidR="00417160" w:rsidRPr="00417160">
        <w:rPr>
          <w:sz w:val="24"/>
          <w:szCs w:val="24"/>
        </w:rPr>
        <w:t>2019 m. sausio 1 d.</w:t>
      </w:r>
    </w:p>
    <w:p w14:paraId="08D448B0" w14:textId="77777777" w:rsidR="00EC70AF" w:rsidRPr="003064E9" w:rsidRDefault="00EC70AF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7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7777777" w:rsidR="009105BC" w:rsidRDefault="00D83366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8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6"/>
      <w:headerReference w:type="default" r:id="rId17"/>
      <w:footerReference w:type="first" r:id="rId18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11C37" w14:textId="77777777" w:rsidR="009E6BA2" w:rsidRDefault="009E6BA2">
      <w:r>
        <w:separator/>
      </w:r>
    </w:p>
  </w:endnote>
  <w:endnote w:type="continuationSeparator" w:id="0">
    <w:p w14:paraId="1BE24391" w14:textId="77777777" w:rsidR="009E6BA2" w:rsidRDefault="009E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505FF" w14:textId="77777777" w:rsidR="009E6BA2" w:rsidRDefault="009E6BA2">
      <w:r>
        <w:separator/>
      </w:r>
    </w:p>
  </w:footnote>
  <w:footnote w:type="continuationSeparator" w:id="0">
    <w:p w14:paraId="18EB05DA" w14:textId="77777777" w:rsidR="009E6BA2" w:rsidRDefault="009E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D6709"/>
    <w:multiLevelType w:val="multilevel"/>
    <w:tmpl w:val="4F88A2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2159D"/>
    <w:rsid w:val="00044E06"/>
    <w:rsid w:val="00057C9A"/>
    <w:rsid w:val="00060B02"/>
    <w:rsid w:val="00061247"/>
    <w:rsid w:val="000655AC"/>
    <w:rsid w:val="000747CC"/>
    <w:rsid w:val="000E185C"/>
    <w:rsid w:val="00112C16"/>
    <w:rsid w:val="00116D2E"/>
    <w:rsid w:val="00154E0F"/>
    <w:rsid w:val="00155487"/>
    <w:rsid w:val="00166CD2"/>
    <w:rsid w:val="00186150"/>
    <w:rsid w:val="00195A31"/>
    <w:rsid w:val="001A155D"/>
    <w:rsid w:val="001B2889"/>
    <w:rsid w:val="001D41E7"/>
    <w:rsid w:val="00200F5F"/>
    <w:rsid w:val="002523B4"/>
    <w:rsid w:val="002674F1"/>
    <w:rsid w:val="0028262B"/>
    <w:rsid w:val="00295AAE"/>
    <w:rsid w:val="002D5F1F"/>
    <w:rsid w:val="003064E9"/>
    <w:rsid w:val="00345630"/>
    <w:rsid w:val="00350180"/>
    <w:rsid w:val="00352BA4"/>
    <w:rsid w:val="00373732"/>
    <w:rsid w:val="003B4DAA"/>
    <w:rsid w:val="003C29E4"/>
    <w:rsid w:val="003C5BC1"/>
    <w:rsid w:val="003E5D5E"/>
    <w:rsid w:val="003F06C1"/>
    <w:rsid w:val="003F76F4"/>
    <w:rsid w:val="00417160"/>
    <w:rsid w:val="0043259E"/>
    <w:rsid w:val="00432942"/>
    <w:rsid w:val="00433894"/>
    <w:rsid w:val="00476194"/>
    <w:rsid w:val="004E1DC4"/>
    <w:rsid w:val="00557A40"/>
    <w:rsid w:val="00580436"/>
    <w:rsid w:val="0058419A"/>
    <w:rsid w:val="005B7607"/>
    <w:rsid w:val="005C5E29"/>
    <w:rsid w:val="005F2066"/>
    <w:rsid w:val="00643A7F"/>
    <w:rsid w:val="0066541D"/>
    <w:rsid w:val="00666A13"/>
    <w:rsid w:val="00677473"/>
    <w:rsid w:val="006848B7"/>
    <w:rsid w:val="006A2448"/>
    <w:rsid w:val="006C6777"/>
    <w:rsid w:val="006F4BE0"/>
    <w:rsid w:val="00703368"/>
    <w:rsid w:val="00721203"/>
    <w:rsid w:val="0072409E"/>
    <w:rsid w:val="0072487B"/>
    <w:rsid w:val="00750C36"/>
    <w:rsid w:val="00754ADF"/>
    <w:rsid w:val="00772678"/>
    <w:rsid w:val="00784261"/>
    <w:rsid w:val="007A5A93"/>
    <w:rsid w:val="007B6F9B"/>
    <w:rsid w:val="007C681B"/>
    <w:rsid w:val="007F3ECB"/>
    <w:rsid w:val="007F6509"/>
    <w:rsid w:val="00825A2B"/>
    <w:rsid w:val="008270CF"/>
    <w:rsid w:val="00851EA2"/>
    <w:rsid w:val="0086745E"/>
    <w:rsid w:val="00880381"/>
    <w:rsid w:val="008C08AB"/>
    <w:rsid w:val="008D4692"/>
    <w:rsid w:val="008D6C20"/>
    <w:rsid w:val="009052FA"/>
    <w:rsid w:val="009054DF"/>
    <w:rsid w:val="009105BC"/>
    <w:rsid w:val="00955824"/>
    <w:rsid w:val="00981CA0"/>
    <w:rsid w:val="00983622"/>
    <w:rsid w:val="009B1DDD"/>
    <w:rsid w:val="009B222E"/>
    <w:rsid w:val="009D06DB"/>
    <w:rsid w:val="009D550C"/>
    <w:rsid w:val="009D7BCF"/>
    <w:rsid w:val="009E6BA2"/>
    <w:rsid w:val="00A17E47"/>
    <w:rsid w:val="00A25016"/>
    <w:rsid w:val="00A37ED0"/>
    <w:rsid w:val="00A437A8"/>
    <w:rsid w:val="00A8018C"/>
    <w:rsid w:val="00A9035E"/>
    <w:rsid w:val="00A954E0"/>
    <w:rsid w:val="00AA5DF6"/>
    <w:rsid w:val="00AB4161"/>
    <w:rsid w:val="00AF7CA9"/>
    <w:rsid w:val="00B02A67"/>
    <w:rsid w:val="00B429EB"/>
    <w:rsid w:val="00B564B8"/>
    <w:rsid w:val="00BA7F14"/>
    <w:rsid w:val="00BE7297"/>
    <w:rsid w:val="00C203B7"/>
    <w:rsid w:val="00C32D45"/>
    <w:rsid w:val="00C41060"/>
    <w:rsid w:val="00C4123D"/>
    <w:rsid w:val="00C70951"/>
    <w:rsid w:val="00C7748A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6BDF"/>
    <w:rsid w:val="00DA7979"/>
    <w:rsid w:val="00DE5260"/>
    <w:rsid w:val="00DF2C7D"/>
    <w:rsid w:val="00E03BE4"/>
    <w:rsid w:val="00E06C24"/>
    <w:rsid w:val="00E16F4E"/>
    <w:rsid w:val="00E4662A"/>
    <w:rsid w:val="00E71CC0"/>
    <w:rsid w:val="00EA6DB6"/>
    <w:rsid w:val="00EC70AF"/>
    <w:rsid w:val="00F27248"/>
    <w:rsid w:val="00F35C9F"/>
    <w:rsid w:val="00F50281"/>
    <w:rsid w:val="00F63A07"/>
    <w:rsid w:val="00F7487C"/>
    <w:rsid w:val="00F757E9"/>
    <w:rsid w:val="00F75BCF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754A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ttps://www.e-tar.lt/portal/lt/legalAct/TAR.2B866DFF7D43"
                 TargetMode="External"
                 Type="http://schemas.openxmlformats.org/officeDocument/2006/relationships/hyperlink"/>
   <Relationship Id="rId14" Target="https://www.e-tar.lt/portal/lt/legalAct/TAR.C15592B096FA"
                 TargetMode="External"
                 Type="http://schemas.openxmlformats.org/officeDocument/2006/relationships/hyperlink"/>
   <Relationship Id="rId15" Target="https://www.e-tar.lt/portal/lt/legalAct/TAR.82ED30165077"
                 TargetMode="External"
                 Type="http://schemas.openxmlformats.org/officeDocument/2006/relationships/hyperlink"/>
   <Relationship Id="rId16" Target="header3.xml"
                 Type="http://schemas.openxmlformats.org/officeDocument/2006/relationships/header"/>
   <Relationship Id="rId17" Target="header4.xml"
                 Type="http://schemas.openxmlformats.org/officeDocument/2006/relationships/header"/>
   <Relationship Id="rId18" Target="footer2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numbering.xml"
                 Type="http://schemas.openxmlformats.org/officeDocument/2006/relationships/numbering"/>
   <Relationship Id="rId20" Target="theme/theme1.xml"
                 Type="http://schemas.openxmlformats.org/officeDocument/2006/relationships/theme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01FF-8BDF-410D-A4BC-7C0D3DCA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2018-11-08T06:13:00Z</dcterms:created>
  <dc:creator>SM</dc:creator>
  <cp:lastModifiedBy>Mantas Kerdokas</cp:lastModifiedBy>
  <cp:lastPrinted>2009-05-20T06:46:00Z</cp:lastPrinted>
  <dcterms:modified xsi:type="dcterms:W3CDTF">2018-11-08T06:13:00Z</dcterms:modified>
  <cp:revision>2</cp:revision>
  <dc:title> </dc:title>
</cp:coreProperties>
</file>