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5E1" w:rsidRPr="007E166C" w:rsidRDefault="008325E1" w:rsidP="008325E1">
      <w:pPr>
        <w:jc w:val="center"/>
        <w:rPr>
          <w:b/>
          <w:bCs/>
          <w:sz w:val="22"/>
          <w:szCs w:val="22"/>
        </w:rPr>
      </w:pPr>
      <w:bookmarkStart w:id="0" w:name="_GoBack"/>
      <w:bookmarkEnd w:id="0"/>
      <w:r w:rsidRPr="007E166C">
        <w:rPr>
          <w:b/>
          <w:bCs/>
          <w:sz w:val="22"/>
          <w:szCs w:val="22"/>
        </w:rPr>
        <w:t xml:space="preserve">DIREKTYVOS 1997/9/EB IR LIETUVOS RESPUBLIKOS </w:t>
      </w:r>
      <w:r w:rsidRPr="007E166C">
        <w:rPr>
          <w:b/>
          <w:sz w:val="22"/>
          <w:szCs w:val="22"/>
        </w:rPr>
        <w:t>NACIONALINIŲ TEISĖS AKTŲ</w:t>
      </w:r>
      <w:r w:rsidRPr="007E166C">
        <w:rPr>
          <w:b/>
          <w:spacing w:val="20"/>
          <w:sz w:val="22"/>
          <w:szCs w:val="22"/>
        </w:rPr>
        <w:t xml:space="preserve"> PROJEKTŲ</w:t>
      </w:r>
    </w:p>
    <w:p w:rsidR="008325E1" w:rsidRPr="007E166C" w:rsidRDefault="008325E1" w:rsidP="008325E1">
      <w:pPr>
        <w:pStyle w:val="Antrat7"/>
        <w:tabs>
          <w:tab w:val="clear" w:pos="720"/>
          <w:tab w:val="clear" w:pos="8953"/>
        </w:tabs>
        <w:overflowPunct/>
        <w:autoSpaceDE/>
        <w:autoSpaceDN/>
        <w:adjustRightInd/>
        <w:spacing w:line="240" w:lineRule="auto"/>
        <w:textAlignment w:val="auto"/>
        <w:rPr>
          <w:rFonts w:ascii="Times New Roman" w:hAnsi="Times New Roman"/>
          <w:bCs/>
          <w:sz w:val="22"/>
          <w:szCs w:val="22"/>
        </w:rPr>
      </w:pPr>
      <w:r w:rsidRPr="007E166C">
        <w:rPr>
          <w:rFonts w:ascii="Times New Roman" w:hAnsi="Times New Roman"/>
          <w:bCs/>
          <w:sz w:val="22"/>
          <w:szCs w:val="22"/>
        </w:rPr>
        <w:t>ATITIKTIES LENTELĖ</w:t>
      </w:r>
    </w:p>
    <w:p w:rsidR="008325E1" w:rsidRPr="007E166C" w:rsidRDefault="008325E1" w:rsidP="008325E1">
      <w:pPr>
        <w:jc w:val="cente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7"/>
        <w:gridCol w:w="7229"/>
        <w:gridCol w:w="1701"/>
      </w:tblGrid>
      <w:tr w:rsidR="008325E1" w:rsidRPr="007E166C" w:rsidTr="002F0417">
        <w:tc>
          <w:tcPr>
            <w:tcW w:w="6487" w:type="dxa"/>
          </w:tcPr>
          <w:p w:rsidR="008325E1" w:rsidRPr="007E166C" w:rsidRDefault="008325E1" w:rsidP="007F7486">
            <w:pPr>
              <w:rPr>
                <w:b/>
                <w:bCs/>
                <w:sz w:val="22"/>
                <w:szCs w:val="22"/>
              </w:rPr>
            </w:pPr>
            <w:r w:rsidRPr="007E166C">
              <w:rPr>
                <w:b/>
                <w:bCs/>
                <w:sz w:val="22"/>
                <w:szCs w:val="22"/>
              </w:rPr>
              <w:t>1997 m. kovo 3 d. Europos Parlamento ir Tarybos direktyva 1997/9/EB dėl investuotojų kompensavimo sistemų</w:t>
            </w:r>
          </w:p>
          <w:p w:rsidR="008325E1" w:rsidRPr="007E166C" w:rsidRDefault="008325E1" w:rsidP="007F7486">
            <w:pPr>
              <w:rPr>
                <w:sz w:val="22"/>
                <w:szCs w:val="22"/>
              </w:rPr>
            </w:pPr>
          </w:p>
        </w:tc>
        <w:tc>
          <w:tcPr>
            <w:tcW w:w="7229" w:type="dxa"/>
          </w:tcPr>
          <w:p w:rsidR="008325E1" w:rsidRPr="007E166C" w:rsidRDefault="00EF0898" w:rsidP="007F7486">
            <w:pPr>
              <w:rPr>
                <w:b/>
                <w:bCs/>
                <w:sz w:val="22"/>
                <w:szCs w:val="22"/>
              </w:rPr>
            </w:pPr>
            <w:r w:rsidRPr="007E166C">
              <w:rPr>
                <w:b/>
                <w:bCs/>
                <w:sz w:val="22"/>
                <w:szCs w:val="22"/>
              </w:rPr>
              <w:t xml:space="preserve">1. </w:t>
            </w:r>
            <w:r w:rsidR="008325E1" w:rsidRPr="007E166C">
              <w:rPr>
                <w:b/>
                <w:bCs/>
                <w:sz w:val="22"/>
                <w:szCs w:val="22"/>
              </w:rPr>
              <w:t xml:space="preserve">Lietuvos Respublikos </w:t>
            </w:r>
            <w:r w:rsidR="008325E1" w:rsidRPr="007E166C">
              <w:rPr>
                <w:b/>
                <w:sz w:val="22"/>
                <w:szCs w:val="22"/>
              </w:rPr>
              <w:t>indėlių ir įsipareigojimų investuotojams draudimo įstatymo Nr.</w:t>
            </w:r>
            <w:r w:rsidR="008325E1" w:rsidRPr="007E166C">
              <w:rPr>
                <w:b/>
                <w:caps/>
                <w:sz w:val="22"/>
                <w:szCs w:val="22"/>
              </w:rPr>
              <w:t xml:space="preserve"> IX-975 </w:t>
            </w:r>
            <w:r w:rsidR="008325E1" w:rsidRPr="007E166C">
              <w:rPr>
                <w:b/>
                <w:sz w:val="22"/>
                <w:szCs w:val="22"/>
              </w:rPr>
              <w:t xml:space="preserve">2, 3, 6, 7, 8, 10, 11, 12, </w:t>
            </w:r>
            <w:r w:rsidR="008325E1" w:rsidRPr="007E166C">
              <w:rPr>
                <w:b/>
                <w:sz w:val="22"/>
                <w:szCs w:val="22"/>
                <w:lang w:val="en-US"/>
              </w:rPr>
              <w:t xml:space="preserve">13, </w:t>
            </w:r>
            <w:r w:rsidR="008325E1" w:rsidRPr="007E166C">
              <w:rPr>
                <w:b/>
                <w:sz w:val="22"/>
                <w:szCs w:val="22"/>
              </w:rPr>
              <w:t xml:space="preserve">14, 15, 16, 18, 19, 20, 23, 26, 28, 32, 33, 35, 40, 41, 42, 46 straipsnių, šeštojo skirsnio pavadinimo ir priedo pakeitimo ir 5, 47 straipsnių pripažinimo netekusiais galios įstatymo </w:t>
            </w:r>
            <w:r w:rsidR="008325E1" w:rsidRPr="007E166C">
              <w:rPr>
                <w:b/>
                <w:bCs/>
                <w:sz w:val="22"/>
                <w:szCs w:val="22"/>
              </w:rPr>
              <w:t>projektas (toliau – IIDĮ projektas);</w:t>
            </w:r>
          </w:p>
          <w:p w:rsidR="008325E1" w:rsidRPr="007E166C" w:rsidRDefault="008325E1" w:rsidP="007F7486">
            <w:pPr>
              <w:framePr w:hSpace="180" w:wrap="around" w:vAnchor="text" w:hAnchor="text" w:y="1"/>
              <w:suppressOverlap/>
              <w:rPr>
                <w:b/>
                <w:bCs/>
                <w:sz w:val="22"/>
                <w:szCs w:val="22"/>
              </w:rPr>
            </w:pPr>
          </w:p>
          <w:p w:rsidR="008325E1" w:rsidRPr="007E166C" w:rsidRDefault="00EF0898" w:rsidP="007F7486">
            <w:pPr>
              <w:rPr>
                <w:rStyle w:val="dnr"/>
                <w:sz w:val="22"/>
                <w:szCs w:val="22"/>
              </w:rPr>
            </w:pPr>
            <w:r w:rsidRPr="007E166C">
              <w:rPr>
                <w:sz w:val="22"/>
                <w:szCs w:val="22"/>
              </w:rPr>
              <w:t xml:space="preserve">2. </w:t>
            </w:r>
            <w:r w:rsidR="008325E1" w:rsidRPr="007E166C">
              <w:rPr>
                <w:sz w:val="22"/>
                <w:szCs w:val="22"/>
              </w:rPr>
              <w:t xml:space="preserve">Lietuvos Respublikos finansinių priemonių rinkų įstatymas Nr. </w:t>
            </w:r>
            <w:r w:rsidR="008325E1" w:rsidRPr="007E166C">
              <w:rPr>
                <w:rStyle w:val="dnr"/>
                <w:sz w:val="22"/>
                <w:szCs w:val="22"/>
              </w:rPr>
              <w:t>XI-1672</w:t>
            </w:r>
            <w:r w:rsidR="008325E1" w:rsidRPr="007E166C">
              <w:rPr>
                <w:sz w:val="22"/>
                <w:szCs w:val="22"/>
              </w:rPr>
              <w:t xml:space="preserve"> (suvestinė redakcija nuo </w:t>
            </w:r>
            <w:r w:rsidR="008325E1" w:rsidRPr="007E166C">
              <w:rPr>
                <w:bCs/>
                <w:iCs/>
                <w:sz w:val="22"/>
                <w:szCs w:val="22"/>
              </w:rPr>
              <w:t>2020-06-15</w:t>
            </w:r>
            <w:r w:rsidR="008325E1" w:rsidRPr="007E166C">
              <w:rPr>
                <w:sz w:val="22"/>
                <w:szCs w:val="22"/>
                <w:lang w:val="en-US"/>
              </w:rPr>
              <w:t xml:space="preserve">) </w:t>
            </w:r>
            <w:r w:rsidR="008325E1" w:rsidRPr="007E166C">
              <w:rPr>
                <w:sz w:val="22"/>
                <w:szCs w:val="22"/>
              </w:rPr>
              <w:t>(toliau – FPRĮ</w:t>
            </w:r>
            <w:r w:rsidR="008325E1" w:rsidRPr="007E166C">
              <w:rPr>
                <w:rStyle w:val="dnr"/>
                <w:sz w:val="22"/>
                <w:szCs w:val="22"/>
              </w:rPr>
              <w:t>);</w:t>
            </w:r>
          </w:p>
          <w:p w:rsidR="008325E1" w:rsidRPr="007E166C" w:rsidRDefault="008325E1" w:rsidP="007F7486">
            <w:pPr>
              <w:rPr>
                <w:bCs/>
                <w:sz w:val="22"/>
                <w:szCs w:val="22"/>
              </w:rPr>
            </w:pPr>
          </w:p>
          <w:p w:rsidR="008325E1" w:rsidRPr="007E166C" w:rsidRDefault="00EF0898" w:rsidP="007F7486">
            <w:pPr>
              <w:rPr>
                <w:bCs/>
                <w:sz w:val="22"/>
                <w:szCs w:val="22"/>
              </w:rPr>
            </w:pPr>
            <w:r w:rsidRPr="007E166C">
              <w:rPr>
                <w:sz w:val="22"/>
                <w:szCs w:val="22"/>
              </w:rPr>
              <w:t xml:space="preserve">3. </w:t>
            </w:r>
            <w:r w:rsidR="008325E1" w:rsidRPr="007E166C">
              <w:rPr>
                <w:sz w:val="22"/>
                <w:szCs w:val="22"/>
              </w:rPr>
              <w:t xml:space="preserve">Lietuvos Respublikos kolektyvinio investavimo subjektų įstatymas Nr. IX-1709 (suvestinė redakcija nuo </w:t>
            </w:r>
            <w:r w:rsidR="008325E1" w:rsidRPr="007E166C">
              <w:rPr>
                <w:bCs/>
                <w:iCs/>
                <w:sz w:val="22"/>
                <w:szCs w:val="22"/>
              </w:rPr>
              <w:t>2020-06-15)</w:t>
            </w:r>
            <w:r w:rsidR="008325E1" w:rsidRPr="007E166C">
              <w:rPr>
                <w:sz w:val="22"/>
                <w:szCs w:val="22"/>
              </w:rPr>
              <w:t xml:space="preserve"> (toliau – KISĮ).</w:t>
            </w:r>
          </w:p>
          <w:p w:rsidR="008325E1" w:rsidRPr="007E166C" w:rsidRDefault="008325E1" w:rsidP="007F7486">
            <w:pPr>
              <w:rPr>
                <w:b/>
                <w:bCs/>
                <w:color w:val="FF0000"/>
                <w:sz w:val="22"/>
                <w:szCs w:val="22"/>
              </w:rPr>
            </w:pPr>
          </w:p>
        </w:tc>
        <w:tc>
          <w:tcPr>
            <w:tcW w:w="1701" w:type="dxa"/>
          </w:tcPr>
          <w:p w:rsidR="008325E1" w:rsidRPr="007E166C" w:rsidRDefault="008325E1" w:rsidP="007F7486">
            <w:pPr>
              <w:jc w:val="center"/>
              <w:rPr>
                <w:b/>
                <w:bCs/>
                <w:sz w:val="22"/>
                <w:szCs w:val="22"/>
              </w:rPr>
            </w:pPr>
            <w:r w:rsidRPr="007E166C">
              <w:rPr>
                <w:b/>
                <w:sz w:val="22"/>
                <w:szCs w:val="22"/>
              </w:rPr>
              <w:t>Direktyvos perkėlimo (įgyvendinimo) lygis</w:t>
            </w:r>
          </w:p>
        </w:tc>
      </w:tr>
      <w:tr w:rsidR="008325E1" w:rsidRPr="007E166C" w:rsidTr="002F0417">
        <w:tc>
          <w:tcPr>
            <w:tcW w:w="6487" w:type="dxa"/>
          </w:tcPr>
          <w:p w:rsidR="008325E1" w:rsidRPr="007E166C" w:rsidRDefault="008325E1" w:rsidP="007F7486">
            <w:pPr>
              <w:spacing w:before="150" w:after="150"/>
              <w:rPr>
                <w:sz w:val="22"/>
                <w:szCs w:val="22"/>
              </w:rPr>
            </w:pPr>
            <w:r w:rsidRPr="007E166C">
              <w:rPr>
                <w:b/>
                <w:sz w:val="22"/>
                <w:szCs w:val="22"/>
              </w:rPr>
              <w:t>1 straipsnis</w:t>
            </w:r>
            <w:r w:rsidRPr="007E166C">
              <w:rPr>
                <w:sz w:val="22"/>
                <w:szCs w:val="22"/>
              </w:rPr>
              <w:t xml:space="preserve"> </w:t>
            </w:r>
          </w:p>
          <w:p w:rsidR="008325E1" w:rsidRPr="007E166C" w:rsidRDefault="008325E1" w:rsidP="007F7486">
            <w:pPr>
              <w:spacing w:before="150" w:after="150"/>
              <w:rPr>
                <w:sz w:val="22"/>
                <w:szCs w:val="22"/>
              </w:rPr>
            </w:pPr>
            <w:r w:rsidRPr="007E166C">
              <w:rPr>
                <w:sz w:val="22"/>
                <w:szCs w:val="22"/>
              </w:rPr>
              <w:t>1. "investicinė įmonė" — tai Direktyvos 93/22/EEB 1 straipsnio 2 dalyje apibrėžta įmonė, kuriai:</w:t>
            </w:r>
          </w:p>
          <w:p w:rsidR="008325E1" w:rsidRPr="007E166C" w:rsidRDefault="008325E1" w:rsidP="007F7486">
            <w:pPr>
              <w:spacing w:before="150" w:after="150"/>
              <w:rPr>
                <w:sz w:val="22"/>
                <w:szCs w:val="22"/>
              </w:rPr>
            </w:pPr>
            <w:r w:rsidRPr="007E166C">
              <w:rPr>
                <w:sz w:val="22"/>
                <w:szCs w:val="22"/>
              </w:rPr>
              <w:t>- išduotas leidimas veiklai pagal Direktyvos 93/22/EEB 3 straipsnį</w:t>
            </w:r>
          </w:p>
          <w:p w:rsidR="008325E1" w:rsidRPr="007E166C" w:rsidRDefault="008325E1" w:rsidP="007F7486">
            <w:pPr>
              <w:spacing w:before="150" w:after="150"/>
              <w:rPr>
                <w:sz w:val="22"/>
                <w:szCs w:val="22"/>
              </w:rPr>
            </w:pPr>
            <w:r w:rsidRPr="007E166C">
              <w:rPr>
                <w:sz w:val="22"/>
                <w:szCs w:val="22"/>
              </w:rPr>
              <w:t>arba</w:t>
            </w:r>
          </w:p>
          <w:p w:rsidR="008325E1" w:rsidRPr="007E166C" w:rsidRDefault="008325E1" w:rsidP="007F7486">
            <w:pPr>
              <w:spacing w:before="150" w:after="150"/>
              <w:rPr>
                <w:sz w:val="22"/>
                <w:szCs w:val="22"/>
              </w:rPr>
            </w:pPr>
            <w:r w:rsidRPr="007E166C">
              <w:rPr>
                <w:sz w:val="22"/>
                <w:szCs w:val="22"/>
              </w:rPr>
              <w:t>- išduotas leidimas veikti kaip kredito įstaigai pagal Tarybos direktyvą 77/780/EEB [7] ir Direktyvą 89/646/EEB [8], suteikiantis teisę teikti vieną ar daugiau investicinių paslaugų, nurodytų Direktyvos 93/22/EEB priedo A skirsnyje;</w:t>
            </w:r>
          </w:p>
        </w:tc>
        <w:tc>
          <w:tcPr>
            <w:tcW w:w="7229" w:type="dxa"/>
          </w:tcPr>
          <w:p w:rsidR="008325E1" w:rsidRPr="007E166C" w:rsidRDefault="008325E1" w:rsidP="007F7486">
            <w:pPr>
              <w:rPr>
                <w:b/>
                <w:bCs/>
                <w:sz w:val="22"/>
                <w:szCs w:val="22"/>
              </w:rPr>
            </w:pPr>
            <w:bookmarkStart w:id="1" w:name="straipsnis2"/>
            <w:r w:rsidRPr="007E166C">
              <w:rPr>
                <w:b/>
                <w:bCs/>
                <w:sz w:val="22"/>
                <w:szCs w:val="22"/>
              </w:rPr>
              <w:t>IIDĮ projektas</w:t>
            </w:r>
          </w:p>
          <w:bookmarkEnd w:id="1"/>
          <w:p w:rsidR="008325E1" w:rsidRPr="007E166C" w:rsidRDefault="008325E1" w:rsidP="007F7486">
            <w:pPr>
              <w:tabs>
                <w:tab w:val="left" w:pos="851"/>
                <w:tab w:val="left" w:pos="8789"/>
                <w:tab w:val="left" w:pos="9498"/>
                <w:tab w:val="left" w:pos="9639"/>
              </w:tabs>
              <w:ind w:firstLine="851"/>
              <w:rPr>
                <w:b/>
                <w:bCs/>
                <w:sz w:val="22"/>
                <w:szCs w:val="22"/>
                <w:lang w:eastAsia="lt-LT"/>
              </w:rPr>
            </w:pPr>
            <w:r w:rsidRPr="007E166C">
              <w:rPr>
                <w:b/>
                <w:bCs/>
                <w:sz w:val="22"/>
                <w:szCs w:val="22"/>
                <w:lang w:eastAsia="lt-LT"/>
              </w:rPr>
              <w:t>18 straipsnis. 26 straipsnio pakeitimas</w:t>
            </w:r>
          </w:p>
          <w:p w:rsidR="008325E1" w:rsidRPr="007E166C" w:rsidRDefault="008325E1" w:rsidP="007F7486">
            <w:pPr>
              <w:tabs>
                <w:tab w:val="left" w:pos="851"/>
                <w:tab w:val="left" w:pos="8789"/>
                <w:tab w:val="left" w:pos="9498"/>
                <w:tab w:val="left" w:pos="9639"/>
              </w:tabs>
              <w:ind w:firstLine="851"/>
              <w:rPr>
                <w:b/>
                <w:sz w:val="22"/>
                <w:szCs w:val="22"/>
              </w:rPr>
            </w:pPr>
            <w:r w:rsidRPr="007E166C">
              <w:rPr>
                <w:b/>
                <w:sz w:val="22"/>
                <w:szCs w:val="22"/>
              </w:rPr>
              <w:t>Pakeisti 26 straipsnio 1 dalies 2 punktą ir jį išdėstyti taip:</w:t>
            </w:r>
          </w:p>
          <w:p w:rsidR="008325E1" w:rsidRPr="007E166C" w:rsidRDefault="008325E1" w:rsidP="007F7486">
            <w:pPr>
              <w:tabs>
                <w:tab w:val="left" w:pos="851"/>
              </w:tabs>
              <w:ind w:firstLine="851"/>
              <w:rPr>
                <w:b/>
                <w:sz w:val="22"/>
                <w:szCs w:val="22"/>
              </w:rPr>
            </w:pPr>
            <w:r w:rsidRPr="007E166C">
              <w:rPr>
                <w:b/>
                <w:sz w:val="22"/>
                <w:szCs w:val="22"/>
              </w:rPr>
              <w:t>„</w:t>
            </w:r>
            <w:r w:rsidRPr="007E166C">
              <w:rPr>
                <w:b/>
                <w:bCs/>
                <w:sz w:val="22"/>
                <w:szCs w:val="22"/>
              </w:rPr>
              <w:t>2) Lietuvos Respublikoje įsteigtos centrinės kredito unijos;</w:t>
            </w:r>
            <w:r w:rsidRPr="007E166C">
              <w:rPr>
                <w:b/>
                <w:sz w:val="22"/>
                <w:szCs w:val="22"/>
              </w:rPr>
              <w:t>“.</w:t>
            </w:r>
          </w:p>
          <w:p w:rsidR="008325E1" w:rsidRPr="007E166C" w:rsidRDefault="008325E1" w:rsidP="007F7486">
            <w:pPr>
              <w:tabs>
                <w:tab w:val="left" w:pos="567"/>
                <w:tab w:val="left" w:pos="709"/>
                <w:tab w:val="left" w:pos="851"/>
                <w:tab w:val="left" w:pos="8789"/>
                <w:tab w:val="left" w:pos="9072"/>
                <w:tab w:val="left" w:pos="9639"/>
              </w:tabs>
              <w:ind w:right="-2"/>
              <w:rPr>
                <w:sz w:val="22"/>
                <w:szCs w:val="22"/>
                <w:lang w:val="en-US"/>
              </w:rPr>
            </w:pPr>
          </w:p>
        </w:tc>
        <w:tc>
          <w:tcPr>
            <w:tcW w:w="1701" w:type="dxa"/>
          </w:tcPr>
          <w:p w:rsidR="008325E1" w:rsidRPr="007E166C" w:rsidRDefault="008325E1" w:rsidP="007F7486">
            <w:pPr>
              <w:rPr>
                <w:sz w:val="22"/>
                <w:szCs w:val="22"/>
              </w:rPr>
            </w:pPr>
            <w:r w:rsidRPr="007E166C">
              <w:rPr>
                <w:sz w:val="22"/>
                <w:szCs w:val="22"/>
              </w:rPr>
              <w:t>Visiškas</w:t>
            </w:r>
          </w:p>
        </w:tc>
      </w:tr>
      <w:tr w:rsidR="008325E1" w:rsidRPr="007E166C" w:rsidTr="002F0417">
        <w:tc>
          <w:tcPr>
            <w:tcW w:w="6487" w:type="dxa"/>
          </w:tcPr>
          <w:p w:rsidR="008325E1" w:rsidRPr="007E166C" w:rsidRDefault="008325E1" w:rsidP="007F7486">
            <w:pPr>
              <w:spacing w:before="150" w:after="150"/>
              <w:rPr>
                <w:sz w:val="22"/>
                <w:szCs w:val="22"/>
              </w:rPr>
            </w:pPr>
            <w:r w:rsidRPr="007E166C">
              <w:rPr>
                <w:sz w:val="22"/>
                <w:szCs w:val="22"/>
              </w:rPr>
              <w:t>4. "investuotojas" — tai asmuo, patikėjęs pinigus ar finansines priemones investicinei įmonei ryšium su investicine veikla;</w:t>
            </w:r>
          </w:p>
        </w:tc>
        <w:tc>
          <w:tcPr>
            <w:tcW w:w="7229" w:type="dxa"/>
          </w:tcPr>
          <w:p w:rsidR="008325E1" w:rsidRPr="007E166C" w:rsidRDefault="008325E1" w:rsidP="007F7486">
            <w:pPr>
              <w:rPr>
                <w:b/>
                <w:bCs/>
                <w:sz w:val="22"/>
                <w:szCs w:val="22"/>
              </w:rPr>
            </w:pPr>
            <w:r w:rsidRPr="007E166C">
              <w:rPr>
                <w:b/>
                <w:bCs/>
                <w:color w:val="000000"/>
                <w:sz w:val="22"/>
                <w:szCs w:val="22"/>
              </w:rPr>
              <w:t xml:space="preserve">IIDĮ </w:t>
            </w:r>
            <w:r w:rsidRPr="007E166C">
              <w:rPr>
                <w:b/>
                <w:bCs/>
                <w:sz w:val="22"/>
                <w:szCs w:val="22"/>
              </w:rPr>
              <w:t>projektas</w:t>
            </w:r>
          </w:p>
          <w:p w:rsidR="008325E1" w:rsidRPr="007E166C" w:rsidRDefault="008325E1" w:rsidP="007F7486">
            <w:pPr>
              <w:tabs>
                <w:tab w:val="left" w:pos="851"/>
                <w:tab w:val="left" w:pos="8789"/>
                <w:tab w:val="left" w:pos="9498"/>
                <w:tab w:val="left" w:pos="9639"/>
              </w:tabs>
              <w:ind w:firstLine="851"/>
              <w:rPr>
                <w:b/>
                <w:bCs/>
                <w:sz w:val="22"/>
                <w:szCs w:val="22"/>
                <w:lang w:eastAsia="lt-LT"/>
              </w:rPr>
            </w:pPr>
            <w:r w:rsidRPr="007E166C">
              <w:rPr>
                <w:b/>
                <w:bCs/>
                <w:sz w:val="22"/>
                <w:szCs w:val="22"/>
                <w:lang w:eastAsia="lt-LT"/>
              </w:rPr>
              <w:t>1 straipsnis. 2 straipsnio pakeitimas</w:t>
            </w:r>
          </w:p>
          <w:p w:rsidR="008325E1" w:rsidRPr="007E166C" w:rsidRDefault="008325E1" w:rsidP="007F7486">
            <w:pPr>
              <w:tabs>
                <w:tab w:val="left" w:pos="851"/>
                <w:tab w:val="left" w:pos="8789"/>
                <w:tab w:val="left" w:pos="9498"/>
                <w:tab w:val="left" w:pos="9639"/>
              </w:tabs>
              <w:ind w:firstLine="851"/>
              <w:rPr>
                <w:b/>
                <w:bCs/>
                <w:sz w:val="22"/>
                <w:szCs w:val="22"/>
                <w:lang w:eastAsia="lt-LT"/>
              </w:rPr>
            </w:pPr>
            <w:r w:rsidRPr="007E166C">
              <w:rPr>
                <w:b/>
                <w:bCs/>
                <w:sz w:val="22"/>
                <w:szCs w:val="22"/>
                <w:lang w:eastAsia="lt-LT"/>
              </w:rPr>
              <w:t xml:space="preserve">2. </w:t>
            </w:r>
            <w:r w:rsidRPr="007E166C">
              <w:rPr>
                <w:b/>
                <w:sz w:val="22"/>
                <w:szCs w:val="22"/>
              </w:rPr>
              <w:t>Pakeisti 2 straipsnio 21 dalį ir ją išdėstyti taip:</w:t>
            </w:r>
          </w:p>
          <w:p w:rsidR="008325E1" w:rsidRPr="007E166C" w:rsidRDefault="008325E1" w:rsidP="004C0468">
            <w:pPr>
              <w:tabs>
                <w:tab w:val="left" w:pos="851"/>
              </w:tabs>
              <w:ind w:firstLine="720"/>
              <w:rPr>
                <w:sz w:val="22"/>
                <w:szCs w:val="22"/>
              </w:rPr>
            </w:pPr>
            <w:r w:rsidRPr="007E166C">
              <w:rPr>
                <w:b/>
                <w:sz w:val="22"/>
                <w:szCs w:val="22"/>
              </w:rPr>
              <w:t>„</w:t>
            </w:r>
            <w:r w:rsidRPr="007E166C">
              <w:rPr>
                <w:rFonts w:eastAsia="Arial Unicode MS"/>
                <w:b/>
                <w:sz w:val="22"/>
                <w:szCs w:val="22"/>
              </w:rPr>
              <w:t>21.</w:t>
            </w:r>
            <w:r w:rsidR="004C0468" w:rsidRPr="007E166C">
              <w:rPr>
                <w:rFonts w:eastAsia="Arial Unicode MS"/>
                <w:sz w:val="22"/>
                <w:szCs w:val="22"/>
              </w:rPr>
              <w:t xml:space="preserve"> </w:t>
            </w:r>
            <w:r w:rsidR="004C0468" w:rsidRPr="007E166C">
              <w:rPr>
                <w:rFonts w:eastAsia="Arial Unicode MS"/>
                <w:b/>
                <w:sz w:val="22"/>
                <w:szCs w:val="22"/>
              </w:rPr>
              <w:t xml:space="preserve">Investuotojas – fizinis ar juridinis asmuo arba kita organizacija, </w:t>
            </w:r>
            <w:r w:rsidR="004C0468" w:rsidRPr="007E166C">
              <w:rPr>
                <w:rFonts w:eastAsia="Calibri"/>
                <w:b/>
                <w:sz w:val="22"/>
                <w:szCs w:val="22"/>
              </w:rPr>
              <w:t xml:space="preserve">naudodamiesi įsipareigojimų investuotojams draudimo sistemos dalyvio teikiamomis investicinėmis paslaugomis, </w:t>
            </w:r>
            <w:r w:rsidR="004C0468" w:rsidRPr="007E166C">
              <w:rPr>
                <w:rFonts w:eastAsia="Arial Unicode MS"/>
                <w:b/>
                <w:sz w:val="22"/>
                <w:szCs w:val="22"/>
              </w:rPr>
              <w:t xml:space="preserve">perdavę (patikėję) įsipareigojimų investuotojams draudimo sistemos dalyviui pinigų ir (arba) finansinių priemonių, </w:t>
            </w:r>
            <w:r w:rsidR="004C0468" w:rsidRPr="007E166C">
              <w:rPr>
                <w:b/>
                <w:sz w:val="22"/>
                <w:szCs w:val="22"/>
              </w:rPr>
              <w:t xml:space="preserve">arba, jeigu investicija bendra, </w:t>
            </w:r>
            <w:r w:rsidR="004C0468" w:rsidRPr="007E166C">
              <w:rPr>
                <w:b/>
                <w:bCs/>
                <w:sz w:val="22"/>
                <w:szCs w:val="22"/>
              </w:rPr>
              <w:t xml:space="preserve">kiekvienas </w:t>
            </w:r>
            <w:r w:rsidR="004C0468" w:rsidRPr="007E166C">
              <w:rPr>
                <w:rFonts w:eastAsia="Arial Unicode MS"/>
                <w:b/>
                <w:sz w:val="22"/>
                <w:szCs w:val="22"/>
              </w:rPr>
              <w:t>įsipareigojimų investuotojams draudimo sistemos dalyviui perduotų (patikėtų) pinigų arba finansinių priemonių</w:t>
            </w:r>
            <w:r w:rsidR="004C0468" w:rsidRPr="007E166C">
              <w:rPr>
                <w:b/>
                <w:sz w:val="22"/>
                <w:szCs w:val="22"/>
              </w:rPr>
              <w:t xml:space="preserve"> </w:t>
            </w:r>
            <w:proofErr w:type="spellStart"/>
            <w:r w:rsidR="004C0468" w:rsidRPr="007E166C">
              <w:rPr>
                <w:b/>
                <w:sz w:val="22"/>
                <w:szCs w:val="22"/>
              </w:rPr>
              <w:t>bendraturtis</w:t>
            </w:r>
            <w:proofErr w:type="spellEnd"/>
            <w:r w:rsidR="004C0468" w:rsidRPr="007E166C">
              <w:rPr>
                <w:b/>
                <w:sz w:val="22"/>
                <w:szCs w:val="22"/>
              </w:rPr>
              <w:t xml:space="preserve"> </w:t>
            </w:r>
            <w:r w:rsidR="004C0468" w:rsidRPr="007E166C">
              <w:rPr>
                <w:rFonts w:eastAsia="Arial Unicode MS"/>
                <w:b/>
                <w:sz w:val="22"/>
                <w:szCs w:val="22"/>
              </w:rPr>
              <w:t>(fizinis ar juridinis asmuo arba kita organizacija).“</w:t>
            </w:r>
          </w:p>
        </w:tc>
        <w:tc>
          <w:tcPr>
            <w:tcW w:w="1701" w:type="dxa"/>
          </w:tcPr>
          <w:p w:rsidR="008325E1" w:rsidRPr="007E166C" w:rsidRDefault="008325E1" w:rsidP="007F7486">
            <w:pPr>
              <w:rPr>
                <w:sz w:val="22"/>
                <w:szCs w:val="22"/>
              </w:rPr>
            </w:pPr>
            <w:r w:rsidRPr="007E166C">
              <w:rPr>
                <w:sz w:val="22"/>
                <w:szCs w:val="22"/>
              </w:rPr>
              <w:t>Visiškas</w:t>
            </w:r>
          </w:p>
        </w:tc>
      </w:tr>
      <w:tr w:rsidR="008325E1" w:rsidRPr="007E166C" w:rsidTr="002F0417">
        <w:tc>
          <w:tcPr>
            <w:tcW w:w="6487" w:type="dxa"/>
          </w:tcPr>
          <w:p w:rsidR="008325E1" w:rsidRPr="007E166C" w:rsidRDefault="008325E1" w:rsidP="007F7486">
            <w:pPr>
              <w:spacing w:before="150" w:after="150"/>
              <w:rPr>
                <w:b/>
                <w:sz w:val="22"/>
                <w:szCs w:val="22"/>
              </w:rPr>
            </w:pPr>
            <w:r w:rsidRPr="007E166C">
              <w:rPr>
                <w:b/>
                <w:sz w:val="22"/>
                <w:szCs w:val="22"/>
              </w:rPr>
              <w:lastRenderedPageBreak/>
              <w:t xml:space="preserve">2 straipsnis </w:t>
            </w:r>
          </w:p>
          <w:p w:rsidR="008325E1" w:rsidRPr="007E166C" w:rsidRDefault="008325E1" w:rsidP="007F7486">
            <w:pPr>
              <w:spacing w:before="150" w:after="150"/>
              <w:rPr>
                <w:sz w:val="22"/>
                <w:szCs w:val="22"/>
              </w:rPr>
            </w:pPr>
            <w:r w:rsidRPr="007E166C">
              <w:rPr>
                <w:sz w:val="22"/>
                <w:szCs w:val="22"/>
              </w:rPr>
              <w:t>1. Kiekviena valstybė narė turi užtikrinti, kad jos teritorijoje būtų įdiegta ir oficialiai pripažinta bent viena investuotojų kompensavimo sistema. Nė viena investicinė įmonė, kuriai valstybėje narėje išduotas leidimas veiklai, neturi teisės vykdyti investicinės veiklos, jei ji nepriklauso tokiai sistemai, išskyrus atvejus, numatytus kitoje pastraipoje ir 5 straipsnio 3 dalyje.</w:t>
            </w:r>
          </w:p>
          <w:p w:rsidR="008325E1" w:rsidRPr="007E166C" w:rsidRDefault="008325E1" w:rsidP="007F7486">
            <w:pPr>
              <w:spacing w:before="150" w:after="150"/>
              <w:rPr>
                <w:sz w:val="22"/>
                <w:szCs w:val="22"/>
              </w:rPr>
            </w:pPr>
          </w:p>
          <w:p w:rsidR="008325E1" w:rsidRPr="007E166C" w:rsidRDefault="008325E1" w:rsidP="007F7486">
            <w:pPr>
              <w:spacing w:before="150" w:after="150"/>
              <w:rPr>
                <w:sz w:val="22"/>
                <w:szCs w:val="22"/>
              </w:rPr>
            </w:pPr>
          </w:p>
          <w:p w:rsidR="008325E1" w:rsidRPr="007E166C" w:rsidRDefault="008325E1" w:rsidP="007F7486">
            <w:pPr>
              <w:spacing w:before="150" w:after="150"/>
              <w:rPr>
                <w:sz w:val="22"/>
                <w:szCs w:val="22"/>
              </w:rPr>
            </w:pPr>
          </w:p>
          <w:p w:rsidR="008325E1" w:rsidRPr="007E166C" w:rsidRDefault="008325E1" w:rsidP="007F7486">
            <w:pPr>
              <w:spacing w:before="150" w:after="150"/>
              <w:rPr>
                <w:sz w:val="22"/>
                <w:szCs w:val="22"/>
              </w:rPr>
            </w:pPr>
          </w:p>
          <w:p w:rsidR="008325E1" w:rsidRPr="007E166C" w:rsidRDefault="008325E1" w:rsidP="007F7486">
            <w:pPr>
              <w:spacing w:before="150" w:after="150"/>
              <w:rPr>
                <w:sz w:val="22"/>
                <w:szCs w:val="22"/>
              </w:rPr>
            </w:pPr>
          </w:p>
          <w:p w:rsidR="008325E1" w:rsidRPr="007E166C" w:rsidRDefault="008325E1" w:rsidP="007F7486">
            <w:pPr>
              <w:spacing w:before="150" w:after="150"/>
              <w:rPr>
                <w:sz w:val="22"/>
                <w:szCs w:val="22"/>
              </w:rPr>
            </w:pPr>
          </w:p>
        </w:tc>
        <w:tc>
          <w:tcPr>
            <w:tcW w:w="7229" w:type="dxa"/>
          </w:tcPr>
          <w:p w:rsidR="008325E1" w:rsidRPr="007E166C" w:rsidRDefault="008325E1" w:rsidP="007F7486">
            <w:pPr>
              <w:rPr>
                <w:b/>
                <w:bCs/>
                <w:sz w:val="22"/>
                <w:szCs w:val="22"/>
              </w:rPr>
            </w:pPr>
            <w:r w:rsidRPr="007E166C">
              <w:rPr>
                <w:b/>
                <w:bCs/>
                <w:color w:val="000000"/>
                <w:sz w:val="22"/>
                <w:szCs w:val="22"/>
              </w:rPr>
              <w:t xml:space="preserve">IIDĮ </w:t>
            </w:r>
            <w:r w:rsidRPr="007E166C">
              <w:rPr>
                <w:b/>
                <w:bCs/>
                <w:sz w:val="22"/>
                <w:szCs w:val="22"/>
              </w:rPr>
              <w:t>projektas</w:t>
            </w:r>
          </w:p>
          <w:p w:rsidR="008325E1" w:rsidRPr="007E166C" w:rsidRDefault="008325E1" w:rsidP="007F7486">
            <w:pPr>
              <w:tabs>
                <w:tab w:val="left" w:pos="851"/>
                <w:tab w:val="left" w:pos="8789"/>
                <w:tab w:val="left" w:pos="9498"/>
                <w:tab w:val="left" w:pos="9639"/>
              </w:tabs>
              <w:ind w:firstLine="851"/>
              <w:rPr>
                <w:b/>
                <w:bCs/>
                <w:sz w:val="22"/>
                <w:szCs w:val="22"/>
                <w:lang w:eastAsia="lt-LT"/>
              </w:rPr>
            </w:pPr>
            <w:r w:rsidRPr="007E166C">
              <w:rPr>
                <w:b/>
                <w:bCs/>
                <w:sz w:val="22"/>
                <w:szCs w:val="22"/>
                <w:lang w:eastAsia="lt-LT"/>
              </w:rPr>
              <w:t>18 straipsnis. 26 straipsnio pakeitimas</w:t>
            </w:r>
          </w:p>
          <w:p w:rsidR="008325E1" w:rsidRPr="007E166C" w:rsidRDefault="008325E1" w:rsidP="007F7486">
            <w:pPr>
              <w:tabs>
                <w:tab w:val="left" w:pos="851"/>
                <w:tab w:val="left" w:pos="8789"/>
                <w:tab w:val="left" w:pos="9498"/>
                <w:tab w:val="left" w:pos="9639"/>
              </w:tabs>
              <w:ind w:firstLine="851"/>
              <w:rPr>
                <w:b/>
                <w:sz w:val="22"/>
                <w:szCs w:val="22"/>
              </w:rPr>
            </w:pPr>
            <w:r w:rsidRPr="007E166C">
              <w:rPr>
                <w:b/>
                <w:sz w:val="22"/>
                <w:szCs w:val="22"/>
              </w:rPr>
              <w:t>Pakeisti 26 straipsnio 1 dalies 2 punktą ir jį išdėstyti taip:</w:t>
            </w:r>
          </w:p>
          <w:p w:rsidR="008325E1" w:rsidRPr="007E166C" w:rsidRDefault="008325E1" w:rsidP="007F7486">
            <w:pPr>
              <w:tabs>
                <w:tab w:val="left" w:pos="851"/>
              </w:tabs>
              <w:ind w:firstLine="851"/>
              <w:rPr>
                <w:b/>
                <w:sz w:val="22"/>
                <w:szCs w:val="22"/>
              </w:rPr>
            </w:pPr>
            <w:r w:rsidRPr="007E166C">
              <w:rPr>
                <w:b/>
                <w:sz w:val="22"/>
                <w:szCs w:val="22"/>
              </w:rPr>
              <w:t>„</w:t>
            </w:r>
            <w:r w:rsidRPr="007E166C">
              <w:rPr>
                <w:b/>
                <w:bCs/>
                <w:sz w:val="22"/>
                <w:szCs w:val="22"/>
              </w:rPr>
              <w:t>2) Lietuvos Respublikoje įsteigtos centrinės kredito unijos;</w:t>
            </w:r>
            <w:r w:rsidRPr="007E166C">
              <w:rPr>
                <w:b/>
                <w:sz w:val="22"/>
                <w:szCs w:val="22"/>
              </w:rPr>
              <w:t>“.</w:t>
            </w:r>
          </w:p>
          <w:p w:rsidR="008325E1" w:rsidRPr="007E166C" w:rsidRDefault="008325E1" w:rsidP="007F7486">
            <w:pPr>
              <w:rPr>
                <w:b/>
                <w:sz w:val="22"/>
                <w:szCs w:val="22"/>
              </w:rPr>
            </w:pPr>
          </w:p>
          <w:p w:rsidR="008325E1" w:rsidRPr="007E166C" w:rsidRDefault="008325E1" w:rsidP="007F7486">
            <w:pPr>
              <w:rPr>
                <w:b/>
                <w:bCs/>
                <w:color w:val="000000"/>
                <w:sz w:val="22"/>
                <w:szCs w:val="22"/>
                <w:lang w:eastAsia="lt-LT"/>
              </w:rPr>
            </w:pPr>
            <w:r w:rsidRPr="007E166C">
              <w:rPr>
                <w:b/>
                <w:sz w:val="22"/>
                <w:szCs w:val="22"/>
              </w:rPr>
              <w:t xml:space="preserve">FPRĮ </w:t>
            </w:r>
            <w:bookmarkStart w:id="2" w:name="straipsnis11"/>
          </w:p>
          <w:p w:rsidR="008325E1" w:rsidRPr="007E166C" w:rsidRDefault="008325E1" w:rsidP="007F7486">
            <w:pPr>
              <w:rPr>
                <w:sz w:val="22"/>
                <w:szCs w:val="22"/>
                <w:lang w:val="en-US" w:eastAsia="lt-LT"/>
              </w:rPr>
            </w:pPr>
            <w:r w:rsidRPr="007E166C">
              <w:rPr>
                <w:b/>
                <w:bCs/>
                <w:sz w:val="22"/>
                <w:szCs w:val="22"/>
                <w:lang w:eastAsia="lt-LT"/>
              </w:rPr>
              <w:t>12 straipsnis. Narystė pripažintoje įsipareigojimų investuotojams draudimo sistemoje</w:t>
            </w:r>
          </w:p>
          <w:p w:rsidR="008325E1" w:rsidRPr="007E166C" w:rsidRDefault="008325E1" w:rsidP="007F7486">
            <w:pPr>
              <w:rPr>
                <w:sz w:val="22"/>
                <w:szCs w:val="22"/>
                <w:lang w:val="en-US" w:eastAsia="lt-LT"/>
              </w:rPr>
            </w:pPr>
            <w:bookmarkStart w:id="3" w:name="part_3a5a1e0ad90748e5be091ebe4f8a0261"/>
            <w:bookmarkEnd w:id="3"/>
            <w:r w:rsidRPr="007E166C">
              <w:rPr>
                <w:sz w:val="22"/>
                <w:szCs w:val="22"/>
                <w:lang w:eastAsia="lt-LT"/>
              </w:rPr>
              <w:t>Įmonė, siekianti gauti finansų maklerio įmonės licenciją, privalo apdrausti įmonės įsipareigojimus investuotojams Indėlių ir įsipareigojimų investuotojams draudimo įstatymo nustatyta tvarka.</w:t>
            </w:r>
          </w:p>
          <w:p w:rsidR="008325E1" w:rsidRPr="007E166C" w:rsidRDefault="008325E1" w:rsidP="007F7486">
            <w:pPr>
              <w:rPr>
                <w:b/>
                <w:bCs/>
                <w:color w:val="000000"/>
                <w:sz w:val="22"/>
                <w:szCs w:val="22"/>
                <w:lang w:eastAsia="lt-LT"/>
              </w:rPr>
            </w:pPr>
          </w:p>
          <w:bookmarkEnd w:id="2"/>
          <w:p w:rsidR="008325E1" w:rsidRPr="007E166C" w:rsidRDefault="008325E1" w:rsidP="007F7486">
            <w:pPr>
              <w:rPr>
                <w:b/>
                <w:bCs/>
                <w:sz w:val="22"/>
                <w:szCs w:val="22"/>
              </w:rPr>
            </w:pPr>
            <w:r w:rsidRPr="007E166C">
              <w:rPr>
                <w:b/>
                <w:sz w:val="22"/>
                <w:szCs w:val="22"/>
              </w:rPr>
              <w:t xml:space="preserve">KISĮ </w:t>
            </w:r>
          </w:p>
          <w:p w:rsidR="008325E1" w:rsidRPr="007E166C" w:rsidRDefault="008325E1" w:rsidP="007F7486">
            <w:pPr>
              <w:rPr>
                <w:sz w:val="22"/>
                <w:szCs w:val="22"/>
                <w:lang w:eastAsia="lt-LT"/>
              </w:rPr>
            </w:pPr>
            <w:r w:rsidRPr="007E166C">
              <w:rPr>
                <w:b/>
                <w:bCs/>
                <w:color w:val="000000"/>
                <w:sz w:val="22"/>
                <w:szCs w:val="22"/>
                <w:lang w:eastAsia="lt-LT"/>
              </w:rPr>
              <w:t>11</w:t>
            </w:r>
            <w:r w:rsidRPr="007E166C">
              <w:rPr>
                <w:b/>
                <w:bCs/>
                <w:sz w:val="22"/>
                <w:szCs w:val="22"/>
                <w:lang w:eastAsia="lt-LT"/>
              </w:rPr>
              <w:t xml:space="preserve"> straipsnis. Veiklai keliami reikalavimai ir riziką ribojantys reikalavimai</w:t>
            </w:r>
          </w:p>
          <w:p w:rsidR="008325E1" w:rsidRPr="007E166C" w:rsidRDefault="008325E1" w:rsidP="007F7486">
            <w:pPr>
              <w:pStyle w:val="Pagrindiniotekstotrauka3"/>
              <w:ind w:firstLine="0"/>
              <w:rPr>
                <w:b/>
                <w:sz w:val="22"/>
                <w:szCs w:val="22"/>
              </w:rPr>
            </w:pPr>
            <w:r w:rsidRPr="007E166C">
              <w:rPr>
                <w:sz w:val="22"/>
                <w:szCs w:val="22"/>
              </w:rPr>
              <w:t>3. Valdymo įmonės, turinčios teisę teikti paslaugą, numatytą šio įstatymo 4 straipsnio 1 dalies 1 punkte, įsipareigojimai investuotojams draudžiami Lietuvos Respublikos indėlių ir įsipareigojimų investuotojams draudimo įstatymo nustatyta tvarka.</w:t>
            </w:r>
          </w:p>
        </w:tc>
        <w:tc>
          <w:tcPr>
            <w:tcW w:w="1701" w:type="dxa"/>
          </w:tcPr>
          <w:p w:rsidR="008325E1" w:rsidRPr="007E166C" w:rsidRDefault="008325E1" w:rsidP="007F7486">
            <w:pPr>
              <w:rPr>
                <w:sz w:val="22"/>
                <w:szCs w:val="22"/>
              </w:rPr>
            </w:pPr>
            <w:r w:rsidRPr="007E166C">
              <w:rPr>
                <w:sz w:val="22"/>
                <w:szCs w:val="22"/>
              </w:rPr>
              <w:t>Visiškas</w:t>
            </w:r>
          </w:p>
        </w:tc>
      </w:tr>
      <w:tr w:rsidR="008325E1" w:rsidRPr="007E166C" w:rsidTr="002F0417">
        <w:tc>
          <w:tcPr>
            <w:tcW w:w="6487" w:type="dxa"/>
          </w:tcPr>
          <w:p w:rsidR="008325E1" w:rsidRPr="007E166C" w:rsidRDefault="008325E1" w:rsidP="007F7486">
            <w:pPr>
              <w:spacing w:before="150" w:after="150"/>
              <w:rPr>
                <w:b/>
                <w:sz w:val="22"/>
                <w:szCs w:val="22"/>
              </w:rPr>
            </w:pPr>
            <w:r w:rsidRPr="007E166C">
              <w:rPr>
                <w:b/>
                <w:sz w:val="22"/>
                <w:szCs w:val="22"/>
              </w:rPr>
              <w:t xml:space="preserve">2 straipsnis </w:t>
            </w:r>
          </w:p>
          <w:p w:rsidR="008325E1" w:rsidRPr="007E166C" w:rsidRDefault="008325E1" w:rsidP="007F7486">
            <w:pPr>
              <w:spacing w:before="150" w:after="150"/>
              <w:rPr>
                <w:sz w:val="22"/>
                <w:szCs w:val="22"/>
              </w:rPr>
            </w:pPr>
            <w:r w:rsidRPr="007E166C">
              <w:rPr>
                <w:sz w:val="22"/>
                <w:szCs w:val="22"/>
              </w:rPr>
              <w:t>2. &lt;...&gt;</w:t>
            </w:r>
          </w:p>
          <w:p w:rsidR="008325E1" w:rsidRPr="007E166C" w:rsidRDefault="008325E1" w:rsidP="007F7486">
            <w:pPr>
              <w:spacing w:before="150" w:after="150"/>
              <w:rPr>
                <w:sz w:val="22"/>
                <w:szCs w:val="22"/>
              </w:rPr>
            </w:pPr>
            <w:r w:rsidRPr="007E166C">
              <w:rPr>
                <w:sz w:val="22"/>
                <w:szCs w:val="22"/>
              </w:rPr>
              <w:t>Kompensacija turi būti mokama pagal tuos reikalavimus, kurie kilo dėl investicinės įmonės nepajėgumo:</w:t>
            </w:r>
          </w:p>
          <w:p w:rsidR="008325E1" w:rsidRPr="007E166C" w:rsidRDefault="008325E1" w:rsidP="007F7486">
            <w:pPr>
              <w:spacing w:before="150" w:after="150"/>
              <w:rPr>
                <w:sz w:val="22"/>
                <w:szCs w:val="22"/>
              </w:rPr>
            </w:pPr>
            <w:r w:rsidRPr="007E166C">
              <w:rPr>
                <w:sz w:val="22"/>
                <w:szCs w:val="22"/>
              </w:rPr>
              <w:t>- grąžinti pinigus, priklausančius investuotojams ir laikomus jų vardu ryšium su investicine veikla,</w:t>
            </w:r>
          </w:p>
          <w:p w:rsidR="008325E1" w:rsidRPr="007E166C" w:rsidRDefault="008325E1" w:rsidP="007F7486">
            <w:pPr>
              <w:spacing w:before="150" w:after="150"/>
              <w:rPr>
                <w:sz w:val="22"/>
                <w:szCs w:val="22"/>
              </w:rPr>
            </w:pPr>
            <w:r w:rsidRPr="007E166C">
              <w:rPr>
                <w:sz w:val="22"/>
                <w:szCs w:val="22"/>
              </w:rPr>
              <w:t>arba</w:t>
            </w:r>
          </w:p>
          <w:p w:rsidR="008325E1" w:rsidRPr="007E166C" w:rsidRDefault="008325E1" w:rsidP="007F7486">
            <w:pPr>
              <w:spacing w:before="150" w:after="150"/>
              <w:rPr>
                <w:sz w:val="22"/>
                <w:szCs w:val="22"/>
              </w:rPr>
            </w:pPr>
            <w:r w:rsidRPr="007E166C">
              <w:rPr>
                <w:sz w:val="22"/>
                <w:szCs w:val="22"/>
              </w:rPr>
              <w:t xml:space="preserve">- grąžinti investuotojams jiems priklausančias finansines priemones, kurios laikomos, tvarkomos ar valdomos investuotojų vardu ryšium su investicine veikla, </w:t>
            </w:r>
          </w:p>
          <w:p w:rsidR="008325E1" w:rsidRPr="007E166C" w:rsidRDefault="008325E1" w:rsidP="007F7486">
            <w:pPr>
              <w:spacing w:before="150" w:after="150"/>
              <w:rPr>
                <w:sz w:val="22"/>
                <w:szCs w:val="22"/>
              </w:rPr>
            </w:pPr>
            <w:r w:rsidRPr="007E166C">
              <w:rPr>
                <w:sz w:val="22"/>
                <w:szCs w:val="22"/>
              </w:rPr>
              <w:t>remiantis taikytinais teisiniais reikalavimais ir sutarčių sąlygomis.</w:t>
            </w:r>
          </w:p>
          <w:p w:rsidR="008325E1" w:rsidRPr="007E166C" w:rsidRDefault="008325E1" w:rsidP="007F7486">
            <w:pPr>
              <w:spacing w:before="150" w:after="150"/>
              <w:rPr>
                <w:sz w:val="22"/>
                <w:szCs w:val="22"/>
              </w:rPr>
            </w:pPr>
          </w:p>
        </w:tc>
        <w:tc>
          <w:tcPr>
            <w:tcW w:w="7229" w:type="dxa"/>
          </w:tcPr>
          <w:p w:rsidR="008325E1" w:rsidRPr="007E166C" w:rsidRDefault="008325E1" w:rsidP="007F748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color w:val="000000"/>
                <w:sz w:val="22"/>
                <w:szCs w:val="22"/>
                <w:lang w:val="lt-LT"/>
              </w:rPr>
            </w:pPr>
            <w:r w:rsidRPr="007E166C">
              <w:rPr>
                <w:rFonts w:ascii="Times New Roman" w:hAnsi="Times New Roman" w:cs="Times New Roman"/>
                <w:b/>
                <w:bCs/>
                <w:color w:val="000000"/>
                <w:sz w:val="22"/>
                <w:szCs w:val="22"/>
                <w:lang w:val="lt-LT"/>
              </w:rPr>
              <w:t>IIDĮ projektas</w:t>
            </w:r>
          </w:p>
          <w:p w:rsidR="008325E1" w:rsidRPr="007E166C" w:rsidRDefault="008325E1" w:rsidP="007F7486">
            <w:pPr>
              <w:tabs>
                <w:tab w:val="left" w:pos="851"/>
                <w:tab w:val="left" w:pos="8789"/>
                <w:tab w:val="left" w:pos="9498"/>
                <w:tab w:val="left" w:pos="9639"/>
              </w:tabs>
              <w:ind w:firstLine="851"/>
              <w:rPr>
                <w:b/>
                <w:bCs/>
                <w:sz w:val="22"/>
                <w:szCs w:val="22"/>
                <w:lang w:eastAsia="lt-LT"/>
              </w:rPr>
            </w:pPr>
            <w:r w:rsidRPr="007E166C">
              <w:rPr>
                <w:b/>
                <w:bCs/>
                <w:sz w:val="22"/>
                <w:szCs w:val="22"/>
                <w:lang w:eastAsia="lt-LT"/>
              </w:rPr>
              <w:t>17 straipsnis. 23 straipsnio pakeitimas</w:t>
            </w:r>
          </w:p>
          <w:p w:rsidR="007E166C" w:rsidRPr="007E166C" w:rsidRDefault="007E166C" w:rsidP="007E166C">
            <w:pPr>
              <w:tabs>
                <w:tab w:val="left" w:pos="851"/>
                <w:tab w:val="left" w:pos="8789"/>
                <w:tab w:val="left" w:pos="9498"/>
                <w:tab w:val="left" w:pos="9639"/>
              </w:tabs>
              <w:ind w:firstLine="851"/>
              <w:rPr>
                <w:b/>
                <w:sz w:val="22"/>
                <w:szCs w:val="22"/>
              </w:rPr>
            </w:pPr>
            <w:r w:rsidRPr="007E166C">
              <w:rPr>
                <w:b/>
                <w:sz w:val="22"/>
                <w:szCs w:val="22"/>
              </w:rPr>
              <w:t xml:space="preserve">1. Pakeisti 23 straipsnio 2 dalį ir ją išdėstyti taip: </w:t>
            </w:r>
          </w:p>
          <w:p w:rsidR="007E166C" w:rsidRPr="007E166C" w:rsidRDefault="007E166C" w:rsidP="007E166C">
            <w:pPr>
              <w:tabs>
                <w:tab w:val="left" w:pos="851"/>
              </w:tabs>
              <w:ind w:firstLine="851"/>
              <w:rPr>
                <w:b/>
                <w:sz w:val="22"/>
                <w:szCs w:val="22"/>
              </w:rPr>
            </w:pPr>
            <w:r w:rsidRPr="007E166C">
              <w:rPr>
                <w:b/>
                <w:sz w:val="22"/>
                <w:szCs w:val="22"/>
              </w:rPr>
              <w:t>„2. Investuotojas įgyja teisę į įsipareigojimų investuotojams draudimo išmoką tokiu atveju, kai įsipareigojimų investuotojams draudimo sistemos dalyvis negali įvykdyti pagal teisės aktus ar sutartis prisiimtų šių įsipareigojimų investuotojui:</w:t>
            </w:r>
          </w:p>
          <w:p w:rsidR="007E166C" w:rsidRPr="007E166C" w:rsidRDefault="007E166C" w:rsidP="007E166C">
            <w:pPr>
              <w:tabs>
                <w:tab w:val="left" w:pos="851"/>
              </w:tabs>
              <w:ind w:firstLine="851"/>
              <w:rPr>
                <w:b/>
                <w:sz w:val="22"/>
                <w:szCs w:val="22"/>
              </w:rPr>
            </w:pPr>
            <w:r w:rsidRPr="007E166C">
              <w:rPr>
                <w:b/>
                <w:sz w:val="22"/>
                <w:szCs w:val="22"/>
              </w:rPr>
              <w:t>1) grąžinti investuotojui pinigus, kuriuos įsipareigojimų investuotojams draudimo sistemos dalyvis yra skolingas investuotojui ir kurie laikomi investuotojo naudai jam naudojantis įsipareigojimų investuotojams draudimo sistemos dalyvio teikiamomis investicinėmis paslaugomis;</w:t>
            </w:r>
          </w:p>
          <w:p w:rsidR="007E166C" w:rsidRPr="007E166C" w:rsidRDefault="007E166C" w:rsidP="007E166C">
            <w:pPr>
              <w:tabs>
                <w:tab w:val="left" w:pos="851"/>
              </w:tabs>
              <w:ind w:firstLine="851"/>
              <w:rPr>
                <w:b/>
                <w:sz w:val="22"/>
                <w:szCs w:val="22"/>
              </w:rPr>
            </w:pPr>
            <w:r w:rsidRPr="007E166C">
              <w:rPr>
                <w:b/>
                <w:sz w:val="22"/>
                <w:szCs w:val="22"/>
              </w:rPr>
              <w:t>2) grąžinti investuotojui priklausančias ir jo vardu laikomas, tvarkomas ar valdomas finansines priemones, perduotas (patikėtas) įsipareigojimų investuotojams draudimo sistemos dalyviui naudojantis jo teikiamomis investicinėmis paslaugomis.“</w:t>
            </w:r>
          </w:p>
          <w:p w:rsidR="008325E1" w:rsidRPr="007E166C" w:rsidRDefault="008325E1" w:rsidP="007E166C">
            <w:pPr>
              <w:tabs>
                <w:tab w:val="left" w:pos="851"/>
                <w:tab w:val="left" w:pos="8789"/>
                <w:tab w:val="left" w:pos="9498"/>
                <w:tab w:val="left" w:pos="9639"/>
              </w:tabs>
              <w:ind w:firstLine="851"/>
              <w:rPr>
                <w:b/>
                <w:sz w:val="22"/>
                <w:szCs w:val="22"/>
              </w:rPr>
            </w:pPr>
          </w:p>
        </w:tc>
        <w:tc>
          <w:tcPr>
            <w:tcW w:w="1701" w:type="dxa"/>
          </w:tcPr>
          <w:p w:rsidR="008325E1" w:rsidRPr="007E166C" w:rsidRDefault="008325E1" w:rsidP="007F7486">
            <w:pPr>
              <w:rPr>
                <w:sz w:val="22"/>
                <w:szCs w:val="22"/>
              </w:rPr>
            </w:pPr>
            <w:r w:rsidRPr="007E166C">
              <w:rPr>
                <w:sz w:val="22"/>
                <w:szCs w:val="22"/>
              </w:rPr>
              <w:t>Visiškas</w:t>
            </w:r>
          </w:p>
        </w:tc>
      </w:tr>
      <w:tr w:rsidR="008325E1" w:rsidRPr="007E166C" w:rsidTr="002F0417">
        <w:tc>
          <w:tcPr>
            <w:tcW w:w="6487" w:type="dxa"/>
          </w:tcPr>
          <w:p w:rsidR="008325E1" w:rsidRPr="007E166C" w:rsidRDefault="008325E1" w:rsidP="007F7486">
            <w:pPr>
              <w:spacing w:before="150" w:after="150"/>
              <w:rPr>
                <w:sz w:val="22"/>
                <w:szCs w:val="22"/>
              </w:rPr>
            </w:pPr>
            <w:r w:rsidRPr="007E166C">
              <w:rPr>
                <w:b/>
                <w:sz w:val="22"/>
                <w:szCs w:val="22"/>
              </w:rPr>
              <w:t>2 straipsnis</w:t>
            </w:r>
          </w:p>
          <w:p w:rsidR="008325E1" w:rsidRPr="007E166C" w:rsidRDefault="008325E1" w:rsidP="007F7486">
            <w:pPr>
              <w:spacing w:before="150" w:after="150"/>
              <w:rPr>
                <w:sz w:val="22"/>
                <w:szCs w:val="22"/>
              </w:rPr>
            </w:pPr>
            <w:r w:rsidRPr="007E166C">
              <w:rPr>
                <w:sz w:val="22"/>
                <w:szCs w:val="22"/>
              </w:rPr>
              <w:lastRenderedPageBreak/>
              <w:t>3. Bet koks reikalavimas pagal šio straipsnio 2 dalį kredito įstaigai, kuriai valstybėje narėje taikoma ši direktyva ir Direktyva 94/19/EB, nukreipiamas į vieną iš šiose direktyvose numatytų sistemų, kurią valstybė narė laikys tinkama. Joks reikalavimas dėl kompensacijos pagal šias abi direktyvas negali būti tenkinamas daugiau nei vieną kartą.</w:t>
            </w:r>
          </w:p>
          <w:p w:rsidR="008325E1" w:rsidRPr="007E166C" w:rsidRDefault="008325E1" w:rsidP="007F7486">
            <w:pPr>
              <w:autoSpaceDE w:val="0"/>
              <w:autoSpaceDN w:val="0"/>
              <w:adjustRightInd w:val="0"/>
              <w:jc w:val="left"/>
              <w:rPr>
                <w:sz w:val="22"/>
                <w:szCs w:val="22"/>
              </w:rPr>
            </w:pPr>
          </w:p>
        </w:tc>
        <w:tc>
          <w:tcPr>
            <w:tcW w:w="7229" w:type="dxa"/>
          </w:tcPr>
          <w:p w:rsidR="008325E1" w:rsidRPr="007E166C" w:rsidRDefault="008325E1" w:rsidP="007F748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color w:val="000000"/>
                <w:sz w:val="22"/>
                <w:szCs w:val="22"/>
                <w:lang w:val="lt-LT"/>
              </w:rPr>
            </w:pPr>
            <w:r w:rsidRPr="007E166C">
              <w:rPr>
                <w:rFonts w:ascii="Times New Roman" w:hAnsi="Times New Roman" w:cs="Times New Roman"/>
                <w:b/>
                <w:bCs/>
                <w:color w:val="000000"/>
                <w:sz w:val="22"/>
                <w:szCs w:val="22"/>
                <w:lang w:val="lt-LT"/>
              </w:rPr>
              <w:lastRenderedPageBreak/>
              <w:t>IIDĮ projektas</w:t>
            </w:r>
          </w:p>
          <w:p w:rsidR="007E166C" w:rsidRPr="007E166C" w:rsidRDefault="007E166C" w:rsidP="007E166C">
            <w:pPr>
              <w:tabs>
                <w:tab w:val="left" w:pos="851"/>
                <w:tab w:val="left" w:pos="8789"/>
                <w:tab w:val="left" w:pos="9498"/>
                <w:tab w:val="left" w:pos="9639"/>
              </w:tabs>
              <w:ind w:firstLine="851"/>
              <w:rPr>
                <w:b/>
                <w:bCs/>
                <w:sz w:val="22"/>
                <w:szCs w:val="22"/>
                <w:lang w:eastAsia="lt-LT"/>
              </w:rPr>
            </w:pPr>
            <w:r w:rsidRPr="007E166C">
              <w:rPr>
                <w:b/>
                <w:bCs/>
                <w:sz w:val="22"/>
                <w:szCs w:val="22"/>
                <w:lang w:eastAsia="lt-LT"/>
              </w:rPr>
              <w:t>17 straipsnis. 23 straipsnio pakeitimas</w:t>
            </w:r>
          </w:p>
          <w:p w:rsidR="007E166C" w:rsidRPr="007E166C" w:rsidRDefault="007E166C" w:rsidP="007E166C">
            <w:pPr>
              <w:tabs>
                <w:tab w:val="left" w:pos="851"/>
                <w:tab w:val="left" w:pos="8789"/>
                <w:tab w:val="left" w:pos="9498"/>
                <w:tab w:val="left" w:pos="9639"/>
              </w:tabs>
              <w:ind w:firstLine="851"/>
              <w:rPr>
                <w:b/>
                <w:sz w:val="22"/>
                <w:szCs w:val="22"/>
              </w:rPr>
            </w:pPr>
            <w:r w:rsidRPr="007E166C">
              <w:rPr>
                <w:b/>
                <w:sz w:val="22"/>
                <w:szCs w:val="22"/>
              </w:rPr>
              <w:lastRenderedPageBreak/>
              <w:t xml:space="preserve">1. Pakeisti 23 straipsnio 2 dalį ir ją išdėstyti taip: </w:t>
            </w:r>
          </w:p>
          <w:p w:rsidR="007E166C" w:rsidRPr="007E166C" w:rsidRDefault="007E166C" w:rsidP="007E166C">
            <w:pPr>
              <w:tabs>
                <w:tab w:val="left" w:pos="851"/>
              </w:tabs>
              <w:ind w:firstLine="851"/>
              <w:rPr>
                <w:b/>
                <w:sz w:val="22"/>
                <w:szCs w:val="22"/>
              </w:rPr>
            </w:pPr>
            <w:r w:rsidRPr="007E166C">
              <w:rPr>
                <w:b/>
                <w:sz w:val="22"/>
                <w:szCs w:val="22"/>
              </w:rPr>
              <w:t>„2. Investuotojas įgyja teisę į įsipareigojimų investuotojams draudimo išmoką tokiu atveju, kai įsipareigojimų investuotojams draudimo sistemos dalyvis negali įvykdyti pagal teisės aktus ar sutartis prisiimtų šių įsipareigojimų investuotojui:</w:t>
            </w:r>
          </w:p>
          <w:p w:rsidR="007E166C" w:rsidRPr="007E166C" w:rsidRDefault="007E166C" w:rsidP="007E166C">
            <w:pPr>
              <w:tabs>
                <w:tab w:val="left" w:pos="851"/>
              </w:tabs>
              <w:ind w:firstLine="851"/>
              <w:rPr>
                <w:b/>
                <w:sz w:val="22"/>
                <w:szCs w:val="22"/>
              </w:rPr>
            </w:pPr>
            <w:r w:rsidRPr="007E166C">
              <w:rPr>
                <w:b/>
                <w:sz w:val="22"/>
                <w:szCs w:val="22"/>
              </w:rPr>
              <w:t>1) grąžinti investuotojui pinigus, kuriuos įsipareigojimų investuotojams draudimo sistemos dalyvis yra skolingas investuotojui ir kurie laikomi investuotojo naudai jam naudojantis įsipareigojimų investuotojams draudimo sistemos dalyvio teikiamomis investicinėmis paslaugomis;</w:t>
            </w:r>
          </w:p>
          <w:p w:rsidR="008325E1" w:rsidRPr="007E166C" w:rsidRDefault="007E166C" w:rsidP="007E166C">
            <w:pPr>
              <w:tabs>
                <w:tab w:val="left" w:pos="851"/>
              </w:tabs>
              <w:ind w:firstLine="851"/>
              <w:rPr>
                <w:b/>
                <w:sz w:val="22"/>
                <w:szCs w:val="22"/>
              </w:rPr>
            </w:pPr>
            <w:r w:rsidRPr="007E166C">
              <w:rPr>
                <w:b/>
                <w:sz w:val="22"/>
                <w:szCs w:val="22"/>
              </w:rPr>
              <w:t>2) grąžinti investuotojui priklausančias ir jo vardu laikomas, tvarkomas ar valdomas finansines priemones, perduotas (patikėtas) įsipareigojimų investuotojams draudimo sistemos dalyviui naudojantis jo teikiamomis investicinėmis paslaugomis.“</w:t>
            </w:r>
          </w:p>
          <w:p w:rsidR="007E166C" w:rsidRPr="007E166C" w:rsidRDefault="007E166C" w:rsidP="007E166C">
            <w:pPr>
              <w:tabs>
                <w:tab w:val="left" w:pos="851"/>
              </w:tabs>
              <w:ind w:firstLine="851"/>
              <w:rPr>
                <w:color w:val="FF0000"/>
                <w:sz w:val="22"/>
                <w:szCs w:val="22"/>
              </w:rPr>
            </w:pPr>
          </w:p>
        </w:tc>
        <w:tc>
          <w:tcPr>
            <w:tcW w:w="1701" w:type="dxa"/>
          </w:tcPr>
          <w:p w:rsidR="008325E1" w:rsidRPr="007E166C" w:rsidRDefault="008325E1" w:rsidP="007F7486">
            <w:pPr>
              <w:rPr>
                <w:sz w:val="22"/>
                <w:szCs w:val="22"/>
              </w:rPr>
            </w:pPr>
            <w:r w:rsidRPr="007E166C">
              <w:rPr>
                <w:sz w:val="22"/>
                <w:szCs w:val="22"/>
              </w:rPr>
              <w:lastRenderedPageBreak/>
              <w:t>Visiškas</w:t>
            </w:r>
          </w:p>
        </w:tc>
      </w:tr>
      <w:tr w:rsidR="008325E1" w:rsidRPr="007E166C" w:rsidTr="002F0417">
        <w:tc>
          <w:tcPr>
            <w:tcW w:w="6487" w:type="dxa"/>
          </w:tcPr>
          <w:p w:rsidR="008325E1" w:rsidRPr="007E166C" w:rsidRDefault="008325E1" w:rsidP="007F7486">
            <w:pPr>
              <w:spacing w:before="150" w:after="150"/>
              <w:rPr>
                <w:sz w:val="22"/>
                <w:szCs w:val="22"/>
              </w:rPr>
            </w:pPr>
            <w:r w:rsidRPr="007E166C">
              <w:rPr>
                <w:b/>
                <w:sz w:val="22"/>
                <w:szCs w:val="22"/>
              </w:rPr>
              <w:lastRenderedPageBreak/>
              <w:t>7 straipsnis</w:t>
            </w:r>
            <w:r w:rsidRPr="007E166C">
              <w:rPr>
                <w:sz w:val="22"/>
                <w:szCs w:val="22"/>
              </w:rPr>
              <w:t xml:space="preserve"> </w:t>
            </w:r>
          </w:p>
          <w:p w:rsidR="008325E1" w:rsidRPr="007E166C" w:rsidRDefault="008325E1" w:rsidP="007F7486">
            <w:pPr>
              <w:spacing w:before="150" w:after="150"/>
              <w:rPr>
                <w:sz w:val="22"/>
                <w:szCs w:val="22"/>
              </w:rPr>
            </w:pPr>
            <w:r w:rsidRPr="007E166C">
              <w:rPr>
                <w:sz w:val="22"/>
                <w:szCs w:val="22"/>
              </w:rPr>
              <w:t>2. Jei filialas, pasinaudojęs galimybe savanoriškai pasirinkti kompensavimo sistemą pagal šio straipsnio 1 dalį, nevykdo įsipareigojimų, taikomų kompensavimo sistemos nariams, apie tai informuojamos kompetentingos institucijos, išdavusios leidimą veiklai, kurios, veikdamos kartu su kompensavimo sistema, imasi visų būtinų priemonių, kad užtikrintų, kad filialas vykdytų savo įsipareigojimus.</w:t>
            </w:r>
          </w:p>
          <w:p w:rsidR="008325E1" w:rsidRPr="007E166C" w:rsidRDefault="008325E1" w:rsidP="007F7486">
            <w:pPr>
              <w:spacing w:before="150" w:after="150"/>
              <w:rPr>
                <w:b/>
                <w:sz w:val="22"/>
                <w:szCs w:val="22"/>
              </w:rPr>
            </w:pPr>
            <w:r w:rsidRPr="007E166C">
              <w:rPr>
                <w:sz w:val="22"/>
                <w:szCs w:val="22"/>
              </w:rPr>
              <w:t>Jei, nepaisant šių priemonių, filialas nesilaiko šiame straipsnyje nustatytų įsipareigojimų, sistema gali, kompetentingoms institucijoms, išdavusioms leidimą veiklai, sutinkant, po atitinkamo įspėjamojo laikotarpio, ne trumpesnio kaip 12 mėnesių, pašalinti filialą iš sistemos narių. Investicinės veiklos sandoriams, sudarytiems iki pašalinimo dienos, ir toliau taikomos kompensavimo sistemos, kurių nariu savanoriškai buvo filialas, garantijos. Investuotojams turi būti pranešta apie papildomo kompensavimo nutraukimą ir nurodoma, nuo kurios dienos tai įsigalioja.</w:t>
            </w:r>
          </w:p>
        </w:tc>
        <w:tc>
          <w:tcPr>
            <w:tcW w:w="7229" w:type="dxa"/>
          </w:tcPr>
          <w:p w:rsidR="008325E1" w:rsidRPr="007E166C" w:rsidRDefault="008325E1" w:rsidP="007F748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jc w:val="both"/>
              <w:rPr>
                <w:rFonts w:ascii="Times New Roman" w:hAnsi="Times New Roman" w:cs="Times New Roman"/>
                <w:color w:val="000000"/>
                <w:sz w:val="22"/>
                <w:szCs w:val="22"/>
              </w:rPr>
            </w:pPr>
            <w:r w:rsidRPr="007E166C">
              <w:rPr>
                <w:rFonts w:ascii="Times New Roman" w:hAnsi="Times New Roman" w:cs="Times New Roman"/>
                <w:b/>
                <w:bCs/>
                <w:color w:val="000000"/>
                <w:sz w:val="22"/>
                <w:szCs w:val="22"/>
                <w:lang w:val="lt-LT"/>
              </w:rPr>
              <w:t>IIDĮ projektas</w:t>
            </w:r>
          </w:p>
          <w:p w:rsidR="008325E1" w:rsidRPr="007E166C" w:rsidRDefault="008325E1" w:rsidP="007F7486">
            <w:pPr>
              <w:tabs>
                <w:tab w:val="left" w:pos="851"/>
                <w:tab w:val="left" w:pos="8789"/>
                <w:tab w:val="left" w:pos="9498"/>
                <w:tab w:val="left" w:pos="9639"/>
              </w:tabs>
              <w:ind w:firstLine="851"/>
              <w:rPr>
                <w:b/>
                <w:bCs/>
                <w:sz w:val="22"/>
                <w:szCs w:val="22"/>
                <w:lang w:eastAsia="lt-LT"/>
              </w:rPr>
            </w:pPr>
            <w:r w:rsidRPr="007E166C">
              <w:rPr>
                <w:b/>
                <w:bCs/>
                <w:sz w:val="22"/>
                <w:szCs w:val="22"/>
                <w:lang w:eastAsia="lt-LT"/>
              </w:rPr>
              <w:t>18 straipsnis. 26 straipsnio pakeitimas</w:t>
            </w:r>
          </w:p>
          <w:p w:rsidR="008325E1" w:rsidRPr="007E166C" w:rsidRDefault="008325E1" w:rsidP="007F7486">
            <w:pPr>
              <w:tabs>
                <w:tab w:val="left" w:pos="851"/>
                <w:tab w:val="left" w:pos="8789"/>
                <w:tab w:val="left" w:pos="9498"/>
                <w:tab w:val="left" w:pos="9639"/>
              </w:tabs>
              <w:ind w:firstLine="851"/>
              <w:rPr>
                <w:b/>
                <w:sz w:val="22"/>
                <w:szCs w:val="22"/>
              </w:rPr>
            </w:pPr>
            <w:r w:rsidRPr="007E166C">
              <w:rPr>
                <w:b/>
                <w:sz w:val="22"/>
                <w:szCs w:val="22"/>
              </w:rPr>
              <w:t xml:space="preserve">Pakeisti 26 straipsnio 1 dalies 2 punktą ir jį išdėstyti taip: </w:t>
            </w:r>
          </w:p>
          <w:p w:rsidR="008325E1" w:rsidRPr="007E166C" w:rsidRDefault="008325E1" w:rsidP="007F7486">
            <w:pPr>
              <w:tabs>
                <w:tab w:val="left" w:pos="851"/>
              </w:tabs>
              <w:ind w:firstLine="851"/>
              <w:rPr>
                <w:b/>
                <w:sz w:val="22"/>
                <w:szCs w:val="22"/>
              </w:rPr>
            </w:pPr>
            <w:r w:rsidRPr="007E166C">
              <w:rPr>
                <w:b/>
                <w:sz w:val="22"/>
                <w:szCs w:val="22"/>
              </w:rPr>
              <w:t>„</w:t>
            </w:r>
            <w:r w:rsidRPr="007E166C">
              <w:rPr>
                <w:b/>
                <w:bCs/>
                <w:sz w:val="22"/>
                <w:szCs w:val="22"/>
              </w:rPr>
              <w:t>2) Lietuvos Respublikoje įsteigtos centrinės kredito unijos;</w:t>
            </w:r>
            <w:r w:rsidRPr="007E166C">
              <w:rPr>
                <w:b/>
                <w:sz w:val="22"/>
                <w:szCs w:val="22"/>
              </w:rPr>
              <w:t>“.</w:t>
            </w:r>
          </w:p>
          <w:p w:rsidR="008325E1" w:rsidRPr="007E166C" w:rsidRDefault="008325E1" w:rsidP="007F7486">
            <w:pPr>
              <w:tabs>
                <w:tab w:val="left" w:pos="567"/>
                <w:tab w:val="left" w:pos="709"/>
                <w:tab w:val="left" w:pos="851"/>
                <w:tab w:val="left" w:pos="8789"/>
                <w:tab w:val="left" w:pos="9072"/>
                <w:tab w:val="left" w:pos="9639"/>
              </w:tabs>
              <w:ind w:left="48" w:right="-2"/>
              <w:rPr>
                <w:b/>
                <w:sz w:val="22"/>
                <w:szCs w:val="22"/>
              </w:rPr>
            </w:pPr>
          </w:p>
        </w:tc>
        <w:tc>
          <w:tcPr>
            <w:tcW w:w="1701" w:type="dxa"/>
          </w:tcPr>
          <w:p w:rsidR="008325E1" w:rsidRPr="007E166C" w:rsidRDefault="008325E1" w:rsidP="007F7486">
            <w:pPr>
              <w:rPr>
                <w:sz w:val="22"/>
                <w:szCs w:val="22"/>
              </w:rPr>
            </w:pPr>
            <w:r w:rsidRPr="007E166C">
              <w:rPr>
                <w:sz w:val="22"/>
                <w:szCs w:val="22"/>
              </w:rPr>
              <w:t>Visiškas</w:t>
            </w:r>
          </w:p>
        </w:tc>
      </w:tr>
      <w:tr w:rsidR="008325E1" w:rsidRPr="007E166C" w:rsidTr="002F0417">
        <w:tc>
          <w:tcPr>
            <w:tcW w:w="6487" w:type="dxa"/>
          </w:tcPr>
          <w:p w:rsidR="008325E1" w:rsidRPr="007E166C" w:rsidRDefault="008325E1" w:rsidP="007F7486">
            <w:pPr>
              <w:spacing w:before="150" w:after="150"/>
              <w:rPr>
                <w:sz w:val="22"/>
                <w:szCs w:val="22"/>
              </w:rPr>
            </w:pPr>
            <w:r w:rsidRPr="007E166C">
              <w:rPr>
                <w:b/>
                <w:sz w:val="22"/>
                <w:szCs w:val="22"/>
              </w:rPr>
              <w:t>8 straipsnis</w:t>
            </w:r>
            <w:r w:rsidRPr="007E166C">
              <w:rPr>
                <w:sz w:val="22"/>
                <w:szCs w:val="22"/>
              </w:rPr>
              <w:t xml:space="preserve"> </w:t>
            </w:r>
          </w:p>
          <w:p w:rsidR="008325E1" w:rsidRPr="007E166C" w:rsidRDefault="008325E1" w:rsidP="007F7486">
            <w:pPr>
              <w:spacing w:before="150" w:after="150"/>
              <w:rPr>
                <w:sz w:val="22"/>
                <w:szCs w:val="22"/>
              </w:rPr>
            </w:pPr>
            <w:r w:rsidRPr="007E166C">
              <w:rPr>
                <w:sz w:val="22"/>
                <w:szCs w:val="22"/>
              </w:rPr>
              <w:t xml:space="preserve">3. Jeigu investuotojas negali neribotai disponuoti turima suma ar vertybiniais popieriais, tai kompensaciją gauna asmuo, turintis </w:t>
            </w:r>
            <w:r w:rsidRPr="007E166C">
              <w:rPr>
                <w:sz w:val="22"/>
                <w:szCs w:val="22"/>
              </w:rPr>
              <w:lastRenderedPageBreak/>
              <w:t>neriboto disponavimo teisę, su sąlyga, kad tas asmuo yra žinomas arba gali būti identifikuojamas iki sprendimo ar nutarimo, numatyto 2 straipsnio 2 dalyje, priėmimo dienos.</w:t>
            </w:r>
          </w:p>
          <w:p w:rsidR="008325E1" w:rsidRPr="007E166C" w:rsidRDefault="008325E1" w:rsidP="007F7486">
            <w:pPr>
              <w:spacing w:before="150" w:after="150"/>
              <w:rPr>
                <w:sz w:val="22"/>
                <w:szCs w:val="22"/>
              </w:rPr>
            </w:pPr>
            <w:r w:rsidRPr="007E166C">
              <w:rPr>
                <w:sz w:val="22"/>
                <w:szCs w:val="22"/>
              </w:rPr>
              <w:t>Jeigu du ar daugiau asmenų turi neriboto disponavimo teisę, skaičiuojant 4 straipsnio 1, 3 ir 4 dalyse numatytą kompensaciją reikia atsižvelgti į kiekvieno asmens galiojančią dalį pagal nuostatas, kurių pagrindu tos sumos ar vertybiniai popieriai yra valdomi.</w:t>
            </w:r>
          </w:p>
          <w:p w:rsidR="008325E1" w:rsidRPr="007E166C" w:rsidRDefault="008325E1" w:rsidP="007F7486">
            <w:pPr>
              <w:spacing w:before="150" w:after="150"/>
              <w:rPr>
                <w:sz w:val="22"/>
                <w:szCs w:val="22"/>
              </w:rPr>
            </w:pPr>
            <w:r w:rsidRPr="007E166C">
              <w:rPr>
                <w:sz w:val="22"/>
                <w:szCs w:val="22"/>
              </w:rPr>
              <w:t>Ši nuostata netaikoma kolektyvinio investavimo įmonėms.</w:t>
            </w:r>
          </w:p>
        </w:tc>
        <w:tc>
          <w:tcPr>
            <w:tcW w:w="7229" w:type="dxa"/>
          </w:tcPr>
          <w:p w:rsidR="008325E1" w:rsidRPr="007E166C" w:rsidRDefault="008325E1" w:rsidP="007F748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jc w:val="both"/>
              <w:rPr>
                <w:rFonts w:ascii="Times New Roman" w:eastAsia="BatangChe" w:hAnsi="Times New Roman" w:cs="Times New Roman"/>
                <w:sz w:val="22"/>
                <w:szCs w:val="22"/>
                <w:lang w:val="lt-LT" w:eastAsia="lt-LT"/>
              </w:rPr>
            </w:pPr>
            <w:r w:rsidRPr="007E166C">
              <w:rPr>
                <w:rFonts w:ascii="Times New Roman" w:hAnsi="Times New Roman" w:cs="Times New Roman"/>
                <w:b/>
                <w:bCs/>
                <w:color w:val="000000"/>
                <w:sz w:val="22"/>
                <w:szCs w:val="22"/>
                <w:lang w:val="lt-LT"/>
              </w:rPr>
              <w:lastRenderedPageBreak/>
              <w:t>IIDĮ projektas</w:t>
            </w:r>
          </w:p>
          <w:p w:rsidR="008325E1" w:rsidRPr="007E166C" w:rsidRDefault="008325E1" w:rsidP="007F7486">
            <w:pPr>
              <w:tabs>
                <w:tab w:val="left" w:pos="851"/>
                <w:tab w:val="left" w:pos="8789"/>
                <w:tab w:val="left" w:pos="9498"/>
                <w:tab w:val="left" w:pos="9639"/>
              </w:tabs>
              <w:ind w:firstLine="851"/>
              <w:rPr>
                <w:b/>
                <w:bCs/>
                <w:sz w:val="22"/>
                <w:szCs w:val="22"/>
                <w:lang w:eastAsia="lt-LT"/>
              </w:rPr>
            </w:pPr>
            <w:r w:rsidRPr="007E166C">
              <w:rPr>
                <w:b/>
                <w:bCs/>
                <w:sz w:val="22"/>
                <w:szCs w:val="22"/>
                <w:lang w:eastAsia="lt-LT"/>
              </w:rPr>
              <w:t>16 straipsnis. 20 straipsnio pakeitimas</w:t>
            </w:r>
          </w:p>
          <w:p w:rsidR="008325E1" w:rsidRPr="007E166C" w:rsidRDefault="008325E1" w:rsidP="007F7486">
            <w:pPr>
              <w:tabs>
                <w:tab w:val="left" w:pos="851"/>
                <w:tab w:val="left" w:pos="8789"/>
                <w:tab w:val="left" w:pos="9498"/>
                <w:tab w:val="left" w:pos="9639"/>
              </w:tabs>
              <w:ind w:firstLine="851"/>
              <w:rPr>
                <w:b/>
                <w:sz w:val="22"/>
                <w:szCs w:val="22"/>
              </w:rPr>
            </w:pPr>
            <w:r w:rsidRPr="007E166C">
              <w:rPr>
                <w:b/>
                <w:sz w:val="22"/>
                <w:szCs w:val="22"/>
              </w:rPr>
              <w:t xml:space="preserve">Pakeisti 20 straipsnio 2 dalies 5 punktą ir jį išdėstyti taip: </w:t>
            </w:r>
          </w:p>
          <w:p w:rsidR="007E166C" w:rsidRPr="007E166C" w:rsidRDefault="007E166C" w:rsidP="007E166C">
            <w:pPr>
              <w:tabs>
                <w:tab w:val="left" w:pos="851"/>
              </w:tabs>
              <w:ind w:firstLine="851"/>
              <w:rPr>
                <w:b/>
                <w:sz w:val="22"/>
                <w:szCs w:val="22"/>
              </w:rPr>
            </w:pPr>
            <w:r w:rsidRPr="007E166C">
              <w:rPr>
                <w:b/>
                <w:sz w:val="22"/>
                <w:szCs w:val="22"/>
              </w:rPr>
              <w:t>„</w:t>
            </w:r>
            <w:r w:rsidRPr="007E166C">
              <w:rPr>
                <w:rFonts w:eastAsia="BatangChe"/>
                <w:b/>
                <w:sz w:val="22"/>
                <w:szCs w:val="22"/>
                <w:lang w:eastAsia="lt-LT"/>
              </w:rPr>
              <w:t xml:space="preserve">5) </w:t>
            </w:r>
            <w:r w:rsidRPr="007E166C">
              <w:rPr>
                <w:b/>
                <w:sz w:val="22"/>
                <w:szCs w:val="22"/>
              </w:rPr>
              <w:t>draudimo įmonėms ir perdraudimo įmonėms, k</w:t>
            </w:r>
            <w:r w:rsidRPr="007E166C">
              <w:rPr>
                <w:b/>
                <w:bCs/>
                <w:sz w:val="22"/>
                <w:szCs w:val="22"/>
              </w:rPr>
              <w:t xml:space="preserve">itose </w:t>
            </w:r>
            <w:r w:rsidRPr="007E166C">
              <w:rPr>
                <w:b/>
                <w:bCs/>
                <w:sz w:val="22"/>
                <w:szCs w:val="22"/>
              </w:rPr>
              <w:lastRenderedPageBreak/>
              <w:t xml:space="preserve">valstybėse narėse ir trečiosiose valstybėse įsteigtoms </w:t>
            </w:r>
            <w:r w:rsidRPr="007E166C">
              <w:rPr>
                <w:b/>
                <w:sz w:val="22"/>
                <w:szCs w:val="22"/>
              </w:rPr>
              <w:t>draudimo įmonėms ir perdraudimo įmonėms;“.</w:t>
            </w:r>
          </w:p>
          <w:p w:rsidR="008325E1" w:rsidRPr="007E166C" w:rsidRDefault="008325E1" w:rsidP="007F748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 w:val="left" w:pos="8789"/>
                <w:tab w:val="left" w:pos="9498"/>
                <w:tab w:val="left" w:pos="9639"/>
              </w:tabs>
              <w:ind w:right="-2"/>
              <w:jc w:val="both"/>
              <w:rPr>
                <w:rFonts w:ascii="Times New Roman" w:hAnsi="Times New Roman" w:cs="Times New Roman"/>
                <w:sz w:val="22"/>
                <w:szCs w:val="22"/>
                <w:lang w:val="lt-LT"/>
              </w:rPr>
            </w:pPr>
          </w:p>
          <w:p w:rsidR="008325E1" w:rsidRPr="007E166C" w:rsidRDefault="008325E1" w:rsidP="007F748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 w:val="left" w:pos="8789"/>
                <w:tab w:val="left" w:pos="9498"/>
                <w:tab w:val="left" w:pos="9639"/>
              </w:tabs>
              <w:ind w:right="-2"/>
              <w:jc w:val="both"/>
              <w:rPr>
                <w:rFonts w:ascii="Times New Roman" w:hAnsi="Times New Roman" w:cs="Times New Roman"/>
                <w:sz w:val="22"/>
                <w:szCs w:val="22"/>
                <w:lang w:val="lt-LT"/>
              </w:rPr>
            </w:pPr>
          </w:p>
          <w:p w:rsidR="008325E1" w:rsidRPr="007E166C" w:rsidRDefault="008325E1" w:rsidP="007F7486">
            <w:pPr>
              <w:tabs>
                <w:tab w:val="left" w:pos="567"/>
                <w:tab w:val="left" w:pos="851"/>
                <w:tab w:val="left" w:pos="8789"/>
                <w:tab w:val="left" w:pos="9498"/>
                <w:tab w:val="left" w:pos="9639"/>
              </w:tabs>
              <w:ind w:right="-2"/>
              <w:rPr>
                <w:b/>
                <w:sz w:val="22"/>
                <w:szCs w:val="22"/>
              </w:rPr>
            </w:pPr>
          </w:p>
        </w:tc>
        <w:tc>
          <w:tcPr>
            <w:tcW w:w="1701" w:type="dxa"/>
          </w:tcPr>
          <w:p w:rsidR="008325E1" w:rsidRPr="007E166C" w:rsidRDefault="008325E1" w:rsidP="007F7486">
            <w:pPr>
              <w:rPr>
                <w:sz w:val="22"/>
                <w:szCs w:val="22"/>
              </w:rPr>
            </w:pPr>
            <w:r w:rsidRPr="007E166C">
              <w:rPr>
                <w:sz w:val="22"/>
                <w:szCs w:val="22"/>
              </w:rPr>
              <w:lastRenderedPageBreak/>
              <w:t>Visiškas</w:t>
            </w:r>
          </w:p>
        </w:tc>
      </w:tr>
      <w:tr w:rsidR="008325E1" w:rsidRPr="007E166C" w:rsidTr="002F0417">
        <w:tc>
          <w:tcPr>
            <w:tcW w:w="6487" w:type="dxa"/>
          </w:tcPr>
          <w:p w:rsidR="008325E1" w:rsidRPr="007E166C" w:rsidRDefault="008325E1" w:rsidP="007F7486">
            <w:pPr>
              <w:spacing w:before="150" w:after="150"/>
              <w:rPr>
                <w:sz w:val="22"/>
                <w:szCs w:val="22"/>
              </w:rPr>
            </w:pPr>
            <w:r w:rsidRPr="007E166C">
              <w:rPr>
                <w:b/>
                <w:sz w:val="22"/>
                <w:szCs w:val="22"/>
              </w:rPr>
              <w:lastRenderedPageBreak/>
              <w:t>I PRIEDAS</w:t>
            </w:r>
            <w:r w:rsidRPr="007E166C">
              <w:rPr>
                <w:sz w:val="22"/>
                <w:szCs w:val="22"/>
              </w:rPr>
              <w:t xml:space="preserve"> </w:t>
            </w:r>
          </w:p>
          <w:p w:rsidR="008325E1" w:rsidRPr="007E166C" w:rsidRDefault="008325E1" w:rsidP="007F7486">
            <w:pPr>
              <w:spacing w:before="150" w:after="150"/>
              <w:rPr>
                <w:b/>
                <w:sz w:val="22"/>
                <w:szCs w:val="22"/>
              </w:rPr>
            </w:pPr>
            <w:r w:rsidRPr="007E166C">
              <w:rPr>
                <w:b/>
                <w:sz w:val="22"/>
                <w:szCs w:val="22"/>
              </w:rPr>
              <w:t>4 STRAIPSNIO 2 DALYJE NUMATYTŲ IŠIMČIŲ SĄRAŠAS</w:t>
            </w:r>
            <w:r w:rsidRPr="007E166C">
              <w:rPr>
                <w:sz w:val="22"/>
                <w:szCs w:val="22"/>
              </w:rPr>
              <w:t xml:space="preserve"> </w:t>
            </w:r>
          </w:p>
          <w:p w:rsidR="008325E1" w:rsidRPr="007E166C" w:rsidRDefault="008325E1" w:rsidP="007F7486">
            <w:pPr>
              <w:spacing w:before="150" w:after="150"/>
              <w:rPr>
                <w:sz w:val="22"/>
                <w:szCs w:val="22"/>
              </w:rPr>
            </w:pPr>
            <w:r w:rsidRPr="007E166C">
              <w:rPr>
                <w:sz w:val="22"/>
                <w:szCs w:val="22"/>
              </w:rPr>
              <w:t>1. Profesionalūs ir instituciniai investuotojai, įskaitant:</w:t>
            </w:r>
          </w:p>
          <w:p w:rsidR="008325E1" w:rsidRPr="007E166C" w:rsidRDefault="008325E1" w:rsidP="007F7486">
            <w:pPr>
              <w:spacing w:before="150" w:after="150"/>
              <w:rPr>
                <w:sz w:val="22"/>
                <w:szCs w:val="22"/>
              </w:rPr>
            </w:pPr>
            <w:r w:rsidRPr="007E166C">
              <w:rPr>
                <w:sz w:val="22"/>
                <w:szCs w:val="22"/>
              </w:rPr>
              <w:t>- investicines įmones, apibrėžtas Direktyvos 93/22/EEB 1 straipsnio 2 dalyje,</w:t>
            </w:r>
          </w:p>
          <w:p w:rsidR="008325E1" w:rsidRPr="007E166C" w:rsidRDefault="008325E1" w:rsidP="007F7486">
            <w:pPr>
              <w:spacing w:before="150" w:after="150"/>
              <w:rPr>
                <w:sz w:val="22"/>
                <w:szCs w:val="22"/>
              </w:rPr>
            </w:pPr>
            <w:r w:rsidRPr="007E166C">
              <w:rPr>
                <w:sz w:val="22"/>
                <w:szCs w:val="22"/>
              </w:rPr>
              <w:t>- kredito įstaigas, apibrėžtas Direktyvos 77/780/EEB 1 straipsnio pirmoje įtraukoje,</w:t>
            </w:r>
          </w:p>
          <w:p w:rsidR="008325E1" w:rsidRPr="007E166C" w:rsidRDefault="008325E1" w:rsidP="007F7486">
            <w:pPr>
              <w:spacing w:before="150" w:after="150"/>
              <w:rPr>
                <w:sz w:val="22"/>
                <w:szCs w:val="22"/>
              </w:rPr>
            </w:pPr>
            <w:r w:rsidRPr="007E166C">
              <w:rPr>
                <w:sz w:val="22"/>
                <w:szCs w:val="22"/>
              </w:rPr>
              <w:t>- finansų įstaigas, apibrėžtas Direktyvos 89/646/EEB 1 straipsnio 6 dalyje,</w:t>
            </w:r>
          </w:p>
          <w:p w:rsidR="008325E1" w:rsidRPr="007E166C" w:rsidRDefault="008325E1" w:rsidP="007F7486">
            <w:pPr>
              <w:spacing w:before="150" w:after="150"/>
              <w:rPr>
                <w:sz w:val="22"/>
                <w:szCs w:val="22"/>
              </w:rPr>
            </w:pPr>
            <w:r w:rsidRPr="007E166C">
              <w:rPr>
                <w:sz w:val="22"/>
                <w:szCs w:val="22"/>
              </w:rPr>
              <w:t>- draudimo įmones,</w:t>
            </w:r>
          </w:p>
          <w:p w:rsidR="008325E1" w:rsidRPr="007E166C" w:rsidRDefault="008325E1" w:rsidP="007F7486">
            <w:pPr>
              <w:spacing w:before="150" w:after="150"/>
              <w:rPr>
                <w:sz w:val="22"/>
                <w:szCs w:val="22"/>
              </w:rPr>
            </w:pPr>
            <w:r w:rsidRPr="007E166C">
              <w:rPr>
                <w:sz w:val="22"/>
                <w:szCs w:val="22"/>
              </w:rPr>
              <w:t>- kolektyvinio investavimo įmones,</w:t>
            </w:r>
          </w:p>
          <w:p w:rsidR="008325E1" w:rsidRPr="007E166C" w:rsidRDefault="008325E1" w:rsidP="007F7486">
            <w:pPr>
              <w:spacing w:before="150" w:after="150"/>
              <w:rPr>
                <w:sz w:val="22"/>
                <w:szCs w:val="22"/>
              </w:rPr>
            </w:pPr>
            <w:r w:rsidRPr="007E166C">
              <w:rPr>
                <w:sz w:val="22"/>
                <w:szCs w:val="22"/>
              </w:rPr>
              <w:t>- pensijų fondus.</w:t>
            </w:r>
          </w:p>
          <w:p w:rsidR="008325E1" w:rsidRPr="007E166C" w:rsidRDefault="008325E1" w:rsidP="007F7486">
            <w:pPr>
              <w:spacing w:before="150" w:after="150"/>
              <w:rPr>
                <w:sz w:val="22"/>
                <w:szCs w:val="22"/>
              </w:rPr>
            </w:pPr>
            <w:r w:rsidRPr="007E166C">
              <w:rPr>
                <w:sz w:val="22"/>
                <w:szCs w:val="22"/>
              </w:rPr>
              <w:t>Kiti profesionalūs ir instituciniai investuotojai.</w:t>
            </w:r>
          </w:p>
          <w:p w:rsidR="008325E1" w:rsidRPr="007E166C" w:rsidRDefault="008325E1" w:rsidP="007F7486">
            <w:pPr>
              <w:spacing w:before="150" w:after="150"/>
              <w:rPr>
                <w:sz w:val="22"/>
                <w:szCs w:val="22"/>
              </w:rPr>
            </w:pPr>
            <w:r w:rsidRPr="007E166C">
              <w:rPr>
                <w:sz w:val="22"/>
                <w:szCs w:val="22"/>
              </w:rPr>
              <w:t>2. Aukščiausios nacionalinės institucijos, Vyriausybinės ir centrinės administravimo institucijos.</w:t>
            </w:r>
          </w:p>
          <w:p w:rsidR="008325E1" w:rsidRPr="007E166C" w:rsidRDefault="008325E1" w:rsidP="007F7486">
            <w:pPr>
              <w:spacing w:before="150" w:after="150"/>
              <w:rPr>
                <w:sz w:val="22"/>
                <w:szCs w:val="22"/>
              </w:rPr>
            </w:pPr>
            <w:r w:rsidRPr="007E166C">
              <w:rPr>
                <w:sz w:val="22"/>
                <w:szCs w:val="22"/>
              </w:rPr>
              <w:t>3. Provincijos, regiono, vietinės ir savivaldybių institucijos.</w:t>
            </w:r>
          </w:p>
          <w:p w:rsidR="008325E1" w:rsidRPr="007E166C" w:rsidRDefault="008325E1" w:rsidP="007F7486">
            <w:pPr>
              <w:spacing w:before="150" w:after="150"/>
              <w:rPr>
                <w:sz w:val="22"/>
                <w:szCs w:val="22"/>
              </w:rPr>
            </w:pPr>
            <w:r w:rsidRPr="007E166C">
              <w:rPr>
                <w:sz w:val="22"/>
                <w:szCs w:val="22"/>
              </w:rPr>
              <w:t xml:space="preserve">4. Administracinių tarybų nariai, direktoriai ir asmeniškai atsakantys investicinių įmonių bendrasavininkiai, asmenys, valdantys 5 % ar daugiau tokios įmonės kapitalo, asmenys, pagal įstatymus atsakingi už investicinių įmonių finansinės atskaitomybės dokumentų auditą, bei investuotojai, užimantys panašias pareigas tos pačios grupės kaip ir </w:t>
            </w:r>
            <w:r w:rsidRPr="007E166C">
              <w:rPr>
                <w:sz w:val="22"/>
                <w:szCs w:val="22"/>
              </w:rPr>
              <w:lastRenderedPageBreak/>
              <w:t>investicinė įmonė įmonėse.</w:t>
            </w:r>
          </w:p>
          <w:p w:rsidR="008325E1" w:rsidRPr="007E166C" w:rsidRDefault="008325E1" w:rsidP="007F7486">
            <w:pPr>
              <w:spacing w:before="150" w:after="150"/>
              <w:rPr>
                <w:sz w:val="22"/>
                <w:szCs w:val="22"/>
              </w:rPr>
            </w:pPr>
            <w:r w:rsidRPr="007E166C">
              <w:rPr>
                <w:sz w:val="22"/>
                <w:szCs w:val="22"/>
              </w:rPr>
              <w:t>5. Artimi giminės ir trečiosios šalys, veikiantys investuotojų, nurodytų 4 punkte, sąskaita.</w:t>
            </w:r>
          </w:p>
          <w:p w:rsidR="008325E1" w:rsidRPr="007E166C" w:rsidRDefault="008325E1" w:rsidP="007F7486">
            <w:pPr>
              <w:spacing w:before="150" w:after="150"/>
              <w:rPr>
                <w:sz w:val="22"/>
                <w:szCs w:val="22"/>
              </w:rPr>
            </w:pPr>
            <w:r w:rsidRPr="007E166C">
              <w:rPr>
                <w:sz w:val="22"/>
                <w:szCs w:val="22"/>
              </w:rPr>
              <w:t>6. Kitos tos pačios įmonių grupės investicinės įmonės.</w:t>
            </w:r>
          </w:p>
          <w:p w:rsidR="008325E1" w:rsidRPr="007E166C" w:rsidRDefault="008325E1" w:rsidP="007F7486">
            <w:pPr>
              <w:spacing w:before="150" w:after="150"/>
              <w:rPr>
                <w:sz w:val="22"/>
                <w:szCs w:val="22"/>
              </w:rPr>
            </w:pPr>
            <w:r w:rsidRPr="007E166C">
              <w:rPr>
                <w:sz w:val="22"/>
                <w:szCs w:val="22"/>
              </w:rPr>
              <w:t>7. Investuotojai, atsakingi už tam tikrus veiksmus ar kurie pasinaudojo tam tikrais su investicine įmone susijusiais dalykais, kurie sąlygojo įmonės finansinius sunkumus arba kurie prisidėjo prie jos finansinės padėties pablogėjimo.</w:t>
            </w:r>
          </w:p>
          <w:p w:rsidR="008325E1" w:rsidRPr="007E166C" w:rsidRDefault="008325E1" w:rsidP="007F7486">
            <w:pPr>
              <w:spacing w:before="150" w:after="150"/>
              <w:rPr>
                <w:sz w:val="22"/>
                <w:szCs w:val="22"/>
              </w:rPr>
            </w:pPr>
            <w:r w:rsidRPr="007E166C">
              <w:rPr>
                <w:sz w:val="22"/>
                <w:szCs w:val="22"/>
              </w:rPr>
              <w:t>8. Bendrovės, kurioms dėl jų dydžio neleidžiama sudaryti sutrumpinto balanso pagal 1978 m. liepos 25 d. Ketvirtosios Tarybos direktyvos 78/660/EEB, pagrįstos Sutarties 54 straipsnio 3 dalies g punktu, dėl tam tikrų rūšių bendrovių metinės finansinės atskaitomybės [1], 11 straipsnį.</w:t>
            </w:r>
          </w:p>
        </w:tc>
        <w:tc>
          <w:tcPr>
            <w:tcW w:w="7229" w:type="dxa"/>
          </w:tcPr>
          <w:p w:rsidR="008325E1" w:rsidRPr="007E166C" w:rsidRDefault="008325E1" w:rsidP="007F748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jc w:val="both"/>
              <w:rPr>
                <w:rFonts w:ascii="Times New Roman" w:hAnsi="Times New Roman" w:cs="Times New Roman"/>
                <w:bCs/>
                <w:color w:val="000000"/>
                <w:sz w:val="22"/>
                <w:szCs w:val="22"/>
              </w:rPr>
            </w:pPr>
            <w:r w:rsidRPr="007E166C">
              <w:rPr>
                <w:rFonts w:ascii="Times New Roman" w:hAnsi="Times New Roman" w:cs="Times New Roman"/>
                <w:b/>
                <w:bCs/>
                <w:color w:val="000000"/>
                <w:sz w:val="22"/>
                <w:szCs w:val="22"/>
                <w:lang w:val="lt-LT"/>
              </w:rPr>
              <w:lastRenderedPageBreak/>
              <w:t>IIDĮ projektas</w:t>
            </w:r>
          </w:p>
          <w:p w:rsidR="008325E1" w:rsidRPr="007E166C" w:rsidRDefault="008325E1" w:rsidP="007F7486">
            <w:pPr>
              <w:tabs>
                <w:tab w:val="left" w:pos="851"/>
                <w:tab w:val="left" w:pos="8789"/>
                <w:tab w:val="left" w:pos="9498"/>
                <w:tab w:val="left" w:pos="9639"/>
              </w:tabs>
              <w:ind w:firstLine="851"/>
              <w:rPr>
                <w:b/>
                <w:bCs/>
                <w:sz w:val="22"/>
                <w:szCs w:val="22"/>
                <w:lang w:eastAsia="lt-LT"/>
              </w:rPr>
            </w:pPr>
            <w:r w:rsidRPr="007E166C">
              <w:rPr>
                <w:b/>
                <w:bCs/>
                <w:sz w:val="22"/>
                <w:szCs w:val="22"/>
                <w:lang w:eastAsia="lt-LT"/>
              </w:rPr>
              <w:t>16 straipsnis. 20 straipsnio pakeitimas</w:t>
            </w:r>
          </w:p>
          <w:p w:rsidR="008325E1" w:rsidRPr="007E166C" w:rsidRDefault="008325E1" w:rsidP="007F7486">
            <w:pPr>
              <w:tabs>
                <w:tab w:val="left" w:pos="851"/>
                <w:tab w:val="left" w:pos="8789"/>
                <w:tab w:val="left" w:pos="9498"/>
                <w:tab w:val="left" w:pos="9639"/>
              </w:tabs>
              <w:ind w:firstLine="851"/>
              <w:rPr>
                <w:b/>
                <w:sz w:val="22"/>
                <w:szCs w:val="22"/>
              </w:rPr>
            </w:pPr>
            <w:r w:rsidRPr="007E166C">
              <w:rPr>
                <w:b/>
                <w:sz w:val="22"/>
                <w:szCs w:val="22"/>
              </w:rPr>
              <w:t xml:space="preserve">Pakeisti 20 straipsnio 2 dalies 5 punktą ir jį išdėstyti taip: </w:t>
            </w:r>
          </w:p>
          <w:p w:rsidR="002F0417" w:rsidRPr="007E166C" w:rsidRDefault="002F0417" w:rsidP="002F0417">
            <w:pPr>
              <w:tabs>
                <w:tab w:val="left" w:pos="851"/>
              </w:tabs>
              <w:ind w:firstLine="851"/>
              <w:rPr>
                <w:b/>
                <w:sz w:val="22"/>
                <w:szCs w:val="22"/>
              </w:rPr>
            </w:pPr>
            <w:r w:rsidRPr="007E166C">
              <w:rPr>
                <w:b/>
                <w:sz w:val="22"/>
                <w:szCs w:val="22"/>
              </w:rPr>
              <w:t>„</w:t>
            </w:r>
            <w:r w:rsidRPr="007E166C">
              <w:rPr>
                <w:rFonts w:eastAsia="BatangChe"/>
                <w:b/>
                <w:sz w:val="22"/>
                <w:szCs w:val="22"/>
                <w:lang w:eastAsia="lt-LT"/>
              </w:rPr>
              <w:t xml:space="preserve">5) </w:t>
            </w:r>
            <w:r w:rsidRPr="007E166C">
              <w:rPr>
                <w:b/>
                <w:sz w:val="22"/>
                <w:szCs w:val="22"/>
              </w:rPr>
              <w:t>draudimo įmonėms ir perdraudimo įmonėms, k</w:t>
            </w:r>
            <w:r w:rsidRPr="007E166C">
              <w:rPr>
                <w:b/>
                <w:bCs/>
                <w:sz w:val="22"/>
                <w:szCs w:val="22"/>
              </w:rPr>
              <w:t xml:space="preserve">itose valstybėse narėse ir trečiosiose valstybėse įsteigtoms </w:t>
            </w:r>
            <w:r w:rsidRPr="007E166C">
              <w:rPr>
                <w:b/>
                <w:sz w:val="22"/>
                <w:szCs w:val="22"/>
              </w:rPr>
              <w:t>draudimo įmonėms ir perdraudimo įmonėms;“.</w:t>
            </w:r>
          </w:p>
          <w:p w:rsidR="008325E1" w:rsidRPr="007E166C" w:rsidRDefault="008325E1" w:rsidP="002F0417">
            <w:pPr>
              <w:tabs>
                <w:tab w:val="left" w:pos="851"/>
              </w:tabs>
              <w:ind w:firstLine="851"/>
              <w:rPr>
                <w:sz w:val="22"/>
                <w:szCs w:val="22"/>
              </w:rPr>
            </w:pPr>
          </w:p>
        </w:tc>
        <w:tc>
          <w:tcPr>
            <w:tcW w:w="1701" w:type="dxa"/>
          </w:tcPr>
          <w:p w:rsidR="008325E1" w:rsidRPr="007E166C" w:rsidRDefault="008325E1" w:rsidP="007F7486">
            <w:pPr>
              <w:rPr>
                <w:sz w:val="22"/>
                <w:szCs w:val="22"/>
              </w:rPr>
            </w:pPr>
            <w:r w:rsidRPr="007E166C">
              <w:rPr>
                <w:sz w:val="22"/>
                <w:szCs w:val="22"/>
              </w:rPr>
              <w:t>Visiškas</w:t>
            </w:r>
          </w:p>
        </w:tc>
      </w:tr>
    </w:tbl>
    <w:p w:rsidR="008325E1" w:rsidRPr="007E166C" w:rsidRDefault="008325E1" w:rsidP="008325E1">
      <w:pPr>
        <w:rPr>
          <w:sz w:val="22"/>
          <w:szCs w:val="22"/>
        </w:rPr>
      </w:pPr>
    </w:p>
    <w:p w:rsidR="00BF3C71" w:rsidRPr="007E166C" w:rsidRDefault="007E166C" w:rsidP="007E166C">
      <w:pPr>
        <w:jc w:val="center"/>
        <w:rPr>
          <w:sz w:val="22"/>
          <w:szCs w:val="22"/>
        </w:rPr>
      </w:pPr>
      <w:r w:rsidRPr="007E166C">
        <w:rPr>
          <w:sz w:val="22"/>
          <w:szCs w:val="22"/>
        </w:rPr>
        <w:t>_______________________________</w:t>
      </w:r>
    </w:p>
    <w:sectPr w:rsidR="00BF3C71" w:rsidRPr="007E166C" w:rsidSect="002F0417">
      <w:headerReference w:type="even" r:id="rId7"/>
      <w:headerReference w:type="default" r:id="rId8"/>
      <w:pgSz w:w="16838" w:h="11906" w:orient="landscape"/>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F0417">
      <w:r>
        <w:separator/>
      </w:r>
    </w:p>
  </w:endnote>
  <w:endnote w:type="continuationSeparator" w:id="0">
    <w:p w:rsidR="00000000" w:rsidRDefault="002F0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default"/>
    <w:sig w:usb0="00000000" w:usb1="00000000"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F0417">
      <w:r>
        <w:separator/>
      </w:r>
    </w:p>
  </w:footnote>
  <w:footnote w:type="continuationSeparator" w:id="0">
    <w:p w:rsidR="00000000" w:rsidRDefault="002F0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419" w:rsidRDefault="008325E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40419" w:rsidRDefault="002F041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419" w:rsidRDefault="008325E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F0417">
      <w:rPr>
        <w:rStyle w:val="Puslapionumeris"/>
        <w:noProof/>
      </w:rPr>
      <w:t>5</w:t>
    </w:r>
    <w:r>
      <w:rPr>
        <w:rStyle w:val="Puslapionumeris"/>
      </w:rPr>
      <w:fldChar w:fldCharType="end"/>
    </w:r>
  </w:p>
  <w:p w:rsidR="00140419" w:rsidRDefault="002F04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90"/>
  <w:drawingGridVerticalSpacing w:val="245"/>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D9F"/>
    <w:rsid w:val="000446DC"/>
    <w:rsid w:val="002F0417"/>
    <w:rsid w:val="004C0468"/>
    <w:rsid w:val="007E166C"/>
    <w:rsid w:val="008325E1"/>
    <w:rsid w:val="00BF3C71"/>
    <w:rsid w:val="00EA5D9F"/>
    <w:rsid w:val="00EF08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325E1"/>
    <w:pPr>
      <w:spacing w:after="0" w:line="240" w:lineRule="auto"/>
      <w:jc w:val="both"/>
    </w:pPr>
    <w:rPr>
      <w:rFonts w:ascii="Times New Roman" w:eastAsia="Times New Roman" w:hAnsi="Times New Roman" w:cs="Times New Roman"/>
      <w:sz w:val="24"/>
      <w:szCs w:val="24"/>
    </w:rPr>
  </w:style>
  <w:style w:type="paragraph" w:styleId="Antrat7">
    <w:name w:val="heading 7"/>
    <w:basedOn w:val="prastasis"/>
    <w:next w:val="prastasis"/>
    <w:link w:val="Antrat7Diagrama"/>
    <w:qFormat/>
    <w:rsid w:val="008325E1"/>
    <w:pPr>
      <w:keepNext/>
      <w:tabs>
        <w:tab w:val="left" w:pos="720"/>
        <w:tab w:val="right" w:pos="8953"/>
      </w:tabs>
      <w:overflowPunct w:val="0"/>
      <w:autoSpaceDE w:val="0"/>
      <w:autoSpaceDN w:val="0"/>
      <w:adjustRightInd w:val="0"/>
      <w:spacing w:line="240" w:lineRule="atLeast"/>
      <w:jc w:val="center"/>
      <w:textAlignment w:val="baseline"/>
      <w:outlineLvl w:val="6"/>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basedOn w:val="Numatytasispastraiposriftas"/>
    <w:link w:val="Antrat7"/>
    <w:rsid w:val="008325E1"/>
    <w:rPr>
      <w:rFonts w:ascii="TimesLT" w:eastAsia="Times New Roman" w:hAnsi="TimesLT" w:cs="Times New Roman"/>
      <w:b/>
      <w:sz w:val="24"/>
      <w:szCs w:val="20"/>
    </w:rPr>
  </w:style>
  <w:style w:type="paragraph" w:styleId="Antrats">
    <w:name w:val="header"/>
    <w:basedOn w:val="prastasis"/>
    <w:link w:val="AntratsDiagrama"/>
    <w:rsid w:val="008325E1"/>
    <w:pPr>
      <w:tabs>
        <w:tab w:val="center" w:pos="4153"/>
        <w:tab w:val="right" w:pos="8306"/>
      </w:tabs>
      <w:overflowPunct w:val="0"/>
      <w:autoSpaceDE w:val="0"/>
      <w:autoSpaceDN w:val="0"/>
      <w:adjustRightInd w:val="0"/>
      <w:jc w:val="left"/>
      <w:textAlignment w:val="baseline"/>
    </w:pPr>
    <w:rPr>
      <w:sz w:val="20"/>
      <w:szCs w:val="20"/>
      <w:lang w:val="en-GB"/>
    </w:rPr>
  </w:style>
  <w:style w:type="character" w:customStyle="1" w:styleId="AntratsDiagrama">
    <w:name w:val="Antraštės Diagrama"/>
    <w:basedOn w:val="Numatytasispastraiposriftas"/>
    <w:link w:val="Antrats"/>
    <w:rsid w:val="008325E1"/>
    <w:rPr>
      <w:rFonts w:ascii="Times New Roman" w:eastAsia="Times New Roman" w:hAnsi="Times New Roman" w:cs="Times New Roman"/>
      <w:sz w:val="20"/>
      <w:szCs w:val="20"/>
      <w:lang w:val="en-GB"/>
    </w:rPr>
  </w:style>
  <w:style w:type="character" w:styleId="Puslapionumeris">
    <w:name w:val="page number"/>
    <w:basedOn w:val="Numatytasispastraiposriftas"/>
    <w:rsid w:val="008325E1"/>
  </w:style>
  <w:style w:type="paragraph" w:styleId="Pagrindiniotekstotrauka3">
    <w:name w:val="Body Text Indent 3"/>
    <w:basedOn w:val="prastasis"/>
    <w:link w:val="Pagrindiniotekstotrauka3Diagrama"/>
    <w:rsid w:val="008325E1"/>
    <w:pPr>
      <w:autoSpaceDE w:val="0"/>
      <w:autoSpaceDN w:val="0"/>
      <w:ind w:firstLine="720"/>
    </w:pPr>
    <w:rPr>
      <w:szCs w:val="20"/>
    </w:rPr>
  </w:style>
  <w:style w:type="character" w:customStyle="1" w:styleId="Pagrindiniotekstotrauka3Diagrama">
    <w:name w:val="Pagrindinio teksto įtrauka 3 Diagrama"/>
    <w:basedOn w:val="Numatytasispastraiposriftas"/>
    <w:link w:val="Pagrindiniotekstotrauka3"/>
    <w:rsid w:val="008325E1"/>
    <w:rPr>
      <w:rFonts w:ascii="Times New Roman" w:eastAsia="Times New Roman" w:hAnsi="Times New Roman" w:cs="Times New Roman"/>
      <w:sz w:val="24"/>
      <w:szCs w:val="20"/>
    </w:rPr>
  </w:style>
  <w:style w:type="paragraph" w:styleId="HTMLiankstoformatuotas">
    <w:name w:val="HTML Preformatted"/>
    <w:aliases w:val="Hyperlink"/>
    <w:basedOn w:val="prastasis"/>
    <w:link w:val="HTMLiankstoformatuotasDiagrama"/>
    <w:uiPriority w:val="99"/>
    <w:rsid w:val="00832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szCs w:val="20"/>
      <w:lang w:val="en-GB"/>
    </w:rPr>
  </w:style>
  <w:style w:type="character" w:customStyle="1" w:styleId="HTMLiankstoformatuotasDiagrama">
    <w:name w:val="HTML iš anksto formatuotas Diagrama"/>
    <w:aliases w:val="Hyperlink Diagrama"/>
    <w:basedOn w:val="Numatytasispastraiposriftas"/>
    <w:link w:val="HTMLiankstoformatuotas"/>
    <w:uiPriority w:val="99"/>
    <w:rsid w:val="008325E1"/>
    <w:rPr>
      <w:rFonts w:ascii="Arial Unicode MS" w:eastAsia="Arial Unicode MS" w:hAnsi="Arial Unicode MS" w:cs="Arial Unicode MS"/>
      <w:sz w:val="20"/>
      <w:szCs w:val="20"/>
      <w:lang w:val="en-GB"/>
    </w:rPr>
  </w:style>
  <w:style w:type="character" w:customStyle="1" w:styleId="dnr">
    <w:name w:val="dnr"/>
    <w:rsid w:val="008325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325E1"/>
    <w:pPr>
      <w:spacing w:after="0" w:line="240" w:lineRule="auto"/>
      <w:jc w:val="both"/>
    </w:pPr>
    <w:rPr>
      <w:rFonts w:ascii="Times New Roman" w:eastAsia="Times New Roman" w:hAnsi="Times New Roman" w:cs="Times New Roman"/>
      <w:sz w:val="24"/>
      <w:szCs w:val="24"/>
    </w:rPr>
  </w:style>
  <w:style w:type="paragraph" w:styleId="Antrat7">
    <w:name w:val="heading 7"/>
    <w:basedOn w:val="prastasis"/>
    <w:next w:val="prastasis"/>
    <w:link w:val="Antrat7Diagrama"/>
    <w:qFormat/>
    <w:rsid w:val="008325E1"/>
    <w:pPr>
      <w:keepNext/>
      <w:tabs>
        <w:tab w:val="left" w:pos="720"/>
        <w:tab w:val="right" w:pos="8953"/>
      </w:tabs>
      <w:overflowPunct w:val="0"/>
      <w:autoSpaceDE w:val="0"/>
      <w:autoSpaceDN w:val="0"/>
      <w:adjustRightInd w:val="0"/>
      <w:spacing w:line="240" w:lineRule="atLeast"/>
      <w:jc w:val="center"/>
      <w:textAlignment w:val="baseline"/>
      <w:outlineLvl w:val="6"/>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basedOn w:val="Numatytasispastraiposriftas"/>
    <w:link w:val="Antrat7"/>
    <w:rsid w:val="008325E1"/>
    <w:rPr>
      <w:rFonts w:ascii="TimesLT" w:eastAsia="Times New Roman" w:hAnsi="TimesLT" w:cs="Times New Roman"/>
      <w:b/>
      <w:sz w:val="24"/>
      <w:szCs w:val="20"/>
    </w:rPr>
  </w:style>
  <w:style w:type="paragraph" w:styleId="Antrats">
    <w:name w:val="header"/>
    <w:basedOn w:val="prastasis"/>
    <w:link w:val="AntratsDiagrama"/>
    <w:rsid w:val="008325E1"/>
    <w:pPr>
      <w:tabs>
        <w:tab w:val="center" w:pos="4153"/>
        <w:tab w:val="right" w:pos="8306"/>
      </w:tabs>
      <w:overflowPunct w:val="0"/>
      <w:autoSpaceDE w:val="0"/>
      <w:autoSpaceDN w:val="0"/>
      <w:adjustRightInd w:val="0"/>
      <w:jc w:val="left"/>
      <w:textAlignment w:val="baseline"/>
    </w:pPr>
    <w:rPr>
      <w:sz w:val="20"/>
      <w:szCs w:val="20"/>
      <w:lang w:val="en-GB"/>
    </w:rPr>
  </w:style>
  <w:style w:type="character" w:customStyle="1" w:styleId="AntratsDiagrama">
    <w:name w:val="Antraštės Diagrama"/>
    <w:basedOn w:val="Numatytasispastraiposriftas"/>
    <w:link w:val="Antrats"/>
    <w:rsid w:val="008325E1"/>
    <w:rPr>
      <w:rFonts w:ascii="Times New Roman" w:eastAsia="Times New Roman" w:hAnsi="Times New Roman" w:cs="Times New Roman"/>
      <w:sz w:val="20"/>
      <w:szCs w:val="20"/>
      <w:lang w:val="en-GB"/>
    </w:rPr>
  </w:style>
  <w:style w:type="character" w:styleId="Puslapionumeris">
    <w:name w:val="page number"/>
    <w:basedOn w:val="Numatytasispastraiposriftas"/>
    <w:rsid w:val="008325E1"/>
  </w:style>
  <w:style w:type="paragraph" w:styleId="Pagrindiniotekstotrauka3">
    <w:name w:val="Body Text Indent 3"/>
    <w:basedOn w:val="prastasis"/>
    <w:link w:val="Pagrindiniotekstotrauka3Diagrama"/>
    <w:rsid w:val="008325E1"/>
    <w:pPr>
      <w:autoSpaceDE w:val="0"/>
      <w:autoSpaceDN w:val="0"/>
      <w:ind w:firstLine="720"/>
    </w:pPr>
    <w:rPr>
      <w:szCs w:val="20"/>
    </w:rPr>
  </w:style>
  <w:style w:type="character" w:customStyle="1" w:styleId="Pagrindiniotekstotrauka3Diagrama">
    <w:name w:val="Pagrindinio teksto įtrauka 3 Diagrama"/>
    <w:basedOn w:val="Numatytasispastraiposriftas"/>
    <w:link w:val="Pagrindiniotekstotrauka3"/>
    <w:rsid w:val="008325E1"/>
    <w:rPr>
      <w:rFonts w:ascii="Times New Roman" w:eastAsia="Times New Roman" w:hAnsi="Times New Roman" w:cs="Times New Roman"/>
      <w:sz w:val="24"/>
      <w:szCs w:val="20"/>
    </w:rPr>
  </w:style>
  <w:style w:type="paragraph" w:styleId="HTMLiankstoformatuotas">
    <w:name w:val="HTML Preformatted"/>
    <w:aliases w:val="Hyperlink"/>
    <w:basedOn w:val="prastasis"/>
    <w:link w:val="HTMLiankstoformatuotasDiagrama"/>
    <w:uiPriority w:val="99"/>
    <w:rsid w:val="00832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szCs w:val="20"/>
      <w:lang w:val="en-GB"/>
    </w:rPr>
  </w:style>
  <w:style w:type="character" w:customStyle="1" w:styleId="HTMLiankstoformatuotasDiagrama">
    <w:name w:val="HTML iš anksto formatuotas Diagrama"/>
    <w:aliases w:val="Hyperlink Diagrama"/>
    <w:basedOn w:val="Numatytasispastraiposriftas"/>
    <w:link w:val="HTMLiankstoformatuotas"/>
    <w:uiPriority w:val="99"/>
    <w:rsid w:val="008325E1"/>
    <w:rPr>
      <w:rFonts w:ascii="Arial Unicode MS" w:eastAsia="Arial Unicode MS" w:hAnsi="Arial Unicode MS" w:cs="Arial Unicode MS"/>
      <w:sz w:val="20"/>
      <w:szCs w:val="20"/>
      <w:lang w:val="en-GB"/>
    </w:rPr>
  </w:style>
  <w:style w:type="character" w:customStyle="1" w:styleId="dnr">
    <w:name w:val="dnr"/>
    <w:rsid w:val="00832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6427</Words>
  <Characters>3664</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Egidija Adlienė</dc:creator>
  <cp:lastModifiedBy>Egidija Adlienė</cp:lastModifiedBy>
  <cp:revision>4</cp:revision>
  <dcterms:created xsi:type="dcterms:W3CDTF">2020-09-25T11:28:00Z</dcterms:created>
  <dcterms:modified xsi:type="dcterms:W3CDTF">2020-09-25T11:49:00Z</dcterms:modified>
</cp:coreProperties>
</file>