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4D66C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1934A6"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132F4E" w:rsidRPr="00562D27" w:rsidRDefault="00125364" w:rsidP="00562D2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POLITIKOS ĮGYVENDINIMO GRUPĖ</w:t>
      </w:r>
    </w:p>
    <w:p w:rsidR="00FF7D0F" w:rsidRDefault="00BD12BB" w:rsidP="00FF7D0F">
      <w:pPr>
        <w:pStyle w:val="Antraste"/>
        <w:spacing w:line="360" w:lineRule="auto"/>
      </w:pPr>
      <w:r>
        <w:t>PAŽYMA</w:t>
      </w:r>
    </w:p>
    <w:p w:rsidR="005365CE" w:rsidRPr="005B4EDC" w:rsidRDefault="00B44E17" w:rsidP="005365CE">
      <w:pPr>
        <w:pStyle w:val="Antraste"/>
        <w:rPr>
          <w:szCs w:val="24"/>
        </w:rPr>
      </w:pPr>
      <w:r w:rsidRPr="005B4EDC">
        <w:rPr>
          <w:szCs w:val="24"/>
        </w:rPr>
        <w:t>Dėl Lietuvos Respublikos 2018 metų valstybės konsoliduotųjų ataskaitų rinkinio, dėl Lietuvos Respublikos 2018 metų nacionalinio finansinių ataskaitų rinkinio, dėl Rezervinio (stabilizavimo) fondo 2018 metų metinių ataskaitų rinkinio</w:t>
      </w:r>
    </w:p>
    <w:p w:rsidR="00DE342F" w:rsidRPr="005B4EDC" w:rsidRDefault="00FF7D0F" w:rsidP="00DE342F">
      <w:pPr>
        <w:pStyle w:val="Preformatted"/>
        <w:jc w:val="center"/>
        <w:rPr>
          <w:rFonts w:ascii="Times New Roman" w:hAnsi="Times New Roman"/>
          <w:b/>
          <w:sz w:val="24"/>
        </w:rPr>
      </w:pPr>
      <w:r w:rsidRPr="005B4EDC">
        <w:rPr>
          <w:rFonts w:ascii="Times New Roman" w:hAnsi="Times New Roman"/>
          <w:b/>
          <w:sz w:val="24"/>
        </w:rPr>
        <w:t xml:space="preserve"> </w:t>
      </w:r>
      <w:r w:rsidR="00413158" w:rsidRPr="005B4EDC">
        <w:rPr>
          <w:rFonts w:ascii="Times New Roman" w:hAnsi="Times New Roman"/>
          <w:b/>
          <w:sz w:val="24"/>
        </w:rPr>
        <w:t xml:space="preserve">(TAP NR. </w:t>
      </w:r>
      <w:r w:rsidR="00B44E17" w:rsidRPr="005B4EDC">
        <w:rPr>
          <w:rFonts w:ascii="Times New Roman" w:hAnsi="Times New Roman"/>
          <w:b/>
          <w:sz w:val="24"/>
        </w:rPr>
        <w:t>19</w:t>
      </w:r>
      <w:r w:rsidR="004532A1" w:rsidRPr="005B4EDC">
        <w:rPr>
          <w:rFonts w:ascii="Times New Roman" w:hAnsi="Times New Roman"/>
          <w:b/>
          <w:sz w:val="24"/>
        </w:rPr>
        <w:t>-15</w:t>
      </w:r>
      <w:r w:rsidR="00B44E17" w:rsidRPr="005B4EDC">
        <w:rPr>
          <w:rFonts w:ascii="Times New Roman" w:hAnsi="Times New Roman"/>
          <w:b/>
          <w:sz w:val="24"/>
        </w:rPr>
        <w:t>63</w:t>
      </w:r>
      <w:r w:rsidR="005365CE" w:rsidRPr="005B4EDC">
        <w:rPr>
          <w:rFonts w:ascii="Times New Roman" w:hAnsi="Times New Roman"/>
          <w:b/>
          <w:sz w:val="24"/>
        </w:rPr>
        <w:t>;</w:t>
      </w:r>
      <w:r w:rsidR="00A43929">
        <w:rPr>
          <w:rFonts w:ascii="Times New Roman" w:hAnsi="Times New Roman"/>
          <w:b/>
          <w:sz w:val="24"/>
        </w:rPr>
        <w:t xml:space="preserve"> </w:t>
      </w:r>
      <w:r w:rsidR="00A43929" w:rsidRPr="005B4EDC">
        <w:rPr>
          <w:rFonts w:ascii="Times New Roman" w:hAnsi="Times New Roman"/>
          <w:b/>
          <w:sz w:val="24"/>
        </w:rPr>
        <w:t>19-156</w:t>
      </w:r>
      <w:r w:rsidR="00A43929">
        <w:rPr>
          <w:rFonts w:ascii="Times New Roman" w:hAnsi="Times New Roman"/>
          <w:b/>
          <w:sz w:val="24"/>
        </w:rPr>
        <w:t>4;</w:t>
      </w:r>
      <w:r w:rsidR="005365CE" w:rsidRPr="005B4EDC">
        <w:rPr>
          <w:rFonts w:ascii="Times New Roman" w:hAnsi="Times New Roman"/>
          <w:b/>
          <w:sz w:val="24"/>
        </w:rPr>
        <w:t xml:space="preserve"> </w:t>
      </w:r>
      <w:r w:rsidR="00B44E17" w:rsidRPr="005B4EDC">
        <w:rPr>
          <w:rFonts w:ascii="Times New Roman" w:hAnsi="Times New Roman"/>
          <w:b/>
          <w:sz w:val="24"/>
        </w:rPr>
        <w:t>19-1565</w:t>
      </w:r>
      <w:r w:rsidR="005365CE" w:rsidRPr="005B4EDC">
        <w:rPr>
          <w:rFonts w:ascii="Times New Roman" w:hAnsi="Times New Roman"/>
          <w:b/>
          <w:sz w:val="24"/>
        </w:rPr>
        <w:t>;</w:t>
      </w:r>
      <w:r w:rsidR="00A43929">
        <w:rPr>
          <w:rFonts w:ascii="Times New Roman" w:hAnsi="Times New Roman"/>
          <w:b/>
          <w:sz w:val="24"/>
        </w:rPr>
        <w:t xml:space="preserve"> </w:t>
      </w:r>
      <w:r w:rsidR="00A43929" w:rsidRPr="005B4EDC">
        <w:rPr>
          <w:rFonts w:ascii="Times New Roman" w:hAnsi="Times New Roman"/>
          <w:b/>
          <w:sz w:val="24"/>
        </w:rPr>
        <w:t>19-156</w:t>
      </w:r>
      <w:r w:rsidR="00A43929">
        <w:rPr>
          <w:rFonts w:ascii="Times New Roman" w:hAnsi="Times New Roman"/>
          <w:b/>
          <w:sz w:val="24"/>
        </w:rPr>
        <w:t>6;</w:t>
      </w:r>
      <w:r w:rsidR="005365CE" w:rsidRPr="005B4EDC">
        <w:rPr>
          <w:rFonts w:ascii="Times New Roman" w:hAnsi="Times New Roman"/>
          <w:b/>
          <w:sz w:val="24"/>
        </w:rPr>
        <w:t xml:space="preserve"> </w:t>
      </w:r>
      <w:r w:rsidR="00B44E17" w:rsidRPr="005B4EDC">
        <w:rPr>
          <w:rFonts w:ascii="Times New Roman" w:hAnsi="Times New Roman"/>
          <w:b/>
          <w:sz w:val="24"/>
        </w:rPr>
        <w:t>19-1567</w:t>
      </w:r>
      <w:r w:rsidR="00A43929">
        <w:rPr>
          <w:rFonts w:ascii="Times New Roman" w:hAnsi="Times New Roman"/>
          <w:b/>
          <w:sz w:val="24"/>
        </w:rPr>
        <w:t xml:space="preserve">; </w:t>
      </w:r>
      <w:r w:rsidR="00A43929" w:rsidRPr="005B4EDC">
        <w:rPr>
          <w:rFonts w:ascii="Times New Roman" w:hAnsi="Times New Roman"/>
          <w:b/>
          <w:sz w:val="24"/>
        </w:rPr>
        <w:t>19-156</w:t>
      </w:r>
      <w:r w:rsidR="00997DCB">
        <w:rPr>
          <w:rFonts w:ascii="Times New Roman" w:hAnsi="Times New Roman"/>
          <w:b/>
          <w:sz w:val="24"/>
        </w:rPr>
        <w:t>8</w:t>
      </w:r>
      <w:r w:rsidR="005365CE" w:rsidRPr="005B4EDC">
        <w:rPr>
          <w:rFonts w:ascii="Times New Roman" w:hAnsi="Times New Roman"/>
          <w:b/>
          <w:sz w:val="24"/>
        </w:rPr>
        <w:t xml:space="preserve"> </w:t>
      </w:r>
      <w:r w:rsidR="00AA7213" w:rsidRPr="005B4EDC">
        <w:rPr>
          <w:rFonts w:ascii="Times New Roman" w:hAnsi="Times New Roman"/>
          <w:b/>
          <w:sz w:val="24"/>
        </w:rPr>
        <w:t>TAIS NR.</w:t>
      </w:r>
      <w:r w:rsidR="00107B62" w:rsidRPr="005B4EDC">
        <w:rPr>
          <w:rFonts w:ascii="Times New Roman" w:hAnsi="Times New Roman"/>
          <w:b/>
          <w:sz w:val="24"/>
        </w:rPr>
        <w:t xml:space="preserve"> </w:t>
      </w:r>
      <w:r w:rsidR="00B44E17" w:rsidRPr="005B4EDC">
        <w:rPr>
          <w:rFonts w:ascii="Times New Roman" w:hAnsi="Times New Roman"/>
          <w:b/>
          <w:sz w:val="24"/>
        </w:rPr>
        <w:t>19</w:t>
      </w:r>
      <w:r w:rsidR="004532A1" w:rsidRPr="005B4EDC">
        <w:rPr>
          <w:rFonts w:ascii="Times New Roman" w:hAnsi="Times New Roman"/>
          <w:b/>
          <w:sz w:val="24"/>
        </w:rPr>
        <w:t>-11</w:t>
      </w:r>
      <w:r w:rsidR="00B44E17" w:rsidRPr="005B4EDC">
        <w:rPr>
          <w:rFonts w:ascii="Times New Roman" w:hAnsi="Times New Roman"/>
          <w:b/>
          <w:sz w:val="24"/>
        </w:rPr>
        <w:t>406</w:t>
      </w:r>
      <w:r w:rsidR="005365CE" w:rsidRPr="005B4EDC">
        <w:rPr>
          <w:rFonts w:ascii="Times New Roman" w:hAnsi="Times New Roman"/>
          <w:b/>
          <w:sz w:val="24"/>
        </w:rPr>
        <w:t>;</w:t>
      </w:r>
      <w:r w:rsidR="00997DCB">
        <w:rPr>
          <w:rFonts w:ascii="Times New Roman" w:hAnsi="Times New Roman"/>
          <w:b/>
          <w:sz w:val="24"/>
        </w:rPr>
        <w:t xml:space="preserve"> </w:t>
      </w:r>
      <w:r w:rsidR="00997DCB" w:rsidRPr="005B4EDC">
        <w:rPr>
          <w:rFonts w:ascii="Times New Roman" w:hAnsi="Times New Roman"/>
          <w:b/>
          <w:sz w:val="24"/>
        </w:rPr>
        <w:t>19-11407</w:t>
      </w:r>
      <w:r w:rsidR="00997DCB">
        <w:rPr>
          <w:rFonts w:ascii="Times New Roman" w:hAnsi="Times New Roman"/>
          <w:b/>
          <w:sz w:val="24"/>
        </w:rPr>
        <w:t xml:space="preserve">; </w:t>
      </w:r>
      <w:r w:rsidR="00997DCB" w:rsidRPr="005B4EDC">
        <w:rPr>
          <w:rFonts w:ascii="Times New Roman" w:hAnsi="Times New Roman"/>
          <w:b/>
          <w:sz w:val="24"/>
        </w:rPr>
        <w:t>19-11408</w:t>
      </w:r>
      <w:r w:rsidR="00997DCB">
        <w:rPr>
          <w:rFonts w:ascii="Times New Roman" w:hAnsi="Times New Roman"/>
          <w:b/>
          <w:sz w:val="24"/>
        </w:rPr>
        <w:t>;</w:t>
      </w:r>
      <w:r w:rsidR="00997DCB">
        <w:rPr>
          <w:rFonts w:ascii="Times New Roman" w:hAnsi="Times New Roman"/>
          <w:b/>
          <w:sz w:val="24"/>
        </w:rPr>
        <w:t xml:space="preserve"> </w:t>
      </w:r>
      <w:r w:rsidR="00997DCB">
        <w:rPr>
          <w:rFonts w:ascii="Times New Roman" w:hAnsi="Times New Roman"/>
          <w:b/>
          <w:sz w:val="24"/>
        </w:rPr>
        <w:t>19-11409; 19-11410; 19-11411</w:t>
      </w:r>
      <w:r w:rsidR="00CA0988" w:rsidRPr="005B4EDC">
        <w:rPr>
          <w:rFonts w:ascii="Times New Roman" w:hAnsi="Times New Roman"/>
          <w:b/>
          <w:sz w:val="24"/>
        </w:rPr>
        <w:t>)</w:t>
      </w:r>
      <w:bookmarkStart w:id="0" w:name="_GoBack"/>
      <w:bookmarkEnd w:id="0"/>
    </w:p>
    <w:p w:rsidR="00FF61CE" w:rsidRPr="00FF61CE" w:rsidRDefault="00DE342F" w:rsidP="007E2320">
      <w:pPr>
        <w:pStyle w:val="Preformatted"/>
        <w:rPr>
          <w:rFonts w:ascii="Times New Roman" w:hAnsi="Times New Roman"/>
          <w:b/>
          <w:sz w:val="24"/>
        </w:rPr>
      </w:pPr>
      <w:r w:rsidRPr="00971808">
        <w:rPr>
          <w:rFonts w:ascii="Times New Roman" w:hAnsi="Times New Roman"/>
          <w:b/>
          <w:sz w:val="24"/>
        </w:rPr>
        <w:t xml:space="preserve">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01476" w:rsidRPr="00101476" w:rsidTr="00F94D25">
        <w:tc>
          <w:tcPr>
            <w:tcW w:w="4536" w:type="dxa"/>
          </w:tcPr>
          <w:p w:rsidR="00F94D25" w:rsidRPr="00101476" w:rsidRDefault="001923A9" w:rsidP="00EA08A9">
            <w:pPr>
              <w:spacing w:before="60" w:after="60"/>
              <w:jc w:val="center"/>
              <w:rPr>
                <w:color w:val="0070C0"/>
                <w:spacing w:val="-6"/>
              </w:rPr>
            </w:pPr>
            <w:sdt>
              <w:sdtPr>
                <w:rPr>
                  <w:color w:val="0070C0"/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101476">
              <w:rPr>
                <w:color w:val="0070C0"/>
                <w:spacing w:val="-6"/>
              </w:rPr>
              <w:t xml:space="preserve"> </w:t>
            </w:r>
            <w:r w:rsidR="00F94D25" w:rsidRPr="00A37F03">
              <w:rPr>
                <w:spacing w:val="-6"/>
              </w:rPr>
              <w:t xml:space="preserve">Nr. </w:t>
            </w:r>
            <w:sdt>
              <w:sdtPr>
                <w:rPr>
                  <w:color w:val="0070C0"/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6B0916" w:rsidRPr="00163748" w:rsidRDefault="008F31A4" w:rsidP="00163748">
      <w:pPr>
        <w:spacing w:line="360" w:lineRule="auto"/>
        <w:jc w:val="center"/>
      </w:pPr>
      <w:r w:rsidRPr="00A37F03">
        <w:t>Vilnius</w:t>
      </w:r>
    </w:p>
    <w:p w:rsidR="006B0916" w:rsidRPr="003B4567" w:rsidRDefault="005365CE" w:rsidP="006B0916">
      <w:pPr>
        <w:pStyle w:val="Sraopastraipa"/>
        <w:ind w:left="0"/>
        <w:rPr>
          <w:b/>
          <w:bCs/>
          <w:szCs w:val="24"/>
        </w:rPr>
      </w:pPr>
      <w:r w:rsidRPr="003B4567">
        <w:rPr>
          <w:b/>
          <w:bCs/>
          <w:szCs w:val="24"/>
        </w:rPr>
        <w:t>Projektų</w:t>
      </w:r>
      <w:r w:rsidR="006B0916" w:rsidRPr="003B4567">
        <w:rPr>
          <w:b/>
          <w:bCs/>
          <w:szCs w:val="24"/>
        </w:rPr>
        <w:t xml:space="preserve"> rengėjas: </w:t>
      </w:r>
      <w:r w:rsidRPr="003B4567">
        <w:rPr>
          <w:szCs w:val="24"/>
        </w:rPr>
        <w:t>Finansų ministerija</w:t>
      </w:r>
      <w:r w:rsidR="006B0916" w:rsidRPr="003B4567">
        <w:rPr>
          <w:szCs w:val="24"/>
        </w:rPr>
        <w:t>.</w:t>
      </w:r>
    </w:p>
    <w:p w:rsidR="006B0916" w:rsidRPr="003B4567" w:rsidRDefault="006B0916" w:rsidP="006B0916">
      <w:pPr>
        <w:rPr>
          <w:b/>
          <w:bCs/>
          <w:szCs w:val="24"/>
        </w:rPr>
      </w:pPr>
    </w:p>
    <w:p w:rsidR="00E37745" w:rsidRPr="003B4567" w:rsidRDefault="005365CE" w:rsidP="00BA7466">
      <w:pPr>
        <w:rPr>
          <w:b/>
          <w:bCs/>
          <w:szCs w:val="24"/>
        </w:rPr>
      </w:pPr>
      <w:r w:rsidRPr="003B4567">
        <w:rPr>
          <w:b/>
          <w:bCs/>
          <w:szCs w:val="24"/>
        </w:rPr>
        <w:t>Projektų</w:t>
      </w:r>
      <w:r w:rsidR="006B0916" w:rsidRPr="003B4567">
        <w:rPr>
          <w:b/>
          <w:bCs/>
          <w:szCs w:val="24"/>
        </w:rPr>
        <w:t xml:space="preserve"> tikslas:</w:t>
      </w:r>
      <w:r w:rsidR="00FC5FFE" w:rsidRPr="003B4567">
        <w:rPr>
          <w:b/>
          <w:bCs/>
          <w:szCs w:val="24"/>
        </w:rPr>
        <w:t xml:space="preserve"> </w:t>
      </w:r>
      <w:r w:rsidR="003437E8" w:rsidRPr="003B4567">
        <w:rPr>
          <w:bCs/>
          <w:szCs w:val="24"/>
        </w:rPr>
        <w:t>siūloma pritarti parengtiems 201</w:t>
      </w:r>
      <w:r w:rsidR="006701FA">
        <w:rPr>
          <w:bCs/>
          <w:szCs w:val="24"/>
        </w:rPr>
        <w:t>8</w:t>
      </w:r>
      <w:r w:rsidR="00E37745" w:rsidRPr="003B4567">
        <w:rPr>
          <w:bCs/>
          <w:szCs w:val="24"/>
        </w:rPr>
        <w:t xml:space="preserve"> m. valstybės konsolid</w:t>
      </w:r>
      <w:r w:rsidR="003437E8" w:rsidRPr="003B4567">
        <w:rPr>
          <w:bCs/>
          <w:szCs w:val="24"/>
        </w:rPr>
        <w:t>uotųjų ataskaitų rinkiniui, 201</w:t>
      </w:r>
      <w:r w:rsidR="006701FA">
        <w:rPr>
          <w:bCs/>
          <w:szCs w:val="24"/>
        </w:rPr>
        <w:t>8</w:t>
      </w:r>
      <w:r w:rsidR="003437E8" w:rsidRPr="003B4567">
        <w:rPr>
          <w:bCs/>
          <w:szCs w:val="24"/>
        </w:rPr>
        <w:t xml:space="preserve"> m. nacionaliniam</w:t>
      </w:r>
      <w:r w:rsidR="00E37745" w:rsidRPr="003B4567">
        <w:rPr>
          <w:bCs/>
          <w:szCs w:val="24"/>
        </w:rPr>
        <w:t xml:space="preserve"> finans</w:t>
      </w:r>
      <w:r w:rsidR="003437E8" w:rsidRPr="003B4567">
        <w:rPr>
          <w:bCs/>
          <w:szCs w:val="24"/>
        </w:rPr>
        <w:t>inių ataskaitų rinkiniui ir 201</w:t>
      </w:r>
      <w:r w:rsidR="006701FA">
        <w:rPr>
          <w:bCs/>
          <w:szCs w:val="24"/>
        </w:rPr>
        <w:t>8</w:t>
      </w:r>
      <w:r w:rsidR="00E37745" w:rsidRPr="003B4567">
        <w:rPr>
          <w:bCs/>
          <w:szCs w:val="24"/>
        </w:rPr>
        <w:t xml:space="preserve"> m. Rezervinio (stabilizavimo) fondo metinių ataskaitų rinkiniui.</w:t>
      </w:r>
    </w:p>
    <w:p w:rsidR="00E37745" w:rsidRPr="003B4567" w:rsidRDefault="00E37745" w:rsidP="00BA7466">
      <w:pPr>
        <w:rPr>
          <w:bCs/>
          <w:szCs w:val="24"/>
        </w:rPr>
      </w:pPr>
    </w:p>
    <w:p w:rsidR="00E37745" w:rsidRPr="003B4567" w:rsidRDefault="00290B0A" w:rsidP="00E37745">
      <w:pPr>
        <w:rPr>
          <w:szCs w:val="24"/>
          <w:lang w:eastAsia="lt-LT"/>
        </w:rPr>
      </w:pPr>
      <w:r w:rsidRPr="003B4567">
        <w:rPr>
          <w:b/>
          <w:bCs/>
          <w:szCs w:val="24"/>
        </w:rPr>
        <w:t>Dabartinė situacija:</w:t>
      </w:r>
      <w:r w:rsidR="00FC5FFE" w:rsidRPr="003B4567">
        <w:rPr>
          <w:b/>
          <w:bCs/>
          <w:szCs w:val="24"/>
        </w:rPr>
        <w:t xml:space="preserve"> </w:t>
      </w:r>
      <w:r w:rsidR="004943B4" w:rsidRPr="003B4567">
        <w:rPr>
          <w:bCs/>
          <w:szCs w:val="24"/>
        </w:rPr>
        <w:t>p</w:t>
      </w:r>
      <w:r w:rsidR="00E37745" w:rsidRPr="003B4567">
        <w:rPr>
          <w:bCs/>
          <w:szCs w:val="24"/>
        </w:rPr>
        <w:t>agal Viešojo sektoriaus atskaitomybės į</w:t>
      </w:r>
      <w:r w:rsidR="004943B4" w:rsidRPr="003B4567">
        <w:rPr>
          <w:bCs/>
          <w:szCs w:val="24"/>
        </w:rPr>
        <w:t>statymą Finansų ministerija 201</w:t>
      </w:r>
      <w:r w:rsidR="006701FA">
        <w:rPr>
          <w:bCs/>
          <w:szCs w:val="24"/>
        </w:rPr>
        <w:t>8</w:t>
      </w:r>
      <w:r w:rsidR="00E37745" w:rsidRPr="003B4567">
        <w:rPr>
          <w:bCs/>
          <w:szCs w:val="24"/>
        </w:rPr>
        <w:t xml:space="preserve"> m. valstybės konsol</w:t>
      </w:r>
      <w:r w:rsidR="004943B4" w:rsidRPr="003B4567">
        <w:rPr>
          <w:bCs/>
          <w:szCs w:val="24"/>
        </w:rPr>
        <w:t>iduotųjų ataskaitų rinkinį, 201</w:t>
      </w:r>
      <w:r w:rsidR="006701FA">
        <w:rPr>
          <w:bCs/>
          <w:szCs w:val="24"/>
        </w:rPr>
        <w:t>8</w:t>
      </w:r>
      <w:r w:rsidR="00E37745" w:rsidRPr="003B4567">
        <w:rPr>
          <w:bCs/>
          <w:szCs w:val="24"/>
        </w:rPr>
        <w:t xml:space="preserve"> m. nacionalinį fina</w:t>
      </w:r>
      <w:r w:rsidR="004943B4" w:rsidRPr="003B4567">
        <w:rPr>
          <w:bCs/>
          <w:szCs w:val="24"/>
        </w:rPr>
        <w:t>nsinių ataskaitų rinkinį ir 201</w:t>
      </w:r>
      <w:r w:rsidR="006701FA">
        <w:rPr>
          <w:bCs/>
          <w:szCs w:val="24"/>
        </w:rPr>
        <w:t>8</w:t>
      </w:r>
      <w:r w:rsidR="00E37745" w:rsidRPr="003B4567">
        <w:rPr>
          <w:bCs/>
          <w:szCs w:val="24"/>
        </w:rPr>
        <w:t xml:space="preserve"> m. Rezervinio (stabilizavimo) fondo metinių ataskaitų rinkinį teikia Vyr</w:t>
      </w:r>
      <w:r w:rsidR="004943B4" w:rsidRPr="003B4567">
        <w:rPr>
          <w:bCs/>
          <w:szCs w:val="24"/>
        </w:rPr>
        <w:t>iausybei ne vėliau kaip iki 201</w:t>
      </w:r>
      <w:r w:rsidR="00261E54">
        <w:rPr>
          <w:bCs/>
          <w:szCs w:val="24"/>
        </w:rPr>
        <w:t>9</w:t>
      </w:r>
      <w:r w:rsidR="00E37745" w:rsidRPr="003B4567">
        <w:rPr>
          <w:bCs/>
          <w:szCs w:val="24"/>
        </w:rPr>
        <w:t xml:space="preserve"> m. spalio 1 d., o Vyriausybė pritarusi šiems rinkiniams, turi juos pateikt</w:t>
      </w:r>
      <w:r w:rsidR="004943B4" w:rsidRPr="003B4567">
        <w:rPr>
          <w:bCs/>
          <w:szCs w:val="24"/>
        </w:rPr>
        <w:t>i Seimui ne vėliau kaip iki 201</w:t>
      </w:r>
      <w:r w:rsidR="00261E54">
        <w:rPr>
          <w:bCs/>
          <w:szCs w:val="24"/>
        </w:rPr>
        <w:t>9</w:t>
      </w:r>
      <w:r w:rsidR="00E37745" w:rsidRPr="003B4567">
        <w:rPr>
          <w:bCs/>
          <w:szCs w:val="24"/>
        </w:rPr>
        <w:t xml:space="preserve"> m. spalio 10 d.</w:t>
      </w:r>
    </w:p>
    <w:p w:rsidR="001E0CCC" w:rsidRPr="003B4567" w:rsidRDefault="001E0CCC" w:rsidP="001E0CCC">
      <w:pPr>
        <w:rPr>
          <w:szCs w:val="24"/>
        </w:rPr>
      </w:pPr>
    </w:p>
    <w:p w:rsidR="001E0CCC" w:rsidRPr="006B422E" w:rsidRDefault="001E0CCC" w:rsidP="001E0CCC">
      <w:pPr>
        <w:rPr>
          <w:szCs w:val="24"/>
        </w:rPr>
      </w:pPr>
      <w:r w:rsidRPr="006B422E">
        <w:rPr>
          <w:szCs w:val="24"/>
        </w:rPr>
        <w:t>Valstybės kontrolė atlieka valstybės konsoliduotųjų ataskaitų rinkinio, nacionalinio finansinių ataskaitų rinkinio ir valstybės išteklių fondų, kurių lėšų sąmatas tvirtina Seimas, ataskaitų rinkinių valstybinį a</w:t>
      </w:r>
      <w:r w:rsidR="004943B4" w:rsidRPr="006B422E">
        <w:rPr>
          <w:szCs w:val="24"/>
        </w:rPr>
        <w:t>uditą ir ne vėliau kaip iki 201</w:t>
      </w:r>
      <w:r w:rsidR="00261E54" w:rsidRPr="006B422E">
        <w:rPr>
          <w:szCs w:val="24"/>
        </w:rPr>
        <w:t>9</w:t>
      </w:r>
      <w:r w:rsidRPr="006B422E">
        <w:rPr>
          <w:szCs w:val="24"/>
        </w:rPr>
        <w:t xml:space="preserve"> m. spalio 1 d. Vyriausybei turi pateikti išvadas ir audito ataskaitas dėl šių metinių ataskaitų rinkinių.</w:t>
      </w:r>
      <w:r w:rsidR="006B422E">
        <w:rPr>
          <w:szCs w:val="24"/>
        </w:rPr>
        <w:t xml:space="preserve"> Valstybės kontrolė pateikė išvadas ir audito ataskaitas.</w:t>
      </w:r>
      <w:r w:rsidR="00197CD9">
        <w:rPr>
          <w:szCs w:val="24"/>
        </w:rPr>
        <w:t xml:space="preserve"> Valstybės kontrolė prašo neviešinti </w:t>
      </w:r>
      <w:r w:rsidR="00D66B83">
        <w:rPr>
          <w:szCs w:val="24"/>
        </w:rPr>
        <w:t>audito rezultatų</w:t>
      </w:r>
      <w:r w:rsidR="00197CD9">
        <w:rPr>
          <w:szCs w:val="24"/>
        </w:rPr>
        <w:t xml:space="preserve"> iki </w:t>
      </w:r>
      <w:r w:rsidR="00D66B83">
        <w:rPr>
          <w:szCs w:val="24"/>
        </w:rPr>
        <w:t>jų pristatymo Seimo plenariniame posėdyje.</w:t>
      </w:r>
    </w:p>
    <w:p w:rsidR="00200B7A" w:rsidRPr="003B4567" w:rsidRDefault="00200B7A" w:rsidP="00B11E40">
      <w:pPr>
        <w:rPr>
          <w:b/>
          <w:bCs/>
          <w:szCs w:val="24"/>
        </w:rPr>
      </w:pPr>
    </w:p>
    <w:p w:rsidR="00573CCE" w:rsidRPr="003B4567" w:rsidRDefault="005365CE" w:rsidP="008C32F3">
      <w:pPr>
        <w:rPr>
          <w:b/>
          <w:bCs/>
          <w:szCs w:val="24"/>
        </w:rPr>
      </w:pPr>
      <w:r w:rsidRPr="003B4567">
        <w:rPr>
          <w:b/>
          <w:bCs/>
          <w:szCs w:val="24"/>
        </w:rPr>
        <w:t>Projektų</w:t>
      </w:r>
      <w:r w:rsidR="003C1E27" w:rsidRPr="003B4567">
        <w:rPr>
          <w:b/>
          <w:bCs/>
          <w:szCs w:val="24"/>
        </w:rPr>
        <w:t xml:space="preserve"> esmė: </w:t>
      </w:r>
      <w:r w:rsidR="00200B7A" w:rsidRPr="0050411B">
        <w:rPr>
          <w:bCs/>
          <w:szCs w:val="24"/>
        </w:rPr>
        <w:t>Valstybės konsoliduotųjų ataskaitų rinkinį sudaro valstybės biudžeto vykdymo</w:t>
      </w:r>
      <w:r w:rsidR="00200B7A" w:rsidRPr="003B4567">
        <w:rPr>
          <w:bCs/>
          <w:szCs w:val="24"/>
        </w:rPr>
        <w:t xml:space="preserve"> ir valstybės konsoliduotųjų finansinių ataskaitų rinkiniai.</w:t>
      </w:r>
      <w:r w:rsidR="00841443" w:rsidRPr="003B4567">
        <w:rPr>
          <w:bCs/>
          <w:szCs w:val="24"/>
        </w:rPr>
        <w:t xml:space="preserve"> </w:t>
      </w:r>
    </w:p>
    <w:p w:rsidR="00841443" w:rsidRPr="003B4567" w:rsidRDefault="00841443" w:rsidP="008C32F3">
      <w:pPr>
        <w:rPr>
          <w:bCs/>
          <w:szCs w:val="24"/>
        </w:rPr>
      </w:pPr>
      <w:r w:rsidRPr="003B4567">
        <w:rPr>
          <w:bCs/>
          <w:szCs w:val="24"/>
        </w:rPr>
        <w:t>Valstybės biudžeto vykdymo ataskaitų rinkinys</w:t>
      </w:r>
      <w:r w:rsidR="00614AE8" w:rsidRPr="003B4567">
        <w:rPr>
          <w:bCs/>
          <w:szCs w:val="24"/>
        </w:rPr>
        <w:t xml:space="preserve"> apima informaciją apie 201</w:t>
      </w:r>
      <w:r w:rsidR="0059037B">
        <w:rPr>
          <w:bCs/>
          <w:szCs w:val="24"/>
        </w:rPr>
        <w:t>8</w:t>
      </w:r>
      <w:r w:rsidRPr="003B4567">
        <w:rPr>
          <w:bCs/>
          <w:szCs w:val="24"/>
        </w:rPr>
        <w:t xml:space="preserve"> m. valstybės biudžeto ir savivaldybių biudžetų finansinių rodiklių patvirtinimo įstatymu</w:t>
      </w:r>
      <w:r w:rsidR="003044EC" w:rsidRPr="003B4567">
        <w:rPr>
          <w:bCs/>
          <w:szCs w:val="24"/>
        </w:rPr>
        <w:t xml:space="preserve"> (toliau – Finansinių rodiklių patvirtinimo įstatymu)</w:t>
      </w:r>
      <w:r w:rsidRPr="003B4567">
        <w:rPr>
          <w:bCs/>
          <w:szCs w:val="24"/>
        </w:rPr>
        <w:t xml:space="preserve"> patvirtintų finansinių rodiklių vykdymą, Vyriausybės rezervo lėšų panaudojimą ir k.t.</w:t>
      </w:r>
    </w:p>
    <w:p w:rsidR="006B3A76" w:rsidRPr="003B4567" w:rsidRDefault="00A64C32" w:rsidP="008C32F3">
      <w:pPr>
        <w:rPr>
          <w:bCs/>
          <w:szCs w:val="24"/>
        </w:rPr>
      </w:pPr>
      <w:r w:rsidRPr="003B4567">
        <w:rPr>
          <w:bCs/>
          <w:szCs w:val="24"/>
        </w:rPr>
        <w:t>Pagrind</w:t>
      </w:r>
      <w:r w:rsidR="00733256" w:rsidRPr="003B4567">
        <w:rPr>
          <w:bCs/>
          <w:szCs w:val="24"/>
        </w:rPr>
        <w:t xml:space="preserve">iniai biudžeto </w:t>
      </w:r>
      <w:r w:rsidR="0038547E" w:rsidRPr="003B4567">
        <w:rPr>
          <w:bCs/>
          <w:szCs w:val="24"/>
        </w:rPr>
        <w:t xml:space="preserve">rodiklių </w:t>
      </w:r>
      <w:r w:rsidR="00733256" w:rsidRPr="003B4567">
        <w:rPr>
          <w:bCs/>
          <w:szCs w:val="24"/>
        </w:rPr>
        <w:t>vykdymo akcentai</w:t>
      </w:r>
      <w:r w:rsidRPr="003B4567">
        <w:rPr>
          <w:bCs/>
          <w:szCs w:val="24"/>
        </w:rPr>
        <w:t>:</w:t>
      </w:r>
    </w:p>
    <w:p w:rsidR="00D15225" w:rsidRPr="00F945E7" w:rsidRDefault="00A64C32" w:rsidP="00F945E7">
      <w:pPr>
        <w:pStyle w:val="Sraopastraipa"/>
        <w:numPr>
          <w:ilvl w:val="0"/>
          <w:numId w:val="17"/>
        </w:numPr>
        <w:rPr>
          <w:bCs/>
          <w:szCs w:val="24"/>
        </w:rPr>
      </w:pPr>
      <w:r w:rsidRPr="003B4567">
        <w:rPr>
          <w:bCs/>
          <w:szCs w:val="24"/>
        </w:rPr>
        <w:t xml:space="preserve">Biudžeto pajamų planas įvykdytas </w:t>
      </w:r>
      <w:r w:rsidR="007F3429">
        <w:rPr>
          <w:bCs/>
          <w:szCs w:val="24"/>
        </w:rPr>
        <w:t>100,6</w:t>
      </w:r>
      <w:r w:rsidRPr="003B4567">
        <w:rPr>
          <w:bCs/>
          <w:szCs w:val="24"/>
        </w:rPr>
        <w:t xml:space="preserve"> proc.</w:t>
      </w:r>
      <w:r w:rsidR="00385890" w:rsidRPr="003B4567">
        <w:rPr>
          <w:bCs/>
          <w:szCs w:val="24"/>
        </w:rPr>
        <w:t xml:space="preserve"> G</w:t>
      </w:r>
      <w:r w:rsidRPr="003B4567">
        <w:rPr>
          <w:bCs/>
          <w:szCs w:val="24"/>
        </w:rPr>
        <w:t>auta 6 </w:t>
      </w:r>
      <w:r w:rsidR="007F3429">
        <w:rPr>
          <w:bCs/>
          <w:szCs w:val="24"/>
        </w:rPr>
        <w:t>806</w:t>
      </w:r>
      <w:r w:rsidR="00D72841" w:rsidRPr="003B4567">
        <w:rPr>
          <w:bCs/>
          <w:szCs w:val="24"/>
        </w:rPr>
        <w:t>,</w:t>
      </w:r>
      <w:r w:rsidR="007F3429">
        <w:rPr>
          <w:bCs/>
          <w:szCs w:val="24"/>
        </w:rPr>
        <w:t>1</w:t>
      </w:r>
      <w:r w:rsidRPr="003B4567">
        <w:rPr>
          <w:bCs/>
          <w:szCs w:val="24"/>
        </w:rPr>
        <w:t xml:space="preserve"> mln. eurų arba </w:t>
      </w:r>
      <w:r w:rsidR="007F3429">
        <w:rPr>
          <w:bCs/>
          <w:szCs w:val="24"/>
        </w:rPr>
        <w:t>38,8</w:t>
      </w:r>
      <w:r w:rsidR="00D72841" w:rsidRPr="003B4567">
        <w:rPr>
          <w:bCs/>
          <w:szCs w:val="24"/>
        </w:rPr>
        <w:t xml:space="preserve"> mln. eurų </w:t>
      </w:r>
      <w:r w:rsidR="007F3429">
        <w:rPr>
          <w:bCs/>
          <w:szCs w:val="24"/>
        </w:rPr>
        <w:t>daugiau</w:t>
      </w:r>
      <w:r w:rsidR="00D72841" w:rsidRPr="003B4567">
        <w:rPr>
          <w:bCs/>
          <w:szCs w:val="24"/>
        </w:rPr>
        <w:t xml:space="preserve"> nei planuota</w:t>
      </w:r>
      <w:r w:rsidR="007F3429">
        <w:rPr>
          <w:bCs/>
          <w:szCs w:val="24"/>
        </w:rPr>
        <w:t xml:space="preserve"> ir</w:t>
      </w:r>
      <w:r w:rsidR="00D72841" w:rsidRPr="003B4567">
        <w:rPr>
          <w:bCs/>
          <w:szCs w:val="24"/>
        </w:rPr>
        <w:t xml:space="preserve"> </w:t>
      </w:r>
      <w:r w:rsidR="00F945E7">
        <w:rPr>
          <w:bCs/>
          <w:szCs w:val="24"/>
        </w:rPr>
        <w:t>433,2</w:t>
      </w:r>
      <w:r w:rsidR="00D72841" w:rsidRPr="003B4567">
        <w:rPr>
          <w:bCs/>
          <w:szCs w:val="24"/>
        </w:rPr>
        <w:t xml:space="preserve"> mln. eurų (</w:t>
      </w:r>
      <w:r w:rsidR="00F945E7">
        <w:rPr>
          <w:bCs/>
          <w:szCs w:val="24"/>
        </w:rPr>
        <w:t>6</w:t>
      </w:r>
      <w:r w:rsidR="00D72841" w:rsidRPr="003B4567">
        <w:rPr>
          <w:bCs/>
          <w:szCs w:val="24"/>
        </w:rPr>
        <w:t>,</w:t>
      </w:r>
      <w:r w:rsidR="00F945E7">
        <w:rPr>
          <w:bCs/>
          <w:szCs w:val="24"/>
        </w:rPr>
        <w:t>8</w:t>
      </w:r>
      <w:r w:rsidRPr="003B4567">
        <w:rPr>
          <w:bCs/>
          <w:szCs w:val="24"/>
        </w:rPr>
        <w:t xml:space="preserve"> proc.) </w:t>
      </w:r>
      <w:r w:rsidR="00AC6A06" w:rsidRPr="003B4567">
        <w:rPr>
          <w:bCs/>
          <w:szCs w:val="24"/>
        </w:rPr>
        <w:t xml:space="preserve">daugiau </w:t>
      </w:r>
      <w:r w:rsidR="00D72841" w:rsidRPr="003B4567">
        <w:rPr>
          <w:bCs/>
          <w:szCs w:val="24"/>
        </w:rPr>
        <w:t>nei 201</w:t>
      </w:r>
      <w:r w:rsidR="00F945E7">
        <w:rPr>
          <w:bCs/>
          <w:szCs w:val="24"/>
        </w:rPr>
        <w:t>7</w:t>
      </w:r>
      <w:r w:rsidRPr="003B4567">
        <w:rPr>
          <w:bCs/>
          <w:szCs w:val="24"/>
        </w:rPr>
        <w:t xml:space="preserve"> m.</w:t>
      </w:r>
      <w:r w:rsidR="0038547E" w:rsidRPr="003B4567">
        <w:rPr>
          <w:bCs/>
          <w:szCs w:val="24"/>
        </w:rPr>
        <w:t xml:space="preserve"> (be ES ir kitos tarptautinės paramos)</w:t>
      </w:r>
      <w:r w:rsidR="00CB6247">
        <w:rPr>
          <w:bCs/>
          <w:szCs w:val="24"/>
        </w:rPr>
        <w:t>;</w:t>
      </w:r>
    </w:p>
    <w:p w:rsidR="00CB6247" w:rsidRPr="00CB6247" w:rsidRDefault="00D72841" w:rsidP="00CB6247">
      <w:pPr>
        <w:pStyle w:val="Sraopastraipa"/>
        <w:numPr>
          <w:ilvl w:val="0"/>
          <w:numId w:val="17"/>
        </w:numPr>
        <w:rPr>
          <w:bCs/>
          <w:szCs w:val="24"/>
        </w:rPr>
      </w:pPr>
      <w:r w:rsidRPr="003B4567">
        <w:rPr>
          <w:bCs/>
          <w:szCs w:val="24"/>
        </w:rPr>
        <w:t>201</w:t>
      </w:r>
      <w:r w:rsidR="00F945E7">
        <w:rPr>
          <w:bCs/>
          <w:szCs w:val="24"/>
        </w:rPr>
        <w:t>8</w:t>
      </w:r>
      <w:r w:rsidR="00741404" w:rsidRPr="003B4567">
        <w:rPr>
          <w:bCs/>
          <w:szCs w:val="24"/>
        </w:rPr>
        <w:t xml:space="preserve"> m. išleista </w:t>
      </w:r>
      <w:r w:rsidR="0016127F">
        <w:rPr>
          <w:bCs/>
          <w:szCs w:val="24"/>
        </w:rPr>
        <w:t>687,7</w:t>
      </w:r>
      <w:r w:rsidR="00741404" w:rsidRPr="003B4567">
        <w:rPr>
          <w:bCs/>
          <w:szCs w:val="24"/>
        </w:rPr>
        <w:t xml:space="preserve"> mln. eurų mažiau nei Finansinių rodiklių patvirtinimo įstatymu patvirtinta asignavimų. Panaudotų asignavimų suma </w:t>
      </w:r>
      <w:r w:rsidR="00E96336" w:rsidRPr="003B4567">
        <w:rPr>
          <w:bCs/>
          <w:szCs w:val="24"/>
        </w:rPr>
        <w:t xml:space="preserve">yra </w:t>
      </w:r>
      <w:r w:rsidRPr="003B4567">
        <w:rPr>
          <w:bCs/>
          <w:szCs w:val="24"/>
        </w:rPr>
        <w:t>8 </w:t>
      </w:r>
      <w:r w:rsidR="0016127F">
        <w:rPr>
          <w:bCs/>
          <w:szCs w:val="24"/>
        </w:rPr>
        <w:t>872</w:t>
      </w:r>
      <w:r w:rsidRPr="003B4567">
        <w:rPr>
          <w:bCs/>
          <w:szCs w:val="24"/>
        </w:rPr>
        <w:t>,</w:t>
      </w:r>
      <w:r w:rsidR="0016127F">
        <w:rPr>
          <w:bCs/>
          <w:szCs w:val="24"/>
        </w:rPr>
        <w:t>6</w:t>
      </w:r>
      <w:r w:rsidR="00741404" w:rsidRPr="003B4567">
        <w:rPr>
          <w:bCs/>
          <w:szCs w:val="24"/>
        </w:rPr>
        <w:t xml:space="preserve"> mln. eurų.</w:t>
      </w:r>
      <w:r w:rsidR="00CB6247">
        <w:rPr>
          <w:bCs/>
          <w:szCs w:val="24"/>
        </w:rPr>
        <w:t>;</w:t>
      </w:r>
    </w:p>
    <w:p w:rsidR="00D83466" w:rsidRPr="00D15225" w:rsidRDefault="00385890" w:rsidP="00733256">
      <w:pPr>
        <w:pStyle w:val="Sraopastraipa"/>
        <w:numPr>
          <w:ilvl w:val="0"/>
          <w:numId w:val="17"/>
        </w:numPr>
        <w:rPr>
          <w:bCs/>
          <w:szCs w:val="24"/>
        </w:rPr>
      </w:pPr>
      <w:r w:rsidRPr="00D15225">
        <w:rPr>
          <w:bCs/>
          <w:szCs w:val="24"/>
        </w:rPr>
        <w:t xml:space="preserve">Nepanaudota </w:t>
      </w:r>
      <w:r w:rsidR="0016127F">
        <w:rPr>
          <w:bCs/>
          <w:szCs w:val="24"/>
        </w:rPr>
        <w:t>540,4</w:t>
      </w:r>
      <w:r w:rsidRPr="00D15225">
        <w:rPr>
          <w:bCs/>
          <w:szCs w:val="24"/>
        </w:rPr>
        <w:t xml:space="preserve"> mln. eurų ES ir kitos tarptautinės finansinės paramos lėšų. </w:t>
      </w:r>
      <w:r w:rsidR="00F4502C" w:rsidRPr="00D15225">
        <w:rPr>
          <w:bCs/>
          <w:szCs w:val="24"/>
        </w:rPr>
        <w:t>Planuota 2</w:t>
      </w:r>
      <w:r w:rsidR="0016127F">
        <w:rPr>
          <w:bCs/>
          <w:szCs w:val="24"/>
        </w:rPr>
        <w:t> </w:t>
      </w:r>
      <w:r w:rsidR="00F4502C" w:rsidRPr="00D15225">
        <w:rPr>
          <w:bCs/>
          <w:szCs w:val="24"/>
        </w:rPr>
        <w:t>101</w:t>
      </w:r>
      <w:r w:rsidR="0016127F">
        <w:rPr>
          <w:bCs/>
          <w:szCs w:val="24"/>
        </w:rPr>
        <w:t>,2</w:t>
      </w:r>
      <w:r w:rsidR="00D83466" w:rsidRPr="00D15225">
        <w:rPr>
          <w:bCs/>
          <w:szCs w:val="24"/>
        </w:rPr>
        <w:t xml:space="preserve"> mln. eurų įgyvendinamų programų išlaidų apmokėti iš ES ir kitos tarptautinės finansinės paramos lėšų. Panaudota 1 </w:t>
      </w:r>
      <w:r w:rsidR="0016127F">
        <w:rPr>
          <w:bCs/>
          <w:szCs w:val="24"/>
        </w:rPr>
        <w:t>560</w:t>
      </w:r>
      <w:r w:rsidR="00D83466" w:rsidRPr="00D15225">
        <w:rPr>
          <w:bCs/>
          <w:szCs w:val="24"/>
        </w:rPr>
        <w:t>,</w:t>
      </w:r>
      <w:r w:rsidR="0016127F">
        <w:rPr>
          <w:bCs/>
          <w:szCs w:val="24"/>
        </w:rPr>
        <w:t>9</w:t>
      </w:r>
      <w:r w:rsidR="00E96336" w:rsidRPr="00D15225">
        <w:rPr>
          <w:bCs/>
          <w:szCs w:val="24"/>
        </w:rPr>
        <w:t xml:space="preserve"> mln. eurų</w:t>
      </w:r>
      <w:r w:rsidR="00E227E2">
        <w:rPr>
          <w:bCs/>
          <w:szCs w:val="24"/>
        </w:rPr>
        <w:t>;</w:t>
      </w:r>
    </w:p>
    <w:p w:rsidR="00B978AA" w:rsidRPr="00E26A74" w:rsidRDefault="009A7DC0" w:rsidP="00E26A74">
      <w:pPr>
        <w:pStyle w:val="Sraopastraipa"/>
        <w:numPr>
          <w:ilvl w:val="0"/>
          <w:numId w:val="17"/>
        </w:numPr>
        <w:rPr>
          <w:bCs/>
          <w:szCs w:val="24"/>
        </w:rPr>
      </w:pPr>
      <w:r w:rsidRPr="003B4567">
        <w:rPr>
          <w:bCs/>
          <w:szCs w:val="24"/>
        </w:rPr>
        <w:t>Buvo numatyta, jog 201</w:t>
      </w:r>
      <w:r w:rsidR="00E26A74">
        <w:rPr>
          <w:bCs/>
          <w:szCs w:val="24"/>
        </w:rPr>
        <w:t>8</w:t>
      </w:r>
      <w:r w:rsidR="00733256" w:rsidRPr="003B4567">
        <w:rPr>
          <w:bCs/>
          <w:szCs w:val="24"/>
        </w:rPr>
        <w:t xml:space="preserve"> m. valstybės biudžeto </w:t>
      </w:r>
      <w:r w:rsidRPr="003B4567">
        <w:rPr>
          <w:bCs/>
          <w:szCs w:val="24"/>
        </w:rPr>
        <w:t xml:space="preserve">asignavimai viršys pajamas </w:t>
      </w:r>
      <w:r w:rsidR="00E26A74">
        <w:rPr>
          <w:bCs/>
          <w:szCs w:val="24"/>
        </w:rPr>
        <w:t>489,2</w:t>
      </w:r>
      <w:r w:rsidR="00733256" w:rsidRPr="003B4567">
        <w:rPr>
          <w:bCs/>
          <w:szCs w:val="24"/>
        </w:rPr>
        <w:t xml:space="preserve"> mln. eurų, faktiškai valstybės biudžeto asignavimai viršijo </w:t>
      </w:r>
      <w:r w:rsidRPr="003B4567">
        <w:rPr>
          <w:bCs/>
          <w:szCs w:val="24"/>
        </w:rPr>
        <w:t xml:space="preserve">valstybės biudžeto pajamas </w:t>
      </w:r>
      <w:r w:rsidR="00E26A74">
        <w:rPr>
          <w:bCs/>
          <w:szCs w:val="24"/>
        </w:rPr>
        <w:t>103</w:t>
      </w:r>
      <w:r w:rsidRPr="003B4567">
        <w:rPr>
          <w:bCs/>
          <w:szCs w:val="24"/>
        </w:rPr>
        <w:t>,</w:t>
      </w:r>
      <w:r w:rsidR="00E26A74">
        <w:rPr>
          <w:bCs/>
          <w:szCs w:val="24"/>
        </w:rPr>
        <w:t>9</w:t>
      </w:r>
      <w:r w:rsidR="00733256" w:rsidRPr="003B4567">
        <w:rPr>
          <w:bCs/>
          <w:szCs w:val="24"/>
        </w:rPr>
        <w:t xml:space="preserve"> mln. eurų.</w:t>
      </w:r>
    </w:p>
    <w:p w:rsidR="00B279D7" w:rsidRPr="003B4567" w:rsidRDefault="00B279D7" w:rsidP="008C32F3">
      <w:pPr>
        <w:rPr>
          <w:bCs/>
          <w:szCs w:val="24"/>
        </w:rPr>
      </w:pPr>
    </w:p>
    <w:p w:rsidR="00841443" w:rsidRDefault="00841443" w:rsidP="008C32F3">
      <w:pPr>
        <w:rPr>
          <w:bCs/>
          <w:szCs w:val="24"/>
        </w:rPr>
      </w:pPr>
      <w:r w:rsidRPr="00BE0F42">
        <w:rPr>
          <w:bCs/>
          <w:szCs w:val="24"/>
        </w:rPr>
        <w:t>Valstybės konsoliduotųjų finansinių ataskaitų rinkinį sudaro valstybės kontroliuojamų viešojo sektor</w:t>
      </w:r>
      <w:r w:rsidR="009A7DC0" w:rsidRPr="00BE0F42">
        <w:rPr>
          <w:bCs/>
          <w:szCs w:val="24"/>
        </w:rPr>
        <w:t>iaus subjektų 201</w:t>
      </w:r>
      <w:r w:rsidR="00BE0F42" w:rsidRPr="00BE0F42">
        <w:rPr>
          <w:bCs/>
          <w:szCs w:val="24"/>
        </w:rPr>
        <w:t>8</w:t>
      </w:r>
      <w:r w:rsidR="0080761E" w:rsidRPr="00BE0F42">
        <w:rPr>
          <w:bCs/>
          <w:szCs w:val="24"/>
        </w:rPr>
        <w:t xml:space="preserve"> m. finansinės ataskaitos:</w:t>
      </w:r>
    </w:p>
    <w:p w:rsidR="0080761E" w:rsidRPr="00C008F6" w:rsidRDefault="00BE0F42" w:rsidP="00C008F6">
      <w:pPr>
        <w:pStyle w:val="Sraopastraipa"/>
        <w:numPr>
          <w:ilvl w:val="0"/>
          <w:numId w:val="18"/>
        </w:numPr>
        <w:rPr>
          <w:bCs/>
          <w:szCs w:val="24"/>
        </w:rPr>
      </w:pPr>
      <w:r>
        <w:rPr>
          <w:bCs/>
          <w:szCs w:val="24"/>
        </w:rPr>
        <w:t xml:space="preserve">470 biudžetinių įstaigų (2017 m. – </w:t>
      </w:r>
      <w:r w:rsidR="0080761E" w:rsidRPr="00C008F6">
        <w:rPr>
          <w:bCs/>
          <w:szCs w:val="24"/>
        </w:rPr>
        <w:t>57</w:t>
      </w:r>
      <w:r w:rsidR="00C008F6">
        <w:rPr>
          <w:bCs/>
          <w:szCs w:val="24"/>
        </w:rPr>
        <w:t>0</w:t>
      </w:r>
      <w:r>
        <w:rPr>
          <w:bCs/>
          <w:szCs w:val="24"/>
        </w:rPr>
        <w:t xml:space="preserve">; </w:t>
      </w:r>
      <w:r w:rsidR="00C008F6">
        <w:rPr>
          <w:bCs/>
          <w:szCs w:val="24"/>
        </w:rPr>
        <w:t xml:space="preserve">2016 m. </w:t>
      </w:r>
      <w:r w:rsidR="00C008F6" w:rsidRPr="00C008F6">
        <w:rPr>
          <w:bCs/>
          <w:szCs w:val="24"/>
        </w:rPr>
        <w:t>–</w:t>
      </w:r>
      <w:r w:rsidR="00C008F6">
        <w:rPr>
          <w:bCs/>
          <w:szCs w:val="24"/>
        </w:rPr>
        <w:t xml:space="preserve"> </w:t>
      </w:r>
      <w:r w:rsidR="0080761E" w:rsidRPr="00C008F6">
        <w:rPr>
          <w:bCs/>
          <w:szCs w:val="24"/>
        </w:rPr>
        <w:t>602);</w:t>
      </w:r>
    </w:p>
    <w:p w:rsidR="0080761E" w:rsidRPr="00C008F6" w:rsidRDefault="00BE0F42" w:rsidP="00C008F6">
      <w:pPr>
        <w:pStyle w:val="Sraopastraipa"/>
        <w:numPr>
          <w:ilvl w:val="0"/>
          <w:numId w:val="18"/>
        </w:numPr>
        <w:rPr>
          <w:bCs/>
          <w:szCs w:val="24"/>
        </w:rPr>
      </w:pPr>
      <w:r>
        <w:rPr>
          <w:bCs/>
          <w:szCs w:val="24"/>
        </w:rPr>
        <w:t>117</w:t>
      </w:r>
      <w:r w:rsidR="0080761E" w:rsidRPr="00C008F6">
        <w:rPr>
          <w:bCs/>
          <w:szCs w:val="24"/>
        </w:rPr>
        <w:t xml:space="preserve"> viešųjų įstaigų (</w:t>
      </w:r>
      <w:r>
        <w:rPr>
          <w:bCs/>
          <w:szCs w:val="24"/>
        </w:rPr>
        <w:t xml:space="preserve">2017 m. 77; </w:t>
      </w:r>
      <w:r w:rsidR="0080761E" w:rsidRPr="00C008F6">
        <w:rPr>
          <w:bCs/>
          <w:szCs w:val="24"/>
        </w:rPr>
        <w:t>2016 m. – 81);</w:t>
      </w:r>
    </w:p>
    <w:p w:rsidR="0080761E" w:rsidRPr="00C008F6" w:rsidRDefault="0080761E" w:rsidP="00C008F6">
      <w:pPr>
        <w:pStyle w:val="Sraopastraipa"/>
        <w:numPr>
          <w:ilvl w:val="0"/>
          <w:numId w:val="18"/>
        </w:numPr>
        <w:rPr>
          <w:bCs/>
          <w:szCs w:val="24"/>
        </w:rPr>
      </w:pPr>
      <w:r w:rsidRPr="00C008F6">
        <w:rPr>
          <w:bCs/>
          <w:szCs w:val="24"/>
        </w:rPr>
        <w:t>4 valstybės mokesčių ir išteklių fondų</w:t>
      </w:r>
      <w:r w:rsidR="00BE0F42">
        <w:rPr>
          <w:bCs/>
          <w:szCs w:val="24"/>
        </w:rPr>
        <w:t xml:space="preserve"> (2017 m. – 4)</w:t>
      </w:r>
      <w:r w:rsidRPr="00C008F6">
        <w:rPr>
          <w:bCs/>
          <w:szCs w:val="24"/>
        </w:rPr>
        <w:t>;</w:t>
      </w:r>
    </w:p>
    <w:p w:rsidR="0080761E" w:rsidRPr="00C008F6" w:rsidRDefault="0080761E" w:rsidP="00C008F6">
      <w:pPr>
        <w:pStyle w:val="Sraopastraipa"/>
        <w:numPr>
          <w:ilvl w:val="0"/>
          <w:numId w:val="18"/>
        </w:numPr>
        <w:rPr>
          <w:bCs/>
          <w:szCs w:val="24"/>
        </w:rPr>
      </w:pPr>
      <w:r w:rsidRPr="00C008F6">
        <w:rPr>
          <w:bCs/>
          <w:szCs w:val="24"/>
        </w:rPr>
        <w:t xml:space="preserve">12 fondų </w:t>
      </w:r>
      <w:proofErr w:type="spellStart"/>
      <w:r w:rsidRPr="00C008F6">
        <w:rPr>
          <w:bCs/>
          <w:szCs w:val="24"/>
        </w:rPr>
        <w:t>fondų</w:t>
      </w:r>
      <w:proofErr w:type="spellEnd"/>
      <w:r w:rsidRPr="00C008F6">
        <w:rPr>
          <w:bCs/>
          <w:szCs w:val="24"/>
        </w:rPr>
        <w:t xml:space="preserve"> (</w:t>
      </w:r>
      <w:r w:rsidR="00BE0F42">
        <w:rPr>
          <w:bCs/>
          <w:szCs w:val="24"/>
        </w:rPr>
        <w:t xml:space="preserve">2017 m. – 12; </w:t>
      </w:r>
      <w:r w:rsidRPr="00C008F6">
        <w:rPr>
          <w:bCs/>
          <w:szCs w:val="24"/>
        </w:rPr>
        <w:t>2016 m. – 11).</w:t>
      </w:r>
    </w:p>
    <w:p w:rsidR="00841443" w:rsidRPr="003B4567" w:rsidRDefault="002C470C" w:rsidP="008C32F3">
      <w:pPr>
        <w:rPr>
          <w:bCs/>
          <w:szCs w:val="24"/>
        </w:rPr>
      </w:pPr>
      <w:r w:rsidRPr="003B4567">
        <w:rPr>
          <w:bCs/>
          <w:szCs w:val="24"/>
        </w:rPr>
        <w:t>Visas valstybės konsoliduotas turtas, parodytas fin</w:t>
      </w:r>
      <w:r w:rsidR="00A17990" w:rsidRPr="003B4567">
        <w:rPr>
          <w:bCs/>
          <w:szCs w:val="24"/>
        </w:rPr>
        <w:t>ansinės būklės ataskaitoje, 201</w:t>
      </w:r>
      <w:r w:rsidR="00BE0F42">
        <w:rPr>
          <w:bCs/>
          <w:szCs w:val="24"/>
        </w:rPr>
        <w:t>8</w:t>
      </w:r>
      <w:r w:rsidR="00A17990" w:rsidRPr="003B4567">
        <w:rPr>
          <w:bCs/>
          <w:szCs w:val="24"/>
        </w:rPr>
        <w:t xml:space="preserve"> m. gruodžio 31 d. sudarė 4</w:t>
      </w:r>
      <w:r w:rsidR="00BE0F42">
        <w:rPr>
          <w:bCs/>
          <w:szCs w:val="24"/>
        </w:rPr>
        <w:t>4</w:t>
      </w:r>
      <w:r w:rsidR="00A17990" w:rsidRPr="003B4567">
        <w:rPr>
          <w:bCs/>
          <w:szCs w:val="24"/>
        </w:rPr>
        <w:t> </w:t>
      </w:r>
      <w:r w:rsidR="00BE0F42">
        <w:rPr>
          <w:bCs/>
          <w:szCs w:val="24"/>
        </w:rPr>
        <w:t>644</w:t>
      </w:r>
      <w:r w:rsidRPr="003B4567">
        <w:rPr>
          <w:bCs/>
          <w:szCs w:val="24"/>
        </w:rPr>
        <w:t xml:space="preserve"> </w:t>
      </w:r>
      <w:r w:rsidR="00741404" w:rsidRPr="003B4567">
        <w:rPr>
          <w:bCs/>
          <w:szCs w:val="24"/>
        </w:rPr>
        <w:t>mln</w:t>
      </w:r>
      <w:r w:rsidR="00A17990" w:rsidRPr="003B4567">
        <w:rPr>
          <w:bCs/>
          <w:szCs w:val="24"/>
        </w:rPr>
        <w:t xml:space="preserve">. eurų ir buvo </w:t>
      </w:r>
      <w:r w:rsidR="00BE0F42">
        <w:rPr>
          <w:bCs/>
          <w:szCs w:val="24"/>
        </w:rPr>
        <w:t>3 282</w:t>
      </w:r>
      <w:r w:rsidRPr="003B4567">
        <w:rPr>
          <w:bCs/>
          <w:szCs w:val="24"/>
        </w:rPr>
        <w:t xml:space="preserve"> </w:t>
      </w:r>
      <w:r w:rsidR="00741404" w:rsidRPr="003B4567">
        <w:rPr>
          <w:bCs/>
          <w:szCs w:val="24"/>
        </w:rPr>
        <w:t>mln.</w:t>
      </w:r>
      <w:r w:rsidR="00A17990" w:rsidRPr="003B4567">
        <w:rPr>
          <w:bCs/>
          <w:szCs w:val="24"/>
        </w:rPr>
        <w:t xml:space="preserve"> eurų (</w:t>
      </w:r>
      <w:r w:rsidR="00BE0F42">
        <w:rPr>
          <w:bCs/>
          <w:szCs w:val="24"/>
        </w:rPr>
        <w:t>7</w:t>
      </w:r>
      <w:r w:rsidR="00A17990" w:rsidRPr="003B4567">
        <w:rPr>
          <w:bCs/>
          <w:szCs w:val="24"/>
        </w:rPr>
        <w:t xml:space="preserve"> proc.) </w:t>
      </w:r>
      <w:r w:rsidR="00BE0F42">
        <w:rPr>
          <w:bCs/>
          <w:szCs w:val="24"/>
        </w:rPr>
        <w:t>mažesnis</w:t>
      </w:r>
      <w:r w:rsidR="00A17990" w:rsidRPr="003B4567">
        <w:rPr>
          <w:bCs/>
          <w:szCs w:val="24"/>
        </w:rPr>
        <w:t xml:space="preserve"> nei 201</w:t>
      </w:r>
      <w:r w:rsidR="00BE0F42">
        <w:rPr>
          <w:bCs/>
          <w:szCs w:val="24"/>
        </w:rPr>
        <w:t>7</w:t>
      </w:r>
      <w:r w:rsidRPr="003B4567">
        <w:rPr>
          <w:bCs/>
          <w:szCs w:val="24"/>
        </w:rPr>
        <w:t xml:space="preserve"> m.</w:t>
      </w:r>
    </w:p>
    <w:p w:rsidR="002C470C" w:rsidRPr="003B4567" w:rsidRDefault="002C470C" w:rsidP="00931C6A">
      <w:pPr>
        <w:jc w:val="center"/>
        <w:rPr>
          <w:bCs/>
          <w:szCs w:val="24"/>
        </w:rPr>
      </w:pPr>
    </w:p>
    <w:p w:rsidR="00841443" w:rsidRDefault="00841443" w:rsidP="008C32F3">
      <w:pPr>
        <w:rPr>
          <w:bCs/>
          <w:szCs w:val="24"/>
        </w:rPr>
      </w:pPr>
      <w:r w:rsidRPr="009F05AD">
        <w:rPr>
          <w:bCs/>
          <w:i/>
          <w:szCs w:val="24"/>
        </w:rPr>
        <w:t>Nacionalinis finansinių ataskaitų rinkinys</w:t>
      </w:r>
      <w:r w:rsidRPr="003B4567">
        <w:rPr>
          <w:bCs/>
          <w:szCs w:val="24"/>
        </w:rPr>
        <w:t xml:space="preserve"> parengtas atlikus </w:t>
      </w:r>
      <w:r w:rsidR="00BA4E2D" w:rsidRPr="003B4567">
        <w:rPr>
          <w:bCs/>
          <w:szCs w:val="24"/>
        </w:rPr>
        <w:t>biudžetinių įstaigų, viešųjų įstaigų, savivaldybių administruojamų išteklių fondų, Valstybinio socialinio draudimo fondo administruojamų išteklių fondų, Privalomojo sveikatos draudimo fondo administruojamų išteklių fondų, valstybės administruojamų mokesčių ir i</w:t>
      </w:r>
      <w:r w:rsidR="008752E8" w:rsidRPr="003B4567">
        <w:rPr>
          <w:bCs/>
          <w:szCs w:val="24"/>
        </w:rPr>
        <w:t>šteklių fondų ir kitų fondų 201</w:t>
      </w:r>
      <w:r w:rsidR="00BE0F42">
        <w:rPr>
          <w:bCs/>
          <w:szCs w:val="24"/>
        </w:rPr>
        <w:t>8</w:t>
      </w:r>
      <w:r w:rsidR="00BA4E2D" w:rsidRPr="003B4567">
        <w:rPr>
          <w:bCs/>
          <w:szCs w:val="24"/>
        </w:rPr>
        <w:t xml:space="preserve"> m. finansinių ataskaitų konsolidavimo procedūras. Nacionaliniame finansinių ataskaitų rinkinyje pateikiama informacija apie viešojo sektoriaus subjektų finansinę būklę, jai poveikį turėjusių finansinių ataskai</w:t>
      </w:r>
      <w:r w:rsidR="008752E8" w:rsidRPr="003B4567">
        <w:rPr>
          <w:bCs/>
          <w:szCs w:val="24"/>
        </w:rPr>
        <w:t>tų straipsnių pasikeitimus, 201</w:t>
      </w:r>
      <w:r w:rsidR="00BE0F42">
        <w:rPr>
          <w:bCs/>
          <w:szCs w:val="24"/>
        </w:rPr>
        <w:t>8</w:t>
      </w:r>
      <w:r w:rsidR="00BA4E2D" w:rsidRPr="003B4567">
        <w:rPr>
          <w:bCs/>
          <w:szCs w:val="24"/>
        </w:rPr>
        <w:t xml:space="preserve"> m. veiklos rezultatus, grynojo t</w:t>
      </w:r>
      <w:r w:rsidR="00C008F6">
        <w:rPr>
          <w:bCs/>
          <w:szCs w:val="24"/>
        </w:rPr>
        <w:t>urto pokyčius ir pinigų srautus:</w:t>
      </w:r>
    </w:p>
    <w:p w:rsidR="00C008F6" w:rsidRPr="00C008F6" w:rsidRDefault="00BE0F42" w:rsidP="00C008F6">
      <w:pPr>
        <w:pStyle w:val="Sraopastraipa"/>
        <w:numPr>
          <w:ilvl w:val="0"/>
          <w:numId w:val="19"/>
        </w:numPr>
        <w:rPr>
          <w:bCs/>
          <w:szCs w:val="24"/>
        </w:rPr>
      </w:pPr>
      <w:r>
        <w:rPr>
          <w:bCs/>
          <w:szCs w:val="24"/>
        </w:rPr>
        <w:t>3116</w:t>
      </w:r>
      <w:r w:rsidR="00C008F6" w:rsidRPr="00C008F6">
        <w:rPr>
          <w:bCs/>
          <w:szCs w:val="24"/>
        </w:rPr>
        <w:t xml:space="preserve"> biudžetinių įstaigų (</w:t>
      </w:r>
      <w:r>
        <w:rPr>
          <w:bCs/>
          <w:szCs w:val="24"/>
        </w:rPr>
        <w:t xml:space="preserve">2017 m. – 3273; </w:t>
      </w:r>
      <w:r w:rsidR="00C008F6" w:rsidRPr="00C008F6">
        <w:rPr>
          <w:bCs/>
          <w:szCs w:val="24"/>
        </w:rPr>
        <w:t>2016 m. – 3363);</w:t>
      </w:r>
    </w:p>
    <w:p w:rsidR="00C008F6" w:rsidRPr="00C008F6" w:rsidRDefault="00C008F6" w:rsidP="00C008F6">
      <w:pPr>
        <w:pStyle w:val="Sraopastraipa"/>
        <w:numPr>
          <w:ilvl w:val="0"/>
          <w:numId w:val="19"/>
        </w:numPr>
        <w:rPr>
          <w:bCs/>
          <w:szCs w:val="24"/>
        </w:rPr>
      </w:pPr>
      <w:r w:rsidRPr="00C008F6">
        <w:rPr>
          <w:bCs/>
          <w:szCs w:val="24"/>
        </w:rPr>
        <w:t>3</w:t>
      </w:r>
      <w:r w:rsidR="009F05AD">
        <w:rPr>
          <w:bCs/>
          <w:szCs w:val="24"/>
        </w:rPr>
        <w:t>62</w:t>
      </w:r>
      <w:r w:rsidRPr="00C008F6">
        <w:rPr>
          <w:bCs/>
          <w:szCs w:val="24"/>
        </w:rPr>
        <w:t xml:space="preserve"> viešųjų įstaigų (</w:t>
      </w:r>
      <w:r w:rsidR="009F05AD">
        <w:rPr>
          <w:bCs/>
          <w:szCs w:val="24"/>
        </w:rPr>
        <w:t xml:space="preserve">2017 m. – 337; </w:t>
      </w:r>
      <w:r w:rsidRPr="00C008F6">
        <w:rPr>
          <w:bCs/>
          <w:szCs w:val="24"/>
        </w:rPr>
        <w:t>2016 m. – 344);</w:t>
      </w:r>
    </w:p>
    <w:p w:rsidR="00C008F6" w:rsidRPr="00C008F6" w:rsidRDefault="00C008F6" w:rsidP="00C008F6">
      <w:pPr>
        <w:pStyle w:val="Sraopastraipa"/>
        <w:numPr>
          <w:ilvl w:val="0"/>
          <w:numId w:val="19"/>
        </w:numPr>
        <w:rPr>
          <w:bCs/>
          <w:szCs w:val="24"/>
        </w:rPr>
      </w:pPr>
      <w:r w:rsidRPr="00C008F6">
        <w:rPr>
          <w:bCs/>
          <w:szCs w:val="24"/>
        </w:rPr>
        <w:t>90 valstybės, savivaldybių, Valstybinio socialinio draudimo fondo ir Privalomojo sveikatos draudimo fondo administruojamų mokesčių ir išteklių fondų (</w:t>
      </w:r>
      <w:r w:rsidR="009F05AD">
        <w:rPr>
          <w:bCs/>
          <w:szCs w:val="24"/>
        </w:rPr>
        <w:t xml:space="preserve">2017 m. – 90; </w:t>
      </w:r>
      <w:r w:rsidRPr="00C008F6">
        <w:rPr>
          <w:bCs/>
          <w:szCs w:val="24"/>
        </w:rPr>
        <w:t>2016 m. – 129);</w:t>
      </w:r>
    </w:p>
    <w:p w:rsidR="00C008F6" w:rsidRPr="00C008F6" w:rsidRDefault="00C008F6" w:rsidP="00C008F6">
      <w:pPr>
        <w:pStyle w:val="Sraopastraipa"/>
        <w:numPr>
          <w:ilvl w:val="0"/>
          <w:numId w:val="19"/>
        </w:numPr>
        <w:rPr>
          <w:bCs/>
          <w:szCs w:val="24"/>
        </w:rPr>
      </w:pPr>
      <w:r w:rsidRPr="00C008F6">
        <w:rPr>
          <w:bCs/>
          <w:szCs w:val="24"/>
        </w:rPr>
        <w:t xml:space="preserve">12 fondų </w:t>
      </w:r>
      <w:proofErr w:type="spellStart"/>
      <w:r w:rsidRPr="00C008F6">
        <w:rPr>
          <w:bCs/>
          <w:szCs w:val="24"/>
        </w:rPr>
        <w:t>fondų</w:t>
      </w:r>
      <w:proofErr w:type="spellEnd"/>
      <w:r w:rsidRPr="00C008F6">
        <w:rPr>
          <w:bCs/>
          <w:szCs w:val="24"/>
        </w:rPr>
        <w:t xml:space="preserve"> (</w:t>
      </w:r>
      <w:r w:rsidR="009F05AD">
        <w:rPr>
          <w:bCs/>
          <w:szCs w:val="24"/>
        </w:rPr>
        <w:t xml:space="preserve">2017 m. – 12; </w:t>
      </w:r>
      <w:r w:rsidRPr="00C008F6">
        <w:rPr>
          <w:bCs/>
          <w:szCs w:val="24"/>
        </w:rPr>
        <w:t>2016 m. – 1</w:t>
      </w:r>
      <w:r w:rsidR="009F05AD">
        <w:rPr>
          <w:bCs/>
          <w:szCs w:val="24"/>
        </w:rPr>
        <w:t>1</w:t>
      </w:r>
      <w:r w:rsidRPr="00C008F6">
        <w:rPr>
          <w:bCs/>
          <w:szCs w:val="24"/>
        </w:rPr>
        <w:t>).</w:t>
      </w:r>
    </w:p>
    <w:p w:rsidR="00931C6A" w:rsidRPr="00C008F6" w:rsidRDefault="00FF3E09" w:rsidP="008C32F3">
      <w:pPr>
        <w:rPr>
          <w:bCs/>
          <w:szCs w:val="24"/>
        </w:rPr>
      </w:pPr>
      <w:r w:rsidRPr="00C008F6">
        <w:rPr>
          <w:bCs/>
          <w:szCs w:val="24"/>
        </w:rPr>
        <w:t>Visas konsoliduotas turtas, parodytas fin</w:t>
      </w:r>
      <w:r w:rsidR="008752E8" w:rsidRPr="00C008F6">
        <w:rPr>
          <w:bCs/>
          <w:szCs w:val="24"/>
        </w:rPr>
        <w:t>ansinės būklės ataskaitoje, 201</w:t>
      </w:r>
      <w:r w:rsidR="009F05AD">
        <w:rPr>
          <w:bCs/>
          <w:szCs w:val="24"/>
        </w:rPr>
        <w:t>8</w:t>
      </w:r>
      <w:r w:rsidR="008752E8" w:rsidRPr="00C008F6">
        <w:rPr>
          <w:bCs/>
          <w:szCs w:val="24"/>
        </w:rPr>
        <w:t xml:space="preserve"> m. gruodžio 31 d. sudarė </w:t>
      </w:r>
      <w:r w:rsidR="00C008F6" w:rsidRPr="00C008F6">
        <w:rPr>
          <w:bCs/>
          <w:szCs w:val="24"/>
        </w:rPr>
        <w:t>5</w:t>
      </w:r>
      <w:r w:rsidR="009F05AD">
        <w:rPr>
          <w:bCs/>
          <w:szCs w:val="24"/>
        </w:rPr>
        <w:t>4</w:t>
      </w:r>
      <w:r w:rsidR="00C008F6" w:rsidRPr="00C008F6">
        <w:rPr>
          <w:bCs/>
          <w:szCs w:val="24"/>
        </w:rPr>
        <w:t xml:space="preserve"> </w:t>
      </w:r>
      <w:r w:rsidR="009F05AD">
        <w:rPr>
          <w:bCs/>
          <w:szCs w:val="24"/>
        </w:rPr>
        <w:t>397</w:t>
      </w:r>
      <w:r w:rsidRPr="00C008F6">
        <w:rPr>
          <w:bCs/>
          <w:szCs w:val="24"/>
        </w:rPr>
        <w:t xml:space="preserve"> </w:t>
      </w:r>
      <w:r w:rsidR="00741404" w:rsidRPr="00C008F6">
        <w:rPr>
          <w:bCs/>
          <w:szCs w:val="24"/>
        </w:rPr>
        <w:t>mln</w:t>
      </w:r>
      <w:r w:rsidR="008752E8" w:rsidRPr="00C008F6">
        <w:rPr>
          <w:bCs/>
          <w:szCs w:val="24"/>
        </w:rPr>
        <w:t xml:space="preserve">. eurų ir buvo </w:t>
      </w:r>
      <w:r w:rsidR="00C008F6" w:rsidRPr="00C008F6">
        <w:rPr>
          <w:bCs/>
          <w:szCs w:val="24"/>
        </w:rPr>
        <w:t xml:space="preserve">1 </w:t>
      </w:r>
      <w:r w:rsidR="009F05AD">
        <w:rPr>
          <w:bCs/>
          <w:szCs w:val="24"/>
        </w:rPr>
        <w:t>128</w:t>
      </w:r>
      <w:r w:rsidR="00741404" w:rsidRPr="00C008F6">
        <w:rPr>
          <w:bCs/>
          <w:szCs w:val="24"/>
        </w:rPr>
        <w:t xml:space="preserve"> mln</w:t>
      </w:r>
      <w:r w:rsidR="008752E8" w:rsidRPr="00C008F6">
        <w:rPr>
          <w:bCs/>
          <w:szCs w:val="24"/>
        </w:rPr>
        <w:t>. eurų didesnis nei 201</w:t>
      </w:r>
      <w:r w:rsidR="009F05AD">
        <w:rPr>
          <w:bCs/>
          <w:szCs w:val="24"/>
        </w:rPr>
        <w:t>7</w:t>
      </w:r>
      <w:r w:rsidRPr="00C008F6">
        <w:rPr>
          <w:bCs/>
          <w:szCs w:val="24"/>
        </w:rPr>
        <w:t xml:space="preserve"> m.</w:t>
      </w:r>
    </w:p>
    <w:p w:rsidR="00931C6A" w:rsidRPr="003B4567" w:rsidRDefault="00931C6A" w:rsidP="00931C6A">
      <w:pPr>
        <w:jc w:val="center"/>
        <w:rPr>
          <w:bCs/>
          <w:szCs w:val="24"/>
        </w:rPr>
      </w:pPr>
    </w:p>
    <w:p w:rsidR="00982159" w:rsidRPr="003B4567" w:rsidRDefault="00385890" w:rsidP="00982159">
      <w:pPr>
        <w:rPr>
          <w:lang w:eastAsia="lt-LT"/>
        </w:rPr>
      </w:pPr>
      <w:r w:rsidRPr="009F05AD">
        <w:rPr>
          <w:i/>
        </w:rPr>
        <w:t>Rezervinis (stabilizavimo) fondas</w:t>
      </w:r>
      <w:r w:rsidRPr="003B4567">
        <w:rPr>
          <w:i/>
        </w:rPr>
        <w:t xml:space="preserve"> </w:t>
      </w:r>
      <w:r w:rsidRPr="003B4567">
        <w:t>yra valstybės pinigų fondas, kurio tikslas kaupti valstybės piniginius išteklius, reikalingus valstybės biudžeto išlaidoms finansuoti</w:t>
      </w:r>
      <w:r w:rsidR="0038547E" w:rsidRPr="003B4567">
        <w:t>,</w:t>
      </w:r>
      <w:r w:rsidRPr="003B4567">
        <w:t xml:space="preserve"> nustačius išskirtines aplinkybes. </w:t>
      </w:r>
      <w:r w:rsidR="00982159" w:rsidRPr="003B4567">
        <w:t>Rezervinio (stabilizavimo)</w:t>
      </w:r>
      <w:r w:rsidR="00982159" w:rsidRPr="003B4567">
        <w:rPr>
          <w:szCs w:val="24"/>
        </w:rPr>
        <w:t xml:space="preserve"> fondo metinių ataskaitų rinkinį sudaro </w:t>
      </w:r>
      <w:r w:rsidR="00982159" w:rsidRPr="003B4567">
        <w:t>Rezervinio (stabilizavimo)</w:t>
      </w:r>
      <w:r w:rsidR="00982159" w:rsidRPr="003B4567">
        <w:rPr>
          <w:szCs w:val="24"/>
        </w:rPr>
        <w:t xml:space="preserve"> fondo</w:t>
      </w:r>
      <w:r w:rsidR="00982159" w:rsidRPr="003B4567">
        <w:rPr>
          <w:bCs/>
          <w:iCs/>
          <w:szCs w:val="24"/>
        </w:rPr>
        <w:t xml:space="preserve"> biudžeto vykdymo ir </w:t>
      </w:r>
      <w:r w:rsidR="00982159" w:rsidRPr="003B4567">
        <w:t>Rezervinio (stabilizavimo)</w:t>
      </w:r>
      <w:r w:rsidR="00982159" w:rsidRPr="003B4567">
        <w:rPr>
          <w:szCs w:val="24"/>
        </w:rPr>
        <w:t xml:space="preserve"> fondo</w:t>
      </w:r>
      <w:r w:rsidR="00982159" w:rsidRPr="003B4567">
        <w:rPr>
          <w:bCs/>
          <w:iCs/>
          <w:szCs w:val="24"/>
        </w:rPr>
        <w:t xml:space="preserve"> finansinių ataskaitų rinkiniai. </w:t>
      </w:r>
      <w:r w:rsidR="00982159" w:rsidRPr="003B4567">
        <w:t>Rezervinio (stabilizavimo)</w:t>
      </w:r>
      <w:r w:rsidR="00982159" w:rsidRPr="003B4567">
        <w:rPr>
          <w:szCs w:val="24"/>
        </w:rPr>
        <w:t xml:space="preserve"> fondo</w:t>
      </w:r>
      <w:r w:rsidR="00982159" w:rsidRPr="003B4567">
        <w:rPr>
          <w:bCs/>
          <w:iCs/>
          <w:szCs w:val="24"/>
        </w:rPr>
        <w:t xml:space="preserve"> biudžeto vykdymo ataskaitų rinkinyje pateikiama ataskaitinio laikotarpio įplaukų ir išlaidų informacija. </w:t>
      </w:r>
      <w:r w:rsidR="00982159" w:rsidRPr="003B4567">
        <w:t>Rezervinio (stabilizavimo)</w:t>
      </w:r>
      <w:r w:rsidR="00982159" w:rsidRPr="003B4567">
        <w:rPr>
          <w:szCs w:val="24"/>
        </w:rPr>
        <w:t xml:space="preserve"> fondo</w:t>
      </w:r>
      <w:r w:rsidR="00982159" w:rsidRPr="003B4567">
        <w:rPr>
          <w:bCs/>
          <w:iCs/>
          <w:szCs w:val="24"/>
        </w:rPr>
        <w:t xml:space="preserve"> finansinių ataskaitų rinkinyje ats</w:t>
      </w:r>
      <w:r w:rsidR="008752E8" w:rsidRPr="003B4567">
        <w:rPr>
          <w:bCs/>
          <w:iCs/>
          <w:szCs w:val="24"/>
        </w:rPr>
        <w:t>kleidžiama finansinė būklė, 201</w:t>
      </w:r>
      <w:r w:rsidR="009F05AD">
        <w:rPr>
          <w:bCs/>
          <w:iCs/>
          <w:szCs w:val="24"/>
        </w:rPr>
        <w:t>8</w:t>
      </w:r>
      <w:r w:rsidR="00982159" w:rsidRPr="003B4567">
        <w:rPr>
          <w:bCs/>
          <w:iCs/>
          <w:szCs w:val="24"/>
        </w:rPr>
        <w:t xml:space="preserve"> metų veiklos rezultatai, grynojo turto pokyčiai, pinigų srautai, iš valstybės biudžeto sukauptos finansavimo sumos.</w:t>
      </w:r>
    </w:p>
    <w:p w:rsidR="001E0CCC" w:rsidRPr="003B4567" w:rsidRDefault="00731A2E" w:rsidP="008C32F3">
      <w:pPr>
        <w:rPr>
          <w:bCs/>
          <w:szCs w:val="24"/>
        </w:rPr>
      </w:pPr>
      <w:r w:rsidRPr="003B4567">
        <w:rPr>
          <w:bCs/>
          <w:szCs w:val="24"/>
        </w:rPr>
        <w:t>201</w:t>
      </w:r>
      <w:r w:rsidR="009F05AD">
        <w:rPr>
          <w:bCs/>
          <w:szCs w:val="24"/>
        </w:rPr>
        <w:t>8</w:t>
      </w:r>
      <w:r w:rsidR="001E0CCC" w:rsidRPr="003B4567">
        <w:rPr>
          <w:bCs/>
          <w:szCs w:val="24"/>
        </w:rPr>
        <w:t xml:space="preserve"> m. sausio 1 d. </w:t>
      </w:r>
      <w:r w:rsidR="0038547E" w:rsidRPr="003B4567">
        <w:rPr>
          <w:bCs/>
          <w:szCs w:val="24"/>
        </w:rPr>
        <w:t>Rezervinio (stabilizavimo</w:t>
      </w:r>
      <w:r w:rsidRPr="003B4567">
        <w:rPr>
          <w:bCs/>
          <w:szCs w:val="24"/>
        </w:rPr>
        <w:t xml:space="preserve">) fondo  lėšų likutį sudarė </w:t>
      </w:r>
      <w:r w:rsidR="009F05AD">
        <w:rPr>
          <w:bCs/>
          <w:szCs w:val="24"/>
        </w:rPr>
        <w:t>163,2</w:t>
      </w:r>
      <w:r w:rsidRPr="003B4567">
        <w:rPr>
          <w:bCs/>
          <w:szCs w:val="24"/>
        </w:rPr>
        <w:t xml:space="preserve"> mln. eurų. Per 201</w:t>
      </w:r>
      <w:r w:rsidR="009F05AD">
        <w:rPr>
          <w:bCs/>
          <w:szCs w:val="24"/>
        </w:rPr>
        <w:t>8</w:t>
      </w:r>
      <w:r w:rsidRPr="003B4567">
        <w:rPr>
          <w:bCs/>
          <w:szCs w:val="24"/>
        </w:rPr>
        <w:t xml:space="preserve"> m. fondo įplaukos sudarė </w:t>
      </w:r>
      <w:r w:rsidR="009F05AD">
        <w:rPr>
          <w:bCs/>
          <w:szCs w:val="24"/>
        </w:rPr>
        <w:t>68,4</w:t>
      </w:r>
      <w:r w:rsidRPr="003B4567">
        <w:rPr>
          <w:bCs/>
          <w:szCs w:val="24"/>
        </w:rPr>
        <w:t xml:space="preserve"> mln. eurų, o išlaidos – 0,</w:t>
      </w:r>
      <w:r w:rsidR="009F05AD">
        <w:rPr>
          <w:bCs/>
          <w:szCs w:val="24"/>
        </w:rPr>
        <w:t>727</w:t>
      </w:r>
      <w:r w:rsidRPr="003B4567">
        <w:rPr>
          <w:bCs/>
          <w:szCs w:val="24"/>
        </w:rPr>
        <w:t xml:space="preserve"> mln. eurų. 201</w:t>
      </w:r>
      <w:r w:rsidR="009F05AD">
        <w:rPr>
          <w:bCs/>
          <w:szCs w:val="24"/>
        </w:rPr>
        <w:t>8</w:t>
      </w:r>
      <w:r w:rsidR="0038547E" w:rsidRPr="003B4567">
        <w:rPr>
          <w:bCs/>
          <w:szCs w:val="24"/>
        </w:rPr>
        <w:t xml:space="preserve"> m. gruodžio 31 </w:t>
      </w:r>
      <w:r w:rsidRPr="003B4567">
        <w:rPr>
          <w:bCs/>
          <w:szCs w:val="24"/>
        </w:rPr>
        <w:t xml:space="preserve">d. fondo lėšų likutis sudarė </w:t>
      </w:r>
      <w:r w:rsidR="009F05AD">
        <w:rPr>
          <w:bCs/>
          <w:szCs w:val="24"/>
        </w:rPr>
        <w:t>230,9</w:t>
      </w:r>
      <w:r w:rsidR="0038547E" w:rsidRPr="003B4567">
        <w:rPr>
          <w:bCs/>
          <w:szCs w:val="24"/>
        </w:rPr>
        <w:t xml:space="preserve"> mln. eurų.</w:t>
      </w:r>
    </w:p>
    <w:p w:rsidR="00200B7A" w:rsidRPr="003B4567" w:rsidRDefault="00200B7A" w:rsidP="008C32F3">
      <w:pPr>
        <w:rPr>
          <w:bCs/>
          <w:szCs w:val="24"/>
        </w:rPr>
      </w:pPr>
    </w:p>
    <w:p w:rsidR="00A12799" w:rsidRPr="003B4567" w:rsidRDefault="00A151AF" w:rsidP="006B0916">
      <w:pPr>
        <w:rPr>
          <w:szCs w:val="24"/>
        </w:rPr>
      </w:pPr>
      <w:r w:rsidRPr="00C3365A">
        <w:rPr>
          <w:b/>
          <w:bCs/>
          <w:szCs w:val="24"/>
        </w:rPr>
        <w:t>Derinimas:</w:t>
      </w:r>
      <w:r w:rsidR="00FC5FFE" w:rsidRPr="00C3365A">
        <w:rPr>
          <w:szCs w:val="24"/>
        </w:rPr>
        <w:t xml:space="preserve"> </w:t>
      </w:r>
      <w:r w:rsidR="00312F5D" w:rsidRPr="00C3365A">
        <w:rPr>
          <w:szCs w:val="24"/>
        </w:rPr>
        <w:t xml:space="preserve">ataskaitų rinkiniai buvo pateikti Valstybės kontrolei. Valstybės kontrolė pateikė </w:t>
      </w:r>
      <w:r w:rsidR="00E946E2" w:rsidRPr="00C3365A">
        <w:rPr>
          <w:szCs w:val="24"/>
        </w:rPr>
        <w:t xml:space="preserve">metinių ataskaitų rinkinių </w:t>
      </w:r>
      <w:r w:rsidR="00312F5D" w:rsidRPr="00C3365A">
        <w:rPr>
          <w:szCs w:val="24"/>
        </w:rPr>
        <w:t>audito išvadas ir audito ataskaitas.</w:t>
      </w:r>
    </w:p>
    <w:p w:rsidR="001E0CCC" w:rsidRPr="003B4567" w:rsidRDefault="001E0CCC" w:rsidP="006B0916">
      <w:pPr>
        <w:rPr>
          <w:bCs/>
          <w:szCs w:val="24"/>
        </w:rPr>
      </w:pPr>
    </w:p>
    <w:p w:rsidR="006B0916" w:rsidRPr="003B4567" w:rsidRDefault="006B0916" w:rsidP="006B0916">
      <w:pPr>
        <w:rPr>
          <w:b/>
          <w:bCs/>
          <w:szCs w:val="24"/>
        </w:rPr>
      </w:pPr>
      <w:r w:rsidRPr="003B4567">
        <w:rPr>
          <w:b/>
          <w:bCs/>
          <w:szCs w:val="24"/>
        </w:rPr>
        <w:t>Atitikimas Vyriausybės programai:</w:t>
      </w:r>
      <w:r w:rsidR="006570E3" w:rsidRPr="003B4567">
        <w:rPr>
          <w:b/>
          <w:bCs/>
          <w:szCs w:val="24"/>
        </w:rPr>
        <w:t xml:space="preserve"> </w:t>
      </w:r>
      <w:r w:rsidR="006570E3" w:rsidRPr="003B4567">
        <w:rPr>
          <w:szCs w:val="24"/>
        </w:rPr>
        <w:t>projektai tiesiogiai Vyriausybės programos nuostatų neįgyvendina</w:t>
      </w:r>
      <w:r w:rsidR="00374CF2" w:rsidRPr="003B4567">
        <w:rPr>
          <w:szCs w:val="24"/>
        </w:rPr>
        <w:t>.</w:t>
      </w:r>
    </w:p>
    <w:p w:rsidR="00D40743" w:rsidRPr="003B4567" w:rsidRDefault="00D40743" w:rsidP="00A12799">
      <w:pPr>
        <w:rPr>
          <w:b/>
          <w:bCs/>
          <w:szCs w:val="24"/>
        </w:rPr>
      </w:pPr>
    </w:p>
    <w:p w:rsidR="00D40743" w:rsidRPr="00206475" w:rsidRDefault="00D40743" w:rsidP="00EF3FC5">
      <w:pPr>
        <w:rPr>
          <w:b/>
          <w:bCs/>
          <w:szCs w:val="24"/>
        </w:rPr>
      </w:pPr>
      <w:r w:rsidRPr="003B4567">
        <w:rPr>
          <w:b/>
          <w:bCs/>
          <w:szCs w:val="24"/>
        </w:rPr>
        <w:t>Dalykinio vertinimo išvada:</w:t>
      </w:r>
      <w:r w:rsidR="006570E3" w:rsidRPr="003B4567">
        <w:rPr>
          <w:b/>
          <w:bCs/>
          <w:szCs w:val="24"/>
        </w:rPr>
        <w:t xml:space="preserve"> </w:t>
      </w:r>
      <w:r w:rsidR="00A13A9B" w:rsidRPr="00A13A9B">
        <w:rPr>
          <w:bCs/>
          <w:szCs w:val="24"/>
        </w:rPr>
        <w:t xml:space="preserve">Vyriausybės kanceliarijos Teisės grupei nepateikus esminių pastabų </w:t>
      </w:r>
      <w:r w:rsidR="00206475" w:rsidRPr="00A13A9B">
        <w:rPr>
          <w:bCs/>
          <w:szCs w:val="24"/>
        </w:rPr>
        <w:t>s</w:t>
      </w:r>
      <w:r w:rsidR="005365CE" w:rsidRPr="00A13A9B">
        <w:rPr>
          <w:szCs w:val="24"/>
        </w:rPr>
        <w:t>iūloma projektu</w:t>
      </w:r>
      <w:r w:rsidR="00100AD8" w:rsidRPr="00A13A9B">
        <w:rPr>
          <w:szCs w:val="24"/>
        </w:rPr>
        <w:t>s</w:t>
      </w:r>
      <w:r w:rsidR="00A12799" w:rsidRPr="00A13A9B">
        <w:rPr>
          <w:szCs w:val="24"/>
        </w:rPr>
        <w:t xml:space="preserve"> svarstyti </w:t>
      </w:r>
      <w:r w:rsidR="005365CE" w:rsidRPr="00A13A9B">
        <w:rPr>
          <w:szCs w:val="24"/>
        </w:rPr>
        <w:t>Vyriausybės posėdžio</w:t>
      </w:r>
      <w:r w:rsidR="005365CE" w:rsidRPr="00E227E2">
        <w:rPr>
          <w:szCs w:val="24"/>
        </w:rPr>
        <w:t xml:space="preserve"> </w:t>
      </w:r>
      <w:r w:rsidR="005365CE" w:rsidRPr="00E227E2">
        <w:rPr>
          <w:b/>
          <w:szCs w:val="24"/>
        </w:rPr>
        <w:t>B</w:t>
      </w:r>
      <w:r w:rsidR="00A12799" w:rsidRPr="00E227E2">
        <w:rPr>
          <w:szCs w:val="24"/>
        </w:rPr>
        <w:t xml:space="preserve"> dalyje.</w:t>
      </w:r>
      <w:r w:rsidR="00772BB6" w:rsidRPr="003B4567">
        <w:rPr>
          <w:szCs w:val="24"/>
        </w:rPr>
        <w:t xml:space="preserve"> </w:t>
      </w:r>
    </w:p>
    <w:p w:rsidR="00EF3FC5" w:rsidRDefault="00EF3FC5" w:rsidP="00EF3FC5">
      <w:pPr>
        <w:rPr>
          <w:szCs w:val="24"/>
        </w:rPr>
      </w:pPr>
    </w:p>
    <w:p w:rsidR="00B86C6F" w:rsidRDefault="00B86C6F" w:rsidP="00EF3FC5">
      <w:pPr>
        <w:rPr>
          <w:szCs w:val="24"/>
        </w:rPr>
      </w:pPr>
    </w:p>
    <w:p w:rsidR="00B86C6F" w:rsidRDefault="00B86C6F" w:rsidP="00EF3FC5">
      <w:pPr>
        <w:rPr>
          <w:szCs w:val="24"/>
        </w:rPr>
      </w:pPr>
    </w:p>
    <w:p w:rsidR="001D31CA" w:rsidRDefault="001D31CA" w:rsidP="00EF3FC5">
      <w:pPr>
        <w:rPr>
          <w:szCs w:val="24"/>
        </w:rPr>
      </w:pPr>
    </w:p>
    <w:p w:rsidR="001D31CA" w:rsidRDefault="001D31CA" w:rsidP="00EF3FC5">
      <w:pPr>
        <w:rPr>
          <w:szCs w:val="24"/>
        </w:rPr>
      </w:pPr>
    </w:p>
    <w:p w:rsidR="00573CCE" w:rsidRDefault="00573CCE" w:rsidP="00EF3FC5">
      <w:pPr>
        <w:rPr>
          <w:szCs w:val="24"/>
        </w:rPr>
      </w:pPr>
    </w:p>
    <w:p w:rsidR="008B0B58" w:rsidRDefault="008B0B58" w:rsidP="00EF3FC5">
      <w:pPr>
        <w:rPr>
          <w:szCs w:val="24"/>
        </w:rPr>
      </w:pPr>
    </w:p>
    <w:p w:rsidR="00E227E2" w:rsidRDefault="00E227E2" w:rsidP="00EF3FC5">
      <w:pPr>
        <w:rPr>
          <w:szCs w:val="24"/>
        </w:rPr>
      </w:pPr>
    </w:p>
    <w:p w:rsidR="00E227E2" w:rsidRDefault="00E227E2" w:rsidP="00EF3FC5">
      <w:pPr>
        <w:rPr>
          <w:szCs w:val="24"/>
        </w:rPr>
      </w:pPr>
    </w:p>
    <w:p w:rsidR="00E227E2" w:rsidRDefault="00E227E2" w:rsidP="00EF3FC5">
      <w:pPr>
        <w:rPr>
          <w:szCs w:val="24"/>
        </w:rPr>
      </w:pPr>
    </w:p>
    <w:p w:rsidR="00E227E2" w:rsidRDefault="00E227E2" w:rsidP="00EF3FC5">
      <w:pPr>
        <w:rPr>
          <w:szCs w:val="24"/>
        </w:rPr>
      </w:pPr>
    </w:p>
    <w:p w:rsidR="00E227E2" w:rsidRDefault="00E227E2" w:rsidP="00EF3FC5">
      <w:pPr>
        <w:rPr>
          <w:szCs w:val="24"/>
        </w:rPr>
      </w:pPr>
    </w:p>
    <w:p w:rsidR="00E227E2" w:rsidRDefault="00E227E2" w:rsidP="00EF3FC5">
      <w:pPr>
        <w:rPr>
          <w:szCs w:val="24"/>
        </w:rPr>
      </w:pPr>
    </w:p>
    <w:p w:rsidR="00E227E2" w:rsidRDefault="00E227E2" w:rsidP="00EF3FC5">
      <w:pPr>
        <w:rPr>
          <w:szCs w:val="24"/>
        </w:rPr>
      </w:pPr>
    </w:p>
    <w:p w:rsidR="00E227E2" w:rsidRDefault="00E227E2" w:rsidP="00EF3FC5">
      <w:pPr>
        <w:rPr>
          <w:szCs w:val="24"/>
        </w:rPr>
      </w:pPr>
    </w:p>
    <w:p w:rsidR="001D31CA" w:rsidRDefault="001D31CA" w:rsidP="00EF3FC5">
      <w:pPr>
        <w:rPr>
          <w:szCs w:val="24"/>
        </w:rPr>
      </w:pPr>
    </w:p>
    <w:p w:rsidR="00B86C6F" w:rsidRPr="00EF3FC5" w:rsidRDefault="00B86C6F" w:rsidP="00EF3FC5">
      <w:pPr>
        <w:rPr>
          <w:szCs w:val="24"/>
        </w:rPr>
      </w:pPr>
    </w:p>
    <w:p w:rsidR="00121647" w:rsidRPr="004354B1" w:rsidRDefault="009F05AD" w:rsidP="004354B1">
      <w:pPr>
        <w:tabs>
          <w:tab w:val="left" w:pos="7088"/>
        </w:tabs>
        <w:spacing w:line="360" w:lineRule="auto"/>
        <w:contextualSpacing/>
      </w:pPr>
      <w:r>
        <w:t>Ekonomikos politikos</w:t>
      </w:r>
      <w:r w:rsidR="00A70AFC">
        <w:t xml:space="preserve"> grupės</w:t>
      </w:r>
      <w:r w:rsidR="00CB2F1E">
        <w:t xml:space="preserve"> patarėjas</w:t>
      </w:r>
      <w:r w:rsidR="009E704D" w:rsidRPr="004354B1">
        <w:tab/>
        <w:t>Tautvydas Brazdžiūnas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647" w:rsidRPr="004823B1" w:rsidTr="000D65D9">
        <w:tc>
          <w:tcPr>
            <w:tcW w:w="9854" w:type="dxa"/>
          </w:tcPr>
          <w:p w:rsidR="00121647" w:rsidRPr="004823B1" w:rsidRDefault="001923A9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Tautvydas Brazdžiūnas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8  706 63 807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tautvydas.brazdziunas@lrv.lt</w:t>
                </w:r>
              </w:sdtContent>
            </w:sdt>
          </w:p>
        </w:tc>
      </w:tr>
    </w:tbl>
    <w:p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12799">
      <w:headerReference w:type="default" r:id="rId8"/>
      <w:footnotePr>
        <w:pos w:val="beneathText"/>
      </w:footnotePr>
      <w:pgSz w:w="11907" w:h="16840" w:code="9"/>
      <w:pgMar w:top="567" w:right="567" w:bottom="851" w:left="85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3A9" w:rsidRDefault="001923A9">
      <w:r>
        <w:separator/>
      </w:r>
    </w:p>
  </w:endnote>
  <w:endnote w:type="continuationSeparator" w:id="0">
    <w:p w:rsidR="001923A9" w:rsidRDefault="0019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3A9" w:rsidRDefault="001923A9">
      <w:r>
        <w:separator/>
      </w:r>
    </w:p>
  </w:footnote>
  <w:footnote w:type="continuationSeparator" w:id="0">
    <w:p w:rsidR="001923A9" w:rsidRDefault="0019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BF5417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988"/>
    <w:multiLevelType w:val="hybridMultilevel"/>
    <w:tmpl w:val="840E928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7917"/>
    <w:multiLevelType w:val="hybridMultilevel"/>
    <w:tmpl w:val="823EE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4F44"/>
    <w:multiLevelType w:val="hybridMultilevel"/>
    <w:tmpl w:val="674669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2547"/>
    <w:multiLevelType w:val="hybridMultilevel"/>
    <w:tmpl w:val="A614D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7FE2"/>
    <w:multiLevelType w:val="hybridMultilevel"/>
    <w:tmpl w:val="A418C8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221A0"/>
    <w:multiLevelType w:val="hybridMultilevel"/>
    <w:tmpl w:val="531A82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F6D82"/>
    <w:multiLevelType w:val="hybridMultilevel"/>
    <w:tmpl w:val="B372B0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76D8"/>
    <w:multiLevelType w:val="hybridMultilevel"/>
    <w:tmpl w:val="3BA0DEA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E7F94"/>
    <w:multiLevelType w:val="hybridMultilevel"/>
    <w:tmpl w:val="52A621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010BE"/>
    <w:multiLevelType w:val="hybridMultilevel"/>
    <w:tmpl w:val="DABE4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043BF"/>
    <w:multiLevelType w:val="hybridMultilevel"/>
    <w:tmpl w:val="55F06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15B9A"/>
    <w:multiLevelType w:val="hybridMultilevel"/>
    <w:tmpl w:val="CD9C7E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2B0A"/>
    <w:multiLevelType w:val="hybridMultilevel"/>
    <w:tmpl w:val="A942C6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B072D"/>
    <w:multiLevelType w:val="hybridMultilevel"/>
    <w:tmpl w:val="0C4030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C3908"/>
    <w:multiLevelType w:val="hybridMultilevel"/>
    <w:tmpl w:val="284C31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E4809"/>
    <w:multiLevelType w:val="hybridMultilevel"/>
    <w:tmpl w:val="69C41B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52B6D"/>
    <w:multiLevelType w:val="hybridMultilevel"/>
    <w:tmpl w:val="7BFE2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03FB8"/>
    <w:multiLevelType w:val="hybridMultilevel"/>
    <w:tmpl w:val="6AA24B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02F2A"/>
    <w:multiLevelType w:val="hybridMultilevel"/>
    <w:tmpl w:val="5AD29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57157"/>
    <w:multiLevelType w:val="hybridMultilevel"/>
    <w:tmpl w:val="D402F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9"/>
  </w:num>
  <w:num w:numId="5">
    <w:abstractNumId w:val="15"/>
  </w:num>
  <w:num w:numId="6">
    <w:abstractNumId w:val="19"/>
  </w:num>
  <w:num w:numId="7">
    <w:abstractNumId w:val="12"/>
  </w:num>
  <w:num w:numId="8">
    <w:abstractNumId w:val="10"/>
  </w:num>
  <w:num w:numId="9">
    <w:abstractNumId w:val="4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7"/>
  </w:num>
  <w:num w:numId="15">
    <w:abstractNumId w:val="3"/>
  </w:num>
  <w:num w:numId="16">
    <w:abstractNumId w:val="1"/>
  </w:num>
  <w:num w:numId="17">
    <w:abstractNumId w:val="8"/>
  </w:num>
  <w:num w:numId="18">
    <w:abstractNumId w:val="0"/>
  </w:num>
  <w:num w:numId="19">
    <w:abstractNumId w:val="7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372"/>
    <w:rsid w:val="000008AA"/>
    <w:rsid w:val="00004500"/>
    <w:rsid w:val="00007A3F"/>
    <w:rsid w:val="00010A4F"/>
    <w:rsid w:val="00012912"/>
    <w:rsid w:val="000154CD"/>
    <w:rsid w:val="00015A86"/>
    <w:rsid w:val="00017C0B"/>
    <w:rsid w:val="00035F5C"/>
    <w:rsid w:val="000445FF"/>
    <w:rsid w:val="00046623"/>
    <w:rsid w:val="00054AB3"/>
    <w:rsid w:val="00055773"/>
    <w:rsid w:val="000575BD"/>
    <w:rsid w:val="000575D7"/>
    <w:rsid w:val="000619B6"/>
    <w:rsid w:val="00061F0C"/>
    <w:rsid w:val="00062339"/>
    <w:rsid w:val="000634F4"/>
    <w:rsid w:val="00066681"/>
    <w:rsid w:val="00070130"/>
    <w:rsid w:val="000701B2"/>
    <w:rsid w:val="000702C3"/>
    <w:rsid w:val="000729BC"/>
    <w:rsid w:val="00074665"/>
    <w:rsid w:val="000765FA"/>
    <w:rsid w:val="00081E3C"/>
    <w:rsid w:val="00082F7E"/>
    <w:rsid w:val="000836B0"/>
    <w:rsid w:val="000863E3"/>
    <w:rsid w:val="00086A63"/>
    <w:rsid w:val="0008766A"/>
    <w:rsid w:val="00091672"/>
    <w:rsid w:val="00095390"/>
    <w:rsid w:val="000953E4"/>
    <w:rsid w:val="000975E6"/>
    <w:rsid w:val="000A6EEF"/>
    <w:rsid w:val="000B00CB"/>
    <w:rsid w:val="000B1E66"/>
    <w:rsid w:val="000B341E"/>
    <w:rsid w:val="000C1447"/>
    <w:rsid w:val="000C354D"/>
    <w:rsid w:val="000C45D2"/>
    <w:rsid w:val="000C4846"/>
    <w:rsid w:val="000C4D8D"/>
    <w:rsid w:val="000C7A03"/>
    <w:rsid w:val="000D223F"/>
    <w:rsid w:val="000D5165"/>
    <w:rsid w:val="000D6264"/>
    <w:rsid w:val="000E0C44"/>
    <w:rsid w:val="000E13D2"/>
    <w:rsid w:val="000E303B"/>
    <w:rsid w:val="000E3104"/>
    <w:rsid w:val="000E6140"/>
    <w:rsid w:val="000F275A"/>
    <w:rsid w:val="000F4F4B"/>
    <w:rsid w:val="0010053B"/>
    <w:rsid w:val="00100AD8"/>
    <w:rsid w:val="00101476"/>
    <w:rsid w:val="00102FA8"/>
    <w:rsid w:val="001049E1"/>
    <w:rsid w:val="00104DD4"/>
    <w:rsid w:val="001065AD"/>
    <w:rsid w:val="00107648"/>
    <w:rsid w:val="00107B62"/>
    <w:rsid w:val="00110C0F"/>
    <w:rsid w:val="00121647"/>
    <w:rsid w:val="001241F3"/>
    <w:rsid w:val="00125364"/>
    <w:rsid w:val="00127AF0"/>
    <w:rsid w:val="0013184B"/>
    <w:rsid w:val="00132F4E"/>
    <w:rsid w:val="001344D6"/>
    <w:rsid w:val="00135334"/>
    <w:rsid w:val="0013564D"/>
    <w:rsid w:val="00142995"/>
    <w:rsid w:val="00143E63"/>
    <w:rsid w:val="00143E83"/>
    <w:rsid w:val="00147CE9"/>
    <w:rsid w:val="00151EC5"/>
    <w:rsid w:val="001542EC"/>
    <w:rsid w:val="001553DB"/>
    <w:rsid w:val="00155E38"/>
    <w:rsid w:val="0016026C"/>
    <w:rsid w:val="0016127F"/>
    <w:rsid w:val="00163748"/>
    <w:rsid w:val="00164BB7"/>
    <w:rsid w:val="00167B99"/>
    <w:rsid w:val="001738D1"/>
    <w:rsid w:val="0017476A"/>
    <w:rsid w:val="001767AC"/>
    <w:rsid w:val="00180EC9"/>
    <w:rsid w:val="00183115"/>
    <w:rsid w:val="00183CB6"/>
    <w:rsid w:val="00185F9D"/>
    <w:rsid w:val="00187EFC"/>
    <w:rsid w:val="00190902"/>
    <w:rsid w:val="00191F54"/>
    <w:rsid w:val="001923A9"/>
    <w:rsid w:val="001934A6"/>
    <w:rsid w:val="00197862"/>
    <w:rsid w:val="00197CD9"/>
    <w:rsid w:val="001A0AD6"/>
    <w:rsid w:val="001A29AF"/>
    <w:rsid w:val="001A48AF"/>
    <w:rsid w:val="001A610C"/>
    <w:rsid w:val="001A7BA6"/>
    <w:rsid w:val="001A7C02"/>
    <w:rsid w:val="001B0447"/>
    <w:rsid w:val="001B40E1"/>
    <w:rsid w:val="001C5060"/>
    <w:rsid w:val="001C5B11"/>
    <w:rsid w:val="001C678A"/>
    <w:rsid w:val="001D1C85"/>
    <w:rsid w:val="001D31CA"/>
    <w:rsid w:val="001D3D43"/>
    <w:rsid w:val="001D49BF"/>
    <w:rsid w:val="001D7EE9"/>
    <w:rsid w:val="001E0CCC"/>
    <w:rsid w:val="001E0FE5"/>
    <w:rsid w:val="001E27BA"/>
    <w:rsid w:val="001E3D87"/>
    <w:rsid w:val="001E4DCD"/>
    <w:rsid w:val="001E5C47"/>
    <w:rsid w:val="001E605C"/>
    <w:rsid w:val="001F410B"/>
    <w:rsid w:val="00200B7A"/>
    <w:rsid w:val="002021E3"/>
    <w:rsid w:val="00203D45"/>
    <w:rsid w:val="00204371"/>
    <w:rsid w:val="0020625C"/>
    <w:rsid w:val="00206475"/>
    <w:rsid w:val="00206FC9"/>
    <w:rsid w:val="0021050E"/>
    <w:rsid w:val="0021089F"/>
    <w:rsid w:val="00210C4E"/>
    <w:rsid w:val="002131AB"/>
    <w:rsid w:val="00220951"/>
    <w:rsid w:val="00223566"/>
    <w:rsid w:val="002257BC"/>
    <w:rsid w:val="00227E72"/>
    <w:rsid w:val="0023113C"/>
    <w:rsid w:val="002348AE"/>
    <w:rsid w:val="00235101"/>
    <w:rsid w:val="002360C8"/>
    <w:rsid w:val="00237858"/>
    <w:rsid w:val="00237DC6"/>
    <w:rsid w:val="002407E8"/>
    <w:rsid w:val="00244333"/>
    <w:rsid w:val="00246408"/>
    <w:rsid w:val="00247304"/>
    <w:rsid w:val="002475DC"/>
    <w:rsid w:val="00250686"/>
    <w:rsid w:val="00250B35"/>
    <w:rsid w:val="00251A36"/>
    <w:rsid w:val="00261E54"/>
    <w:rsid w:val="00264282"/>
    <w:rsid w:val="0027038F"/>
    <w:rsid w:val="002718ED"/>
    <w:rsid w:val="00271C2D"/>
    <w:rsid w:val="00272018"/>
    <w:rsid w:val="0027473B"/>
    <w:rsid w:val="00280094"/>
    <w:rsid w:val="00281CF4"/>
    <w:rsid w:val="00281EDC"/>
    <w:rsid w:val="00283DE1"/>
    <w:rsid w:val="00290B0A"/>
    <w:rsid w:val="0029517F"/>
    <w:rsid w:val="002956CD"/>
    <w:rsid w:val="00297F16"/>
    <w:rsid w:val="002A5442"/>
    <w:rsid w:val="002B234B"/>
    <w:rsid w:val="002B4650"/>
    <w:rsid w:val="002B6A01"/>
    <w:rsid w:val="002B7911"/>
    <w:rsid w:val="002C039B"/>
    <w:rsid w:val="002C251C"/>
    <w:rsid w:val="002C470C"/>
    <w:rsid w:val="002C5F26"/>
    <w:rsid w:val="002C7662"/>
    <w:rsid w:val="002D0CE8"/>
    <w:rsid w:val="002D2622"/>
    <w:rsid w:val="002D3CB1"/>
    <w:rsid w:val="002D593B"/>
    <w:rsid w:val="002E4496"/>
    <w:rsid w:val="002E4E85"/>
    <w:rsid w:val="002E5846"/>
    <w:rsid w:val="002E5CB0"/>
    <w:rsid w:val="002F2C97"/>
    <w:rsid w:val="002F56CC"/>
    <w:rsid w:val="002F6E48"/>
    <w:rsid w:val="00301111"/>
    <w:rsid w:val="0030202B"/>
    <w:rsid w:val="003044EC"/>
    <w:rsid w:val="00312E89"/>
    <w:rsid w:val="00312F5D"/>
    <w:rsid w:val="0031317A"/>
    <w:rsid w:val="003172E1"/>
    <w:rsid w:val="003176C7"/>
    <w:rsid w:val="00317B6A"/>
    <w:rsid w:val="00317F2C"/>
    <w:rsid w:val="00322CBB"/>
    <w:rsid w:val="00322FC7"/>
    <w:rsid w:val="0032515E"/>
    <w:rsid w:val="00326C4D"/>
    <w:rsid w:val="003277C8"/>
    <w:rsid w:val="003278FE"/>
    <w:rsid w:val="003306E1"/>
    <w:rsid w:val="00331392"/>
    <w:rsid w:val="0033285D"/>
    <w:rsid w:val="00341583"/>
    <w:rsid w:val="00342118"/>
    <w:rsid w:val="003428D4"/>
    <w:rsid w:val="00342D38"/>
    <w:rsid w:val="003437E8"/>
    <w:rsid w:val="00343C06"/>
    <w:rsid w:val="00346D49"/>
    <w:rsid w:val="003474E2"/>
    <w:rsid w:val="0034750E"/>
    <w:rsid w:val="00350AA1"/>
    <w:rsid w:val="00351DAB"/>
    <w:rsid w:val="00354DA7"/>
    <w:rsid w:val="00355B0F"/>
    <w:rsid w:val="003631FF"/>
    <w:rsid w:val="003633D3"/>
    <w:rsid w:val="003639C7"/>
    <w:rsid w:val="00364214"/>
    <w:rsid w:val="0036567D"/>
    <w:rsid w:val="0036663F"/>
    <w:rsid w:val="003675E4"/>
    <w:rsid w:val="00367EEA"/>
    <w:rsid w:val="00372613"/>
    <w:rsid w:val="0037278E"/>
    <w:rsid w:val="00373853"/>
    <w:rsid w:val="00374CF2"/>
    <w:rsid w:val="00376B17"/>
    <w:rsid w:val="00376FF6"/>
    <w:rsid w:val="00377F8B"/>
    <w:rsid w:val="003821C9"/>
    <w:rsid w:val="00384CE6"/>
    <w:rsid w:val="0038547E"/>
    <w:rsid w:val="00385890"/>
    <w:rsid w:val="00390380"/>
    <w:rsid w:val="00390926"/>
    <w:rsid w:val="00390BB6"/>
    <w:rsid w:val="0039193C"/>
    <w:rsid w:val="00393E38"/>
    <w:rsid w:val="003A085D"/>
    <w:rsid w:val="003A0D35"/>
    <w:rsid w:val="003A3F2D"/>
    <w:rsid w:val="003A4066"/>
    <w:rsid w:val="003A4155"/>
    <w:rsid w:val="003A7398"/>
    <w:rsid w:val="003B37AC"/>
    <w:rsid w:val="003B4567"/>
    <w:rsid w:val="003B5D99"/>
    <w:rsid w:val="003B62DC"/>
    <w:rsid w:val="003B7661"/>
    <w:rsid w:val="003C0B9A"/>
    <w:rsid w:val="003C12E8"/>
    <w:rsid w:val="003C1E27"/>
    <w:rsid w:val="003C38E3"/>
    <w:rsid w:val="003C52CD"/>
    <w:rsid w:val="003C78A9"/>
    <w:rsid w:val="003D1861"/>
    <w:rsid w:val="003D1D35"/>
    <w:rsid w:val="003D1FB4"/>
    <w:rsid w:val="003D4FBC"/>
    <w:rsid w:val="003E0054"/>
    <w:rsid w:val="003E082B"/>
    <w:rsid w:val="003E16E5"/>
    <w:rsid w:val="003E2F08"/>
    <w:rsid w:val="003F011B"/>
    <w:rsid w:val="003F121D"/>
    <w:rsid w:val="003F387E"/>
    <w:rsid w:val="003F48B9"/>
    <w:rsid w:val="003F5096"/>
    <w:rsid w:val="003F741E"/>
    <w:rsid w:val="003F7512"/>
    <w:rsid w:val="00400ABD"/>
    <w:rsid w:val="00400D40"/>
    <w:rsid w:val="00403DEB"/>
    <w:rsid w:val="00404899"/>
    <w:rsid w:val="00405478"/>
    <w:rsid w:val="00407AF1"/>
    <w:rsid w:val="0041163E"/>
    <w:rsid w:val="00413158"/>
    <w:rsid w:val="00416443"/>
    <w:rsid w:val="0041794F"/>
    <w:rsid w:val="0042094E"/>
    <w:rsid w:val="004237D1"/>
    <w:rsid w:val="00424645"/>
    <w:rsid w:val="00425CE9"/>
    <w:rsid w:val="004305F7"/>
    <w:rsid w:val="004316E0"/>
    <w:rsid w:val="00431904"/>
    <w:rsid w:val="004330AF"/>
    <w:rsid w:val="00434303"/>
    <w:rsid w:val="004354B1"/>
    <w:rsid w:val="00435E7B"/>
    <w:rsid w:val="0043764B"/>
    <w:rsid w:val="00437E43"/>
    <w:rsid w:val="00440D70"/>
    <w:rsid w:val="00441EAE"/>
    <w:rsid w:val="004504C8"/>
    <w:rsid w:val="004532A1"/>
    <w:rsid w:val="004541FA"/>
    <w:rsid w:val="00456600"/>
    <w:rsid w:val="00456683"/>
    <w:rsid w:val="00457E75"/>
    <w:rsid w:val="00460A10"/>
    <w:rsid w:val="00461225"/>
    <w:rsid w:val="00470947"/>
    <w:rsid w:val="00473B73"/>
    <w:rsid w:val="00475514"/>
    <w:rsid w:val="00475F52"/>
    <w:rsid w:val="00476B0C"/>
    <w:rsid w:val="00477D9F"/>
    <w:rsid w:val="00481AFA"/>
    <w:rsid w:val="004848BF"/>
    <w:rsid w:val="004943B4"/>
    <w:rsid w:val="00497198"/>
    <w:rsid w:val="00497433"/>
    <w:rsid w:val="004A3FA9"/>
    <w:rsid w:val="004A59C4"/>
    <w:rsid w:val="004A6E9B"/>
    <w:rsid w:val="004A7A26"/>
    <w:rsid w:val="004A7F40"/>
    <w:rsid w:val="004A7FC6"/>
    <w:rsid w:val="004B15DF"/>
    <w:rsid w:val="004B15E2"/>
    <w:rsid w:val="004B3CD7"/>
    <w:rsid w:val="004B5AAE"/>
    <w:rsid w:val="004B6791"/>
    <w:rsid w:val="004C0A02"/>
    <w:rsid w:val="004C5587"/>
    <w:rsid w:val="004C683D"/>
    <w:rsid w:val="004D392F"/>
    <w:rsid w:val="004D5AC2"/>
    <w:rsid w:val="004D66C6"/>
    <w:rsid w:val="004E1888"/>
    <w:rsid w:val="004E2941"/>
    <w:rsid w:val="004E2A19"/>
    <w:rsid w:val="004E3835"/>
    <w:rsid w:val="004E3977"/>
    <w:rsid w:val="004E3CF9"/>
    <w:rsid w:val="004E5285"/>
    <w:rsid w:val="004E5D82"/>
    <w:rsid w:val="004F0B5C"/>
    <w:rsid w:val="004F335C"/>
    <w:rsid w:val="004F4A51"/>
    <w:rsid w:val="004F50B8"/>
    <w:rsid w:val="004F61B3"/>
    <w:rsid w:val="004F6AA1"/>
    <w:rsid w:val="004F6E81"/>
    <w:rsid w:val="00500D1E"/>
    <w:rsid w:val="00502E49"/>
    <w:rsid w:val="0050411B"/>
    <w:rsid w:val="005059CB"/>
    <w:rsid w:val="00506EEF"/>
    <w:rsid w:val="00514C86"/>
    <w:rsid w:val="00516434"/>
    <w:rsid w:val="00520A23"/>
    <w:rsid w:val="00524880"/>
    <w:rsid w:val="0052602F"/>
    <w:rsid w:val="0052680A"/>
    <w:rsid w:val="005303A4"/>
    <w:rsid w:val="00532969"/>
    <w:rsid w:val="00535D8F"/>
    <w:rsid w:val="005365CE"/>
    <w:rsid w:val="005413DF"/>
    <w:rsid w:val="00541775"/>
    <w:rsid w:val="00541E00"/>
    <w:rsid w:val="00543DF2"/>
    <w:rsid w:val="00545DB5"/>
    <w:rsid w:val="00550194"/>
    <w:rsid w:val="00553DF3"/>
    <w:rsid w:val="005623AC"/>
    <w:rsid w:val="0056245E"/>
    <w:rsid w:val="0056281A"/>
    <w:rsid w:val="00562D27"/>
    <w:rsid w:val="00563E43"/>
    <w:rsid w:val="00571221"/>
    <w:rsid w:val="00573CCE"/>
    <w:rsid w:val="0058478D"/>
    <w:rsid w:val="00587D6F"/>
    <w:rsid w:val="0059037B"/>
    <w:rsid w:val="00595E42"/>
    <w:rsid w:val="00597734"/>
    <w:rsid w:val="005A01FD"/>
    <w:rsid w:val="005A07AE"/>
    <w:rsid w:val="005A0B6E"/>
    <w:rsid w:val="005A0B71"/>
    <w:rsid w:val="005A1073"/>
    <w:rsid w:val="005A512E"/>
    <w:rsid w:val="005A7846"/>
    <w:rsid w:val="005B0542"/>
    <w:rsid w:val="005B4B86"/>
    <w:rsid w:val="005B4EDC"/>
    <w:rsid w:val="005B7D5E"/>
    <w:rsid w:val="005C0EDC"/>
    <w:rsid w:val="005C5715"/>
    <w:rsid w:val="005D188B"/>
    <w:rsid w:val="005D481A"/>
    <w:rsid w:val="005E0E19"/>
    <w:rsid w:val="005E201E"/>
    <w:rsid w:val="005E31AB"/>
    <w:rsid w:val="005E3605"/>
    <w:rsid w:val="005E375F"/>
    <w:rsid w:val="005E5E45"/>
    <w:rsid w:val="005E642E"/>
    <w:rsid w:val="005F204E"/>
    <w:rsid w:val="005F2DB0"/>
    <w:rsid w:val="005F2EA4"/>
    <w:rsid w:val="005F7924"/>
    <w:rsid w:val="00601661"/>
    <w:rsid w:val="006019E9"/>
    <w:rsid w:val="006043DE"/>
    <w:rsid w:val="006043E6"/>
    <w:rsid w:val="00606F55"/>
    <w:rsid w:val="00611E7E"/>
    <w:rsid w:val="006122BD"/>
    <w:rsid w:val="006132BC"/>
    <w:rsid w:val="006135D0"/>
    <w:rsid w:val="00613880"/>
    <w:rsid w:val="00614AE8"/>
    <w:rsid w:val="00615188"/>
    <w:rsid w:val="006151DF"/>
    <w:rsid w:val="00620713"/>
    <w:rsid w:val="00620F4B"/>
    <w:rsid w:val="00622705"/>
    <w:rsid w:val="00622DCC"/>
    <w:rsid w:val="0063279F"/>
    <w:rsid w:val="00633677"/>
    <w:rsid w:val="00634BD5"/>
    <w:rsid w:val="00637BEF"/>
    <w:rsid w:val="006412C0"/>
    <w:rsid w:val="00641FD5"/>
    <w:rsid w:val="00642112"/>
    <w:rsid w:val="006439CA"/>
    <w:rsid w:val="00647E22"/>
    <w:rsid w:val="0065247D"/>
    <w:rsid w:val="0065299A"/>
    <w:rsid w:val="00652BB6"/>
    <w:rsid w:val="006534FE"/>
    <w:rsid w:val="00653F01"/>
    <w:rsid w:val="0065567A"/>
    <w:rsid w:val="006570E3"/>
    <w:rsid w:val="00661635"/>
    <w:rsid w:val="00662513"/>
    <w:rsid w:val="00662C9B"/>
    <w:rsid w:val="00663A76"/>
    <w:rsid w:val="00667DE5"/>
    <w:rsid w:val="006701FA"/>
    <w:rsid w:val="00671082"/>
    <w:rsid w:val="006737F2"/>
    <w:rsid w:val="006805FB"/>
    <w:rsid w:val="00680EA1"/>
    <w:rsid w:val="00684BFA"/>
    <w:rsid w:val="006866E4"/>
    <w:rsid w:val="00687627"/>
    <w:rsid w:val="00690623"/>
    <w:rsid w:val="0069223B"/>
    <w:rsid w:val="006924A3"/>
    <w:rsid w:val="006927EF"/>
    <w:rsid w:val="006942CD"/>
    <w:rsid w:val="006A0190"/>
    <w:rsid w:val="006A0526"/>
    <w:rsid w:val="006A0E5E"/>
    <w:rsid w:val="006A18D8"/>
    <w:rsid w:val="006A3BDB"/>
    <w:rsid w:val="006A5785"/>
    <w:rsid w:val="006A7699"/>
    <w:rsid w:val="006B0916"/>
    <w:rsid w:val="006B19EE"/>
    <w:rsid w:val="006B3A76"/>
    <w:rsid w:val="006B422E"/>
    <w:rsid w:val="006B4979"/>
    <w:rsid w:val="006B57ED"/>
    <w:rsid w:val="006B5B79"/>
    <w:rsid w:val="006C077C"/>
    <w:rsid w:val="006C2A33"/>
    <w:rsid w:val="006C2F02"/>
    <w:rsid w:val="006C42CF"/>
    <w:rsid w:val="006C5130"/>
    <w:rsid w:val="006C650A"/>
    <w:rsid w:val="006C67C5"/>
    <w:rsid w:val="006D358D"/>
    <w:rsid w:val="006D3A52"/>
    <w:rsid w:val="006D5B37"/>
    <w:rsid w:val="006E1C26"/>
    <w:rsid w:val="006F0444"/>
    <w:rsid w:val="006F1998"/>
    <w:rsid w:val="006F2516"/>
    <w:rsid w:val="006F258A"/>
    <w:rsid w:val="006F6104"/>
    <w:rsid w:val="006F691C"/>
    <w:rsid w:val="007036EA"/>
    <w:rsid w:val="00703876"/>
    <w:rsid w:val="00706454"/>
    <w:rsid w:val="00707062"/>
    <w:rsid w:val="007122F7"/>
    <w:rsid w:val="00715E5C"/>
    <w:rsid w:val="0071714F"/>
    <w:rsid w:val="00722354"/>
    <w:rsid w:val="00724A5B"/>
    <w:rsid w:val="007305D8"/>
    <w:rsid w:val="007312B5"/>
    <w:rsid w:val="00731A2E"/>
    <w:rsid w:val="00733256"/>
    <w:rsid w:val="007335AB"/>
    <w:rsid w:val="00734226"/>
    <w:rsid w:val="00737B78"/>
    <w:rsid w:val="00740A7C"/>
    <w:rsid w:val="00740EA8"/>
    <w:rsid w:val="007410FF"/>
    <w:rsid w:val="00741404"/>
    <w:rsid w:val="00741F0E"/>
    <w:rsid w:val="00742138"/>
    <w:rsid w:val="00745FEF"/>
    <w:rsid w:val="007462E3"/>
    <w:rsid w:val="0075036F"/>
    <w:rsid w:val="007526A4"/>
    <w:rsid w:val="00752CFE"/>
    <w:rsid w:val="00756436"/>
    <w:rsid w:val="00757A6A"/>
    <w:rsid w:val="00760720"/>
    <w:rsid w:val="007613DC"/>
    <w:rsid w:val="00767B80"/>
    <w:rsid w:val="00772BB6"/>
    <w:rsid w:val="00773201"/>
    <w:rsid w:val="007738DD"/>
    <w:rsid w:val="0077462C"/>
    <w:rsid w:val="007809DF"/>
    <w:rsid w:val="00786170"/>
    <w:rsid w:val="00795C9E"/>
    <w:rsid w:val="0079782A"/>
    <w:rsid w:val="007A1560"/>
    <w:rsid w:val="007A4635"/>
    <w:rsid w:val="007A4DCB"/>
    <w:rsid w:val="007A5095"/>
    <w:rsid w:val="007A5C84"/>
    <w:rsid w:val="007B0D5C"/>
    <w:rsid w:val="007B4A6C"/>
    <w:rsid w:val="007C0B17"/>
    <w:rsid w:val="007C2852"/>
    <w:rsid w:val="007C3884"/>
    <w:rsid w:val="007C3C44"/>
    <w:rsid w:val="007C5C24"/>
    <w:rsid w:val="007C659E"/>
    <w:rsid w:val="007D023C"/>
    <w:rsid w:val="007D4827"/>
    <w:rsid w:val="007E13AD"/>
    <w:rsid w:val="007E2320"/>
    <w:rsid w:val="007E3129"/>
    <w:rsid w:val="007E3431"/>
    <w:rsid w:val="007F16FF"/>
    <w:rsid w:val="007F3421"/>
    <w:rsid w:val="007F3429"/>
    <w:rsid w:val="007F6B7B"/>
    <w:rsid w:val="008001A5"/>
    <w:rsid w:val="0080053D"/>
    <w:rsid w:val="00802198"/>
    <w:rsid w:val="00802E3C"/>
    <w:rsid w:val="008060B6"/>
    <w:rsid w:val="0080761E"/>
    <w:rsid w:val="00810E52"/>
    <w:rsid w:val="008147AE"/>
    <w:rsid w:val="00815673"/>
    <w:rsid w:val="008209E3"/>
    <w:rsid w:val="008241FE"/>
    <w:rsid w:val="00827D9F"/>
    <w:rsid w:val="00827E24"/>
    <w:rsid w:val="008303B9"/>
    <w:rsid w:val="00830AF7"/>
    <w:rsid w:val="00830F49"/>
    <w:rsid w:val="00840BA0"/>
    <w:rsid w:val="00841443"/>
    <w:rsid w:val="00843F66"/>
    <w:rsid w:val="00844055"/>
    <w:rsid w:val="00846121"/>
    <w:rsid w:val="00846168"/>
    <w:rsid w:val="00851F1B"/>
    <w:rsid w:val="00861DA0"/>
    <w:rsid w:val="00861FC6"/>
    <w:rsid w:val="00863250"/>
    <w:rsid w:val="008634ED"/>
    <w:rsid w:val="0086486D"/>
    <w:rsid w:val="00864AC7"/>
    <w:rsid w:val="00864C04"/>
    <w:rsid w:val="0086703B"/>
    <w:rsid w:val="008705DA"/>
    <w:rsid w:val="00870EC1"/>
    <w:rsid w:val="00871A48"/>
    <w:rsid w:val="0087402B"/>
    <w:rsid w:val="008748C0"/>
    <w:rsid w:val="008752E8"/>
    <w:rsid w:val="00876801"/>
    <w:rsid w:val="00876FBC"/>
    <w:rsid w:val="00890744"/>
    <w:rsid w:val="008926F7"/>
    <w:rsid w:val="00896803"/>
    <w:rsid w:val="00896FC2"/>
    <w:rsid w:val="008A2DA3"/>
    <w:rsid w:val="008A4562"/>
    <w:rsid w:val="008A79F5"/>
    <w:rsid w:val="008B0B58"/>
    <w:rsid w:val="008B1740"/>
    <w:rsid w:val="008B26B6"/>
    <w:rsid w:val="008B3203"/>
    <w:rsid w:val="008C0400"/>
    <w:rsid w:val="008C13C0"/>
    <w:rsid w:val="008C2FB6"/>
    <w:rsid w:val="008C32F3"/>
    <w:rsid w:val="008C44C2"/>
    <w:rsid w:val="008C7E12"/>
    <w:rsid w:val="008D0A3A"/>
    <w:rsid w:val="008D4DEB"/>
    <w:rsid w:val="008D527F"/>
    <w:rsid w:val="008D53D7"/>
    <w:rsid w:val="008D744E"/>
    <w:rsid w:val="008E1061"/>
    <w:rsid w:val="008E27A7"/>
    <w:rsid w:val="008E6610"/>
    <w:rsid w:val="008E712A"/>
    <w:rsid w:val="008E78CF"/>
    <w:rsid w:val="008F0C05"/>
    <w:rsid w:val="008F31A4"/>
    <w:rsid w:val="008F4C8E"/>
    <w:rsid w:val="008F5884"/>
    <w:rsid w:val="008F606B"/>
    <w:rsid w:val="008F6383"/>
    <w:rsid w:val="00900FFE"/>
    <w:rsid w:val="00902FE9"/>
    <w:rsid w:val="009031B7"/>
    <w:rsid w:val="009033E3"/>
    <w:rsid w:val="00904B95"/>
    <w:rsid w:val="00906634"/>
    <w:rsid w:val="00910D20"/>
    <w:rsid w:val="00911A51"/>
    <w:rsid w:val="00911EE1"/>
    <w:rsid w:val="009135F7"/>
    <w:rsid w:val="00913D04"/>
    <w:rsid w:val="00914774"/>
    <w:rsid w:val="0091553E"/>
    <w:rsid w:val="009163A7"/>
    <w:rsid w:val="0091759E"/>
    <w:rsid w:val="009211F5"/>
    <w:rsid w:val="0092444F"/>
    <w:rsid w:val="00926468"/>
    <w:rsid w:val="0092731F"/>
    <w:rsid w:val="009316D6"/>
    <w:rsid w:val="00931C6A"/>
    <w:rsid w:val="00932080"/>
    <w:rsid w:val="009341EF"/>
    <w:rsid w:val="00937B91"/>
    <w:rsid w:val="00940225"/>
    <w:rsid w:val="009422D0"/>
    <w:rsid w:val="00942D75"/>
    <w:rsid w:val="009442E0"/>
    <w:rsid w:val="00944991"/>
    <w:rsid w:val="0094514D"/>
    <w:rsid w:val="00952DDC"/>
    <w:rsid w:val="00954283"/>
    <w:rsid w:val="00957CD8"/>
    <w:rsid w:val="0096491C"/>
    <w:rsid w:val="00967567"/>
    <w:rsid w:val="00971808"/>
    <w:rsid w:val="00973371"/>
    <w:rsid w:val="00980FD1"/>
    <w:rsid w:val="009810C2"/>
    <w:rsid w:val="009814CE"/>
    <w:rsid w:val="00982159"/>
    <w:rsid w:val="0098492B"/>
    <w:rsid w:val="00986590"/>
    <w:rsid w:val="00986699"/>
    <w:rsid w:val="009907E0"/>
    <w:rsid w:val="00991EE8"/>
    <w:rsid w:val="0099450C"/>
    <w:rsid w:val="00996659"/>
    <w:rsid w:val="00997DCB"/>
    <w:rsid w:val="00997F9F"/>
    <w:rsid w:val="009A0BA9"/>
    <w:rsid w:val="009A1E1D"/>
    <w:rsid w:val="009A2C6F"/>
    <w:rsid w:val="009A414A"/>
    <w:rsid w:val="009A7A0B"/>
    <w:rsid w:val="009A7DC0"/>
    <w:rsid w:val="009B66D5"/>
    <w:rsid w:val="009B6E97"/>
    <w:rsid w:val="009B76AB"/>
    <w:rsid w:val="009C1C62"/>
    <w:rsid w:val="009C3133"/>
    <w:rsid w:val="009C4CB2"/>
    <w:rsid w:val="009D3366"/>
    <w:rsid w:val="009E3483"/>
    <w:rsid w:val="009E449D"/>
    <w:rsid w:val="009E4E85"/>
    <w:rsid w:val="009E6D9D"/>
    <w:rsid w:val="009E704D"/>
    <w:rsid w:val="009F05AD"/>
    <w:rsid w:val="009F4A70"/>
    <w:rsid w:val="009F7E4D"/>
    <w:rsid w:val="00A01CFB"/>
    <w:rsid w:val="00A041CB"/>
    <w:rsid w:val="00A0515D"/>
    <w:rsid w:val="00A07219"/>
    <w:rsid w:val="00A11AC4"/>
    <w:rsid w:val="00A12799"/>
    <w:rsid w:val="00A13A9B"/>
    <w:rsid w:val="00A151AF"/>
    <w:rsid w:val="00A1536A"/>
    <w:rsid w:val="00A15F01"/>
    <w:rsid w:val="00A17990"/>
    <w:rsid w:val="00A20477"/>
    <w:rsid w:val="00A20CE0"/>
    <w:rsid w:val="00A21578"/>
    <w:rsid w:val="00A22B79"/>
    <w:rsid w:val="00A240B4"/>
    <w:rsid w:val="00A255B8"/>
    <w:rsid w:val="00A30D42"/>
    <w:rsid w:val="00A31C21"/>
    <w:rsid w:val="00A34898"/>
    <w:rsid w:val="00A34AA9"/>
    <w:rsid w:val="00A35362"/>
    <w:rsid w:val="00A35CC2"/>
    <w:rsid w:val="00A37B79"/>
    <w:rsid w:val="00A37F03"/>
    <w:rsid w:val="00A40A4B"/>
    <w:rsid w:val="00A40D69"/>
    <w:rsid w:val="00A43929"/>
    <w:rsid w:val="00A43E48"/>
    <w:rsid w:val="00A44C77"/>
    <w:rsid w:val="00A44E3F"/>
    <w:rsid w:val="00A45939"/>
    <w:rsid w:val="00A46A37"/>
    <w:rsid w:val="00A4756B"/>
    <w:rsid w:val="00A52A5D"/>
    <w:rsid w:val="00A551FF"/>
    <w:rsid w:val="00A57C9E"/>
    <w:rsid w:val="00A6053A"/>
    <w:rsid w:val="00A608C5"/>
    <w:rsid w:val="00A63CE9"/>
    <w:rsid w:val="00A64C32"/>
    <w:rsid w:val="00A66B27"/>
    <w:rsid w:val="00A7075B"/>
    <w:rsid w:val="00A70998"/>
    <w:rsid w:val="00A70AFC"/>
    <w:rsid w:val="00A7153E"/>
    <w:rsid w:val="00A71FAC"/>
    <w:rsid w:val="00A72B3E"/>
    <w:rsid w:val="00A735F2"/>
    <w:rsid w:val="00A80789"/>
    <w:rsid w:val="00A80D1D"/>
    <w:rsid w:val="00A83DE4"/>
    <w:rsid w:val="00A84A30"/>
    <w:rsid w:val="00A91F46"/>
    <w:rsid w:val="00A9705E"/>
    <w:rsid w:val="00A97494"/>
    <w:rsid w:val="00AA303B"/>
    <w:rsid w:val="00AA35EC"/>
    <w:rsid w:val="00AA7213"/>
    <w:rsid w:val="00AA7C2D"/>
    <w:rsid w:val="00AB2D50"/>
    <w:rsid w:val="00AB7190"/>
    <w:rsid w:val="00AC0A67"/>
    <w:rsid w:val="00AC680A"/>
    <w:rsid w:val="00AC6A06"/>
    <w:rsid w:val="00AD367A"/>
    <w:rsid w:val="00AD53FE"/>
    <w:rsid w:val="00AE7605"/>
    <w:rsid w:val="00AE7746"/>
    <w:rsid w:val="00AE7C1B"/>
    <w:rsid w:val="00AF0075"/>
    <w:rsid w:val="00AF23F6"/>
    <w:rsid w:val="00AF28DA"/>
    <w:rsid w:val="00AF2989"/>
    <w:rsid w:val="00AF2AFA"/>
    <w:rsid w:val="00AF368E"/>
    <w:rsid w:val="00AF42D8"/>
    <w:rsid w:val="00AF648F"/>
    <w:rsid w:val="00AF6DF3"/>
    <w:rsid w:val="00B00199"/>
    <w:rsid w:val="00B01CB4"/>
    <w:rsid w:val="00B0271B"/>
    <w:rsid w:val="00B07C3E"/>
    <w:rsid w:val="00B11E40"/>
    <w:rsid w:val="00B13719"/>
    <w:rsid w:val="00B15084"/>
    <w:rsid w:val="00B1583F"/>
    <w:rsid w:val="00B171D5"/>
    <w:rsid w:val="00B20291"/>
    <w:rsid w:val="00B2143D"/>
    <w:rsid w:val="00B22CBE"/>
    <w:rsid w:val="00B232DD"/>
    <w:rsid w:val="00B2382E"/>
    <w:rsid w:val="00B23BBA"/>
    <w:rsid w:val="00B25B91"/>
    <w:rsid w:val="00B263BB"/>
    <w:rsid w:val="00B279D7"/>
    <w:rsid w:val="00B27CB6"/>
    <w:rsid w:val="00B3095D"/>
    <w:rsid w:val="00B316DE"/>
    <w:rsid w:val="00B317F3"/>
    <w:rsid w:val="00B32679"/>
    <w:rsid w:val="00B33EAC"/>
    <w:rsid w:val="00B34BC3"/>
    <w:rsid w:val="00B35035"/>
    <w:rsid w:val="00B37554"/>
    <w:rsid w:val="00B37D86"/>
    <w:rsid w:val="00B4285B"/>
    <w:rsid w:val="00B42A34"/>
    <w:rsid w:val="00B43774"/>
    <w:rsid w:val="00B43B87"/>
    <w:rsid w:val="00B44E17"/>
    <w:rsid w:val="00B456DD"/>
    <w:rsid w:val="00B51642"/>
    <w:rsid w:val="00B565B3"/>
    <w:rsid w:val="00B57573"/>
    <w:rsid w:val="00B630B4"/>
    <w:rsid w:val="00B651D5"/>
    <w:rsid w:val="00B7200C"/>
    <w:rsid w:val="00B72AEF"/>
    <w:rsid w:val="00B75895"/>
    <w:rsid w:val="00B76CEB"/>
    <w:rsid w:val="00B8423D"/>
    <w:rsid w:val="00B847F9"/>
    <w:rsid w:val="00B84EC7"/>
    <w:rsid w:val="00B858E9"/>
    <w:rsid w:val="00B86C6F"/>
    <w:rsid w:val="00B86DE8"/>
    <w:rsid w:val="00B87007"/>
    <w:rsid w:val="00B91219"/>
    <w:rsid w:val="00B96F6D"/>
    <w:rsid w:val="00B978AA"/>
    <w:rsid w:val="00BA199E"/>
    <w:rsid w:val="00BA4792"/>
    <w:rsid w:val="00BA4C23"/>
    <w:rsid w:val="00BA4E2D"/>
    <w:rsid w:val="00BA519F"/>
    <w:rsid w:val="00BA62F2"/>
    <w:rsid w:val="00BA63DD"/>
    <w:rsid w:val="00BA7466"/>
    <w:rsid w:val="00BB0387"/>
    <w:rsid w:val="00BB42B1"/>
    <w:rsid w:val="00BB5B0C"/>
    <w:rsid w:val="00BB72C7"/>
    <w:rsid w:val="00BC0A83"/>
    <w:rsid w:val="00BC0F89"/>
    <w:rsid w:val="00BD12BB"/>
    <w:rsid w:val="00BD3BC9"/>
    <w:rsid w:val="00BD4DEC"/>
    <w:rsid w:val="00BD6018"/>
    <w:rsid w:val="00BD6DF4"/>
    <w:rsid w:val="00BD7E06"/>
    <w:rsid w:val="00BE0A20"/>
    <w:rsid w:val="00BE0F42"/>
    <w:rsid w:val="00BE2F57"/>
    <w:rsid w:val="00BE58C8"/>
    <w:rsid w:val="00BF0576"/>
    <w:rsid w:val="00BF30A1"/>
    <w:rsid w:val="00BF5417"/>
    <w:rsid w:val="00C008F6"/>
    <w:rsid w:val="00C01A41"/>
    <w:rsid w:val="00C0266A"/>
    <w:rsid w:val="00C10372"/>
    <w:rsid w:val="00C10F2E"/>
    <w:rsid w:val="00C1100A"/>
    <w:rsid w:val="00C12F26"/>
    <w:rsid w:val="00C158D0"/>
    <w:rsid w:val="00C165FA"/>
    <w:rsid w:val="00C17A6A"/>
    <w:rsid w:val="00C17EB7"/>
    <w:rsid w:val="00C204EB"/>
    <w:rsid w:val="00C2480A"/>
    <w:rsid w:val="00C24E41"/>
    <w:rsid w:val="00C31F2C"/>
    <w:rsid w:val="00C32926"/>
    <w:rsid w:val="00C3365A"/>
    <w:rsid w:val="00C44607"/>
    <w:rsid w:val="00C511D5"/>
    <w:rsid w:val="00C54F35"/>
    <w:rsid w:val="00C554A5"/>
    <w:rsid w:val="00C6126E"/>
    <w:rsid w:val="00C66B96"/>
    <w:rsid w:val="00C679B4"/>
    <w:rsid w:val="00C72E43"/>
    <w:rsid w:val="00C7491A"/>
    <w:rsid w:val="00C7499D"/>
    <w:rsid w:val="00C779F1"/>
    <w:rsid w:val="00C8617E"/>
    <w:rsid w:val="00C871B0"/>
    <w:rsid w:val="00C94D77"/>
    <w:rsid w:val="00C970AD"/>
    <w:rsid w:val="00C97517"/>
    <w:rsid w:val="00CA0988"/>
    <w:rsid w:val="00CB0DF8"/>
    <w:rsid w:val="00CB2F1E"/>
    <w:rsid w:val="00CB5698"/>
    <w:rsid w:val="00CB6247"/>
    <w:rsid w:val="00CB6B08"/>
    <w:rsid w:val="00CB7013"/>
    <w:rsid w:val="00CB79D2"/>
    <w:rsid w:val="00CC5A69"/>
    <w:rsid w:val="00CC6EE9"/>
    <w:rsid w:val="00CD0F02"/>
    <w:rsid w:val="00CD1554"/>
    <w:rsid w:val="00CD3BAB"/>
    <w:rsid w:val="00CD5D57"/>
    <w:rsid w:val="00CE279C"/>
    <w:rsid w:val="00CE3ECF"/>
    <w:rsid w:val="00CE4A73"/>
    <w:rsid w:val="00CE5D21"/>
    <w:rsid w:val="00CF001B"/>
    <w:rsid w:val="00CF094E"/>
    <w:rsid w:val="00CF0DB1"/>
    <w:rsid w:val="00CF344D"/>
    <w:rsid w:val="00D01081"/>
    <w:rsid w:val="00D01976"/>
    <w:rsid w:val="00D02EDF"/>
    <w:rsid w:val="00D03D54"/>
    <w:rsid w:val="00D0431D"/>
    <w:rsid w:val="00D04548"/>
    <w:rsid w:val="00D0647C"/>
    <w:rsid w:val="00D06E83"/>
    <w:rsid w:val="00D1030E"/>
    <w:rsid w:val="00D10606"/>
    <w:rsid w:val="00D12897"/>
    <w:rsid w:val="00D13612"/>
    <w:rsid w:val="00D13A84"/>
    <w:rsid w:val="00D15225"/>
    <w:rsid w:val="00D155CC"/>
    <w:rsid w:val="00D17DBE"/>
    <w:rsid w:val="00D20191"/>
    <w:rsid w:val="00D217B7"/>
    <w:rsid w:val="00D2671F"/>
    <w:rsid w:val="00D330B1"/>
    <w:rsid w:val="00D33B70"/>
    <w:rsid w:val="00D36DC7"/>
    <w:rsid w:val="00D37E55"/>
    <w:rsid w:val="00D40743"/>
    <w:rsid w:val="00D47AC3"/>
    <w:rsid w:val="00D52700"/>
    <w:rsid w:val="00D530B0"/>
    <w:rsid w:val="00D53145"/>
    <w:rsid w:val="00D55F73"/>
    <w:rsid w:val="00D57AC3"/>
    <w:rsid w:val="00D61F94"/>
    <w:rsid w:val="00D6683E"/>
    <w:rsid w:val="00D66B83"/>
    <w:rsid w:val="00D67D24"/>
    <w:rsid w:val="00D71FA9"/>
    <w:rsid w:val="00D72841"/>
    <w:rsid w:val="00D72E97"/>
    <w:rsid w:val="00D746EF"/>
    <w:rsid w:val="00D83466"/>
    <w:rsid w:val="00D84FFD"/>
    <w:rsid w:val="00D8530C"/>
    <w:rsid w:val="00D87DAC"/>
    <w:rsid w:val="00D902A4"/>
    <w:rsid w:val="00D93B3B"/>
    <w:rsid w:val="00D95BCC"/>
    <w:rsid w:val="00D962B3"/>
    <w:rsid w:val="00D96729"/>
    <w:rsid w:val="00DA022E"/>
    <w:rsid w:val="00DA2161"/>
    <w:rsid w:val="00DA3829"/>
    <w:rsid w:val="00DA5FBB"/>
    <w:rsid w:val="00DB0D08"/>
    <w:rsid w:val="00DB1F88"/>
    <w:rsid w:val="00DB2883"/>
    <w:rsid w:val="00DB2D4A"/>
    <w:rsid w:val="00DC0FD8"/>
    <w:rsid w:val="00DC17A2"/>
    <w:rsid w:val="00DC3302"/>
    <w:rsid w:val="00DC644A"/>
    <w:rsid w:val="00DC64BA"/>
    <w:rsid w:val="00DC6A09"/>
    <w:rsid w:val="00DC7BDC"/>
    <w:rsid w:val="00DD07F5"/>
    <w:rsid w:val="00DD25B6"/>
    <w:rsid w:val="00DD2E95"/>
    <w:rsid w:val="00DD42E0"/>
    <w:rsid w:val="00DD4858"/>
    <w:rsid w:val="00DD4B88"/>
    <w:rsid w:val="00DD5E17"/>
    <w:rsid w:val="00DD64B2"/>
    <w:rsid w:val="00DE0DC1"/>
    <w:rsid w:val="00DE1F24"/>
    <w:rsid w:val="00DE2954"/>
    <w:rsid w:val="00DE342F"/>
    <w:rsid w:val="00DE47C3"/>
    <w:rsid w:val="00DE5D6E"/>
    <w:rsid w:val="00DE74B7"/>
    <w:rsid w:val="00DE7D29"/>
    <w:rsid w:val="00DE7ECB"/>
    <w:rsid w:val="00DF1152"/>
    <w:rsid w:val="00DF35A2"/>
    <w:rsid w:val="00DF47DA"/>
    <w:rsid w:val="00DF4D32"/>
    <w:rsid w:val="00DF6923"/>
    <w:rsid w:val="00DF7BED"/>
    <w:rsid w:val="00E02670"/>
    <w:rsid w:val="00E0640B"/>
    <w:rsid w:val="00E07CC9"/>
    <w:rsid w:val="00E102D4"/>
    <w:rsid w:val="00E10C5A"/>
    <w:rsid w:val="00E121B4"/>
    <w:rsid w:val="00E1525B"/>
    <w:rsid w:val="00E16B1A"/>
    <w:rsid w:val="00E20964"/>
    <w:rsid w:val="00E2102E"/>
    <w:rsid w:val="00E212E6"/>
    <w:rsid w:val="00E2173B"/>
    <w:rsid w:val="00E21D2B"/>
    <w:rsid w:val="00E227E2"/>
    <w:rsid w:val="00E26A74"/>
    <w:rsid w:val="00E35D8B"/>
    <w:rsid w:val="00E37745"/>
    <w:rsid w:val="00E402EE"/>
    <w:rsid w:val="00E40D77"/>
    <w:rsid w:val="00E41146"/>
    <w:rsid w:val="00E4139D"/>
    <w:rsid w:val="00E41F82"/>
    <w:rsid w:val="00E450EF"/>
    <w:rsid w:val="00E60A41"/>
    <w:rsid w:val="00E611FF"/>
    <w:rsid w:val="00E63234"/>
    <w:rsid w:val="00E636B3"/>
    <w:rsid w:val="00E70799"/>
    <w:rsid w:val="00E711E1"/>
    <w:rsid w:val="00E72522"/>
    <w:rsid w:val="00E72DF8"/>
    <w:rsid w:val="00E73B35"/>
    <w:rsid w:val="00E73C41"/>
    <w:rsid w:val="00E75244"/>
    <w:rsid w:val="00E83528"/>
    <w:rsid w:val="00E839EC"/>
    <w:rsid w:val="00E86F49"/>
    <w:rsid w:val="00E87AD2"/>
    <w:rsid w:val="00E91E1A"/>
    <w:rsid w:val="00E923B6"/>
    <w:rsid w:val="00E92A18"/>
    <w:rsid w:val="00E93725"/>
    <w:rsid w:val="00E93AF1"/>
    <w:rsid w:val="00E946E2"/>
    <w:rsid w:val="00E94CA6"/>
    <w:rsid w:val="00E96336"/>
    <w:rsid w:val="00E974DC"/>
    <w:rsid w:val="00EA08A9"/>
    <w:rsid w:val="00EA2652"/>
    <w:rsid w:val="00EA3091"/>
    <w:rsid w:val="00EA4404"/>
    <w:rsid w:val="00EA4ACC"/>
    <w:rsid w:val="00EA65E6"/>
    <w:rsid w:val="00EA6737"/>
    <w:rsid w:val="00EA6FCB"/>
    <w:rsid w:val="00EB0993"/>
    <w:rsid w:val="00EB386C"/>
    <w:rsid w:val="00EB4713"/>
    <w:rsid w:val="00EC0D68"/>
    <w:rsid w:val="00EC54B0"/>
    <w:rsid w:val="00EC664F"/>
    <w:rsid w:val="00EC6D1C"/>
    <w:rsid w:val="00ED17FE"/>
    <w:rsid w:val="00ED1816"/>
    <w:rsid w:val="00ED19C2"/>
    <w:rsid w:val="00ED2CE4"/>
    <w:rsid w:val="00ED2FFF"/>
    <w:rsid w:val="00ED445D"/>
    <w:rsid w:val="00ED45E3"/>
    <w:rsid w:val="00ED68D4"/>
    <w:rsid w:val="00EE0055"/>
    <w:rsid w:val="00EE28B8"/>
    <w:rsid w:val="00EE541E"/>
    <w:rsid w:val="00EE566C"/>
    <w:rsid w:val="00EE627C"/>
    <w:rsid w:val="00EF0AB9"/>
    <w:rsid w:val="00EF2E28"/>
    <w:rsid w:val="00EF3FC5"/>
    <w:rsid w:val="00EF6148"/>
    <w:rsid w:val="00EF7E70"/>
    <w:rsid w:val="00F00A51"/>
    <w:rsid w:val="00F024AC"/>
    <w:rsid w:val="00F02DD8"/>
    <w:rsid w:val="00F04277"/>
    <w:rsid w:val="00F04A22"/>
    <w:rsid w:val="00F06630"/>
    <w:rsid w:val="00F07B20"/>
    <w:rsid w:val="00F10906"/>
    <w:rsid w:val="00F11306"/>
    <w:rsid w:val="00F12739"/>
    <w:rsid w:val="00F31BAA"/>
    <w:rsid w:val="00F34C0F"/>
    <w:rsid w:val="00F36BCD"/>
    <w:rsid w:val="00F378B3"/>
    <w:rsid w:val="00F41A34"/>
    <w:rsid w:val="00F41DFB"/>
    <w:rsid w:val="00F41E45"/>
    <w:rsid w:val="00F43C0A"/>
    <w:rsid w:val="00F4502C"/>
    <w:rsid w:val="00F47F10"/>
    <w:rsid w:val="00F50A82"/>
    <w:rsid w:val="00F554EC"/>
    <w:rsid w:val="00F56045"/>
    <w:rsid w:val="00F5638E"/>
    <w:rsid w:val="00F60C7E"/>
    <w:rsid w:val="00F60EB3"/>
    <w:rsid w:val="00F624AB"/>
    <w:rsid w:val="00F646EF"/>
    <w:rsid w:val="00F64711"/>
    <w:rsid w:val="00F6630B"/>
    <w:rsid w:val="00F6693D"/>
    <w:rsid w:val="00F70290"/>
    <w:rsid w:val="00F7301E"/>
    <w:rsid w:val="00F7405E"/>
    <w:rsid w:val="00F76A69"/>
    <w:rsid w:val="00F822A7"/>
    <w:rsid w:val="00F83CC1"/>
    <w:rsid w:val="00F9124A"/>
    <w:rsid w:val="00F945E7"/>
    <w:rsid w:val="00F94D25"/>
    <w:rsid w:val="00F963F0"/>
    <w:rsid w:val="00F96426"/>
    <w:rsid w:val="00F97E85"/>
    <w:rsid w:val="00FA2E6A"/>
    <w:rsid w:val="00FA6F4C"/>
    <w:rsid w:val="00FB0B77"/>
    <w:rsid w:val="00FB11F2"/>
    <w:rsid w:val="00FB2E40"/>
    <w:rsid w:val="00FB4F0E"/>
    <w:rsid w:val="00FB68C5"/>
    <w:rsid w:val="00FB6C36"/>
    <w:rsid w:val="00FB7ECA"/>
    <w:rsid w:val="00FC000B"/>
    <w:rsid w:val="00FC5FFE"/>
    <w:rsid w:val="00FD086C"/>
    <w:rsid w:val="00FD2E14"/>
    <w:rsid w:val="00FD5C68"/>
    <w:rsid w:val="00FD6FD7"/>
    <w:rsid w:val="00FD715B"/>
    <w:rsid w:val="00FE4F4A"/>
    <w:rsid w:val="00FE5172"/>
    <w:rsid w:val="00FE5B8F"/>
    <w:rsid w:val="00FE77B1"/>
    <w:rsid w:val="00FF1EC2"/>
    <w:rsid w:val="00FF37EA"/>
    <w:rsid w:val="00FF3E09"/>
    <w:rsid w:val="00FF55C1"/>
    <w:rsid w:val="00FF61CE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3A5B"/>
  <w15:docId w15:val="{2EFD7EF8-86A5-4782-8725-53B964B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9E704D"/>
    <w:pPr>
      <w:ind w:left="720"/>
      <w:contextualSpacing/>
    </w:pPr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6B0916"/>
    <w:rPr>
      <w:rFonts w:ascii="Times New Roman" w:eastAsia="Times New Roman" w:hAnsi="Times New Roman"/>
      <w:sz w:val="24"/>
      <w:lang w:eastAsia="ru-R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D0CE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D0CE8"/>
    <w:rPr>
      <w:rFonts w:ascii="Times New Roman" w:eastAsia="Times New Roman" w:hAnsi="Times New Roman"/>
      <w:sz w:val="16"/>
      <w:szCs w:val="16"/>
      <w:lang w:eastAsia="ru-RU"/>
    </w:rPr>
  </w:style>
  <w:style w:type="character" w:styleId="Hipersaitas">
    <w:name w:val="Hyperlink"/>
    <w:basedOn w:val="Numatytasispastraiposriftas"/>
    <w:uiPriority w:val="99"/>
    <w:semiHidden/>
    <w:unhideWhenUsed/>
    <w:rsid w:val="002D0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8E1B99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8E1B99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11A70"/>
    <w:rsid w:val="000279C1"/>
    <w:rsid w:val="00033E94"/>
    <w:rsid w:val="000414EA"/>
    <w:rsid w:val="0004518E"/>
    <w:rsid w:val="000523D9"/>
    <w:rsid w:val="0006741B"/>
    <w:rsid w:val="000769AF"/>
    <w:rsid w:val="00080F07"/>
    <w:rsid w:val="0008376B"/>
    <w:rsid w:val="00090348"/>
    <w:rsid w:val="00094DC4"/>
    <w:rsid w:val="000D3CB6"/>
    <w:rsid w:val="000E0A5F"/>
    <w:rsid w:val="000E1449"/>
    <w:rsid w:val="000E7C92"/>
    <w:rsid w:val="00102351"/>
    <w:rsid w:val="00111177"/>
    <w:rsid w:val="001158BF"/>
    <w:rsid w:val="00134CE3"/>
    <w:rsid w:val="0014789A"/>
    <w:rsid w:val="0015047B"/>
    <w:rsid w:val="001550C6"/>
    <w:rsid w:val="001645AB"/>
    <w:rsid w:val="00170D14"/>
    <w:rsid w:val="00175C6C"/>
    <w:rsid w:val="00177528"/>
    <w:rsid w:val="001A1995"/>
    <w:rsid w:val="001A5604"/>
    <w:rsid w:val="001C6D44"/>
    <w:rsid w:val="001D0265"/>
    <w:rsid w:val="001D228E"/>
    <w:rsid w:val="001D25FD"/>
    <w:rsid w:val="001E0BF7"/>
    <w:rsid w:val="001F7310"/>
    <w:rsid w:val="00220A67"/>
    <w:rsid w:val="00243DF4"/>
    <w:rsid w:val="00261E62"/>
    <w:rsid w:val="00265455"/>
    <w:rsid w:val="00276AD9"/>
    <w:rsid w:val="0027763C"/>
    <w:rsid w:val="002B0E91"/>
    <w:rsid w:val="002D2B10"/>
    <w:rsid w:val="002F50FF"/>
    <w:rsid w:val="002F572D"/>
    <w:rsid w:val="00335FBF"/>
    <w:rsid w:val="00346D65"/>
    <w:rsid w:val="0037022B"/>
    <w:rsid w:val="003816BF"/>
    <w:rsid w:val="00381F0F"/>
    <w:rsid w:val="00383A07"/>
    <w:rsid w:val="00393187"/>
    <w:rsid w:val="003B5A75"/>
    <w:rsid w:val="003D096F"/>
    <w:rsid w:val="003E362D"/>
    <w:rsid w:val="003F42DE"/>
    <w:rsid w:val="00420D08"/>
    <w:rsid w:val="004228C2"/>
    <w:rsid w:val="004457B0"/>
    <w:rsid w:val="004564EA"/>
    <w:rsid w:val="00466683"/>
    <w:rsid w:val="004D1B84"/>
    <w:rsid w:val="004E229F"/>
    <w:rsid w:val="0051489F"/>
    <w:rsid w:val="005238B3"/>
    <w:rsid w:val="005276DE"/>
    <w:rsid w:val="00537F2D"/>
    <w:rsid w:val="0054013E"/>
    <w:rsid w:val="00545BD5"/>
    <w:rsid w:val="005538DD"/>
    <w:rsid w:val="00557DB3"/>
    <w:rsid w:val="00557EA5"/>
    <w:rsid w:val="00563210"/>
    <w:rsid w:val="005B14E1"/>
    <w:rsid w:val="005B3156"/>
    <w:rsid w:val="005B342A"/>
    <w:rsid w:val="005D1504"/>
    <w:rsid w:val="005D52D0"/>
    <w:rsid w:val="005E2AAD"/>
    <w:rsid w:val="00603282"/>
    <w:rsid w:val="00612848"/>
    <w:rsid w:val="00627B64"/>
    <w:rsid w:val="00637C46"/>
    <w:rsid w:val="006443A5"/>
    <w:rsid w:val="0064678F"/>
    <w:rsid w:val="0065318D"/>
    <w:rsid w:val="006578CA"/>
    <w:rsid w:val="006633EF"/>
    <w:rsid w:val="00684342"/>
    <w:rsid w:val="006C03E4"/>
    <w:rsid w:val="006C7050"/>
    <w:rsid w:val="006D5A74"/>
    <w:rsid w:val="007078E6"/>
    <w:rsid w:val="00720314"/>
    <w:rsid w:val="007302D4"/>
    <w:rsid w:val="007322ED"/>
    <w:rsid w:val="00733CF2"/>
    <w:rsid w:val="00772771"/>
    <w:rsid w:val="00776F34"/>
    <w:rsid w:val="00785E73"/>
    <w:rsid w:val="007D573A"/>
    <w:rsid w:val="007F1EF1"/>
    <w:rsid w:val="00802E58"/>
    <w:rsid w:val="00836485"/>
    <w:rsid w:val="00846807"/>
    <w:rsid w:val="008910C4"/>
    <w:rsid w:val="008C05EB"/>
    <w:rsid w:val="008E1B99"/>
    <w:rsid w:val="008F2108"/>
    <w:rsid w:val="008F3E12"/>
    <w:rsid w:val="00907B6E"/>
    <w:rsid w:val="00933F53"/>
    <w:rsid w:val="0095535E"/>
    <w:rsid w:val="00957D65"/>
    <w:rsid w:val="00971A1A"/>
    <w:rsid w:val="009853A4"/>
    <w:rsid w:val="00997C5E"/>
    <w:rsid w:val="009A33C5"/>
    <w:rsid w:val="009A5ABA"/>
    <w:rsid w:val="00A1138D"/>
    <w:rsid w:val="00A2557D"/>
    <w:rsid w:val="00A261D4"/>
    <w:rsid w:val="00A35BC2"/>
    <w:rsid w:val="00A41F52"/>
    <w:rsid w:val="00A9059F"/>
    <w:rsid w:val="00A9590D"/>
    <w:rsid w:val="00AA35E1"/>
    <w:rsid w:val="00AA7652"/>
    <w:rsid w:val="00AC69B5"/>
    <w:rsid w:val="00B30BCF"/>
    <w:rsid w:val="00B352E3"/>
    <w:rsid w:val="00B41A3A"/>
    <w:rsid w:val="00B65C6B"/>
    <w:rsid w:val="00B774FD"/>
    <w:rsid w:val="00B8482A"/>
    <w:rsid w:val="00B85986"/>
    <w:rsid w:val="00B872A4"/>
    <w:rsid w:val="00B905C7"/>
    <w:rsid w:val="00B918F2"/>
    <w:rsid w:val="00BC11AE"/>
    <w:rsid w:val="00BC2B1A"/>
    <w:rsid w:val="00BD2065"/>
    <w:rsid w:val="00BE45F1"/>
    <w:rsid w:val="00C35324"/>
    <w:rsid w:val="00C35A5C"/>
    <w:rsid w:val="00C41F76"/>
    <w:rsid w:val="00C50957"/>
    <w:rsid w:val="00C6248D"/>
    <w:rsid w:val="00C64F30"/>
    <w:rsid w:val="00C65EA8"/>
    <w:rsid w:val="00C7219E"/>
    <w:rsid w:val="00C7327A"/>
    <w:rsid w:val="00C84BBA"/>
    <w:rsid w:val="00C861F5"/>
    <w:rsid w:val="00C8744E"/>
    <w:rsid w:val="00C92971"/>
    <w:rsid w:val="00CA703C"/>
    <w:rsid w:val="00CB1DB4"/>
    <w:rsid w:val="00CB4D64"/>
    <w:rsid w:val="00CB5052"/>
    <w:rsid w:val="00CB549B"/>
    <w:rsid w:val="00CD174D"/>
    <w:rsid w:val="00CE51F4"/>
    <w:rsid w:val="00CF132B"/>
    <w:rsid w:val="00CF1C8C"/>
    <w:rsid w:val="00CF2F37"/>
    <w:rsid w:val="00CF5CC6"/>
    <w:rsid w:val="00D33975"/>
    <w:rsid w:val="00D367D4"/>
    <w:rsid w:val="00D403E7"/>
    <w:rsid w:val="00D65750"/>
    <w:rsid w:val="00D963D7"/>
    <w:rsid w:val="00D96556"/>
    <w:rsid w:val="00DA5404"/>
    <w:rsid w:val="00DB069F"/>
    <w:rsid w:val="00DC0903"/>
    <w:rsid w:val="00DC0E28"/>
    <w:rsid w:val="00DD195E"/>
    <w:rsid w:val="00DE1B9E"/>
    <w:rsid w:val="00DE2BB7"/>
    <w:rsid w:val="00DF2A6D"/>
    <w:rsid w:val="00E31BAE"/>
    <w:rsid w:val="00E32309"/>
    <w:rsid w:val="00E57462"/>
    <w:rsid w:val="00E74B3F"/>
    <w:rsid w:val="00E81B09"/>
    <w:rsid w:val="00E87B92"/>
    <w:rsid w:val="00E91C3F"/>
    <w:rsid w:val="00EA296C"/>
    <w:rsid w:val="00EB77EC"/>
    <w:rsid w:val="00EC05A4"/>
    <w:rsid w:val="00EC5936"/>
    <w:rsid w:val="00ED01AB"/>
    <w:rsid w:val="00ED3583"/>
    <w:rsid w:val="00ED56BF"/>
    <w:rsid w:val="00ED65E0"/>
    <w:rsid w:val="00EE3AB5"/>
    <w:rsid w:val="00F01046"/>
    <w:rsid w:val="00F108A9"/>
    <w:rsid w:val="00F30D38"/>
    <w:rsid w:val="00F412E7"/>
    <w:rsid w:val="00F61F59"/>
    <w:rsid w:val="00F6217A"/>
    <w:rsid w:val="00F64368"/>
    <w:rsid w:val="00F715E3"/>
    <w:rsid w:val="00F7760D"/>
    <w:rsid w:val="00FB2E78"/>
    <w:rsid w:val="00FB521E"/>
    <w:rsid w:val="00FD21FE"/>
    <w:rsid w:val="00FD68F2"/>
    <w:rsid w:val="00FE1034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D3A6-A45D-4A72-B63C-39952D38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12837</TotalTime>
  <Pages>2</Pages>
  <Words>3926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2016-01-05T17:28:00Z</dcterms:created>
  <dc:creator>Evelina Grincevičiūtė</dc:creator>
  <cp:lastModifiedBy>Tautvydas Brazdžiūnas</cp:lastModifiedBy>
  <cp:lastPrinted>2019-10-02T06:42:00Z</cp:lastPrinted>
  <dcterms:modified xsi:type="dcterms:W3CDTF">2019-10-02T06:50:00Z</dcterms:modified>
  <cp:revision>406</cp:revision>
</cp:coreProperties>
</file>