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84" w:type="dxa"/>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564"/>
        <w:gridCol w:w="567"/>
        <w:gridCol w:w="2134"/>
        <w:gridCol w:w="220"/>
      </w:tblGrid>
      <w:tr w:rsidR="004E397D" w:rsidRPr="00BD4080" w14:paraId="279E7B2C" w14:textId="77777777" w:rsidTr="003F08DA">
        <w:trPr>
          <w:gridAfter w:val="1"/>
          <w:wAfter w:w="220" w:type="dxa"/>
        </w:trPr>
        <w:tc>
          <w:tcPr>
            <w:tcW w:w="9364" w:type="dxa"/>
            <w:gridSpan w:val="5"/>
            <w:tcBorders>
              <w:bottom w:val="single" w:sz="4" w:space="0" w:color="000000"/>
            </w:tcBorders>
          </w:tcPr>
          <w:p w14:paraId="0421BE4F" w14:textId="77777777" w:rsidR="004E397D" w:rsidRPr="00BD4080" w:rsidRDefault="004E397D" w:rsidP="003F08DA">
            <w:pPr>
              <w:widowControl w:val="0"/>
              <w:suppressLineNumbers/>
              <w:suppressAutoHyphens/>
              <w:spacing w:after="0" w:line="240" w:lineRule="auto"/>
              <w:jc w:val="center"/>
              <w:rPr>
                <w:rFonts w:ascii="Times New Roman" w:eastAsia="Andale Sans UI" w:hAnsi="Times New Roman" w:cs="Tahoma"/>
                <w:b/>
                <w:bCs/>
                <w:spacing w:val="20"/>
                <w:sz w:val="28"/>
                <w:szCs w:val="28"/>
                <w:lang w:val="lt-LT" w:bidi="en-US"/>
              </w:rPr>
            </w:pPr>
            <w:r w:rsidRPr="00BD4080">
              <w:rPr>
                <w:rFonts w:ascii="Times New Roman" w:eastAsia="Andale Sans UI" w:hAnsi="Times New Roman" w:cs="Tahoma"/>
                <w:b/>
                <w:noProof/>
                <w:spacing w:val="20"/>
                <w:sz w:val="26"/>
                <w:szCs w:val="26"/>
                <w:lang w:val="en-GB" w:eastAsia="en-GB"/>
              </w:rPr>
              <w:drawing>
                <wp:inline distT="0" distB="0" distL="0" distR="0" wp14:anchorId="2F1ABBF6" wp14:editId="2FA993DA">
                  <wp:extent cx="526415" cy="629285"/>
                  <wp:effectExtent l="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415" cy="629285"/>
                          </a:xfrm>
                          <a:prstGeom prst="rect">
                            <a:avLst/>
                          </a:prstGeom>
                          <a:solidFill>
                            <a:srgbClr val="FFFFFF">
                              <a:alpha val="0"/>
                            </a:srgbClr>
                          </a:solidFill>
                          <a:ln>
                            <a:noFill/>
                          </a:ln>
                        </pic:spPr>
                      </pic:pic>
                    </a:graphicData>
                  </a:graphic>
                </wp:inline>
              </w:drawing>
            </w:r>
          </w:p>
          <w:p w14:paraId="1D8E8251" w14:textId="77777777" w:rsidR="004E397D" w:rsidRPr="00BD4080" w:rsidRDefault="004E397D" w:rsidP="003F08DA">
            <w:pPr>
              <w:widowControl w:val="0"/>
              <w:suppressAutoHyphens/>
              <w:autoSpaceDE w:val="0"/>
              <w:spacing w:before="113" w:after="0" w:line="240" w:lineRule="auto"/>
              <w:jc w:val="center"/>
              <w:rPr>
                <w:rFonts w:ascii="Times New Roman" w:eastAsia="Andale Sans UI" w:hAnsi="Times New Roman" w:cs="Tahoma"/>
                <w:b/>
                <w:bCs/>
                <w:spacing w:val="20"/>
                <w:sz w:val="8"/>
                <w:szCs w:val="8"/>
                <w:lang w:val="lt-LT" w:bidi="en-US"/>
              </w:rPr>
            </w:pPr>
            <w:bookmarkStart w:id="0" w:name="DDE_LINK"/>
            <w:r w:rsidRPr="00BD4080">
              <w:rPr>
                <w:rFonts w:ascii="Times New Roman" w:eastAsia="Andale Sans UI" w:hAnsi="Times New Roman" w:cs="Tahoma"/>
                <w:b/>
                <w:spacing w:val="10"/>
                <w:sz w:val="24"/>
                <w:szCs w:val="24"/>
                <w:lang w:val="lt-LT" w:bidi="en-US"/>
              </w:rPr>
              <w:t>LIETUVOS RESPUBLIKOS APLINKOS MINISTERIJA</w:t>
            </w:r>
            <w:r w:rsidRPr="00BD4080">
              <w:rPr>
                <w:rFonts w:ascii="Times New Roman" w:eastAsia="Andale Sans UI" w:hAnsi="Times New Roman" w:cs="Tahoma"/>
                <w:b/>
                <w:spacing w:val="10"/>
                <w:sz w:val="24"/>
                <w:szCs w:val="24"/>
                <w:lang w:val="lt-LT" w:bidi="en-US"/>
              </w:rPr>
              <w:br/>
            </w:r>
          </w:p>
          <w:p w14:paraId="7F2A17F1" w14:textId="77777777" w:rsidR="004E397D" w:rsidRPr="00BD4080" w:rsidRDefault="004E397D" w:rsidP="003F08DA">
            <w:pPr>
              <w:widowControl w:val="0"/>
              <w:suppressLineNumbers/>
              <w:suppressAutoHyphens/>
              <w:spacing w:after="0" w:line="240" w:lineRule="auto"/>
              <w:jc w:val="center"/>
              <w:rPr>
                <w:rFonts w:ascii="Arial" w:eastAsia="Andale Sans UI" w:hAnsi="Arial" w:cs="Tahoma"/>
                <w:b/>
                <w:bCs/>
                <w:spacing w:val="12"/>
                <w:sz w:val="14"/>
                <w:szCs w:val="14"/>
                <w:lang w:val="lt-LT" w:bidi="en-US"/>
              </w:rPr>
            </w:pPr>
            <w:r w:rsidRPr="00BD4080">
              <w:rPr>
                <w:rFonts w:ascii="Arial" w:eastAsia="Andale Sans UI" w:hAnsi="Arial" w:cs="Tahoma"/>
                <w:b/>
                <w:bCs/>
                <w:spacing w:val="12"/>
                <w:sz w:val="14"/>
                <w:szCs w:val="14"/>
                <w:lang w:val="lt-LT" w:bidi="en-US"/>
              </w:rPr>
              <w:t>Biudžetinė įstaiga, A. Jakšto g. 4/9, LT-01105 Vilnius,</w:t>
            </w:r>
          </w:p>
          <w:p w14:paraId="0CE57370" w14:textId="77777777" w:rsidR="004E397D" w:rsidRPr="00BD4080" w:rsidRDefault="004E397D" w:rsidP="003F08DA">
            <w:pPr>
              <w:widowControl w:val="0"/>
              <w:suppressLineNumbers/>
              <w:suppressAutoHyphens/>
              <w:spacing w:after="0" w:line="240" w:lineRule="auto"/>
              <w:jc w:val="center"/>
              <w:rPr>
                <w:rFonts w:ascii="Arial" w:eastAsia="Andale Sans UI" w:hAnsi="Arial" w:cs="Tahoma"/>
                <w:b/>
                <w:bCs/>
                <w:spacing w:val="12"/>
                <w:sz w:val="14"/>
                <w:szCs w:val="14"/>
                <w:lang w:val="lt-LT" w:bidi="en-US"/>
              </w:rPr>
            </w:pPr>
            <w:r w:rsidRPr="00BD4080">
              <w:rPr>
                <w:rFonts w:ascii="Arial" w:eastAsia="Andale Sans UI" w:hAnsi="Arial" w:cs="Tahoma"/>
                <w:b/>
                <w:bCs/>
                <w:spacing w:val="12"/>
                <w:sz w:val="14"/>
                <w:szCs w:val="14"/>
                <w:lang w:val="lt-LT" w:bidi="en-US"/>
              </w:rPr>
              <w:t>tel. (8~5) 266 3661, faks. (8~5) 266 3663, el. p. info@am.lt, http://www.am.lt.</w:t>
            </w:r>
          </w:p>
          <w:p w14:paraId="598A3EF7" w14:textId="77777777" w:rsidR="004E397D" w:rsidRPr="00BD4080" w:rsidRDefault="004E397D" w:rsidP="003F08DA">
            <w:pPr>
              <w:widowControl w:val="0"/>
              <w:suppressLineNumbers/>
              <w:suppressAutoHyphens/>
              <w:spacing w:after="0" w:line="240" w:lineRule="auto"/>
              <w:jc w:val="center"/>
              <w:rPr>
                <w:rFonts w:ascii="Arial" w:eastAsia="Andale Sans UI" w:hAnsi="Arial" w:cs="Tahoma"/>
                <w:b/>
                <w:bCs/>
                <w:spacing w:val="12"/>
                <w:sz w:val="14"/>
                <w:szCs w:val="14"/>
                <w:lang w:val="lt-LT" w:bidi="en-US"/>
              </w:rPr>
            </w:pPr>
            <w:r w:rsidRPr="00BD4080">
              <w:rPr>
                <w:rFonts w:ascii="Arial" w:eastAsia="Andale Sans UI" w:hAnsi="Arial" w:cs="Tahoma"/>
                <w:b/>
                <w:bCs/>
                <w:spacing w:val="12"/>
                <w:sz w:val="14"/>
                <w:szCs w:val="14"/>
                <w:lang w:val="lt-LT" w:bidi="en-US"/>
              </w:rPr>
              <w:t>Duomenys kaupiami ir saugomi Juridinių asmenų registre,</w:t>
            </w:r>
            <w:bookmarkEnd w:id="0"/>
            <w:r w:rsidRPr="00BD4080">
              <w:rPr>
                <w:rFonts w:ascii="Arial" w:eastAsia="Andale Sans UI" w:hAnsi="Arial" w:cs="Tahoma"/>
                <w:b/>
                <w:bCs/>
                <w:spacing w:val="12"/>
                <w:sz w:val="14"/>
                <w:szCs w:val="14"/>
                <w:lang w:val="lt-LT" w:bidi="en-US"/>
              </w:rPr>
              <w:t xml:space="preserve"> kodas 188602370</w:t>
            </w:r>
          </w:p>
        </w:tc>
      </w:tr>
      <w:tr w:rsidR="004E397D" w:rsidRPr="00BD4080" w14:paraId="3545D011" w14:textId="77777777" w:rsidTr="003F08DA">
        <w:trPr>
          <w:gridAfter w:val="1"/>
          <w:wAfter w:w="220" w:type="dxa"/>
        </w:trPr>
        <w:tc>
          <w:tcPr>
            <w:tcW w:w="9364" w:type="dxa"/>
            <w:gridSpan w:val="5"/>
            <w:tcMar>
              <w:top w:w="0" w:type="dxa"/>
              <w:left w:w="0" w:type="dxa"/>
              <w:bottom w:w="0" w:type="dxa"/>
              <w:right w:w="0" w:type="dxa"/>
            </w:tcMar>
          </w:tcPr>
          <w:p w14:paraId="05E820FA" w14:textId="77777777" w:rsidR="004E397D" w:rsidRPr="00BD4080" w:rsidRDefault="004E397D" w:rsidP="003F08DA">
            <w:pPr>
              <w:widowControl w:val="0"/>
              <w:suppressLineNumbers/>
              <w:suppressAutoHyphens/>
              <w:spacing w:after="0" w:line="240" w:lineRule="auto"/>
              <w:rPr>
                <w:rFonts w:ascii="Times New Roman" w:eastAsia="Andale Sans UI" w:hAnsi="Times New Roman" w:cs="Tahoma"/>
                <w:sz w:val="24"/>
                <w:szCs w:val="24"/>
                <w:lang w:val="lt-LT" w:bidi="en-US"/>
              </w:rPr>
            </w:pPr>
          </w:p>
        </w:tc>
      </w:tr>
      <w:tr w:rsidR="004E397D" w:rsidRPr="00224658" w14:paraId="2DFC53A9" w14:textId="77777777" w:rsidTr="003F08DA">
        <w:trPr>
          <w:gridAfter w:val="1"/>
          <w:wAfter w:w="220" w:type="dxa"/>
          <w:cantSplit/>
          <w:trHeight w:val="340"/>
        </w:trPr>
        <w:tc>
          <w:tcPr>
            <w:tcW w:w="4817" w:type="dxa"/>
            <w:vMerge w:val="restart"/>
            <w:tcMar>
              <w:top w:w="0" w:type="dxa"/>
              <w:left w:w="0" w:type="dxa"/>
              <w:bottom w:w="0" w:type="dxa"/>
              <w:right w:w="0" w:type="dxa"/>
            </w:tcMar>
          </w:tcPr>
          <w:p w14:paraId="60E17E3E" w14:textId="77777777" w:rsidR="00432C7C" w:rsidRPr="00224658" w:rsidRDefault="00432C7C" w:rsidP="00432C7C">
            <w:pPr>
              <w:pStyle w:val="tablecontents"/>
              <w:spacing w:before="0" w:beforeAutospacing="0" w:after="0" w:afterAutospacing="0"/>
              <w:rPr>
                <w:sz w:val="22"/>
                <w:szCs w:val="22"/>
                <w:lang w:val="lt-LT"/>
              </w:rPr>
            </w:pPr>
            <w:r w:rsidRPr="00224658">
              <w:rPr>
                <w:sz w:val="22"/>
                <w:szCs w:val="22"/>
                <w:lang w:val="lt-LT"/>
              </w:rPr>
              <w:t>Lietuvos Respublikos finansų ministerijai</w:t>
            </w:r>
          </w:p>
          <w:p w14:paraId="45DC5820" w14:textId="77777777" w:rsidR="004E397D" w:rsidRPr="00224658" w:rsidRDefault="004E397D" w:rsidP="003F08DA">
            <w:pPr>
              <w:widowControl w:val="0"/>
              <w:suppressLineNumbers/>
              <w:suppressAutoHyphens/>
              <w:spacing w:after="0" w:line="240" w:lineRule="auto"/>
              <w:rPr>
                <w:rFonts w:ascii="Times New Roman" w:eastAsia="Andale Sans UI" w:hAnsi="Times New Roman" w:cs="Tahoma"/>
                <w:lang w:val="lt-LT" w:bidi="en-US"/>
              </w:rPr>
            </w:pPr>
          </w:p>
          <w:p w14:paraId="312DAEB3" w14:textId="677E22EE" w:rsidR="001D66AE" w:rsidRPr="00224658" w:rsidRDefault="001D66AE" w:rsidP="001D66AE">
            <w:pPr>
              <w:widowControl w:val="0"/>
              <w:suppressLineNumbers/>
              <w:suppressAutoHyphens/>
              <w:spacing w:after="0" w:line="240" w:lineRule="auto"/>
              <w:rPr>
                <w:rFonts w:ascii="Times New Roman" w:eastAsia="Andale Sans UI" w:hAnsi="Times New Roman" w:cs="Tahoma"/>
                <w:spacing w:val="10"/>
                <w:lang w:val="lt-LT" w:bidi="en-US"/>
              </w:rPr>
            </w:pPr>
          </w:p>
        </w:tc>
        <w:tc>
          <w:tcPr>
            <w:tcW w:w="282" w:type="dxa"/>
            <w:tcMar>
              <w:top w:w="0" w:type="dxa"/>
              <w:left w:w="0" w:type="dxa"/>
              <w:bottom w:w="0" w:type="dxa"/>
              <w:right w:w="0" w:type="dxa"/>
            </w:tcMar>
          </w:tcPr>
          <w:p w14:paraId="4093D228" w14:textId="77777777" w:rsidR="004E397D" w:rsidRPr="00224658" w:rsidRDefault="004E397D" w:rsidP="003F08DA">
            <w:pPr>
              <w:widowControl w:val="0"/>
              <w:suppressAutoHyphens/>
              <w:spacing w:after="0" w:line="240" w:lineRule="auto"/>
              <w:ind w:right="67"/>
              <w:jc w:val="right"/>
              <w:rPr>
                <w:rFonts w:ascii="Times New Roman" w:eastAsia="Andale Sans UI" w:hAnsi="Times New Roman" w:cs="Tahoma"/>
                <w:spacing w:val="10"/>
                <w:lang w:val="lt-LT" w:bidi="en-US"/>
              </w:rPr>
            </w:pPr>
          </w:p>
        </w:tc>
        <w:tc>
          <w:tcPr>
            <w:tcW w:w="1564" w:type="dxa"/>
            <w:tcMar>
              <w:top w:w="0" w:type="dxa"/>
              <w:left w:w="0" w:type="dxa"/>
              <w:bottom w:w="0" w:type="dxa"/>
              <w:right w:w="0" w:type="dxa"/>
            </w:tcMar>
          </w:tcPr>
          <w:p w14:paraId="01F22D2A" w14:textId="2753AD1A" w:rsidR="004E397D" w:rsidRPr="00224658" w:rsidRDefault="004E397D" w:rsidP="003F08DA">
            <w:pPr>
              <w:widowControl w:val="0"/>
              <w:suppressLineNumbers/>
              <w:suppressAutoHyphens/>
              <w:spacing w:after="0" w:line="240" w:lineRule="auto"/>
              <w:ind w:right="67"/>
              <w:rPr>
                <w:rFonts w:ascii="Times New Roman" w:eastAsia="Andale Sans UI" w:hAnsi="Times New Roman" w:cs="Tahoma"/>
                <w:lang w:val="lt-LT" w:bidi="en-US"/>
              </w:rPr>
            </w:pPr>
            <w:r w:rsidRPr="00224658">
              <w:rPr>
                <w:rFonts w:ascii="Times New Roman" w:eastAsia="Andale Sans UI" w:hAnsi="Times New Roman" w:cs="Tahoma"/>
                <w:lang w:val="lt-LT" w:bidi="en-US"/>
              </w:rPr>
              <w:t>2020-0</w:t>
            </w:r>
            <w:r w:rsidR="00432C7C" w:rsidRPr="00224658">
              <w:rPr>
                <w:rFonts w:ascii="Times New Roman" w:eastAsia="Andale Sans UI" w:hAnsi="Times New Roman" w:cs="Tahoma"/>
                <w:lang w:val="lt-LT" w:bidi="en-US"/>
              </w:rPr>
              <w:t>7</w:t>
            </w:r>
            <w:r w:rsidRPr="00224658">
              <w:rPr>
                <w:rFonts w:ascii="Times New Roman" w:eastAsia="Andale Sans UI" w:hAnsi="Times New Roman" w:cs="Tahoma"/>
                <w:lang w:val="lt-LT" w:bidi="en-US"/>
              </w:rPr>
              <w:t>-</w:t>
            </w:r>
            <w:r w:rsidR="0032239D">
              <w:rPr>
                <w:rFonts w:ascii="Times New Roman" w:eastAsia="Andale Sans UI" w:hAnsi="Times New Roman" w:cs="Tahoma"/>
                <w:lang w:val="lt-LT" w:bidi="en-US"/>
              </w:rPr>
              <w:t>08</w:t>
            </w:r>
          </w:p>
        </w:tc>
        <w:tc>
          <w:tcPr>
            <w:tcW w:w="567" w:type="dxa"/>
          </w:tcPr>
          <w:p w14:paraId="42BB5590" w14:textId="77777777" w:rsidR="004E397D" w:rsidRPr="00224658" w:rsidRDefault="004E397D" w:rsidP="003F08DA">
            <w:pPr>
              <w:widowControl w:val="0"/>
              <w:suppressAutoHyphens/>
              <w:spacing w:after="0" w:line="240" w:lineRule="auto"/>
              <w:ind w:right="67"/>
              <w:jc w:val="right"/>
              <w:rPr>
                <w:rFonts w:ascii="Times New Roman" w:eastAsia="Andale Sans UI" w:hAnsi="Times New Roman" w:cs="Tahoma"/>
                <w:spacing w:val="10"/>
                <w:lang w:val="lt-LT" w:bidi="en-US"/>
              </w:rPr>
            </w:pPr>
            <w:r w:rsidRPr="00224658">
              <w:rPr>
                <w:rFonts w:ascii="Times New Roman" w:eastAsia="Andale Sans UI" w:hAnsi="Times New Roman" w:cs="Tahoma"/>
                <w:spacing w:val="10"/>
                <w:lang w:val="lt-LT" w:bidi="en-US"/>
              </w:rPr>
              <w:t>Nr.</w:t>
            </w:r>
          </w:p>
        </w:tc>
        <w:tc>
          <w:tcPr>
            <w:tcW w:w="2134" w:type="dxa"/>
          </w:tcPr>
          <w:p w14:paraId="27CE3CB9" w14:textId="0E632726" w:rsidR="004E397D" w:rsidRPr="00224658" w:rsidRDefault="004E397D" w:rsidP="003F08DA">
            <w:pPr>
              <w:widowControl w:val="0"/>
              <w:suppressLineNumbers/>
              <w:suppressAutoHyphens/>
              <w:spacing w:after="0" w:line="240" w:lineRule="auto"/>
              <w:ind w:right="67"/>
              <w:rPr>
                <w:rFonts w:ascii="Times New Roman" w:eastAsia="Andale Sans UI" w:hAnsi="Times New Roman" w:cs="Tahoma"/>
                <w:lang w:val="lt-LT" w:bidi="en-US"/>
              </w:rPr>
            </w:pPr>
            <w:r w:rsidRPr="00224658">
              <w:rPr>
                <w:rFonts w:ascii="Times New Roman" w:eastAsia="Andale Sans UI" w:hAnsi="Times New Roman" w:cs="Tahoma"/>
                <w:lang w:val="lt-LT" w:bidi="en-US"/>
              </w:rPr>
              <w:t>(15-1)-D8(E)-</w:t>
            </w:r>
            <w:r w:rsidR="0032239D">
              <w:rPr>
                <w:rFonts w:ascii="Times New Roman" w:eastAsia="Andale Sans UI" w:hAnsi="Times New Roman" w:cs="Tahoma"/>
                <w:lang w:val="lt-LT" w:bidi="en-US"/>
              </w:rPr>
              <w:t>3694</w:t>
            </w:r>
          </w:p>
        </w:tc>
      </w:tr>
      <w:tr w:rsidR="004E397D" w:rsidRPr="00BD4080" w14:paraId="139BF8F1" w14:textId="77777777" w:rsidTr="003F08DA">
        <w:trPr>
          <w:gridAfter w:val="1"/>
          <w:wAfter w:w="220" w:type="dxa"/>
          <w:cantSplit/>
          <w:trHeight w:val="340"/>
        </w:trPr>
        <w:tc>
          <w:tcPr>
            <w:tcW w:w="4817" w:type="dxa"/>
            <w:vMerge/>
            <w:tcMar>
              <w:top w:w="0" w:type="dxa"/>
              <w:left w:w="0" w:type="dxa"/>
              <w:bottom w:w="0" w:type="dxa"/>
              <w:right w:w="0" w:type="dxa"/>
            </w:tcMar>
          </w:tcPr>
          <w:p w14:paraId="442234B0" w14:textId="77777777" w:rsidR="004E397D" w:rsidRPr="00BD4080" w:rsidRDefault="004E397D" w:rsidP="003F08DA">
            <w:pPr>
              <w:widowControl w:val="0"/>
              <w:suppressAutoHyphens/>
              <w:spacing w:after="0" w:line="240" w:lineRule="auto"/>
              <w:rPr>
                <w:rFonts w:ascii="Times New Roman" w:eastAsia="Andale Sans UI" w:hAnsi="Times New Roman" w:cs="Tahoma"/>
                <w:sz w:val="24"/>
                <w:szCs w:val="24"/>
                <w:lang w:val="lt-LT" w:bidi="en-US"/>
              </w:rPr>
            </w:pPr>
          </w:p>
        </w:tc>
        <w:tc>
          <w:tcPr>
            <w:tcW w:w="282" w:type="dxa"/>
            <w:tcMar>
              <w:top w:w="0" w:type="dxa"/>
              <w:left w:w="0" w:type="dxa"/>
              <w:bottom w:w="0" w:type="dxa"/>
              <w:right w:w="0" w:type="dxa"/>
            </w:tcMar>
          </w:tcPr>
          <w:p w14:paraId="6F4C29EA" w14:textId="77777777" w:rsidR="004E397D" w:rsidRPr="00BD4080" w:rsidRDefault="004E397D" w:rsidP="003F08DA">
            <w:pPr>
              <w:widowControl w:val="0"/>
              <w:tabs>
                <w:tab w:val="left" w:pos="2869"/>
              </w:tabs>
              <w:suppressAutoHyphens/>
              <w:spacing w:after="0" w:line="240" w:lineRule="auto"/>
              <w:ind w:right="67"/>
              <w:jc w:val="right"/>
              <w:rPr>
                <w:rFonts w:ascii="Times New Roman" w:eastAsia="Andale Sans UI" w:hAnsi="Times New Roman" w:cs="Tahoma"/>
                <w:spacing w:val="10"/>
                <w:sz w:val="24"/>
                <w:szCs w:val="24"/>
                <w:lang w:val="lt-LT" w:bidi="en-US"/>
              </w:rPr>
            </w:pPr>
            <w:r w:rsidRPr="00BD4080">
              <w:rPr>
                <w:rFonts w:ascii="Times New Roman" w:eastAsia="Andale Sans UI" w:hAnsi="Times New Roman" w:cs="Tahoma"/>
                <w:spacing w:val="10"/>
                <w:sz w:val="24"/>
                <w:szCs w:val="24"/>
                <w:lang w:val="lt-LT" w:bidi="en-US"/>
              </w:rPr>
              <w:t>Į</w:t>
            </w:r>
          </w:p>
        </w:tc>
        <w:tc>
          <w:tcPr>
            <w:tcW w:w="1564" w:type="dxa"/>
            <w:tcMar>
              <w:top w:w="0" w:type="dxa"/>
              <w:left w:w="0" w:type="dxa"/>
              <w:bottom w:w="0" w:type="dxa"/>
              <w:right w:w="0" w:type="dxa"/>
            </w:tcMar>
          </w:tcPr>
          <w:p w14:paraId="57F0D803" w14:textId="6F1E894A" w:rsidR="004E397D" w:rsidRPr="00BD4080" w:rsidRDefault="004E397D" w:rsidP="003F08DA">
            <w:pPr>
              <w:widowControl w:val="0"/>
              <w:suppressLineNumbers/>
              <w:suppressAutoHyphens/>
              <w:spacing w:after="0" w:line="240" w:lineRule="auto"/>
              <w:ind w:right="67"/>
              <w:rPr>
                <w:rFonts w:ascii="Times New Roman" w:eastAsia="Andale Sans UI" w:hAnsi="Times New Roman" w:cs="Tahoma"/>
                <w:sz w:val="24"/>
                <w:szCs w:val="24"/>
                <w:lang w:bidi="en-US"/>
              </w:rPr>
            </w:pPr>
          </w:p>
        </w:tc>
        <w:tc>
          <w:tcPr>
            <w:tcW w:w="567" w:type="dxa"/>
          </w:tcPr>
          <w:p w14:paraId="4D9BDB68" w14:textId="77777777" w:rsidR="004E397D" w:rsidRPr="00BD4080" w:rsidRDefault="004E397D" w:rsidP="003F08DA">
            <w:pPr>
              <w:widowControl w:val="0"/>
              <w:tabs>
                <w:tab w:val="left" w:pos="2869"/>
              </w:tabs>
              <w:suppressAutoHyphens/>
              <w:spacing w:after="0" w:line="240" w:lineRule="auto"/>
              <w:ind w:right="67"/>
              <w:jc w:val="right"/>
              <w:rPr>
                <w:rFonts w:ascii="Times New Roman" w:eastAsia="Andale Sans UI" w:hAnsi="Times New Roman" w:cs="Tahoma"/>
                <w:spacing w:val="10"/>
                <w:sz w:val="24"/>
                <w:szCs w:val="24"/>
                <w:lang w:val="lt-LT" w:bidi="en-US"/>
              </w:rPr>
            </w:pPr>
            <w:r w:rsidRPr="00BD4080">
              <w:rPr>
                <w:rFonts w:ascii="Times New Roman" w:eastAsia="Andale Sans UI" w:hAnsi="Times New Roman" w:cs="Tahoma"/>
                <w:spacing w:val="10"/>
                <w:sz w:val="24"/>
                <w:szCs w:val="24"/>
                <w:lang w:val="lt-LT" w:bidi="en-US"/>
              </w:rPr>
              <w:t>Nr.</w:t>
            </w:r>
          </w:p>
        </w:tc>
        <w:tc>
          <w:tcPr>
            <w:tcW w:w="2134" w:type="dxa"/>
          </w:tcPr>
          <w:p w14:paraId="6F3D0955" w14:textId="11EB7518" w:rsidR="004E397D" w:rsidRPr="00BD4080" w:rsidRDefault="004E397D" w:rsidP="00432C7C">
            <w:pPr>
              <w:widowControl w:val="0"/>
              <w:suppressLineNumbers/>
              <w:suppressAutoHyphens/>
              <w:spacing w:after="0" w:line="240" w:lineRule="auto"/>
              <w:ind w:right="-50"/>
              <w:rPr>
                <w:rFonts w:ascii="Times New Roman" w:eastAsia="Andale Sans UI" w:hAnsi="Times New Roman" w:cs="Tahoma"/>
                <w:sz w:val="24"/>
                <w:szCs w:val="24"/>
                <w:lang w:val="lt-LT" w:bidi="en-US"/>
              </w:rPr>
            </w:pPr>
          </w:p>
        </w:tc>
      </w:tr>
      <w:tr w:rsidR="004E397D" w:rsidRPr="00BD4080" w14:paraId="2910DF2A" w14:textId="77777777" w:rsidTr="003F08DA">
        <w:trPr>
          <w:gridAfter w:val="1"/>
          <w:wAfter w:w="220" w:type="dxa"/>
          <w:cantSplit/>
          <w:trHeight w:val="150"/>
        </w:trPr>
        <w:tc>
          <w:tcPr>
            <w:tcW w:w="4817" w:type="dxa"/>
            <w:vMerge/>
            <w:tcMar>
              <w:top w:w="0" w:type="dxa"/>
              <w:left w:w="0" w:type="dxa"/>
              <w:bottom w:w="0" w:type="dxa"/>
              <w:right w:w="0" w:type="dxa"/>
            </w:tcMar>
          </w:tcPr>
          <w:p w14:paraId="61AA0127" w14:textId="77777777" w:rsidR="004E397D" w:rsidRPr="00BD4080" w:rsidRDefault="004E397D" w:rsidP="003F08DA">
            <w:pPr>
              <w:widowControl w:val="0"/>
              <w:suppressAutoHyphens/>
              <w:spacing w:after="0" w:line="240" w:lineRule="auto"/>
              <w:rPr>
                <w:rFonts w:ascii="Times New Roman" w:eastAsia="Andale Sans UI" w:hAnsi="Times New Roman" w:cs="Tahoma"/>
                <w:sz w:val="24"/>
                <w:szCs w:val="24"/>
                <w:lang w:val="lt-LT" w:bidi="en-US"/>
              </w:rPr>
            </w:pPr>
          </w:p>
        </w:tc>
        <w:tc>
          <w:tcPr>
            <w:tcW w:w="4547" w:type="dxa"/>
            <w:gridSpan w:val="4"/>
            <w:tcMar>
              <w:top w:w="0" w:type="dxa"/>
              <w:left w:w="0" w:type="dxa"/>
              <w:bottom w:w="0" w:type="dxa"/>
              <w:right w:w="0" w:type="dxa"/>
            </w:tcMar>
          </w:tcPr>
          <w:p w14:paraId="51FB1992" w14:textId="77777777" w:rsidR="004E397D" w:rsidRPr="00BD4080" w:rsidRDefault="004E397D" w:rsidP="003F08DA">
            <w:pPr>
              <w:widowControl w:val="0"/>
              <w:tabs>
                <w:tab w:val="left" w:pos="2869"/>
              </w:tabs>
              <w:suppressAutoHyphens/>
              <w:spacing w:after="0" w:line="240" w:lineRule="auto"/>
              <w:ind w:right="67"/>
              <w:rPr>
                <w:rFonts w:ascii="Times New Roman" w:eastAsia="Andale Sans UI" w:hAnsi="Times New Roman" w:cs="Tahoma"/>
                <w:spacing w:val="10"/>
                <w:sz w:val="24"/>
                <w:szCs w:val="24"/>
                <w:lang w:val="lt-LT" w:bidi="en-US"/>
              </w:rPr>
            </w:pPr>
          </w:p>
        </w:tc>
      </w:tr>
      <w:tr w:rsidR="004E397D" w:rsidRPr="00224658" w14:paraId="377D2BAA" w14:textId="77777777" w:rsidTr="003F08DA">
        <w:trPr>
          <w:trHeight w:val="340"/>
        </w:trPr>
        <w:tc>
          <w:tcPr>
            <w:tcW w:w="9584" w:type="dxa"/>
            <w:gridSpan w:val="6"/>
            <w:tcMar>
              <w:top w:w="0" w:type="dxa"/>
              <w:left w:w="0" w:type="dxa"/>
              <w:bottom w:w="0" w:type="dxa"/>
              <w:right w:w="0" w:type="dxa"/>
            </w:tcMar>
          </w:tcPr>
          <w:p w14:paraId="5B7C433A" w14:textId="06C7D1D0" w:rsidR="004E397D" w:rsidRPr="00224658" w:rsidRDefault="00432C7C" w:rsidP="003F08DA">
            <w:pPr>
              <w:spacing w:after="0" w:line="240" w:lineRule="auto"/>
              <w:jc w:val="both"/>
              <w:rPr>
                <w:rFonts w:ascii="Times New Roman" w:eastAsia="Times New Roman" w:hAnsi="Times New Roman" w:cs="Times New Roman"/>
                <w:lang w:val="lt-LT"/>
              </w:rPr>
            </w:pPr>
            <w:r w:rsidRPr="00224658">
              <w:rPr>
                <w:rFonts w:ascii="Times New Roman" w:eastAsia="Times New Roman" w:hAnsi="Times New Roman" w:cs="Times New Roman"/>
                <w:b/>
                <w:caps/>
                <w:lang w:val="lt-LT"/>
              </w:rPr>
              <w:t>DĖL APLINKOS MINISTERIJAI 2020 M. SKIRTŲ ASIGNAVIMŲ PERSKIRSTYMO TARP PROGRAMŲ IR INVESTICIJŲ PROJEKTŲ</w:t>
            </w:r>
          </w:p>
          <w:p w14:paraId="492BFC5C" w14:textId="77777777" w:rsidR="004E397D" w:rsidRPr="00224658" w:rsidRDefault="004E397D" w:rsidP="003F08DA">
            <w:pPr>
              <w:widowControl w:val="0"/>
              <w:suppressLineNumbers/>
              <w:suppressAutoHyphens/>
              <w:spacing w:after="0" w:line="240" w:lineRule="auto"/>
              <w:jc w:val="both"/>
              <w:rPr>
                <w:rFonts w:ascii="Times New Roman" w:eastAsia="Andale Sans UI" w:hAnsi="Times New Roman" w:cs="Times New Roman"/>
                <w:b/>
                <w:bCs/>
                <w:caps/>
                <w:lang w:val="lt-LT" w:bidi="en-US"/>
              </w:rPr>
            </w:pPr>
          </w:p>
        </w:tc>
      </w:tr>
    </w:tbl>
    <w:p w14:paraId="2A5307B2" w14:textId="77777777" w:rsidR="00862723" w:rsidRDefault="0066650D" w:rsidP="007F062C">
      <w:pPr>
        <w:pStyle w:val="BodyText"/>
        <w:spacing w:line="360" w:lineRule="auto"/>
        <w:rPr>
          <w:rFonts w:cs="Times New Roman"/>
          <w:sz w:val="22"/>
          <w:szCs w:val="22"/>
        </w:rPr>
      </w:pPr>
      <w:r w:rsidRPr="00180094">
        <w:rPr>
          <w:rFonts w:cs="Times New Roman"/>
          <w:sz w:val="22"/>
          <w:szCs w:val="22"/>
        </w:rPr>
        <w:t>Atsižvelgiant į priimtus sprendimus</w:t>
      </w:r>
      <w:r w:rsidR="00822988" w:rsidRPr="00180094">
        <w:rPr>
          <w:rFonts w:cs="Times New Roman"/>
          <w:sz w:val="22"/>
          <w:szCs w:val="22"/>
        </w:rPr>
        <w:t xml:space="preserve"> 2020 m. atstatyti bendrojo finansavimo lėšas, kurios nuo 2018 m. buvo dengiamos ES lėšomis, prašome papildomai skirti 1 895 tūkst. Eur</w:t>
      </w:r>
      <w:r w:rsidR="00862723">
        <w:rPr>
          <w:rFonts w:cs="Times New Roman"/>
          <w:sz w:val="22"/>
          <w:szCs w:val="22"/>
        </w:rPr>
        <w:t xml:space="preserve"> bendrojo finansavimo lėšų</w:t>
      </w:r>
      <w:r w:rsidR="00822988" w:rsidRPr="00180094">
        <w:rPr>
          <w:rFonts w:cs="Times New Roman"/>
          <w:sz w:val="22"/>
          <w:szCs w:val="22"/>
        </w:rPr>
        <w:t xml:space="preserve"> į 01.32 programą</w:t>
      </w:r>
      <w:r w:rsidR="00822988" w:rsidRPr="00180094">
        <w:rPr>
          <w:rFonts w:eastAsia="Times New Roman" w:cs="Times New Roman"/>
          <w:sz w:val="22"/>
          <w:szCs w:val="22"/>
          <w:lang w:eastAsia="lt-LT"/>
        </w:rPr>
        <w:t xml:space="preserve"> </w:t>
      </w:r>
      <w:r w:rsidR="00822988" w:rsidRPr="00180094">
        <w:rPr>
          <w:rFonts w:cs="Times New Roman"/>
          <w:sz w:val="22"/>
          <w:szCs w:val="22"/>
        </w:rPr>
        <w:t>„</w:t>
      </w:r>
      <w:r w:rsidR="00822988" w:rsidRPr="00180094">
        <w:rPr>
          <w:rFonts w:eastAsia="Times New Roman" w:cs="Times New Roman"/>
          <w:sz w:val="22"/>
          <w:szCs w:val="22"/>
          <w:lang w:eastAsia="lt-LT"/>
        </w:rPr>
        <w:t>Biologinės įvairovės apsauga, kraštovaizdžio tvarkymas ir išsaugojimas</w:t>
      </w:r>
      <w:r w:rsidR="00822988" w:rsidRPr="00180094">
        <w:rPr>
          <w:rFonts w:cs="Times New Roman"/>
          <w:sz w:val="22"/>
          <w:szCs w:val="22"/>
        </w:rPr>
        <w:t>“.</w:t>
      </w:r>
      <w:r w:rsidR="0094760D" w:rsidRPr="00180094">
        <w:rPr>
          <w:rFonts w:cs="Times New Roman"/>
          <w:sz w:val="22"/>
          <w:szCs w:val="22"/>
        </w:rPr>
        <w:t xml:space="preserve"> </w:t>
      </w:r>
    </w:p>
    <w:p w14:paraId="603C7639" w14:textId="2741C518" w:rsidR="00862723" w:rsidRDefault="00862723" w:rsidP="007F062C">
      <w:pPr>
        <w:pStyle w:val="BodyText"/>
        <w:spacing w:line="360" w:lineRule="auto"/>
        <w:rPr>
          <w:rFonts w:cs="Times New Roman"/>
          <w:sz w:val="22"/>
          <w:szCs w:val="22"/>
        </w:rPr>
      </w:pPr>
      <w:r>
        <w:rPr>
          <w:rFonts w:cs="Times New Roman"/>
          <w:sz w:val="22"/>
          <w:szCs w:val="22"/>
        </w:rPr>
        <w:t>Taip pat atsižvelgiant į vykdomus e</w:t>
      </w:r>
      <w:r w:rsidR="00D02275">
        <w:rPr>
          <w:rFonts w:cs="Times New Roman"/>
          <w:sz w:val="22"/>
          <w:szCs w:val="22"/>
        </w:rPr>
        <w:t xml:space="preserve">konomikos atgaivinimo </w:t>
      </w:r>
      <w:r>
        <w:rPr>
          <w:rFonts w:cs="Times New Roman"/>
          <w:sz w:val="22"/>
          <w:szCs w:val="22"/>
        </w:rPr>
        <w:t>veiksmus,</w:t>
      </w:r>
      <w:r w:rsidR="00822988" w:rsidRPr="00180094">
        <w:rPr>
          <w:rFonts w:cs="Times New Roman"/>
          <w:sz w:val="22"/>
          <w:szCs w:val="22"/>
        </w:rPr>
        <w:t xml:space="preserve"> spartinant ES lėšomis finansuojamų projektų eigą, numatomas didesnis nei suplanuota asignavimuose lėšų išmokėjimas</w:t>
      </w:r>
      <w:r w:rsidRPr="00862723">
        <w:rPr>
          <w:rFonts w:cs="Times New Roman"/>
          <w:sz w:val="22"/>
          <w:szCs w:val="22"/>
        </w:rPr>
        <w:t xml:space="preserve"> </w:t>
      </w:r>
      <w:r w:rsidRPr="00180094">
        <w:rPr>
          <w:rFonts w:cs="Times New Roman"/>
          <w:sz w:val="22"/>
          <w:szCs w:val="22"/>
        </w:rPr>
        <w:t>v</w:t>
      </w:r>
      <w:r>
        <w:rPr>
          <w:rFonts w:cs="Times New Roman"/>
          <w:sz w:val="22"/>
          <w:szCs w:val="22"/>
        </w:rPr>
        <w:t>andentvarkos sektoriaus projektams</w:t>
      </w:r>
      <w:r w:rsidR="00822988" w:rsidRPr="00180094">
        <w:rPr>
          <w:rFonts w:cs="Times New Roman"/>
          <w:sz w:val="22"/>
          <w:szCs w:val="22"/>
        </w:rPr>
        <w:t xml:space="preserve">. </w:t>
      </w:r>
      <w:r>
        <w:rPr>
          <w:rFonts w:cs="Times New Roman"/>
          <w:sz w:val="22"/>
          <w:szCs w:val="22"/>
        </w:rPr>
        <w:t>Todėl p</w:t>
      </w:r>
      <w:r w:rsidR="00822988" w:rsidRPr="00180094">
        <w:rPr>
          <w:rFonts w:cs="Times New Roman"/>
          <w:sz w:val="22"/>
          <w:szCs w:val="22"/>
        </w:rPr>
        <w:t xml:space="preserve">rašome papildomai skirti </w:t>
      </w:r>
      <w:r w:rsidR="003565BA">
        <w:rPr>
          <w:rFonts w:cs="Times New Roman"/>
          <w:sz w:val="22"/>
          <w:szCs w:val="22"/>
        </w:rPr>
        <w:t>6 600</w:t>
      </w:r>
      <w:r w:rsidR="00822988" w:rsidRPr="00180094">
        <w:rPr>
          <w:rFonts w:cs="Times New Roman"/>
          <w:sz w:val="22"/>
          <w:szCs w:val="22"/>
        </w:rPr>
        <w:t xml:space="preserve"> tūkst. Eur ES lėšų į </w:t>
      </w:r>
      <w:r w:rsidR="00C52E7A" w:rsidRPr="00180094">
        <w:rPr>
          <w:rFonts w:cs="Times New Roman"/>
          <w:sz w:val="22"/>
          <w:szCs w:val="22"/>
        </w:rPr>
        <w:t>01.31 programą „Aplinkos taršos mažinimas ir prevencija</w:t>
      </w:r>
      <w:r w:rsidR="004A64E7" w:rsidRPr="00180094">
        <w:rPr>
          <w:rFonts w:cs="Times New Roman"/>
          <w:sz w:val="22"/>
          <w:szCs w:val="22"/>
        </w:rPr>
        <w:t>“</w:t>
      </w:r>
      <w:r>
        <w:rPr>
          <w:rFonts w:cs="Times New Roman"/>
          <w:sz w:val="22"/>
          <w:szCs w:val="22"/>
        </w:rPr>
        <w:t>.</w:t>
      </w:r>
    </w:p>
    <w:p w14:paraId="5D4D128C" w14:textId="70CFD425" w:rsidR="00862723" w:rsidRDefault="00862723" w:rsidP="007F062C">
      <w:pPr>
        <w:pStyle w:val="BodyText"/>
        <w:spacing w:line="360" w:lineRule="auto"/>
        <w:rPr>
          <w:rFonts w:cs="Times New Roman"/>
          <w:sz w:val="22"/>
          <w:szCs w:val="22"/>
        </w:rPr>
      </w:pPr>
      <w:r>
        <w:rPr>
          <w:rFonts w:cs="Times New Roman"/>
          <w:sz w:val="22"/>
          <w:szCs w:val="22"/>
        </w:rPr>
        <w:t xml:space="preserve">Atsižvelgiant į tai, kad </w:t>
      </w:r>
      <w:r>
        <w:rPr>
          <w:rFonts w:cs="Times New Roman"/>
          <w:sz w:val="22"/>
          <w:szCs w:val="22"/>
          <w:lang w:val="en-GB"/>
        </w:rPr>
        <w:t xml:space="preserve">2020 m. </w:t>
      </w:r>
      <w:r>
        <w:rPr>
          <w:rFonts w:cs="Times New Roman"/>
          <w:sz w:val="22"/>
          <w:szCs w:val="22"/>
        </w:rPr>
        <w:t>buvo skirta nepakankamai asiganvimų netinkamam PVM finansuoti, prašome papildomai skirti</w:t>
      </w:r>
      <w:r w:rsidR="00674B0B">
        <w:rPr>
          <w:rFonts w:cs="Times New Roman"/>
          <w:sz w:val="22"/>
          <w:szCs w:val="22"/>
        </w:rPr>
        <w:t xml:space="preserve"> 100</w:t>
      </w:r>
      <w:r w:rsidR="00186C9E" w:rsidRPr="00180094">
        <w:rPr>
          <w:rFonts w:cs="Times New Roman"/>
          <w:sz w:val="22"/>
          <w:szCs w:val="22"/>
        </w:rPr>
        <w:t xml:space="preserve"> tūkst. Eur valstybės biudžeto lėšų netinkamam PVM </w:t>
      </w:r>
      <w:r w:rsidRPr="00180094">
        <w:rPr>
          <w:rFonts w:cs="Times New Roman"/>
          <w:sz w:val="22"/>
          <w:szCs w:val="22"/>
        </w:rPr>
        <w:t xml:space="preserve">finansuoti </w:t>
      </w:r>
      <w:r w:rsidR="00186C9E" w:rsidRPr="00180094">
        <w:rPr>
          <w:rFonts w:cs="Times New Roman"/>
          <w:sz w:val="22"/>
          <w:szCs w:val="22"/>
        </w:rPr>
        <w:t>į 01.32 programą</w:t>
      </w:r>
      <w:r w:rsidR="00186C9E" w:rsidRPr="00180094">
        <w:rPr>
          <w:rFonts w:eastAsia="Times New Roman" w:cs="Times New Roman"/>
          <w:sz w:val="22"/>
          <w:szCs w:val="22"/>
          <w:lang w:eastAsia="lt-LT"/>
        </w:rPr>
        <w:t xml:space="preserve"> </w:t>
      </w:r>
      <w:r w:rsidR="00186C9E" w:rsidRPr="00180094">
        <w:rPr>
          <w:rFonts w:cs="Times New Roman"/>
          <w:sz w:val="22"/>
          <w:szCs w:val="22"/>
        </w:rPr>
        <w:t>„</w:t>
      </w:r>
      <w:r w:rsidR="00186C9E" w:rsidRPr="00180094">
        <w:rPr>
          <w:rFonts w:eastAsia="Times New Roman" w:cs="Times New Roman"/>
          <w:sz w:val="22"/>
          <w:szCs w:val="22"/>
          <w:lang w:eastAsia="lt-LT"/>
        </w:rPr>
        <w:t>Biologinės įvairovės apsauga, kraštovaizdžio tvarkymas ir išsaugojimas</w:t>
      </w:r>
      <w:r w:rsidR="00186C9E" w:rsidRPr="00180094">
        <w:rPr>
          <w:rFonts w:cs="Times New Roman"/>
          <w:sz w:val="22"/>
          <w:szCs w:val="22"/>
        </w:rPr>
        <w:t>“.</w:t>
      </w:r>
    </w:p>
    <w:p w14:paraId="0640295E" w14:textId="40C72975" w:rsidR="00822988" w:rsidRPr="00180094" w:rsidRDefault="00186C9E" w:rsidP="007F062C">
      <w:pPr>
        <w:pStyle w:val="BodyText"/>
        <w:spacing w:line="360" w:lineRule="auto"/>
        <w:rPr>
          <w:rFonts w:cs="Times New Roman"/>
          <w:sz w:val="22"/>
          <w:szCs w:val="22"/>
        </w:rPr>
      </w:pPr>
      <w:r w:rsidRPr="00180094">
        <w:rPr>
          <w:rFonts w:cs="Times New Roman"/>
          <w:sz w:val="22"/>
          <w:szCs w:val="22"/>
        </w:rPr>
        <w:t xml:space="preserve"> </w:t>
      </w:r>
      <w:r w:rsidR="004A64E7" w:rsidRPr="00180094">
        <w:rPr>
          <w:rFonts w:cs="Times New Roman"/>
          <w:sz w:val="22"/>
          <w:szCs w:val="22"/>
        </w:rPr>
        <w:t>Taip pat p</w:t>
      </w:r>
      <w:r w:rsidR="0094760D" w:rsidRPr="00180094">
        <w:rPr>
          <w:rFonts w:cs="Times New Roman"/>
          <w:sz w:val="22"/>
          <w:szCs w:val="22"/>
        </w:rPr>
        <w:t>rašome 0</w:t>
      </w:r>
      <w:r w:rsidR="0079724D">
        <w:rPr>
          <w:rFonts w:cs="Times New Roman"/>
          <w:sz w:val="22"/>
          <w:szCs w:val="22"/>
        </w:rPr>
        <w:t>1.32</w:t>
      </w:r>
      <w:r w:rsidR="0094760D" w:rsidRPr="00180094">
        <w:rPr>
          <w:rFonts w:cs="Times New Roman"/>
          <w:sz w:val="22"/>
          <w:szCs w:val="22"/>
        </w:rPr>
        <w:t xml:space="preserve"> programoje</w:t>
      </w:r>
      <w:r w:rsidR="0079724D">
        <w:rPr>
          <w:rFonts w:cs="Times New Roman"/>
          <w:sz w:val="22"/>
          <w:szCs w:val="22"/>
        </w:rPr>
        <w:t xml:space="preserve"> </w:t>
      </w:r>
      <w:r w:rsidR="0079724D" w:rsidRPr="00180094">
        <w:rPr>
          <w:rFonts w:cs="Times New Roman"/>
          <w:sz w:val="22"/>
          <w:szCs w:val="22"/>
        </w:rPr>
        <w:t>„</w:t>
      </w:r>
      <w:r w:rsidR="0079724D" w:rsidRPr="00180094">
        <w:rPr>
          <w:rFonts w:eastAsia="Times New Roman" w:cs="Times New Roman"/>
          <w:sz w:val="22"/>
          <w:szCs w:val="22"/>
          <w:lang w:eastAsia="lt-LT"/>
        </w:rPr>
        <w:t>Biologinės įvairovės apsauga, kraštovaizdžio tvarkymas ir išsaugojimas</w:t>
      </w:r>
      <w:r w:rsidR="0079724D" w:rsidRPr="00180094">
        <w:rPr>
          <w:rFonts w:cs="Times New Roman"/>
          <w:sz w:val="22"/>
          <w:szCs w:val="22"/>
        </w:rPr>
        <w:t>“</w:t>
      </w:r>
      <w:r w:rsidR="0094760D" w:rsidRPr="00180094">
        <w:rPr>
          <w:rFonts w:cs="Times New Roman"/>
          <w:sz w:val="22"/>
          <w:szCs w:val="22"/>
        </w:rPr>
        <w:t xml:space="preserve"> planuojamas nepanaudoti </w:t>
      </w:r>
      <w:r w:rsidR="0079724D">
        <w:rPr>
          <w:rFonts w:cs="Times New Roman"/>
          <w:sz w:val="22"/>
          <w:szCs w:val="22"/>
        </w:rPr>
        <w:t xml:space="preserve">1 </w:t>
      </w:r>
      <w:r w:rsidR="0094760D" w:rsidRPr="00180094">
        <w:rPr>
          <w:rFonts w:cs="Times New Roman"/>
          <w:sz w:val="22"/>
          <w:szCs w:val="22"/>
        </w:rPr>
        <w:t>560 tūkst. Eur ES lėšas perkelti į 01.31 programą „Aplinkos taršos mažinimas ir prevencija“.</w:t>
      </w:r>
    </w:p>
    <w:p w14:paraId="2DBE24DF" w14:textId="700A9410" w:rsidR="007F062C" w:rsidRPr="00180094" w:rsidRDefault="00822988" w:rsidP="007F062C">
      <w:pPr>
        <w:pStyle w:val="BodyText"/>
        <w:spacing w:line="360" w:lineRule="auto"/>
        <w:rPr>
          <w:rFonts w:cs="Times New Roman"/>
          <w:sz w:val="22"/>
          <w:szCs w:val="22"/>
        </w:rPr>
      </w:pPr>
      <w:r w:rsidRPr="00180094">
        <w:rPr>
          <w:rFonts w:cs="Times New Roman"/>
          <w:sz w:val="22"/>
          <w:szCs w:val="22"/>
        </w:rPr>
        <w:t xml:space="preserve"> </w:t>
      </w:r>
      <w:r w:rsidR="007F062C" w:rsidRPr="00180094">
        <w:rPr>
          <w:rFonts w:cs="Times New Roman"/>
          <w:sz w:val="22"/>
          <w:szCs w:val="22"/>
        </w:rPr>
        <w:t>Atsižvelgia</w:t>
      </w:r>
      <w:r w:rsidR="000F6DAD" w:rsidRPr="00180094">
        <w:rPr>
          <w:rFonts w:cs="Times New Roman"/>
          <w:sz w:val="22"/>
          <w:szCs w:val="22"/>
        </w:rPr>
        <w:t>n</w:t>
      </w:r>
      <w:r w:rsidR="007F062C" w:rsidRPr="00180094">
        <w:rPr>
          <w:rFonts w:cs="Times New Roman"/>
          <w:sz w:val="22"/>
          <w:szCs w:val="22"/>
        </w:rPr>
        <w:t xml:space="preserve">t į </w:t>
      </w:r>
      <w:r w:rsidR="00862723">
        <w:rPr>
          <w:rFonts w:cs="Times New Roman"/>
          <w:sz w:val="22"/>
          <w:szCs w:val="22"/>
        </w:rPr>
        <w:t xml:space="preserve">visa </w:t>
      </w:r>
      <w:r w:rsidR="007F062C" w:rsidRPr="00180094">
        <w:rPr>
          <w:rFonts w:cs="Times New Roman"/>
          <w:sz w:val="22"/>
          <w:szCs w:val="22"/>
        </w:rPr>
        <w:t xml:space="preserve">tai, prašome įtraukti Aplinkos ministerijos pasiūlymus rengiant Vyriausybės nutarimo </w:t>
      </w:r>
      <w:bookmarkStart w:id="1" w:name="_Hlk44576435"/>
      <w:r w:rsidR="007F062C" w:rsidRPr="00180094">
        <w:rPr>
          <w:rFonts w:cs="Times New Roman"/>
          <w:sz w:val="22"/>
          <w:szCs w:val="22"/>
        </w:rPr>
        <w:t>„</w:t>
      </w:r>
      <w:bookmarkEnd w:id="1"/>
      <w:r w:rsidR="007F062C" w:rsidRPr="00180094">
        <w:rPr>
          <w:rFonts w:cs="Times New Roman"/>
          <w:sz w:val="22"/>
          <w:szCs w:val="22"/>
        </w:rPr>
        <w:t>Dėl Lietuvos Respublikos Vyriausybės 2020 m. vasario 12 d. nutarimo Nr. 108 „Dėl 2020 metų Lietuvos Respublikos valstybės biudžeto patvirtintų asignavimų paskirstymo pagal programas“ pakeitimą, taip:</w:t>
      </w:r>
    </w:p>
    <w:tbl>
      <w:tblPr>
        <w:tblW w:w="9916" w:type="dxa"/>
        <w:tblInd w:w="11" w:type="dxa"/>
        <w:tblLayout w:type="fixed"/>
        <w:tblCellMar>
          <w:left w:w="0" w:type="dxa"/>
          <w:right w:w="0" w:type="dxa"/>
        </w:tblCellMar>
        <w:tblLook w:val="04A0" w:firstRow="1" w:lastRow="0" w:firstColumn="1" w:lastColumn="0" w:noHBand="0" w:noVBand="1"/>
      </w:tblPr>
      <w:tblGrid>
        <w:gridCol w:w="1037"/>
        <w:gridCol w:w="2649"/>
        <w:gridCol w:w="1134"/>
        <w:gridCol w:w="1117"/>
        <w:gridCol w:w="1046"/>
        <w:gridCol w:w="1012"/>
        <w:gridCol w:w="1128"/>
        <w:gridCol w:w="793"/>
      </w:tblGrid>
      <w:tr w:rsidR="00E55271" w:rsidRPr="007F062C" w14:paraId="28189A96" w14:textId="77777777" w:rsidTr="00E147CF">
        <w:trPr>
          <w:trHeight w:val="595"/>
          <w:tblHeader/>
        </w:trPr>
        <w:tc>
          <w:tcPr>
            <w:tcW w:w="1037"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14:paraId="72995CD2" w14:textId="77777777" w:rsidR="00E55271" w:rsidRPr="007F062C" w:rsidRDefault="00E55271" w:rsidP="00071342">
            <w:pPr>
              <w:spacing w:before="100" w:beforeAutospacing="1" w:after="100" w:afterAutospacing="1"/>
              <w:jc w:val="center"/>
              <w:rPr>
                <w:rFonts w:ascii="Times New Roman" w:eastAsia="Times New Roman" w:hAnsi="Times New Roman" w:cs="Times New Roman"/>
                <w:lang w:eastAsia="lt-LT"/>
              </w:rPr>
            </w:pPr>
            <w:r w:rsidRPr="007F062C">
              <w:rPr>
                <w:rFonts w:ascii="Times New Roman" w:eastAsia="Times New Roman" w:hAnsi="Times New Roman" w:cs="Times New Roman"/>
                <w:color w:val="000000"/>
                <w:lang w:eastAsia="lt-LT"/>
              </w:rPr>
              <w:t xml:space="preserve">Programos kodas </w:t>
            </w:r>
          </w:p>
        </w:tc>
        <w:tc>
          <w:tcPr>
            <w:tcW w:w="2649"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14:paraId="680E2E51" w14:textId="548FE036" w:rsidR="00E55271" w:rsidRPr="007F062C" w:rsidRDefault="00E55271" w:rsidP="002A78F0">
            <w:pPr>
              <w:spacing w:before="100" w:beforeAutospacing="1" w:after="100" w:afterAutospacing="1"/>
              <w:jc w:val="center"/>
              <w:rPr>
                <w:rFonts w:ascii="Times New Roman" w:eastAsia="Times New Roman" w:hAnsi="Times New Roman" w:cs="Times New Roman"/>
                <w:lang w:eastAsia="lt-LT"/>
              </w:rPr>
            </w:pPr>
            <w:r w:rsidRPr="007F062C">
              <w:rPr>
                <w:rFonts w:ascii="Times New Roman" w:eastAsia="Times New Roman" w:hAnsi="Times New Roman" w:cs="Times New Roman"/>
                <w:color w:val="000000"/>
                <w:lang w:eastAsia="lt-LT"/>
              </w:rPr>
              <w:t>Asignavimų valdytojo /</w:t>
            </w:r>
            <w:r w:rsidR="002A78F0">
              <w:rPr>
                <w:rFonts w:ascii="Times New Roman" w:eastAsia="Times New Roman" w:hAnsi="Times New Roman" w:cs="Times New Roman"/>
                <w:color w:val="000000"/>
                <w:lang w:eastAsia="lt-LT"/>
              </w:rPr>
              <w:t xml:space="preserve"> </w:t>
            </w:r>
            <w:r w:rsidRPr="007F062C">
              <w:rPr>
                <w:rFonts w:ascii="Times New Roman" w:eastAsia="Times New Roman" w:hAnsi="Times New Roman" w:cs="Times New Roman"/>
                <w:color w:val="000000"/>
                <w:lang w:eastAsia="lt-LT"/>
              </w:rPr>
              <w:t xml:space="preserve">programos pavadinimas </w:t>
            </w:r>
          </w:p>
        </w:tc>
        <w:tc>
          <w:tcPr>
            <w:tcW w:w="1134" w:type="dxa"/>
            <w:tcBorders>
              <w:top w:val="single" w:sz="4" w:space="0" w:color="auto"/>
              <w:left w:val="single" w:sz="4" w:space="0" w:color="auto"/>
              <w:right w:val="single" w:sz="4" w:space="0" w:color="auto"/>
            </w:tcBorders>
            <w:vAlign w:val="center"/>
          </w:tcPr>
          <w:p w14:paraId="7AAB32B8" w14:textId="6B9AEBB4" w:rsidR="00E55271" w:rsidRDefault="00E55271" w:rsidP="002A78F0">
            <w:pPr>
              <w:spacing w:after="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Papildomai</w:t>
            </w:r>
          </w:p>
        </w:tc>
        <w:tc>
          <w:tcPr>
            <w:tcW w:w="1117" w:type="dxa"/>
            <w:vMerge w:val="restart"/>
            <w:tcBorders>
              <w:top w:val="single" w:sz="4" w:space="0" w:color="auto"/>
              <w:left w:val="single" w:sz="4" w:space="0" w:color="auto"/>
              <w:right w:val="single" w:sz="4" w:space="0" w:color="auto"/>
            </w:tcBorders>
          </w:tcPr>
          <w:p w14:paraId="3AD8DDCB" w14:textId="77693EE3" w:rsidR="00E55271" w:rsidRPr="007F062C" w:rsidRDefault="00E55271" w:rsidP="002A78F0">
            <w:pPr>
              <w:spacing w:after="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Perskirs</w:t>
            </w:r>
            <w:r w:rsidR="00261EE8">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tymai</w:t>
            </w:r>
          </w:p>
        </w:tc>
        <w:tc>
          <w:tcPr>
            <w:tcW w:w="3979" w:type="dxa"/>
            <w:gridSpan w:val="4"/>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14:paraId="0313C27B" w14:textId="2F967A26" w:rsidR="00E55271" w:rsidRPr="007F062C" w:rsidRDefault="00E55271" w:rsidP="002A78F0">
            <w:pPr>
              <w:spacing w:after="0"/>
              <w:jc w:val="center"/>
              <w:rPr>
                <w:rFonts w:ascii="Times New Roman" w:eastAsia="Times New Roman" w:hAnsi="Times New Roman" w:cs="Times New Roman"/>
                <w:lang w:eastAsia="lt-LT"/>
              </w:rPr>
            </w:pPr>
            <w:r w:rsidRPr="007F062C">
              <w:rPr>
                <w:rFonts w:ascii="Times New Roman" w:eastAsia="Times New Roman" w:hAnsi="Times New Roman" w:cs="Times New Roman"/>
                <w:color w:val="000000"/>
                <w:lang w:eastAsia="lt-LT"/>
              </w:rPr>
              <w:t>Asignavimai, tūkst. eurų</w:t>
            </w:r>
          </w:p>
        </w:tc>
      </w:tr>
      <w:tr w:rsidR="00E55271" w:rsidRPr="007F062C" w14:paraId="1FD1542E" w14:textId="77777777" w:rsidTr="00E147CF">
        <w:trPr>
          <w:trHeight w:val="240"/>
          <w:tblHeader/>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52EF4549" w14:textId="77777777" w:rsidR="00E55271" w:rsidRPr="007F062C" w:rsidRDefault="00E55271" w:rsidP="00071342">
            <w:pPr>
              <w:rPr>
                <w:rFonts w:ascii="Times New Roman" w:eastAsia="Times New Roman" w:hAnsi="Times New Roman" w:cs="Times New Roman"/>
                <w:lang w:eastAsia="lt-LT"/>
              </w:rPr>
            </w:pPr>
          </w:p>
        </w:tc>
        <w:tc>
          <w:tcPr>
            <w:tcW w:w="2649" w:type="dxa"/>
            <w:vMerge/>
            <w:tcBorders>
              <w:top w:val="single" w:sz="4" w:space="0" w:color="auto"/>
              <w:left w:val="single" w:sz="4" w:space="0" w:color="auto"/>
              <w:bottom w:val="single" w:sz="4" w:space="0" w:color="auto"/>
              <w:right w:val="single" w:sz="4" w:space="0" w:color="auto"/>
            </w:tcBorders>
            <w:vAlign w:val="center"/>
            <w:hideMark/>
          </w:tcPr>
          <w:p w14:paraId="4041D55D" w14:textId="77777777" w:rsidR="00E55271" w:rsidRPr="007F062C" w:rsidRDefault="00E55271" w:rsidP="00071342">
            <w:pPr>
              <w:rPr>
                <w:rFonts w:ascii="Times New Roman" w:eastAsia="Times New Roman" w:hAnsi="Times New Roman" w:cs="Times New Roman"/>
                <w:lang w:eastAsia="lt-LT"/>
              </w:rPr>
            </w:pPr>
          </w:p>
        </w:tc>
        <w:tc>
          <w:tcPr>
            <w:tcW w:w="1134" w:type="dxa"/>
            <w:tcBorders>
              <w:left w:val="single" w:sz="4" w:space="0" w:color="auto"/>
              <w:right w:val="single" w:sz="4" w:space="0" w:color="auto"/>
            </w:tcBorders>
            <w:vAlign w:val="center"/>
          </w:tcPr>
          <w:p w14:paraId="7EB640C3" w14:textId="4764F832" w:rsidR="00E55271" w:rsidRPr="007F062C" w:rsidRDefault="00E55271" w:rsidP="00E55271">
            <w:pPr>
              <w:spacing w:before="100" w:beforeAutospacing="1" w:after="100" w:afterAutospacing="1"/>
              <w:jc w:val="center"/>
              <w:rPr>
                <w:rFonts w:ascii="Times New Roman" w:eastAsia="Times New Roman" w:hAnsi="Times New Roman" w:cs="Times New Roman"/>
                <w:color w:val="000000"/>
                <w:lang w:eastAsia="lt-LT"/>
              </w:rPr>
            </w:pPr>
          </w:p>
        </w:tc>
        <w:tc>
          <w:tcPr>
            <w:tcW w:w="1117" w:type="dxa"/>
            <w:vMerge/>
            <w:tcBorders>
              <w:left w:val="single" w:sz="4" w:space="0" w:color="auto"/>
              <w:right w:val="single" w:sz="4" w:space="0" w:color="auto"/>
            </w:tcBorders>
          </w:tcPr>
          <w:p w14:paraId="19653835" w14:textId="14C5AE23" w:rsidR="00E55271" w:rsidRPr="007F062C" w:rsidRDefault="00E55271" w:rsidP="00071342">
            <w:pPr>
              <w:spacing w:before="100" w:beforeAutospacing="1" w:after="100" w:afterAutospacing="1"/>
              <w:jc w:val="center"/>
              <w:rPr>
                <w:rFonts w:ascii="Times New Roman" w:eastAsia="Times New Roman" w:hAnsi="Times New Roman" w:cs="Times New Roman"/>
                <w:color w:val="000000"/>
                <w:lang w:eastAsia="lt-LT"/>
              </w:rPr>
            </w:pPr>
          </w:p>
        </w:tc>
        <w:tc>
          <w:tcPr>
            <w:tcW w:w="1046"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14:paraId="38A33471" w14:textId="2CC1945B" w:rsidR="00E55271" w:rsidRPr="007F062C" w:rsidRDefault="00E55271" w:rsidP="00071342">
            <w:pPr>
              <w:spacing w:before="100" w:beforeAutospacing="1" w:after="100" w:afterAutospacing="1"/>
              <w:jc w:val="center"/>
              <w:rPr>
                <w:rFonts w:ascii="Times New Roman" w:eastAsia="Times New Roman" w:hAnsi="Times New Roman" w:cs="Times New Roman"/>
                <w:lang w:eastAsia="lt-LT"/>
              </w:rPr>
            </w:pPr>
            <w:r w:rsidRPr="007F062C">
              <w:rPr>
                <w:rFonts w:ascii="Times New Roman" w:eastAsia="Times New Roman" w:hAnsi="Times New Roman" w:cs="Times New Roman"/>
                <w:color w:val="000000"/>
                <w:lang w:eastAsia="lt-LT"/>
              </w:rPr>
              <w:t>iš viso</w:t>
            </w:r>
          </w:p>
        </w:tc>
        <w:tc>
          <w:tcPr>
            <w:tcW w:w="2933" w:type="dxa"/>
            <w:gridSpan w:val="3"/>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14:paraId="681F9CDA" w14:textId="77777777" w:rsidR="00E55271" w:rsidRPr="007F062C" w:rsidRDefault="00E55271" w:rsidP="00071342">
            <w:pPr>
              <w:spacing w:before="100" w:beforeAutospacing="1" w:after="100" w:afterAutospacing="1"/>
              <w:jc w:val="center"/>
              <w:rPr>
                <w:rFonts w:ascii="Times New Roman" w:eastAsia="Times New Roman" w:hAnsi="Times New Roman" w:cs="Times New Roman"/>
                <w:lang w:eastAsia="lt-LT"/>
              </w:rPr>
            </w:pPr>
            <w:r w:rsidRPr="007F062C">
              <w:rPr>
                <w:rFonts w:ascii="Times New Roman" w:eastAsia="Times New Roman" w:hAnsi="Times New Roman" w:cs="Times New Roman"/>
                <w:color w:val="000000"/>
                <w:lang w:eastAsia="lt-LT"/>
              </w:rPr>
              <w:t>iš jų</w:t>
            </w:r>
          </w:p>
        </w:tc>
      </w:tr>
      <w:tr w:rsidR="00E55271" w:rsidRPr="007F062C" w14:paraId="61C92A90" w14:textId="77777777" w:rsidTr="00E147CF">
        <w:trPr>
          <w:trHeight w:val="240"/>
          <w:tblHeader/>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3C971B4A" w14:textId="77777777" w:rsidR="00E55271" w:rsidRPr="007F062C" w:rsidRDefault="00E55271" w:rsidP="00071342">
            <w:pPr>
              <w:rPr>
                <w:rFonts w:ascii="Times New Roman" w:eastAsia="Times New Roman" w:hAnsi="Times New Roman" w:cs="Times New Roman"/>
                <w:lang w:eastAsia="lt-LT"/>
              </w:rPr>
            </w:pPr>
          </w:p>
        </w:tc>
        <w:tc>
          <w:tcPr>
            <w:tcW w:w="2649" w:type="dxa"/>
            <w:vMerge/>
            <w:tcBorders>
              <w:top w:val="single" w:sz="4" w:space="0" w:color="auto"/>
              <w:left w:val="single" w:sz="4" w:space="0" w:color="auto"/>
              <w:bottom w:val="single" w:sz="4" w:space="0" w:color="auto"/>
              <w:right w:val="single" w:sz="4" w:space="0" w:color="auto"/>
            </w:tcBorders>
            <w:vAlign w:val="center"/>
            <w:hideMark/>
          </w:tcPr>
          <w:p w14:paraId="0BFEB0AA" w14:textId="77777777" w:rsidR="00E55271" w:rsidRPr="007F062C" w:rsidRDefault="00E55271" w:rsidP="00071342">
            <w:pPr>
              <w:rPr>
                <w:rFonts w:ascii="Times New Roman" w:eastAsia="Times New Roman" w:hAnsi="Times New Roman" w:cs="Times New Roman"/>
                <w:lang w:eastAsia="lt-LT"/>
              </w:rPr>
            </w:pPr>
          </w:p>
        </w:tc>
        <w:tc>
          <w:tcPr>
            <w:tcW w:w="1134" w:type="dxa"/>
            <w:tcBorders>
              <w:left w:val="single" w:sz="4" w:space="0" w:color="auto"/>
              <w:right w:val="single" w:sz="4" w:space="0" w:color="auto"/>
            </w:tcBorders>
            <w:vAlign w:val="center"/>
          </w:tcPr>
          <w:p w14:paraId="0A4CF4A3" w14:textId="77777777" w:rsidR="00E55271" w:rsidRPr="007F062C" w:rsidRDefault="00E55271" w:rsidP="00E55271">
            <w:pPr>
              <w:jc w:val="center"/>
              <w:rPr>
                <w:rFonts w:ascii="Times New Roman" w:eastAsia="Times New Roman" w:hAnsi="Times New Roman" w:cs="Times New Roman"/>
                <w:lang w:eastAsia="lt-LT"/>
              </w:rPr>
            </w:pPr>
          </w:p>
        </w:tc>
        <w:tc>
          <w:tcPr>
            <w:tcW w:w="1117" w:type="dxa"/>
            <w:vMerge/>
            <w:tcBorders>
              <w:left w:val="single" w:sz="4" w:space="0" w:color="auto"/>
              <w:right w:val="single" w:sz="4" w:space="0" w:color="auto"/>
            </w:tcBorders>
          </w:tcPr>
          <w:p w14:paraId="78F05424" w14:textId="30DF870E" w:rsidR="00E55271" w:rsidRPr="007F062C" w:rsidRDefault="00E55271" w:rsidP="00071342">
            <w:pPr>
              <w:rPr>
                <w:rFonts w:ascii="Times New Roman" w:eastAsia="Times New Roman" w:hAnsi="Times New Roman" w:cs="Times New Roman"/>
                <w:lang w:eastAsia="lt-LT"/>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44CC27E0" w14:textId="5B2A183A" w:rsidR="00E55271" w:rsidRPr="007F062C" w:rsidRDefault="00E55271" w:rsidP="00071342">
            <w:pPr>
              <w:rPr>
                <w:rFonts w:ascii="Times New Roman" w:eastAsia="Times New Roman" w:hAnsi="Times New Roman" w:cs="Times New Roman"/>
                <w:lang w:eastAsia="lt-LT"/>
              </w:rPr>
            </w:pPr>
          </w:p>
        </w:tc>
        <w:tc>
          <w:tcPr>
            <w:tcW w:w="2140" w:type="dxa"/>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14:paraId="6722861A" w14:textId="77777777" w:rsidR="00E55271" w:rsidRPr="007F062C" w:rsidRDefault="00E55271" w:rsidP="00071342">
            <w:pPr>
              <w:spacing w:before="100" w:beforeAutospacing="1" w:after="100" w:afterAutospacing="1"/>
              <w:jc w:val="center"/>
              <w:rPr>
                <w:rFonts w:ascii="Times New Roman" w:eastAsia="Times New Roman" w:hAnsi="Times New Roman" w:cs="Times New Roman"/>
                <w:lang w:eastAsia="lt-LT"/>
              </w:rPr>
            </w:pPr>
            <w:r w:rsidRPr="007F062C">
              <w:rPr>
                <w:rFonts w:ascii="Times New Roman" w:eastAsia="Times New Roman" w:hAnsi="Times New Roman" w:cs="Times New Roman"/>
                <w:color w:val="000000"/>
                <w:lang w:eastAsia="lt-LT"/>
              </w:rPr>
              <w:t>Išlaidoms</w:t>
            </w:r>
          </w:p>
        </w:tc>
        <w:tc>
          <w:tcPr>
            <w:tcW w:w="793"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14:paraId="327F8975" w14:textId="77777777" w:rsidR="00E55271" w:rsidRPr="007F062C" w:rsidRDefault="00E55271" w:rsidP="00071342">
            <w:pPr>
              <w:spacing w:before="100" w:beforeAutospacing="1" w:after="100" w:afterAutospacing="1"/>
              <w:jc w:val="center"/>
              <w:rPr>
                <w:rFonts w:ascii="Times New Roman" w:eastAsia="Times New Roman" w:hAnsi="Times New Roman" w:cs="Times New Roman"/>
                <w:lang w:eastAsia="lt-LT"/>
              </w:rPr>
            </w:pPr>
            <w:r w:rsidRPr="007F062C">
              <w:rPr>
                <w:rFonts w:ascii="Times New Roman" w:eastAsia="Times New Roman" w:hAnsi="Times New Roman" w:cs="Times New Roman"/>
                <w:color w:val="000000"/>
                <w:lang w:eastAsia="lt-LT"/>
              </w:rPr>
              <w:t>turtui įsigyti</w:t>
            </w:r>
          </w:p>
        </w:tc>
      </w:tr>
      <w:tr w:rsidR="00E55271" w:rsidRPr="007F062C" w14:paraId="53EE6788" w14:textId="77777777" w:rsidTr="00E147CF">
        <w:trPr>
          <w:trHeight w:val="457"/>
          <w:tblHeader/>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7D72C713" w14:textId="77777777" w:rsidR="00E55271" w:rsidRPr="007F062C" w:rsidRDefault="00E55271" w:rsidP="00071342">
            <w:pPr>
              <w:rPr>
                <w:rFonts w:ascii="Times New Roman" w:eastAsia="Times New Roman" w:hAnsi="Times New Roman" w:cs="Times New Roman"/>
                <w:lang w:eastAsia="lt-LT"/>
              </w:rPr>
            </w:pPr>
          </w:p>
        </w:tc>
        <w:tc>
          <w:tcPr>
            <w:tcW w:w="2649" w:type="dxa"/>
            <w:vMerge/>
            <w:tcBorders>
              <w:top w:val="single" w:sz="4" w:space="0" w:color="auto"/>
              <w:left w:val="single" w:sz="4" w:space="0" w:color="auto"/>
              <w:bottom w:val="single" w:sz="4" w:space="0" w:color="auto"/>
              <w:right w:val="single" w:sz="4" w:space="0" w:color="auto"/>
            </w:tcBorders>
            <w:vAlign w:val="center"/>
            <w:hideMark/>
          </w:tcPr>
          <w:p w14:paraId="374C3244" w14:textId="77777777" w:rsidR="00E55271" w:rsidRPr="007F062C" w:rsidRDefault="00E55271" w:rsidP="00071342">
            <w:pPr>
              <w:rPr>
                <w:rFonts w:ascii="Times New Roman" w:eastAsia="Times New Roman" w:hAnsi="Times New Roman" w:cs="Times New Roman"/>
                <w:lang w:eastAsia="lt-LT"/>
              </w:rPr>
            </w:pPr>
          </w:p>
        </w:tc>
        <w:tc>
          <w:tcPr>
            <w:tcW w:w="1134" w:type="dxa"/>
            <w:tcBorders>
              <w:left w:val="single" w:sz="4" w:space="0" w:color="auto"/>
              <w:bottom w:val="single" w:sz="4" w:space="0" w:color="auto"/>
              <w:right w:val="single" w:sz="4" w:space="0" w:color="auto"/>
            </w:tcBorders>
            <w:vAlign w:val="center"/>
          </w:tcPr>
          <w:p w14:paraId="6E779A83" w14:textId="77777777" w:rsidR="00E55271" w:rsidRPr="007F062C" w:rsidRDefault="00E55271" w:rsidP="00E55271">
            <w:pPr>
              <w:jc w:val="center"/>
              <w:rPr>
                <w:rFonts w:ascii="Times New Roman" w:eastAsia="Times New Roman" w:hAnsi="Times New Roman" w:cs="Times New Roman"/>
                <w:lang w:eastAsia="lt-LT"/>
              </w:rPr>
            </w:pPr>
          </w:p>
        </w:tc>
        <w:tc>
          <w:tcPr>
            <w:tcW w:w="1117" w:type="dxa"/>
            <w:vMerge/>
            <w:tcBorders>
              <w:left w:val="single" w:sz="4" w:space="0" w:color="auto"/>
              <w:bottom w:val="single" w:sz="4" w:space="0" w:color="auto"/>
              <w:right w:val="single" w:sz="4" w:space="0" w:color="auto"/>
            </w:tcBorders>
          </w:tcPr>
          <w:p w14:paraId="37F93DAB" w14:textId="4551CECE" w:rsidR="00E55271" w:rsidRPr="007F062C" w:rsidRDefault="00E55271" w:rsidP="00071342">
            <w:pPr>
              <w:rPr>
                <w:rFonts w:ascii="Times New Roman" w:eastAsia="Times New Roman" w:hAnsi="Times New Roman" w:cs="Times New Roman"/>
                <w:lang w:eastAsia="lt-LT"/>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0131390B" w14:textId="36D8D893" w:rsidR="00E55271" w:rsidRPr="007F062C" w:rsidRDefault="00E55271" w:rsidP="00071342">
            <w:pPr>
              <w:rPr>
                <w:rFonts w:ascii="Times New Roman" w:eastAsia="Times New Roman" w:hAnsi="Times New Roman" w:cs="Times New Roman"/>
                <w:lang w:eastAsia="lt-LT"/>
              </w:rPr>
            </w:pPr>
          </w:p>
        </w:tc>
        <w:tc>
          <w:tcPr>
            <w:tcW w:w="101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14:paraId="58660268" w14:textId="77777777" w:rsidR="00E55271" w:rsidRPr="007F062C" w:rsidRDefault="00E55271" w:rsidP="00071342">
            <w:pPr>
              <w:spacing w:before="100" w:beforeAutospacing="1" w:after="100" w:afterAutospacing="1"/>
              <w:jc w:val="center"/>
              <w:rPr>
                <w:rFonts w:ascii="Times New Roman" w:eastAsia="Times New Roman" w:hAnsi="Times New Roman" w:cs="Times New Roman"/>
                <w:sz w:val="20"/>
                <w:szCs w:val="20"/>
                <w:lang w:eastAsia="lt-LT"/>
              </w:rPr>
            </w:pPr>
            <w:r w:rsidRPr="007F062C">
              <w:rPr>
                <w:rFonts w:ascii="Times New Roman" w:eastAsia="Times New Roman" w:hAnsi="Times New Roman" w:cs="Times New Roman"/>
                <w:color w:val="000000"/>
                <w:sz w:val="20"/>
                <w:szCs w:val="20"/>
                <w:lang w:eastAsia="lt-LT"/>
              </w:rPr>
              <w:t>iš viso</w:t>
            </w:r>
          </w:p>
        </w:tc>
        <w:tc>
          <w:tcPr>
            <w:tcW w:w="1128"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14:paraId="5C773E73" w14:textId="77777777" w:rsidR="00E55271" w:rsidRPr="007F062C" w:rsidRDefault="00E55271" w:rsidP="00071342">
            <w:pPr>
              <w:spacing w:before="100" w:beforeAutospacing="1" w:after="100" w:afterAutospacing="1"/>
              <w:jc w:val="center"/>
              <w:rPr>
                <w:rFonts w:ascii="Times New Roman" w:eastAsia="Times New Roman" w:hAnsi="Times New Roman" w:cs="Times New Roman"/>
                <w:sz w:val="20"/>
                <w:szCs w:val="20"/>
                <w:lang w:eastAsia="lt-LT"/>
              </w:rPr>
            </w:pPr>
            <w:r w:rsidRPr="007F062C">
              <w:rPr>
                <w:rFonts w:ascii="Times New Roman" w:eastAsia="Times New Roman" w:hAnsi="Times New Roman" w:cs="Times New Roman"/>
                <w:color w:val="000000"/>
                <w:sz w:val="20"/>
                <w:szCs w:val="20"/>
                <w:lang w:eastAsia="lt-LT"/>
              </w:rPr>
              <w:t>iš jų darbo užmokesčiui</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65A3B1F1" w14:textId="77777777" w:rsidR="00E55271" w:rsidRPr="007F062C" w:rsidRDefault="00E55271" w:rsidP="00071342">
            <w:pPr>
              <w:rPr>
                <w:rFonts w:ascii="Times New Roman" w:eastAsia="Times New Roman" w:hAnsi="Times New Roman" w:cs="Times New Roman"/>
                <w:lang w:eastAsia="lt-LT"/>
              </w:rPr>
            </w:pPr>
          </w:p>
        </w:tc>
      </w:tr>
      <w:tr w:rsidR="00E55271" w:rsidRPr="007F062C" w14:paraId="4D61B25C" w14:textId="77777777" w:rsidTr="00E147CF">
        <w:trPr>
          <w:trHeight w:val="483"/>
        </w:trPr>
        <w:tc>
          <w:tcPr>
            <w:tcW w:w="103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5659AC4F" w14:textId="77777777" w:rsidR="00E55271" w:rsidRPr="007F062C" w:rsidRDefault="00E55271" w:rsidP="00071342">
            <w:pPr>
              <w:spacing w:before="100" w:beforeAutospacing="1" w:after="100" w:afterAutospacing="1"/>
              <w:jc w:val="center"/>
              <w:rPr>
                <w:rFonts w:ascii="Times New Roman" w:eastAsia="Times New Roman" w:hAnsi="Times New Roman" w:cs="Times New Roman"/>
                <w:color w:val="000000"/>
                <w:lang w:eastAsia="lt-LT"/>
              </w:rPr>
            </w:pPr>
            <w:bookmarkStart w:id="2" w:name="_Hlk32569286"/>
            <w:r w:rsidRPr="007F062C">
              <w:rPr>
                <w:rFonts w:ascii="Times New Roman" w:eastAsia="Times New Roman" w:hAnsi="Times New Roman" w:cs="Times New Roman"/>
                <w:color w:val="000000"/>
                <w:lang w:eastAsia="lt-LT"/>
              </w:rPr>
              <w:t>01 31</w:t>
            </w:r>
          </w:p>
        </w:tc>
        <w:tc>
          <w:tcPr>
            <w:tcW w:w="264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493434C8" w14:textId="77777777" w:rsidR="00E55271" w:rsidRPr="007F062C" w:rsidRDefault="00E55271" w:rsidP="00071342">
            <w:pPr>
              <w:spacing w:before="100" w:beforeAutospacing="1" w:after="100" w:afterAutospacing="1"/>
              <w:rPr>
                <w:rFonts w:ascii="Times New Roman" w:eastAsia="Times New Roman" w:hAnsi="Times New Roman" w:cs="Times New Roman"/>
                <w:color w:val="000000"/>
                <w:lang w:eastAsia="lt-LT"/>
              </w:rPr>
            </w:pPr>
            <w:r w:rsidRPr="007F062C">
              <w:rPr>
                <w:rFonts w:ascii="Times New Roman" w:eastAsia="Times New Roman" w:hAnsi="Times New Roman" w:cs="Times New Roman"/>
                <w:color w:val="000000"/>
                <w:lang w:eastAsia="lt-LT"/>
              </w:rPr>
              <w:t>Aplinkos taršos mažinimas ir prevencija</w:t>
            </w:r>
          </w:p>
        </w:tc>
        <w:tc>
          <w:tcPr>
            <w:tcW w:w="1134" w:type="dxa"/>
            <w:tcBorders>
              <w:top w:val="single" w:sz="4" w:space="0" w:color="auto"/>
              <w:left w:val="single" w:sz="4" w:space="0" w:color="auto"/>
              <w:bottom w:val="single" w:sz="4" w:space="0" w:color="auto"/>
              <w:right w:val="single" w:sz="4" w:space="0" w:color="auto"/>
            </w:tcBorders>
          </w:tcPr>
          <w:p w14:paraId="65EC46F5" w14:textId="21389A0D" w:rsidR="00E55271" w:rsidRDefault="00E55271" w:rsidP="002A78F0">
            <w:pPr>
              <w:spacing w:after="0" w:line="240" w:lineRule="auto"/>
              <w:ind w:firstLine="62"/>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w:t>
            </w:r>
            <w:r w:rsidR="0079724D">
              <w:rPr>
                <w:rFonts w:ascii="Times New Roman" w:eastAsia="Times New Roman" w:hAnsi="Times New Roman" w:cs="Times New Roman"/>
                <w:color w:val="000000"/>
                <w:lang w:eastAsia="lt-LT"/>
              </w:rPr>
              <w:t>6</w:t>
            </w:r>
            <w:r w:rsidR="002A78F0">
              <w:rPr>
                <w:rFonts w:ascii="Times New Roman" w:eastAsia="Times New Roman" w:hAnsi="Times New Roman" w:cs="Times New Roman"/>
                <w:color w:val="000000"/>
                <w:lang w:eastAsia="lt-LT"/>
              </w:rPr>
              <w:t> </w:t>
            </w:r>
            <w:r w:rsidR="0079724D">
              <w:rPr>
                <w:rFonts w:ascii="Times New Roman" w:eastAsia="Times New Roman" w:hAnsi="Times New Roman" w:cs="Times New Roman"/>
                <w:color w:val="000000"/>
                <w:lang w:eastAsia="lt-LT"/>
              </w:rPr>
              <w:t>6</w:t>
            </w:r>
            <w:r>
              <w:rPr>
                <w:rFonts w:ascii="Times New Roman" w:eastAsia="Times New Roman" w:hAnsi="Times New Roman" w:cs="Times New Roman"/>
                <w:color w:val="000000"/>
                <w:lang w:eastAsia="lt-LT"/>
              </w:rPr>
              <w:t>00</w:t>
            </w:r>
          </w:p>
          <w:p w14:paraId="3991A66E" w14:textId="5CD8C8A8" w:rsidR="002A78F0" w:rsidRDefault="002A78F0" w:rsidP="002A78F0">
            <w:pPr>
              <w:spacing w:after="0" w:line="240" w:lineRule="auto"/>
              <w:ind w:firstLine="62"/>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ES</w:t>
            </w:r>
          </w:p>
        </w:tc>
        <w:tc>
          <w:tcPr>
            <w:tcW w:w="1117" w:type="dxa"/>
            <w:tcBorders>
              <w:top w:val="single" w:sz="4" w:space="0" w:color="auto"/>
              <w:left w:val="single" w:sz="4" w:space="0" w:color="auto"/>
              <w:bottom w:val="single" w:sz="4" w:space="0" w:color="auto"/>
              <w:right w:val="single" w:sz="4" w:space="0" w:color="auto"/>
            </w:tcBorders>
          </w:tcPr>
          <w:p w14:paraId="183E496F" w14:textId="62A63D41" w:rsidR="00E55271" w:rsidRDefault="00E55271" w:rsidP="002A78F0">
            <w:pPr>
              <w:spacing w:after="0"/>
              <w:ind w:firstLine="62"/>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w:t>
            </w:r>
            <w:r w:rsidR="0079724D">
              <w:rPr>
                <w:rFonts w:ascii="Times New Roman" w:eastAsia="Times New Roman" w:hAnsi="Times New Roman" w:cs="Times New Roman"/>
                <w:color w:val="000000"/>
                <w:lang w:eastAsia="lt-LT"/>
              </w:rPr>
              <w:t xml:space="preserve">1 </w:t>
            </w:r>
            <w:r>
              <w:rPr>
                <w:rFonts w:ascii="Times New Roman" w:eastAsia="Times New Roman" w:hAnsi="Times New Roman" w:cs="Times New Roman"/>
                <w:color w:val="000000"/>
                <w:lang w:eastAsia="lt-LT"/>
              </w:rPr>
              <w:t>560</w:t>
            </w:r>
          </w:p>
          <w:p w14:paraId="25882CCB" w14:textId="2893DB8D" w:rsidR="002A78F0" w:rsidRDefault="002A78F0" w:rsidP="002A78F0">
            <w:pPr>
              <w:spacing w:after="0"/>
              <w:ind w:firstLine="62"/>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ES</w:t>
            </w:r>
          </w:p>
        </w:tc>
        <w:tc>
          <w:tcPr>
            <w:tcW w:w="104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72D9AD93" w14:textId="0490172A" w:rsidR="00E55271" w:rsidRPr="007F062C" w:rsidRDefault="00E55271" w:rsidP="00071342">
            <w:pPr>
              <w:spacing w:before="100" w:beforeAutospacing="1" w:after="100" w:afterAutospacing="1"/>
              <w:ind w:firstLine="62"/>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+8 </w:t>
            </w:r>
            <w:r w:rsidR="0079724D">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60</w:t>
            </w:r>
          </w:p>
        </w:tc>
        <w:tc>
          <w:tcPr>
            <w:tcW w:w="101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23E4E733" w14:textId="5F9E8CF6" w:rsidR="00E55271" w:rsidRPr="007F062C" w:rsidRDefault="00E55271" w:rsidP="00071342">
            <w:pPr>
              <w:spacing w:before="100" w:beforeAutospacing="1" w:after="100" w:afterAutospacing="1"/>
              <w:ind w:firstLine="62"/>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+8 </w:t>
            </w:r>
            <w:r w:rsidR="0079724D">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60</w:t>
            </w:r>
          </w:p>
        </w:tc>
        <w:tc>
          <w:tcPr>
            <w:tcW w:w="1128"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1F8660AD" w14:textId="77777777" w:rsidR="00E55271" w:rsidRPr="007F062C" w:rsidRDefault="00E55271" w:rsidP="00071342">
            <w:pPr>
              <w:spacing w:before="100" w:beforeAutospacing="1" w:after="100" w:afterAutospacing="1"/>
              <w:ind w:firstLine="62"/>
              <w:jc w:val="center"/>
              <w:rPr>
                <w:rFonts w:ascii="Times New Roman" w:eastAsia="Times New Roman" w:hAnsi="Times New Roman" w:cs="Times New Roman"/>
                <w:lang w:val="en-US" w:eastAsia="lt-LT"/>
              </w:rPr>
            </w:pPr>
          </w:p>
        </w:tc>
        <w:tc>
          <w:tcPr>
            <w:tcW w:w="79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01379BD4" w14:textId="77777777" w:rsidR="00E55271" w:rsidRPr="007F062C" w:rsidRDefault="00E55271" w:rsidP="00071342">
            <w:pPr>
              <w:spacing w:before="100" w:beforeAutospacing="1" w:after="100" w:afterAutospacing="1"/>
              <w:ind w:firstLine="124"/>
              <w:jc w:val="center"/>
              <w:rPr>
                <w:rFonts w:ascii="Times New Roman" w:eastAsia="Times New Roman" w:hAnsi="Times New Roman" w:cs="Times New Roman"/>
                <w:lang w:eastAsia="lt-LT"/>
              </w:rPr>
            </w:pPr>
          </w:p>
        </w:tc>
      </w:tr>
      <w:bookmarkEnd w:id="2"/>
      <w:tr w:rsidR="00E55271" w:rsidRPr="007F062C" w14:paraId="3EEBC0E5" w14:textId="77777777" w:rsidTr="00E147CF">
        <w:trPr>
          <w:trHeight w:val="624"/>
        </w:trPr>
        <w:tc>
          <w:tcPr>
            <w:tcW w:w="103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380462EB" w14:textId="77777777" w:rsidR="00E55271" w:rsidRPr="007F062C" w:rsidRDefault="00E55271" w:rsidP="00071342">
            <w:pPr>
              <w:spacing w:before="100" w:beforeAutospacing="1" w:after="100" w:afterAutospacing="1"/>
              <w:jc w:val="center"/>
              <w:rPr>
                <w:rFonts w:ascii="Times New Roman" w:eastAsia="Times New Roman" w:hAnsi="Times New Roman" w:cs="Times New Roman"/>
                <w:lang w:eastAsia="lt-LT"/>
              </w:rPr>
            </w:pPr>
            <w:r w:rsidRPr="007F062C">
              <w:rPr>
                <w:rFonts w:ascii="Times New Roman" w:eastAsia="Times New Roman" w:hAnsi="Times New Roman" w:cs="Times New Roman"/>
                <w:color w:val="000000"/>
                <w:lang w:eastAsia="lt-LT"/>
              </w:rPr>
              <w:t>01 32</w:t>
            </w:r>
          </w:p>
        </w:tc>
        <w:tc>
          <w:tcPr>
            <w:tcW w:w="264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1B539B1A" w14:textId="77777777" w:rsidR="00E55271" w:rsidRPr="007F062C" w:rsidRDefault="00E55271" w:rsidP="00071342">
            <w:pPr>
              <w:spacing w:before="100" w:beforeAutospacing="1" w:after="100" w:afterAutospacing="1"/>
              <w:rPr>
                <w:rFonts w:ascii="Times New Roman" w:eastAsia="Times New Roman" w:hAnsi="Times New Roman" w:cs="Times New Roman"/>
                <w:lang w:eastAsia="lt-LT"/>
              </w:rPr>
            </w:pPr>
            <w:bookmarkStart w:id="3" w:name="_Hlk32569366"/>
            <w:r w:rsidRPr="007F062C">
              <w:rPr>
                <w:rFonts w:ascii="Times New Roman" w:eastAsia="Times New Roman" w:hAnsi="Times New Roman" w:cs="Times New Roman"/>
                <w:lang w:eastAsia="lt-LT"/>
              </w:rPr>
              <w:t>Biologinės įvairovės apsauga, kraštovaizdžio tvarkymas ir išsaugojimas</w:t>
            </w:r>
            <w:bookmarkEnd w:id="3"/>
          </w:p>
        </w:tc>
        <w:tc>
          <w:tcPr>
            <w:tcW w:w="1134" w:type="dxa"/>
            <w:tcBorders>
              <w:top w:val="single" w:sz="4" w:space="0" w:color="auto"/>
              <w:left w:val="single" w:sz="4" w:space="0" w:color="auto"/>
              <w:bottom w:val="single" w:sz="4" w:space="0" w:color="auto"/>
              <w:right w:val="single" w:sz="4" w:space="0" w:color="auto"/>
            </w:tcBorders>
          </w:tcPr>
          <w:p w14:paraId="2C4E7C06" w14:textId="34A43C6F" w:rsidR="00E55271" w:rsidRDefault="002A78F0" w:rsidP="002A78F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+1 </w:t>
            </w:r>
            <w:r>
              <w:rPr>
                <w:rFonts w:ascii="Times New Roman" w:eastAsia="Times New Roman" w:hAnsi="Times New Roman" w:cs="Times New Roman"/>
                <w:lang w:val="en-GB" w:eastAsia="lt-LT"/>
              </w:rPr>
              <w:t>8</w:t>
            </w:r>
            <w:r w:rsidR="00887FAC">
              <w:rPr>
                <w:rFonts w:ascii="Times New Roman" w:eastAsia="Times New Roman" w:hAnsi="Times New Roman" w:cs="Times New Roman"/>
                <w:lang w:eastAsia="lt-LT"/>
              </w:rPr>
              <w:t>95</w:t>
            </w:r>
          </w:p>
          <w:p w14:paraId="1BAF477E" w14:textId="77777777" w:rsidR="002A78F0" w:rsidRDefault="002A78F0" w:rsidP="002A78F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BF</w:t>
            </w:r>
          </w:p>
          <w:p w14:paraId="65BF311B" w14:textId="43977ED6" w:rsidR="002A78F0" w:rsidRDefault="002A78F0" w:rsidP="002A78F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+100 netink PVM</w:t>
            </w:r>
          </w:p>
        </w:tc>
        <w:tc>
          <w:tcPr>
            <w:tcW w:w="1117" w:type="dxa"/>
            <w:tcBorders>
              <w:top w:val="single" w:sz="4" w:space="0" w:color="auto"/>
              <w:left w:val="single" w:sz="4" w:space="0" w:color="auto"/>
              <w:bottom w:val="single" w:sz="4" w:space="0" w:color="auto"/>
              <w:right w:val="single" w:sz="4" w:space="0" w:color="auto"/>
            </w:tcBorders>
          </w:tcPr>
          <w:p w14:paraId="355B6465" w14:textId="714C922B" w:rsidR="00E55271" w:rsidRDefault="00F8475F" w:rsidP="002A78F0">
            <w:pPr>
              <w:spacing w:after="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-1 560</w:t>
            </w:r>
            <w:r>
              <w:rPr>
                <w:rFonts w:ascii="Times New Roman" w:eastAsia="Times New Roman" w:hAnsi="Times New Roman" w:cs="Times New Roman"/>
                <w:lang w:eastAsia="lt-LT"/>
              </w:rPr>
              <w:br/>
              <w:t>ES</w:t>
            </w:r>
          </w:p>
        </w:tc>
        <w:tc>
          <w:tcPr>
            <w:tcW w:w="104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71720417" w14:textId="1A12CBEB" w:rsidR="00E55271" w:rsidRPr="007F062C" w:rsidRDefault="00E55271" w:rsidP="00A45873">
            <w:pPr>
              <w:spacing w:before="100" w:beforeAutospacing="1" w:after="100" w:afterAutospacing="1"/>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r w:rsidR="008425A8">
              <w:rPr>
                <w:rFonts w:ascii="Times New Roman" w:eastAsia="Times New Roman" w:hAnsi="Times New Roman" w:cs="Times New Roman"/>
                <w:lang w:eastAsia="lt-LT"/>
              </w:rPr>
              <w:t>435</w:t>
            </w:r>
          </w:p>
        </w:tc>
        <w:tc>
          <w:tcPr>
            <w:tcW w:w="101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3E13E9C8" w14:textId="208F8479" w:rsidR="00E55271" w:rsidRPr="007F062C" w:rsidRDefault="00A45873" w:rsidP="00071342">
            <w:pPr>
              <w:spacing w:before="100" w:beforeAutospacing="1" w:after="100" w:afterAutospacing="1"/>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r w:rsidR="008425A8">
              <w:rPr>
                <w:rFonts w:ascii="Times New Roman" w:eastAsia="Times New Roman" w:hAnsi="Times New Roman" w:cs="Times New Roman"/>
                <w:lang w:eastAsia="lt-LT"/>
              </w:rPr>
              <w:t>435</w:t>
            </w:r>
          </w:p>
        </w:tc>
        <w:tc>
          <w:tcPr>
            <w:tcW w:w="1128"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1CFC6836" w14:textId="77777777" w:rsidR="00E55271" w:rsidRPr="007F062C" w:rsidRDefault="00E55271" w:rsidP="00071342">
            <w:pPr>
              <w:spacing w:before="100" w:beforeAutospacing="1" w:after="100" w:afterAutospacing="1"/>
              <w:jc w:val="center"/>
              <w:rPr>
                <w:rFonts w:ascii="Times New Roman" w:eastAsia="Times New Roman" w:hAnsi="Times New Roman" w:cs="Times New Roman"/>
                <w:lang w:eastAsia="lt-LT"/>
              </w:rPr>
            </w:pPr>
          </w:p>
        </w:tc>
        <w:tc>
          <w:tcPr>
            <w:tcW w:w="79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1A36AF32" w14:textId="77777777" w:rsidR="00E55271" w:rsidRPr="007F062C" w:rsidRDefault="00E55271" w:rsidP="00071342">
            <w:pPr>
              <w:spacing w:before="100" w:beforeAutospacing="1" w:after="100" w:afterAutospacing="1"/>
              <w:ind w:firstLine="62"/>
              <w:jc w:val="center"/>
              <w:rPr>
                <w:rFonts w:ascii="Times New Roman" w:eastAsia="Times New Roman" w:hAnsi="Times New Roman" w:cs="Times New Roman"/>
                <w:lang w:eastAsia="lt-LT"/>
              </w:rPr>
            </w:pPr>
          </w:p>
        </w:tc>
      </w:tr>
    </w:tbl>
    <w:p w14:paraId="2B9D2D6D" w14:textId="77777777" w:rsidR="00261EE8" w:rsidRDefault="00261EE8" w:rsidP="001E6DB5">
      <w:pPr>
        <w:spacing w:line="360" w:lineRule="auto"/>
        <w:ind w:firstLine="720"/>
        <w:jc w:val="both"/>
        <w:rPr>
          <w:rFonts w:ascii="Times New Roman" w:hAnsi="Times New Roman" w:cs="Times New Roman"/>
          <w:lang w:val="lt-LT"/>
        </w:rPr>
      </w:pPr>
    </w:p>
    <w:p w14:paraId="5800F538" w14:textId="7ABA164D" w:rsidR="004E397D" w:rsidRPr="00180094" w:rsidRDefault="0094760D" w:rsidP="001E6DB5">
      <w:pPr>
        <w:spacing w:line="360" w:lineRule="auto"/>
        <w:ind w:firstLine="720"/>
        <w:jc w:val="both"/>
        <w:rPr>
          <w:rFonts w:ascii="Times New Roman" w:hAnsi="Times New Roman" w:cs="Times New Roman"/>
          <w:lang w:val="lt-LT"/>
        </w:rPr>
      </w:pPr>
      <w:r w:rsidRPr="00180094">
        <w:rPr>
          <w:rFonts w:ascii="Times New Roman" w:hAnsi="Times New Roman" w:cs="Times New Roman"/>
          <w:lang w:val="lt-LT"/>
        </w:rPr>
        <w:lastRenderedPageBreak/>
        <w:t>Kadangi</w:t>
      </w:r>
      <w:r w:rsidR="007F062C" w:rsidRPr="00180094">
        <w:rPr>
          <w:rFonts w:ascii="Times New Roman" w:hAnsi="Times New Roman" w:cs="Times New Roman"/>
          <w:lang w:val="lt-LT"/>
        </w:rPr>
        <w:t xml:space="preserve"> </w:t>
      </w:r>
      <w:r w:rsidRPr="00180094">
        <w:rPr>
          <w:rFonts w:ascii="Times New Roman" w:hAnsi="Times New Roman" w:cs="Times New Roman"/>
          <w:lang w:val="lt-LT"/>
        </w:rPr>
        <w:t xml:space="preserve">prašomos papildomos </w:t>
      </w:r>
      <w:r w:rsidR="00BF4575">
        <w:rPr>
          <w:rFonts w:ascii="Times New Roman" w:hAnsi="Times New Roman" w:cs="Times New Roman"/>
          <w:lang w:val="lt-LT"/>
        </w:rPr>
        <w:t xml:space="preserve">bei perskirstomos </w:t>
      </w:r>
      <w:r w:rsidRPr="00180094">
        <w:rPr>
          <w:rFonts w:ascii="Times New Roman" w:hAnsi="Times New Roman" w:cs="Times New Roman"/>
          <w:lang w:val="lt-LT"/>
        </w:rPr>
        <w:t xml:space="preserve">lėšos yra priskiriamos valstybės investicijoms, prašome </w:t>
      </w:r>
      <w:r w:rsidR="00EF3E02" w:rsidRPr="00180094">
        <w:rPr>
          <w:rFonts w:ascii="Times New Roman" w:hAnsi="Times New Roman" w:cs="Times New Roman"/>
          <w:lang w:val="lt-LT"/>
        </w:rPr>
        <w:t>įrašyti šiuos Aplinkos ministerijos pasiūlymus į Vyriausybės nutarimo 2020 m. kovo 18 d. Nr. 243 „Dėl Valstybės investicijų 2020–2022 metų programoje numatytų valstybės kapitalo investicijų paskirstymo pagal asignavimų valdytojus ir investicijų projektus (investicijų projektų įgyvendinimo programas)“ pakeitimo“ projektą</w:t>
      </w:r>
      <w:r w:rsidR="007F062C" w:rsidRPr="00180094">
        <w:rPr>
          <w:rFonts w:ascii="Times New Roman" w:hAnsi="Times New Roman" w:cs="Times New Roman"/>
          <w:lang w:val="lt-LT"/>
        </w:rPr>
        <w:t>, taip:</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5"/>
        <w:gridCol w:w="4800"/>
        <w:gridCol w:w="1999"/>
        <w:gridCol w:w="1984"/>
      </w:tblGrid>
      <w:tr w:rsidR="007F062C" w:rsidRPr="00180094" w14:paraId="3AAECF72" w14:textId="77777777" w:rsidTr="00071342">
        <w:trPr>
          <w:cantSplit/>
          <w:trHeight w:val="255"/>
          <w:tblHeader/>
        </w:trPr>
        <w:tc>
          <w:tcPr>
            <w:tcW w:w="885" w:type="dxa"/>
            <w:vMerge w:val="restart"/>
            <w:shd w:val="clear" w:color="auto" w:fill="auto"/>
            <w:tcMar>
              <w:top w:w="0" w:type="dxa"/>
              <w:left w:w="108" w:type="dxa"/>
              <w:bottom w:w="0" w:type="dxa"/>
              <w:right w:w="108" w:type="dxa"/>
            </w:tcMar>
            <w:vAlign w:val="center"/>
            <w:hideMark/>
          </w:tcPr>
          <w:p w14:paraId="33CD3DF1" w14:textId="77777777" w:rsidR="007F062C" w:rsidRPr="00180094" w:rsidRDefault="007F062C"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Eil. Nr.</w:t>
            </w:r>
          </w:p>
        </w:tc>
        <w:tc>
          <w:tcPr>
            <w:tcW w:w="4800" w:type="dxa"/>
            <w:vMerge w:val="restart"/>
            <w:shd w:val="clear" w:color="auto" w:fill="auto"/>
            <w:tcMar>
              <w:top w:w="0" w:type="dxa"/>
              <w:left w:w="108" w:type="dxa"/>
              <w:bottom w:w="0" w:type="dxa"/>
              <w:right w:w="108" w:type="dxa"/>
            </w:tcMar>
            <w:vAlign w:val="center"/>
            <w:hideMark/>
          </w:tcPr>
          <w:p w14:paraId="63CE0FE7" w14:textId="77777777" w:rsidR="007F062C" w:rsidRPr="00180094" w:rsidRDefault="007F062C"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Asignavimų valdytojo / investicijų projekto (investicijų projektų įgyvendinimo programos) pavadinimas</w:t>
            </w:r>
          </w:p>
        </w:tc>
        <w:tc>
          <w:tcPr>
            <w:tcW w:w="3983" w:type="dxa"/>
            <w:gridSpan w:val="2"/>
            <w:shd w:val="clear" w:color="auto" w:fill="auto"/>
            <w:tcMar>
              <w:top w:w="0" w:type="dxa"/>
              <w:left w:w="108" w:type="dxa"/>
              <w:bottom w:w="0" w:type="dxa"/>
              <w:right w:w="108" w:type="dxa"/>
            </w:tcMar>
            <w:vAlign w:val="center"/>
            <w:hideMark/>
          </w:tcPr>
          <w:p w14:paraId="73450A73" w14:textId="77777777" w:rsidR="007F062C" w:rsidRPr="00180094" w:rsidRDefault="007F062C"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2020 metai </w:t>
            </w:r>
          </w:p>
        </w:tc>
      </w:tr>
      <w:tr w:rsidR="007F062C" w:rsidRPr="00180094" w14:paraId="26B0A04F" w14:textId="77777777" w:rsidTr="00071342">
        <w:trPr>
          <w:cantSplit/>
          <w:trHeight w:val="510"/>
          <w:tblHeader/>
        </w:trPr>
        <w:tc>
          <w:tcPr>
            <w:tcW w:w="885" w:type="dxa"/>
            <w:vMerge/>
            <w:shd w:val="clear" w:color="auto" w:fill="auto"/>
            <w:vAlign w:val="center"/>
            <w:hideMark/>
          </w:tcPr>
          <w:p w14:paraId="5F591105" w14:textId="77777777" w:rsidR="007F062C" w:rsidRPr="00180094" w:rsidRDefault="007F062C" w:rsidP="007F062C">
            <w:pPr>
              <w:spacing w:after="0" w:line="240" w:lineRule="auto"/>
              <w:rPr>
                <w:rFonts w:ascii="Times New Roman" w:eastAsia="Times New Roman" w:hAnsi="Times New Roman" w:cs="Times New Roman"/>
                <w:lang w:val="lt-LT" w:eastAsia="lt-LT"/>
              </w:rPr>
            </w:pPr>
          </w:p>
        </w:tc>
        <w:tc>
          <w:tcPr>
            <w:tcW w:w="4800" w:type="dxa"/>
            <w:vMerge/>
            <w:shd w:val="clear" w:color="auto" w:fill="auto"/>
            <w:vAlign w:val="center"/>
            <w:hideMark/>
          </w:tcPr>
          <w:p w14:paraId="76EEC707" w14:textId="77777777" w:rsidR="007F062C" w:rsidRPr="00180094" w:rsidRDefault="007F062C" w:rsidP="007F062C">
            <w:pPr>
              <w:spacing w:after="0" w:line="240" w:lineRule="auto"/>
              <w:rPr>
                <w:rFonts w:ascii="Times New Roman" w:eastAsia="Times New Roman" w:hAnsi="Times New Roman" w:cs="Times New Roman"/>
                <w:lang w:val="lt-LT" w:eastAsia="lt-LT"/>
              </w:rPr>
            </w:pPr>
          </w:p>
        </w:tc>
        <w:tc>
          <w:tcPr>
            <w:tcW w:w="3983" w:type="dxa"/>
            <w:gridSpan w:val="2"/>
            <w:shd w:val="clear" w:color="auto" w:fill="auto"/>
            <w:tcMar>
              <w:top w:w="0" w:type="dxa"/>
              <w:left w:w="108" w:type="dxa"/>
              <w:bottom w:w="0" w:type="dxa"/>
              <w:right w:w="108" w:type="dxa"/>
            </w:tcMar>
            <w:vAlign w:val="center"/>
            <w:hideMark/>
          </w:tcPr>
          <w:p w14:paraId="41564C0F" w14:textId="77777777" w:rsidR="007F062C" w:rsidRPr="00180094" w:rsidRDefault="007F062C"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Lietuvos Respublikos</w:t>
            </w:r>
            <w:r w:rsidRPr="00180094">
              <w:rPr>
                <w:rFonts w:ascii="Times New Roman" w:eastAsia="Times New Roman" w:hAnsi="Times New Roman" w:cs="Times New Roman"/>
                <w:lang w:val="lt-LT" w:eastAsia="lt-LT"/>
              </w:rPr>
              <w:br/>
              <w:t>valstybės biudžetas, tūkst. eurų</w:t>
            </w:r>
          </w:p>
        </w:tc>
      </w:tr>
      <w:tr w:rsidR="007F062C" w:rsidRPr="00180094" w14:paraId="4688F4C9" w14:textId="77777777" w:rsidTr="00071342">
        <w:trPr>
          <w:cantSplit/>
          <w:trHeight w:val="1305"/>
          <w:tblHeader/>
        </w:trPr>
        <w:tc>
          <w:tcPr>
            <w:tcW w:w="885" w:type="dxa"/>
            <w:vMerge/>
            <w:shd w:val="clear" w:color="auto" w:fill="auto"/>
            <w:vAlign w:val="center"/>
            <w:hideMark/>
          </w:tcPr>
          <w:p w14:paraId="6102CDC4" w14:textId="77777777" w:rsidR="007F062C" w:rsidRPr="00180094" w:rsidRDefault="007F062C" w:rsidP="007F062C">
            <w:pPr>
              <w:spacing w:after="0" w:line="240" w:lineRule="auto"/>
              <w:rPr>
                <w:rFonts w:ascii="Times New Roman" w:eastAsia="Times New Roman" w:hAnsi="Times New Roman" w:cs="Times New Roman"/>
                <w:lang w:val="lt-LT" w:eastAsia="lt-LT"/>
              </w:rPr>
            </w:pPr>
          </w:p>
        </w:tc>
        <w:tc>
          <w:tcPr>
            <w:tcW w:w="4800" w:type="dxa"/>
            <w:vMerge/>
            <w:shd w:val="clear" w:color="auto" w:fill="auto"/>
            <w:vAlign w:val="center"/>
            <w:hideMark/>
          </w:tcPr>
          <w:p w14:paraId="439CB497" w14:textId="77777777" w:rsidR="007F062C" w:rsidRPr="00180094" w:rsidRDefault="007F062C" w:rsidP="007F062C">
            <w:pPr>
              <w:spacing w:after="0" w:line="240" w:lineRule="auto"/>
              <w:rPr>
                <w:rFonts w:ascii="Times New Roman" w:eastAsia="Times New Roman" w:hAnsi="Times New Roman" w:cs="Times New Roman"/>
                <w:lang w:val="lt-LT" w:eastAsia="lt-LT"/>
              </w:rPr>
            </w:pPr>
          </w:p>
        </w:tc>
        <w:tc>
          <w:tcPr>
            <w:tcW w:w="1999" w:type="dxa"/>
            <w:shd w:val="clear" w:color="auto" w:fill="auto"/>
            <w:tcMar>
              <w:top w:w="0" w:type="dxa"/>
              <w:left w:w="108" w:type="dxa"/>
              <w:bottom w:w="0" w:type="dxa"/>
              <w:right w:w="108" w:type="dxa"/>
            </w:tcMar>
            <w:vAlign w:val="center"/>
            <w:hideMark/>
          </w:tcPr>
          <w:p w14:paraId="6DC8DD45" w14:textId="77777777" w:rsidR="007F062C" w:rsidRPr="00180094" w:rsidRDefault="007F062C"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iš viso</w:t>
            </w:r>
          </w:p>
        </w:tc>
        <w:tc>
          <w:tcPr>
            <w:tcW w:w="1984" w:type="dxa"/>
            <w:shd w:val="clear" w:color="auto" w:fill="auto"/>
            <w:tcMar>
              <w:top w:w="0" w:type="dxa"/>
              <w:left w:w="108" w:type="dxa"/>
              <w:bottom w:w="0" w:type="dxa"/>
              <w:right w:w="108" w:type="dxa"/>
            </w:tcMar>
            <w:vAlign w:val="center"/>
            <w:hideMark/>
          </w:tcPr>
          <w:p w14:paraId="4DDD86CB" w14:textId="77777777" w:rsidR="007F062C" w:rsidRPr="00180094" w:rsidRDefault="007F062C"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iš jų Europos Sąjungos parama</w:t>
            </w:r>
          </w:p>
        </w:tc>
      </w:tr>
      <w:tr w:rsidR="007F062C" w:rsidRPr="00180094" w14:paraId="695FCD5F" w14:textId="77777777" w:rsidTr="00071342">
        <w:trPr>
          <w:cantSplit/>
          <w:trHeight w:val="284"/>
        </w:trPr>
        <w:tc>
          <w:tcPr>
            <w:tcW w:w="885" w:type="dxa"/>
            <w:tcMar>
              <w:top w:w="0" w:type="dxa"/>
              <w:left w:w="108" w:type="dxa"/>
              <w:bottom w:w="0" w:type="dxa"/>
              <w:right w:w="108" w:type="dxa"/>
            </w:tcMar>
            <w:hideMark/>
          </w:tcPr>
          <w:p w14:paraId="0F239119" w14:textId="77777777" w:rsidR="007F062C" w:rsidRPr="00180094" w:rsidRDefault="007F062C" w:rsidP="007F062C">
            <w:pPr>
              <w:spacing w:before="100" w:beforeAutospacing="1" w:after="100" w:afterAutospacing="1" w:line="240" w:lineRule="auto"/>
              <w:ind w:left="-108" w:right="-108"/>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6.</w:t>
            </w:r>
          </w:p>
        </w:tc>
        <w:tc>
          <w:tcPr>
            <w:tcW w:w="4800" w:type="dxa"/>
            <w:tcMar>
              <w:top w:w="0" w:type="dxa"/>
              <w:left w:w="108" w:type="dxa"/>
              <w:bottom w:w="0" w:type="dxa"/>
              <w:right w:w="108" w:type="dxa"/>
            </w:tcMar>
            <w:vAlign w:val="center"/>
            <w:hideMark/>
          </w:tcPr>
          <w:p w14:paraId="628229E5" w14:textId="77777777" w:rsidR="007F062C" w:rsidRPr="00180094" w:rsidRDefault="007F062C" w:rsidP="007F062C">
            <w:pPr>
              <w:spacing w:before="100" w:beforeAutospacing="1" w:after="100" w:afterAutospacing="1" w:line="240" w:lineRule="auto"/>
              <w:rPr>
                <w:rFonts w:ascii="Times New Roman" w:eastAsia="Times New Roman" w:hAnsi="Times New Roman" w:cs="Times New Roman"/>
                <w:lang w:val="lt-LT" w:eastAsia="lt-LT"/>
              </w:rPr>
            </w:pPr>
            <w:r w:rsidRPr="00180094">
              <w:rPr>
                <w:rFonts w:ascii="Times New Roman" w:eastAsia="Times New Roman" w:hAnsi="Times New Roman" w:cs="Times New Roman"/>
                <w:b/>
                <w:bCs/>
                <w:lang w:val="lt-LT" w:eastAsia="lt-LT"/>
              </w:rPr>
              <w:t>Aplinkos ministerija</w:t>
            </w:r>
          </w:p>
        </w:tc>
        <w:tc>
          <w:tcPr>
            <w:tcW w:w="1999" w:type="dxa"/>
            <w:tcMar>
              <w:top w:w="0" w:type="dxa"/>
              <w:left w:w="108" w:type="dxa"/>
              <w:bottom w:w="0" w:type="dxa"/>
              <w:right w:w="108" w:type="dxa"/>
            </w:tcMar>
            <w:hideMark/>
          </w:tcPr>
          <w:p w14:paraId="368E30C6" w14:textId="7C07053C" w:rsidR="007F062C" w:rsidRPr="00180094" w:rsidRDefault="000B19C7"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 xml:space="preserve">+9 </w:t>
            </w:r>
            <w:r w:rsidR="008446CC" w:rsidRPr="00180094">
              <w:rPr>
                <w:rFonts w:ascii="Times New Roman" w:eastAsia="Times New Roman" w:hAnsi="Times New Roman" w:cs="Times New Roman"/>
                <w:lang w:val="lt-LT" w:eastAsia="lt-LT"/>
              </w:rPr>
              <w:t>5</w:t>
            </w:r>
            <w:r w:rsidRPr="00180094">
              <w:rPr>
                <w:rFonts w:ascii="Times New Roman" w:eastAsia="Times New Roman" w:hAnsi="Times New Roman" w:cs="Times New Roman"/>
                <w:lang w:val="lt-LT" w:eastAsia="lt-LT"/>
              </w:rPr>
              <w:t>95</w:t>
            </w:r>
          </w:p>
        </w:tc>
        <w:tc>
          <w:tcPr>
            <w:tcW w:w="1984" w:type="dxa"/>
            <w:tcMar>
              <w:top w:w="0" w:type="dxa"/>
              <w:left w:w="108" w:type="dxa"/>
              <w:bottom w:w="0" w:type="dxa"/>
              <w:right w:w="108" w:type="dxa"/>
            </w:tcMar>
            <w:hideMark/>
          </w:tcPr>
          <w:p w14:paraId="07F1FC11" w14:textId="55F6E9CD" w:rsidR="007F062C" w:rsidRPr="00180094" w:rsidRDefault="000B19C7"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w:t>
            </w:r>
            <w:r w:rsidR="000B7586" w:rsidRPr="00180094">
              <w:rPr>
                <w:rFonts w:ascii="Times New Roman" w:eastAsia="Times New Roman" w:hAnsi="Times New Roman" w:cs="Times New Roman"/>
                <w:lang w:val="lt-LT" w:eastAsia="lt-LT"/>
              </w:rPr>
              <w:t xml:space="preserve">7 </w:t>
            </w:r>
            <w:r w:rsidR="00BF4575">
              <w:rPr>
                <w:rFonts w:ascii="Times New Roman" w:eastAsia="Times New Roman" w:hAnsi="Times New Roman" w:cs="Times New Roman"/>
                <w:lang w:val="lt-LT" w:eastAsia="lt-LT"/>
              </w:rPr>
              <w:t>6</w:t>
            </w:r>
            <w:r w:rsidR="000B7586" w:rsidRPr="00180094">
              <w:rPr>
                <w:rFonts w:ascii="Times New Roman" w:eastAsia="Times New Roman" w:hAnsi="Times New Roman" w:cs="Times New Roman"/>
                <w:lang w:val="lt-LT" w:eastAsia="lt-LT"/>
              </w:rPr>
              <w:t>00</w:t>
            </w:r>
          </w:p>
        </w:tc>
      </w:tr>
      <w:tr w:rsidR="007F062C" w:rsidRPr="00180094" w14:paraId="3C45DF1B" w14:textId="77777777" w:rsidTr="00224658">
        <w:trPr>
          <w:cantSplit/>
          <w:trHeight w:val="533"/>
        </w:trPr>
        <w:tc>
          <w:tcPr>
            <w:tcW w:w="885" w:type="dxa"/>
            <w:tcMar>
              <w:top w:w="0" w:type="dxa"/>
              <w:left w:w="108" w:type="dxa"/>
              <w:bottom w:w="0" w:type="dxa"/>
              <w:right w:w="108" w:type="dxa"/>
            </w:tcMar>
            <w:hideMark/>
          </w:tcPr>
          <w:p w14:paraId="1B56B45E" w14:textId="77777777" w:rsidR="007F062C" w:rsidRPr="00180094" w:rsidRDefault="007F062C" w:rsidP="007F062C">
            <w:pPr>
              <w:spacing w:before="100" w:beforeAutospacing="1" w:after="100" w:afterAutospacing="1" w:line="240" w:lineRule="auto"/>
              <w:ind w:left="-108" w:right="-108"/>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6.7.</w:t>
            </w:r>
          </w:p>
        </w:tc>
        <w:tc>
          <w:tcPr>
            <w:tcW w:w="4800" w:type="dxa"/>
            <w:tcMar>
              <w:top w:w="0" w:type="dxa"/>
              <w:left w:w="108" w:type="dxa"/>
              <w:bottom w:w="0" w:type="dxa"/>
              <w:right w:w="108" w:type="dxa"/>
            </w:tcMar>
            <w:hideMark/>
          </w:tcPr>
          <w:p w14:paraId="6852417A" w14:textId="77777777" w:rsidR="007F062C" w:rsidRPr="00180094" w:rsidRDefault="007F062C" w:rsidP="007F062C">
            <w:pPr>
              <w:spacing w:before="100" w:beforeAutospacing="1" w:after="100" w:afterAutospacing="1" w:line="240" w:lineRule="auto"/>
              <w:rPr>
                <w:rFonts w:ascii="Times New Roman" w:eastAsia="Times New Roman" w:hAnsi="Times New Roman" w:cs="Times New Roman"/>
                <w:lang w:val="lt-LT" w:eastAsia="lt-LT"/>
              </w:rPr>
            </w:pPr>
            <w:bookmarkStart w:id="4" w:name="_Hlk32573449"/>
            <w:r w:rsidRPr="00180094">
              <w:rPr>
                <w:rFonts w:ascii="Times New Roman" w:eastAsia="Times New Roman" w:hAnsi="Times New Roman" w:cs="Times New Roman"/>
                <w:lang w:val="lt-LT" w:eastAsia="lt-LT"/>
              </w:rPr>
              <w:t>Vandentvarkos, lietaus nuotekų tvarkymo ir potvynių rizikos valdymo projektų įgyvendinimas</w:t>
            </w:r>
            <w:bookmarkEnd w:id="4"/>
          </w:p>
        </w:tc>
        <w:tc>
          <w:tcPr>
            <w:tcW w:w="1999" w:type="dxa"/>
            <w:tcMar>
              <w:top w:w="0" w:type="dxa"/>
              <w:left w:w="108" w:type="dxa"/>
              <w:bottom w:w="0" w:type="dxa"/>
              <w:right w:w="108" w:type="dxa"/>
            </w:tcMar>
            <w:hideMark/>
          </w:tcPr>
          <w:p w14:paraId="36A6E287" w14:textId="40CFECB7" w:rsidR="007F062C" w:rsidRPr="00180094" w:rsidRDefault="000B19C7"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 xml:space="preserve">+7 </w:t>
            </w:r>
            <w:r w:rsidR="00BF4575">
              <w:rPr>
                <w:rFonts w:ascii="Times New Roman" w:eastAsia="Times New Roman" w:hAnsi="Times New Roman" w:cs="Times New Roman"/>
                <w:lang w:val="lt-LT" w:eastAsia="lt-LT"/>
              </w:rPr>
              <w:t>6</w:t>
            </w:r>
            <w:r w:rsidRPr="00180094">
              <w:rPr>
                <w:rFonts w:ascii="Times New Roman" w:eastAsia="Times New Roman" w:hAnsi="Times New Roman" w:cs="Times New Roman"/>
                <w:lang w:val="lt-LT" w:eastAsia="lt-LT"/>
              </w:rPr>
              <w:t>00</w:t>
            </w:r>
          </w:p>
          <w:p w14:paraId="3B4D1C86" w14:textId="77777777" w:rsidR="007F062C" w:rsidRPr="00180094" w:rsidRDefault="007F062C" w:rsidP="007F062C">
            <w:pPr>
              <w:spacing w:before="100" w:beforeAutospacing="1" w:after="100" w:afterAutospacing="1" w:line="240" w:lineRule="auto"/>
              <w:jc w:val="center"/>
              <w:rPr>
                <w:rFonts w:ascii="Times New Roman" w:eastAsia="Times New Roman" w:hAnsi="Times New Roman" w:cs="Times New Roman"/>
                <w:lang w:val="lt-LT" w:eastAsia="lt-LT"/>
              </w:rPr>
            </w:pPr>
          </w:p>
        </w:tc>
        <w:tc>
          <w:tcPr>
            <w:tcW w:w="1984" w:type="dxa"/>
            <w:tcMar>
              <w:top w:w="0" w:type="dxa"/>
              <w:left w:w="108" w:type="dxa"/>
              <w:bottom w:w="0" w:type="dxa"/>
              <w:right w:w="108" w:type="dxa"/>
            </w:tcMar>
            <w:hideMark/>
          </w:tcPr>
          <w:p w14:paraId="184C2576" w14:textId="69FA0836" w:rsidR="007F062C" w:rsidRPr="00180094" w:rsidRDefault="000B19C7"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 xml:space="preserve">+7 </w:t>
            </w:r>
            <w:r w:rsidR="00BF4575">
              <w:rPr>
                <w:rFonts w:ascii="Times New Roman" w:eastAsia="Times New Roman" w:hAnsi="Times New Roman" w:cs="Times New Roman"/>
                <w:lang w:val="lt-LT" w:eastAsia="lt-LT"/>
              </w:rPr>
              <w:t>6</w:t>
            </w:r>
            <w:r w:rsidRPr="00180094">
              <w:rPr>
                <w:rFonts w:ascii="Times New Roman" w:eastAsia="Times New Roman" w:hAnsi="Times New Roman" w:cs="Times New Roman"/>
                <w:lang w:val="lt-LT" w:eastAsia="lt-LT"/>
              </w:rPr>
              <w:t>00</w:t>
            </w:r>
          </w:p>
        </w:tc>
      </w:tr>
      <w:tr w:rsidR="007F062C" w:rsidRPr="00180094" w14:paraId="4BD18DFB" w14:textId="77777777" w:rsidTr="00071342">
        <w:trPr>
          <w:cantSplit/>
          <w:trHeight w:val="284"/>
        </w:trPr>
        <w:tc>
          <w:tcPr>
            <w:tcW w:w="885" w:type="dxa"/>
            <w:tcMar>
              <w:top w:w="0" w:type="dxa"/>
              <w:left w:w="108" w:type="dxa"/>
              <w:bottom w:w="0" w:type="dxa"/>
              <w:right w:w="108" w:type="dxa"/>
            </w:tcMar>
            <w:hideMark/>
          </w:tcPr>
          <w:p w14:paraId="08F5CEA4" w14:textId="77777777" w:rsidR="007F062C" w:rsidRPr="00180094" w:rsidRDefault="007F062C" w:rsidP="007F062C">
            <w:pPr>
              <w:spacing w:before="100" w:beforeAutospacing="1" w:after="100" w:afterAutospacing="1" w:line="240" w:lineRule="auto"/>
              <w:ind w:left="-108" w:right="-108"/>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6.12.</w:t>
            </w:r>
          </w:p>
        </w:tc>
        <w:tc>
          <w:tcPr>
            <w:tcW w:w="4800" w:type="dxa"/>
            <w:tcMar>
              <w:top w:w="0" w:type="dxa"/>
              <w:left w:w="108" w:type="dxa"/>
              <w:bottom w:w="0" w:type="dxa"/>
              <w:right w:w="108" w:type="dxa"/>
            </w:tcMar>
            <w:hideMark/>
          </w:tcPr>
          <w:p w14:paraId="59052EA9" w14:textId="77777777" w:rsidR="007F062C" w:rsidRPr="00180094" w:rsidRDefault="007F062C" w:rsidP="007F062C">
            <w:pPr>
              <w:spacing w:before="100" w:beforeAutospacing="1" w:after="100" w:afterAutospacing="1" w:line="240" w:lineRule="auto"/>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Biologinės įvairovės, saugomų teritorijų ir valstybinės reikšmės parkų tvarkymo projektų įgyvendinimas</w:t>
            </w:r>
          </w:p>
        </w:tc>
        <w:tc>
          <w:tcPr>
            <w:tcW w:w="1999" w:type="dxa"/>
            <w:tcMar>
              <w:top w:w="0" w:type="dxa"/>
              <w:left w:w="108" w:type="dxa"/>
              <w:bottom w:w="0" w:type="dxa"/>
              <w:right w:w="108" w:type="dxa"/>
            </w:tcMar>
            <w:hideMark/>
          </w:tcPr>
          <w:p w14:paraId="36DBF55E" w14:textId="21853489" w:rsidR="007F062C" w:rsidRPr="00180094" w:rsidRDefault="00C313E3" w:rsidP="007F062C">
            <w:pPr>
              <w:spacing w:before="100" w:beforeAutospacing="1" w:after="100" w:afterAutospacing="1"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+1 9</w:t>
            </w:r>
            <w:r w:rsidR="000B19C7" w:rsidRPr="00180094">
              <w:rPr>
                <w:rFonts w:ascii="Times New Roman" w:eastAsia="Times New Roman" w:hAnsi="Times New Roman" w:cs="Times New Roman"/>
                <w:lang w:val="lt-LT" w:eastAsia="lt-LT"/>
              </w:rPr>
              <w:t>95</w:t>
            </w:r>
          </w:p>
          <w:p w14:paraId="2F60E72C" w14:textId="77777777" w:rsidR="007F062C" w:rsidRPr="00180094" w:rsidRDefault="007F062C" w:rsidP="007F062C">
            <w:pPr>
              <w:spacing w:before="100" w:beforeAutospacing="1" w:after="100" w:afterAutospacing="1" w:line="240" w:lineRule="auto"/>
              <w:jc w:val="center"/>
              <w:rPr>
                <w:rFonts w:ascii="Times New Roman" w:eastAsia="Times New Roman" w:hAnsi="Times New Roman" w:cs="Times New Roman"/>
                <w:lang w:val="lt-LT" w:eastAsia="lt-LT"/>
              </w:rPr>
            </w:pPr>
          </w:p>
        </w:tc>
        <w:tc>
          <w:tcPr>
            <w:tcW w:w="1984" w:type="dxa"/>
            <w:tcMar>
              <w:top w:w="0" w:type="dxa"/>
              <w:left w:w="108" w:type="dxa"/>
              <w:bottom w:w="0" w:type="dxa"/>
              <w:right w:w="108" w:type="dxa"/>
            </w:tcMar>
            <w:hideMark/>
          </w:tcPr>
          <w:p w14:paraId="33915C86" w14:textId="376C91CF" w:rsidR="007F062C" w:rsidRPr="00180094" w:rsidRDefault="000B7586" w:rsidP="007F062C">
            <w:pPr>
              <w:spacing w:before="100" w:beforeAutospacing="1" w:after="100" w:afterAutospacing="1" w:line="240" w:lineRule="auto"/>
              <w:jc w:val="center"/>
              <w:rPr>
                <w:rFonts w:ascii="Times New Roman" w:eastAsia="Times New Roman" w:hAnsi="Times New Roman" w:cs="Times New Roman"/>
                <w:lang w:val="lt-LT" w:eastAsia="lt-LT"/>
              </w:rPr>
            </w:pPr>
            <w:r w:rsidRPr="00180094">
              <w:rPr>
                <w:rFonts w:ascii="Times New Roman" w:eastAsia="Times New Roman" w:hAnsi="Times New Roman" w:cs="Times New Roman"/>
                <w:lang w:val="lt-LT" w:eastAsia="lt-LT"/>
              </w:rPr>
              <w:t>-</w:t>
            </w:r>
          </w:p>
          <w:p w14:paraId="6A975CD7" w14:textId="77777777" w:rsidR="007F062C" w:rsidRPr="00180094" w:rsidRDefault="007F062C" w:rsidP="007F062C">
            <w:pPr>
              <w:spacing w:before="100" w:beforeAutospacing="1" w:after="100" w:afterAutospacing="1" w:line="240" w:lineRule="auto"/>
              <w:rPr>
                <w:rFonts w:ascii="Times New Roman" w:eastAsia="Times New Roman" w:hAnsi="Times New Roman" w:cs="Times New Roman"/>
                <w:lang w:val="lt-LT" w:eastAsia="lt-LT"/>
              </w:rPr>
            </w:pPr>
          </w:p>
        </w:tc>
      </w:tr>
    </w:tbl>
    <w:p w14:paraId="4140A2E9" w14:textId="77777777" w:rsidR="007F062C" w:rsidRPr="00180094" w:rsidRDefault="007F062C" w:rsidP="007F062C">
      <w:pPr>
        <w:widowControl w:val="0"/>
        <w:suppressAutoHyphens/>
        <w:spacing w:after="0" w:line="360" w:lineRule="auto"/>
        <w:ind w:firstLine="567"/>
        <w:jc w:val="both"/>
        <w:rPr>
          <w:rFonts w:ascii="Times New Roman" w:eastAsia="Andale Sans UI" w:hAnsi="Times New Roman" w:cs="Times New Roman"/>
          <w:lang w:val="lt-LT" w:bidi="en-US"/>
        </w:rPr>
      </w:pPr>
    </w:p>
    <w:p w14:paraId="67B69E7B" w14:textId="03ADD464" w:rsidR="007F062C" w:rsidRPr="00180094" w:rsidRDefault="00261EE8" w:rsidP="007F062C">
      <w:pPr>
        <w:widowControl w:val="0"/>
        <w:suppressAutoHyphens/>
        <w:spacing w:after="0" w:line="360" w:lineRule="auto"/>
        <w:ind w:firstLine="567"/>
        <w:jc w:val="both"/>
        <w:rPr>
          <w:rFonts w:ascii="Times New Roman" w:eastAsia="Andale Sans UI" w:hAnsi="Times New Roman" w:cs="Times New Roman"/>
          <w:lang w:val="lt-LT" w:bidi="en-US"/>
        </w:rPr>
      </w:pPr>
      <w:r>
        <w:rPr>
          <w:rFonts w:ascii="Times New Roman" w:eastAsia="Andale Sans UI" w:hAnsi="Times New Roman" w:cs="Times New Roman"/>
          <w:lang w:val="lt-LT" w:bidi="en-US"/>
        </w:rPr>
        <w:t>Detalesnė informacija</w:t>
      </w:r>
      <w:r w:rsidR="007F062C" w:rsidRPr="00180094">
        <w:rPr>
          <w:rFonts w:ascii="Times New Roman" w:eastAsia="Andale Sans UI" w:hAnsi="Times New Roman" w:cs="Times New Roman"/>
          <w:lang w:val="lt-LT" w:bidi="en-US"/>
        </w:rPr>
        <w:t xml:space="preserve"> pridedama.</w:t>
      </w:r>
    </w:p>
    <w:p w14:paraId="63EACCB8" w14:textId="7F204054" w:rsidR="007F062C" w:rsidRPr="00180094" w:rsidRDefault="007F062C" w:rsidP="007F062C">
      <w:pPr>
        <w:widowControl w:val="0"/>
        <w:suppressAutoHyphens/>
        <w:spacing w:after="0" w:line="360" w:lineRule="auto"/>
        <w:ind w:firstLine="567"/>
        <w:jc w:val="both"/>
        <w:rPr>
          <w:rFonts w:ascii="Times New Roman" w:eastAsia="Andale Sans UI" w:hAnsi="Times New Roman" w:cs="Times New Roman"/>
          <w:lang w:val="lt-LT" w:bidi="en-US"/>
        </w:rPr>
      </w:pPr>
      <w:r w:rsidRPr="00180094">
        <w:rPr>
          <w:rFonts w:ascii="Times New Roman" w:eastAsia="Andale Sans UI" w:hAnsi="Times New Roman" w:cs="Times New Roman"/>
          <w:lang w:val="en-GB" w:bidi="en-US"/>
        </w:rPr>
        <w:t xml:space="preserve">PRIDEDAMA. Informacija apie </w:t>
      </w:r>
      <w:r w:rsidRPr="00180094">
        <w:rPr>
          <w:rFonts w:ascii="Times New Roman" w:eastAsia="Andale Sans UI" w:hAnsi="Times New Roman" w:cs="Times New Roman"/>
          <w:lang w:val="lt-LT" w:bidi="en-US"/>
        </w:rPr>
        <w:t xml:space="preserve">2020 m. valstybės biudžete numatomų asignavimų </w:t>
      </w:r>
      <w:r w:rsidR="00261EE8">
        <w:rPr>
          <w:rFonts w:ascii="Times New Roman" w:eastAsia="Andale Sans UI" w:hAnsi="Times New Roman" w:cs="Times New Roman"/>
          <w:lang w:val="lt-LT" w:bidi="en-US"/>
        </w:rPr>
        <w:t xml:space="preserve">papildomą poreikį ir </w:t>
      </w:r>
      <w:r w:rsidRPr="00180094">
        <w:rPr>
          <w:rFonts w:ascii="Times New Roman" w:eastAsia="Andale Sans UI" w:hAnsi="Times New Roman" w:cs="Times New Roman"/>
          <w:lang w:val="lt-LT" w:bidi="en-US"/>
        </w:rPr>
        <w:t>perskirstymą, 1 lapas.</w:t>
      </w:r>
    </w:p>
    <w:p w14:paraId="37CC44BA" w14:textId="77777777" w:rsidR="004E397D" w:rsidRPr="00180094" w:rsidRDefault="004E397D" w:rsidP="004E397D">
      <w:pPr>
        <w:widowControl w:val="0"/>
        <w:suppressLineNumbers/>
        <w:suppressAutoHyphens/>
        <w:spacing w:after="0" w:line="240" w:lineRule="auto"/>
        <w:ind w:right="67" w:firstLine="567"/>
        <w:jc w:val="both"/>
        <w:rPr>
          <w:rFonts w:ascii="Times New Roman" w:eastAsia="Andale Sans UI" w:hAnsi="Times New Roman" w:cs="Times New Roman"/>
          <w:lang w:val="lt-LT" w:bidi="en-US"/>
        </w:rPr>
      </w:pPr>
    </w:p>
    <w:p w14:paraId="3275762D" w14:textId="77777777" w:rsidR="004E397D" w:rsidRPr="00180094" w:rsidRDefault="004E397D" w:rsidP="004E397D">
      <w:pPr>
        <w:widowControl w:val="0"/>
        <w:suppressLineNumbers/>
        <w:suppressAutoHyphens/>
        <w:spacing w:after="0" w:line="240" w:lineRule="auto"/>
        <w:ind w:right="67" w:firstLine="567"/>
        <w:jc w:val="both"/>
        <w:rPr>
          <w:rFonts w:ascii="Times New Roman" w:eastAsia="Andale Sans UI" w:hAnsi="Times New Roman" w:cs="Times New Roman"/>
          <w:lang w:val="lt-LT" w:bidi="en-US"/>
        </w:rPr>
      </w:pPr>
    </w:p>
    <w:p w14:paraId="5F4377AF" w14:textId="0731BCB6" w:rsidR="004E397D" w:rsidRDefault="004E397D" w:rsidP="004E397D">
      <w:pPr>
        <w:widowControl w:val="0"/>
        <w:suppressAutoHyphens/>
        <w:spacing w:after="0" w:line="276" w:lineRule="auto"/>
        <w:jc w:val="both"/>
        <w:rPr>
          <w:rFonts w:ascii="Times New Roman" w:eastAsia="Andale Sans UI" w:hAnsi="Times New Roman" w:cs="Times New Roman"/>
          <w:color w:val="000000"/>
          <w:lang w:val="lt-LT" w:bidi="en-US"/>
        </w:rPr>
      </w:pPr>
    </w:p>
    <w:p w14:paraId="07994519" w14:textId="77777777" w:rsidR="00D325FD" w:rsidRPr="00180094" w:rsidRDefault="00D325FD" w:rsidP="004E397D">
      <w:pPr>
        <w:widowControl w:val="0"/>
        <w:suppressAutoHyphens/>
        <w:spacing w:after="0" w:line="276" w:lineRule="auto"/>
        <w:jc w:val="both"/>
        <w:rPr>
          <w:rFonts w:ascii="Times New Roman" w:eastAsia="Andale Sans UI" w:hAnsi="Times New Roman" w:cs="Times New Roman"/>
          <w:color w:val="000000"/>
          <w:lang w:val="lt-LT" w:bidi="en-US"/>
        </w:rPr>
      </w:pPr>
    </w:p>
    <w:p w14:paraId="5942B8CF" w14:textId="77777777" w:rsidR="007F062C" w:rsidRPr="00180094" w:rsidRDefault="007F062C" w:rsidP="004E397D">
      <w:pPr>
        <w:widowControl w:val="0"/>
        <w:suppressAutoHyphens/>
        <w:spacing w:after="0" w:line="276" w:lineRule="auto"/>
        <w:jc w:val="both"/>
        <w:rPr>
          <w:rFonts w:ascii="Times New Roman" w:eastAsia="Andale Sans UI" w:hAnsi="Times New Roman" w:cs="Times New Roman"/>
          <w:color w:val="000000"/>
          <w:lang w:val="lt-LT" w:bidi="en-US"/>
        </w:rPr>
      </w:pPr>
    </w:p>
    <w:tbl>
      <w:tblPr>
        <w:tblW w:w="9631" w:type="dxa"/>
        <w:tblInd w:w="8" w:type="dxa"/>
        <w:tblLayout w:type="fixed"/>
        <w:tblCellMar>
          <w:left w:w="0" w:type="dxa"/>
          <w:right w:w="0" w:type="dxa"/>
        </w:tblCellMar>
        <w:tblLook w:val="04A0" w:firstRow="1" w:lastRow="0" w:firstColumn="1" w:lastColumn="0" w:noHBand="0" w:noVBand="1"/>
      </w:tblPr>
      <w:tblGrid>
        <w:gridCol w:w="4817"/>
        <w:gridCol w:w="4814"/>
      </w:tblGrid>
      <w:tr w:rsidR="004E397D" w:rsidRPr="00180094" w14:paraId="525A4E98" w14:textId="77777777" w:rsidTr="003F08DA">
        <w:trPr>
          <w:trHeight w:val="297"/>
        </w:trPr>
        <w:tc>
          <w:tcPr>
            <w:tcW w:w="4817" w:type="dxa"/>
            <w:vAlign w:val="bottom"/>
            <w:hideMark/>
          </w:tcPr>
          <w:p w14:paraId="3A535E86" w14:textId="77777777" w:rsidR="004E397D" w:rsidRPr="00180094" w:rsidRDefault="0032239D" w:rsidP="003F08DA">
            <w:pPr>
              <w:widowControl w:val="0"/>
              <w:suppressAutoHyphens/>
              <w:spacing w:after="0" w:line="240" w:lineRule="auto"/>
              <w:jc w:val="both"/>
              <w:rPr>
                <w:rFonts w:ascii="Times New Roman" w:eastAsia="Andale Sans UI" w:hAnsi="Times New Roman" w:cs="Times New Roman"/>
                <w:color w:val="000000"/>
                <w:lang w:val="lt-LT" w:bidi="en-US"/>
              </w:rPr>
            </w:pPr>
            <w:hyperlink r:id="rId7" w:history="1">
              <w:r w:rsidR="004E397D" w:rsidRPr="00180094">
                <w:rPr>
                  <w:rFonts w:ascii="Times New Roman" w:eastAsia="Andale Sans UI" w:hAnsi="Times New Roman" w:cs="Times New Roman"/>
                  <w:color w:val="000000"/>
                  <w:lang w:val="lt-LT" w:bidi="en-US"/>
                </w:rPr>
                <w:t>Aplinkos</w:t>
              </w:r>
            </w:hyperlink>
            <w:r w:rsidR="004E397D" w:rsidRPr="00180094">
              <w:rPr>
                <w:rFonts w:ascii="Times New Roman" w:eastAsia="Andale Sans UI" w:hAnsi="Times New Roman" w:cs="Times New Roman"/>
                <w:color w:val="000000"/>
                <w:lang w:val="lt-LT" w:bidi="en-US"/>
              </w:rPr>
              <w:t xml:space="preserve"> ministerijos kancleris</w:t>
            </w:r>
          </w:p>
        </w:tc>
        <w:tc>
          <w:tcPr>
            <w:tcW w:w="4814" w:type="dxa"/>
            <w:vAlign w:val="bottom"/>
            <w:hideMark/>
          </w:tcPr>
          <w:p w14:paraId="2B5E0E60" w14:textId="77777777" w:rsidR="004E397D" w:rsidRPr="00180094" w:rsidRDefault="004E397D" w:rsidP="003F08DA">
            <w:pPr>
              <w:widowControl w:val="0"/>
              <w:suppressAutoHyphens/>
              <w:spacing w:after="0" w:line="276" w:lineRule="auto"/>
              <w:ind w:firstLine="851"/>
              <w:jc w:val="both"/>
              <w:rPr>
                <w:rFonts w:ascii="Times New Roman" w:eastAsia="Andale Sans UI" w:hAnsi="Times New Roman" w:cs="Times New Roman"/>
                <w:color w:val="000000"/>
                <w:lang w:val="lt-LT" w:bidi="en-US"/>
              </w:rPr>
            </w:pPr>
            <w:r w:rsidRPr="00180094">
              <w:rPr>
                <w:rFonts w:ascii="Times New Roman" w:eastAsia="Andale Sans UI" w:hAnsi="Times New Roman" w:cs="Times New Roman"/>
                <w:color w:val="000000"/>
                <w:lang w:val="lt-LT" w:bidi="en-US"/>
              </w:rPr>
              <w:t xml:space="preserve">                              Arminas Mockevičius</w:t>
            </w:r>
          </w:p>
        </w:tc>
      </w:tr>
    </w:tbl>
    <w:p w14:paraId="6D85EF43" w14:textId="77777777" w:rsidR="004E397D" w:rsidRPr="00180094" w:rsidRDefault="004E397D" w:rsidP="004E397D">
      <w:pPr>
        <w:widowControl w:val="0"/>
        <w:suppressAutoHyphens/>
        <w:spacing w:after="0" w:line="276" w:lineRule="auto"/>
        <w:ind w:firstLine="851"/>
        <w:jc w:val="both"/>
        <w:rPr>
          <w:rFonts w:ascii="Times New Roman" w:eastAsia="Andale Sans UI" w:hAnsi="Times New Roman" w:cs="Times New Roman"/>
          <w:color w:val="000000"/>
          <w:lang w:val="lt-LT" w:bidi="en-US"/>
        </w:rPr>
      </w:pPr>
    </w:p>
    <w:p w14:paraId="4638D992" w14:textId="77777777" w:rsidR="004E397D" w:rsidRPr="00180094" w:rsidRDefault="004E397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161D8004" w14:textId="04C4D540" w:rsidR="007F062C" w:rsidRPr="00180094" w:rsidRDefault="007F062C"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0E35A9C8" w14:textId="01218A39" w:rsidR="007F062C" w:rsidRPr="00180094" w:rsidRDefault="007F062C"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7EC0619A" w14:textId="356D5A4B" w:rsidR="007F062C" w:rsidRPr="00180094" w:rsidRDefault="007F062C"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3F2DAC50" w14:textId="56385453" w:rsidR="007F062C" w:rsidRPr="00180094" w:rsidRDefault="007F062C"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4A07D722" w14:textId="77777777" w:rsidR="007F062C" w:rsidRPr="00180094" w:rsidRDefault="007F062C"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2C5FF2C2" w14:textId="6A2777F4" w:rsidR="007F062C" w:rsidRDefault="007F062C"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1DFC873B"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7BDCB048"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5C63AFCB"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775BDF7A"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1A993845"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031066BE"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274238ED"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328EB4E4"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27BE62AD"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4DDC4423"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162EE2E3" w14:textId="77777777" w:rsidR="00D325FD" w:rsidRDefault="00D325F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2854B0AD" w14:textId="77777777" w:rsidR="004E397D" w:rsidRPr="00180094" w:rsidRDefault="004E397D" w:rsidP="004E397D">
      <w:pPr>
        <w:widowControl w:val="0"/>
        <w:suppressAutoHyphens/>
        <w:spacing w:after="0" w:line="240" w:lineRule="auto"/>
        <w:jc w:val="both"/>
        <w:rPr>
          <w:rFonts w:ascii="Times New Roman" w:eastAsia="Andale Sans UI" w:hAnsi="Times New Roman" w:cs="Times New Roman"/>
          <w:lang w:val="lt-LT" w:eastAsia="x-none" w:bidi="en-US"/>
        </w:rPr>
      </w:pPr>
    </w:p>
    <w:p w14:paraId="540AB111" w14:textId="0CA2AB41" w:rsidR="004E397D" w:rsidRPr="00180094" w:rsidRDefault="007F062C" w:rsidP="004E397D">
      <w:pPr>
        <w:widowControl w:val="0"/>
        <w:suppressAutoHyphens/>
        <w:spacing w:after="0" w:line="240" w:lineRule="auto"/>
        <w:jc w:val="both"/>
        <w:rPr>
          <w:rFonts w:ascii="Times New Roman" w:eastAsia="Andale Sans UI" w:hAnsi="Times New Roman" w:cs="Times New Roman"/>
          <w:lang w:val="lt-LT" w:eastAsia="x-none" w:bidi="en-US"/>
        </w:rPr>
      </w:pPr>
      <w:r w:rsidRPr="00180094">
        <w:rPr>
          <w:rFonts w:ascii="Times New Roman" w:eastAsia="Andale Sans UI" w:hAnsi="Times New Roman" w:cs="Times New Roman"/>
          <w:lang w:val="lt-LT" w:eastAsia="x-none" w:bidi="en-US"/>
        </w:rPr>
        <w:t>V. Romanovienė, tel. (8~695) 49899, el. p. vilma.romanoviene@am.lt</w:t>
      </w:r>
    </w:p>
    <w:p w14:paraId="6BA37313" w14:textId="77777777" w:rsidR="007F062C" w:rsidRPr="00180094" w:rsidRDefault="007F062C">
      <w:pPr>
        <w:widowControl w:val="0"/>
        <w:suppressAutoHyphens/>
        <w:spacing w:after="0" w:line="240" w:lineRule="auto"/>
        <w:jc w:val="both"/>
        <w:rPr>
          <w:rFonts w:ascii="Times New Roman" w:eastAsia="Andale Sans UI" w:hAnsi="Times New Roman" w:cs="Times New Roman"/>
          <w:lang w:val="lt-LT" w:eastAsia="x-none" w:bidi="en-US"/>
        </w:rPr>
      </w:pPr>
    </w:p>
    <w:sectPr w:rsidR="007F062C" w:rsidRPr="00180094" w:rsidSect="007F062C">
      <w:headerReference w:type="default" r:id="rId8"/>
      <w:pgSz w:w="11906" w:h="16838"/>
      <w:pgMar w:top="1134" w:right="567"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A042C" w14:textId="77777777" w:rsidR="007F062C" w:rsidRDefault="007F062C" w:rsidP="007F062C">
      <w:pPr>
        <w:spacing w:after="0" w:line="240" w:lineRule="auto"/>
      </w:pPr>
      <w:r>
        <w:separator/>
      </w:r>
    </w:p>
  </w:endnote>
  <w:endnote w:type="continuationSeparator" w:id="0">
    <w:p w14:paraId="1F30D4B4" w14:textId="77777777" w:rsidR="007F062C" w:rsidRDefault="007F062C" w:rsidP="007F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F2EE6" w14:textId="77777777" w:rsidR="007F062C" w:rsidRDefault="007F062C" w:rsidP="007F062C">
      <w:pPr>
        <w:spacing w:after="0" w:line="240" w:lineRule="auto"/>
      </w:pPr>
      <w:r>
        <w:separator/>
      </w:r>
    </w:p>
  </w:footnote>
  <w:footnote w:type="continuationSeparator" w:id="0">
    <w:p w14:paraId="39C23F99" w14:textId="77777777" w:rsidR="007F062C" w:rsidRDefault="007F062C" w:rsidP="007F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3925234"/>
      <w:docPartObj>
        <w:docPartGallery w:val="Page Numbers (Top of Page)"/>
        <w:docPartUnique/>
      </w:docPartObj>
    </w:sdtPr>
    <w:sdtEndPr>
      <w:rPr>
        <w:noProof/>
      </w:rPr>
    </w:sdtEndPr>
    <w:sdtContent>
      <w:p w14:paraId="78965ED4" w14:textId="71912629" w:rsidR="007F062C" w:rsidRDefault="007F062C">
        <w:pPr>
          <w:pStyle w:val="Header"/>
          <w:jc w:val="center"/>
        </w:pPr>
        <w:r>
          <w:fldChar w:fldCharType="begin"/>
        </w:r>
        <w:r>
          <w:instrText xml:space="preserve"> PAGE   \* MERGEFORMAT </w:instrText>
        </w:r>
        <w:r>
          <w:fldChar w:fldCharType="separate"/>
        </w:r>
        <w:r w:rsidR="00E147CF">
          <w:rPr>
            <w:noProof/>
          </w:rPr>
          <w:t>2</w:t>
        </w:r>
        <w:r>
          <w:rPr>
            <w:noProof/>
          </w:rPr>
          <w:fldChar w:fldCharType="end"/>
        </w:r>
      </w:p>
    </w:sdtContent>
  </w:sdt>
  <w:p w14:paraId="2AF5337A" w14:textId="77777777" w:rsidR="007F062C" w:rsidRDefault="007F0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7D"/>
    <w:rsid w:val="000770A4"/>
    <w:rsid w:val="000B19C7"/>
    <w:rsid w:val="000B7586"/>
    <w:rsid w:val="000E7D29"/>
    <w:rsid w:val="000F6DAD"/>
    <w:rsid w:val="00155320"/>
    <w:rsid w:val="00180094"/>
    <w:rsid w:val="00186C9E"/>
    <w:rsid w:val="001B3BF6"/>
    <w:rsid w:val="001C2097"/>
    <w:rsid w:val="001D66AE"/>
    <w:rsid w:val="001E6DB5"/>
    <w:rsid w:val="00224658"/>
    <w:rsid w:val="0023521F"/>
    <w:rsid w:val="002614E8"/>
    <w:rsid w:val="00261EE8"/>
    <w:rsid w:val="002A78F0"/>
    <w:rsid w:val="002B2CC3"/>
    <w:rsid w:val="002E1AE8"/>
    <w:rsid w:val="00306F27"/>
    <w:rsid w:val="0032239D"/>
    <w:rsid w:val="003400A4"/>
    <w:rsid w:val="003565BA"/>
    <w:rsid w:val="0038000E"/>
    <w:rsid w:val="00382644"/>
    <w:rsid w:val="003C6ECB"/>
    <w:rsid w:val="003F3B9A"/>
    <w:rsid w:val="00432C7C"/>
    <w:rsid w:val="0044657D"/>
    <w:rsid w:val="00456113"/>
    <w:rsid w:val="004A64E7"/>
    <w:rsid w:val="004D527F"/>
    <w:rsid w:val="004E397D"/>
    <w:rsid w:val="004F392F"/>
    <w:rsid w:val="00513159"/>
    <w:rsid w:val="005A25B5"/>
    <w:rsid w:val="00621275"/>
    <w:rsid w:val="006532DA"/>
    <w:rsid w:val="00663113"/>
    <w:rsid w:val="0066650D"/>
    <w:rsid w:val="00674B0B"/>
    <w:rsid w:val="006C228A"/>
    <w:rsid w:val="00714D0E"/>
    <w:rsid w:val="00782448"/>
    <w:rsid w:val="0079724D"/>
    <w:rsid w:val="007F062C"/>
    <w:rsid w:val="00822988"/>
    <w:rsid w:val="00823777"/>
    <w:rsid w:val="008425A8"/>
    <w:rsid w:val="008446CC"/>
    <w:rsid w:val="00862723"/>
    <w:rsid w:val="00880321"/>
    <w:rsid w:val="00887FAC"/>
    <w:rsid w:val="008A6DBD"/>
    <w:rsid w:val="0094760D"/>
    <w:rsid w:val="0095050B"/>
    <w:rsid w:val="0097686B"/>
    <w:rsid w:val="0098278F"/>
    <w:rsid w:val="009A1BF3"/>
    <w:rsid w:val="009D72A4"/>
    <w:rsid w:val="009F06F6"/>
    <w:rsid w:val="00A45873"/>
    <w:rsid w:val="00BF4575"/>
    <w:rsid w:val="00C002C5"/>
    <w:rsid w:val="00C313E3"/>
    <w:rsid w:val="00C52E7A"/>
    <w:rsid w:val="00CC06DF"/>
    <w:rsid w:val="00D02275"/>
    <w:rsid w:val="00D325FD"/>
    <w:rsid w:val="00D34EA6"/>
    <w:rsid w:val="00D36042"/>
    <w:rsid w:val="00D636B9"/>
    <w:rsid w:val="00DB32C0"/>
    <w:rsid w:val="00E147CF"/>
    <w:rsid w:val="00E55271"/>
    <w:rsid w:val="00EC0552"/>
    <w:rsid w:val="00ED1C0C"/>
    <w:rsid w:val="00EF3E02"/>
    <w:rsid w:val="00F84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DCCB"/>
  <w15:docId w15:val="{9B9B7B3C-3908-4F8B-9FDE-0A39177C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97D"/>
    <w:rPr>
      <w:rFonts w:asciiTheme="minorHAnsi" w:hAnsiTheme="minorHAnsi"/>
      <w:sz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contents"/>
    <w:basedOn w:val="Normal"/>
    <w:rsid w:val="00432C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7F062C"/>
    <w:pPr>
      <w:widowControl w:val="0"/>
      <w:suppressAutoHyphens/>
      <w:spacing w:after="0" w:line="240" w:lineRule="auto"/>
      <w:ind w:firstLine="567"/>
      <w:jc w:val="both"/>
    </w:pPr>
    <w:rPr>
      <w:rFonts w:ascii="Times New Roman" w:eastAsia="Andale Sans UI" w:hAnsi="Times New Roman" w:cs="Tahoma"/>
      <w:sz w:val="24"/>
      <w:szCs w:val="24"/>
      <w:lang w:val="lt-LT" w:bidi="en-US"/>
    </w:rPr>
  </w:style>
  <w:style w:type="character" w:customStyle="1" w:styleId="BodyTextChar">
    <w:name w:val="Body Text Char"/>
    <w:basedOn w:val="DefaultParagraphFont"/>
    <w:link w:val="BodyText"/>
    <w:rsid w:val="007F062C"/>
    <w:rPr>
      <w:rFonts w:eastAsia="Andale Sans UI" w:cs="Tahoma"/>
      <w:szCs w:val="24"/>
      <w:lang w:bidi="en-US"/>
    </w:rPr>
  </w:style>
  <w:style w:type="paragraph" w:styleId="Header">
    <w:name w:val="header"/>
    <w:basedOn w:val="Normal"/>
    <w:link w:val="HeaderChar"/>
    <w:uiPriority w:val="99"/>
    <w:unhideWhenUsed/>
    <w:rsid w:val="007F062C"/>
    <w:pPr>
      <w:tabs>
        <w:tab w:val="center" w:pos="4986"/>
        <w:tab w:val="right" w:pos="9972"/>
      </w:tabs>
      <w:spacing w:after="0" w:line="240" w:lineRule="auto"/>
    </w:pPr>
  </w:style>
  <w:style w:type="character" w:customStyle="1" w:styleId="HeaderChar">
    <w:name w:val="Header Char"/>
    <w:basedOn w:val="DefaultParagraphFont"/>
    <w:link w:val="Header"/>
    <w:uiPriority w:val="99"/>
    <w:rsid w:val="007F062C"/>
    <w:rPr>
      <w:rFonts w:asciiTheme="minorHAnsi" w:hAnsiTheme="minorHAnsi"/>
      <w:sz w:val="22"/>
      <w:lang w:val="de-DE"/>
    </w:rPr>
  </w:style>
  <w:style w:type="paragraph" w:styleId="Footer">
    <w:name w:val="footer"/>
    <w:basedOn w:val="Normal"/>
    <w:link w:val="FooterChar"/>
    <w:uiPriority w:val="99"/>
    <w:unhideWhenUsed/>
    <w:rsid w:val="007F062C"/>
    <w:pPr>
      <w:tabs>
        <w:tab w:val="center" w:pos="4986"/>
        <w:tab w:val="right" w:pos="9972"/>
      </w:tabs>
      <w:spacing w:after="0" w:line="240" w:lineRule="auto"/>
    </w:pPr>
  </w:style>
  <w:style w:type="character" w:customStyle="1" w:styleId="FooterChar">
    <w:name w:val="Footer Char"/>
    <w:basedOn w:val="DefaultParagraphFont"/>
    <w:link w:val="Footer"/>
    <w:uiPriority w:val="99"/>
    <w:rsid w:val="007F062C"/>
    <w:rPr>
      <w:rFonts w:asciiTheme="minorHAnsi" w:hAnsiTheme="minorHAnsi"/>
      <w:sz w:val="22"/>
      <w:lang w:val="de-DE"/>
    </w:rPr>
  </w:style>
  <w:style w:type="paragraph" w:styleId="BalloonText">
    <w:name w:val="Balloon Text"/>
    <w:basedOn w:val="Normal"/>
    <w:link w:val="BalloonTextChar"/>
    <w:uiPriority w:val="99"/>
    <w:semiHidden/>
    <w:unhideWhenUsed/>
    <w:rsid w:val="009D7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2A4"/>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m.lrv.lt/lt/kontaktai/personInfo/id.2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Astasevičiūtė</dc:creator>
  <cp:lastModifiedBy>Vilma Romanovienė</cp:lastModifiedBy>
  <cp:revision>3</cp:revision>
  <cp:lastPrinted>2020-07-07T10:43:00Z</cp:lastPrinted>
  <dcterms:created xsi:type="dcterms:W3CDTF">2020-07-07T11:14:00Z</dcterms:created>
  <dcterms:modified xsi:type="dcterms:W3CDTF">2020-07-08T11:08:00Z</dcterms:modified>
</cp:coreProperties>
</file>