
<file path=[Content_Types].xml><?xml version="1.0" encoding="utf-8"?>
<Types xmlns="http://schemas.openxmlformats.org/package/2006/content-types">
  <Default ContentType="image/x-emf" Extension="emf"/>
  <Default ContentType="image/jpeg" Extension="jpeg"/>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ms-office.chartcolorstyle+xml" PartName="/word/charts/colors1.xml"/>
  <Override ContentType="application/vnd.ms-office.chartstyle+xml" PartName="/word/charts/style1.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03AE4" w14:textId="77777777" w:rsidR="007C2270" w:rsidRDefault="007C2270" w:rsidP="007C2270">
      <w:pPr>
        <w:keepLines/>
        <w:tabs>
          <w:tab w:val="left" w:pos="7020"/>
        </w:tabs>
        <w:autoSpaceDE w:val="0"/>
        <w:autoSpaceDN w:val="0"/>
        <w:adjustRightInd w:val="0"/>
        <w:jc w:val="center"/>
        <w:rPr>
          <w:bCs/>
          <w:color w:val="000000"/>
          <w:sz w:val="22"/>
        </w:rPr>
      </w:pPr>
    </w:p>
    <w:p w14:paraId="72F04891" w14:textId="77777777" w:rsidR="007C2270" w:rsidRDefault="007C2270" w:rsidP="007C2270">
      <w:pPr>
        <w:keepLines/>
        <w:tabs>
          <w:tab w:val="left" w:pos="7020"/>
        </w:tabs>
        <w:autoSpaceDE w:val="0"/>
        <w:autoSpaceDN w:val="0"/>
        <w:adjustRightInd w:val="0"/>
        <w:jc w:val="center"/>
        <w:rPr>
          <w:bCs/>
          <w:color w:val="000000"/>
          <w:sz w:val="22"/>
        </w:rPr>
      </w:pPr>
    </w:p>
    <w:p w14:paraId="071CD9BE" w14:textId="77777777" w:rsidR="007C2270" w:rsidRDefault="007C2270" w:rsidP="007C2270">
      <w:pPr>
        <w:keepLines/>
        <w:tabs>
          <w:tab w:val="left" w:pos="7020"/>
        </w:tabs>
        <w:autoSpaceDE w:val="0"/>
        <w:autoSpaceDN w:val="0"/>
        <w:adjustRightInd w:val="0"/>
        <w:jc w:val="center"/>
        <w:rPr>
          <w:bCs/>
          <w:color w:val="000000"/>
          <w:sz w:val="22"/>
        </w:rPr>
      </w:pPr>
    </w:p>
    <w:p w14:paraId="78D9F342" w14:textId="77777777" w:rsidR="007C2270" w:rsidRDefault="007C2270" w:rsidP="007C2270">
      <w:pPr>
        <w:keepLines/>
        <w:tabs>
          <w:tab w:val="left" w:pos="7020"/>
        </w:tabs>
        <w:autoSpaceDE w:val="0"/>
        <w:autoSpaceDN w:val="0"/>
        <w:adjustRightInd w:val="0"/>
        <w:jc w:val="center"/>
        <w:rPr>
          <w:bCs/>
          <w:color w:val="000000"/>
          <w:sz w:val="22"/>
        </w:rPr>
      </w:pPr>
    </w:p>
    <w:p w14:paraId="5C5635BE" w14:textId="77777777" w:rsidR="007C2270" w:rsidRDefault="007C2270" w:rsidP="007C2270">
      <w:pPr>
        <w:keepLines/>
        <w:tabs>
          <w:tab w:val="left" w:pos="7020"/>
        </w:tabs>
        <w:autoSpaceDE w:val="0"/>
        <w:autoSpaceDN w:val="0"/>
        <w:adjustRightInd w:val="0"/>
        <w:jc w:val="center"/>
        <w:rPr>
          <w:bCs/>
          <w:color w:val="000000"/>
          <w:sz w:val="22"/>
        </w:rPr>
      </w:pPr>
    </w:p>
    <w:p w14:paraId="7258A325" w14:textId="77777777" w:rsidR="007C2270" w:rsidRDefault="007C2270" w:rsidP="007C2270">
      <w:pPr>
        <w:keepLines/>
        <w:tabs>
          <w:tab w:val="left" w:pos="7020"/>
        </w:tabs>
        <w:autoSpaceDE w:val="0"/>
        <w:autoSpaceDN w:val="0"/>
        <w:adjustRightInd w:val="0"/>
        <w:jc w:val="center"/>
        <w:rPr>
          <w:bCs/>
          <w:color w:val="000000"/>
          <w:sz w:val="22"/>
        </w:rPr>
      </w:pPr>
    </w:p>
    <w:p w14:paraId="4D77BC93" w14:textId="77777777" w:rsidR="007C2270" w:rsidRDefault="007C2270" w:rsidP="007C2270">
      <w:pPr>
        <w:keepLines/>
        <w:tabs>
          <w:tab w:val="left" w:pos="7020"/>
        </w:tabs>
        <w:autoSpaceDE w:val="0"/>
        <w:autoSpaceDN w:val="0"/>
        <w:adjustRightInd w:val="0"/>
        <w:jc w:val="center"/>
        <w:rPr>
          <w:bCs/>
          <w:color w:val="000000"/>
          <w:sz w:val="22"/>
        </w:rPr>
      </w:pPr>
      <w:r>
        <w:rPr>
          <w:noProof/>
          <w:szCs w:val="24"/>
          <w:lang w:eastAsia="lt-LT"/>
        </w:rPr>
        <w:drawing>
          <wp:inline distT="0" distB="0" distL="0" distR="0" wp14:anchorId="722AF421" wp14:editId="2C3DE420">
            <wp:extent cx="3228643" cy="1171575"/>
            <wp:effectExtent l="0" t="0" r="0" b="0"/>
            <wp:docPr id="9" name="Paveikslėlis 9" descr="zenklas_VDAI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zenklas_VDAI_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4993" cy="1173879"/>
                    </a:xfrm>
                    <a:prstGeom prst="rect">
                      <a:avLst/>
                    </a:prstGeom>
                    <a:noFill/>
                    <a:ln>
                      <a:noFill/>
                    </a:ln>
                  </pic:spPr>
                </pic:pic>
              </a:graphicData>
            </a:graphic>
          </wp:inline>
        </w:drawing>
      </w:r>
    </w:p>
    <w:p w14:paraId="058A303E" w14:textId="77777777" w:rsidR="007C2270" w:rsidRDefault="007C2270" w:rsidP="007C2270">
      <w:pPr>
        <w:keepLines/>
        <w:tabs>
          <w:tab w:val="left" w:pos="7020"/>
        </w:tabs>
        <w:autoSpaceDE w:val="0"/>
        <w:autoSpaceDN w:val="0"/>
        <w:adjustRightInd w:val="0"/>
        <w:jc w:val="center"/>
        <w:rPr>
          <w:bCs/>
          <w:color w:val="000000"/>
          <w:sz w:val="22"/>
        </w:rPr>
      </w:pPr>
    </w:p>
    <w:p w14:paraId="21697006" w14:textId="77777777" w:rsidR="007C2270" w:rsidRDefault="007C2270" w:rsidP="007C2270">
      <w:pPr>
        <w:keepLines/>
        <w:tabs>
          <w:tab w:val="left" w:pos="7020"/>
        </w:tabs>
        <w:autoSpaceDE w:val="0"/>
        <w:autoSpaceDN w:val="0"/>
        <w:adjustRightInd w:val="0"/>
        <w:jc w:val="center"/>
        <w:rPr>
          <w:bCs/>
          <w:color w:val="000000"/>
          <w:sz w:val="22"/>
        </w:rPr>
      </w:pPr>
    </w:p>
    <w:p w14:paraId="64FB642E" w14:textId="77777777" w:rsidR="007C2270" w:rsidRDefault="007C2270" w:rsidP="007C2270">
      <w:pPr>
        <w:keepLines/>
        <w:tabs>
          <w:tab w:val="left" w:pos="7020"/>
        </w:tabs>
        <w:autoSpaceDE w:val="0"/>
        <w:autoSpaceDN w:val="0"/>
        <w:adjustRightInd w:val="0"/>
        <w:jc w:val="center"/>
        <w:rPr>
          <w:bCs/>
          <w:color w:val="000000"/>
          <w:sz w:val="22"/>
        </w:rPr>
      </w:pPr>
    </w:p>
    <w:p w14:paraId="1B3F15ED" w14:textId="77777777" w:rsidR="007C2270" w:rsidRDefault="007C2270" w:rsidP="007C2270">
      <w:pPr>
        <w:keepLines/>
        <w:tabs>
          <w:tab w:val="left" w:pos="7020"/>
        </w:tabs>
        <w:autoSpaceDE w:val="0"/>
        <w:autoSpaceDN w:val="0"/>
        <w:adjustRightInd w:val="0"/>
        <w:jc w:val="center"/>
        <w:rPr>
          <w:bCs/>
          <w:color w:val="000000"/>
          <w:sz w:val="22"/>
        </w:rPr>
      </w:pPr>
    </w:p>
    <w:p w14:paraId="5E38D713" w14:textId="77777777" w:rsidR="007C2270" w:rsidRDefault="007C2270" w:rsidP="007C2270">
      <w:pPr>
        <w:keepLines/>
        <w:tabs>
          <w:tab w:val="left" w:pos="7020"/>
        </w:tabs>
        <w:autoSpaceDE w:val="0"/>
        <w:autoSpaceDN w:val="0"/>
        <w:adjustRightInd w:val="0"/>
        <w:jc w:val="center"/>
        <w:rPr>
          <w:bCs/>
          <w:color w:val="000000"/>
          <w:sz w:val="22"/>
        </w:rPr>
      </w:pPr>
    </w:p>
    <w:p w14:paraId="459FD3A9" w14:textId="77777777" w:rsidR="007C2270" w:rsidRDefault="007C2270" w:rsidP="007C2270">
      <w:pPr>
        <w:keepLines/>
        <w:tabs>
          <w:tab w:val="left" w:pos="7020"/>
        </w:tabs>
        <w:autoSpaceDE w:val="0"/>
        <w:autoSpaceDN w:val="0"/>
        <w:adjustRightInd w:val="0"/>
        <w:jc w:val="center"/>
        <w:rPr>
          <w:bCs/>
          <w:color w:val="000000"/>
          <w:sz w:val="22"/>
        </w:rPr>
      </w:pPr>
    </w:p>
    <w:p w14:paraId="1F87D97B" w14:textId="77777777" w:rsidR="007C2270" w:rsidRPr="00423AD5" w:rsidRDefault="007C2270" w:rsidP="007C2270">
      <w:pPr>
        <w:keepLines/>
        <w:tabs>
          <w:tab w:val="left" w:pos="7020"/>
        </w:tabs>
        <w:autoSpaceDE w:val="0"/>
        <w:autoSpaceDN w:val="0"/>
        <w:adjustRightInd w:val="0"/>
        <w:jc w:val="center"/>
        <w:rPr>
          <w:b/>
          <w:bCs/>
          <w:color w:val="000000"/>
          <w:szCs w:val="24"/>
        </w:rPr>
      </w:pPr>
      <w:r w:rsidRPr="00423AD5">
        <w:rPr>
          <w:b/>
          <w:szCs w:val="24"/>
        </w:rPr>
        <w:t>VALSTYBINĖ DUOMENŲ APSAUGOS INSPEKCIJA</w:t>
      </w:r>
      <w:r w:rsidRPr="00423AD5">
        <w:rPr>
          <w:b/>
          <w:bCs/>
          <w:color w:val="000000"/>
          <w:szCs w:val="24"/>
        </w:rPr>
        <w:t xml:space="preserve"> </w:t>
      </w:r>
    </w:p>
    <w:p w14:paraId="39AF0A6B" w14:textId="77777777" w:rsidR="007C2270" w:rsidRPr="00423AD5" w:rsidRDefault="007C2270" w:rsidP="007C2270">
      <w:pPr>
        <w:keepLines/>
        <w:tabs>
          <w:tab w:val="left" w:pos="7020"/>
        </w:tabs>
        <w:autoSpaceDE w:val="0"/>
        <w:autoSpaceDN w:val="0"/>
        <w:adjustRightInd w:val="0"/>
        <w:jc w:val="center"/>
        <w:rPr>
          <w:b/>
          <w:bCs/>
          <w:color w:val="000000"/>
          <w:szCs w:val="24"/>
        </w:rPr>
      </w:pPr>
    </w:p>
    <w:p w14:paraId="0B2F7055" w14:textId="77777777" w:rsidR="007C2270" w:rsidRPr="00423AD5" w:rsidRDefault="007C2270" w:rsidP="007C2270">
      <w:pPr>
        <w:keepLines/>
        <w:tabs>
          <w:tab w:val="left" w:pos="7020"/>
        </w:tabs>
        <w:autoSpaceDE w:val="0"/>
        <w:autoSpaceDN w:val="0"/>
        <w:adjustRightInd w:val="0"/>
        <w:jc w:val="center"/>
        <w:rPr>
          <w:b/>
          <w:bCs/>
          <w:color w:val="000000"/>
          <w:szCs w:val="24"/>
        </w:rPr>
      </w:pPr>
    </w:p>
    <w:p w14:paraId="35F52EF7" w14:textId="16063D88" w:rsidR="007C2270" w:rsidRPr="00423AD5" w:rsidRDefault="007C2270" w:rsidP="007C2270">
      <w:pPr>
        <w:keepLines/>
        <w:tabs>
          <w:tab w:val="left" w:pos="7020"/>
        </w:tabs>
        <w:autoSpaceDE w:val="0"/>
        <w:autoSpaceDN w:val="0"/>
        <w:adjustRightInd w:val="0"/>
        <w:jc w:val="center"/>
        <w:rPr>
          <w:b/>
          <w:bCs/>
          <w:color w:val="000000"/>
          <w:szCs w:val="24"/>
        </w:rPr>
      </w:pPr>
      <w:r w:rsidRPr="00423AD5">
        <w:rPr>
          <w:b/>
          <w:bCs/>
          <w:color w:val="000000"/>
          <w:szCs w:val="24"/>
        </w:rPr>
        <w:t>201</w:t>
      </w:r>
      <w:r w:rsidR="00163786">
        <w:rPr>
          <w:b/>
          <w:bCs/>
          <w:color w:val="000000"/>
          <w:szCs w:val="24"/>
        </w:rPr>
        <w:t>8</w:t>
      </w:r>
      <w:r w:rsidRPr="00423AD5">
        <w:rPr>
          <w:b/>
          <w:bCs/>
          <w:color w:val="000000"/>
          <w:szCs w:val="24"/>
        </w:rPr>
        <w:t xml:space="preserve"> METŲ VEIKLOS ATASKAITA</w:t>
      </w:r>
    </w:p>
    <w:p w14:paraId="1A179B84" w14:textId="77777777" w:rsidR="007C2270" w:rsidRPr="00423AD5" w:rsidRDefault="007C2270" w:rsidP="007C2270">
      <w:pPr>
        <w:jc w:val="center"/>
        <w:rPr>
          <w:color w:val="000000"/>
          <w:szCs w:val="24"/>
        </w:rPr>
      </w:pPr>
    </w:p>
    <w:p w14:paraId="16B5CC01" w14:textId="150080AF" w:rsidR="007C2270" w:rsidRPr="00423AD5" w:rsidRDefault="007C2270" w:rsidP="007C2270">
      <w:pPr>
        <w:jc w:val="center"/>
        <w:rPr>
          <w:color w:val="000000"/>
          <w:szCs w:val="24"/>
        </w:rPr>
      </w:pPr>
      <w:r w:rsidRPr="000F298A">
        <w:rPr>
          <w:color w:val="000000"/>
          <w:szCs w:val="24"/>
        </w:rPr>
        <w:t>201</w:t>
      </w:r>
      <w:r w:rsidR="00163786">
        <w:rPr>
          <w:color w:val="000000"/>
          <w:szCs w:val="24"/>
        </w:rPr>
        <w:t>9</w:t>
      </w:r>
      <w:r w:rsidRPr="000F298A">
        <w:rPr>
          <w:color w:val="000000"/>
          <w:szCs w:val="24"/>
        </w:rPr>
        <w:t xml:space="preserve"> m. </w:t>
      </w:r>
      <w:r w:rsidR="00644C28">
        <w:rPr>
          <w:color w:val="000000"/>
          <w:szCs w:val="24"/>
        </w:rPr>
        <w:t xml:space="preserve">vasario </w:t>
      </w:r>
      <w:r w:rsidR="003C7D2D">
        <w:rPr>
          <w:color w:val="000000"/>
          <w:szCs w:val="24"/>
        </w:rPr>
        <w:t>8</w:t>
      </w:r>
      <w:r w:rsidR="00644C28">
        <w:rPr>
          <w:color w:val="000000"/>
          <w:szCs w:val="24"/>
        </w:rPr>
        <w:t xml:space="preserve"> </w:t>
      </w:r>
      <w:r w:rsidRPr="000F298A">
        <w:rPr>
          <w:color w:val="000000"/>
          <w:szCs w:val="24"/>
        </w:rPr>
        <w:t>d.</w:t>
      </w:r>
    </w:p>
    <w:p w14:paraId="57600CEA" w14:textId="77777777" w:rsidR="007C2270" w:rsidRPr="00423AD5" w:rsidRDefault="007C2270" w:rsidP="007C2270">
      <w:pPr>
        <w:jc w:val="center"/>
        <w:rPr>
          <w:color w:val="000000"/>
          <w:szCs w:val="24"/>
        </w:rPr>
      </w:pPr>
    </w:p>
    <w:p w14:paraId="1ADC62F3" w14:textId="77777777" w:rsidR="007C2270" w:rsidRPr="00423AD5" w:rsidRDefault="007C2270" w:rsidP="007C2270">
      <w:pPr>
        <w:jc w:val="center"/>
        <w:rPr>
          <w:color w:val="000000"/>
          <w:szCs w:val="24"/>
        </w:rPr>
      </w:pPr>
      <w:r w:rsidRPr="00423AD5">
        <w:rPr>
          <w:color w:val="000000"/>
          <w:szCs w:val="24"/>
        </w:rPr>
        <w:t>Vilnius</w:t>
      </w:r>
    </w:p>
    <w:p w14:paraId="13CCB402" w14:textId="77777777" w:rsidR="007C2270" w:rsidRPr="00BE6568" w:rsidRDefault="007C2270" w:rsidP="007C2270">
      <w:pPr>
        <w:jc w:val="both"/>
        <w:rPr>
          <w:color w:val="000000"/>
          <w:sz w:val="22"/>
          <w:szCs w:val="24"/>
        </w:rPr>
      </w:pPr>
      <w:r w:rsidRPr="00423AD5">
        <w:rPr>
          <w:color w:val="000000"/>
          <w:szCs w:val="24"/>
        </w:rPr>
        <w:br w:type="page"/>
      </w:r>
    </w:p>
    <w:p w14:paraId="388C04BA" w14:textId="77777777" w:rsidR="00C73648" w:rsidRDefault="00C73648" w:rsidP="00C73648">
      <w:pPr>
        <w:pStyle w:val="Pagrindinistekstas"/>
        <w:shd w:val="clear" w:color="auto" w:fill="D9D9D9" w:themeFill="background1" w:themeFillShade="D9"/>
        <w:spacing w:after="60"/>
        <w:ind w:left="284"/>
        <w:jc w:val="center"/>
        <w:rPr>
          <w:b/>
          <w:bCs/>
          <w:color w:val="000000"/>
          <w:szCs w:val="24"/>
        </w:rPr>
      </w:pPr>
      <w:r>
        <w:rPr>
          <w:b/>
          <w:bCs/>
          <w:color w:val="000000"/>
          <w:szCs w:val="24"/>
        </w:rPr>
        <w:lastRenderedPageBreak/>
        <w:t xml:space="preserve">I SKYRIUS </w:t>
      </w:r>
    </w:p>
    <w:p w14:paraId="1A277A4A" w14:textId="6E9E2145" w:rsidR="00C73648" w:rsidRPr="00C73648" w:rsidRDefault="00C73648" w:rsidP="00C73648">
      <w:pPr>
        <w:pStyle w:val="Pagrindinistekstas"/>
        <w:shd w:val="clear" w:color="auto" w:fill="D9D9D9" w:themeFill="background1" w:themeFillShade="D9"/>
        <w:spacing w:after="60"/>
        <w:ind w:left="284"/>
        <w:jc w:val="center"/>
        <w:rPr>
          <w:b/>
          <w:bCs/>
          <w:color w:val="000000"/>
          <w:szCs w:val="24"/>
        </w:rPr>
      </w:pPr>
      <w:r w:rsidRPr="00C73648">
        <w:rPr>
          <w:b/>
          <w:bCs/>
          <w:color w:val="000000"/>
          <w:szCs w:val="24"/>
        </w:rPr>
        <w:t>STRATEGINIO VEIKLOS PLANO ĮGYVENDINIMAS</w:t>
      </w:r>
    </w:p>
    <w:p w14:paraId="621E3054" w14:textId="77777777" w:rsidR="00C73648" w:rsidRDefault="00C73648" w:rsidP="00C73648">
      <w:pPr>
        <w:pStyle w:val="Pagrindinistekstas"/>
        <w:spacing w:after="60"/>
        <w:ind w:firstLine="709"/>
        <w:rPr>
          <w:b/>
          <w:bCs/>
          <w:color w:val="000000"/>
          <w:szCs w:val="24"/>
        </w:rPr>
      </w:pPr>
    </w:p>
    <w:p w14:paraId="778B2C04" w14:textId="77777777" w:rsidR="00C73648" w:rsidRPr="00C73648" w:rsidRDefault="00C73648" w:rsidP="00C73648">
      <w:pPr>
        <w:pStyle w:val="Pagrindinistekstas"/>
        <w:spacing w:after="60"/>
        <w:ind w:firstLine="709"/>
        <w:jc w:val="center"/>
        <w:rPr>
          <w:b/>
          <w:bCs/>
          <w:color w:val="000000"/>
          <w:szCs w:val="24"/>
        </w:rPr>
      </w:pPr>
      <w:r w:rsidRPr="00C73648">
        <w:rPr>
          <w:b/>
          <w:bCs/>
          <w:color w:val="000000"/>
          <w:szCs w:val="24"/>
        </w:rPr>
        <w:t>PIRMASIS SKIRSNIS</w:t>
      </w:r>
    </w:p>
    <w:p w14:paraId="5978A1E0" w14:textId="31248C11" w:rsidR="007C2270" w:rsidRDefault="00C73648" w:rsidP="00C73648">
      <w:pPr>
        <w:pStyle w:val="Pagrindinistekstas"/>
        <w:spacing w:after="60"/>
        <w:ind w:firstLine="709"/>
        <w:jc w:val="center"/>
        <w:rPr>
          <w:b/>
          <w:bCs/>
          <w:color w:val="000000"/>
          <w:szCs w:val="24"/>
        </w:rPr>
      </w:pPr>
      <w:r w:rsidRPr="00C73648">
        <w:rPr>
          <w:b/>
          <w:bCs/>
          <w:color w:val="000000"/>
          <w:szCs w:val="24"/>
        </w:rPr>
        <w:t>KONTEKSTO (APLINKOS) ANALIZĖ</w:t>
      </w:r>
    </w:p>
    <w:p w14:paraId="55FE65CD" w14:textId="77777777" w:rsidR="00C73648" w:rsidRDefault="00C73648" w:rsidP="004402D5">
      <w:pPr>
        <w:pStyle w:val="Pagrindinistekstas"/>
        <w:ind w:firstLine="709"/>
        <w:rPr>
          <w:bCs/>
          <w:color w:val="000000"/>
          <w:szCs w:val="24"/>
        </w:rPr>
      </w:pPr>
    </w:p>
    <w:p w14:paraId="52FEE058" w14:textId="71AF9113" w:rsidR="006E119A" w:rsidRDefault="007C2270" w:rsidP="004402D5">
      <w:pPr>
        <w:pStyle w:val="Pagrindinistekstas"/>
        <w:ind w:firstLine="709"/>
        <w:rPr>
          <w:bCs/>
          <w:color w:val="000000"/>
          <w:szCs w:val="24"/>
        </w:rPr>
      </w:pPr>
      <w:r w:rsidRPr="005F4646">
        <w:rPr>
          <w:bCs/>
          <w:color w:val="000000"/>
          <w:szCs w:val="24"/>
        </w:rPr>
        <w:t>Valstybinė duomenų apsaugos inspekcij</w:t>
      </w:r>
      <w:r w:rsidR="00C73648">
        <w:rPr>
          <w:bCs/>
          <w:color w:val="000000"/>
          <w:szCs w:val="24"/>
        </w:rPr>
        <w:t>a</w:t>
      </w:r>
      <w:r w:rsidRPr="005F4646">
        <w:rPr>
          <w:bCs/>
          <w:color w:val="000000"/>
          <w:szCs w:val="24"/>
        </w:rPr>
        <w:t xml:space="preserve"> (toliau – </w:t>
      </w:r>
      <w:r w:rsidR="00F147FE">
        <w:rPr>
          <w:bCs/>
          <w:color w:val="000000"/>
          <w:szCs w:val="24"/>
        </w:rPr>
        <w:t>Inspekcija</w:t>
      </w:r>
      <w:r w:rsidRPr="005F4646">
        <w:rPr>
          <w:bCs/>
          <w:color w:val="000000"/>
          <w:szCs w:val="24"/>
        </w:rPr>
        <w:t xml:space="preserve">) </w:t>
      </w:r>
      <w:r w:rsidR="00C73648">
        <w:rPr>
          <w:bCs/>
          <w:color w:val="000000"/>
          <w:szCs w:val="24"/>
        </w:rPr>
        <w:t>– viena iš asmens duomenų apsaugos priežiūros institucijų Lietuvoje. Inspekcijos m</w:t>
      </w:r>
      <w:r w:rsidRPr="005F4646">
        <w:rPr>
          <w:bCs/>
          <w:color w:val="000000"/>
          <w:szCs w:val="24"/>
        </w:rPr>
        <w:t xml:space="preserve">isija – </w:t>
      </w:r>
      <w:r w:rsidRPr="00304B08">
        <w:rPr>
          <w:b/>
          <w:bCs/>
          <w:color w:val="000000"/>
          <w:szCs w:val="24"/>
        </w:rPr>
        <w:t>„</w:t>
      </w:r>
      <w:r w:rsidR="00A21179" w:rsidRPr="00A21179">
        <w:rPr>
          <w:b/>
          <w:bCs/>
          <w:color w:val="000000"/>
          <w:szCs w:val="24"/>
        </w:rPr>
        <w:t>Ginti žmogaus</w:t>
      </w:r>
      <w:r w:rsidR="00A21179">
        <w:rPr>
          <w:b/>
          <w:bCs/>
          <w:color w:val="000000"/>
          <w:szCs w:val="24"/>
        </w:rPr>
        <w:t xml:space="preserve"> teisę į asmens duomenų apsaugą</w:t>
      </w:r>
      <w:r w:rsidRPr="00304B08">
        <w:rPr>
          <w:b/>
          <w:bCs/>
          <w:color w:val="000000"/>
          <w:szCs w:val="24"/>
        </w:rPr>
        <w:t>“</w:t>
      </w:r>
      <w:r w:rsidRPr="005F4646">
        <w:rPr>
          <w:bCs/>
          <w:color w:val="000000"/>
          <w:szCs w:val="24"/>
        </w:rPr>
        <w:t xml:space="preserve">. </w:t>
      </w:r>
      <w:r w:rsidR="006E119A">
        <w:rPr>
          <w:bCs/>
          <w:color w:val="000000"/>
          <w:szCs w:val="24"/>
        </w:rPr>
        <w:t xml:space="preserve">2018 m. vykdydama veiklą </w:t>
      </w:r>
      <w:r w:rsidR="00F147FE">
        <w:rPr>
          <w:bCs/>
          <w:color w:val="000000"/>
          <w:szCs w:val="24"/>
        </w:rPr>
        <w:t xml:space="preserve">Inspekcija </w:t>
      </w:r>
      <w:r w:rsidR="00525025" w:rsidRPr="005F4646">
        <w:rPr>
          <w:bCs/>
          <w:color w:val="000000"/>
          <w:szCs w:val="24"/>
        </w:rPr>
        <w:t>vadova</w:t>
      </w:r>
      <w:r w:rsidR="00525025">
        <w:rPr>
          <w:bCs/>
          <w:color w:val="000000"/>
          <w:szCs w:val="24"/>
        </w:rPr>
        <w:t>vosi</w:t>
      </w:r>
      <w:r w:rsidR="00525025" w:rsidRPr="005F4646">
        <w:rPr>
          <w:bCs/>
          <w:color w:val="000000"/>
          <w:szCs w:val="24"/>
        </w:rPr>
        <w:t xml:space="preserve"> 201</w:t>
      </w:r>
      <w:r w:rsidR="006E119A">
        <w:rPr>
          <w:bCs/>
          <w:color w:val="000000"/>
          <w:szCs w:val="24"/>
        </w:rPr>
        <w:t>8</w:t>
      </w:r>
      <w:r w:rsidRPr="005F4646">
        <w:rPr>
          <w:bCs/>
          <w:color w:val="000000"/>
          <w:szCs w:val="24"/>
        </w:rPr>
        <w:t>–</w:t>
      </w:r>
      <w:r w:rsidR="00525025" w:rsidRPr="005F4646">
        <w:rPr>
          <w:bCs/>
          <w:color w:val="000000"/>
          <w:szCs w:val="24"/>
        </w:rPr>
        <w:t>20</w:t>
      </w:r>
      <w:r w:rsidR="006E119A">
        <w:rPr>
          <w:bCs/>
          <w:color w:val="000000"/>
          <w:szCs w:val="24"/>
        </w:rPr>
        <w:t>20 m.</w:t>
      </w:r>
      <w:r w:rsidRPr="005F4646">
        <w:rPr>
          <w:bCs/>
          <w:color w:val="000000"/>
          <w:szCs w:val="24"/>
        </w:rPr>
        <w:t xml:space="preserve"> strateginiu veiklos planu ir vykdė Lietuvos Respublikos asmens duomenų teisinės apsaugos įstatyme (toliau – ADTAĮ), Lietuvos Respublikos elektroninių ryšių įstatym</w:t>
      </w:r>
      <w:r w:rsidR="00BC0E8C">
        <w:rPr>
          <w:bCs/>
          <w:color w:val="000000"/>
          <w:szCs w:val="24"/>
        </w:rPr>
        <w:t>u</w:t>
      </w:r>
      <w:r w:rsidRPr="005F4646">
        <w:rPr>
          <w:bCs/>
          <w:color w:val="000000"/>
          <w:szCs w:val="24"/>
        </w:rPr>
        <w:t xml:space="preserve"> (toliau – ERĮ)</w:t>
      </w:r>
      <w:r w:rsidR="006E119A">
        <w:rPr>
          <w:bCs/>
          <w:color w:val="000000"/>
          <w:szCs w:val="24"/>
        </w:rPr>
        <w:t xml:space="preserve">, </w:t>
      </w:r>
      <w:r w:rsidR="007010EB">
        <w:rPr>
          <w:bCs/>
          <w:color w:val="000000"/>
          <w:szCs w:val="24"/>
        </w:rPr>
        <w:t xml:space="preserve">2016 </w:t>
      </w:r>
      <w:r w:rsidR="006E119A">
        <w:rPr>
          <w:bCs/>
          <w:color w:val="000000"/>
          <w:szCs w:val="24"/>
        </w:rPr>
        <w:t xml:space="preserve">m. </w:t>
      </w:r>
      <w:r w:rsidR="007010EB">
        <w:rPr>
          <w:bCs/>
          <w:color w:val="000000"/>
          <w:szCs w:val="24"/>
        </w:rPr>
        <w:t>balandžio 27</w:t>
      </w:r>
      <w:r w:rsidR="006E119A">
        <w:rPr>
          <w:bCs/>
          <w:color w:val="000000"/>
          <w:szCs w:val="24"/>
        </w:rPr>
        <w:t xml:space="preserve"> d. </w:t>
      </w:r>
      <w:r w:rsidR="006E119A" w:rsidRPr="006E119A">
        <w:rPr>
          <w:bCs/>
          <w:color w:val="000000"/>
          <w:szCs w:val="24"/>
        </w:rPr>
        <w:t>Europos Parlamento ir Tarybos reglament</w:t>
      </w:r>
      <w:r w:rsidR="006E119A">
        <w:rPr>
          <w:bCs/>
          <w:color w:val="000000"/>
          <w:szCs w:val="24"/>
        </w:rPr>
        <w:t>e</w:t>
      </w:r>
      <w:r w:rsidR="006E119A" w:rsidRPr="006E119A">
        <w:rPr>
          <w:bCs/>
          <w:color w:val="000000"/>
          <w:szCs w:val="24"/>
        </w:rPr>
        <w:t xml:space="preserve"> (ES) 2016/679 dėl fizinių asmenų apsaugos tvarkant asmens duomenis ir dėl laisvo tokių duomenų judėjimo ir kuriuo panaikinama Direktyva 95/46/EB (Bendrasis duomenų apsaugos reglamentas) (toliau – Reglamentas (ES) 2016/679)</w:t>
      </w:r>
      <w:r w:rsidR="006E119A">
        <w:rPr>
          <w:bCs/>
          <w:color w:val="000000"/>
          <w:szCs w:val="24"/>
        </w:rPr>
        <w:t xml:space="preserve"> </w:t>
      </w:r>
      <w:r w:rsidRPr="005F4646">
        <w:rPr>
          <w:bCs/>
          <w:color w:val="000000"/>
          <w:szCs w:val="24"/>
        </w:rPr>
        <w:t xml:space="preserve">ir kituose </w:t>
      </w:r>
      <w:r w:rsidR="006E119A">
        <w:rPr>
          <w:bCs/>
          <w:color w:val="000000"/>
          <w:szCs w:val="24"/>
        </w:rPr>
        <w:t>teisės aktuose</w:t>
      </w:r>
      <w:r w:rsidRPr="005F4646">
        <w:rPr>
          <w:bCs/>
          <w:color w:val="000000"/>
          <w:szCs w:val="24"/>
        </w:rPr>
        <w:t xml:space="preserve"> įtvirtintas funkcijas.</w:t>
      </w:r>
      <w:r w:rsidR="008D4DA8">
        <w:rPr>
          <w:bCs/>
          <w:color w:val="000000"/>
          <w:szCs w:val="24"/>
        </w:rPr>
        <w:t xml:space="preserve"> </w:t>
      </w:r>
    </w:p>
    <w:p w14:paraId="4D9AE9D0" w14:textId="5DDABBBF" w:rsidR="00A21179" w:rsidRDefault="00716696" w:rsidP="00A21179">
      <w:pPr>
        <w:pStyle w:val="Pagrindinistekstas"/>
        <w:ind w:firstLine="709"/>
      </w:pPr>
      <w:r>
        <w:t>A</w:t>
      </w:r>
      <w:r w:rsidRPr="00716696">
        <w:t>taskaitiniais metais įvykusius</w:t>
      </w:r>
      <w:r>
        <w:t xml:space="preserve"> reikšmingiausius</w:t>
      </w:r>
      <w:r w:rsidRPr="00716696">
        <w:t xml:space="preserve"> išorinius pokyčius</w:t>
      </w:r>
      <w:r>
        <w:t xml:space="preserve"> asmens duomenų apsaugos srityje atspindi </w:t>
      </w:r>
      <w:r w:rsidR="00DF4926" w:rsidRPr="00B47331">
        <w:t>201</w:t>
      </w:r>
      <w:r w:rsidR="006E119A">
        <w:t>8</w:t>
      </w:r>
      <w:r w:rsidR="00DF4926" w:rsidRPr="00B47331">
        <w:t xml:space="preserve"> m. </w:t>
      </w:r>
      <w:r>
        <w:t>Inspekcijos vykdytas su asmens duomenų apsaugos reformos įgyvendinimu Lietuvoje</w:t>
      </w:r>
      <w:r w:rsidR="00CC209C">
        <w:t xml:space="preserve"> </w:t>
      </w:r>
      <w:r w:rsidR="00D5778E">
        <w:t>susijęs</w:t>
      </w:r>
      <w:r>
        <w:t xml:space="preserve"> prioritetas </w:t>
      </w:r>
      <w:r w:rsidR="00DF4926" w:rsidRPr="00B47331">
        <w:t xml:space="preserve">– </w:t>
      </w:r>
      <w:r w:rsidR="00454E27" w:rsidRPr="00454E27">
        <w:rPr>
          <w:b/>
        </w:rPr>
        <w:t>„</w:t>
      </w:r>
      <w:r w:rsidR="00CC209C">
        <w:rPr>
          <w:b/>
        </w:rPr>
        <w:t>V</w:t>
      </w:r>
      <w:r w:rsidR="00CC209C" w:rsidRPr="00CC209C">
        <w:rPr>
          <w:b/>
        </w:rPr>
        <w:t>eiksmingos duomenų apsaugos priežiūros sistemos pagal Reglamentą (ES) 2016/679 sukūrimas</w:t>
      </w:r>
      <w:r w:rsidR="00454E27" w:rsidRPr="00454E27">
        <w:rPr>
          <w:b/>
        </w:rPr>
        <w:t>“</w:t>
      </w:r>
      <w:r>
        <w:t xml:space="preserve">. </w:t>
      </w:r>
      <w:r w:rsidR="006E7859">
        <w:t>Šie pokyčiai</w:t>
      </w:r>
      <w:r w:rsidR="006E7859">
        <w:rPr>
          <w:b/>
        </w:rPr>
        <w:t xml:space="preserve"> </w:t>
      </w:r>
      <w:r w:rsidR="00CC209C" w:rsidRPr="00CC209C">
        <w:t>r</w:t>
      </w:r>
      <w:r w:rsidR="00CC209C">
        <w:t>eikšming</w:t>
      </w:r>
      <w:r w:rsidR="006E7859">
        <w:t>i</w:t>
      </w:r>
      <w:r w:rsidR="00CC209C">
        <w:t xml:space="preserve"> ne tik pačiai institucijai</w:t>
      </w:r>
      <w:r w:rsidR="006E7859">
        <w:t xml:space="preserve"> </w:t>
      </w:r>
      <w:r w:rsidR="00CC5328">
        <w:t>–</w:t>
      </w:r>
      <w:r w:rsidR="006E7859">
        <w:t xml:space="preserve"> Inspekcijai</w:t>
      </w:r>
      <w:r w:rsidR="00CC209C">
        <w:t>, tačiau ir visos šalies mastu bei Lietuvos, kaip lygiavertės Europos Sąjungos valstybės narės, lygmen</w:t>
      </w:r>
      <w:r w:rsidR="006E7859">
        <w:t>iu įgyvendinant asmens duomenų apsaugos reformą visoje Europos Sąjungoje</w:t>
      </w:r>
      <w:r w:rsidR="00CC209C">
        <w:t xml:space="preserve">. </w:t>
      </w:r>
      <w:r w:rsidR="00CC209C">
        <w:rPr>
          <w:bCs/>
          <w:color w:val="000000"/>
          <w:szCs w:val="24"/>
        </w:rPr>
        <w:t>N</w:t>
      </w:r>
      <w:r w:rsidR="00A21179">
        <w:t xml:space="preserve">umatytam prioritetui įgyvendinti </w:t>
      </w:r>
      <w:r w:rsidR="00015820">
        <w:t xml:space="preserve">Inspekcija </w:t>
      </w:r>
      <w:r w:rsidR="00A21179">
        <w:t xml:space="preserve">pagal kompetenciją vykdė Lietuvos Respublikos Vyriausybės programos įgyvendinimo plano, patvirtinto Lietuvos Respublikos Vyriausybės 2017 m. kovo 13 d. nutarimu Nr. 167 „Dėl Lietuvos Respublikos Vyriausybės programos įgyvendinimo plano patvirtinimo“ (toliau – Lietuvos Respublikos Vyriausybės </w:t>
      </w:r>
      <w:r w:rsidR="00A21179" w:rsidRPr="003D796D">
        <w:t>programos</w:t>
      </w:r>
      <w:r w:rsidR="00A21179">
        <w:t xml:space="preserve"> įgyvendinimo planas), 5.3.4 darbo „Žmogaus teisių apsaugos ir pasitikėjimo teisingumo sistema stiprinimas“ 4 veiksmą „ES duomenų apsaugos reformos įgyvendinimas, užtikrinant gyventojų ir ūkio</w:t>
      </w:r>
      <w:r w:rsidR="006E7859">
        <w:t xml:space="preserve"> </w:t>
      </w:r>
      <w:r w:rsidR="00A21179">
        <w:t>/</w:t>
      </w:r>
      <w:r w:rsidR="006E7859">
        <w:t xml:space="preserve"> </w:t>
      </w:r>
      <w:r w:rsidR="00A21179">
        <w:t>viešojo administravimo</w:t>
      </w:r>
      <w:r w:rsidR="00405D03">
        <w:t xml:space="preserve"> subjektų interesų pusiausvyrą“.</w:t>
      </w:r>
      <w:r w:rsidR="009242E0">
        <w:t xml:space="preserve"> </w:t>
      </w:r>
    </w:p>
    <w:p w14:paraId="4D8E2A83" w14:textId="7FC02D40" w:rsidR="00D5778E" w:rsidRDefault="00D5778E" w:rsidP="00281F11">
      <w:pPr>
        <w:pStyle w:val="Pagrindinistekstas"/>
        <w:ind w:firstLine="709"/>
      </w:pPr>
      <w:r>
        <w:t xml:space="preserve">Asmens duomenų apsaugos reforma visose Europos Sąjungos valstybėse narėse paremta </w:t>
      </w:r>
      <w:r w:rsidRPr="00D5778E">
        <w:t>duomenų apsaugos teisės aktų paketu</w:t>
      </w:r>
      <w:r>
        <w:t xml:space="preserve"> –</w:t>
      </w:r>
      <w:r w:rsidRPr="00D5778E">
        <w:t xml:space="preserve"> </w:t>
      </w:r>
      <w:r w:rsidR="00B0680F" w:rsidRPr="00B0680F">
        <w:t>Reglament</w:t>
      </w:r>
      <w:r>
        <w:t>u</w:t>
      </w:r>
      <w:r w:rsidR="00B0680F" w:rsidRPr="00B0680F">
        <w:t xml:space="preserve"> (ES) 2016/679</w:t>
      </w:r>
      <w:r w:rsidR="00A21179">
        <w:t xml:space="preserve"> ir 2016 m. balandžio 27 d. direktyv</w:t>
      </w:r>
      <w:r>
        <w:t>a</w:t>
      </w:r>
      <w:r w:rsidR="00A21179">
        <w:t xml:space="preserve"> (ES) 2016/680 dėl fizinių asmenų apsaugos kompetentingoms institucijoms tvarkant asmens duomenis nusikalstamų veikų prevencijos, tyrimo, atskleidimo ar baudžiamojo persekiojimo už jas arba bausmių vykdymo tikslais ir dėl laisvo tokių duomenų judėjimo, ir kuri</w:t>
      </w:r>
      <w:r>
        <w:t>a</w:t>
      </w:r>
      <w:r w:rsidR="00A21179">
        <w:t xml:space="preserve"> panaikinamas Tarybos pamatinis sprendimas 2008/977/TVR (toliau – </w:t>
      </w:r>
      <w:r w:rsidR="009242E0" w:rsidRPr="009242E0">
        <w:t>Direktyv</w:t>
      </w:r>
      <w:r w:rsidR="00416F8F">
        <w:t>a</w:t>
      </w:r>
      <w:r w:rsidR="009242E0" w:rsidRPr="009242E0">
        <w:t xml:space="preserve"> (ES) 2016/680</w:t>
      </w:r>
      <w:r w:rsidR="00A21179">
        <w:t xml:space="preserve">). </w:t>
      </w:r>
      <w:r w:rsidR="009242E0" w:rsidRPr="009242E0">
        <w:t>Reglament</w:t>
      </w:r>
      <w:r w:rsidR="009242E0">
        <w:t>as</w:t>
      </w:r>
      <w:r w:rsidR="009242E0" w:rsidRPr="009242E0">
        <w:t xml:space="preserve"> (ES) 2016/679</w:t>
      </w:r>
      <w:r w:rsidR="009242E0">
        <w:t xml:space="preserve"> </w:t>
      </w:r>
      <w:r w:rsidR="00A21179">
        <w:t>pradėtas taikyti</w:t>
      </w:r>
      <w:r w:rsidR="00CC209C">
        <w:t xml:space="preserve"> 2018 m. gegužės 25 d., </w:t>
      </w:r>
      <w:r w:rsidR="00A21179">
        <w:t>o</w:t>
      </w:r>
      <w:r w:rsidR="00281F11">
        <w:t xml:space="preserve"> naujos redakcijos Lietuvos Respublikos asmens duomenų teisinės apsaugos įstatymas ir</w:t>
      </w:r>
      <w:r w:rsidR="00A21179">
        <w:t xml:space="preserve"> </w:t>
      </w:r>
      <w:r w:rsidR="00281F11" w:rsidRPr="009242E0">
        <w:t>Direktyv</w:t>
      </w:r>
      <w:r w:rsidR="00281F11">
        <w:t>os</w:t>
      </w:r>
      <w:r w:rsidR="00281F11" w:rsidRPr="009242E0">
        <w:t xml:space="preserve"> </w:t>
      </w:r>
      <w:r w:rsidR="00416F8F" w:rsidRPr="009242E0">
        <w:t>(ES) 2016/680</w:t>
      </w:r>
      <w:r w:rsidR="00416F8F">
        <w:t xml:space="preserve"> </w:t>
      </w:r>
      <w:r w:rsidR="00281F11">
        <w:t>nuostatas perkėlęs</w:t>
      </w:r>
      <w:r w:rsidR="00DC3E74">
        <w:t xml:space="preserve"> </w:t>
      </w:r>
      <w:r w:rsidR="00281F11" w:rsidRPr="00281F11">
        <w:t>Lietuvos Respublikos asmens duomenų, tvarkomų nusikalstamų veikų prevencijos, tyrimo, atskleidimo ar baudžiamojo persekiojimo už jas, bausmių vykdymo arba nacionalinio saugumo ar gynybos tikslais, teisinės apsaugos įstatym</w:t>
      </w:r>
      <w:r w:rsidR="00281F11">
        <w:t xml:space="preserve">as </w:t>
      </w:r>
      <w:r w:rsidR="00637AFE">
        <w:t>(toliau –</w:t>
      </w:r>
      <w:r w:rsidR="00BC0E8C">
        <w:t xml:space="preserve"> </w:t>
      </w:r>
      <w:r w:rsidR="00637AFE">
        <w:t xml:space="preserve">ADTAĮ) </w:t>
      </w:r>
      <w:r w:rsidR="00281F11">
        <w:t xml:space="preserve">įsigaliojo </w:t>
      </w:r>
      <w:r w:rsidR="00DC3E74">
        <w:t>2018 m liepos 16 d</w:t>
      </w:r>
      <w:r w:rsidR="00DC3E74" w:rsidRPr="00DC3E74">
        <w:t>.</w:t>
      </w:r>
    </w:p>
    <w:p w14:paraId="78C9EB40" w14:textId="7552E49E" w:rsidR="00D5778E" w:rsidRDefault="00D5778E" w:rsidP="00A21179">
      <w:pPr>
        <w:pStyle w:val="Pagrindinistekstas"/>
        <w:ind w:firstLine="709"/>
      </w:pPr>
      <w:r>
        <w:t>Remiantis duomenų apsaugos teisės aktų paketu visose Europos Sąjungos valstybėse narėse įgyvendinta asmens duomenų apsaugos reforma, skatinanti žmonių pasitikėjimą skaitmeninėmis paslaugomis. Įtvirtintos priemonės, užtikrinančios saugesnį asmens duomenų tvarkymą, prisitaikymą prie nuolat augančio technologijų poveikio ir padedančios skaitmeninei ekonomikai įsitvirtinti vidaus rinkoje. Europos Sąjungos valstybių narių duomenų apsaugos priežiūros institucijos, tarp jų ir Inspekcija, pasikeitusius asmens duomenų tvarkymo reikalavimus pradėjo taikyti praktikoje.</w:t>
      </w:r>
    </w:p>
    <w:p w14:paraId="4B08BD5C" w14:textId="53302782" w:rsidR="00A21179" w:rsidRDefault="00D5778E" w:rsidP="00A21179">
      <w:pPr>
        <w:pStyle w:val="Pagrindinistekstas"/>
        <w:ind w:firstLine="709"/>
      </w:pPr>
      <w:r>
        <w:t xml:space="preserve">Pradėjus taikyti Reglamentą (ES) 2016/679 iš esmės reformuota ankstesnė duomenų apsaugos sistema – peržiūrėtos ir naujai suformuluotos asmens duomenų apsaugos priežiūros institucijų (Lietuvos Respublikoje viena iš jų – Inspekcija) vykdomos funkcijos, </w:t>
      </w:r>
      <w:r w:rsidR="00015820">
        <w:t xml:space="preserve">Inspekcijai suteikti didesni, veiksmingesnę priežiūrą </w:t>
      </w:r>
      <w:r w:rsidR="006E7859">
        <w:t xml:space="preserve">atlikti </w:t>
      </w:r>
      <w:r w:rsidR="00015820">
        <w:t xml:space="preserve">padedantys įgaliojimai, </w:t>
      </w:r>
      <w:r w:rsidR="006E7859">
        <w:t xml:space="preserve">didinamas </w:t>
      </w:r>
      <w:r>
        <w:t xml:space="preserve">Europos Sąjungos valstybių narių duomenų apsaugos priežiūros institucijų bendradarbiavimas, įtvirtinamos naujos pareigos duomenų valdytojams ir naujos teisės duomenų subjektams asmens duomenų apsaugos srityje. </w:t>
      </w:r>
    </w:p>
    <w:p w14:paraId="03BFDAEF" w14:textId="1A39B996" w:rsidR="006E119A" w:rsidRDefault="004D4F71" w:rsidP="006E119A">
      <w:pPr>
        <w:pStyle w:val="Pagrindinistekstas"/>
        <w:ind w:firstLine="709"/>
      </w:pPr>
      <w:r>
        <w:t xml:space="preserve">Vienas iš pagrindinių veiksnių, lemiančių, kad duomenų apsaugos priežiūros sistema būtų veiksminga ir teikianti </w:t>
      </w:r>
      <w:r w:rsidR="00F16049">
        <w:t xml:space="preserve">didesnę </w:t>
      </w:r>
      <w:r>
        <w:t>naudą tiek prižiūrimiems subjektams</w:t>
      </w:r>
      <w:r w:rsidR="00F16049">
        <w:t xml:space="preserve"> (duomenų valdytojams ir duomenų tvarkytojams)</w:t>
      </w:r>
      <w:r>
        <w:t>, tiek duomenų subjektams, yra Reglamente (ES) 2016/679 įtvirtintų naujų asmens duomenų tvarkymo taisyklių supratimas ir aiškus žinojimas, kaip jas įgyvendinti. Inspekcija skyrė didelį dėmesį visuomen</w:t>
      </w:r>
      <w:r w:rsidR="00F16049">
        <w:t>ės</w:t>
      </w:r>
      <w:r>
        <w:t xml:space="preserve"> </w:t>
      </w:r>
      <w:r w:rsidR="00F16049">
        <w:t>informavimui</w:t>
      </w:r>
      <w:r>
        <w:t>, metodin</w:t>
      </w:r>
      <w:r w:rsidR="00F16049">
        <w:t>ės</w:t>
      </w:r>
      <w:r>
        <w:t xml:space="preserve"> pagalb</w:t>
      </w:r>
      <w:r w:rsidR="00F16049">
        <w:t>os</w:t>
      </w:r>
      <w:r>
        <w:t xml:space="preserve"> ir konsultaci</w:t>
      </w:r>
      <w:r w:rsidR="00F16049">
        <w:t>jų</w:t>
      </w:r>
      <w:r>
        <w:t xml:space="preserve"> duomenų valdytojams ir duomenų tvarkytojams</w:t>
      </w:r>
      <w:r w:rsidR="00F16049">
        <w:t xml:space="preserve"> teikimui</w:t>
      </w:r>
      <w:r>
        <w:t>, teisės aktų projekt</w:t>
      </w:r>
      <w:r w:rsidR="00F16049">
        <w:t>ų</w:t>
      </w:r>
      <w:r>
        <w:t xml:space="preserve"> reng</w:t>
      </w:r>
      <w:r w:rsidR="00F16049">
        <w:t>imui</w:t>
      </w:r>
      <w:r>
        <w:t xml:space="preserve"> ir derin</w:t>
      </w:r>
      <w:r w:rsidR="00F16049">
        <w:t>imui</w:t>
      </w:r>
      <w:r>
        <w:t xml:space="preserve">. </w:t>
      </w:r>
      <w:r w:rsidR="006E119A">
        <w:t>Atsižvelgiant į asmens duomenų apsaugos teisinio reguliavimo pokyčius, daugelis Inspekcijos veiklos rodiklių 2018 m., palyginti su ankstesnių 2016</w:t>
      </w:r>
      <w:r w:rsidR="0054770E">
        <w:t xml:space="preserve"> m.</w:t>
      </w:r>
      <w:r w:rsidR="006E119A">
        <w:t xml:space="preserve"> ir 2017 m.</w:t>
      </w:r>
      <w:r w:rsidR="00F16049">
        <w:t xml:space="preserve"> rezultatais</w:t>
      </w:r>
      <w:r>
        <w:t>,</w:t>
      </w:r>
      <w:r w:rsidR="006E119A">
        <w:t xml:space="preserve"> padidėjo dvigubai ir net daugiau. Veiklos apimčių augimas buvo stebimas visose </w:t>
      </w:r>
      <w:r w:rsidR="00F16049">
        <w:t xml:space="preserve">Inspekcijos </w:t>
      </w:r>
      <w:r w:rsidR="006E119A">
        <w:t>veikl</w:t>
      </w:r>
      <w:r w:rsidR="00F16049">
        <w:t>ų srityse</w:t>
      </w:r>
      <w:r w:rsidR="008924C3">
        <w:t>.</w:t>
      </w:r>
      <w:r w:rsidR="00D5778E">
        <w:t xml:space="preserve"> </w:t>
      </w:r>
      <w:r w:rsidR="008924C3">
        <w:t xml:space="preserve">Inspekcijos prioriteto įgyvendinimas </w:t>
      </w:r>
      <w:r w:rsidR="006E119A">
        <w:t>neabejotinai tapo iššūkiu institucij</w:t>
      </w:r>
      <w:r w:rsidR="008924C3">
        <w:t>ai</w:t>
      </w:r>
      <w:r w:rsidR="006E119A">
        <w:t xml:space="preserve">, kadangi visos papildomai vykdomos veiklos buvo vykdomos lygiagrečiai su </w:t>
      </w:r>
      <w:r w:rsidR="00F16049">
        <w:t>įprastine Inspekcijos</w:t>
      </w:r>
      <w:r w:rsidR="006E119A">
        <w:t xml:space="preserve"> veikla. </w:t>
      </w:r>
      <w:r w:rsidR="008924C3">
        <w:t xml:space="preserve">Įgyvendindama veiklos prioritetą </w:t>
      </w:r>
      <w:r w:rsidR="008924C3" w:rsidRPr="008924C3">
        <w:t>„Veiksmingos duomenų apsaugos priežiūros sistemos pagal Reglamentą (ES) 2016/679 sukūrimas“</w:t>
      </w:r>
      <w:r w:rsidR="008924C3">
        <w:t xml:space="preserve"> </w:t>
      </w:r>
      <w:r w:rsidR="00F16049">
        <w:t>I</w:t>
      </w:r>
      <w:r w:rsidR="008924C3">
        <w:t xml:space="preserve">nspekcija atliko </w:t>
      </w:r>
      <w:r w:rsidR="00F16049">
        <w:t>šiuos Inspekcijos 2018</w:t>
      </w:r>
      <w:r w:rsidR="00D30154">
        <w:t>–</w:t>
      </w:r>
      <w:r w:rsidR="00F16049">
        <w:t>2020 m. strateginiame</w:t>
      </w:r>
      <w:r w:rsidR="00135B3A">
        <w:t xml:space="preserve"> veiklos</w:t>
      </w:r>
      <w:r w:rsidR="00F16049">
        <w:t xml:space="preserve"> plane </w:t>
      </w:r>
      <w:r w:rsidR="008924C3">
        <w:t>numatytus darbus</w:t>
      </w:r>
      <w:r w:rsidR="00F16049">
        <w:t>:</w:t>
      </w:r>
    </w:p>
    <w:p w14:paraId="7CF17F72" w14:textId="4D1EDCDC" w:rsidR="008924C3" w:rsidRPr="00D70578" w:rsidRDefault="004D4F71" w:rsidP="00F53E70">
      <w:pPr>
        <w:keepLines/>
        <w:suppressAutoHyphens/>
        <w:ind w:firstLine="709"/>
        <w:jc w:val="both"/>
        <w:textAlignment w:val="center"/>
      </w:pPr>
      <w:r>
        <w:t xml:space="preserve">1.1. 2018 m. buvo parengti ir patvirtinti Lietuvos narystės ES informacinėje sistemoje (LINESIS) </w:t>
      </w:r>
      <w:r w:rsidR="00F16049">
        <w:t xml:space="preserve">nurodyti </w:t>
      </w:r>
      <w:r>
        <w:t>Inspekcijos direktoriaus įsakym</w:t>
      </w:r>
      <w:r w:rsidR="00CE36BF">
        <w:t>ai</w:t>
      </w:r>
      <w:r>
        <w:t xml:space="preserve">, dėl kurių nereikia Europos duomenų apsaugos valdybos (toliau – Valdyba) nuomonės. </w:t>
      </w:r>
      <w:r w:rsidR="000351DA" w:rsidRPr="000351DA">
        <w:t xml:space="preserve">Inspekcijos direktoriaus </w:t>
      </w:r>
      <w:r w:rsidR="00CE36BF" w:rsidRPr="000351DA">
        <w:t>įsakym</w:t>
      </w:r>
      <w:r w:rsidR="00CE36BF">
        <w:t>o „</w:t>
      </w:r>
      <w:r w:rsidR="00CE36BF" w:rsidRPr="00CE36BF">
        <w:t>Dėl Duomenų tvarkymo operacijų, kurioms taikomas reikalavimas atlikti poveikio duomenų apsaugai vertinimą, sąrašo patvirtinimo</w:t>
      </w:r>
      <w:r w:rsidR="00CE36BF">
        <w:t xml:space="preserve">“ projektas 2018 m. galutinai su </w:t>
      </w:r>
      <w:r w:rsidR="00281638">
        <w:t>V</w:t>
      </w:r>
      <w:r w:rsidR="000351DA" w:rsidRPr="000351DA">
        <w:t>aldyb</w:t>
      </w:r>
      <w:r w:rsidR="00CE36BF">
        <w:t>a nebuvo suderintas. Šis procesas baigsis 2019 m</w:t>
      </w:r>
      <w:r>
        <w:t>.</w:t>
      </w:r>
      <w:r w:rsidR="00F53E70">
        <w:t xml:space="preserve"> Kiti Inspekcijos direktoriaus įsakymai, kurie pagal Reglamentą (ES) 2016/679 turi būti priimti ir suderinti su Valdyba, bus pradėti rengti 2019 m. kai jau bus priimtos atitinkamos Valdybos rengiamos gairės</w:t>
      </w:r>
      <w:r w:rsidR="00F16049">
        <w:t>;</w:t>
      </w:r>
    </w:p>
    <w:p w14:paraId="723EA8F6" w14:textId="775D74DE" w:rsidR="006E119A" w:rsidRDefault="004D4F71" w:rsidP="006E119A">
      <w:pPr>
        <w:pStyle w:val="Pagrindinistekstas"/>
        <w:ind w:firstLine="709"/>
      </w:pPr>
      <w:r>
        <w:t xml:space="preserve">1.2. </w:t>
      </w:r>
      <w:r w:rsidR="006E119A">
        <w:t>Inspekcija</w:t>
      </w:r>
      <w:r w:rsidR="00281638">
        <w:t xml:space="preserve"> </w:t>
      </w:r>
      <w:r w:rsidR="00F16049">
        <w:t>padėjo</w:t>
      </w:r>
      <w:r w:rsidR="006E119A">
        <w:t xml:space="preserve"> viešajam ir privačia</w:t>
      </w:r>
      <w:r w:rsidR="00CC5328">
        <w:t>ja</w:t>
      </w:r>
      <w:r w:rsidR="006E119A">
        <w:t>m sektori</w:t>
      </w:r>
      <w:r w:rsidR="00CC5328">
        <w:t>ui</w:t>
      </w:r>
      <w:r w:rsidR="006E119A">
        <w:t xml:space="preserve"> pasiruošti duomenų apsaugos reformai. Lietuvoje pradėjus taikyti Reglamentą (ES) 2016/679 Inspekcija ne tik </w:t>
      </w:r>
      <w:r w:rsidR="00F16049">
        <w:t>informavo visuomenę apie</w:t>
      </w:r>
      <w:r w:rsidR="006E119A">
        <w:t xml:space="preserve"> laukian</w:t>
      </w:r>
      <w:r w:rsidR="00F16049">
        <w:t>čius</w:t>
      </w:r>
      <w:r w:rsidR="006E119A">
        <w:t xml:space="preserve"> pokyči</w:t>
      </w:r>
      <w:r w:rsidR="00F16049">
        <w:t>us</w:t>
      </w:r>
      <w:r w:rsidR="006E119A">
        <w:t xml:space="preserve">, tačiau nemažą turimų žmogiškųjų išteklių dalį skyrė ir Lietuvos Respublikos teisinės bazės suderinimui su pasikeitusiu duomenų apsaugos reglamentavimu Europos Sąjungoje. Bendradarbiaujant su Lietuvos Respublikos teisingumo ministerija </w:t>
      </w:r>
      <w:r w:rsidR="00F53E70">
        <w:t xml:space="preserve">dalyvauta </w:t>
      </w:r>
      <w:r w:rsidR="006E119A">
        <w:t>naujos redakcijos Lietuvos Respublikos asmens duomenų teisinės apsaugos įstatymo ir Lietuvos Respublikos asmens duomenų, tvarkomų nusikalstamų veikų prevencijos, tyrimo, atskleidimo ar baudžiamojo persekiojimo už jas, bausmių vykdymo arba nacionalinio saugumo ar gynybos tikslais, teisinės apsaugos įstatymo projekt</w:t>
      </w:r>
      <w:r w:rsidR="00F53E70">
        <w:t xml:space="preserve">ų derinimo su suinteresuotais asmenimis svarstymo Lietuvos Respublikos Seime procese. </w:t>
      </w:r>
      <w:r w:rsidR="006E119A">
        <w:t>Be šių teisės aktų su Inspekcija derin</w:t>
      </w:r>
      <w:r w:rsidR="0039552C">
        <w:t>ti</w:t>
      </w:r>
      <w:r w:rsidR="006E119A">
        <w:t xml:space="preserve"> kitų </w:t>
      </w:r>
      <w:r w:rsidR="00324E0D">
        <w:t xml:space="preserve">institucijų parengti </w:t>
      </w:r>
      <w:r w:rsidR="006E119A">
        <w:t>įstatymų bei poįstatyminių teisės aktų pakeitim</w:t>
      </w:r>
      <w:r w:rsidR="0039552C">
        <w:t>ai</w:t>
      </w:r>
      <w:r w:rsidR="006E119A">
        <w:t xml:space="preserve"> dėl </w:t>
      </w:r>
      <w:r w:rsidR="0039552C">
        <w:t>jų atitikties</w:t>
      </w:r>
      <w:r w:rsidR="006E119A">
        <w:t xml:space="preserve"> Reglamento (ES) 2016/679 nuostatoms.</w:t>
      </w:r>
      <w:r w:rsidR="00E5606E">
        <w:t xml:space="preserve"> </w:t>
      </w:r>
      <w:r w:rsidR="0039552C">
        <w:t xml:space="preserve">Inspekcijos </w:t>
      </w:r>
      <w:r w:rsidR="00E5606E">
        <w:t xml:space="preserve">2018–2020 m. strateginiame veiklos plane </w:t>
      </w:r>
      <w:r w:rsidR="0039552C" w:rsidRPr="00E5606E">
        <w:t xml:space="preserve">per 2018 m. </w:t>
      </w:r>
      <w:r w:rsidR="0039552C">
        <w:t xml:space="preserve">buvo </w:t>
      </w:r>
      <w:r w:rsidR="00E5606E">
        <w:t>numatyta</w:t>
      </w:r>
      <w:r w:rsidR="00E5606E" w:rsidRPr="00E5606E">
        <w:t xml:space="preserve"> pateikti pastabas ar pasiūlymus dėl 430 teisės aktų projektų</w:t>
      </w:r>
      <w:r w:rsidR="00E5606E">
        <w:t xml:space="preserve">, </w:t>
      </w:r>
      <w:r w:rsidR="0039552C">
        <w:t xml:space="preserve">tačiau šis rodiklis buvo </w:t>
      </w:r>
      <w:r w:rsidR="00D30154">
        <w:t>žymiai</w:t>
      </w:r>
      <w:r w:rsidR="0039552C">
        <w:t xml:space="preserve"> viršytas – buvo </w:t>
      </w:r>
      <w:r w:rsidR="00E5606E">
        <w:t>pateikta</w:t>
      </w:r>
      <w:r w:rsidR="0039552C">
        <w:t xml:space="preserve"> pastabų ir pasiūlymų dėl</w:t>
      </w:r>
      <w:r w:rsidR="00E5606E">
        <w:t xml:space="preserve"> 6</w:t>
      </w:r>
      <w:r w:rsidR="00CC37F2">
        <w:t>23</w:t>
      </w:r>
      <w:r w:rsidR="0039552C">
        <w:t xml:space="preserve"> teisės aktų projektų</w:t>
      </w:r>
      <w:r w:rsidR="00E5606E">
        <w:t>.</w:t>
      </w:r>
    </w:p>
    <w:p w14:paraId="26E66AA3" w14:textId="4F3BCD76" w:rsidR="00E5606E" w:rsidRDefault="00694E03" w:rsidP="004D4F71">
      <w:pPr>
        <w:pStyle w:val="Pagrindinistekstas"/>
        <w:ind w:firstLine="709"/>
      </w:pPr>
      <w:r>
        <w:t>1.</w:t>
      </w:r>
      <w:r w:rsidR="00E5606E">
        <w:t xml:space="preserve">3. </w:t>
      </w:r>
      <w:r w:rsidR="00E5606E" w:rsidRPr="00E5606E">
        <w:t>Siekdama padėti duomenų valdytojams ir duomenų tvarkytojams įgyvendinti nauj</w:t>
      </w:r>
      <w:r w:rsidR="0039552C">
        <w:t>u</w:t>
      </w:r>
      <w:r w:rsidR="00E5606E" w:rsidRPr="00E5606E">
        <w:t xml:space="preserve">s asmens duomenų tvarkymo </w:t>
      </w:r>
      <w:r w:rsidR="0039552C">
        <w:t>reikalavimus</w:t>
      </w:r>
      <w:r w:rsidR="00E5606E" w:rsidRPr="00E5606E">
        <w:t xml:space="preserve">, </w:t>
      </w:r>
      <w:r w:rsidR="003723E6" w:rsidRPr="003723E6">
        <w:t>Inspekcij</w:t>
      </w:r>
      <w:r w:rsidR="003723E6">
        <w:t>a savo</w:t>
      </w:r>
      <w:r w:rsidR="003723E6" w:rsidRPr="003723E6">
        <w:t xml:space="preserve"> interneto svetainėje www.ada.lt suk</w:t>
      </w:r>
      <w:r w:rsidR="003723E6">
        <w:t>ū</w:t>
      </w:r>
      <w:r w:rsidR="003723E6" w:rsidRPr="003723E6">
        <w:t>r</w:t>
      </w:r>
      <w:r w:rsidR="003723E6">
        <w:t>ė</w:t>
      </w:r>
      <w:r w:rsidR="003723E6" w:rsidRPr="003723E6">
        <w:t xml:space="preserve"> speciali</w:t>
      </w:r>
      <w:r w:rsidR="003723E6">
        <w:t>ą</w:t>
      </w:r>
      <w:r w:rsidR="003723E6" w:rsidRPr="003723E6">
        <w:t xml:space="preserve"> </w:t>
      </w:r>
      <w:r w:rsidR="0039552C">
        <w:t>asmens duomenų apsaugos reformai skirtą</w:t>
      </w:r>
      <w:r w:rsidR="003723E6" w:rsidRPr="003723E6">
        <w:t xml:space="preserve"> rubrik</w:t>
      </w:r>
      <w:r w:rsidR="003723E6">
        <w:t>ą</w:t>
      </w:r>
      <w:r w:rsidR="003723E6" w:rsidRPr="003723E6">
        <w:t xml:space="preserve">, kurioje </w:t>
      </w:r>
      <w:r w:rsidR="00F53E70">
        <w:t xml:space="preserve">buvo </w:t>
      </w:r>
      <w:r w:rsidR="003723E6" w:rsidRPr="003723E6">
        <w:t xml:space="preserve">skelbiama naujausia Inspekcijos turima informacija </w:t>
      </w:r>
      <w:r w:rsidR="0039552C">
        <w:t xml:space="preserve">pasikeitusių asmens </w:t>
      </w:r>
      <w:r w:rsidR="003723E6" w:rsidRPr="003723E6">
        <w:t xml:space="preserve">duomenų apsaugos </w:t>
      </w:r>
      <w:r w:rsidR="0039552C">
        <w:t>reikalavimų taikymo</w:t>
      </w:r>
      <w:r w:rsidR="0039552C" w:rsidRPr="003723E6">
        <w:t xml:space="preserve"> </w:t>
      </w:r>
      <w:r w:rsidR="003723E6" w:rsidRPr="003723E6">
        <w:t xml:space="preserve">klausimais. </w:t>
      </w:r>
      <w:r w:rsidR="0039552C">
        <w:t>Buvo p</w:t>
      </w:r>
      <w:r w:rsidR="008B3EC4">
        <w:t xml:space="preserve">arengta </w:t>
      </w:r>
      <w:r w:rsidR="0039552C">
        <w:t xml:space="preserve">ir periodiškai atnaujinama </w:t>
      </w:r>
      <w:r w:rsidR="00E5606E" w:rsidRPr="00E5606E">
        <w:t>metodin</w:t>
      </w:r>
      <w:r w:rsidR="008B3EC4">
        <w:t>ė</w:t>
      </w:r>
      <w:r w:rsidR="00E5606E" w:rsidRPr="00E5606E">
        <w:t xml:space="preserve"> informacij</w:t>
      </w:r>
      <w:r w:rsidR="008B3EC4">
        <w:t>a</w:t>
      </w:r>
      <w:r w:rsidR="00E5606E" w:rsidRPr="00E5606E">
        <w:t>, atsižvelg</w:t>
      </w:r>
      <w:r w:rsidR="008B3EC4">
        <w:t>iant</w:t>
      </w:r>
      <w:r w:rsidR="00E5606E" w:rsidRPr="00E5606E">
        <w:t xml:space="preserve"> į naujo asmens duomenų teisinio reguliavimo nuostatas. </w:t>
      </w:r>
    </w:p>
    <w:p w14:paraId="0F2084F7" w14:textId="32903641" w:rsidR="00E5606E" w:rsidRDefault="00694E03" w:rsidP="00812BBB">
      <w:pPr>
        <w:pStyle w:val="Pagrindinistekstas"/>
        <w:ind w:firstLine="709"/>
      </w:pPr>
      <w:r>
        <w:t>1.</w:t>
      </w:r>
      <w:r w:rsidR="00E5606E">
        <w:t xml:space="preserve">4. </w:t>
      </w:r>
      <w:r w:rsidR="004D4F71">
        <w:t>Reglamente (ES) 2016/679 įtvirtinta nauja</w:t>
      </w:r>
      <w:r w:rsidR="00812BBB">
        <w:t xml:space="preserve"> pareigybė – duomenų apsaugos pareigūnas. </w:t>
      </w:r>
      <w:r w:rsidR="0039552C">
        <w:t>Vadovaujantis</w:t>
      </w:r>
      <w:r w:rsidR="00812BBB">
        <w:t xml:space="preserve"> </w:t>
      </w:r>
      <w:r w:rsidR="0039552C" w:rsidRPr="0039552C">
        <w:t xml:space="preserve">Reglamento (ES) 2016/679 </w:t>
      </w:r>
      <w:r w:rsidR="0039552C">
        <w:t xml:space="preserve">nuostatomis </w:t>
      </w:r>
      <w:r w:rsidR="00812BBB">
        <w:t>viešojo sektoriaus institucijos ir organizacijos bei dalis privataus sektoriaus bendrovių turi paskirti tokį pareigūną ir pranešti apie tai Inspekcijai. 2018 m. Inspekcija</w:t>
      </w:r>
      <w:r w:rsidR="00F53E70">
        <w:t xml:space="preserve">, siekdama padėti </w:t>
      </w:r>
      <w:r w:rsidR="001D16FA">
        <w:t>pradedantiesiems</w:t>
      </w:r>
      <w:r w:rsidR="00237FA9">
        <w:t xml:space="preserve"> duomenų apsaugos pareigūnams</w:t>
      </w:r>
      <w:r w:rsidR="001D16FA">
        <w:t xml:space="preserve">, </w:t>
      </w:r>
      <w:r w:rsidR="008B3EC4">
        <w:t>suorganiz</w:t>
      </w:r>
      <w:r w:rsidR="00812BBB">
        <w:t>avo</w:t>
      </w:r>
      <w:r w:rsidR="008B3EC4">
        <w:t xml:space="preserve"> </w:t>
      </w:r>
      <w:r w:rsidR="00237FA9">
        <w:t>šiems specialistams</w:t>
      </w:r>
      <w:r w:rsidR="008B3EC4">
        <w:t xml:space="preserve"> mokym</w:t>
      </w:r>
      <w:r w:rsidR="00812BBB">
        <w:t>us</w:t>
      </w:r>
      <w:r w:rsidR="00237FA9">
        <w:t>, kuriuose dalyvavo</w:t>
      </w:r>
      <w:r w:rsidR="00812BBB">
        <w:t xml:space="preserve"> </w:t>
      </w:r>
      <w:r w:rsidR="008B3EC4">
        <w:t>100</w:t>
      </w:r>
      <w:r>
        <w:t xml:space="preserve"> (planuota 75)</w:t>
      </w:r>
      <w:r w:rsidR="008B3EC4">
        <w:t xml:space="preserve"> duomenų apsaugos pareigūnų</w:t>
      </w:r>
      <w:r w:rsidR="00237FA9">
        <w:t>.</w:t>
      </w:r>
      <w:r w:rsidR="008B3EC4">
        <w:t xml:space="preserve"> </w:t>
      </w:r>
    </w:p>
    <w:p w14:paraId="2F0287CD" w14:textId="13815E36" w:rsidR="00E5606E" w:rsidRDefault="00694E03" w:rsidP="006E119A">
      <w:pPr>
        <w:pStyle w:val="Pagrindinistekstas"/>
        <w:ind w:firstLine="709"/>
      </w:pPr>
      <w:r>
        <w:t>1.</w:t>
      </w:r>
      <w:r w:rsidR="008B3EC4">
        <w:t>5. T</w:t>
      </w:r>
      <w:r w:rsidR="008B3EC4" w:rsidRPr="008B3EC4">
        <w:t>ęs</w:t>
      </w:r>
      <w:r w:rsidR="008B3EC4">
        <w:t>iant</w:t>
      </w:r>
      <w:r w:rsidR="008B3EC4" w:rsidRPr="008B3EC4">
        <w:t xml:space="preserve"> Inspekcijos švietėjišką veiklą informuotumui asmens duomenų apsaugos reformos klausimais didinti</w:t>
      </w:r>
      <w:r w:rsidR="008B3EC4">
        <w:t xml:space="preserve"> planuota surengti 5</w:t>
      </w:r>
      <w:r w:rsidR="008B3EC4" w:rsidRPr="008B3EC4">
        <w:t xml:space="preserve"> susitikimus su įvairiose duomenų valdytojų veiklos srityse veikiančiomis asociacijomis ir (ar) kitomis nevyriausybinėmis organizacijomis. </w:t>
      </w:r>
      <w:r w:rsidR="008B3EC4">
        <w:t xml:space="preserve">Atsižvelgiant į suinteresuotųjų </w:t>
      </w:r>
      <w:r w:rsidR="008B3EC4" w:rsidRPr="008B3EC4">
        <w:t>šalių</w:t>
      </w:r>
      <w:r w:rsidR="008B3EC4">
        <w:t xml:space="preserve"> poreikius</w:t>
      </w:r>
      <w:r w:rsidR="008B3EC4" w:rsidRPr="008B3EC4">
        <w:t xml:space="preserve">, surengti </w:t>
      </w:r>
      <w:r w:rsidR="00015820">
        <w:t>11</w:t>
      </w:r>
      <w:r w:rsidR="00015820" w:rsidRPr="008B3EC4">
        <w:t xml:space="preserve"> susitikim</w:t>
      </w:r>
      <w:r w:rsidR="00015820">
        <w:t>ų</w:t>
      </w:r>
      <w:r w:rsidR="008B3EC4" w:rsidRPr="008B3EC4">
        <w:t>.</w:t>
      </w:r>
    </w:p>
    <w:p w14:paraId="03C62AFC" w14:textId="75A0EBA9" w:rsidR="00694E03" w:rsidRDefault="00694E03" w:rsidP="00694E03">
      <w:pPr>
        <w:pStyle w:val="Pagrindinistekstas"/>
        <w:ind w:firstLine="709"/>
      </w:pPr>
      <w:r>
        <w:t>1.</w:t>
      </w:r>
      <w:r w:rsidR="008B3EC4">
        <w:t xml:space="preserve">6. </w:t>
      </w:r>
      <w:r>
        <w:t xml:space="preserve">Inspekcija </w:t>
      </w:r>
      <w:r w:rsidR="00237FA9">
        <w:t>taip pat organizavo</w:t>
      </w:r>
      <w:r>
        <w:t xml:space="preserve"> seminarus ministerijoms ir joms pavaldžioms įstaigoms, įvairioms verslo asociacijoms ar visuomeninėms organizacijoms, skaitė pranešimus renginiuose, kad informuotų kuo didesnę ir įvairesnę auditoriją</w:t>
      </w:r>
      <w:r w:rsidR="00237FA9">
        <w:t xml:space="preserve"> apie pasikeitusius asmens duomenų apsaugos reikalavimus</w:t>
      </w:r>
      <w:r>
        <w:t xml:space="preserve">. Tokių renginių skaičius 2018 m. </w:t>
      </w:r>
      <w:r w:rsidR="00237FA9">
        <w:t>buvo 63</w:t>
      </w:r>
      <w:r w:rsidR="00D30154">
        <w:t>. Juose</w:t>
      </w:r>
      <w:r w:rsidR="00237FA9">
        <w:t xml:space="preserve"> dalyvavo 4 720 suinteresuotų asmenų</w:t>
      </w:r>
      <w:r w:rsidR="00D30154">
        <w:t>,</w:t>
      </w:r>
      <w:r w:rsidR="00237FA9">
        <w:t xml:space="preserve"> buvo p</w:t>
      </w:r>
      <w:r w:rsidR="006E7068">
        <w:t>a</w:t>
      </w:r>
      <w:r w:rsidR="00237FA9">
        <w:t>rengt</w:t>
      </w:r>
      <w:r w:rsidR="006E7068">
        <w:t>i</w:t>
      </w:r>
      <w:r w:rsidR="00237FA9">
        <w:t xml:space="preserve"> 77 pranešimai (planuota 10). Minėtų renginių skaičius 2018 m. </w:t>
      </w:r>
      <w:r>
        <w:t>išaugo</w:t>
      </w:r>
      <w:r w:rsidR="00D30154">
        <w:t xml:space="preserve"> dvigubai, palyginti</w:t>
      </w:r>
      <w:r>
        <w:t xml:space="preserve"> su ankstesniais metais (2017 m. – 33, o 2018 m. – 63)</w:t>
      </w:r>
      <w:r w:rsidR="00237FA9">
        <w:t>.</w:t>
      </w:r>
    </w:p>
    <w:p w14:paraId="223A2F04" w14:textId="19BFF682" w:rsidR="006E119A" w:rsidRDefault="00694E03" w:rsidP="006E119A">
      <w:pPr>
        <w:pStyle w:val="Pagrindinistekstas"/>
        <w:ind w:firstLine="709"/>
      </w:pPr>
      <w:r>
        <w:t xml:space="preserve">1.7. </w:t>
      </w:r>
      <w:r w:rsidR="006E119A">
        <w:t>Inspekcij</w:t>
      </w:r>
      <w:r w:rsidR="00D30154">
        <w:t>a</w:t>
      </w:r>
      <w:r w:rsidR="006E119A">
        <w:t xml:space="preserve"> 2018 m. </w:t>
      </w:r>
      <w:r w:rsidR="00237FA9">
        <w:t>suteikė</w:t>
      </w:r>
      <w:r w:rsidR="006E119A">
        <w:t xml:space="preserve"> 6 </w:t>
      </w:r>
      <w:r w:rsidR="00CC37F2">
        <w:t>298</w:t>
      </w:r>
      <w:r w:rsidR="006E119A">
        <w:t xml:space="preserve"> konsultacij</w:t>
      </w:r>
      <w:r w:rsidR="005A29B7">
        <w:t>as</w:t>
      </w:r>
      <w:r w:rsidR="006E119A">
        <w:t xml:space="preserve"> </w:t>
      </w:r>
      <w:r>
        <w:t>(planuota 6 000)</w:t>
      </w:r>
      <w:r w:rsidR="00812BBB">
        <w:t xml:space="preserve"> </w:t>
      </w:r>
      <w:r w:rsidR="005A29B7">
        <w:t xml:space="preserve">suinteresuotiems asmenims asmens </w:t>
      </w:r>
      <w:r w:rsidR="006E119A">
        <w:t>duomenų apsaugos ir privatumo klausimais</w:t>
      </w:r>
      <w:r w:rsidR="00D30154">
        <w:t>. Tai</w:t>
      </w:r>
      <w:r w:rsidR="005A29B7">
        <w:t xml:space="preserve"> iš esmės leidžia daryti išvadą</w:t>
      </w:r>
      <w:r w:rsidR="006E119A">
        <w:t>, kad visuomenė</w:t>
      </w:r>
      <w:r w:rsidR="005A29B7">
        <w:t xml:space="preserve"> </w:t>
      </w:r>
      <w:r w:rsidR="006E119A">
        <w:t>aktyviai dom</w:t>
      </w:r>
      <w:r w:rsidR="005A29B7">
        <w:t>isi</w:t>
      </w:r>
      <w:r w:rsidR="006E119A">
        <w:t xml:space="preserve"> savo teisėmis, </w:t>
      </w:r>
      <w:r w:rsidR="005A29B7">
        <w:t xml:space="preserve">o </w:t>
      </w:r>
      <w:r w:rsidR="006E119A">
        <w:t>organizacijos siek</w:t>
      </w:r>
      <w:r w:rsidR="005A29B7">
        <w:t>ia</w:t>
      </w:r>
      <w:r w:rsidR="006E119A">
        <w:t xml:space="preserve"> tinkamai ir atsakingai tvarkyti jiems patikėtus asmens duomenis. </w:t>
      </w:r>
    </w:p>
    <w:p w14:paraId="2975AC16" w14:textId="386FB6A4" w:rsidR="00EE3747" w:rsidRDefault="00EE3747" w:rsidP="00EE3747">
      <w:pPr>
        <w:pStyle w:val="Pagrindinistekstas"/>
        <w:ind w:firstLine="709"/>
      </w:pPr>
      <w:r>
        <w:t>2018 m. Inspekcijos vykdytų švietimo ir informuotumo didinimo veiklų asmens duomenų ir privatumo apsaugos klausimais efektyvumą atspindi 2018 m. pabaigoje Inspekcijos užsakymu kompanijos „</w:t>
      </w:r>
      <w:proofErr w:type="spellStart"/>
      <w:r>
        <w:t>Spinter</w:t>
      </w:r>
      <w:proofErr w:type="spellEnd"/>
      <w:r>
        <w:t xml:space="preserve"> tyrimai“ atliktas reprezentatyvus Lietuvos gyventojų tyrimas apie asmens duomenų apsaugą. Tyrimo duomenimis, asmens duomenų apsaugos teisinės sistemos naujovės ir </w:t>
      </w:r>
      <w:r w:rsidRPr="008B3EC4">
        <w:t>Reglament</w:t>
      </w:r>
      <w:r>
        <w:t>o</w:t>
      </w:r>
      <w:r w:rsidRPr="008B3EC4">
        <w:t xml:space="preserve"> (ES) 2016/679</w:t>
      </w:r>
      <w:r>
        <w:t xml:space="preserve"> taikymo pradžia visose Europos Sąjungos valstybėse narėse gegužės 25 d. sukėlė didelį visuomenės ir organizacijų susidomėjimą. Atsižvelgiant į temos aktualumą, atliekant gyventojų tyrimą apie asmens duomenų apsaugą respondentams buvo užduotas klausimas „Ar teko girdėti apie 2018 m. gegužės 25 d. visoje Europoje ir Lietuvoje pradėtą taikyti naują asmens duomenų apsaugos teisės aktą – Bendrąjį duomenų apsaugos reglamentą?“. Teigiamai į šį klausimą atsakė 71 proc. Lietuvos gyventojų. Apie naują asmens duomenų apsaugos teisės aktą dažniau yra girdėję 26–45 metų asmenys, aukštąjį išsilavinimą įgiję, didžiausias pajamas gaunantys (daugiau kaip 500 </w:t>
      </w:r>
      <w:proofErr w:type="spellStart"/>
      <w:r>
        <w:t>Eur</w:t>
      </w:r>
      <w:proofErr w:type="spellEnd"/>
      <w:r w:rsidR="001D16FA">
        <w:t>.</w:t>
      </w:r>
      <w:r>
        <w:t>) respondentai.</w:t>
      </w:r>
      <w:r w:rsidR="002A20C4">
        <w:t xml:space="preserve"> </w:t>
      </w:r>
      <w:r w:rsidR="009536C4">
        <w:t xml:space="preserve">Palyginimui </w:t>
      </w:r>
      <w:r w:rsidR="009536C4" w:rsidRPr="009536C4">
        <w:t>2016 m.</w:t>
      </w:r>
      <w:r w:rsidR="009536C4">
        <w:t xml:space="preserve">, tik </w:t>
      </w:r>
      <w:r w:rsidR="005A29B7">
        <w:t xml:space="preserve">priėmus </w:t>
      </w:r>
      <w:r w:rsidR="009536C4" w:rsidRPr="008B3EC4">
        <w:t>Reglament</w:t>
      </w:r>
      <w:r w:rsidR="005A29B7">
        <w:t>ą</w:t>
      </w:r>
      <w:r w:rsidR="009536C4" w:rsidRPr="008B3EC4">
        <w:t xml:space="preserve"> (ES) 2016/679</w:t>
      </w:r>
      <w:r w:rsidR="009536C4">
        <w:t>, buvo</w:t>
      </w:r>
      <w:r w:rsidR="009536C4" w:rsidRPr="009536C4">
        <w:t xml:space="preserve"> atlik</w:t>
      </w:r>
      <w:r w:rsidR="009536C4">
        <w:t>tas</w:t>
      </w:r>
      <w:r w:rsidR="009536C4" w:rsidRPr="009536C4">
        <w:t xml:space="preserve"> vadinam</w:t>
      </w:r>
      <w:r w:rsidR="001D16FA">
        <w:t>a</w:t>
      </w:r>
      <w:r w:rsidR="009536C4">
        <w:t>sis</w:t>
      </w:r>
      <w:r w:rsidR="009536C4" w:rsidRPr="009536C4">
        <w:t xml:space="preserve"> privatumo paradokso tyrim</w:t>
      </w:r>
      <w:r w:rsidR="009536C4">
        <w:t>as, tuomet žinančiųjų apie minėtą reglamentą tebuvo</w:t>
      </w:r>
      <w:r w:rsidR="009536C4" w:rsidRPr="009536C4">
        <w:t xml:space="preserve"> 20 procentų</w:t>
      </w:r>
      <w:r w:rsidR="005A29B7">
        <w:t xml:space="preserve"> respondentų</w:t>
      </w:r>
      <w:r w:rsidR="009536C4" w:rsidRPr="009536C4">
        <w:t>.</w:t>
      </w:r>
      <w:r w:rsidR="009536C4">
        <w:t xml:space="preserve"> </w:t>
      </w:r>
    </w:p>
    <w:p w14:paraId="67A2147C" w14:textId="2FF9A2D9" w:rsidR="00576BB7" w:rsidRDefault="00576BB7" w:rsidP="00EE3747">
      <w:pPr>
        <w:pStyle w:val="Pagrindinistekstas"/>
        <w:ind w:firstLine="709"/>
      </w:pPr>
      <w:r>
        <w:t xml:space="preserve">Padidėjęs visuomenės informuotumas duomenų apsaugos srityje lėmė ir didėjantį </w:t>
      </w:r>
      <w:r w:rsidR="00AE230E">
        <w:t xml:space="preserve">žmonių </w:t>
      </w:r>
      <w:r w:rsidRPr="00576BB7">
        <w:t>nepakantumą teisės į asmens duomenų apsaugą pažeidimams</w:t>
      </w:r>
      <w:r>
        <w:t>.</w:t>
      </w:r>
      <w:r w:rsidRPr="00576BB7">
        <w:t xml:space="preserve"> </w:t>
      </w:r>
      <w:r>
        <w:t xml:space="preserve">Tai </w:t>
      </w:r>
      <w:r w:rsidR="005A29B7">
        <w:t>atspindi</w:t>
      </w:r>
      <w:r>
        <w:t xml:space="preserve"> </w:t>
      </w:r>
      <w:r w:rsidRPr="00576BB7">
        <w:t>Inspekcijos vykdomos skundų nagrinėjimo veiklos rodiklių pokyči</w:t>
      </w:r>
      <w:r w:rsidR="00B25247">
        <w:t>ai</w:t>
      </w:r>
      <w:r w:rsidRPr="00576BB7">
        <w:t xml:space="preserve">. 2018 m. </w:t>
      </w:r>
      <w:r w:rsidR="00DB5282">
        <w:t xml:space="preserve">Inspekcija </w:t>
      </w:r>
      <w:r w:rsidR="005A29B7">
        <w:t>sulaukė didelio</w:t>
      </w:r>
      <w:r w:rsidR="00DB5282">
        <w:t xml:space="preserve"> skaiči</w:t>
      </w:r>
      <w:r w:rsidR="005A29B7">
        <w:t>aus asmenų</w:t>
      </w:r>
      <w:r w:rsidR="00DB5282">
        <w:t xml:space="preserve"> skundų </w:t>
      </w:r>
      <w:r w:rsidRPr="00576BB7">
        <w:t>dėl galimo teisės į asmens duomenų apsaugą pažeidimo</w:t>
      </w:r>
      <w:r w:rsidR="00DB5282">
        <w:t xml:space="preserve"> – 859</w:t>
      </w:r>
      <w:r w:rsidR="005A29B7">
        <w:t>. Atsižvelgiant į turimus žmogiškuosius išteklius</w:t>
      </w:r>
      <w:r w:rsidR="00DB5282">
        <w:t xml:space="preserve"> </w:t>
      </w:r>
      <w:r w:rsidR="005A29B7">
        <w:t>Inspekcija per</w:t>
      </w:r>
      <w:r w:rsidR="00DB5282">
        <w:t xml:space="preserve"> 2018 m.</w:t>
      </w:r>
      <w:r>
        <w:t xml:space="preserve"> </w:t>
      </w:r>
      <w:r w:rsidR="005A29B7">
        <w:t xml:space="preserve">išnagrinėjo </w:t>
      </w:r>
      <w:r w:rsidR="00DB5282">
        <w:t>619</w:t>
      </w:r>
      <w:r w:rsidRPr="00576BB7">
        <w:t xml:space="preserve"> skund</w:t>
      </w:r>
      <w:r>
        <w:t>ų,</w:t>
      </w:r>
      <w:r w:rsidRPr="00576BB7">
        <w:t xml:space="preserve"> </w:t>
      </w:r>
      <w:r w:rsidR="00B25247">
        <w:t xml:space="preserve">šios veiklos rezultatyvumas, </w:t>
      </w:r>
      <w:r w:rsidRPr="00576BB7">
        <w:t>palygin</w:t>
      </w:r>
      <w:r w:rsidR="00D30154">
        <w:t>ti</w:t>
      </w:r>
      <w:r w:rsidRPr="00576BB7">
        <w:t xml:space="preserve"> su 2017 m.</w:t>
      </w:r>
      <w:r>
        <w:t xml:space="preserve"> (</w:t>
      </w:r>
      <w:r w:rsidRPr="00576BB7">
        <w:t>480</w:t>
      </w:r>
      <w:r w:rsidR="00AE230E">
        <w:t xml:space="preserve"> skundų)</w:t>
      </w:r>
      <w:r w:rsidR="00DB5282">
        <w:t>,</w:t>
      </w:r>
      <w:r w:rsidRPr="00576BB7">
        <w:t xml:space="preserve"> </w:t>
      </w:r>
      <w:r w:rsidR="00DB5282">
        <w:t>padidėjo 29 proc.</w:t>
      </w:r>
      <w:r w:rsidRPr="00576BB7">
        <w:t xml:space="preserve"> </w:t>
      </w:r>
    </w:p>
    <w:p w14:paraId="76FE8B85" w14:textId="05C79370" w:rsidR="00E42AC7" w:rsidRDefault="00694E03" w:rsidP="00E42AC7">
      <w:pPr>
        <w:pStyle w:val="Pagrindinistekstas"/>
        <w:ind w:firstLine="709"/>
      </w:pPr>
      <w:r>
        <w:t xml:space="preserve">2. </w:t>
      </w:r>
      <w:r w:rsidR="00E42AC7" w:rsidRPr="00E42AC7">
        <w:t>Kaip vien</w:t>
      </w:r>
      <w:r w:rsidR="00A42ADF">
        <w:t>a</w:t>
      </w:r>
      <w:r w:rsidR="00B25247">
        <w:t>s</w:t>
      </w:r>
      <w:r w:rsidR="00E42AC7" w:rsidRPr="00E42AC7">
        <w:t xml:space="preserve"> </w:t>
      </w:r>
      <w:r w:rsidR="00B25247">
        <w:t>reikšmingiausių asmens</w:t>
      </w:r>
      <w:r w:rsidR="00A42ADF">
        <w:t xml:space="preserve"> </w:t>
      </w:r>
      <w:r w:rsidR="00E42AC7" w:rsidRPr="00E42AC7">
        <w:t xml:space="preserve">duomenų apsaugos priežiūros sistemos </w:t>
      </w:r>
      <w:r w:rsidR="00B25247">
        <w:t>elem</w:t>
      </w:r>
      <w:r w:rsidR="00D30154">
        <w:t>e</w:t>
      </w:r>
      <w:r w:rsidR="00B25247">
        <w:t>ntų</w:t>
      </w:r>
      <w:r w:rsidR="00B25247" w:rsidRPr="00E42AC7">
        <w:t xml:space="preserve"> </w:t>
      </w:r>
      <w:r w:rsidR="00812BBB">
        <w:t>neabejotinai yra ir</w:t>
      </w:r>
      <w:r w:rsidR="00E42AC7" w:rsidRPr="00E42AC7">
        <w:t xml:space="preserve"> efektyv</w:t>
      </w:r>
      <w:r w:rsidR="00812BBB">
        <w:t>i</w:t>
      </w:r>
      <w:r w:rsidR="00E42AC7" w:rsidRPr="00E42AC7">
        <w:t xml:space="preserve"> duomenų valdytojų veiklos priežiūr</w:t>
      </w:r>
      <w:r w:rsidR="00812BBB">
        <w:t>a</w:t>
      </w:r>
      <w:r w:rsidR="00E42AC7" w:rsidRPr="00E42AC7">
        <w:t>. Įgyvendindama Reglamentą (ES) 2016/679 ir teikdama savitarpio pagalbą, Inspekcija vykd</w:t>
      </w:r>
      <w:r w:rsidR="00E42AC7">
        <w:t>ė</w:t>
      </w:r>
      <w:r w:rsidR="00E42AC7" w:rsidRPr="00E42AC7">
        <w:t xml:space="preserve"> asmens duomenų tvarkymo teisėtumo patikrinimus ir kitų ES valstybių narių priežiūros institucijų prašymu. Be to, Inspekcija, atsižvelgdama į didelio visuomenės dėmesio sulaukusį incidentą dėl ypatingų asmens duomenų apie sveikatą vagystės iš grožio chirurgijos paslaugas teikiančios įmonės ir jų paviešinimo, numat</w:t>
      </w:r>
      <w:r w:rsidR="00E42AC7">
        <w:t>ė</w:t>
      </w:r>
      <w:r w:rsidR="00E42AC7" w:rsidRPr="00E42AC7">
        <w:t xml:space="preserve"> stiprinti prevencinę asmens duomenų tvarkymo kontrolę tų duomenų valdytojų, kurie tvarko ypatingus asmens duomenis. Tokie patikrinimai lei</w:t>
      </w:r>
      <w:r w:rsidR="00E42AC7">
        <w:t>džia tam sektoriui priklausantiems</w:t>
      </w:r>
      <w:r w:rsidR="00E42AC7" w:rsidRPr="00E42AC7">
        <w:t xml:space="preserve"> duomenų valdytojams išspręsti duomenų tvarkymo problemas</w:t>
      </w:r>
      <w:r w:rsidR="00D30154">
        <w:t>.</w:t>
      </w:r>
      <w:r w:rsidR="00E42AC7" w:rsidRPr="00E42AC7">
        <w:t xml:space="preserve"> </w:t>
      </w:r>
      <w:r w:rsidR="00E42AC7">
        <w:t xml:space="preserve">Įgyvendinant prioritetą </w:t>
      </w:r>
      <w:r w:rsidR="00B25247">
        <w:t xml:space="preserve">buvo </w:t>
      </w:r>
      <w:r w:rsidR="00E42AC7">
        <w:t>n</w:t>
      </w:r>
      <w:r w:rsidR="00E42AC7" w:rsidRPr="00E42AC7">
        <w:t>umat</w:t>
      </w:r>
      <w:r w:rsidR="00E42AC7">
        <w:t>yta</w:t>
      </w:r>
      <w:r w:rsidR="00E42AC7" w:rsidRPr="00E42AC7">
        <w:t xml:space="preserve"> vykdyti asmens duomenų tvarkymo teisėtumo patikrinimus</w:t>
      </w:r>
      <w:r w:rsidR="00E42AC7">
        <w:t xml:space="preserve"> </w:t>
      </w:r>
      <w:r w:rsidR="00DC098A">
        <w:t xml:space="preserve">21 </w:t>
      </w:r>
      <w:r w:rsidR="00E42AC7" w:rsidRPr="00E42AC7">
        <w:t>sveikatos priežiūros įstaigo</w:t>
      </w:r>
      <w:r w:rsidR="00DC098A">
        <w:t>j</w:t>
      </w:r>
      <w:r w:rsidR="00E42AC7" w:rsidRPr="00E42AC7">
        <w:t>e</w:t>
      </w:r>
      <w:r w:rsidR="00DC098A">
        <w:t>,</w:t>
      </w:r>
      <w:r w:rsidR="00E42AC7" w:rsidRPr="00E42AC7">
        <w:t xml:space="preserve"> 2018 m.</w:t>
      </w:r>
      <w:r w:rsidR="00DC098A">
        <w:t xml:space="preserve"> buvo</w:t>
      </w:r>
      <w:r w:rsidR="00E42AC7" w:rsidRPr="00E42AC7">
        <w:t xml:space="preserve"> patikrinti </w:t>
      </w:r>
      <w:r w:rsidR="00DC098A">
        <w:t xml:space="preserve">7 tokie duomenų valdytojai dėl </w:t>
      </w:r>
      <w:r w:rsidR="00E42AC7" w:rsidRPr="00E42AC7">
        <w:t>įgyvendinamų asmens duomenų saugumo priemonių tinkamum</w:t>
      </w:r>
      <w:r w:rsidR="00DC098A">
        <w:t xml:space="preserve">o. Numatytas rodiklis nebuvo pasiektas, atsižvelgiant į </w:t>
      </w:r>
      <w:r w:rsidR="00B25247">
        <w:t>pasikeitusius veiklos prioritetus</w:t>
      </w:r>
      <w:r w:rsidR="00DC098A">
        <w:t xml:space="preserve"> dėl Reglamento </w:t>
      </w:r>
      <w:r w:rsidR="00DC098A" w:rsidRPr="00E42AC7">
        <w:t xml:space="preserve">(ES) 2016/679 </w:t>
      </w:r>
      <w:r w:rsidR="00DC098A">
        <w:t xml:space="preserve">taikymo pradžios. </w:t>
      </w:r>
    </w:p>
    <w:p w14:paraId="276FB39E" w14:textId="553B3B91" w:rsidR="008E1330" w:rsidRDefault="008E1330" w:rsidP="006E119A">
      <w:pPr>
        <w:pStyle w:val="Pagrindinistekstas"/>
        <w:ind w:firstLine="709"/>
      </w:pPr>
      <w:r>
        <w:t xml:space="preserve">3. </w:t>
      </w:r>
      <w:r w:rsidR="00A42ADF">
        <w:t>V</w:t>
      </w:r>
      <w:r w:rsidRPr="008E1330">
        <w:t>eiksminga duomenų apsaugos priežiūros sistemos stiprinimo priemon</w:t>
      </w:r>
      <w:r w:rsidR="00A42ADF">
        <w:t>e laikytinas</w:t>
      </w:r>
      <w:r w:rsidRPr="008E1330">
        <w:t xml:space="preserve"> </w:t>
      </w:r>
      <w:r w:rsidR="00B25247">
        <w:t>aktyvus</w:t>
      </w:r>
      <w:r w:rsidR="00B25247" w:rsidRPr="008E1330">
        <w:t xml:space="preserve"> </w:t>
      </w:r>
      <w:r w:rsidRPr="008E1330">
        <w:t>bendradarbiavimas su kitų Europos Sąjungos valstybių narių duomenų apsaugos priežiūros institucijomis. Įgyvendinant Reglamentą (ES) 2016/679 ir formuojant jo taikymo praktiką ypač svarbus Reglament</w:t>
      </w:r>
      <w:r w:rsidR="00B25247">
        <w:t>u</w:t>
      </w:r>
      <w:r w:rsidRPr="008E1330">
        <w:t xml:space="preserve"> (ES) 2016/679 </w:t>
      </w:r>
      <w:r w:rsidR="0054770E">
        <w:t>įsteigtos</w:t>
      </w:r>
      <w:r w:rsidR="0054770E" w:rsidRPr="008E1330">
        <w:t xml:space="preserve"> </w:t>
      </w:r>
      <w:r>
        <w:t>V</w:t>
      </w:r>
      <w:r w:rsidRPr="008E1330">
        <w:t>aldybos,</w:t>
      </w:r>
      <w:r w:rsidR="00A42ADF">
        <w:t xml:space="preserve"> iš dalies suformuotos buvusios </w:t>
      </w:r>
      <w:r w:rsidR="00A42ADF" w:rsidRPr="00A42ADF">
        <w:t>Direktyvos 95/46/EB 29 straipsn</w:t>
      </w:r>
      <w:r w:rsidR="00A42ADF">
        <w:t>io</w:t>
      </w:r>
      <w:r w:rsidR="00A42ADF" w:rsidRPr="00A42ADF">
        <w:t xml:space="preserve"> darbo grupės</w:t>
      </w:r>
      <w:r w:rsidR="00A42ADF">
        <w:t xml:space="preserve"> pagrindu ir</w:t>
      </w:r>
      <w:r w:rsidR="00A42ADF" w:rsidRPr="00A42ADF">
        <w:t xml:space="preserve"> </w:t>
      </w:r>
      <w:r w:rsidRPr="008E1330">
        <w:t xml:space="preserve">sudarytos iš visų Europos Sąjungos valstybių narių duomenų apsaugos priežiūros institucijų atstovų, vaidmuo. </w:t>
      </w:r>
      <w:r w:rsidR="00B25247">
        <w:t>Nuolatinis</w:t>
      </w:r>
      <w:r w:rsidR="00B25247" w:rsidRPr="008E1330">
        <w:t xml:space="preserve"> </w:t>
      </w:r>
      <w:r w:rsidRPr="008E1330">
        <w:t xml:space="preserve">Inspekcijos atstovų dalyvavimas </w:t>
      </w:r>
      <w:r w:rsidR="00A42ADF">
        <w:t>V</w:t>
      </w:r>
      <w:r w:rsidRPr="008E1330">
        <w:t xml:space="preserve">aldybos veikloje, </w:t>
      </w:r>
      <w:r w:rsidR="00B721DB">
        <w:t xml:space="preserve">informacijos teikimas </w:t>
      </w:r>
      <w:r w:rsidRPr="008E1330">
        <w:t>jos sudaryto</w:t>
      </w:r>
      <w:r w:rsidR="00B721DB">
        <w:t>m</w:t>
      </w:r>
      <w:r w:rsidRPr="008E1330">
        <w:t>s darbo grupė</w:t>
      </w:r>
      <w:r w:rsidR="00B721DB">
        <w:t>m</w:t>
      </w:r>
      <w:r w:rsidRPr="008E1330">
        <w:t xml:space="preserve">s </w:t>
      </w:r>
      <w:r w:rsidR="00A42ADF">
        <w:t>padeda</w:t>
      </w:r>
      <w:r w:rsidRPr="008E1330">
        <w:t xml:space="preserve"> formuo</w:t>
      </w:r>
      <w:r w:rsidR="00A42ADF">
        <w:t>ti</w:t>
      </w:r>
      <w:r w:rsidRPr="008E1330">
        <w:t xml:space="preserve"> vienodą šio reglamento taikymo praktiką. </w:t>
      </w:r>
      <w:r>
        <w:t xml:space="preserve">Buvo </w:t>
      </w:r>
      <w:r w:rsidR="00B25247">
        <w:t>n</w:t>
      </w:r>
      <w:r w:rsidR="00B25247" w:rsidRPr="008E1330">
        <w:t>uma</w:t>
      </w:r>
      <w:r w:rsidR="00B25247">
        <w:t>tyta</w:t>
      </w:r>
      <w:r w:rsidRPr="008E1330">
        <w:t xml:space="preserve">, kad 2018 m. Inspekcija ne mažiau kaip 10 kartų teiks </w:t>
      </w:r>
      <w:r>
        <w:t>V</w:t>
      </w:r>
      <w:r w:rsidRPr="008E1330">
        <w:t>aldybai ir jos sudarytoms darbo grupėms nuomones, pastabas, pasiūlymus ar išvadas.</w:t>
      </w:r>
      <w:r>
        <w:t xml:space="preserve"> 2018 m. informacija teikta 21 kartą, be kita ko, dalyvauta </w:t>
      </w:r>
      <w:r w:rsidRPr="00F04994">
        <w:t>visuose</w:t>
      </w:r>
      <w:r w:rsidR="00272ABA" w:rsidRPr="00F04994">
        <w:t xml:space="preserve"> 7</w:t>
      </w:r>
      <w:r w:rsidRPr="00F04994">
        <w:t xml:space="preserve"> 2018 m.</w:t>
      </w:r>
      <w:r w:rsidRPr="00272ABA">
        <w:t xml:space="preserve"> organizuot</w:t>
      </w:r>
      <w:r w:rsidR="00272ABA" w:rsidRPr="00272ABA">
        <w:t>uose</w:t>
      </w:r>
      <w:r w:rsidRPr="00272ABA">
        <w:t xml:space="preserve"> Valdybos</w:t>
      </w:r>
      <w:r>
        <w:t xml:space="preserve"> posėdži</w:t>
      </w:r>
      <w:r w:rsidR="00272ABA">
        <w:t>uose</w:t>
      </w:r>
      <w:r>
        <w:t>.</w:t>
      </w:r>
      <w:r w:rsidR="002A20C4">
        <w:t xml:space="preserve"> </w:t>
      </w:r>
    </w:p>
    <w:p w14:paraId="36F5C4D2" w14:textId="3E4778F7" w:rsidR="008E1330" w:rsidRDefault="00A42ADF" w:rsidP="008E1330">
      <w:pPr>
        <w:pStyle w:val="Pagrindinistekstas"/>
        <w:ind w:firstLine="709"/>
      </w:pPr>
      <w:r>
        <w:t xml:space="preserve">4. </w:t>
      </w:r>
      <w:r w:rsidR="008E1330">
        <w:t>Įgyvendin</w:t>
      </w:r>
      <w:r w:rsidR="006C654C">
        <w:t>dama</w:t>
      </w:r>
      <w:r w:rsidR="008E1330">
        <w:t xml:space="preserve"> Reglamentą (ES) 2016/679, Inspekcija turėjo pertvarkyti savo informacines sistemas taip, kad jų funkcionalumas suteiktų galimybę duomenų valdytojams ir Inspekcijos darbuotojams atlikti Reglamente (ES) 2016/679 numatytas funkcijas, vadovaujantis jame numatytais reikalavimais. Šiuo tikslu </w:t>
      </w:r>
      <w:r w:rsidR="00B25247">
        <w:t xml:space="preserve">Inspekcija </w:t>
      </w:r>
      <w:r w:rsidR="008E1330">
        <w:t>2018 m.:</w:t>
      </w:r>
    </w:p>
    <w:p w14:paraId="56632BF9" w14:textId="4F1BBCA4" w:rsidR="007E5752" w:rsidRDefault="007E5752" w:rsidP="007E5752">
      <w:pPr>
        <w:pStyle w:val="Pagrindinistekstas"/>
        <w:ind w:firstLine="709"/>
      </w:pPr>
      <w:r>
        <w:t>4.</w:t>
      </w:r>
      <w:r w:rsidR="00B25247">
        <w:t>1</w:t>
      </w:r>
      <w:r>
        <w:t xml:space="preserve">. </w:t>
      </w:r>
      <w:r w:rsidR="00992739">
        <w:t>A</w:t>
      </w:r>
      <w:r>
        <w:t>tsižvelgiant į naujo asmens duomenų apsaugos reguliavimo nuostatas, kurios nenumato duomenų valdytojų registravimo, Inspekcija pradėjo Asmens duomenų valdytojų valstybės registro likvidavimo procesą bei informacinės sistemos „Pagalba“ pertvarkymo darbus. Tinkamam duomenų saugumui užtikrinti, atlikti kritinės Inspekcijos informacinių išteklių infrastruktūros migravimo darbai į VĮ „Infostruktūrą“ fizinius serverius.</w:t>
      </w:r>
    </w:p>
    <w:p w14:paraId="359ACF24" w14:textId="6E9D028D" w:rsidR="007E5752" w:rsidRDefault="007E5752" w:rsidP="007E5752">
      <w:pPr>
        <w:pStyle w:val="Pagrindinistekstas"/>
        <w:ind w:firstLine="709"/>
      </w:pPr>
      <w:r>
        <w:t>4.</w:t>
      </w:r>
      <w:r w:rsidR="00B25247">
        <w:t>2</w:t>
      </w:r>
      <w:r>
        <w:t xml:space="preserve">. </w:t>
      </w:r>
      <w:r w:rsidR="00992739">
        <w:t>P</w:t>
      </w:r>
      <w:r>
        <w:t xml:space="preserve">radėtas rengti investicinis projektas „VDAI informacinių sistemų pritaikymas Bendrojo duomenų apsaugos reglamento (BDAR) reikalavimams“, atlikta Inspekcijos vykdomos kontrolės ir vidaus administravimo procesų analizė. </w:t>
      </w:r>
    </w:p>
    <w:p w14:paraId="6BBA35A0" w14:textId="77777777" w:rsidR="00F157A8" w:rsidRDefault="00BD1099" w:rsidP="009536C4">
      <w:pPr>
        <w:pStyle w:val="Pagrindinistekstas"/>
        <w:ind w:firstLine="709"/>
      </w:pPr>
      <w:r w:rsidRPr="00BD1099">
        <w:t xml:space="preserve">Teisė į asmens duomenų apsaugą glaudžiai susijusi su viena pagrindinių Europos Sąjungos piliečių laisve – laisvu asmenų judėjimu Europos Sąjungoje. Dėl šios priežasties būtina tinkamai užtikrinti Lietuvos įsipareigojimus dėl Šengeno erdvės įgyvendinti Šengeno </w:t>
      </w:r>
      <w:proofErr w:type="spellStart"/>
      <w:r w:rsidRPr="00BD1099">
        <w:rPr>
          <w:i/>
        </w:rPr>
        <w:t>aquis</w:t>
      </w:r>
      <w:proofErr w:type="spellEnd"/>
      <w:r w:rsidRPr="00BD1099">
        <w:t xml:space="preserve"> reikalavimus asmens duomenų apsaugos srityje. </w:t>
      </w:r>
      <w:r w:rsidR="009536C4">
        <w:t>2018 m. Inspekcij</w:t>
      </w:r>
      <w:r w:rsidR="00F157A8">
        <w:t xml:space="preserve">a įvykdė numatytą antrąjį </w:t>
      </w:r>
      <w:r w:rsidR="009536C4">
        <w:t>veiklos prioritet</w:t>
      </w:r>
      <w:r w:rsidR="00F157A8">
        <w:t>ą</w:t>
      </w:r>
      <w:r w:rsidR="009536C4">
        <w:t xml:space="preserve"> – </w:t>
      </w:r>
      <w:r w:rsidR="009536C4" w:rsidRPr="009536C4">
        <w:rPr>
          <w:b/>
        </w:rPr>
        <w:t>„Dalyvavimas 2018 metų Šengeno vertinime“</w:t>
      </w:r>
      <w:r w:rsidR="009536C4">
        <w:t xml:space="preserve">. </w:t>
      </w:r>
    </w:p>
    <w:p w14:paraId="2BE8686B" w14:textId="3CB203F0" w:rsidR="009536C4" w:rsidRDefault="009536C4" w:rsidP="009536C4">
      <w:pPr>
        <w:pStyle w:val="Pagrindinistekstas"/>
        <w:ind w:firstLine="709"/>
      </w:pPr>
      <w:r w:rsidRPr="009536C4">
        <w:t xml:space="preserve">2018 m. lapkričio 26–30 d. Lietuvoje vyko Šengeno vertinimas asmens duomenų apsaugos srityje. </w:t>
      </w:r>
      <w:r>
        <w:t>Š</w:t>
      </w:r>
      <w:r w:rsidR="005C251D">
        <w:t>io</w:t>
      </w:r>
      <w:r>
        <w:t xml:space="preserve"> vertinimo ekspertų grupė, sudaryta iš Europos valstybių narių asmens duomenų apsaugos priežiūros institucijų ir Europos Komisijos atstovų, atliko tikrinimus Inspekcijoje, Lietuvos SIRENE biure, </w:t>
      </w:r>
      <w:r w:rsidR="0054770E">
        <w:t>Lietuvos Respublikos v</w:t>
      </w:r>
      <w:r>
        <w:t>idaus reikalų ministerijoje dėl Šengeno bei Vizų informacinės sistemos, Pirmajame policijos komisariate ir Migracijos departamente.</w:t>
      </w:r>
    </w:p>
    <w:p w14:paraId="6DF0597D" w14:textId="073DB04F" w:rsidR="00DE4C24" w:rsidRDefault="005C251D" w:rsidP="00DE4C24">
      <w:pPr>
        <w:pStyle w:val="Pagrindinistekstas"/>
        <w:ind w:firstLine="709"/>
      </w:pPr>
      <w:r>
        <w:t>Inspekcija, ruošdamasi Šengeno vertinimui</w:t>
      </w:r>
      <w:r w:rsidR="00F157A8">
        <w:t>: a</w:t>
      </w:r>
      <w:r>
        <w:t>tliko</w:t>
      </w:r>
      <w:r w:rsidR="00DE4C24">
        <w:t xml:space="preserve"> a</w:t>
      </w:r>
      <w:r w:rsidR="00DE4C24" w:rsidRPr="00DE4C24">
        <w:t>smens duomenų tvarkymo teisėtumo patikrinim</w:t>
      </w:r>
      <w:r w:rsidR="00DE4C24">
        <w:t>ą</w:t>
      </w:r>
      <w:r>
        <w:t xml:space="preserve"> </w:t>
      </w:r>
      <w:r w:rsidRPr="005C251D">
        <w:t xml:space="preserve">Lietuvos Respublikos </w:t>
      </w:r>
      <w:r w:rsidR="00DE4C24" w:rsidRPr="00DE4C24">
        <w:t>ambasad</w:t>
      </w:r>
      <w:r w:rsidR="00DE4C24">
        <w:t>oje</w:t>
      </w:r>
      <w:r w:rsidR="00DE4C24" w:rsidRPr="00DE4C24">
        <w:t xml:space="preserve"> Azerbaidžano Respublik</w:t>
      </w:r>
      <w:r w:rsidR="00DE4C24">
        <w:t>ai</w:t>
      </w:r>
      <w:r w:rsidR="00DE4C24" w:rsidRPr="00DE4C24">
        <w:t xml:space="preserve"> ir Turkmėnistanui</w:t>
      </w:r>
      <w:r w:rsidR="00F157A8">
        <w:t>; p</w:t>
      </w:r>
      <w:r w:rsidR="00DE4C24">
        <w:t xml:space="preserve">arengė metodinę medžiagą – brošiūras „Asmens duomenų apsauga Šengeno informacinėje sistemoje“ ir </w:t>
      </w:r>
      <w:r w:rsidR="00DE4C24" w:rsidRPr="00DE4C24">
        <w:t>„</w:t>
      </w:r>
      <w:r w:rsidR="00DE4C24">
        <w:t>A</w:t>
      </w:r>
      <w:r w:rsidR="00DE4C24" w:rsidRPr="00DE4C24">
        <w:t>smens duomenų apsauga vizų informacinėje sistemoje“</w:t>
      </w:r>
      <w:r w:rsidR="00DE4C24">
        <w:t xml:space="preserve"> lietuvių, anglų, rusų ir arabų kalbomis</w:t>
      </w:r>
      <w:r w:rsidR="00F37A72">
        <w:t xml:space="preserve"> bei </w:t>
      </w:r>
      <w:r w:rsidR="00DE4C24">
        <w:t>išplatino kompetentingoms institucijoms</w:t>
      </w:r>
      <w:r w:rsidR="00F37A72">
        <w:t>;</w:t>
      </w:r>
      <w:r w:rsidR="00F157A8">
        <w:t xml:space="preserve"> p</w:t>
      </w:r>
      <w:r w:rsidR="00F37A72">
        <w:t xml:space="preserve">arengė ir pasirūpino </w:t>
      </w:r>
      <w:r w:rsidR="00F37A72" w:rsidRPr="00F37A72">
        <w:t>Šengeno įvertinimo ekspertams būtinos informacijos vertim</w:t>
      </w:r>
      <w:r w:rsidR="00F37A72">
        <w:t xml:space="preserve">u bei </w:t>
      </w:r>
      <w:r w:rsidR="00F157A8">
        <w:t>s</w:t>
      </w:r>
      <w:r w:rsidR="00DE4C24">
        <w:t>uorganizavo</w:t>
      </w:r>
      <w:r w:rsidR="00F37A72">
        <w:t xml:space="preserve"> ir dalyvavo </w:t>
      </w:r>
      <w:r w:rsidR="00A604CE">
        <w:t xml:space="preserve">susitikimuose </w:t>
      </w:r>
      <w:r w:rsidR="00DE4C24">
        <w:t>su Šengeno vertinimo ekspertais</w:t>
      </w:r>
      <w:r w:rsidR="00F37A72">
        <w:t>.</w:t>
      </w:r>
    </w:p>
    <w:p w14:paraId="5E06EE88" w14:textId="1877D25D" w:rsidR="009536C4" w:rsidRDefault="00F37A72" w:rsidP="009536C4">
      <w:pPr>
        <w:pStyle w:val="Pagrindinistekstas"/>
        <w:ind w:firstLine="709"/>
      </w:pPr>
      <w:r>
        <w:t>V</w:t>
      </w:r>
      <w:r w:rsidR="009536C4">
        <w:t xml:space="preserve">izito metu </w:t>
      </w:r>
      <w:r>
        <w:t>I</w:t>
      </w:r>
      <w:r w:rsidR="009536C4">
        <w:t xml:space="preserve">nspekcijoje </w:t>
      </w:r>
      <w:r w:rsidR="00806BB7">
        <w:t xml:space="preserve">Šengeno vertinimo </w:t>
      </w:r>
      <w:r w:rsidR="009536C4">
        <w:t>ekspertams pristatyta pati institucija ir Lietuvoje vykdoma asmens duomenų apsaugos priežiūros veikla:</w:t>
      </w:r>
      <w:r w:rsidR="00F157A8">
        <w:t xml:space="preserve"> </w:t>
      </w:r>
      <w:r w:rsidR="0054770E">
        <w:t>I</w:t>
      </w:r>
      <w:r w:rsidR="009536C4">
        <w:t>nspekcijos organizacinė struktūra, personalo ir biudžeto klausimai, institucijos teisinė bazė, nepriklausomumas ir kompetencijos, tarptautinis bendradarbiavimas;</w:t>
      </w:r>
      <w:r w:rsidR="00F157A8">
        <w:t xml:space="preserve"> p</w:t>
      </w:r>
      <w:r w:rsidR="009536C4">
        <w:t xml:space="preserve">riežiūros veikla dėl asmens duomenų tvarkymo </w:t>
      </w:r>
      <w:r w:rsidR="00A604CE">
        <w:t xml:space="preserve">Lietuvos nacionalinėje antrosios kartos </w:t>
      </w:r>
      <w:r w:rsidR="009536C4">
        <w:t xml:space="preserve">Šengeno informacinėje sistemoje ir </w:t>
      </w:r>
      <w:r w:rsidR="000F51A8">
        <w:t>Lietuvos nacionalinėje v</w:t>
      </w:r>
      <w:r w:rsidR="009536C4">
        <w:t xml:space="preserve">izų informacinėje sistemoje per visą laikotarpį nuo </w:t>
      </w:r>
      <w:r w:rsidR="00806BB7">
        <w:t xml:space="preserve">paskutinio </w:t>
      </w:r>
      <w:r w:rsidR="009536C4">
        <w:t xml:space="preserve">2012 m. vykusio Šengeno vertinimo Lietuvoje; asmenų teisės dėl prieigos, ištaisymo, ištrynimo ir kt.; bendradarbiavimas su </w:t>
      </w:r>
      <w:r w:rsidR="00806BB7">
        <w:t xml:space="preserve">kitomis priežiūros </w:t>
      </w:r>
      <w:r w:rsidR="009536C4">
        <w:t>institucijomis;</w:t>
      </w:r>
      <w:r w:rsidR="00F157A8">
        <w:t xml:space="preserve"> </w:t>
      </w:r>
      <w:r w:rsidR="009536C4">
        <w:t xml:space="preserve">2013–2018 m. </w:t>
      </w:r>
      <w:r w:rsidR="00F157A8">
        <w:t>I</w:t>
      </w:r>
      <w:r w:rsidR="009536C4">
        <w:t xml:space="preserve">nspekcijos vykdytos informuotumo didinimo veiklos ne tik dėl asmens duomenų tvarkymo Šengeno ir vizų tema, tačiau akcentuotas asmens duomenų ir privatumo apsaugos temos aktualumas visu ataskaitiniu laikotarpiu, o ypač rengiantis ir pradėjus taikyti </w:t>
      </w:r>
      <w:r w:rsidR="00F157A8">
        <w:t>Reglamentą (ES) 2016/679</w:t>
      </w:r>
      <w:r w:rsidR="009536C4">
        <w:t>.</w:t>
      </w:r>
    </w:p>
    <w:p w14:paraId="5DF0A869" w14:textId="4100016D" w:rsidR="006E119A" w:rsidRDefault="009536C4" w:rsidP="00BD1099">
      <w:pPr>
        <w:pStyle w:val="Pagrindinistekstas"/>
        <w:ind w:firstLine="709"/>
      </w:pPr>
      <w:r>
        <w:t xml:space="preserve">Šengeno vertinimo ekspertai, susitikę su </w:t>
      </w:r>
      <w:r w:rsidR="00F157A8">
        <w:t>Inspekcijos</w:t>
      </w:r>
      <w:r>
        <w:t xml:space="preserve"> atstovais, </w:t>
      </w:r>
      <w:r w:rsidR="00F157A8">
        <w:t>vertino</w:t>
      </w:r>
      <w:r>
        <w:t xml:space="preserve"> jos</w:t>
      </w:r>
      <w:r w:rsidR="00F157A8">
        <w:t>, kaip priežiūros institucijos,</w:t>
      </w:r>
      <w:r>
        <w:t xml:space="preserve"> nepriklausomumą, struktūrą, funkcijas, finansus, vykdomą </w:t>
      </w:r>
      <w:r w:rsidR="000F51A8">
        <w:t xml:space="preserve">Lietuvos </w:t>
      </w:r>
      <w:r>
        <w:t xml:space="preserve">nacionalinės antrosios kartos Šengeno informacinės sistemos ir </w:t>
      </w:r>
      <w:r w:rsidR="000F51A8">
        <w:t>Lietuvos nacionalinės v</w:t>
      </w:r>
      <w:r>
        <w:t>izų informacinės sistemos</w:t>
      </w:r>
      <w:r w:rsidR="00B721DB">
        <w:t xml:space="preserve"> priežiūrą</w:t>
      </w:r>
      <w:r>
        <w:t>. Šengeno vertinimo ekspertai tikrinimo rezultatus Lietuvai planuoja pateikti 2019 m. vidur</w:t>
      </w:r>
      <w:r w:rsidR="00806BB7">
        <w:t>yje</w:t>
      </w:r>
      <w:r>
        <w:t>.</w:t>
      </w:r>
      <w:r w:rsidR="00576BB7">
        <w:t xml:space="preserve"> </w:t>
      </w:r>
      <w:r w:rsidR="006E119A">
        <w:t xml:space="preserve">Tai bus svarbi informacija, kuri atskleis Lietuvos Respublikos teisinės sistemos asmens duomenų apsaugos srityje stipriąsias ir silpnąsias vietas, </w:t>
      </w:r>
      <w:r w:rsidR="00BD1099">
        <w:t xml:space="preserve">ekspertai </w:t>
      </w:r>
      <w:r w:rsidR="006E119A">
        <w:t>pateiks pasiūlymus, kaip gerinti asmens duomenų apsaugą Lietuvoje.</w:t>
      </w:r>
    </w:p>
    <w:p w14:paraId="4A1CEAC5" w14:textId="77777777" w:rsidR="00CC37F2" w:rsidRDefault="00CC37F2" w:rsidP="00CC37F2">
      <w:pPr>
        <w:pStyle w:val="Pagrindinistekstas"/>
        <w:ind w:firstLine="709"/>
      </w:pPr>
    </w:p>
    <w:p w14:paraId="59980979" w14:textId="2D0F143C" w:rsidR="00CC37F2" w:rsidRDefault="00CC37F2" w:rsidP="00CC37F2">
      <w:pPr>
        <w:pStyle w:val="Pagrindinistekstas"/>
        <w:ind w:firstLine="709"/>
      </w:pPr>
      <w:r>
        <w:t>2018 m. pradžioje Inspekcijos vadovo pareigas pradėjo eiti naujas vadovas – 2018 m. vasario 7 d. Lietuvos Respublikos Vyriausybės nutarimu Nr. 123</w:t>
      </w:r>
      <w:r w:rsidR="003C7BD3">
        <w:t xml:space="preserve"> „</w:t>
      </w:r>
      <w:r w:rsidR="0054770E">
        <w:t>Dėl R. Andrijausko priėmimo</w:t>
      </w:r>
      <w:r w:rsidR="003C7BD3">
        <w:t>“</w:t>
      </w:r>
      <w:r>
        <w:t xml:space="preserve"> 5 metų kadencijai paskirtas Raimondas Andrijauskas.</w:t>
      </w:r>
    </w:p>
    <w:p w14:paraId="38B047D7" w14:textId="71440348" w:rsidR="00CC37F2" w:rsidRDefault="00CC37F2" w:rsidP="00CC37F2">
      <w:pPr>
        <w:pStyle w:val="Pagrindinistekstas"/>
        <w:ind w:firstLine="709"/>
      </w:pPr>
      <w:r w:rsidRPr="00A6594D">
        <w:t>Vienu iš didžiausių 2018 m. iššūkių tapo Inspekcijos darbuotojų perviliojimas į viešąjį bei privatų sektorių dėl asmens duomenų apsaugos specialistų stokos rinkoje ir išaugusio poreikio, sąlygoto Reglamente (ES) 2016/679 numatytos naujos duomenų apsaugos pareigūno pareigybės įtvirtinim</w:t>
      </w:r>
      <w:r w:rsidR="00992739">
        <w:t>o</w:t>
      </w:r>
      <w:r>
        <w:t xml:space="preserve">. Siekiant </w:t>
      </w:r>
      <w:r w:rsidR="00806BB7">
        <w:t xml:space="preserve">efektyvinti </w:t>
      </w:r>
      <w:r>
        <w:t xml:space="preserve">Inspekcijos veiklą </w:t>
      </w:r>
      <w:r w:rsidR="00806BB7">
        <w:t xml:space="preserve">peržiūrėta ir naujai patvirtinta Inspekcijos </w:t>
      </w:r>
      <w:r>
        <w:t xml:space="preserve">struktūra, atsisakyta </w:t>
      </w:r>
      <w:r w:rsidR="00806BB7">
        <w:t>keleto</w:t>
      </w:r>
      <w:r>
        <w:t xml:space="preserve"> vadovaujančių</w:t>
      </w:r>
      <w:r w:rsidR="00B82C75">
        <w:t xml:space="preserve"> asmenų</w:t>
      </w:r>
      <w:r>
        <w:t xml:space="preserve"> pozicijų, </w:t>
      </w:r>
      <w:r w:rsidR="00B721DB">
        <w:t xml:space="preserve">reorganizuota </w:t>
      </w:r>
      <w:r>
        <w:t>skyrių veikla, kad būtų užtikrintas naujų Reglamente (ES) 2016/679 numatytų funkcijų įgyvendinimas. Nepaisant struktūrinių pokyčių, Inspekcijos padidėjusioms veiklos</w:t>
      </w:r>
      <w:r w:rsidR="00992739">
        <w:t xml:space="preserve"> apimtims</w:t>
      </w:r>
      <w:r>
        <w:t xml:space="preserve"> vykdyti būtini </w:t>
      </w:r>
      <w:r w:rsidR="00806BB7">
        <w:t xml:space="preserve">papildomi </w:t>
      </w:r>
      <w:r>
        <w:t xml:space="preserve">žmogiškieji ištekliai. Atsižvelgiant į tai ir </w:t>
      </w:r>
      <w:r w:rsidR="00992739">
        <w:t xml:space="preserve">į </w:t>
      </w:r>
      <w:r>
        <w:t xml:space="preserve">kitų Europos Sąjungos valstybių narių </w:t>
      </w:r>
      <w:r w:rsidR="00135B3A">
        <w:t>pavyzdžius didinant</w:t>
      </w:r>
      <w:r w:rsidRPr="003C7BD3">
        <w:t xml:space="preserve"> personalo </w:t>
      </w:r>
      <w:proofErr w:type="spellStart"/>
      <w:r w:rsidRPr="003C7BD3">
        <w:t>pajėgumus</w:t>
      </w:r>
      <w:proofErr w:type="spellEnd"/>
      <w:r w:rsidRPr="003C7BD3">
        <w:t xml:space="preserve"> efektyviam Reglamento (ES) 2016/679 įgyvendinimui, </w:t>
      </w:r>
      <w:r w:rsidRPr="00671DE8">
        <w:t>Inspekcija</w:t>
      </w:r>
      <w:r w:rsidR="00B721DB">
        <w:t xml:space="preserve"> </w:t>
      </w:r>
      <w:r w:rsidR="00992739">
        <w:t>tikisi</w:t>
      </w:r>
      <w:r w:rsidRPr="00671DE8">
        <w:t xml:space="preserve"> papildomų etatų skyrimo</w:t>
      </w:r>
      <w:r w:rsidR="00135B3A">
        <w:t xml:space="preserve"> tinkamam pavestų funkcijų vykdymui</w:t>
      </w:r>
      <w:r w:rsidRPr="00671DE8">
        <w:t>.</w:t>
      </w:r>
    </w:p>
    <w:p w14:paraId="109D44A4" w14:textId="77777777" w:rsidR="00186A6E" w:rsidRDefault="00186A6E" w:rsidP="00DA1AA7">
      <w:pPr>
        <w:pStyle w:val="Pagrindinistekstas"/>
        <w:ind w:firstLine="709"/>
      </w:pPr>
    </w:p>
    <w:p w14:paraId="0F39D667" w14:textId="6E5C5F1D" w:rsidR="007C2270" w:rsidRPr="00423AD5" w:rsidRDefault="00A6594D" w:rsidP="000834D3">
      <w:pPr>
        <w:pStyle w:val="Pagrindinistekstas"/>
        <w:spacing w:after="60"/>
        <w:jc w:val="center"/>
        <w:rPr>
          <w:b/>
          <w:color w:val="000000"/>
          <w:szCs w:val="24"/>
        </w:rPr>
      </w:pPr>
      <w:r>
        <w:rPr>
          <w:b/>
          <w:color w:val="000000"/>
          <w:szCs w:val="24"/>
        </w:rPr>
        <w:t xml:space="preserve">II </w:t>
      </w:r>
      <w:r w:rsidR="007C2270" w:rsidRPr="00423AD5">
        <w:rPr>
          <w:b/>
          <w:color w:val="000000"/>
          <w:szCs w:val="24"/>
        </w:rPr>
        <w:t>STRATEGINI</w:t>
      </w:r>
      <w:r w:rsidR="008A48CB">
        <w:rPr>
          <w:b/>
          <w:color w:val="000000"/>
          <w:szCs w:val="24"/>
        </w:rPr>
        <w:t>Ų</w:t>
      </w:r>
      <w:r w:rsidR="007C2270" w:rsidRPr="00423AD5">
        <w:rPr>
          <w:b/>
          <w:color w:val="000000"/>
          <w:szCs w:val="24"/>
        </w:rPr>
        <w:t xml:space="preserve"> </w:t>
      </w:r>
      <w:r w:rsidR="008A48CB">
        <w:rPr>
          <w:b/>
          <w:color w:val="000000"/>
          <w:szCs w:val="24"/>
        </w:rPr>
        <w:t>TIKSLŲ</w:t>
      </w:r>
      <w:r w:rsidR="007C2270" w:rsidRPr="00423AD5">
        <w:rPr>
          <w:b/>
          <w:color w:val="000000"/>
          <w:szCs w:val="24"/>
        </w:rPr>
        <w:t xml:space="preserve"> ĮGYVENDINIM</w:t>
      </w:r>
      <w:r w:rsidR="008A48CB">
        <w:rPr>
          <w:b/>
          <w:color w:val="000000"/>
          <w:szCs w:val="24"/>
        </w:rPr>
        <w:t>AS</w:t>
      </w:r>
    </w:p>
    <w:p w14:paraId="38E2F20E" w14:textId="77777777" w:rsidR="00FF41AB" w:rsidRDefault="00FF41AB" w:rsidP="007C2270">
      <w:pPr>
        <w:pStyle w:val="Pagrindinistekstas"/>
        <w:ind w:firstLine="709"/>
        <w:rPr>
          <w:bCs/>
          <w:color w:val="000000"/>
          <w:szCs w:val="24"/>
        </w:rPr>
      </w:pPr>
    </w:p>
    <w:p w14:paraId="4F1073E5" w14:textId="444CFBEC" w:rsidR="007C2270" w:rsidRDefault="007C2270" w:rsidP="007E00F0">
      <w:pPr>
        <w:pStyle w:val="Pagrindinistekstas"/>
        <w:shd w:val="clear" w:color="auto" w:fill="D9D9D9" w:themeFill="background1" w:themeFillShade="D9"/>
        <w:ind w:firstLine="709"/>
        <w:jc w:val="center"/>
        <w:rPr>
          <w:b/>
          <w:bCs/>
          <w:color w:val="000000"/>
          <w:szCs w:val="24"/>
        </w:rPr>
      </w:pPr>
      <w:r w:rsidRPr="0017272B">
        <w:rPr>
          <w:b/>
          <w:bCs/>
          <w:color w:val="000000"/>
          <w:szCs w:val="24"/>
        </w:rPr>
        <w:t>Strateginis tikslas</w:t>
      </w:r>
      <w:r w:rsidR="000834D3">
        <w:rPr>
          <w:b/>
          <w:bCs/>
          <w:color w:val="000000"/>
          <w:szCs w:val="24"/>
        </w:rPr>
        <w:t>:</w:t>
      </w:r>
      <w:r w:rsidRPr="0017272B">
        <w:rPr>
          <w:b/>
          <w:bCs/>
          <w:color w:val="000000"/>
          <w:szCs w:val="24"/>
        </w:rPr>
        <w:t xml:space="preserve"> </w:t>
      </w:r>
      <w:r w:rsidR="000834D3">
        <w:rPr>
          <w:b/>
          <w:bCs/>
          <w:color w:val="000000"/>
          <w:szCs w:val="24"/>
        </w:rPr>
        <w:t>u</w:t>
      </w:r>
      <w:r w:rsidR="000834D3" w:rsidRPr="000834D3">
        <w:rPr>
          <w:b/>
          <w:bCs/>
          <w:color w:val="000000"/>
          <w:szCs w:val="24"/>
        </w:rPr>
        <w:t>žtikrinti duomenų subjektų teisių apsaugą asmens duomenų apsaugos srityje</w:t>
      </w:r>
    </w:p>
    <w:p w14:paraId="453B025D" w14:textId="77777777" w:rsidR="007C2270" w:rsidRDefault="007C2270" w:rsidP="007C2270">
      <w:pPr>
        <w:pStyle w:val="Pagrindinistekstas"/>
        <w:ind w:firstLine="709"/>
        <w:jc w:val="center"/>
        <w:rPr>
          <w:b/>
          <w:bCs/>
          <w:color w:val="000000"/>
          <w:szCs w:val="24"/>
        </w:rPr>
      </w:pPr>
    </w:p>
    <w:p w14:paraId="0488C7A1" w14:textId="48DB1159" w:rsidR="00202639" w:rsidRDefault="000834D3" w:rsidP="00202639">
      <w:pPr>
        <w:pStyle w:val="Pagrindinistekstas"/>
        <w:rPr>
          <w:bCs/>
          <w:color w:val="000000"/>
          <w:szCs w:val="24"/>
        </w:rPr>
      </w:pPr>
      <w:r w:rsidRPr="00A31810">
        <w:rPr>
          <w:b/>
          <w:bCs/>
          <w:i/>
          <w:color w:val="000000"/>
          <w:szCs w:val="24"/>
        </w:rPr>
        <w:t>1 lentelė.</w:t>
      </w:r>
      <w:r w:rsidRPr="000834D3">
        <w:rPr>
          <w:bCs/>
          <w:color w:val="000000"/>
          <w:szCs w:val="24"/>
        </w:rPr>
        <w:t xml:space="preserve"> Strateginį tikslą įgyvendinančios programos ir atitinkamų metų Lietuvos Respublikos valstybės biudžeto ir savivaldybių biudžetų finansinių rodiklių patvirtinimo įstatyme patvirtintų asignavimų panaudojimas</w:t>
      </w:r>
      <w:r w:rsidR="00202639" w:rsidRPr="00202639">
        <w:rPr>
          <w:bCs/>
          <w:color w:val="000000"/>
          <w:szCs w:val="24"/>
        </w:rPr>
        <w:t xml:space="preserve"> </w:t>
      </w:r>
    </w:p>
    <w:p w14:paraId="79990C69" w14:textId="77777777" w:rsidR="00202639" w:rsidRDefault="00202639" w:rsidP="00202639">
      <w:pPr>
        <w:pStyle w:val="Pagrindinistekstas"/>
        <w:rPr>
          <w:bCs/>
          <w:color w:val="000000"/>
          <w:szCs w:val="24"/>
        </w:rPr>
      </w:pPr>
    </w:p>
    <w:tbl>
      <w:tblPr>
        <w:tblStyle w:val="Lentelstinklelis"/>
        <w:tblW w:w="0" w:type="auto"/>
        <w:tblLook w:val="04A0" w:firstRow="1" w:lastRow="0" w:firstColumn="1" w:lastColumn="0" w:noHBand="0" w:noVBand="1"/>
      </w:tblPr>
      <w:tblGrid>
        <w:gridCol w:w="1250"/>
        <w:gridCol w:w="2470"/>
        <w:gridCol w:w="1463"/>
        <w:gridCol w:w="1520"/>
        <w:gridCol w:w="1320"/>
        <w:gridCol w:w="1606"/>
      </w:tblGrid>
      <w:tr w:rsidR="00202639" w14:paraId="6F4CF4AC" w14:textId="77777777" w:rsidTr="00716696">
        <w:trPr>
          <w:trHeight w:val="340"/>
        </w:trPr>
        <w:tc>
          <w:tcPr>
            <w:tcW w:w="1262" w:type="dxa"/>
            <w:vMerge w:val="restart"/>
            <w:shd w:val="clear" w:color="auto" w:fill="D9D9D9" w:themeFill="background1" w:themeFillShade="D9"/>
            <w:vAlign w:val="center"/>
          </w:tcPr>
          <w:p w14:paraId="0E5F2722" w14:textId="77777777" w:rsidR="00202639" w:rsidRPr="000834D3" w:rsidRDefault="00202639" w:rsidP="00716696">
            <w:pPr>
              <w:pStyle w:val="Pagrindinistekstas"/>
              <w:jc w:val="center"/>
              <w:rPr>
                <w:b/>
                <w:bCs/>
                <w:color w:val="000000"/>
                <w:szCs w:val="24"/>
              </w:rPr>
            </w:pPr>
            <w:r w:rsidRPr="000834D3">
              <w:rPr>
                <w:b/>
                <w:bCs/>
                <w:color w:val="000000"/>
                <w:szCs w:val="24"/>
              </w:rPr>
              <w:t>Programos kodas</w:t>
            </w:r>
          </w:p>
        </w:tc>
        <w:tc>
          <w:tcPr>
            <w:tcW w:w="2622" w:type="dxa"/>
            <w:vMerge w:val="restart"/>
            <w:shd w:val="clear" w:color="auto" w:fill="D9D9D9" w:themeFill="background1" w:themeFillShade="D9"/>
            <w:vAlign w:val="center"/>
          </w:tcPr>
          <w:p w14:paraId="736D0D4E" w14:textId="77777777" w:rsidR="00202639" w:rsidRPr="000834D3" w:rsidRDefault="00202639" w:rsidP="00716696">
            <w:pPr>
              <w:pStyle w:val="Pagrindinistekstas"/>
              <w:jc w:val="center"/>
              <w:rPr>
                <w:b/>
                <w:bCs/>
                <w:color w:val="000000"/>
                <w:szCs w:val="24"/>
              </w:rPr>
            </w:pPr>
            <w:r w:rsidRPr="000834D3">
              <w:rPr>
                <w:b/>
                <w:bCs/>
                <w:color w:val="000000"/>
                <w:szCs w:val="24"/>
              </w:rPr>
              <w:t>Programos pavadinimas</w:t>
            </w:r>
          </w:p>
        </w:tc>
        <w:tc>
          <w:tcPr>
            <w:tcW w:w="6028" w:type="dxa"/>
            <w:gridSpan w:val="4"/>
            <w:shd w:val="clear" w:color="auto" w:fill="D9D9D9" w:themeFill="background1" w:themeFillShade="D9"/>
            <w:vAlign w:val="center"/>
          </w:tcPr>
          <w:p w14:paraId="39A44DE4" w14:textId="77777777" w:rsidR="00202639" w:rsidRPr="000834D3" w:rsidRDefault="00202639" w:rsidP="00716696">
            <w:pPr>
              <w:pStyle w:val="Pagrindinistekstas"/>
              <w:jc w:val="center"/>
              <w:rPr>
                <w:b/>
                <w:bCs/>
                <w:color w:val="000000"/>
                <w:szCs w:val="24"/>
              </w:rPr>
            </w:pPr>
            <w:r w:rsidRPr="000834D3">
              <w:rPr>
                <w:b/>
                <w:bCs/>
                <w:color w:val="000000"/>
                <w:szCs w:val="24"/>
              </w:rPr>
              <w:t xml:space="preserve">Asignavimų panaudojimas (tūkst. </w:t>
            </w:r>
            <w:proofErr w:type="spellStart"/>
            <w:r w:rsidRPr="000834D3">
              <w:rPr>
                <w:b/>
                <w:bCs/>
                <w:color w:val="000000"/>
                <w:szCs w:val="24"/>
              </w:rPr>
              <w:t>Eur</w:t>
            </w:r>
            <w:proofErr w:type="spellEnd"/>
            <w:r w:rsidRPr="000834D3">
              <w:rPr>
                <w:b/>
                <w:bCs/>
                <w:color w:val="000000"/>
                <w:szCs w:val="24"/>
              </w:rPr>
              <w:t>)</w:t>
            </w:r>
          </w:p>
        </w:tc>
      </w:tr>
      <w:tr w:rsidR="00202639" w14:paraId="6169600B" w14:textId="77777777" w:rsidTr="00716696">
        <w:tc>
          <w:tcPr>
            <w:tcW w:w="1262" w:type="dxa"/>
            <w:vMerge/>
            <w:shd w:val="clear" w:color="auto" w:fill="D9D9D9" w:themeFill="background1" w:themeFillShade="D9"/>
            <w:vAlign w:val="center"/>
          </w:tcPr>
          <w:p w14:paraId="76536A4F" w14:textId="77777777" w:rsidR="00202639" w:rsidRPr="000834D3" w:rsidRDefault="00202639" w:rsidP="00716696">
            <w:pPr>
              <w:pStyle w:val="Pagrindinistekstas"/>
              <w:jc w:val="center"/>
              <w:rPr>
                <w:b/>
                <w:bCs/>
                <w:color w:val="000000"/>
                <w:szCs w:val="24"/>
              </w:rPr>
            </w:pPr>
          </w:p>
        </w:tc>
        <w:tc>
          <w:tcPr>
            <w:tcW w:w="2622" w:type="dxa"/>
            <w:vMerge/>
            <w:shd w:val="clear" w:color="auto" w:fill="D9D9D9" w:themeFill="background1" w:themeFillShade="D9"/>
            <w:vAlign w:val="center"/>
          </w:tcPr>
          <w:p w14:paraId="79225467" w14:textId="77777777" w:rsidR="00202639" w:rsidRPr="000834D3" w:rsidRDefault="00202639" w:rsidP="00716696">
            <w:pPr>
              <w:pStyle w:val="Pagrindinistekstas"/>
              <w:jc w:val="center"/>
              <w:rPr>
                <w:b/>
                <w:bCs/>
                <w:color w:val="000000"/>
                <w:szCs w:val="24"/>
              </w:rPr>
            </w:pPr>
          </w:p>
        </w:tc>
        <w:tc>
          <w:tcPr>
            <w:tcW w:w="1498" w:type="dxa"/>
            <w:shd w:val="clear" w:color="auto" w:fill="D9D9D9" w:themeFill="background1" w:themeFillShade="D9"/>
            <w:vAlign w:val="center"/>
          </w:tcPr>
          <w:p w14:paraId="350CEF6D" w14:textId="77777777" w:rsidR="00202639" w:rsidRPr="000834D3" w:rsidRDefault="00202639" w:rsidP="00716696">
            <w:pPr>
              <w:pStyle w:val="Pagrindinistekstas"/>
              <w:jc w:val="center"/>
              <w:rPr>
                <w:b/>
                <w:bCs/>
                <w:color w:val="000000"/>
                <w:szCs w:val="24"/>
              </w:rPr>
            </w:pPr>
            <w:r w:rsidRPr="000834D3">
              <w:rPr>
                <w:b/>
                <w:bCs/>
                <w:color w:val="000000"/>
                <w:szCs w:val="24"/>
              </w:rPr>
              <w:t>Patvirtintų asignavimų planas</w:t>
            </w:r>
          </w:p>
        </w:tc>
        <w:tc>
          <w:tcPr>
            <w:tcW w:w="1559" w:type="dxa"/>
            <w:shd w:val="clear" w:color="auto" w:fill="D9D9D9" w:themeFill="background1" w:themeFillShade="D9"/>
            <w:vAlign w:val="center"/>
          </w:tcPr>
          <w:p w14:paraId="4C49F3C0" w14:textId="77777777" w:rsidR="00202639" w:rsidRPr="000834D3" w:rsidRDefault="00202639" w:rsidP="00716696">
            <w:pPr>
              <w:pStyle w:val="Pagrindinistekstas"/>
              <w:jc w:val="center"/>
              <w:rPr>
                <w:b/>
                <w:bCs/>
                <w:color w:val="000000"/>
                <w:szCs w:val="24"/>
              </w:rPr>
            </w:pPr>
            <w:r w:rsidRPr="000834D3">
              <w:rPr>
                <w:b/>
                <w:bCs/>
                <w:color w:val="000000"/>
                <w:szCs w:val="24"/>
              </w:rPr>
              <w:t>Patikslintas asignavimų planas*</w:t>
            </w:r>
          </w:p>
        </w:tc>
        <w:tc>
          <w:tcPr>
            <w:tcW w:w="1336" w:type="dxa"/>
            <w:shd w:val="clear" w:color="auto" w:fill="D9D9D9" w:themeFill="background1" w:themeFillShade="D9"/>
            <w:vAlign w:val="center"/>
          </w:tcPr>
          <w:p w14:paraId="4C18EDB5" w14:textId="77777777" w:rsidR="00202639" w:rsidRPr="000834D3" w:rsidRDefault="00202639" w:rsidP="00716696">
            <w:pPr>
              <w:pStyle w:val="Pagrindinistekstas"/>
              <w:jc w:val="center"/>
              <w:rPr>
                <w:b/>
                <w:bCs/>
                <w:color w:val="000000"/>
                <w:szCs w:val="24"/>
              </w:rPr>
            </w:pPr>
            <w:r w:rsidRPr="000834D3">
              <w:rPr>
                <w:b/>
                <w:bCs/>
                <w:color w:val="000000"/>
                <w:szCs w:val="24"/>
              </w:rPr>
              <w:t>Faktiškai panaudota asignavimų</w:t>
            </w:r>
          </w:p>
        </w:tc>
        <w:tc>
          <w:tcPr>
            <w:tcW w:w="1635" w:type="dxa"/>
            <w:shd w:val="clear" w:color="auto" w:fill="D9D9D9" w:themeFill="background1" w:themeFillShade="D9"/>
            <w:vAlign w:val="center"/>
          </w:tcPr>
          <w:p w14:paraId="7364143D" w14:textId="7F7E01B7" w:rsidR="00202639" w:rsidRPr="000834D3" w:rsidRDefault="00202639" w:rsidP="00202639">
            <w:pPr>
              <w:pStyle w:val="Pagrindinistekstas"/>
              <w:jc w:val="center"/>
              <w:rPr>
                <w:b/>
                <w:bCs/>
                <w:color w:val="000000"/>
                <w:szCs w:val="24"/>
              </w:rPr>
            </w:pPr>
            <w:r w:rsidRPr="000834D3">
              <w:rPr>
                <w:b/>
                <w:bCs/>
                <w:color w:val="000000"/>
                <w:szCs w:val="24"/>
              </w:rPr>
              <w:t>Panaudota asignavimų nuo asignavimų, nurodytų patikslintame plane, dalis (proc.)**</w:t>
            </w:r>
          </w:p>
        </w:tc>
      </w:tr>
      <w:tr w:rsidR="00202639" w14:paraId="05B6F3CA" w14:textId="77777777" w:rsidTr="00716696">
        <w:tc>
          <w:tcPr>
            <w:tcW w:w="1262" w:type="dxa"/>
            <w:shd w:val="clear" w:color="auto" w:fill="D9D9D9" w:themeFill="background1" w:themeFillShade="D9"/>
          </w:tcPr>
          <w:p w14:paraId="229677D0" w14:textId="77777777" w:rsidR="00202639" w:rsidRPr="000834D3" w:rsidRDefault="00202639" w:rsidP="00716696">
            <w:pPr>
              <w:pStyle w:val="Pagrindinistekstas"/>
              <w:jc w:val="center"/>
              <w:rPr>
                <w:bCs/>
                <w:color w:val="000000"/>
                <w:szCs w:val="24"/>
                <w:lang w:val="en-US"/>
              </w:rPr>
            </w:pPr>
            <w:r>
              <w:rPr>
                <w:bCs/>
                <w:color w:val="000000"/>
                <w:szCs w:val="24"/>
                <w:lang w:val="en-US"/>
              </w:rPr>
              <w:t>1</w:t>
            </w:r>
          </w:p>
        </w:tc>
        <w:tc>
          <w:tcPr>
            <w:tcW w:w="2622" w:type="dxa"/>
            <w:shd w:val="clear" w:color="auto" w:fill="D9D9D9" w:themeFill="background1" w:themeFillShade="D9"/>
          </w:tcPr>
          <w:p w14:paraId="017F3D09" w14:textId="77777777" w:rsidR="00202639" w:rsidRDefault="00202639" w:rsidP="00716696">
            <w:pPr>
              <w:pStyle w:val="Pagrindinistekstas"/>
              <w:jc w:val="center"/>
              <w:rPr>
                <w:bCs/>
                <w:color w:val="000000"/>
                <w:szCs w:val="24"/>
              </w:rPr>
            </w:pPr>
            <w:r>
              <w:rPr>
                <w:bCs/>
                <w:color w:val="000000"/>
                <w:szCs w:val="24"/>
              </w:rPr>
              <w:t>2</w:t>
            </w:r>
          </w:p>
        </w:tc>
        <w:tc>
          <w:tcPr>
            <w:tcW w:w="1498" w:type="dxa"/>
            <w:shd w:val="clear" w:color="auto" w:fill="D9D9D9" w:themeFill="background1" w:themeFillShade="D9"/>
          </w:tcPr>
          <w:p w14:paraId="095526EA" w14:textId="77777777" w:rsidR="00202639" w:rsidRDefault="00202639" w:rsidP="00716696">
            <w:pPr>
              <w:pStyle w:val="Pagrindinistekstas"/>
              <w:jc w:val="center"/>
              <w:rPr>
                <w:bCs/>
                <w:color w:val="000000"/>
                <w:szCs w:val="24"/>
              </w:rPr>
            </w:pPr>
            <w:r>
              <w:rPr>
                <w:bCs/>
                <w:color w:val="000000"/>
                <w:szCs w:val="24"/>
              </w:rPr>
              <w:t>3</w:t>
            </w:r>
          </w:p>
        </w:tc>
        <w:tc>
          <w:tcPr>
            <w:tcW w:w="1559" w:type="dxa"/>
            <w:shd w:val="clear" w:color="auto" w:fill="D9D9D9" w:themeFill="background1" w:themeFillShade="D9"/>
          </w:tcPr>
          <w:p w14:paraId="22C28BAB" w14:textId="77777777" w:rsidR="00202639" w:rsidRDefault="00202639" w:rsidP="00716696">
            <w:pPr>
              <w:pStyle w:val="Pagrindinistekstas"/>
              <w:jc w:val="center"/>
              <w:rPr>
                <w:bCs/>
                <w:color w:val="000000"/>
                <w:szCs w:val="24"/>
              </w:rPr>
            </w:pPr>
            <w:r>
              <w:rPr>
                <w:bCs/>
                <w:color w:val="000000"/>
                <w:szCs w:val="24"/>
              </w:rPr>
              <w:t>4</w:t>
            </w:r>
          </w:p>
        </w:tc>
        <w:tc>
          <w:tcPr>
            <w:tcW w:w="1336" w:type="dxa"/>
            <w:shd w:val="clear" w:color="auto" w:fill="D9D9D9" w:themeFill="background1" w:themeFillShade="D9"/>
          </w:tcPr>
          <w:p w14:paraId="1C74E7FE" w14:textId="77777777" w:rsidR="00202639" w:rsidRDefault="00202639" w:rsidP="00716696">
            <w:pPr>
              <w:pStyle w:val="Pagrindinistekstas"/>
              <w:jc w:val="center"/>
              <w:rPr>
                <w:bCs/>
                <w:color w:val="000000"/>
                <w:szCs w:val="24"/>
              </w:rPr>
            </w:pPr>
            <w:r>
              <w:rPr>
                <w:bCs/>
                <w:color w:val="000000"/>
                <w:szCs w:val="24"/>
              </w:rPr>
              <w:t>5</w:t>
            </w:r>
          </w:p>
        </w:tc>
        <w:tc>
          <w:tcPr>
            <w:tcW w:w="1635" w:type="dxa"/>
            <w:shd w:val="clear" w:color="auto" w:fill="D9D9D9" w:themeFill="background1" w:themeFillShade="D9"/>
          </w:tcPr>
          <w:p w14:paraId="4BF4B455" w14:textId="77777777" w:rsidR="00202639" w:rsidRDefault="00202639" w:rsidP="00716696">
            <w:pPr>
              <w:pStyle w:val="Pagrindinistekstas"/>
              <w:jc w:val="center"/>
              <w:rPr>
                <w:bCs/>
                <w:color w:val="000000"/>
                <w:szCs w:val="24"/>
              </w:rPr>
            </w:pPr>
            <w:r>
              <w:rPr>
                <w:bCs/>
                <w:color w:val="000000"/>
                <w:szCs w:val="24"/>
              </w:rPr>
              <w:t>6</w:t>
            </w:r>
          </w:p>
        </w:tc>
      </w:tr>
      <w:tr w:rsidR="00202639" w14:paraId="69F85515" w14:textId="77777777" w:rsidTr="00716696">
        <w:trPr>
          <w:trHeight w:val="340"/>
        </w:trPr>
        <w:tc>
          <w:tcPr>
            <w:tcW w:w="1262" w:type="dxa"/>
          </w:tcPr>
          <w:p w14:paraId="56B35284" w14:textId="77777777" w:rsidR="00202639" w:rsidRDefault="00202639" w:rsidP="00716696">
            <w:pPr>
              <w:pStyle w:val="Pagrindinistekstas"/>
              <w:jc w:val="center"/>
              <w:rPr>
                <w:bCs/>
                <w:color w:val="000000"/>
                <w:szCs w:val="24"/>
                <w:lang w:val="en-US"/>
              </w:rPr>
            </w:pPr>
          </w:p>
        </w:tc>
        <w:tc>
          <w:tcPr>
            <w:tcW w:w="2622" w:type="dxa"/>
          </w:tcPr>
          <w:p w14:paraId="38716C64" w14:textId="77777777" w:rsidR="00202639" w:rsidRDefault="00202639" w:rsidP="00716696">
            <w:pPr>
              <w:pStyle w:val="Pagrindinistekstas"/>
              <w:jc w:val="center"/>
              <w:rPr>
                <w:bCs/>
                <w:color w:val="000000"/>
                <w:szCs w:val="24"/>
              </w:rPr>
            </w:pPr>
          </w:p>
        </w:tc>
        <w:tc>
          <w:tcPr>
            <w:tcW w:w="1498" w:type="dxa"/>
          </w:tcPr>
          <w:p w14:paraId="72581B61" w14:textId="77777777" w:rsidR="00202639" w:rsidRDefault="00202639" w:rsidP="00716696">
            <w:pPr>
              <w:pStyle w:val="Pagrindinistekstas"/>
              <w:jc w:val="center"/>
              <w:rPr>
                <w:bCs/>
                <w:color w:val="000000"/>
                <w:szCs w:val="24"/>
              </w:rPr>
            </w:pPr>
          </w:p>
        </w:tc>
        <w:tc>
          <w:tcPr>
            <w:tcW w:w="1559" w:type="dxa"/>
          </w:tcPr>
          <w:p w14:paraId="391F5D63" w14:textId="77777777" w:rsidR="00202639" w:rsidRDefault="00202639" w:rsidP="00716696">
            <w:pPr>
              <w:pStyle w:val="Pagrindinistekstas"/>
              <w:jc w:val="center"/>
              <w:rPr>
                <w:bCs/>
                <w:color w:val="000000"/>
                <w:szCs w:val="24"/>
              </w:rPr>
            </w:pPr>
          </w:p>
        </w:tc>
        <w:tc>
          <w:tcPr>
            <w:tcW w:w="1336" w:type="dxa"/>
          </w:tcPr>
          <w:p w14:paraId="034E7044" w14:textId="77777777" w:rsidR="00202639" w:rsidRDefault="00202639" w:rsidP="00716696">
            <w:pPr>
              <w:pStyle w:val="Pagrindinistekstas"/>
              <w:jc w:val="center"/>
              <w:rPr>
                <w:bCs/>
                <w:color w:val="000000"/>
                <w:szCs w:val="24"/>
              </w:rPr>
            </w:pPr>
          </w:p>
        </w:tc>
        <w:tc>
          <w:tcPr>
            <w:tcW w:w="1635" w:type="dxa"/>
          </w:tcPr>
          <w:p w14:paraId="73359740" w14:textId="77777777" w:rsidR="00202639" w:rsidRDefault="00202639" w:rsidP="00716696">
            <w:pPr>
              <w:pStyle w:val="Pagrindinistekstas"/>
              <w:jc w:val="center"/>
              <w:rPr>
                <w:bCs/>
                <w:color w:val="000000"/>
                <w:szCs w:val="24"/>
              </w:rPr>
            </w:pPr>
          </w:p>
        </w:tc>
      </w:tr>
      <w:tr w:rsidR="00202639" w14:paraId="0B11D645" w14:textId="77777777" w:rsidTr="00716696">
        <w:trPr>
          <w:trHeight w:val="340"/>
        </w:trPr>
        <w:tc>
          <w:tcPr>
            <w:tcW w:w="1262" w:type="dxa"/>
            <w:vAlign w:val="center"/>
          </w:tcPr>
          <w:p w14:paraId="76E4E782" w14:textId="77777777" w:rsidR="00202639" w:rsidRDefault="00202639" w:rsidP="00716696">
            <w:pPr>
              <w:pStyle w:val="Pagrindinistekstas"/>
              <w:jc w:val="center"/>
              <w:rPr>
                <w:bCs/>
                <w:color w:val="000000"/>
                <w:szCs w:val="24"/>
                <w:lang w:val="en-US"/>
              </w:rPr>
            </w:pPr>
            <w:r>
              <w:rPr>
                <w:bCs/>
                <w:color w:val="000000"/>
                <w:szCs w:val="24"/>
                <w:lang w:val="en-US"/>
              </w:rPr>
              <w:t>01.001</w:t>
            </w:r>
          </w:p>
        </w:tc>
        <w:tc>
          <w:tcPr>
            <w:tcW w:w="2622" w:type="dxa"/>
            <w:vAlign w:val="center"/>
          </w:tcPr>
          <w:p w14:paraId="4692611C" w14:textId="77777777" w:rsidR="00202639" w:rsidRDefault="00202639" w:rsidP="00716696">
            <w:pPr>
              <w:pStyle w:val="Pagrindinistekstas"/>
              <w:jc w:val="center"/>
              <w:rPr>
                <w:bCs/>
                <w:color w:val="000000"/>
                <w:szCs w:val="24"/>
              </w:rPr>
            </w:pPr>
            <w:r>
              <w:rPr>
                <w:bCs/>
                <w:color w:val="000000"/>
                <w:szCs w:val="24"/>
              </w:rPr>
              <w:t>Duomenų apsaugos valdymas</w:t>
            </w:r>
          </w:p>
        </w:tc>
        <w:tc>
          <w:tcPr>
            <w:tcW w:w="1498" w:type="dxa"/>
            <w:vAlign w:val="center"/>
          </w:tcPr>
          <w:p w14:paraId="78A444D0" w14:textId="77777777" w:rsidR="00202639" w:rsidRDefault="00202639" w:rsidP="00716696">
            <w:pPr>
              <w:pStyle w:val="Pagrindinistekstas"/>
              <w:jc w:val="center"/>
              <w:rPr>
                <w:bCs/>
                <w:color w:val="000000"/>
                <w:szCs w:val="24"/>
              </w:rPr>
            </w:pPr>
            <w:r>
              <w:rPr>
                <w:bCs/>
                <w:color w:val="000000"/>
                <w:szCs w:val="24"/>
              </w:rPr>
              <w:t>1 111</w:t>
            </w:r>
          </w:p>
        </w:tc>
        <w:tc>
          <w:tcPr>
            <w:tcW w:w="1559" w:type="dxa"/>
            <w:vAlign w:val="center"/>
          </w:tcPr>
          <w:p w14:paraId="50F0D101" w14:textId="77777777" w:rsidR="00202639" w:rsidRDefault="00202639" w:rsidP="00716696">
            <w:pPr>
              <w:pStyle w:val="Pagrindinistekstas"/>
              <w:jc w:val="center"/>
              <w:rPr>
                <w:bCs/>
                <w:color w:val="000000"/>
                <w:szCs w:val="24"/>
              </w:rPr>
            </w:pPr>
            <w:r>
              <w:rPr>
                <w:bCs/>
                <w:color w:val="000000"/>
                <w:szCs w:val="24"/>
              </w:rPr>
              <w:t>1 111</w:t>
            </w:r>
          </w:p>
        </w:tc>
        <w:tc>
          <w:tcPr>
            <w:tcW w:w="1336" w:type="dxa"/>
            <w:vAlign w:val="center"/>
          </w:tcPr>
          <w:p w14:paraId="418EED81" w14:textId="77777777" w:rsidR="00202639" w:rsidRDefault="00202639" w:rsidP="00716696">
            <w:pPr>
              <w:pStyle w:val="Pagrindinistekstas"/>
              <w:jc w:val="center"/>
              <w:rPr>
                <w:bCs/>
                <w:color w:val="000000"/>
                <w:szCs w:val="24"/>
              </w:rPr>
            </w:pPr>
            <w:r>
              <w:rPr>
                <w:bCs/>
                <w:color w:val="000000"/>
                <w:szCs w:val="24"/>
              </w:rPr>
              <w:t>1 107,1</w:t>
            </w:r>
          </w:p>
        </w:tc>
        <w:tc>
          <w:tcPr>
            <w:tcW w:w="1635" w:type="dxa"/>
            <w:vAlign w:val="center"/>
          </w:tcPr>
          <w:p w14:paraId="233A350C" w14:textId="1E46E9DE" w:rsidR="00202639" w:rsidRDefault="00202639" w:rsidP="00202639">
            <w:pPr>
              <w:pStyle w:val="Pagrindinistekstas"/>
              <w:jc w:val="center"/>
              <w:rPr>
                <w:bCs/>
                <w:color w:val="000000"/>
                <w:szCs w:val="24"/>
              </w:rPr>
            </w:pPr>
            <w:r>
              <w:rPr>
                <w:bCs/>
                <w:color w:val="000000"/>
                <w:szCs w:val="24"/>
              </w:rPr>
              <w:t>99,65</w:t>
            </w:r>
          </w:p>
        </w:tc>
      </w:tr>
      <w:tr w:rsidR="00202639" w14:paraId="65996951" w14:textId="77777777" w:rsidTr="00716696">
        <w:trPr>
          <w:trHeight w:val="340"/>
        </w:trPr>
        <w:tc>
          <w:tcPr>
            <w:tcW w:w="3884" w:type="dxa"/>
            <w:gridSpan w:val="2"/>
            <w:vAlign w:val="center"/>
          </w:tcPr>
          <w:p w14:paraId="4655BE6D" w14:textId="77777777" w:rsidR="00202639" w:rsidRDefault="00202639" w:rsidP="00716696">
            <w:pPr>
              <w:pStyle w:val="Pagrindinistekstas"/>
              <w:jc w:val="center"/>
              <w:rPr>
                <w:bCs/>
                <w:color w:val="000000"/>
                <w:szCs w:val="24"/>
              </w:rPr>
            </w:pPr>
            <w:r w:rsidRPr="00D74697">
              <w:rPr>
                <w:bCs/>
                <w:color w:val="000000"/>
                <w:szCs w:val="24"/>
                <w:lang w:val="fi-FI"/>
              </w:rPr>
              <w:t>I</w:t>
            </w:r>
            <w:r>
              <w:rPr>
                <w:bCs/>
                <w:color w:val="000000"/>
                <w:szCs w:val="24"/>
              </w:rPr>
              <w:t>š jų ES ir kita tarptautinė finansinė parama</w:t>
            </w:r>
          </w:p>
        </w:tc>
        <w:tc>
          <w:tcPr>
            <w:tcW w:w="1498" w:type="dxa"/>
          </w:tcPr>
          <w:p w14:paraId="62773FA0" w14:textId="77777777" w:rsidR="00202639" w:rsidRDefault="00202639" w:rsidP="00716696">
            <w:pPr>
              <w:pStyle w:val="Pagrindinistekstas"/>
              <w:jc w:val="center"/>
              <w:rPr>
                <w:bCs/>
                <w:color w:val="000000"/>
                <w:szCs w:val="24"/>
              </w:rPr>
            </w:pPr>
          </w:p>
        </w:tc>
        <w:tc>
          <w:tcPr>
            <w:tcW w:w="1559" w:type="dxa"/>
          </w:tcPr>
          <w:p w14:paraId="13D0C9C6" w14:textId="77777777" w:rsidR="00202639" w:rsidRDefault="00202639" w:rsidP="00716696">
            <w:pPr>
              <w:pStyle w:val="Pagrindinistekstas"/>
              <w:jc w:val="center"/>
              <w:rPr>
                <w:bCs/>
                <w:color w:val="000000"/>
                <w:szCs w:val="24"/>
              </w:rPr>
            </w:pPr>
          </w:p>
        </w:tc>
        <w:tc>
          <w:tcPr>
            <w:tcW w:w="1336" w:type="dxa"/>
          </w:tcPr>
          <w:p w14:paraId="4BD972F1" w14:textId="77777777" w:rsidR="00202639" w:rsidRDefault="00202639" w:rsidP="00716696">
            <w:pPr>
              <w:pStyle w:val="Pagrindinistekstas"/>
              <w:jc w:val="center"/>
              <w:rPr>
                <w:bCs/>
                <w:color w:val="000000"/>
                <w:szCs w:val="24"/>
              </w:rPr>
            </w:pPr>
          </w:p>
        </w:tc>
        <w:tc>
          <w:tcPr>
            <w:tcW w:w="1635" w:type="dxa"/>
          </w:tcPr>
          <w:p w14:paraId="701B625C" w14:textId="77777777" w:rsidR="00202639" w:rsidRDefault="00202639" w:rsidP="00716696">
            <w:pPr>
              <w:pStyle w:val="Pagrindinistekstas"/>
              <w:jc w:val="center"/>
              <w:rPr>
                <w:bCs/>
                <w:color w:val="000000"/>
                <w:szCs w:val="24"/>
              </w:rPr>
            </w:pPr>
          </w:p>
        </w:tc>
      </w:tr>
      <w:tr w:rsidR="00202639" w14:paraId="38FFCFFE" w14:textId="77777777" w:rsidTr="00716696">
        <w:trPr>
          <w:trHeight w:val="340"/>
        </w:trPr>
        <w:tc>
          <w:tcPr>
            <w:tcW w:w="1262" w:type="dxa"/>
          </w:tcPr>
          <w:p w14:paraId="496A390B" w14:textId="77777777" w:rsidR="00202639" w:rsidRPr="00D74697" w:rsidRDefault="00202639" w:rsidP="00716696">
            <w:pPr>
              <w:pStyle w:val="Pagrindinistekstas"/>
              <w:jc w:val="center"/>
              <w:rPr>
                <w:bCs/>
                <w:color w:val="000000"/>
                <w:szCs w:val="24"/>
                <w:lang w:val="fi-FI"/>
              </w:rPr>
            </w:pPr>
          </w:p>
        </w:tc>
        <w:tc>
          <w:tcPr>
            <w:tcW w:w="2622" w:type="dxa"/>
          </w:tcPr>
          <w:p w14:paraId="0B1B3510" w14:textId="77777777" w:rsidR="00202639" w:rsidRDefault="00202639" w:rsidP="00716696">
            <w:pPr>
              <w:pStyle w:val="Pagrindinistekstas"/>
              <w:jc w:val="center"/>
              <w:rPr>
                <w:bCs/>
                <w:color w:val="000000"/>
                <w:szCs w:val="24"/>
              </w:rPr>
            </w:pPr>
          </w:p>
        </w:tc>
        <w:tc>
          <w:tcPr>
            <w:tcW w:w="1498" w:type="dxa"/>
          </w:tcPr>
          <w:p w14:paraId="2DCF6707" w14:textId="77777777" w:rsidR="00202639" w:rsidRDefault="00202639" w:rsidP="00716696">
            <w:pPr>
              <w:pStyle w:val="Pagrindinistekstas"/>
              <w:jc w:val="center"/>
              <w:rPr>
                <w:bCs/>
                <w:color w:val="000000"/>
                <w:szCs w:val="24"/>
              </w:rPr>
            </w:pPr>
          </w:p>
        </w:tc>
        <w:tc>
          <w:tcPr>
            <w:tcW w:w="1559" w:type="dxa"/>
          </w:tcPr>
          <w:p w14:paraId="08B04493" w14:textId="77777777" w:rsidR="00202639" w:rsidRDefault="00202639" w:rsidP="00716696">
            <w:pPr>
              <w:pStyle w:val="Pagrindinistekstas"/>
              <w:jc w:val="center"/>
              <w:rPr>
                <w:bCs/>
                <w:color w:val="000000"/>
                <w:szCs w:val="24"/>
              </w:rPr>
            </w:pPr>
          </w:p>
        </w:tc>
        <w:tc>
          <w:tcPr>
            <w:tcW w:w="1336" w:type="dxa"/>
          </w:tcPr>
          <w:p w14:paraId="6D436463" w14:textId="77777777" w:rsidR="00202639" w:rsidRDefault="00202639" w:rsidP="00716696">
            <w:pPr>
              <w:pStyle w:val="Pagrindinistekstas"/>
              <w:jc w:val="center"/>
              <w:rPr>
                <w:bCs/>
                <w:color w:val="000000"/>
                <w:szCs w:val="24"/>
              </w:rPr>
            </w:pPr>
          </w:p>
        </w:tc>
        <w:tc>
          <w:tcPr>
            <w:tcW w:w="1635" w:type="dxa"/>
          </w:tcPr>
          <w:p w14:paraId="4D6F1184" w14:textId="77777777" w:rsidR="00202639" w:rsidRDefault="00202639" w:rsidP="00716696">
            <w:pPr>
              <w:pStyle w:val="Pagrindinistekstas"/>
              <w:jc w:val="center"/>
              <w:rPr>
                <w:bCs/>
                <w:color w:val="000000"/>
                <w:szCs w:val="24"/>
              </w:rPr>
            </w:pPr>
          </w:p>
        </w:tc>
      </w:tr>
    </w:tbl>
    <w:p w14:paraId="5A7279AF" w14:textId="615849F2" w:rsidR="00A31810" w:rsidRPr="00A31810" w:rsidRDefault="00A31810" w:rsidP="00A31810">
      <w:pPr>
        <w:pStyle w:val="Pagrindinistekstas"/>
        <w:rPr>
          <w:bCs/>
          <w:color w:val="000000"/>
          <w:sz w:val="20"/>
        </w:rPr>
      </w:pPr>
      <w:r w:rsidRPr="00A31810">
        <w:rPr>
          <w:bCs/>
          <w:color w:val="000000"/>
          <w:sz w:val="20"/>
        </w:rPr>
        <w:t xml:space="preserve">*Jeigu patikslintame plane asignavimai didėja ar mažėja daugiau nei 5 proc. lyginant su </w:t>
      </w:r>
      <w:proofErr w:type="spellStart"/>
      <w:r w:rsidRPr="00A31810">
        <w:rPr>
          <w:bCs/>
          <w:color w:val="000000"/>
          <w:sz w:val="20"/>
        </w:rPr>
        <w:t>asignavimais</w:t>
      </w:r>
      <w:proofErr w:type="spellEnd"/>
      <w:r w:rsidRPr="00A31810">
        <w:rPr>
          <w:bCs/>
          <w:color w:val="000000"/>
          <w:sz w:val="20"/>
        </w:rPr>
        <w:t>, nurodytais patvirtintame plane, to priežastys trumpai paaiškinamos po lentele. Paaiškinimai pateikiami dėl patikslintų asignavimų programos lygiu.</w:t>
      </w:r>
    </w:p>
    <w:p w14:paraId="66889C47" w14:textId="7A71AEB2" w:rsidR="00A31810" w:rsidRPr="00A31810" w:rsidRDefault="00A31810" w:rsidP="00A31810">
      <w:pPr>
        <w:pStyle w:val="Pagrindinistekstas"/>
        <w:rPr>
          <w:bCs/>
          <w:color w:val="000000"/>
          <w:sz w:val="20"/>
        </w:rPr>
      </w:pPr>
      <w:r w:rsidRPr="00A31810">
        <w:rPr>
          <w:bCs/>
          <w:color w:val="000000"/>
          <w:sz w:val="20"/>
        </w:rPr>
        <w:t>** Jeigu asignavimų panaudojimo procento nuokrypiai viršija 10 proc., jie ir jų priežastys trumpai paaiškinami po lentele.</w:t>
      </w:r>
    </w:p>
    <w:p w14:paraId="7647E629" w14:textId="77777777" w:rsidR="00A31810" w:rsidRDefault="00A31810" w:rsidP="00A31810">
      <w:pPr>
        <w:pStyle w:val="Pagrindinistekstas"/>
        <w:rPr>
          <w:bCs/>
          <w:color w:val="000000"/>
          <w:szCs w:val="24"/>
        </w:rPr>
      </w:pPr>
    </w:p>
    <w:p w14:paraId="03D69264" w14:textId="4F6CA5EE" w:rsidR="007C2270" w:rsidRDefault="00F147FE" w:rsidP="007C2270">
      <w:pPr>
        <w:pStyle w:val="Pagrindinistekstas"/>
        <w:ind w:firstLine="709"/>
        <w:rPr>
          <w:bCs/>
          <w:color w:val="000000"/>
          <w:szCs w:val="24"/>
        </w:rPr>
      </w:pPr>
      <w:r>
        <w:rPr>
          <w:bCs/>
          <w:color w:val="000000"/>
          <w:szCs w:val="24"/>
        </w:rPr>
        <w:t>Inspekcij</w:t>
      </w:r>
      <w:r w:rsidR="00A31810">
        <w:rPr>
          <w:bCs/>
          <w:color w:val="000000"/>
          <w:szCs w:val="24"/>
        </w:rPr>
        <w:t xml:space="preserve">os </w:t>
      </w:r>
      <w:r w:rsidR="00525025" w:rsidRPr="00886573">
        <w:rPr>
          <w:bCs/>
          <w:color w:val="000000"/>
          <w:szCs w:val="24"/>
        </w:rPr>
        <w:t>201</w:t>
      </w:r>
      <w:r w:rsidR="00A31810" w:rsidRPr="00D74697">
        <w:rPr>
          <w:bCs/>
          <w:color w:val="000000"/>
          <w:szCs w:val="24"/>
        </w:rPr>
        <w:t>8</w:t>
      </w:r>
      <w:r w:rsidR="00525025" w:rsidRPr="00886573">
        <w:rPr>
          <w:bCs/>
          <w:color w:val="000000"/>
          <w:szCs w:val="24"/>
        </w:rPr>
        <w:t>–20</w:t>
      </w:r>
      <w:r w:rsidR="00A31810" w:rsidRPr="00D74697">
        <w:rPr>
          <w:bCs/>
          <w:color w:val="000000"/>
          <w:szCs w:val="24"/>
        </w:rPr>
        <w:t>20</w:t>
      </w:r>
      <w:r w:rsidR="007C2270" w:rsidRPr="00355E4C">
        <w:rPr>
          <w:bCs/>
          <w:color w:val="000000"/>
          <w:szCs w:val="24"/>
        </w:rPr>
        <w:t xml:space="preserve"> m. strateginiame veiklos plane užsibrėžto tikslo</w:t>
      </w:r>
      <w:r w:rsidR="005532CB">
        <w:rPr>
          <w:bCs/>
          <w:color w:val="000000"/>
          <w:szCs w:val="24"/>
        </w:rPr>
        <w:t xml:space="preserve"> </w:t>
      </w:r>
      <w:r w:rsidR="007C2270" w:rsidRPr="00355E4C">
        <w:rPr>
          <w:bCs/>
          <w:color w:val="000000"/>
          <w:szCs w:val="24"/>
        </w:rPr>
        <w:t xml:space="preserve">įgyvendinimą atspindi </w:t>
      </w:r>
      <w:r w:rsidR="007C2270">
        <w:rPr>
          <w:bCs/>
          <w:color w:val="000000"/>
          <w:szCs w:val="24"/>
        </w:rPr>
        <w:t>toliau pateikt</w:t>
      </w:r>
      <w:r w:rsidR="005E1271">
        <w:rPr>
          <w:bCs/>
          <w:color w:val="000000"/>
          <w:szCs w:val="24"/>
        </w:rPr>
        <w:t>as</w:t>
      </w:r>
      <w:r w:rsidR="007C2270">
        <w:rPr>
          <w:bCs/>
          <w:color w:val="000000"/>
          <w:szCs w:val="24"/>
        </w:rPr>
        <w:t xml:space="preserve"> </w:t>
      </w:r>
      <w:r w:rsidR="007C2270" w:rsidRPr="00355E4C">
        <w:rPr>
          <w:bCs/>
          <w:color w:val="000000"/>
          <w:szCs w:val="24"/>
        </w:rPr>
        <w:t>efekto vertinimo kriterij</w:t>
      </w:r>
      <w:r w:rsidR="005E1271">
        <w:rPr>
          <w:bCs/>
          <w:color w:val="000000"/>
          <w:szCs w:val="24"/>
        </w:rPr>
        <w:t>us</w:t>
      </w:r>
      <w:r w:rsidR="007C2270">
        <w:rPr>
          <w:bCs/>
          <w:color w:val="000000"/>
          <w:szCs w:val="24"/>
        </w:rPr>
        <w:t xml:space="preserve">. </w:t>
      </w:r>
    </w:p>
    <w:p w14:paraId="59BAA952" w14:textId="2FD0B4BD" w:rsidR="00B91C16" w:rsidRPr="00FF41AB" w:rsidRDefault="00E926FD" w:rsidP="007C2270">
      <w:pPr>
        <w:pStyle w:val="Pagrindinistekstas"/>
        <w:ind w:firstLine="709"/>
      </w:pPr>
      <w:r>
        <w:t>E</w:t>
      </w:r>
      <w:r w:rsidR="007C2270" w:rsidRPr="00FF41AB">
        <w:t xml:space="preserve">fekto kriterijus (E-01-01) „Asmenų, palankiai vertinančių </w:t>
      </w:r>
      <w:r w:rsidR="00F147FE">
        <w:rPr>
          <w:bCs/>
          <w:color w:val="000000"/>
          <w:szCs w:val="24"/>
        </w:rPr>
        <w:t>Inspekcijos</w:t>
      </w:r>
      <w:r w:rsidR="00F147FE" w:rsidRPr="00FF41AB">
        <w:t xml:space="preserve"> </w:t>
      </w:r>
      <w:r w:rsidR="007C2270" w:rsidRPr="00FF41AB">
        <w:t xml:space="preserve">veiklą, dalis, proc.“. </w:t>
      </w:r>
    </w:p>
    <w:p w14:paraId="68FE81F5" w14:textId="5A41FC83" w:rsidR="007C2270" w:rsidRDefault="00E926FD" w:rsidP="007C2270">
      <w:pPr>
        <w:pStyle w:val="Pagrindinistekstas"/>
        <w:ind w:firstLine="709"/>
      </w:pPr>
      <w:r>
        <w:t>E</w:t>
      </w:r>
      <w:r w:rsidR="007C2270" w:rsidRPr="00FF41AB">
        <w:t xml:space="preserve">fekto vertinimo kriterijų atspindi informacija, kiekvienais metais renkama apklausos būdu </w:t>
      </w:r>
      <w:r w:rsidR="00F147FE">
        <w:rPr>
          <w:bCs/>
          <w:color w:val="000000"/>
          <w:szCs w:val="24"/>
        </w:rPr>
        <w:t>Inspekcijos</w:t>
      </w:r>
      <w:r w:rsidR="00F147FE" w:rsidRPr="00FF41AB">
        <w:t xml:space="preserve"> </w:t>
      </w:r>
      <w:r w:rsidR="00B91C16" w:rsidRPr="00FF41AB">
        <w:t xml:space="preserve">interneto svetainėje </w:t>
      </w:r>
      <w:r w:rsidR="007C2270" w:rsidRPr="00FF41AB">
        <w:t xml:space="preserve">iš fizinių ir juridinių asmenų, kurie per </w:t>
      </w:r>
      <w:r w:rsidR="00B91C16" w:rsidRPr="00FF41AB">
        <w:t>ataskaitinius metus</w:t>
      </w:r>
      <w:r w:rsidR="007C2270" w:rsidRPr="00FF41AB">
        <w:t xml:space="preserve"> dėl vienokių ar kitokių priežasčių kreipėsi </w:t>
      </w:r>
      <w:r w:rsidR="00B91C16" w:rsidRPr="00FF41AB">
        <w:t>į</w:t>
      </w:r>
      <w:r w:rsidR="007C2270" w:rsidRPr="00FF41AB">
        <w:t xml:space="preserve"> </w:t>
      </w:r>
      <w:r w:rsidR="00F147FE">
        <w:rPr>
          <w:bCs/>
          <w:color w:val="000000"/>
          <w:szCs w:val="24"/>
        </w:rPr>
        <w:t>Inspekciją</w:t>
      </w:r>
      <w:r>
        <w:t xml:space="preserve">, ir iš renginiuose, kuriuose </w:t>
      </w:r>
      <w:r w:rsidR="00F147FE">
        <w:rPr>
          <w:bCs/>
          <w:color w:val="000000"/>
          <w:szCs w:val="24"/>
        </w:rPr>
        <w:t>Inspekcijos</w:t>
      </w:r>
      <w:r w:rsidR="00F147FE">
        <w:t xml:space="preserve"> </w:t>
      </w:r>
      <w:r>
        <w:t>atstovai skait</w:t>
      </w:r>
      <w:r w:rsidR="00FD4A01">
        <w:t>ė</w:t>
      </w:r>
      <w:r>
        <w:t xml:space="preserve"> pranešimus, platinamų apklausų rezultatų</w:t>
      </w:r>
      <w:r w:rsidR="00B91C16" w:rsidRPr="00FF41AB">
        <w:t>.</w:t>
      </w:r>
      <w:r w:rsidR="007C2270" w:rsidRPr="00FF41AB">
        <w:t xml:space="preserve"> </w:t>
      </w:r>
      <w:r w:rsidR="00E07F27" w:rsidRPr="00886573">
        <w:rPr>
          <w:bCs/>
          <w:color w:val="000000"/>
          <w:szCs w:val="24"/>
        </w:rPr>
        <w:t>201</w:t>
      </w:r>
      <w:r w:rsidR="003A6A10" w:rsidRPr="00D74697">
        <w:rPr>
          <w:bCs/>
          <w:color w:val="000000"/>
          <w:szCs w:val="24"/>
        </w:rPr>
        <w:t>8</w:t>
      </w:r>
      <w:r w:rsidR="00E07F27" w:rsidRPr="00886573">
        <w:rPr>
          <w:bCs/>
          <w:color w:val="000000"/>
          <w:szCs w:val="24"/>
        </w:rPr>
        <w:t>–20</w:t>
      </w:r>
      <w:r w:rsidR="003A6A10" w:rsidRPr="00D74697">
        <w:rPr>
          <w:bCs/>
          <w:color w:val="000000"/>
          <w:szCs w:val="24"/>
        </w:rPr>
        <w:t>20</w:t>
      </w:r>
      <w:r w:rsidR="00CE5304" w:rsidRPr="00FF41AB">
        <w:t xml:space="preserve"> m. </w:t>
      </w:r>
      <w:r w:rsidR="00F147FE">
        <w:rPr>
          <w:bCs/>
          <w:color w:val="000000"/>
          <w:szCs w:val="24"/>
        </w:rPr>
        <w:t>Inspekcijos</w:t>
      </w:r>
      <w:r w:rsidR="00F147FE" w:rsidRPr="00FF41AB">
        <w:t xml:space="preserve"> </w:t>
      </w:r>
      <w:r w:rsidR="00CE5304" w:rsidRPr="00FF41AB">
        <w:t>strateginiame veiklos plane b</w:t>
      </w:r>
      <w:r w:rsidR="007C2270" w:rsidRPr="00FF41AB">
        <w:t>uvo planuota</w:t>
      </w:r>
      <w:r w:rsidR="00D962AC">
        <w:t xml:space="preserve">, kad </w:t>
      </w:r>
      <w:r w:rsidR="00E641C9" w:rsidRPr="00FF41AB">
        <w:t>201</w:t>
      </w:r>
      <w:r w:rsidR="003A6A10" w:rsidRPr="00D74697">
        <w:t>8</w:t>
      </w:r>
      <w:r w:rsidR="00F6312B">
        <w:t xml:space="preserve"> </w:t>
      </w:r>
      <w:r w:rsidR="007C2270" w:rsidRPr="00FF41AB">
        <w:t xml:space="preserve">m. </w:t>
      </w:r>
      <w:r w:rsidR="001E45F3">
        <w:t>7</w:t>
      </w:r>
      <w:r w:rsidR="003A6A10">
        <w:t>8</w:t>
      </w:r>
      <w:r w:rsidR="007C2270" w:rsidRPr="00FF41AB">
        <w:t xml:space="preserve"> proc</w:t>
      </w:r>
      <w:r w:rsidR="007C2270" w:rsidRPr="00832524">
        <w:t>.</w:t>
      </w:r>
      <w:r w:rsidR="00D962AC">
        <w:t xml:space="preserve"> respondentų </w:t>
      </w:r>
      <w:r w:rsidR="00135B3A">
        <w:t xml:space="preserve">Inspekcijos veiklą </w:t>
      </w:r>
      <w:r w:rsidR="00D962AC">
        <w:t>vertins palankiai</w:t>
      </w:r>
      <w:r w:rsidR="00CE5304" w:rsidRPr="00832524">
        <w:t xml:space="preserve">, </w:t>
      </w:r>
      <w:r w:rsidR="001E45F3">
        <w:t>tačiau 201</w:t>
      </w:r>
      <w:r w:rsidR="003A6A10" w:rsidRPr="00D74697">
        <w:t>8</w:t>
      </w:r>
      <w:r w:rsidR="001E45F3">
        <w:t xml:space="preserve"> m. </w:t>
      </w:r>
      <w:r w:rsidR="00135B3A">
        <w:t>buvo pasiektas net</w:t>
      </w:r>
      <w:r w:rsidR="003A6A10">
        <w:t xml:space="preserve"> </w:t>
      </w:r>
      <w:r w:rsidR="003A6A10" w:rsidRPr="00D74697">
        <w:t>82</w:t>
      </w:r>
      <w:r w:rsidR="001E45F3">
        <w:t xml:space="preserve"> proc. palankaus veiklos vertinimo rodikl</w:t>
      </w:r>
      <w:r w:rsidR="00135B3A">
        <w:t>is</w:t>
      </w:r>
      <w:r w:rsidR="003A6A10" w:rsidRPr="00D74697">
        <w:t>.</w:t>
      </w:r>
      <w:r w:rsidR="001E45F3">
        <w:t xml:space="preserve"> </w:t>
      </w:r>
    </w:p>
    <w:p w14:paraId="113F5909" w14:textId="38E8AC63" w:rsidR="00263306" w:rsidRDefault="00263306" w:rsidP="007C2270">
      <w:pPr>
        <w:pStyle w:val="Pagrindinistekstas"/>
        <w:ind w:firstLine="709"/>
      </w:pPr>
    </w:p>
    <w:p w14:paraId="34C5C20C" w14:textId="77777777" w:rsidR="003D6DFA" w:rsidRDefault="003D6DFA" w:rsidP="007C2270">
      <w:pPr>
        <w:pStyle w:val="Pagrindinistekstas"/>
        <w:ind w:firstLine="709"/>
      </w:pPr>
    </w:p>
    <w:p w14:paraId="1CCDB8B6" w14:textId="354BA3C3" w:rsidR="00625112" w:rsidRPr="00625112" w:rsidRDefault="00263306" w:rsidP="00E669C9">
      <w:pPr>
        <w:pStyle w:val="Pagrindinistekstas"/>
        <w:ind w:right="141"/>
        <w:rPr>
          <w:i/>
          <w:szCs w:val="24"/>
        </w:rPr>
      </w:pPr>
      <w:r w:rsidRPr="00263306">
        <w:rPr>
          <w:b/>
          <w:i/>
        </w:rPr>
        <w:t>1 grafikas.</w:t>
      </w:r>
      <w:r w:rsidRPr="00263306">
        <w:t xml:space="preserve"> </w:t>
      </w:r>
      <w:r w:rsidR="00EA4AE4" w:rsidRPr="00625112">
        <w:rPr>
          <w:i/>
          <w:szCs w:val="24"/>
        </w:rPr>
        <w:t>Efekto vertinimo kriterijus – asmenų, palankiai vertinančių Inspekcijos veiklą, dalis,</w:t>
      </w:r>
    </w:p>
    <w:p w14:paraId="5B5C9BD7" w14:textId="5C68F864" w:rsidR="00EA4AE4" w:rsidRPr="00625112" w:rsidRDefault="00625112" w:rsidP="00E669C9">
      <w:pPr>
        <w:pStyle w:val="Pagrindinistekstas"/>
        <w:rPr>
          <w:i/>
          <w:szCs w:val="24"/>
        </w:rPr>
      </w:pPr>
      <w:r w:rsidRPr="00384F4F">
        <w:rPr>
          <w:noProof/>
          <w:color w:val="000000"/>
          <w:szCs w:val="24"/>
          <w:lang w:eastAsia="lt-LT"/>
        </w:rPr>
        <w:drawing>
          <wp:anchor distT="0" distB="0" distL="114300" distR="114300" simplePos="0" relativeHeight="251659264" behindDoc="0" locked="0" layoutInCell="1" allowOverlap="1" wp14:anchorId="03B481E9" wp14:editId="582B7358">
            <wp:simplePos x="0" y="0"/>
            <wp:positionH relativeFrom="margin">
              <wp:align>right</wp:align>
            </wp:positionH>
            <wp:positionV relativeFrom="paragraph">
              <wp:posOffset>333375</wp:posOffset>
            </wp:positionV>
            <wp:extent cx="6124575" cy="2925445"/>
            <wp:effectExtent l="0" t="0" r="9525" b="8255"/>
            <wp:wrapSquare wrapText="bothSides"/>
            <wp:docPr id="7" name="Diagrama 7"/>
            <wp:cNvGraphicFramePr/>
            <a:graphic xmlns:a="http://schemas.openxmlformats.org/drawingml/2006/main">
              <a:graphicData uri="http://schemas.openxmlformats.org/drawingml/2006/chart">
                <c:chart xmlns:c="http://schemas.openxmlformats.org/drawingml/2006/chart" r:id="rId9"/>
              </a:graphicData>
            </a:graphic>
            <wp14:sizeRelH relativeFrom="margin">
              <wp14:pctWidth>0</wp14:pctWidth>
            </wp14:sizeRelH>
            <wp14:sizeRelV relativeFrom="margin">
              <wp14:pctHeight>0</wp14:pctHeight>
            </wp14:sizeRelV>
          </wp:anchor>
        </w:drawing>
      </w:r>
      <w:r w:rsidR="00EA4AE4" w:rsidRPr="00625112">
        <w:rPr>
          <w:i/>
          <w:szCs w:val="24"/>
        </w:rPr>
        <w:t>procentais</w:t>
      </w:r>
    </w:p>
    <w:p w14:paraId="5B1E160B" w14:textId="2716BCFE" w:rsidR="00625112" w:rsidRPr="00385055" w:rsidRDefault="00385055" w:rsidP="00E669C9">
      <w:pPr>
        <w:jc w:val="both"/>
        <w:rPr>
          <w:i/>
          <w:sz w:val="22"/>
          <w:szCs w:val="22"/>
        </w:rPr>
      </w:pPr>
      <w:r w:rsidRPr="00385055">
        <w:rPr>
          <w:i/>
          <w:sz w:val="22"/>
          <w:szCs w:val="22"/>
        </w:rPr>
        <w:t>* Informacija nepateikta atsižvelgiant į tai, kad Inspekcija neturi duomenų, jog kitose Europos Sąjungos valstybės</w:t>
      </w:r>
      <w:r w:rsidR="00DC098A">
        <w:rPr>
          <w:i/>
          <w:sz w:val="22"/>
          <w:szCs w:val="22"/>
        </w:rPr>
        <w:t>e</w:t>
      </w:r>
      <w:r w:rsidRPr="00385055">
        <w:rPr>
          <w:i/>
          <w:sz w:val="22"/>
          <w:szCs w:val="22"/>
        </w:rPr>
        <w:t xml:space="preserve"> narės</w:t>
      </w:r>
      <w:r w:rsidR="00DC098A">
        <w:rPr>
          <w:i/>
          <w:sz w:val="22"/>
          <w:szCs w:val="22"/>
        </w:rPr>
        <w:t>e</w:t>
      </w:r>
      <w:r w:rsidRPr="00385055">
        <w:rPr>
          <w:i/>
          <w:sz w:val="22"/>
          <w:szCs w:val="22"/>
        </w:rPr>
        <w:t xml:space="preserve"> būtų renkama atitinkama informacija.</w:t>
      </w:r>
    </w:p>
    <w:p w14:paraId="31D972AA" w14:textId="77777777" w:rsidR="00385055" w:rsidRPr="00385055" w:rsidRDefault="00385055" w:rsidP="00EA4AE4">
      <w:pPr>
        <w:rPr>
          <w:szCs w:val="24"/>
        </w:rPr>
      </w:pPr>
    </w:p>
    <w:p w14:paraId="2C408541" w14:textId="05AE681E" w:rsidR="00625112" w:rsidRDefault="005532CB" w:rsidP="005532CB">
      <w:pPr>
        <w:ind w:firstLine="709"/>
        <w:jc w:val="both"/>
        <w:rPr>
          <w:szCs w:val="24"/>
        </w:rPr>
      </w:pPr>
      <w:r w:rsidRPr="00385055">
        <w:rPr>
          <w:szCs w:val="24"/>
        </w:rPr>
        <w:t>2018 m. Inspekcija</w:t>
      </w:r>
      <w:r>
        <w:rPr>
          <w:szCs w:val="24"/>
        </w:rPr>
        <w:t xml:space="preserve"> padėjo </w:t>
      </w:r>
      <w:r w:rsidR="005964C7">
        <w:rPr>
          <w:szCs w:val="24"/>
        </w:rPr>
        <w:t>Lietuvos viešojo ir privataus sektoriaus atstovams</w:t>
      </w:r>
      <w:r w:rsidR="003C7BD3">
        <w:rPr>
          <w:szCs w:val="24"/>
        </w:rPr>
        <w:t xml:space="preserve"> (ypač smulkaus ir vidutinio verslo)</w:t>
      </w:r>
      <w:r>
        <w:rPr>
          <w:szCs w:val="24"/>
        </w:rPr>
        <w:t xml:space="preserve"> </w:t>
      </w:r>
      <w:r w:rsidR="00135B3A">
        <w:rPr>
          <w:szCs w:val="24"/>
        </w:rPr>
        <w:t xml:space="preserve">pasirengti </w:t>
      </w:r>
      <w:r>
        <w:rPr>
          <w:szCs w:val="24"/>
        </w:rPr>
        <w:t xml:space="preserve">teisinio asmens duomenų apsaugos reguliavimo pokyčiams, teikė konsultacijas, rengė mokymus, vedė paskaitas ir seminarus, </w:t>
      </w:r>
      <w:r w:rsidR="00135B3A">
        <w:rPr>
          <w:szCs w:val="24"/>
        </w:rPr>
        <w:t xml:space="preserve">asmenims </w:t>
      </w:r>
      <w:r>
        <w:rPr>
          <w:szCs w:val="24"/>
        </w:rPr>
        <w:t xml:space="preserve">padėjo suvokti, kokias jų teises padės ginti </w:t>
      </w:r>
      <w:r>
        <w:t xml:space="preserve">Reglamentas (ES) 2016/679. Inspekcijos </w:t>
      </w:r>
      <w:r w:rsidR="00135B3A">
        <w:t>skirtas</w:t>
      </w:r>
      <w:r>
        <w:t xml:space="preserve"> dėmesys </w:t>
      </w:r>
      <w:r w:rsidR="00135B3A">
        <w:t xml:space="preserve">teikti su </w:t>
      </w:r>
      <w:r w:rsidR="0071000A">
        <w:t>asmens duomenų apsaugos reformos įgyvendinim</w:t>
      </w:r>
      <w:r w:rsidR="00135B3A">
        <w:t>u susijusią</w:t>
      </w:r>
      <w:r>
        <w:t xml:space="preserve"> pagalbą tiek duomenų valdytojams, tiek duomenų subjektams nulėmė </w:t>
      </w:r>
      <w:r w:rsidR="00135B3A">
        <w:t xml:space="preserve">išaugusį </w:t>
      </w:r>
      <w:r>
        <w:t>palankaus Inspekcijos vertinimo rodiklį, kuris, palyginti su 2017 m. duomenimis, padidėjo 6 procentiniais punktais.</w:t>
      </w:r>
      <w:r w:rsidR="002A20C4">
        <w:t xml:space="preserve"> </w:t>
      </w:r>
      <w:r w:rsidRPr="005532CB">
        <w:rPr>
          <w:szCs w:val="24"/>
        </w:rPr>
        <w:t xml:space="preserve"> </w:t>
      </w:r>
    </w:p>
    <w:p w14:paraId="4C0DEF69" w14:textId="77777777" w:rsidR="00907D69" w:rsidRDefault="00907D69" w:rsidP="00907D69">
      <w:pPr>
        <w:pStyle w:val="tekstas"/>
        <w:spacing w:line="240" w:lineRule="auto"/>
        <w:ind w:firstLine="720"/>
        <w:rPr>
          <w:bCs/>
          <w:color w:val="000000"/>
          <w:szCs w:val="24"/>
        </w:rPr>
      </w:pPr>
    </w:p>
    <w:p w14:paraId="2DB72ED8" w14:textId="4F94545F" w:rsidR="00907D69" w:rsidRPr="00907D69" w:rsidRDefault="00907D69" w:rsidP="00907D69">
      <w:pPr>
        <w:pStyle w:val="Pagrindinistekstas"/>
        <w:shd w:val="clear" w:color="auto" w:fill="FFFFFF" w:themeFill="background1"/>
        <w:ind w:firstLine="709"/>
        <w:jc w:val="center"/>
        <w:rPr>
          <w:b/>
        </w:rPr>
      </w:pPr>
      <w:bookmarkStart w:id="0" w:name="_Toc381344620"/>
      <w:bookmarkStart w:id="1" w:name="_Toc381359718"/>
      <w:r>
        <w:rPr>
          <w:b/>
        </w:rPr>
        <w:t>Rezultato kriterijus ir p</w:t>
      </w:r>
      <w:r w:rsidRPr="00907D69">
        <w:rPr>
          <w:b/>
        </w:rPr>
        <w:t>riemon</w:t>
      </w:r>
      <w:r>
        <w:rPr>
          <w:b/>
        </w:rPr>
        <w:t>ės</w:t>
      </w:r>
      <w:r w:rsidRPr="00907D69">
        <w:rPr>
          <w:b/>
        </w:rPr>
        <w:t>,</w:t>
      </w:r>
      <w:r>
        <w:rPr>
          <w:b/>
        </w:rPr>
        <w:t xml:space="preserve"> skirtos</w:t>
      </w:r>
      <w:r w:rsidRPr="00907D69">
        <w:rPr>
          <w:b/>
        </w:rPr>
        <w:t xml:space="preserve"> programos uždaviniui įgyvendinti, </w:t>
      </w:r>
      <w:r w:rsidRPr="006E7859">
        <w:rPr>
          <w:b/>
        </w:rPr>
        <w:t>bei</w:t>
      </w:r>
      <w:r w:rsidRPr="00907D69">
        <w:rPr>
          <w:b/>
        </w:rPr>
        <w:t xml:space="preserve"> produkto kriterij</w:t>
      </w:r>
      <w:bookmarkEnd w:id="0"/>
      <w:bookmarkEnd w:id="1"/>
      <w:r w:rsidR="00E00C7E">
        <w:rPr>
          <w:b/>
        </w:rPr>
        <w:t>ų pasiekimas</w:t>
      </w:r>
    </w:p>
    <w:p w14:paraId="7FDD2EAC" w14:textId="77777777" w:rsidR="003C7BD3" w:rsidRDefault="003C7BD3" w:rsidP="00907D69">
      <w:pPr>
        <w:pStyle w:val="tekstas"/>
        <w:spacing w:line="240" w:lineRule="auto"/>
        <w:ind w:firstLine="720"/>
        <w:rPr>
          <w:bCs/>
          <w:color w:val="000000"/>
          <w:szCs w:val="24"/>
        </w:rPr>
      </w:pPr>
    </w:p>
    <w:p w14:paraId="0CE62EEE" w14:textId="6DBEBA25" w:rsidR="00907D69" w:rsidRDefault="00907D69" w:rsidP="00907D69">
      <w:pPr>
        <w:pStyle w:val="tekstas"/>
        <w:spacing w:line="240" w:lineRule="auto"/>
        <w:ind w:firstLine="720"/>
        <w:rPr>
          <w:bCs/>
          <w:color w:val="000000"/>
          <w:szCs w:val="24"/>
        </w:rPr>
      </w:pPr>
      <w:r>
        <w:rPr>
          <w:bCs/>
          <w:color w:val="000000"/>
          <w:szCs w:val="24"/>
        </w:rPr>
        <w:t>Inspekcija</w:t>
      </w:r>
      <w:r w:rsidRPr="001C00D6">
        <w:t>, siekdama užsibrėžto strateginio tikslo, vykdė Duomenų apsaugos valdymo programą. Programos vykdymo rezultatui vertinti yra pasirinkt</w:t>
      </w:r>
      <w:r>
        <w:t>as</w:t>
      </w:r>
      <w:r w:rsidRPr="001C00D6">
        <w:t xml:space="preserve"> kriterij</w:t>
      </w:r>
      <w:r>
        <w:t>us</w:t>
      </w:r>
      <w:r w:rsidRPr="001C00D6">
        <w:t xml:space="preserve">: </w:t>
      </w:r>
      <w:r w:rsidRPr="0043297D">
        <w:rPr>
          <w:szCs w:val="24"/>
        </w:rPr>
        <w:t>R-01-01-01-0</w:t>
      </w:r>
      <w:r>
        <w:rPr>
          <w:szCs w:val="24"/>
        </w:rPr>
        <w:t>1</w:t>
      </w:r>
      <w:r w:rsidRPr="0043297D">
        <w:rPr>
          <w:szCs w:val="24"/>
        </w:rPr>
        <w:t xml:space="preserve"> „</w:t>
      </w:r>
      <w:r w:rsidRPr="00E926FD">
        <w:rPr>
          <w:szCs w:val="24"/>
        </w:rPr>
        <w:t>Asmenų, žinančių apie įstatymų jiems suteiktas teises ir nustatytas pareigas asmens duomenų apsaugos srityje, dalis, proc.</w:t>
      </w:r>
      <w:r w:rsidRPr="0043297D">
        <w:rPr>
          <w:szCs w:val="24"/>
        </w:rPr>
        <w:t>“</w:t>
      </w:r>
      <w:r>
        <w:rPr>
          <w:szCs w:val="24"/>
        </w:rPr>
        <w:t xml:space="preserve">. 2018 m. pabaigoje </w:t>
      </w:r>
      <w:r w:rsidRPr="00865DB0">
        <w:rPr>
          <w:szCs w:val="24"/>
        </w:rPr>
        <w:t>atlikt</w:t>
      </w:r>
      <w:r>
        <w:rPr>
          <w:szCs w:val="24"/>
        </w:rPr>
        <w:t>o</w:t>
      </w:r>
      <w:r w:rsidRPr="00865DB0">
        <w:rPr>
          <w:szCs w:val="24"/>
        </w:rPr>
        <w:t xml:space="preserve"> reprezentatyv</w:t>
      </w:r>
      <w:r>
        <w:rPr>
          <w:szCs w:val="24"/>
        </w:rPr>
        <w:t>a</w:t>
      </w:r>
      <w:r w:rsidRPr="00865DB0">
        <w:rPr>
          <w:szCs w:val="24"/>
        </w:rPr>
        <w:t>us Lietuvos gyventojų tyrim</w:t>
      </w:r>
      <w:r>
        <w:rPr>
          <w:szCs w:val="24"/>
        </w:rPr>
        <w:t>o</w:t>
      </w:r>
      <w:r w:rsidRPr="00865DB0">
        <w:rPr>
          <w:szCs w:val="24"/>
        </w:rPr>
        <w:t xml:space="preserve"> apie asmens duomenų apsaugą </w:t>
      </w:r>
      <w:r>
        <w:rPr>
          <w:szCs w:val="24"/>
        </w:rPr>
        <w:t xml:space="preserve">duomenimis, </w:t>
      </w:r>
      <w:r>
        <w:rPr>
          <w:bCs/>
          <w:color w:val="000000"/>
          <w:szCs w:val="24"/>
        </w:rPr>
        <w:t xml:space="preserve">į </w:t>
      </w:r>
      <w:r w:rsidRPr="00907D69">
        <w:rPr>
          <w:bCs/>
          <w:color w:val="000000"/>
          <w:szCs w:val="24"/>
        </w:rPr>
        <w:t>klausimą „Ar Jūs žinote apie įstatymų Jums suteiktas teises ir nustatytas pareigas asmens duomenų apsaugos srityje?“ atsakė žinantys ir manantys, kad žino 68 procentai respondentų. 2016 m. šis rodiklis siekė 35 proc., tad palyginti 2016-ųjų ir 2018-ųjų tyrim</w:t>
      </w:r>
      <w:r w:rsidR="00135B3A">
        <w:rPr>
          <w:bCs/>
          <w:color w:val="000000"/>
          <w:szCs w:val="24"/>
        </w:rPr>
        <w:t>ų</w:t>
      </w:r>
      <w:r w:rsidRPr="00907D69">
        <w:rPr>
          <w:bCs/>
          <w:color w:val="000000"/>
          <w:szCs w:val="24"/>
        </w:rPr>
        <w:t xml:space="preserve"> duomenis, kone dvigubai padaugėjo </w:t>
      </w:r>
      <w:r w:rsidR="00135B3A">
        <w:rPr>
          <w:bCs/>
          <w:color w:val="000000"/>
          <w:szCs w:val="24"/>
        </w:rPr>
        <w:t>asmenų, žinančių</w:t>
      </w:r>
      <w:r w:rsidR="00135B3A" w:rsidRPr="00907D69">
        <w:rPr>
          <w:bCs/>
          <w:color w:val="000000"/>
          <w:szCs w:val="24"/>
        </w:rPr>
        <w:t xml:space="preserve"> </w:t>
      </w:r>
      <w:r w:rsidRPr="00907D69">
        <w:rPr>
          <w:bCs/>
          <w:color w:val="000000"/>
          <w:szCs w:val="24"/>
        </w:rPr>
        <w:t xml:space="preserve">apie savo teises ir pareigas asmens duomenų apsaugos srityje. </w:t>
      </w:r>
      <w:r w:rsidR="00135B3A">
        <w:rPr>
          <w:bCs/>
          <w:color w:val="000000"/>
          <w:szCs w:val="24"/>
        </w:rPr>
        <w:t>2018 m. t</w:t>
      </w:r>
      <w:r>
        <w:rPr>
          <w:bCs/>
          <w:color w:val="000000"/>
          <w:szCs w:val="24"/>
        </w:rPr>
        <w:t xml:space="preserve">yrimo duomenimis, </w:t>
      </w:r>
      <w:r w:rsidR="00FC6CBC">
        <w:rPr>
          <w:bCs/>
          <w:color w:val="000000"/>
          <w:szCs w:val="24"/>
        </w:rPr>
        <w:t>a</w:t>
      </w:r>
      <w:r w:rsidRPr="00907D69">
        <w:rPr>
          <w:bCs/>
          <w:color w:val="000000"/>
          <w:szCs w:val="24"/>
        </w:rPr>
        <w:t>pie suteiktas teises ir nustatytas pareigas daugiau žino 36–55 metų Lietuvos gyventojai</w:t>
      </w:r>
      <w:r w:rsidR="00FC6CBC">
        <w:rPr>
          <w:bCs/>
          <w:color w:val="000000"/>
          <w:szCs w:val="24"/>
        </w:rPr>
        <w:t>, taigi darbingo amžiaus žmonės, kurie</w:t>
      </w:r>
      <w:r w:rsidR="003C7BD3">
        <w:rPr>
          <w:bCs/>
          <w:color w:val="000000"/>
          <w:szCs w:val="24"/>
        </w:rPr>
        <w:t>,</w:t>
      </w:r>
      <w:r w:rsidR="00FC6CBC">
        <w:rPr>
          <w:bCs/>
          <w:color w:val="000000"/>
          <w:szCs w:val="24"/>
        </w:rPr>
        <w:t xml:space="preserve"> tikėtina</w:t>
      </w:r>
      <w:r w:rsidR="003C7BD3">
        <w:rPr>
          <w:bCs/>
          <w:color w:val="000000"/>
          <w:szCs w:val="24"/>
        </w:rPr>
        <w:t>,</w:t>
      </w:r>
      <w:r w:rsidR="00FC6CBC">
        <w:rPr>
          <w:bCs/>
          <w:color w:val="000000"/>
          <w:szCs w:val="24"/>
        </w:rPr>
        <w:t xml:space="preserve"> susiduria su asmens duomenų apsaugos klausimais darbinėje srityje</w:t>
      </w:r>
      <w:r w:rsidR="00B721DB">
        <w:rPr>
          <w:bCs/>
          <w:color w:val="000000"/>
          <w:szCs w:val="24"/>
        </w:rPr>
        <w:t xml:space="preserve"> ir visuomeniniame gyvenime</w:t>
      </w:r>
      <w:r w:rsidR="00FC6CBC">
        <w:rPr>
          <w:bCs/>
          <w:color w:val="000000"/>
          <w:szCs w:val="24"/>
        </w:rPr>
        <w:t>.</w:t>
      </w:r>
      <w:r w:rsidRPr="00907D69">
        <w:rPr>
          <w:bCs/>
          <w:color w:val="000000"/>
          <w:szCs w:val="24"/>
        </w:rPr>
        <w:t xml:space="preserve"> </w:t>
      </w:r>
    </w:p>
    <w:p w14:paraId="2765CC44" w14:textId="3DD04D6B" w:rsidR="007C2270" w:rsidRPr="001C309C" w:rsidRDefault="007C2270" w:rsidP="00907D69">
      <w:pPr>
        <w:pStyle w:val="tekstas"/>
        <w:spacing w:line="240" w:lineRule="auto"/>
        <w:ind w:firstLine="720"/>
      </w:pPr>
      <w:r w:rsidRPr="0043297D">
        <w:rPr>
          <w:szCs w:val="24"/>
        </w:rPr>
        <w:t xml:space="preserve">Programos uždaviniui 01-01 „Tinkamai vykdyti </w:t>
      </w:r>
      <w:r>
        <w:rPr>
          <w:szCs w:val="24"/>
        </w:rPr>
        <w:t xml:space="preserve">asmens </w:t>
      </w:r>
      <w:r w:rsidRPr="0043297D">
        <w:rPr>
          <w:szCs w:val="24"/>
        </w:rPr>
        <w:t xml:space="preserve">duomenų apsaugos sistemos priežiūrą“ </w:t>
      </w:r>
      <w:r w:rsidRPr="001C309C">
        <w:rPr>
          <w:szCs w:val="24"/>
        </w:rPr>
        <w:t>įgyvendinti 201</w:t>
      </w:r>
      <w:r w:rsidR="00907D69" w:rsidRPr="00907D69">
        <w:rPr>
          <w:szCs w:val="24"/>
        </w:rPr>
        <w:t>8</w:t>
      </w:r>
      <w:r w:rsidRPr="001C309C">
        <w:rPr>
          <w:szCs w:val="24"/>
        </w:rPr>
        <w:t xml:space="preserve"> m. buvo</w:t>
      </w:r>
      <w:r w:rsidR="009C4015">
        <w:rPr>
          <w:szCs w:val="24"/>
        </w:rPr>
        <w:t xml:space="preserve"> vykdomos šios</w:t>
      </w:r>
      <w:r w:rsidRPr="001C309C">
        <w:rPr>
          <w:szCs w:val="24"/>
        </w:rPr>
        <w:t xml:space="preserve"> numatytos priemonės:</w:t>
      </w:r>
      <w:r w:rsidRPr="001C309C">
        <w:t xml:space="preserve"> </w:t>
      </w:r>
    </w:p>
    <w:p w14:paraId="075A0368" w14:textId="77777777" w:rsidR="007C2270" w:rsidRPr="001C309C" w:rsidRDefault="007C2270" w:rsidP="007C2270">
      <w:pPr>
        <w:ind w:firstLine="720"/>
        <w:jc w:val="both"/>
        <w:rPr>
          <w:szCs w:val="24"/>
        </w:rPr>
      </w:pPr>
      <w:r w:rsidRPr="001C309C">
        <w:rPr>
          <w:szCs w:val="24"/>
        </w:rPr>
        <w:t xml:space="preserve">01-01-01 </w:t>
      </w:r>
      <w:r w:rsidR="009C4015" w:rsidRPr="009C4015">
        <w:rPr>
          <w:szCs w:val="24"/>
        </w:rPr>
        <w:t>Vykdyti prevencinę duomenų valdytojų priežiūrą</w:t>
      </w:r>
      <w:r w:rsidRPr="001C309C">
        <w:rPr>
          <w:szCs w:val="24"/>
        </w:rPr>
        <w:t xml:space="preserve">; </w:t>
      </w:r>
    </w:p>
    <w:p w14:paraId="234150D3" w14:textId="77777777" w:rsidR="007C2270" w:rsidRPr="001C309C" w:rsidRDefault="007C2270" w:rsidP="007C2270">
      <w:pPr>
        <w:ind w:firstLine="720"/>
        <w:jc w:val="both"/>
        <w:rPr>
          <w:szCs w:val="24"/>
        </w:rPr>
      </w:pPr>
      <w:r w:rsidRPr="001C309C">
        <w:rPr>
          <w:szCs w:val="24"/>
        </w:rPr>
        <w:t xml:space="preserve">01-01-02 </w:t>
      </w:r>
      <w:r w:rsidR="009C4015" w:rsidRPr="009C4015">
        <w:rPr>
          <w:szCs w:val="24"/>
        </w:rPr>
        <w:t>Dalyvauti formuojant politiką</w:t>
      </w:r>
      <w:r w:rsidRPr="001C309C">
        <w:rPr>
          <w:szCs w:val="24"/>
        </w:rPr>
        <w:t xml:space="preserve">; </w:t>
      </w:r>
    </w:p>
    <w:p w14:paraId="1BC6704B" w14:textId="77777777" w:rsidR="007C2270" w:rsidRPr="001C309C" w:rsidRDefault="007C2270" w:rsidP="007C2270">
      <w:pPr>
        <w:ind w:firstLine="720"/>
        <w:jc w:val="both"/>
        <w:rPr>
          <w:szCs w:val="24"/>
        </w:rPr>
      </w:pPr>
      <w:r w:rsidRPr="001C309C">
        <w:rPr>
          <w:szCs w:val="24"/>
        </w:rPr>
        <w:t>01-01-03</w:t>
      </w:r>
      <w:r w:rsidR="009C4015">
        <w:rPr>
          <w:szCs w:val="24"/>
        </w:rPr>
        <w:t xml:space="preserve"> </w:t>
      </w:r>
      <w:r w:rsidR="009C4015" w:rsidRPr="009C4015">
        <w:rPr>
          <w:szCs w:val="24"/>
        </w:rPr>
        <w:t>Teikti konsultacijas ir informuoti visuomenę</w:t>
      </w:r>
      <w:r w:rsidRPr="001C309C">
        <w:rPr>
          <w:szCs w:val="24"/>
        </w:rPr>
        <w:t xml:space="preserve">; </w:t>
      </w:r>
    </w:p>
    <w:p w14:paraId="26CEA538" w14:textId="77777777" w:rsidR="007C2270" w:rsidRDefault="007C2270" w:rsidP="007C2270">
      <w:pPr>
        <w:ind w:firstLine="720"/>
        <w:jc w:val="both"/>
        <w:rPr>
          <w:szCs w:val="24"/>
        </w:rPr>
      </w:pPr>
      <w:r w:rsidRPr="001C309C">
        <w:rPr>
          <w:szCs w:val="24"/>
        </w:rPr>
        <w:t xml:space="preserve">01-01-04 </w:t>
      </w:r>
      <w:r w:rsidR="009C4015" w:rsidRPr="009C4015">
        <w:rPr>
          <w:szCs w:val="24"/>
        </w:rPr>
        <w:t>Nagrinėti asmenų skundus</w:t>
      </w:r>
      <w:r w:rsidRPr="001C309C">
        <w:rPr>
          <w:szCs w:val="24"/>
        </w:rPr>
        <w:t xml:space="preserve">; </w:t>
      </w:r>
    </w:p>
    <w:p w14:paraId="60A5231E" w14:textId="1CB00399" w:rsidR="009C4015" w:rsidRDefault="009C4015" w:rsidP="007C2270">
      <w:pPr>
        <w:ind w:firstLine="720"/>
        <w:jc w:val="both"/>
        <w:rPr>
          <w:szCs w:val="24"/>
        </w:rPr>
      </w:pPr>
      <w:r>
        <w:rPr>
          <w:szCs w:val="24"/>
        </w:rPr>
        <w:t xml:space="preserve">01-01-05 </w:t>
      </w:r>
      <w:r w:rsidRPr="009C4015">
        <w:rPr>
          <w:szCs w:val="24"/>
        </w:rPr>
        <w:t>Vykdyti tarptautinius įsipareigojimus</w:t>
      </w:r>
      <w:r w:rsidR="00FC6CBC">
        <w:rPr>
          <w:szCs w:val="24"/>
        </w:rPr>
        <w:t>.</w:t>
      </w:r>
    </w:p>
    <w:p w14:paraId="77249F8C" w14:textId="48F81A92" w:rsidR="00FC6CBC" w:rsidRPr="00907D69" w:rsidRDefault="00FC6CBC" w:rsidP="007C2270">
      <w:pPr>
        <w:ind w:firstLine="720"/>
        <w:jc w:val="both"/>
        <w:rPr>
          <w:szCs w:val="24"/>
        </w:rPr>
      </w:pPr>
      <w:r>
        <w:rPr>
          <w:szCs w:val="24"/>
        </w:rPr>
        <w:t xml:space="preserve">Šių </w:t>
      </w:r>
      <w:r w:rsidR="00E00C7E">
        <w:rPr>
          <w:szCs w:val="24"/>
        </w:rPr>
        <w:t xml:space="preserve">penkių </w:t>
      </w:r>
      <w:r>
        <w:rPr>
          <w:szCs w:val="24"/>
        </w:rPr>
        <w:t>priemonių įgyvendinimas plačiau aptartas konteksto analizė</w:t>
      </w:r>
      <w:r w:rsidR="00135B3A">
        <w:rPr>
          <w:szCs w:val="24"/>
        </w:rPr>
        <w:t>s skyriuje</w:t>
      </w:r>
      <w:r>
        <w:rPr>
          <w:szCs w:val="24"/>
        </w:rPr>
        <w:t xml:space="preserve"> pristatant Inspekcijos </w:t>
      </w:r>
      <w:r w:rsidR="00E00C7E">
        <w:rPr>
          <w:szCs w:val="24"/>
        </w:rPr>
        <w:t xml:space="preserve">2018 m. </w:t>
      </w:r>
      <w:r>
        <w:rPr>
          <w:szCs w:val="24"/>
        </w:rPr>
        <w:t>prioritetų įgyvendinimą</w:t>
      </w:r>
      <w:r w:rsidR="00E00C7E">
        <w:rPr>
          <w:szCs w:val="24"/>
        </w:rPr>
        <w:t xml:space="preserve"> ir toliau pateiktoje </w:t>
      </w:r>
      <w:r w:rsidR="00E00C7E" w:rsidRPr="00E00C7E">
        <w:rPr>
          <w:szCs w:val="24"/>
        </w:rPr>
        <w:t>produkto vertinimo kriterijų pasiekim</w:t>
      </w:r>
      <w:r w:rsidR="00E00C7E">
        <w:rPr>
          <w:szCs w:val="24"/>
        </w:rPr>
        <w:t>o analiz</w:t>
      </w:r>
      <w:r w:rsidR="00CC37F2">
        <w:rPr>
          <w:szCs w:val="24"/>
        </w:rPr>
        <w:t>ė</w:t>
      </w:r>
      <w:r w:rsidR="00E00C7E">
        <w:rPr>
          <w:szCs w:val="24"/>
        </w:rPr>
        <w:t>je.</w:t>
      </w:r>
    </w:p>
    <w:p w14:paraId="280462C8" w14:textId="5B0DE7F8" w:rsidR="006276A6" w:rsidRPr="00CC37F2" w:rsidRDefault="00CC37F2" w:rsidP="007C2270">
      <w:pPr>
        <w:ind w:firstLine="720"/>
        <w:jc w:val="both"/>
        <w:rPr>
          <w:szCs w:val="24"/>
        </w:rPr>
      </w:pPr>
      <w:r>
        <w:rPr>
          <w:szCs w:val="24"/>
        </w:rPr>
        <w:t xml:space="preserve">Įgyvendinant priemonę </w:t>
      </w:r>
      <w:r w:rsidR="006276A6" w:rsidRPr="00CC37F2">
        <w:rPr>
          <w:szCs w:val="24"/>
        </w:rPr>
        <w:t>01-01-06 Grąžinti dėl ekonomikos krizės neproporcingai sumažinto darbo užmokesčio (atlyginimo) dalį</w:t>
      </w:r>
      <w:r>
        <w:rPr>
          <w:szCs w:val="24"/>
        </w:rPr>
        <w:t>, Inspekcija</w:t>
      </w:r>
      <w:r w:rsidRPr="00CC37F2">
        <w:rPr>
          <w:szCs w:val="24"/>
        </w:rPr>
        <w:t xml:space="preserve"> grąžino darbo užmokesčio dal</w:t>
      </w:r>
      <w:r>
        <w:rPr>
          <w:szCs w:val="24"/>
        </w:rPr>
        <w:t>į</w:t>
      </w:r>
      <w:r w:rsidRPr="00CC37F2">
        <w:rPr>
          <w:szCs w:val="24"/>
        </w:rPr>
        <w:t xml:space="preserve"> – 23,3 tūkst. </w:t>
      </w:r>
      <w:proofErr w:type="spellStart"/>
      <w:r w:rsidRPr="00CC37F2">
        <w:rPr>
          <w:szCs w:val="24"/>
        </w:rPr>
        <w:t>Eur</w:t>
      </w:r>
      <w:proofErr w:type="spellEnd"/>
      <w:r w:rsidRPr="00CC37F2">
        <w:rPr>
          <w:szCs w:val="24"/>
        </w:rPr>
        <w:t xml:space="preserve">, </w:t>
      </w:r>
      <w:r>
        <w:rPr>
          <w:szCs w:val="24"/>
        </w:rPr>
        <w:t xml:space="preserve">iš kurių </w:t>
      </w:r>
      <w:r w:rsidRPr="00CC37F2">
        <w:rPr>
          <w:szCs w:val="24"/>
        </w:rPr>
        <w:t xml:space="preserve">socialinio draudimo įmokos nuo grąžintino darbo užmokesčio dalies – 7,2 tūkst. </w:t>
      </w:r>
      <w:proofErr w:type="spellStart"/>
      <w:r w:rsidR="008A56D4">
        <w:rPr>
          <w:szCs w:val="24"/>
        </w:rPr>
        <w:t>E</w:t>
      </w:r>
      <w:r w:rsidRPr="00CC37F2">
        <w:rPr>
          <w:szCs w:val="24"/>
        </w:rPr>
        <w:t>ur</w:t>
      </w:r>
      <w:proofErr w:type="spellEnd"/>
      <w:r w:rsidRPr="00CC37F2">
        <w:rPr>
          <w:szCs w:val="24"/>
        </w:rPr>
        <w:t>.</w:t>
      </w:r>
    </w:p>
    <w:p w14:paraId="3A6E9B30" w14:textId="21F3C22E" w:rsidR="00907D69" w:rsidRPr="00D74697" w:rsidRDefault="00CC37F2" w:rsidP="00907D69">
      <w:pPr>
        <w:ind w:firstLine="720"/>
        <w:jc w:val="both"/>
        <w:rPr>
          <w:szCs w:val="24"/>
        </w:rPr>
      </w:pPr>
      <w:r>
        <w:rPr>
          <w:szCs w:val="24"/>
        </w:rPr>
        <w:t xml:space="preserve">Įgyvendinant priemonę </w:t>
      </w:r>
      <w:r w:rsidR="00907D69" w:rsidRPr="00CC37F2">
        <w:rPr>
          <w:szCs w:val="24"/>
        </w:rPr>
        <w:t>01-01-07</w:t>
      </w:r>
      <w:r w:rsidR="00907D69" w:rsidRPr="00D74697">
        <w:rPr>
          <w:szCs w:val="24"/>
        </w:rPr>
        <w:t xml:space="preserve"> </w:t>
      </w:r>
      <w:r w:rsidR="00907D69" w:rsidRPr="00CC37F2">
        <w:rPr>
          <w:szCs w:val="24"/>
        </w:rPr>
        <w:t>Informacinių technologijų prekių ir paslaugų įsigijimas</w:t>
      </w:r>
      <w:r w:rsidR="008A56D4" w:rsidRPr="00D74697">
        <w:rPr>
          <w:szCs w:val="24"/>
        </w:rPr>
        <w:t>, Inspekcija įsigijo tokias priemones ir paslaugas:</w:t>
      </w:r>
    </w:p>
    <w:p w14:paraId="17CADA08" w14:textId="64880358" w:rsidR="00CC37F2" w:rsidRPr="0030313F" w:rsidRDefault="008A56D4" w:rsidP="00671DE8">
      <w:pPr>
        <w:pStyle w:val="Sraopastraipa"/>
        <w:numPr>
          <w:ilvl w:val="0"/>
          <w:numId w:val="18"/>
        </w:numPr>
        <w:tabs>
          <w:tab w:val="left" w:pos="993"/>
        </w:tabs>
        <w:ind w:left="0" w:firstLine="709"/>
        <w:jc w:val="both"/>
      </w:pPr>
      <w:r w:rsidRPr="005B4969">
        <w:t>I</w:t>
      </w:r>
      <w:r w:rsidR="00CC37F2" w:rsidRPr="0011117F">
        <w:t xml:space="preserve">nformacinių sistemų priežiūra (SVDPT serverių, kompiuterinių darbo vietų priežiūra, </w:t>
      </w:r>
      <w:r w:rsidR="00B721DB">
        <w:t xml:space="preserve">dokumentų valdymo sistema, </w:t>
      </w:r>
      <w:r w:rsidR="00CC37F2" w:rsidRPr="006B30CF">
        <w:t>IS</w:t>
      </w:r>
      <w:r w:rsidR="00CC37F2" w:rsidRPr="0011117F">
        <w:t xml:space="preserve"> „Pagalba“ prie</w:t>
      </w:r>
      <w:r w:rsidR="00CC37F2" w:rsidRPr="0030313F">
        <w:t>žiūra, buhalterinės apskaitos programos IS „</w:t>
      </w:r>
      <w:proofErr w:type="spellStart"/>
      <w:r w:rsidR="00CC37F2" w:rsidRPr="0030313F">
        <w:t>Labbis</w:t>
      </w:r>
      <w:proofErr w:type="spellEnd"/>
      <w:r w:rsidR="00CC37F2" w:rsidRPr="0030313F">
        <w:t xml:space="preserve"> IV“ ir darbo užmokesčio apskaitos IS „Stekas-alga“ aptarnavimas ir palaikymas)</w:t>
      </w:r>
      <w:r w:rsidRPr="0030313F">
        <w:t>;</w:t>
      </w:r>
    </w:p>
    <w:p w14:paraId="5C1B1AB4" w14:textId="1BE9ABB0" w:rsidR="00CC37F2" w:rsidRPr="0011452F" w:rsidRDefault="00CC37F2" w:rsidP="00671DE8">
      <w:pPr>
        <w:pStyle w:val="Sraopastraipa"/>
        <w:numPr>
          <w:ilvl w:val="0"/>
          <w:numId w:val="18"/>
        </w:numPr>
        <w:tabs>
          <w:tab w:val="left" w:pos="993"/>
        </w:tabs>
        <w:ind w:left="0" w:firstLine="709"/>
        <w:jc w:val="both"/>
      </w:pPr>
      <w:r w:rsidRPr="00886B87">
        <w:t>IT prekių įsigijimas (spausdintuvai, kasetės spausdintuvams, nešiojamieji kompiuteriai, planšetės, USB raktai, klaviatūros, pelės)</w:t>
      </w:r>
      <w:r w:rsidR="008A56D4" w:rsidRPr="0011452F">
        <w:t>;</w:t>
      </w:r>
    </w:p>
    <w:p w14:paraId="16DC5544" w14:textId="673AF58C" w:rsidR="00CC37F2" w:rsidRPr="00015820" w:rsidRDefault="00CC37F2" w:rsidP="00671DE8">
      <w:pPr>
        <w:pStyle w:val="Sraopastraipa"/>
        <w:numPr>
          <w:ilvl w:val="0"/>
          <w:numId w:val="18"/>
        </w:numPr>
        <w:tabs>
          <w:tab w:val="left" w:pos="993"/>
        </w:tabs>
        <w:ind w:left="0" w:firstLine="709"/>
        <w:jc w:val="both"/>
      </w:pPr>
      <w:r w:rsidRPr="00534177">
        <w:t xml:space="preserve">IT paslaugų įsigijimas (kompiuterio nuoma, kompiuterinės technikos remontas, darbai, susiję su serverių ir </w:t>
      </w:r>
      <w:r w:rsidRPr="00015820">
        <w:t>kompiuterinių darbo vietų įrengimu naujose patalpose).</w:t>
      </w:r>
    </w:p>
    <w:p w14:paraId="37644ABD" w14:textId="77777777" w:rsidR="007C2270" w:rsidRDefault="007C2270" w:rsidP="007C2270">
      <w:pPr>
        <w:pStyle w:val="Pagrindinistekstas"/>
        <w:ind w:firstLine="709"/>
        <w:rPr>
          <w:bCs/>
          <w:color w:val="000000"/>
          <w:szCs w:val="24"/>
        </w:rPr>
      </w:pPr>
    </w:p>
    <w:p w14:paraId="1D93F374" w14:textId="50789FAA" w:rsidR="007C2270" w:rsidRPr="003940B1" w:rsidRDefault="007C2270" w:rsidP="007C2270">
      <w:pPr>
        <w:pStyle w:val="Pagrindinistekstas"/>
        <w:ind w:firstLine="709"/>
        <w:rPr>
          <w:bCs/>
          <w:color w:val="000000"/>
          <w:szCs w:val="24"/>
        </w:rPr>
      </w:pPr>
      <w:r w:rsidRPr="003940B1">
        <w:rPr>
          <w:bCs/>
          <w:color w:val="000000"/>
          <w:szCs w:val="24"/>
        </w:rPr>
        <w:t>Toliau pateikiama informacija</w:t>
      </w:r>
      <w:r w:rsidR="008E104B">
        <w:rPr>
          <w:bCs/>
          <w:color w:val="000000"/>
          <w:szCs w:val="24"/>
        </w:rPr>
        <w:t xml:space="preserve"> apie</w:t>
      </w:r>
      <w:r w:rsidRPr="003940B1">
        <w:rPr>
          <w:bCs/>
          <w:color w:val="000000"/>
          <w:szCs w:val="24"/>
        </w:rPr>
        <w:t xml:space="preserve"> </w:t>
      </w:r>
      <w:r w:rsidR="00F147FE">
        <w:rPr>
          <w:bCs/>
          <w:color w:val="000000"/>
          <w:szCs w:val="24"/>
        </w:rPr>
        <w:t xml:space="preserve">Inspekcijoje </w:t>
      </w:r>
      <w:r w:rsidR="003F3D33">
        <w:rPr>
          <w:bCs/>
          <w:color w:val="000000"/>
          <w:szCs w:val="24"/>
        </w:rPr>
        <w:t>201</w:t>
      </w:r>
      <w:r w:rsidR="008E104B">
        <w:rPr>
          <w:bCs/>
          <w:color w:val="000000"/>
          <w:szCs w:val="24"/>
        </w:rPr>
        <w:t>8</w:t>
      </w:r>
      <w:r w:rsidR="003F3D33">
        <w:rPr>
          <w:bCs/>
          <w:color w:val="000000"/>
          <w:szCs w:val="24"/>
        </w:rPr>
        <w:t xml:space="preserve"> m. </w:t>
      </w:r>
      <w:r w:rsidR="008E104B" w:rsidRPr="008E104B">
        <w:rPr>
          <w:bCs/>
          <w:color w:val="000000"/>
          <w:szCs w:val="24"/>
        </w:rPr>
        <w:t>produkto vertinimo kriterijų pasiekimą</w:t>
      </w:r>
      <w:r w:rsidR="00283909">
        <w:rPr>
          <w:bCs/>
          <w:color w:val="000000"/>
          <w:szCs w:val="24"/>
        </w:rPr>
        <w:t>.</w:t>
      </w:r>
      <w:r w:rsidR="005616FC">
        <w:rPr>
          <w:bCs/>
          <w:color w:val="000000"/>
          <w:szCs w:val="24"/>
        </w:rPr>
        <w:t xml:space="preserve"> </w:t>
      </w:r>
    </w:p>
    <w:p w14:paraId="6E99DA81" w14:textId="77777777" w:rsidR="008F5A87" w:rsidRDefault="008F5A87" w:rsidP="007C2270">
      <w:pPr>
        <w:pStyle w:val="Pagrindinistekstas"/>
        <w:ind w:firstLine="709"/>
        <w:rPr>
          <w:b/>
          <w:bCs/>
          <w:color w:val="000000"/>
          <w:szCs w:val="24"/>
        </w:rPr>
      </w:pPr>
    </w:p>
    <w:p w14:paraId="0EBC2C9F" w14:textId="493D2A88" w:rsidR="00111610" w:rsidRPr="009A3AB6" w:rsidRDefault="00111610" w:rsidP="00111610">
      <w:pPr>
        <w:pStyle w:val="Pagrindinistekstas"/>
        <w:ind w:firstLine="709"/>
        <w:rPr>
          <w:b/>
          <w:bCs/>
          <w:color w:val="000000"/>
          <w:szCs w:val="24"/>
        </w:rPr>
      </w:pPr>
      <w:r w:rsidRPr="008E3603">
        <w:rPr>
          <w:b/>
          <w:bCs/>
          <w:color w:val="000000"/>
          <w:szCs w:val="24"/>
        </w:rPr>
        <w:t>P-01-01-01-01 Duomenų valdytojų registravimas (išnagrinėtų pranešimų apie duomenų tvarkymą skaičius).</w:t>
      </w:r>
      <w:r>
        <w:rPr>
          <w:bCs/>
          <w:color w:val="000000"/>
          <w:szCs w:val="24"/>
        </w:rPr>
        <w:t xml:space="preserve"> </w:t>
      </w:r>
      <w:r w:rsidR="008E3603" w:rsidRPr="009A3AB6">
        <w:rPr>
          <w:b/>
          <w:bCs/>
          <w:color w:val="000000"/>
          <w:szCs w:val="24"/>
        </w:rPr>
        <w:t xml:space="preserve">Planuotas rodiklis </w:t>
      </w:r>
      <w:r w:rsidR="008E104B">
        <w:rPr>
          <w:b/>
          <w:bCs/>
          <w:color w:val="000000"/>
          <w:szCs w:val="24"/>
        </w:rPr>
        <w:t>900</w:t>
      </w:r>
      <w:r w:rsidR="008E3603" w:rsidRPr="009A3AB6">
        <w:rPr>
          <w:b/>
          <w:bCs/>
          <w:color w:val="000000"/>
          <w:szCs w:val="24"/>
        </w:rPr>
        <w:t xml:space="preserve">, pasiektas – </w:t>
      </w:r>
      <w:r w:rsidR="008A56D4">
        <w:rPr>
          <w:b/>
          <w:bCs/>
          <w:color w:val="000000"/>
          <w:szCs w:val="24"/>
        </w:rPr>
        <w:t>1 179</w:t>
      </w:r>
      <w:r w:rsidR="008E3603" w:rsidRPr="009A3AB6">
        <w:rPr>
          <w:b/>
          <w:bCs/>
          <w:color w:val="000000"/>
          <w:szCs w:val="24"/>
        </w:rPr>
        <w:t xml:space="preserve">. </w:t>
      </w:r>
    </w:p>
    <w:p w14:paraId="0604DEC3" w14:textId="1A81B371" w:rsidR="008A56D4" w:rsidRPr="008A56D4" w:rsidRDefault="008A56D4" w:rsidP="008A56D4">
      <w:pPr>
        <w:pStyle w:val="Pagrindinistekstas"/>
        <w:ind w:firstLine="709"/>
        <w:rPr>
          <w:bCs/>
          <w:color w:val="000000"/>
          <w:szCs w:val="24"/>
        </w:rPr>
      </w:pPr>
      <w:r>
        <w:rPr>
          <w:bCs/>
          <w:color w:val="000000"/>
          <w:szCs w:val="24"/>
        </w:rPr>
        <w:t>Inspekcija</w:t>
      </w:r>
      <w:r w:rsidRPr="008A56D4">
        <w:rPr>
          <w:bCs/>
          <w:color w:val="000000"/>
          <w:szCs w:val="24"/>
        </w:rPr>
        <w:t xml:space="preserve"> informaciją apie duomenų valdytojus </w:t>
      </w:r>
      <w:r>
        <w:rPr>
          <w:bCs/>
          <w:color w:val="000000"/>
          <w:szCs w:val="24"/>
        </w:rPr>
        <w:t>rinko</w:t>
      </w:r>
      <w:r w:rsidRPr="008A56D4">
        <w:rPr>
          <w:bCs/>
          <w:color w:val="000000"/>
          <w:szCs w:val="24"/>
        </w:rPr>
        <w:t xml:space="preserve"> nuo </w:t>
      </w:r>
      <w:r w:rsidR="000F2BDD">
        <w:rPr>
          <w:bCs/>
          <w:color w:val="000000"/>
          <w:szCs w:val="24"/>
        </w:rPr>
        <w:t xml:space="preserve">Inspekcijos </w:t>
      </w:r>
      <w:r w:rsidR="00B721DB">
        <w:rPr>
          <w:bCs/>
          <w:color w:val="000000"/>
          <w:szCs w:val="24"/>
        </w:rPr>
        <w:t>įsteigimo</w:t>
      </w:r>
      <w:r w:rsidR="00B721DB" w:rsidRPr="008A56D4">
        <w:rPr>
          <w:bCs/>
          <w:color w:val="000000"/>
          <w:szCs w:val="24"/>
        </w:rPr>
        <w:t xml:space="preserve"> </w:t>
      </w:r>
      <w:r w:rsidRPr="008A56D4">
        <w:rPr>
          <w:bCs/>
          <w:color w:val="000000"/>
          <w:szCs w:val="24"/>
        </w:rPr>
        <w:t xml:space="preserve">pradžios – 1997 m., o 2000 m. </w:t>
      </w:r>
      <w:r w:rsidR="006B30CF">
        <w:rPr>
          <w:bCs/>
          <w:color w:val="000000"/>
          <w:szCs w:val="24"/>
        </w:rPr>
        <w:t xml:space="preserve">Lietuvos Respublikos </w:t>
      </w:r>
      <w:r w:rsidRPr="008A56D4">
        <w:rPr>
          <w:bCs/>
          <w:color w:val="000000"/>
          <w:szCs w:val="24"/>
        </w:rPr>
        <w:t>Vyriausybės nutarimas įpareigojo įsteigti Asmens duomenų valdytojų valstybės registrą. Duomenų valdytojų registravimas</w:t>
      </w:r>
      <w:r>
        <w:rPr>
          <w:bCs/>
          <w:color w:val="000000"/>
          <w:szCs w:val="24"/>
        </w:rPr>
        <w:t xml:space="preserve"> buvo</w:t>
      </w:r>
      <w:r w:rsidRPr="008A56D4">
        <w:rPr>
          <w:bCs/>
          <w:color w:val="000000"/>
          <w:szCs w:val="24"/>
        </w:rPr>
        <w:t xml:space="preserve"> </w:t>
      </w:r>
      <w:r w:rsidRPr="00CA6D6B">
        <w:rPr>
          <w:bCs/>
          <w:color w:val="000000"/>
          <w:szCs w:val="24"/>
        </w:rPr>
        <w:t xml:space="preserve">viena iš Inspekcijos veiklų iki </w:t>
      </w:r>
      <w:r w:rsidR="00CA6D6B" w:rsidRPr="00CA6D6B">
        <w:rPr>
          <w:bCs/>
          <w:color w:val="000000"/>
          <w:szCs w:val="24"/>
        </w:rPr>
        <w:t>Reglamento (ES) 2016/679</w:t>
      </w:r>
      <w:r w:rsidR="00CA6D6B">
        <w:rPr>
          <w:bCs/>
          <w:color w:val="000000"/>
          <w:szCs w:val="24"/>
        </w:rPr>
        <w:t xml:space="preserve"> </w:t>
      </w:r>
      <w:r w:rsidRPr="00CA6D6B">
        <w:rPr>
          <w:bCs/>
          <w:color w:val="000000"/>
          <w:szCs w:val="24"/>
        </w:rPr>
        <w:t>taikymo</w:t>
      </w:r>
      <w:r w:rsidR="0054770E">
        <w:rPr>
          <w:bCs/>
          <w:color w:val="000000"/>
          <w:szCs w:val="24"/>
        </w:rPr>
        <w:t xml:space="preserve"> pradžios</w:t>
      </w:r>
      <w:r w:rsidRPr="00CA6D6B">
        <w:rPr>
          <w:bCs/>
          <w:color w:val="000000"/>
          <w:szCs w:val="24"/>
        </w:rPr>
        <w:t xml:space="preserve">. Pradėjus taikyti </w:t>
      </w:r>
      <w:r w:rsidR="00CA6D6B" w:rsidRPr="00CA6D6B">
        <w:rPr>
          <w:bCs/>
          <w:color w:val="000000"/>
          <w:szCs w:val="24"/>
        </w:rPr>
        <w:t>Reglament</w:t>
      </w:r>
      <w:r w:rsidR="00CA6D6B">
        <w:rPr>
          <w:bCs/>
          <w:color w:val="000000"/>
          <w:szCs w:val="24"/>
        </w:rPr>
        <w:t>ą</w:t>
      </w:r>
      <w:r w:rsidR="00CA6D6B" w:rsidRPr="00CA6D6B">
        <w:rPr>
          <w:bCs/>
          <w:color w:val="000000"/>
          <w:szCs w:val="24"/>
        </w:rPr>
        <w:t xml:space="preserve"> (ES) 2016/679</w:t>
      </w:r>
      <w:r w:rsidRPr="00CA6D6B">
        <w:rPr>
          <w:bCs/>
          <w:color w:val="000000"/>
          <w:szCs w:val="24"/>
        </w:rPr>
        <w:t xml:space="preserve">, </w:t>
      </w:r>
      <w:r w:rsidR="00CA6D6B">
        <w:rPr>
          <w:bCs/>
          <w:color w:val="000000"/>
          <w:szCs w:val="24"/>
        </w:rPr>
        <w:t>duomenų valdytojų registravimas sustabdytas.</w:t>
      </w:r>
      <w:r w:rsidRPr="00CA6D6B">
        <w:rPr>
          <w:bCs/>
          <w:color w:val="000000"/>
          <w:szCs w:val="24"/>
        </w:rPr>
        <w:t xml:space="preserve"> </w:t>
      </w:r>
      <w:r w:rsidR="00CA6D6B">
        <w:rPr>
          <w:bCs/>
          <w:color w:val="000000"/>
          <w:szCs w:val="24"/>
        </w:rPr>
        <w:t>Naujasis asmens duomenų apsaugos teisinis reguliavimas nenumato duomenų valdytojų registravimo</w:t>
      </w:r>
      <w:r w:rsidRPr="008A56D4">
        <w:rPr>
          <w:bCs/>
          <w:color w:val="000000"/>
          <w:szCs w:val="24"/>
        </w:rPr>
        <w:t xml:space="preserve"> </w:t>
      </w:r>
      <w:r w:rsidR="00CA6D6B">
        <w:rPr>
          <w:bCs/>
          <w:color w:val="000000"/>
          <w:szCs w:val="24"/>
        </w:rPr>
        <w:t>atsižvelgiant į tai</w:t>
      </w:r>
      <w:r w:rsidRPr="008A56D4">
        <w:rPr>
          <w:bCs/>
          <w:color w:val="000000"/>
          <w:szCs w:val="24"/>
        </w:rPr>
        <w:t xml:space="preserve">, kad </w:t>
      </w:r>
      <w:r w:rsidR="00CA6D6B">
        <w:rPr>
          <w:bCs/>
          <w:color w:val="000000"/>
          <w:szCs w:val="24"/>
        </w:rPr>
        <w:t>kone visos organizacijos ar fiziniai asmenys</w:t>
      </w:r>
      <w:r w:rsidR="000F2BDD">
        <w:rPr>
          <w:bCs/>
          <w:color w:val="000000"/>
          <w:szCs w:val="24"/>
        </w:rPr>
        <w:t>,</w:t>
      </w:r>
      <w:r w:rsidR="00CA6D6B">
        <w:rPr>
          <w:bCs/>
          <w:color w:val="000000"/>
          <w:szCs w:val="24"/>
        </w:rPr>
        <w:t xml:space="preserve"> vykdydami profesinę veiklą</w:t>
      </w:r>
      <w:r w:rsidR="000F2BDD">
        <w:rPr>
          <w:bCs/>
          <w:color w:val="000000"/>
          <w:szCs w:val="24"/>
        </w:rPr>
        <w:t>,</w:t>
      </w:r>
      <w:r w:rsidR="00CA6D6B">
        <w:rPr>
          <w:bCs/>
          <w:color w:val="000000"/>
          <w:szCs w:val="24"/>
        </w:rPr>
        <w:t xml:space="preserve"> tvarko asmens duomenis, todėl tokiame registre </w:t>
      </w:r>
      <w:r w:rsidRPr="008A56D4">
        <w:rPr>
          <w:bCs/>
          <w:color w:val="000000"/>
          <w:szCs w:val="24"/>
        </w:rPr>
        <w:t xml:space="preserve">turėtų </w:t>
      </w:r>
      <w:r w:rsidR="00CA6D6B">
        <w:rPr>
          <w:bCs/>
          <w:color w:val="000000"/>
          <w:szCs w:val="24"/>
        </w:rPr>
        <w:t>būti ne</w:t>
      </w:r>
      <w:r w:rsidR="000F2BDD">
        <w:rPr>
          <w:bCs/>
          <w:color w:val="000000"/>
          <w:szCs w:val="24"/>
        </w:rPr>
        <w:t xml:space="preserve"> </w:t>
      </w:r>
      <w:r w:rsidR="00CA6D6B">
        <w:rPr>
          <w:bCs/>
          <w:color w:val="000000"/>
          <w:szCs w:val="24"/>
        </w:rPr>
        <w:t xml:space="preserve">mažiau asmenų kaip </w:t>
      </w:r>
      <w:r w:rsidRPr="008A56D4">
        <w:rPr>
          <w:bCs/>
          <w:color w:val="000000"/>
          <w:szCs w:val="24"/>
        </w:rPr>
        <w:t xml:space="preserve">Juridinių asmenų </w:t>
      </w:r>
      <w:r w:rsidR="006B30CF" w:rsidRPr="008A56D4">
        <w:rPr>
          <w:bCs/>
          <w:color w:val="000000"/>
          <w:szCs w:val="24"/>
        </w:rPr>
        <w:t>registr</w:t>
      </w:r>
      <w:r w:rsidR="006B30CF">
        <w:rPr>
          <w:bCs/>
          <w:color w:val="000000"/>
          <w:szCs w:val="24"/>
        </w:rPr>
        <w:t>e</w:t>
      </w:r>
      <w:r w:rsidRPr="008A56D4">
        <w:rPr>
          <w:bCs/>
          <w:color w:val="000000"/>
          <w:szCs w:val="24"/>
        </w:rPr>
        <w:t>.</w:t>
      </w:r>
      <w:r w:rsidR="00CA6D6B">
        <w:rPr>
          <w:bCs/>
          <w:color w:val="000000"/>
          <w:szCs w:val="24"/>
        </w:rPr>
        <w:t xml:space="preserve"> </w:t>
      </w:r>
      <w:r w:rsidRPr="008A56D4">
        <w:rPr>
          <w:bCs/>
          <w:color w:val="000000"/>
          <w:szCs w:val="24"/>
        </w:rPr>
        <w:t xml:space="preserve">Per daugiau kaip 20 metų </w:t>
      </w:r>
      <w:r w:rsidR="008978B6">
        <w:rPr>
          <w:bCs/>
          <w:color w:val="000000"/>
          <w:szCs w:val="24"/>
        </w:rPr>
        <w:t xml:space="preserve">minėtame registre </w:t>
      </w:r>
      <w:r w:rsidR="000F2BDD">
        <w:rPr>
          <w:bCs/>
          <w:color w:val="000000"/>
          <w:szCs w:val="24"/>
        </w:rPr>
        <w:t xml:space="preserve">buvo užsiregistravę </w:t>
      </w:r>
      <w:r w:rsidR="006B30CF">
        <w:rPr>
          <w:bCs/>
          <w:color w:val="000000"/>
          <w:szCs w:val="24"/>
        </w:rPr>
        <w:t>vos</w:t>
      </w:r>
      <w:r w:rsidRPr="008A56D4">
        <w:rPr>
          <w:bCs/>
          <w:color w:val="000000"/>
          <w:szCs w:val="24"/>
        </w:rPr>
        <w:t xml:space="preserve"> apie </w:t>
      </w:r>
      <w:r w:rsidR="008978B6">
        <w:rPr>
          <w:bCs/>
          <w:color w:val="000000"/>
          <w:szCs w:val="24"/>
        </w:rPr>
        <w:t>9 000</w:t>
      </w:r>
      <w:r w:rsidRPr="008A56D4">
        <w:rPr>
          <w:bCs/>
          <w:color w:val="000000"/>
          <w:szCs w:val="24"/>
        </w:rPr>
        <w:t xml:space="preserve"> duomenų valdytojų</w:t>
      </w:r>
      <w:r w:rsidR="008978B6">
        <w:rPr>
          <w:bCs/>
          <w:color w:val="000000"/>
          <w:szCs w:val="24"/>
        </w:rPr>
        <w:t>.</w:t>
      </w:r>
      <w:r w:rsidRPr="008A56D4">
        <w:rPr>
          <w:bCs/>
          <w:color w:val="000000"/>
          <w:szCs w:val="24"/>
        </w:rPr>
        <w:t xml:space="preserve"> </w:t>
      </w:r>
    </w:p>
    <w:p w14:paraId="64087F6A" w14:textId="29396D15" w:rsidR="000540A2" w:rsidRDefault="006B30CF" w:rsidP="00111610">
      <w:pPr>
        <w:pStyle w:val="Pagrindinistekstas"/>
        <w:ind w:firstLine="709"/>
        <w:rPr>
          <w:bCs/>
          <w:color w:val="000000"/>
          <w:szCs w:val="24"/>
        </w:rPr>
      </w:pPr>
      <w:r>
        <w:rPr>
          <w:bCs/>
          <w:color w:val="000000"/>
          <w:szCs w:val="24"/>
        </w:rPr>
        <w:t xml:space="preserve">Iki </w:t>
      </w:r>
      <w:r w:rsidR="008A56D4" w:rsidRPr="008A56D4">
        <w:rPr>
          <w:bCs/>
          <w:color w:val="000000"/>
          <w:szCs w:val="24"/>
        </w:rPr>
        <w:t>201</w:t>
      </w:r>
      <w:r w:rsidR="008978B6">
        <w:rPr>
          <w:bCs/>
          <w:color w:val="000000"/>
          <w:szCs w:val="24"/>
        </w:rPr>
        <w:t>8</w:t>
      </w:r>
      <w:r w:rsidR="008A56D4" w:rsidRPr="008A56D4">
        <w:rPr>
          <w:bCs/>
          <w:color w:val="000000"/>
          <w:szCs w:val="24"/>
        </w:rPr>
        <w:t xml:space="preserve"> m.</w:t>
      </w:r>
      <w:r>
        <w:rPr>
          <w:bCs/>
          <w:color w:val="000000"/>
          <w:szCs w:val="24"/>
        </w:rPr>
        <w:t xml:space="preserve"> gegužės 25 d.</w:t>
      </w:r>
      <w:r w:rsidR="008A56D4" w:rsidRPr="008A56D4">
        <w:rPr>
          <w:bCs/>
          <w:color w:val="000000"/>
          <w:szCs w:val="24"/>
        </w:rPr>
        <w:t xml:space="preserve"> </w:t>
      </w:r>
      <w:r w:rsidR="0054770E">
        <w:rPr>
          <w:bCs/>
          <w:color w:val="000000"/>
          <w:szCs w:val="24"/>
        </w:rPr>
        <w:t>Inspekcija</w:t>
      </w:r>
      <w:r w:rsidR="008A56D4" w:rsidRPr="008A56D4">
        <w:rPr>
          <w:bCs/>
          <w:color w:val="000000"/>
          <w:szCs w:val="24"/>
        </w:rPr>
        <w:t xml:space="preserve">, išnagrinėjusi ir suderinusi duomenų valdytojų dokumentus, įregistravo </w:t>
      </w:r>
      <w:r w:rsidR="008978B6">
        <w:rPr>
          <w:bCs/>
          <w:color w:val="000000"/>
          <w:szCs w:val="24"/>
        </w:rPr>
        <w:t>332</w:t>
      </w:r>
      <w:r w:rsidR="008A56D4" w:rsidRPr="008A56D4">
        <w:rPr>
          <w:bCs/>
          <w:color w:val="000000"/>
          <w:szCs w:val="24"/>
        </w:rPr>
        <w:t xml:space="preserve"> (201</w:t>
      </w:r>
      <w:r w:rsidR="008978B6">
        <w:rPr>
          <w:bCs/>
          <w:color w:val="000000"/>
          <w:szCs w:val="24"/>
        </w:rPr>
        <w:t>7 m. – 739</w:t>
      </w:r>
      <w:r w:rsidR="008A56D4" w:rsidRPr="008A56D4">
        <w:rPr>
          <w:bCs/>
          <w:color w:val="000000"/>
          <w:szCs w:val="24"/>
        </w:rPr>
        <w:t>, 2016 m. – 601</w:t>
      </w:r>
      <w:r w:rsidR="008978B6">
        <w:rPr>
          <w:bCs/>
          <w:color w:val="000000"/>
          <w:szCs w:val="24"/>
        </w:rPr>
        <w:t>)</w:t>
      </w:r>
      <w:r w:rsidR="008A56D4" w:rsidRPr="008A56D4">
        <w:rPr>
          <w:bCs/>
          <w:color w:val="000000"/>
          <w:szCs w:val="24"/>
        </w:rPr>
        <w:t xml:space="preserve"> naujus duomenų valdytojus, iš jų</w:t>
      </w:r>
      <w:r w:rsidR="008978B6">
        <w:rPr>
          <w:bCs/>
          <w:color w:val="000000"/>
          <w:szCs w:val="24"/>
        </w:rPr>
        <w:t xml:space="preserve"> 261</w:t>
      </w:r>
      <w:r w:rsidR="008E3603">
        <w:rPr>
          <w:bCs/>
          <w:color w:val="000000"/>
          <w:szCs w:val="24"/>
        </w:rPr>
        <w:t xml:space="preserve"> privat</w:t>
      </w:r>
      <w:r w:rsidR="008978B6">
        <w:rPr>
          <w:bCs/>
          <w:color w:val="000000"/>
          <w:szCs w:val="24"/>
        </w:rPr>
        <w:t>us</w:t>
      </w:r>
      <w:r w:rsidR="008E3603">
        <w:rPr>
          <w:bCs/>
          <w:color w:val="000000"/>
          <w:szCs w:val="24"/>
        </w:rPr>
        <w:t xml:space="preserve"> juridini</w:t>
      </w:r>
      <w:r w:rsidR="008978B6">
        <w:rPr>
          <w:bCs/>
          <w:color w:val="000000"/>
          <w:szCs w:val="24"/>
        </w:rPr>
        <w:t>s</w:t>
      </w:r>
      <w:r w:rsidR="008E3603">
        <w:rPr>
          <w:bCs/>
          <w:color w:val="000000"/>
          <w:szCs w:val="24"/>
        </w:rPr>
        <w:t xml:space="preserve"> asm</w:t>
      </w:r>
      <w:r w:rsidR="008978B6">
        <w:rPr>
          <w:bCs/>
          <w:color w:val="000000"/>
          <w:szCs w:val="24"/>
        </w:rPr>
        <w:t>uo</w:t>
      </w:r>
      <w:r w:rsidR="008E3603">
        <w:rPr>
          <w:bCs/>
          <w:color w:val="000000"/>
          <w:szCs w:val="24"/>
        </w:rPr>
        <w:t xml:space="preserve">, </w:t>
      </w:r>
      <w:r w:rsidR="008978B6">
        <w:rPr>
          <w:bCs/>
          <w:color w:val="000000"/>
          <w:szCs w:val="24"/>
        </w:rPr>
        <w:t>44</w:t>
      </w:r>
      <w:r w:rsidR="008E3603">
        <w:rPr>
          <w:bCs/>
          <w:color w:val="000000"/>
          <w:szCs w:val="24"/>
        </w:rPr>
        <w:t xml:space="preserve"> fiziniai asmenys, tvarkantys asmens duomenis profesiniais tikslais, pavyzdžiui, antstoliai, advokatai ir kt., </w:t>
      </w:r>
      <w:r w:rsidR="008978B6">
        <w:rPr>
          <w:bCs/>
          <w:color w:val="000000"/>
          <w:szCs w:val="24"/>
        </w:rPr>
        <w:t>44</w:t>
      </w:r>
      <w:r w:rsidR="008E3603">
        <w:rPr>
          <w:bCs/>
          <w:color w:val="000000"/>
          <w:szCs w:val="24"/>
        </w:rPr>
        <w:t xml:space="preserve"> vieš</w:t>
      </w:r>
      <w:r w:rsidR="008978B6">
        <w:rPr>
          <w:bCs/>
          <w:color w:val="000000"/>
          <w:szCs w:val="24"/>
        </w:rPr>
        <w:t>ieji</w:t>
      </w:r>
      <w:r w:rsidR="008E3603">
        <w:rPr>
          <w:bCs/>
          <w:color w:val="000000"/>
          <w:szCs w:val="24"/>
        </w:rPr>
        <w:t xml:space="preserve"> juridini</w:t>
      </w:r>
      <w:r w:rsidR="008978B6">
        <w:rPr>
          <w:bCs/>
          <w:color w:val="000000"/>
          <w:szCs w:val="24"/>
        </w:rPr>
        <w:t>ai</w:t>
      </w:r>
      <w:r w:rsidR="008E3603">
        <w:rPr>
          <w:bCs/>
          <w:color w:val="000000"/>
          <w:szCs w:val="24"/>
        </w:rPr>
        <w:t xml:space="preserve"> asmen</w:t>
      </w:r>
      <w:r w:rsidR="008978B6">
        <w:rPr>
          <w:bCs/>
          <w:color w:val="000000"/>
          <w:szCs w:val="24"/>
        </w:rPr>
        <w:t>ys</w:t>
      </w:r>
      <w:r w:rsidR="008E3603">
        <w:rPr>
          <w:bCs/>
          <w:color w:val="000000"/>
          <w:szCs w:val="24"/>
        </w:rPr>
        <w:t xml:space="preserve">. </w:t>
      </w:r>
      <w:r w:rsidR="000540A2">
        <w:rPr>
          <w:bCs/>
          <w:color w:val="000000"/>
          <w:szCs w:val="24"/>
        </w:rPr>
        <w:t>D</w:t>
      </w:r>
      <w:r w:rsidR="008978B6">
        <w:rPr>
          <w:bCs/>
          <w:color w:val="000000"/>
          <w:szCs w:val="24"/>
        </w:rPr>
        <w:t>augiausia d</w:t>
      </w:r>
      <w:r w:rsidR="000540A2">
        <w:rPr>
          <w:bCs/>
          <w:color w:val="000000"/>
          <w:szCs w:val="24"/>
        </w:rPr>
        <w:t xml:space="preserve">uomenų valdytojų pagal asmens duomenų tvarkymo tikslų grupes </w:t>
      </w:r>
      <w:r w:rsidR="008978B6">
        <w:rPr>
          <w:bCs/>
          <w:color w:val="000000"/>
          <w:szCs w:val="24"/>
        </w:rPr>
        <w:t>registravosi dėl v</w:t>
      </w:r>
      <w:r w:rsidR="008978B6" w:rsidRPr="008978B6">
        <w:rPr>
          <w:bCs/>
          <w:color w:val="000000"/>
          <w:szCs w:val="24"/>
        </w:rPr>
        <w:t>iešosios tvarkos palaikym</w:t>
      </w:r>
      <w:r w:rsidR="008978B6">
        <w:rPr>
          <w:bCs/>
          <w:color w:val="000000"/>
          <w:szCs w:val="24"/>
        </w:rPr>
        <w:t>o</w:t>
      </w:r>
      <w:r w:rsidR="008978B6" w:rsidRPr="008978B6">
        <w:rPr>
          <w:bCs/>
          <w:color w:val="000000"/>
          <w:szCs w:val="24"/>
        </w:rPr>
        <w:t xml:space="preserve">, nusikaltimų </w:t>
      </w:r>
      <w:r w:rsidR="00385055" w:rsidRPr="008978B6">
        <w:rPr>
          <w:bCs/>
          <w:color w:val="000000"/>
          <w:szCs w:val="24"/>
        </w:rPr>
        <w:t>prevencij</w:t>
      </w:r>
      <w:r w:rsidR="00385055">
        <w:rPr>
          <w:bCs/>
          <w:color w:val="000000"/>
          <w:szCs w:val="24"/>
        </w:rPr>
        <w:t>os</w:t>
      </w:r>
      <w:r w:rsidR="00385055" w:rsidRPr="008978B6">
        <w:rPr>
          <w:bCs/>
          <w:color w:val="000000"/>
          <w:szCs w:val="24"/>
        </w:rPr>
        <w:t xml:space="preserve"> </w:t>
      </w:r>
      <w:r w:rsidR="008978B6" w:rsidRPr="008978B6">
        <w:rPr>
          <w:bCs/>
          <w:color w:val="000000"/>
          <w:szCs w:val="24"/>
        </w:rPr>
        <w:t>ir tyrim</w:t>
      </w:r>
      <w:r w:rsidR="008978B6">
        <w:rPr>
          <w:bCs/>
          <w:color w:val="000000"/>
          <w:szCs w:val="24"/>
        </w:rPr>
        <w:t>o</w:t>
      </w:r>
      <w:r w:rsidR="008978B6" w:rsidRPr="008978B6">
        <w:rPr>
          <w:bCs/>
          <w:color w:val="000000"/>
          <w:szCs w:val="24"/>
        </w:rPr>
        <w:t>, turto apsaug</w:t>
      </w:r>
      <w:r w:rsidR="008978B6">
        <w:rPr>
          <w:bCs/>
          <w:color w:val="000000"/>
          <w:szCs w:val="24"/>
        </w:rPr>
        <w:t>os –124, sveikatos asmens duomenų tvarkymo – 100, prekybos – 54 ir tiesioginės rinkodaros – 43.</w:t>
      </w:r>
    </w:p>
    <w:p w14:paraId="21BD8FC5" w14:textId="77777777" w:rsidR="00111610" w:rsidRDefault="00111610" w:rsidP="00111610">
      <w:pPr>
        <w:pStyle w:val="Pagrindinistekstas"/>
        <w:ind w:firstLine="709"/>
        <w:rPr>
          <w:bCs/>
          <w:color w:val="000000"/>
          <w:szCs w:val="24"/>
        </w:rPr>
      </w:pPr>
    </w:p>
    <w:p w14:paraId="00412FA5" w14:textId="4E51E188" w:rsidR="00111610" w:rsidRDefault="00111610" w:rsidP="00111610">
      <w:pPr>
        <w:pStyle w:val="Pagrindinistekstas"/>
        <w:ind w:firstLine="709"/>
        <w:rPr>
          <w:b/>
          <w:bCs/>
          <w:color w:val="000000"/>
          <w:szCs w:val="24"/>
        </w:rPr>
      </w:pPr>
      <w:r w:rsidRPr="00BE5ABF">
        <w:rPr>
          <w:b/>
          <w:bCs/>
          <w:color w:val="000000"/>
          <w:szCs w:val="24"/>
        </w:rPr>
        <w:t>P-01-01-01-02 Prevencinių patikrinimų atlikimas (atliktų prevencinių patikrinimų skaičius).</w:t>
      </w:r>
      <w:r>
        <w:rPr>
          <w:bCs/>
          <w:color w:val="000000"/>
          <w:szCs w:val="24"/>
        </w:rPr>
        <w:t xml:space="preserve"> </w:t>
      </w:r>
      <w:r w:rsidR="00D01481" w:rsidRPr="009A3AB6">
        <w:rPr>
          <w:b/>
          <w:bCs/>
          <w:color w:val="000000"/>
          <w:szCs w:val="24"/>
        </w:rPr>
        <w:t xml:space="preserve">Planuotas rodiklis </w:t>
      </w:r>
      <w:r w:rsidR="008978B6">
        <w:rPr>
          <w:b/>
          <w:bCs/>
          <w:color w:val="000000"/>
          <w:szCs w:val="24"/>
        </w:rPr>
        <w:t>130</w:t>
      </w:r>
      <w:r w:rsidR="00D01481" w:rsidRPr="009A3AB6">
        <w:rPr>
          <w:b/>
          <w:bCs/>
          <w:color w:val="000000"/>
          <w:szCs w:val="24"/>
        </w:rPr>
        <w:t xml:space="preserve">, pasiektas – </w:t>
      </w:r>
      <w:r w:rsidR="008978B6">
        <w:rPr>
          <w:b/>
          <w:bCs/>
          <w:color w:val="000000"/>
          <w:szCs w:val="24"/>
        </w:rPr>
        <w:t>141</w:t>
      </w:r>
      <w:r w:rsidR="00D01481" w:rsidRPr="009A3AB6">
        <w:rPr>
          <w:b/>
          <w:bCs/>
          <w:color w:val="000000"/>
          <w:szCs w:val="24"/>
        </w:rPr>
        <w:t>.</w:t>
      </w:r>
      <w:r w:rsidR="00BE5ABF" w:rsidRPr="009A3AB6">
        <w:rPr>
          <w:b/>
          <w:bCs/>
          <w:color w:val="000000"/>
          <w:szCs w:val="24"/>
        </w:rPr>
        <w:t xml:space="preserve"> </w:t>
      </w:r>
    </w:p>
    <w:p w14:paraId="1DAC1691" w14:textId="7CCDC77F" w:rsidR="00812BBB" w:rsidRDefault="00283909" w:rsidP="00812BBB">
      <w:pPr>
        <w:pStyle w:val="Pagrindinistekstas"/>
        <w:ind w:firstLine="709"/>
      </w:pPr>
      <w:r w:rsidRPr="00283909">
        <w:rPr>
          <w:bCs/>
          <w:color w:val="000000"/>
          <w:szCs w:val="24"/>
        </w:rPr>
        <w:t>201</w:t>
      </w:r>
      <w:r w:rsidR="008978B6">
        <w:rPr>
          <w:bCs/>
          <w:color w:val="000000"/>
          <w:szCs w:val="24"/>
        </w:rPr>
        <w:t>8</w:t>
      </w:r>
      <w:r w:rsidRPr="00283909">
        <w:rPr>
          <w:bCs/>
          <w:color w:val="000000"/>
          <w:szCs w:val="24"/>
        </w:rPr>
        <w:t xml:space="preserve"> m. </w:t>
      </w:r>
      <w:r w:rsidR="008978B6">
        <w:rPr>
          <w:bCs/>
          <w:color w:val="000000"/>
          <w:szCs w:val="24"/>
        </w:rPr>
        <w:t>skirtas didelis dėmesys prevencinei veiklai</w:t>
      </w:r>
      <w:r w:rsidR="005648E5">
        <w:rPr>
          <w:bCs/>
          <w:color w:val="000000"/>
          <w:szCs w:val="24"/>
        </w:rPr>
        <w:t xml:space="preserve"> ir suplanuotas žymiai didesnis (130) prevencinių tikrinimų skaičius negu </w:t>
      </w:r>
      <w:r w:rsidR="000F2BDD">
        <w:rPr>
          <w:bCs/>
          <w:color w:val="000000"/>
          <w:szCs w:val="24"/>
        </w:rPr>
        <w:t xml:space="preserve">buvo </w:t>
      </w:r>
      <w:r w:rsidR="005648E5">
        <w:rPr>
          <w:bCs/>
          <w:color w:val="000000"/>
          <w:szCs w:val="24"/>
        </w:rPr>
        <w:t xml:space="preserve">atlikta 2017 m. (91). 2018 m. </w:t>
      </w:r>
      <w:r>
        <w:rPr>
          <w:bCs/>
          <w:color w:val="000000"/>
          <w:szCs w:val="24"/>
        </w:rPr>
        <w:t xml:space="preserve">pasiektas ir viršytas planuotas </w:t>
      </w:r>
      <w:r w:rsidR="000F2BDD">
        <w:rPr>
          <w:bCs/>
          <w:color w:val="000000"/>
          <w:szCs w:val="24"/>
        </w:rPr>
        <w:t xml:space="preserve">prevencinių </w:t>
      </w:r>
      <w:r>
        <w:rPr>
          <w:bCs/>
          <w:color w:val="000000"/>
          <w:szCs w:val="24"/>
        </w:rPr>
        <w:t xml:space="preserve">tikrinimų rodiklis. </w:t>
      </w:r>
      <w:r w:rsidRPr="005648E5">
        <w:rPr>
          <w:bCs/>
          <w:color w:val="000000"/>
          <w:szCs w:val="24"/>
        </w:rPr>
        <w:t>Ataskaitiniai</w:t>
      </w:r>
      <w:r w:rsidR="0061747B" w:rsidRPr="005648E5">
        <w:rPr>
          <w:bCs/>
          <w:color w:val="000000"/>
          <w:szCs w:val="24"/>
        </w:rPr>
        <w:t>s</w:t>
      </w:r>
      <w:r w:rsidRPr="005648E5">
        <w:rPr>
          <w:bCs/>
          <w:color w:val="000000"/>
          <w:szCs w:val="24"/>
        </w:rPr>
        <w:t xml:space="preserve"> metais </w:t>
      </w:r>
      <w:r w:rsidR="00812BBB" w:rsidRPr="005648E5">
        <w:t xml:space="preserve">Inspekcija atliko 133 planinius ir 33 neplaninius tikrinimus, iš kurių 7 </w:t>
      </w:r>
      <w:r w:rsidR="0054770E">
        <w:t xml:space="preserve">atlikti </w:t>
      </w:r>
      <w:r w:rsidR="00812BBB" w:rsidRPr="005648E5">
        <w:t xml:space="preserve">sveikatos priežiūros organizacijose. Ypač reikėtų atkreipti dėmesį į atliktus patikrinimus 12 didžiųjų bendrovių, veikiančių maisto, namų apyvokos prekių parduotuvių ir vaistinių sektoriuje dėl tiesioginės rinkodaros ir lojalumo programų, kuriuos atliekant </w:t>
      </w:r>
      <w:r w:rsidR="000F2BDD">
        <w:t>buvo</w:t>
      </w:r>
      <w:r w:rsidR="000F2BDD" w:rsidRPr="005648E5">
        <w:t xml:space="preserve"> </w:t>
      </w:r>
      <w:r w:rsidR="00812BBB" w:rsidRPr="005648E5">
        <w:t xml:space="preserve">remtasi </w:t>
      </w:r>
      <w:r w:rsidR="000F2BDD">
        <w:t xml:space="preserve">jau </w:t>
      </w:r>
      <w:r w:rsidR="00812BBB" w:rsidRPr="005648E5">
        <w:t>pradėtu taikyti Reglamentu (ES) 2016/679.</w:t>
      </w:r>
      <w:r w:rsidR="005648E5" w:rsidRPr="005648E5">
        <w:t xml:space="preserve"> Visose tikrintose bendrovėse, kurios tvarkė asmens duomenis numatytu tikslu – rasta pažeidimų. Buvo pateikti nurodymai bei parengtas tikrinimų apibendrinimas, kad kiti šio sektoriaus atstovai galėtų savo vykdomą veiklą peržiūrėti pagal pateiktas rekomendacijas tikrintoms bendrovėms.</w:t>
      </w:r>
    </w:p>
    <w:p w14:paraId="787FC5B4" w14:textId="77777777" w:rsidR="00D01481" w:rsidRPr="00111610" w:rsidRDefault="00D01481" w:rsidP="00111610">
      <w:pPr>
        <w:pStyle w:val="Pagrindinistekstas"/>
        <w:ind w:firstLine="709"/>
        <w:rPr>
          <w:bCs/>
          <w:color w:val="000000"/>
          <w:szCs w:val="24"/>
        </w:rPr>
      </w:pPr>
    </w:p>
    <w:p w14:paraId="23FFAC5D" w14:textId="77777777" w:rsidR="005D16FE" w:rsidRPr="00283909" w:rsidRDefault="005D16FE" w:rsidP="005D16FE">
      <w:pPr>
        <w:pStyle w:val="Pagrindinistekstas"/>
        <w:ind w:firstLine="709"/>
        <w:rPr>
          <w:bCs/>
          <w:color w:val="000000"/>
          <w:szCs w:val="24"/>
        </w:rPr>
      </w:pPr>
    </w:p>
    <w:p w14:paraId="22843F7B" w14:textId="77777777" w:rsidR="005D16FE" w:rsidRDefault="005D16FE" w:rsidP="005D16FE">
      <w:pPr>
        <w:pStyle w:val="Pagrindinistekstas"/>
        <w:rPr>
          <w:i/>
        </w:rPr>
      </w:pPr>
      <w:r>
        <w:rPr>
          <w:i/>
          <w:noProof/>
          <w:lang w:eastAsia="lt-LT"/>
        </w:rPr>
        <w:drawing>
          <wp:inline distT="0" distB="0" distL="0" distR="0" wp14:anchorId="2D95E71A" wp14:editId="32EABE1E">
            <wp:extent cx="6090700" cy="2400300"/>
            <wp:effectExtent l="0" t="0" r="5715" b="0"/>
            <wp:docPr id="1" name="Diagrama 1"/>
            <wp:cNvGraphicFramePr/>
            <a:graphic xmlns:a="http://schemas.openxmlformats.org/drawingml/2006/main">
              <a:graphicData uri="http://schemas.openxmlformats.org/drawingml/2006/chart">
                <c:chart xmlns:c="http://schemas.openxmlformats.org/drawingml/2006/chart" r:id="rId10"/>
              </a:graphicData>
            </a:graphic>
          </wp:inline>
        </w:drawing>
      </w:r>
    </w:p>
    <w:p w14:paraId="46842767" w14:textId="03E8F6B4" w:rsidR="005D16FE" w:rsidRPr="00B47058" w:rsidRDefault="005D16FE" w:rsidP="005D16FE">
      <w:pPr>
        <w:pStyle w:val="Pagrindinistekstas"/>
        <w:rPr>
          <w:bCs/>
          <w:i/>
          <w:color w:val="000000"/>
          <w:szCs w:val="24"/>
        </w:rPr>
      </w:pPr>
      <w:r>
        <w:rPr>
          <w:i/>
        </w:rPr>
        <w:t>1</w:t>
      </w:r>
      <w:r w:rsidRPr="00B47058">
        <w:rPr>
          <w:i/>
        </w:rPr>
        <w:t xml:space="preserve"> pav. Prevencinių tikrinimų rezultatai </w:t>
      </w:r>
      <w:r w:rsidRPr="003A60A7">
        <w:rPr>
          <w:i/>
          <w:noProof/>
        </w:rPr>
        <w:t>201</w:t>
      </w:r>
      <w:r>
        <w:rPr>
          <w:i/>
          <w:noProof/>
        </w:rPr>
        <w:t>6</w:t>
      </w:r>
      <w:r w:rsidRPr="003A60A7">
        <w:rPr>
          <w:i/>
          <w:noProof/>
        </w:rPr>
        <w:t>–201</w:t>
      </w:r>
      <w:r>
        <w:rPr>
          <w:i/>
          <w:noProof/>
        </w:rPr>
        <w:t>8</w:t>
      </w:r>
      <w:r w:rsidRPr="003A60A7">
        <w:rPr>
          <w:i/>
          <w:noProof/>
        </w:rPr>
        <w:t xml:space="preserve"> m.</w:t>
      </w:r>
    </w:p>
    <w:p w14:paraId="58E90A4A" w14:textId="77777777" w:rsidR="0011117F" w:rsidRDefault="0011117F" w:rsidP="00111610">
      <w:pPr>
        <w:pStyle w:val="Pagrindinistekstas"/>
        <w:ind w:firstLine="709"/>
        <w:rPr>
          <w:b/>
          <w:bCs/>
          <w:color w:val="000000"/>
          <w:szCs w:val="24"/>
        </w:rPr>
      </w:pPr>
    </w:p>
    <w:p w14:paraId="58D073AA" w14:textId="7609F20D" w:rsidR="00111610" w:rsidRPr="00357447" w:rsidRDefault="00111610" w:rsidP="00111610">
      <w:pPr>
        <w:pStyle w:val="Pagrindinistekstas"/>
        <w:ind w:firstLine="709"/>
        <w:rPr>
          <w:b/>
          <w:bCs/>
          <w:color w:val="000000"/>
          <w:szCs w:val="24"/>
        </w:rPr>
      </w:pPr>
      <w:r w:rsidRPr="00357447">
        <w:rPr>
          <w:b/>
          <w:bCs/>
          <w:color w:val="000000"/>
          <w:szCs w:val="24"/>
        </w:rPr>
        <w:t>P-01-01-01-03 Išankstinės patikros atlikimas (išnagrinėtų pranešimų dėl išankstinės patikros skaičius).</w:t>
      </w:r>
      <w:r w:rsidRPr="00357447">
        <w:rPr>
          <w:bCs/>
          <w:color w:val="000000"/>
          <w:szCs w:val="24"/>
        </w:rPr>
        <w:t xml:space="preserve"> </w:t>
      </w:r>
      <w:r w:rsidR="00E063D0" w:rsidRPr="00357447">
        <w:rPr>
          <w:b/>
          <w:bCs/>
          <w:color w:val="000000"/>
          <w:szCs w:val="24"/>
        </w:rPr>
        <w:t xml:space="preserve">Planuotas rodiklis </w:t>
      </w:r>
      <w:r w:rsidR="005D16FE">
        <w:rPr>
          <w:b/>
          <w:bCs/>
          <w:color w:val="000000"/>
          <w:szCs w:val="24"/>
        </w:rPr>
        <w:t>215</w:t>
      </w:r>
      <w:r w:rsidR="00E063D0" w:rsidRPr="00357447">
        <w:rPr>
          <w:b/>
          <w:bCs/>
          <w:color w:val="000000"/>
          <w:szCs w:val="24"/>
        </w:rPr>
        <w:t xml:space="preserve">, pasiektas – </w:t>
      </w:r>
      <w:r w:rsidR="005D16FE">
        <w:rPr>
          <w:b/>
          <w:bCs/>
          <w:color w:val="000000"/>
          <w:szCs w:val="24"/>
        </w:rPr>
        <w:t>394</w:t>
      </w:r>
      <w:r w:rsidR="00E063D0" w:rsidRPr="00357447">
        <w:rPr>
          <w:b/>
          <w:bCs/>
          <w:color w:val="000000"/>
          <w:szCs w:val="24"/>
        </w:rPr>
        <w:t>.</w:t>
      </w:r>
    </w:p>
    <w:p w14:paraId="1723E38C" w14:textId="77A9455E" w:rsidR="00111610" w:rsidRPr="00357447" w:rsidRDefault="005D16FE" w:rsidP="005D16FE">
      <w:pPr>
        <w:pStyle w:val="Pagrindinistekstas"/>
        <w:ind w:firstLine="709"/>
        <w:rPr>
          <w:bCs/>
          <w:color w:val="000000"/>
          <w:szCs w:val="24"/>
        </w:rPr>
      </w:pPr>
      <w:r>
        <w:rPr>
          <w:bCs/>
          <w:color w:val="000000"/>
          <w:szCs w:val="24"/>
        </w:rPr>
        <w:t xml:space="preserve">Pagal naują asmens duomenų apsaugos teisinį reguliavimą </w:t>
      </w:r>
      <w:r w:rsidR="00F147FE">
        <w:rPr>
          <w:bCs/>
          <w:color w:val="000000"/>
          <w:szCs w:val="24"/>
        </w:rPr>
        <w:t>Inspekcija</w:t>
      </w:r>
      <w:r>
        <w:rPr>
          <w:bCs/>
          <w:color w:val="000000"/>
          <w:szCs w:val="24"/>
        </w:rPr>
        <w:t xml:space="preserve"> nebevykdo išankstinės patikros procedūrų, tačiau iki 2018 m. gegužės 25 d. tokia veikla dar buvo vykdoma ir Inspekcija atliko išankstines patikras </w:t>
      </w:r>
      <w:r w:rsidR="000E18C5">
        <w:rPr>
          <w:bCs/>
          <w:color w:val="000000"/>
          <w:szCs w:val="24"/>
        </w:rPr>
        <w:t xml:space="preserve">daugiausia </w:t>
      </w:r>
      <w:r>
        <w:rPr>
          <w:bCs/>
          <w:color w:val="000000"/>
          <w:szCs w:val="24"/>
        </w:rPr>
        <w:t>dėl: y</w:t>
      </w:r>
      <w:r w:rsidRPr="005D16FE">
        <w:rPr>
          <w:bCs/>
          <w:color w:val="000000"/>
          <w:szCs w:val="24"/>
        </w:rPr>
        <w:t xml:space="preserve">patingų asmens duomenų </w:t>
      </w:r>
      <w:r w:rsidR="00F206DC" w:rsidRPr="005D16FE">
        <w:rPr>
          <w:bCs/>
          <w:color w:val="000000"/>
          <w:szCs w:val="24"/>
        </w:rPr>
        <w:t>tvarkym</w:t>
      </w:r>
      <w:r w:rsidR="00F206DC">
        <w:rPr>
          <w:bCs/>
          <w:color w:val="000000"/>
          <w:szCs w:val="24"/>
        </w:rPr>
        <w:t>o</w:t>
      </w:r>
      <w:r w:rsidR="00F206DC" w:rsidRPr="005D16FE">
        <w:rPr>
          <w:bCs/>
          <w:color w:val="000000"/>
          <w:szCs w:val="24"/>
        </w:rPr>
        <w:t xml:space="preserve"> </w:t>
      </w:r>
      <w:r w:rsidRPr="005D16FE">
        <w:rPr>
          <w:bCs/>
          <w:color w:val="000000"/>
          <w:szCs w:val="24"/>
        </w:rPr>
        <w:t>automatiniu būdu</w:t>
      </w:r>
      <w:r>
        <w:rPr>
          <w:bCs/>
          <w:color w:val="000000"/>
          <w:szCs w:val="24"/>
        </w:rPr>
        <w:t xml:space="preserve"> – 161; a</w:t>
      </w:r>
      <w:r w:rsidRPr="005D16FE">
        <w:rPr>
          <w:bCs/>
          <w:color w:val="000000"/>
          <w:szCs w:val="24"/>
        </w:rPr>
        <w:t xml:space="preserve">smens duomenų apie sveikatą </w:t>
      </w:r>
      <w:r w:rsidR="00F206DC" w:rsidRPr="005D16FE">
        <w:rPr>
          <w:bCs/>
          <w:color w:val="000000"/>
          <w:szCs w:val="24"/>
        </w:rPr>
        <w:t>tvarkym</w:t>
      </w:r>
      <w:r w:rsidR="00F206DC">
        <w:rPr>
          <w:bCs/>
          <w:color w:val="000000"/>
          <w:szCs w:val="24"/>
        </w:rPr>
        <w:t>o</w:t>
      </w:r>
      <w:r w:rsidR="00F206DC" w:rsidRPr="005D16FE">
        <w:rPr>
          <w:bCs/>
          <w:color w:val="000000"/>
          <w:szCs w:val="24"/>
        </w:rPr>
        <w:t xml:space="preserve"> </w:t>
      </w:r>
      <w:r w:rsidRPr="005D16FE">
        <w:rPr>
          <w:bCs/>
          <w:color w:val="000000"/>
          <w:szCs w:val="24"/>
        </w:rPr>
        <w:t>mokslinio medicininio tyrimo tikslais</w:t>
      </w:r>
      <w:r w:rsidR="00F147FE" w:rsidRPr="00357447">
        <w:rPr>
          <w:bCs/>
          <w:color w:val="000000"/>
          <w:szCs w:val="24"/>
        </w:rPr>
        <w:t xml:space="preserve"> </w:t>
      </w:r>
      <w:r>
        <w:rPr>
          <w:bCs/>
          <w:color w:val="000000"/>
          <w:szCs w:val="24"/>
        </w:rPr>
        <w:t xml:space="preserve">– </w:t>
      </w:r>
      <w:r w:rsidRPr="005D16FE">
        <w:rPr>
          <w:bCs/>
          <w:color w:val="000000"/>
          <w:szCs w:val="24"/>
        </w:rPr>
        <w:t>1</w:t>
      </w:r>
      <w:r w:rsidR="000E18C5">
        <w:rPr>
          <w:bCs/>
          <w:color w:val="000000"/>
          <w:szCs w:val="24"/>
        </w:rPr>
        <w:t>79</w:t>
      </w:r>
      <w:r>
        <w:rPr>
          <w:bCs/>
          <w:color w:val="000000"/>
          <w:szCs w:val="24"/>
        </w:rPr>
        <w:t xml:space="preserve">; </w:t>
      </w:r>
      <w:r w:rsidR="000E18C5">
        <w:rPr>
          <w:bCs/>
          <w:color w:val="000000"/>
          <w:szCs w:val="24"/>
        </w:rPr>
        <w:t>y</w:t>
      </w:r>
      <w:r w:rsidR="000E18C5" w:rsidRPr="000E18C5">
        <w:rPr>
          <w:bCs/>
          <w:color w:val="000000"/>
          <w:szCs w:val="24"/>
        </w:rPr>
        <w:t xml:space="preserve">patingų asmens duomenų apie sveikatą </w:t>
      </w:r>
      <w:r w:rsidR="00F206DC" w:rsidRPr="000E18C5">
        <w:rPr>
          <w:bCs/>
          <w:color w:val="000000"/>
          <w:szCs w:val="24"/>
        </w:rPr>
        <w:t>tvarkym</w:t>
      </w:r>
      <w:r w:rsidR="00F206DC">
        <w:rPr>
          <w:bCs/>
          <w:color w:val="000000"/>
          <w:szCs w:val="24"/>
        </w:rPr>
        <w:t>o</w:t>
      </w:r>
      <w:r w:rsidR="00F206DC" w:rsidRPr="000E18C5">
        <w:rPr>
          <w:bCs/>
          <w:color w:val="000000"/>
          <w:szCs w:val="24"/>
        </w:rPr>
        <w:t xml:space="preserve"> </w:t>
      </w:r>
      <w:r w:rsidR="000E18C5" w:rsidRPr="000E18C5">
        <w:rPr>
          <w:bCs/>
          <w:color w:val="000000"/>
          <w:szCs w:val="24"/>
        </w:rPr>
        <w:t>automatiniu būdu sveikatos apsaugos tikslais</w:t>
      </w:r>
      <w:r w:rsidR="000E18C5">
        <w:rPr>
          <w:bCs/>
          <w:color w:val="000000"/>
          <w:szCs w:val="24"/>
        </w:rPr>
        <w:t xml:space="preserve"> – 132, ir kitais tikslais.</w:t>
      </w:r>
    </w:p>
    <w:p w14:paraId="56DD3C69" w14:textId="77777777" w:rsidR="00B22AEC" w:rsidRPr="00357447" w:rsidRDefault="00B22AEC" w:rsidP="00B22AEC">
      <w:pPr>
        <w:pStyle w:val="Pagrindinistekstas"/>
        <w:ind w:firstLine="709"/>
        <w:rPr>
          <w:bCs/>
          <w:color w:val="000000"/>
          <w:szCs w:val="24"/>
        </w:rPr>
      </w:pPr>
    </w:p>
    <w:p w14:paraId="00637E16" w14:textId="33D727CD" w:rsidR="00111610" w:rsidRDefault="00111610" w:rsidP="00111610">
      <w:pPr>
        <w:pStyle w:val="Pagrindinistekstas"/>
        <w:ind w:firstLine="709"/>
        <w:rPr>
          <w:bCs/>
          <w:color w:val="000000"/>
          <w:szCs w:val="24"/>
        </w:rPr>
      </w:pPr>
      <w:r w:rsidRPr="00357447">
        <w:rPr>
          <w:b/>
          <w:bCs/>
          <w:color w:val="000000"/>
          <w:szCs w:val="24"/>
        </w:rPr>
        <w:t>P-01-01-01-04 Teisės aktų</w:t>
      </w:r>
      <w:r w:rsidRPr="007A64AA">
        <w:rPr>
          <w:b/>
          <w:bCs/>
          <w:color w:val="000000"/>
          <w:szCs w:val="24"/>
        </w:rPr>
        <w:t xml:space="preserve"> rengimas (parengtų teisės aktų skaičius).</w:t>
      </w:r>
      <w:r w:rsidRPr="007A64AA">
        <w:rPr>
          <w:bCs/>
          <w:color w:val="000000"/>
          <w:szCs w:val="24"/>
        </w:rPr>
        <w:t xml:space="preserve"> </w:t>
      </w:r>
      <w:r w:rsidR="00B22AEC" w:rsidRPr="007A64AA">
        <w:rPr>
          <w:b/>
          <w:bCs/>
          <w:color w:val="000000"/>
          <w:szCs w:val="24"/>
        </w:rPr>
        <w:t xml:space="preserve">Planuotas rodiklis </w:t>
      </w:r>
      <w:r w:rsidR="000E18C5">
        <w:rPr>
          <w:b/>
          <w:bCs/>
          <w:color w:val="000000"/>
          <w:szCs w:val="24"/>
        </w:rPr>
        <w:t>10</w:t>
      </w:r>
      <w:r w:rsidR="00B22AEC" w:rsidRPr="007A64AA">
        <w:rPr>
          <w:b/>
          <w:bCs/>
          <w:color w:val="000000"/>
          <w:szCs w:val="24"/>
        </w:rPr>
        <w:t xml:space="preserve">, pasiektas – </w:t>
      </w:r>
      <w:r w:rsidR="000E18C5" w:rsidRPr="00534177">
        <w:rPr>
          <w:b/>
          <w:bCs/>
          <w:color w:val="000000"/>
          <w:szCs w:val="24"/>
        </w:rPr>
        <w:t>1</w:t>
      </w:r>
      <w:r w:rsidR="00534177" w:rsidRPr="00534177">
        <w:rPr>
          <w:b/>
          <w:bCs/>
          <w:color w:val="000000"/>
          <w:szCs w:val="24"/>
        </w:rPr>
        <w:t>4</w:t>
      </w:r>
      <w:r w:rsidR="00B22AEC" w:rsidRPr="007A64AA">
        <w:rPr>
          <w:b/>
          <w:bCs/>
          <w:color w:val="000000"/>
          <w:szCs w:val="24"/>
        </w:rPr>
        <w:t>.</w:t>
      </w:r>
    </w:p>
    <w:p w14:paraId="2B850926" w14:textId="195D9B78" w:rsidR="00716696" w:rsidRPr="008D278C" w:rsidRDefault="002A3E00" w:rsidP="00111610">
      <w:pPr>
        <w:pStyle w:val="Pagrindinistekstas"/>
        <w:ind w:firstLine="709"/>
        <w:rPr>
          <w:bCs/>
          <w:color w:val="000000"/>
          <w:szCs w:val="24"/>
        </w:rPr>
      </w:pPr>
      <w:r w:rsidRPr="00671DE8">
        <w:rPr>
          <w:szCs w:val="24"/>
          <w:lang w:eastAsia="lt-LT"/>
        </w:rPr>
        <w:t>2</w:t>
      </w:r>
      <w:r w:rsidRPr="008D278C">
        <w:rPr>
          <w:bCs/>
          <w:color w:val="000000"/>
          <w:szCs w:val="24"/>
        </w:rPr>
        <w:t>01</w:t>
      </w:r>
      <w:r w:rsidR="00716696" w:rsidRPr="008D278C">
        <w:rPr>
          <w:bCs/>
          <w:color w:val="000000"/>
          <w:szCs w:val="24"/>
        </w:rPr>
        <w:t>8</w:t>
      </w:r>
      <w:r w:rsidR="00B22AEC" w:rsidRPr="008D278C">
        <w:rPr>
          <w:bCs/>
          <w:color w:val="000000"/>
          <w:szCs w:val="24"/>
        </w:rPr>
        <w:t xml:space="preserve"> m. </w:t>
      </w:r>
      <w:r w:rsidR="00F147FE" w:rsidRPr="008D278C">
        <w:rPr>
          <w:bCs/>
          <w:color w:val="000000"/>
          <w:szCs w:val="24"/>
        </w:rPr>
        <w:t>Inspekcija</w:t>
      </w:r>
      <w:r w:rsidR="00B22AEC" w:rsidRPr="008D278C">
        <w:rPr>
          <w:bCs/>
          <w:color w:val="000000"/>
          <w:szCs w:val="24"/>
        </w:rPr>
        <w:t xml:space="preserve">, vykdydama teisės aktų rengimo veiklą, </w:t>
      </w:r>
      <w:r w:rsidR="0011452F">
        <w:rPr>
          <w:bCs/>
          <w:color w:val="000000"/>
          <w:szCs w:val="24"/>
        </w:rPr>
        <w:t>priėmė</w:t>
      </w:r>
      <w:r w:rsidR="0011452F" w:rsidRPr="008D278C">
        <w:rPr>
          <w:bCs/>
          <w:color w:val="000000"/>
          <w:szCs w:val="24"/>
        </w:rPr>
        <w:t xml:space="preserve"> </w:t>
      </w:r>
      <w:r w:rsidR="000E18C5" w:rsidRPr="00534177">
        <w:rPr>
          <w:bCs/>
          <w:color w:val="000000"/>
          <w:szCs w:val="24"/>
        </w:rPr>
        <w:t>14</w:t>
      </w:r>
      <w:r w:rsidR="00B22AEC" w:rsidRPr="008D278C">
        <w:rPr>
          <w:bCs/>
          <w:color w:val="000000"/>
          <w:szCs w:val="24"/>
        </w:rPr>
        <w:t xml:space="preserve"> </w:t>
      </w:r>
      <w:r w:rsidR="00F147FE" w:rsidRPr="008D278C">
        <w:rPr>
          <w:bCs/>
          <w:color w:val="000000"/>
          <w:szCs w:val="24"/>
        </w:rPr>
        <w:t xml:space="preserve">Inspekcijos </w:t>
      </w:r>
      <w:r w:rsidR="00C96ECF" w:rsidRPr="008D278C">
        <w:rPr>
          <w:bCs/>
          <w:color w:val="000000"/>
          <w:szCs w:val="24"/>
        </w:rPr>
        <w:t xml:space="preserve">direktoriaus </w:t>
      </w:r>
      <w:r w:rsidR="00B22AEC" w:rsidRPr="008D278C">
        <w:rPr>
          <w:bCs/>
          <w:color w:val="000000"/>
          <w:szCs w:val="24"/>
        </w:rPr>
        <w:t>įsakym</w:t>
      </w:r>
      <w:r w:rsidR="000E18C5" w:rsidRPr="008D278C">
        <w:rPr>
          <w:bCs/>
          <w:color w:val="000000"/>
          <w:szCs w:val="24"/>
        </w:rPr>
        <w:t>ų:</w:t>
      </w:r>
    </w:p>
    <w:p w14:paraId="2236B78C" w14:textId="05AA9FDD" w:rsidR="00716696" w:rsidRPr="00671DE8" w:rsidRDefault="00716696" w:rsidP="00671DE8">
      <w:pPr>
        <w:pStyle w:val="Sraopastraipa"/>
        <w:numPr>
          <w:ilvl w:val="0"/>
          <w:numId w:val="18"/>
        </w:numPr>
        <w:tabs>
          <w:tab w:val="left" w:pos="993"/>
        </w:tabs>
        <w:ind w:left="0" w:firstLine="709"/>
        <w:jc w:val="both"/>
      </w:pPr>
      <w:r w:rsidRPr="00671DE8">
        <w:t xml:space="preserve">Valstybinės duomenų apsaugos inspekcijos direktoriaus </w:t>
      </w:r>
      <w:r w:rsidR="000F2BDD" w:rsidRPr="00671DE8">
        <w:t xml:space="preserve">2018 m. balandžio 18 d. </w:t>
      </w:r>
      <w:r w:rsidRPr="00671DE8">
        <w:t>įsakymas Nr. 1T-39(1.12.E) „Dėl VDAI 2015 m. vasario 25 d. direktoriaus įsakymo Nr. 1T-9(1.12.E) „Dėl pavyzdinės asmens duomenų teikimo sutarties formos patvirtinimo“ pripažinimo netekusiu galios“;</w:t>
      </w:r>
      <w:r w:rsidR="007236E4" w:rsidRPr="00671DE8">
        <w:t xml:space="preserve"> </w:t>
      </w:r>
    </w:p>
    <w:p w14:paraId="282C3207" w14:textId="7E28A8B9" w:rsidR="00716696" w:rsidRPr="00671DE8" w:rsidRDefault="00716696" w:rsidP="00671DE8">
      <w:pPr>
        <w:pStyle w:val="Sraopastraipa"/>
        <w:numPr>
          <w:ilvl w:val="0"/>
          <w:numId w:val="18"/>
        </w:numPr>
        <w:tabs>
          <w:tab w:val="left" w:pos="993"/>
        </w:tabs>
        <w:ind w:left="0" w:firstLine="709"/>
        <w:jc w:val="both"/>
      </w:pPr>
      <w:r w:rsidRPr="00671DE8">
        <w:t xml:space="preserve">Valstybinės duomenų apsaugos inspekcijos direktoriaus </w:t>
      </w:r>
      <w:r w:rsidR="000F2BDD" w:rsidRPr="00671DE8">
        <w:t>2018 m. gegužės 24 d.</w:t>
      </w:r>
      <w:r w:rsidR="000F2BDD">
        <w:t xml:space="preserve"> </w:t>
      </w:r>
      <w:r w:rsidRPr="00671DE8">
        <w:t>įsakymas Nr. 1T-52(1.12.) „Dėl prašymo dėl leidimo perduoti asmens duomenis į trečiąsias valstybes ar tarptautinėms organizacijoms išdavimo rekomenduojamos formos patvirtinimo“;</w:t>
      </w:r>
    </w:p>
    <w:p w14:paraId="42880AEA" w14:textId="3B073655" w:rsidR="00716696" w:rsidRPr="00671DE8" w:rsidRDefault="00716696" w:rsidP="00671DE8">
      <w:pPr>
        <w:pStyle w:val="Sraopastraipa"/>
        <w:numPr>
          <w:ilvl w:val="0"/>
          <w:numId w:val="18"/>
        </w:numPr>
        <w:tabs>
          <w:tab w:val="left" w:pos="993"/>
        </w:tabs>
        <w:ind w:left="0" w:firstLine="709"/>
        <w:jc w:val="both"/>
      </w:pPr>
      <w:r w:rsidRPr="00671DE8">
        <w:t xml:space="preserve">Valstybinės duomenų apsaugos inspekcijos direktoriaus </w:t>
      </w:r>
      <w:r w:rsidR="000F2BDD" w:rsidRPr="00671DE8">
        <w:t xml:space="preserve">2018 m. gegužės 24 d. </w:t>
      </w:r>
      <w:r w:rsidRPr="00671DE8">
        <w:t>įsakymas Nr. 1T-53(1.12.) „Dėl pranešimo apie asmens duomenų saugumo pažeidimą rekomenduojamos formos patvirtinimo“;</w:t>
      </w:r>
    </w:p>
    <w:p w14:paraId="38C49C2E" w14:textId="17928468" w:rsidR="007236E4" w:rsidRPr="00671DE8" w:rsidRDefault="007236E4" w:rsidP="00671DE8">
      <w:pPr>
        <w:pStyle w:val="Sraopastraipa"/>
        <w:numPr>
          <w:ilvl w:val="0"/>
          <w:numId w:val="18"/>
        </w:numPr>
        <w:tabs>
          <w:tab w:val="left" w:pos="993"/>
        </w:tabs>
        <w:ind w:left="0" w:firstLine="709"/>
        <w:jc w:val="both"/>
      </w:pPr>
      <w:r w:rsidRPr="00671DE8">
        <w:t xml:space="preserve">Valstybinės duomenų apsaugos inspekcijos direktoriaus </w:t>
      </w:r>
      <w:r w:rsidR="000F2BDD" w:rsidRPr="00671DE8">
        <w:t xml:space="preserve">2018 m. birželio 15 d. </w:t>
      </w:r>
      <w:r w:rsidRPr="00671DE8">
        <w:t xml:space="preserve">įsakymas Nr. 1T-56(1.12.E) „Dėl įgaliojimų surašyti administracinių nusižengimų protokolus suteikimo“; </w:t>
      </w:r>
    </w:p>
    <w:p w14:paraId="78177AB6" w14:textId="406EB8F9" w:rsidR="00716696" w:rsidRPr="00671DE8" w:rsidRDefault="00716696" w:rsidP="00671DE8">
      <w:pPr>
        <w:pStyle w:val="Sraopastraipa"/>
        <w:numPr>
          <w:ilvl w:val="0"/>
          <w:numId w:val="18"/>
        </w:numPr>
        <w:tabs>
          <w:tab w:val="left" w:pos="993"/>
        </w:tabs>
        <w:ind w:left="0" w:firstLine="709"/>
        <w:jc w:val="both"/>
      </w:pPr>
      <w:r w:rsidRPr="00671DE8">
        <w:t xml:space="preserve">Valstybinės duomenų apsaugos inspekcijos direktoriaus </w:t>
      </w:r>
      <w:r w:rsidR="000F2BDD" w:rsidRPr="00671DE8">
        <w:t xml:space="preserve">2018 m. liepos 9 d. </w:t>
      </w:r>
      <w:r w:rsidRPr="00671DE8">
        <w:t>įsakymas Nr. 1T-63(1.12.E) „Dėl Duomenų subjekto teisių įgyvendinimo pavyzdinių taisyklių patvirtinimo“;</w:t>
      </w:r>
    </w:p>
    <w:p w14:paraId="6133974A" w14:textId="0F3C3A2F" w:rsidR="007236E4" w:rsidRPr="00671DE8" w:rsidRDefault="007236E4" w:rsidP="00671DE8">
      <w:pPr>
        <w:pStyle w:val="Sraopastraipa"/>
        <w:numPr>
          <w:ilvl w:val="0"/>
          <w:numId w:val="18"/>
        </w:numPr>
        <w:tabs>
          <w:tab w:val="left" w:pos="993"/>
        </w:tabs>
        <w:ind w:left="0" w:firstLine="709"/>
        <w:jc w:val="both"/>
      </w:pPr>
      <w:r w:rsidRPr="00671DE8">
        <w:t xml:space="preserve">Valstybinės duomenų apsaugos inspekcijos direktoriaus </w:t>
      </w:r>
      <w:r w:rsidR="000F2BDD" w:rsidRPr="00671DE8">
        <w:t xml:space="preserve">2018 m. liepos 13 d. </w:t>
      </w:r>
      <w:r w:rsidRPr="00671DE8">
        <w:t xml:space="preserve">įsakymas Nr. 1T-65(1.12.E) „Dėl Valstybinės duomenų apsaugos inspekcijos direktoriaus 2011 m. birželio 17 d. įsakymo Nr. 1T-34(1.12) „Dėl Duomenų subjekto teisių susipažinti su savo asmens duomenimis ir ištaisyti, sunaikinti ar blokuoti asmens duomenis įgyvendinimo, kai duomenų subjektas šias teises įgyvendina per Valstybinę duomenų apsaugos inspekciją, tvarkos aprašo patvirtinimo“ pripažinimo netekusiu galios“; </w:t>
      </w:r>
    </w:p>
    <w:p w14:paraId="18EC90DC" w14:textId="1D004E62" w:rsidR="008D278C" w:rsidRPr="00671DE8" w:rsidRDefault="008D278C" w:rsidP="00671DE8">
      <w:pPr>
        <w:pStyle w:val="Sraopastraipa"/>
        <w:numPr>
          <w:ilvl w:val="0"/>
          <w:numId w:val="18"/>
        </w:numPr>
        <w:tabs>
          <w:tab w:val="left" w:pos="993"/>
        </w:tabs>
        <w:ind w:left="0" w:firstLine="709"/>
        <w:jc w:val="both"/>
      </w:pPr>
      <w:r w:rsidRPr="00671DE8">
        <w:t xml:space="preserve">Valstybinės duomenų apsaugos inspekcijos direktoriaus </w:t>
      </w:r>
      <w:r w:rsidR="000F2BDD" w:rsidRPr="00671DE8">
        <w:t xml:space="preserve">2018 m. liepos 13 d. </w:t>
      </w:r>
      <w:r w:rsidRPr="00671DE8">
        <w:t xml:space="preserve">įsakymas Nr. 1T-66(1.12.E) „Dėl Valstybinės duomenų apsaugos inspekcijos direktoriaus 2008 m. spalio 27 d. įsakymo Nr. 1T-64(1.12) „Dėl Duomenų valdytojų atsakymo Valstybinei duomenų apsaugos inspekcijai dėl duomenų subjekto teisės susipažinti su savo asmens duomenimis įgyvendinimo pateikimo tvarkos aprašo patvirtinimo“ pripažinimo netekusiu galios“; </w:t>
      </w:r>
    </w:p>
    <w:p w14:paraId="17A53EB7" w14:textId="2AD15F9B" w:rsidR="00716696" w:rsidRPr="00671DE8" w:rsidRDefault="00716696" w:rsidP="00671DE8">
      <w:pPr>
        <w:pStyle w:val="Sraopastraipa"/>
        <w:numPr>
          <w:ilvl w:val="0"/>
          <w:numId w:val="18"/>
        </w:numPr>
        <w:tabs>
          <w:tab w:val="left" w:pos="993"/>
        </w:tabs>
        <w:ind w:left="0" w:firstLine="709"/>
        <w:jc w:val="both"/>
      </w:pPr>
      <w:r w:rsidRPr="00671DE8">
        <w:t xml:space="preserve">Valstybinės duomenų apsaugos inspekcijos direktoriaus </w:t>
      </w:r>
      <w:r w:rsidR="000F2BDD" w:rsidRPr="00671DE8">
        <w:t xml:space="preserve">2018 m. liepos 18 d. </w:t>
      </w:r>
      <w:r w:rsidRPr="00671DE8">
        <w:t>įsakymas Nr. 1T-68(1.12.E) „Dėl Leidimų perduoti asmens duomenis į trečiąsias valstybes ar tarptautinėms organizacijoms išdavimo tvarkos aprašo patvirtinimo“;</w:t>
      </w:r>
    </w:p>
    <w:p w14:paraId="3BA336A8" w14:textId="46FD64E5" w:rsidR="008D278C" w:rsidRPr="00671DE8" w:rsidRDefault="008D278C" w:rsidP="00671DE8">
      <w:pPr>
        <w:pStyle w:val="Sraopastraipa"/>
        <w:numPr>
          <w:ilvl w:val="0"/>
          <w:numId w:val="18"/>
        </w:numPr>
        <w:tabs>
          <w:tab w:val="left" w:pos="993"/>
        </w:tabs>
        <w:ind w:left="0" w:firstLine="709"/>
        <w:jc w:val="both"/>
      </w:pPr>
      <w:r w:rsidRPr="00671DE8">
        <w:t xml:space="preserve">Valstybinės duomenų apsaugos inspekcijos direktoriaus </w:t>
      </w:r>
      <w:r w:rsidR="000F2BDD" w:rsidRPr="00671DE8">
        <w:t xml:space="preserve">2018 m. liepos 27 d. </w:t>
      </w:r>
      <w:r w:rsidRPr="00671DE8">
        <w:t xml:space="preserve">įsakymas 1T-71(1.12.E) „Dėl Valstybinės duomenų apsaugos inspekcijos direktoriaus 2013 m. liepos 25 d. įsakymo Nr. 1T-32(1.12.) „Dėl Gairių dėl slapukų ir panašių priemonių naudojimo patvirtinimo“ pripažinimo netekusiu galios“; </w:t>
      </w:r>
    </w:p>
    <w:p w14:paraId="40CE0390" w14:textId="6D96194B" w:rsidR="00716696" w:rsidRPr="00671DE8" w:rsidRDefault="00716696" w:rsidP="00671DE8">
      <w:pPr>
        <w:pStyle w:val="Sraopastraipa"/>
        <w:numPr>
          <w:ilvl w:val="0"/>
          <w:numId w:val="18"/>
        </w:numPr>
        <w:tabs>
          <w:tab w:val="left" w:pos="993"/>
        </w:tabs>
        <w:ind w:left="0" w:firstLine="709"/>
        <w:jc w:val="both"/>
      </w:pPr>
      <w:r w:rsidRPr="00671DE8">
        <w:t xml:space="preserve">Valstybinės duomenų apsaugos inspekcijos direktoriaus </w:t>
      </w:r>
      <w:r w:rsidR="000F2BDD" w:rsidRPr="00671DE8">
        <w:t xml:space="preserve">2018 m. liepos 27 d. </w:t>
      </w:r>
      <w:r w:rsidRPr="00671DE8">
        <w:t>įsakymas Nr. 1T-72(1.12.E) „Dėl Pranešimo apie asmens duomenų saugumo pažeidimą pateikimo Valstybinei duomenų apsaugos inspekcijai tvarkos aprašo patvirtinimo“;</w:t>
      </w:r>
    </w:p>
    <w:p w14:paraId="6ECFF1A2" w14:textId="2B5936B5" w:rsidR="008D278C" w:rsidRPr="00671DE8" w:rsidRDefault="008D278C" w:rsidP="00671DE8">
      <w:pPr>
        <w:pStyle w:val="Sraopastraipa"/>
        <w:numPr>
          <w:ilvl w:val="0"/>
          <w:numId w:val="18"/>
        </w:numPr>
        <w:tabs>
          <w:tab w:val="left" w:pos="993"/>
        </w:tabs>
        <w:ind w:left="0" w:firstLine="709"/>
        <w:jc w:val="both"/>
      </w:pPr>
      <w:r w:rsidRPr="00671DE8">
        <w:t xml:space="preserve">Valstybinės duomenų apsaugos inspekcijos direktoriaus </w:t>
      </w:r>
      <w:r w:rsidR="000F2BDD" w:rsidRPr="00671DE8">
        <w:t xml:space="preserve">2018 m. liepos 30 d. </w:t>
      </w:r>
      <w:r w:rsidRPr="00671DE8">
        <w:t xml:space="preserve">įsakymas </w:t>
      </w:r>
      <w:r w:rsidR="000F2BDD">
        <w:t xml:space="preserve">Nr. </w:t>
      </w:r>
      <w:r w:rsidRPr="00671DE8">
        <w:t>1T-73(1.12.E) „Dėl Duomenų subjekto teisių gauti informaciją, susipažinti su asmens duomenimis, reikalauti ištaisyti ar ištrinti asmens duomenis ir apriboti jų tvarkymą įgyvendinimo, kai duomenų subjektas šias teises įgyvendina per Valstybinę duomenų apsaugos inspekciją, tvarkos aprašo patvirtinimo“;</w:t>
      </w:r>
      <w:r w:rsidR="002A20C4" w:rsidRPr="00671DE8">
        <w:t xml:space="preserve"> </w:t>
      </w:r>
    </w:p>
    <w:p w14:paraId="47AF740F" w14:textId="5C793037" w:rsidR="00716696" w:rsidRPr="00671DE8" w:rsidRDefault="00716696" w:rsidP="00671DE8">
      <w:pPr>
        <w:pStyle w:val="Sraopastraipa"/>
        <w:numPr>
          <w:ilvl w:val="0"/>
          <w:numId w:val="18"/>
        </w:numPr>
        <w:tabs>
          <w:tab w:val="left" w:pos="993"/>
        </w:tabs>
        <w:ind w:left="0" w:firstLine="709"/>
        <w:jc w:val="both"/>
      </w:pPr>
      <w:r w:rsidRPr="00671DE8">
        <w:t xml:space="preserve">Valstybinės duomenų apsaugos inspekcijos direktoriaus </w:t>
      </w:r>
      <w:r w:rsidR="000F2BDD" w:rsidRPr="00671DE8">
        <w:t xml:space="preserve">2018 m. rugpjūčio 29 d. </w:t>
      </w:r>
      <w:r w:rsidRPr="00671DE8">
        <w:t>įsakymas Nr. 1T-82(1.12.E) „Dėl Pranešimo apie asmens duomenų saugumo pažeidimą rekomenduojamos formos patvirtinimo“;</w:t>
      </w:r>
    </w:p>
    <w:p w14:paraId="0A5135D3" w14:textId="616D37F9" w:rsidR="00716696" w:rsidRPr="00671DE8" w:rsidRDefault="00716696" w:rsidP="00671DE8">
      <w:pPr>
        <w:pStyle w:val="Sraopastraipa"/>
        <w:numPr>
          <w:ilvl w:val="0"/>
          <w:numId w:val="18"/>
        </w:numPr>
        <w:tabs>
          <w:tab w:val="left" w:pos="993"/>
        </w:tabs>
        <w:ind w:left="0" w:firstLine="709"/>
        <w:jc w:val="both"/>
      </w:pPr>
      <w:r w:rsidRPr="00671DE8">
        <w:t xml:space="preserve">Valstybinės duomenų apsaugos inspekcijos direktoriaus </w:t>
      </w:r>
      <w:r w:rsidR="000F2BDD" w:rsidRPr="00671DE8">
        <w:t xml:space="preserve">2018 m. rugpjūčio 29 d. </w:t>
      </w:r>
      <w:r w:rsidRPr="00671DE8">
        <w:t>įsakymas Nr. 1T-84(1.12.E) „Dėl Išankstinių konsultacijų teikimo taisyklių patvirtinimo“;</w:t>
      </w:r>
    </w:p>
    <w:p w14:paraId="5D52A765" w14:textId="57EAEC81" w:rsidR="0011452F" w:rsidRDefault="008D278C" w:rsidP="00671DE8">
      <w:pPr>
        <w:pStyle w:val="Sraopastraipa"/>
        <w:numPr>
          <w:ilvl w:val="0"/>
          <w:numId w:val="18"/>
        </w:numPr>
        <w:tabs>
          <w:tab w:val="left" w:pos="993"/>
        </w:tabs>
        <w:ind w:left="0" w:firstLine="709"/>
        <w:jc w:val="both"/>
      </w:pPr>
      <w:r w:rsidRPr="00671DE8">
        <w:t xml:space="preserve">Valstybinės duomenų apsaugos inspekcijos direktoriaus </w:t>
      </w:r>
      <w:r w:rsidR="000F2BDD" w:rsidRPr="00671DE8">
        <w:t xml:space="preserve">2018 m. rugpjūčio 29 d. </w:t>
      </w:r>
      <w:r w:rsidRPr="00671DE8">
        <w:t>įsakymas 1T-83(1.12.E) „Dėl Valstybinės duomenų apsaugos inspekcijos 2018 m. liepos 27 d. įsakymo Nr. 1T-72(1.12.E) „Dėl Pranešimo apie asmens duomenų saugumo pažeidimą pateikimo Valstybinei duomenų apsaugos inspekcijai tvarkos aprašo patvirtinimo“ pakeitimo“</w:t>
      </w:r>
      <w:r w:rsidR="0011452F">
        <w:t>.</w:t>
      </w:r>
    </w:p>
    <w:p w14:paraId="5285B365" w14:textId="71EEA712" w:rsidR="000E18C5" w:rsidRDefault="0011452F" w:rsidP="00671DE8">
      <w:pPr>
        <w:pStyle w:val="Sraopastraipa"/>
        <w:tabs>
          <w:tab w:val="left" w:pos="993"/>
        </w:tabs>
        <w:ind w:left="0" w:firstLine="709"/>
        <w:jc w:val="both"/>
        <w:rPr>
          <w:bCs/>
          <w:color w:val="000000"/>
        </w:rPr>
      </w:pPr>
      <w:r>
        <w:t>Taip pat paminėtina, kad Inspekcija ir 2018 m. teikė Lietuvos Respublikos teisingumo ministerijai pasiūlymus dėl būtinų priimti Lietuvos Respublikos Vyriausybės nutarimų</w:t>
      </w:r>
      <w:r w:rsidR="000F2BDD">
        <w:t>, p</w:t>
      </w:r>
      <w:r w:rsidR="00534177">
        <w:t>avyzdžiui,</w:t>
      </w:r>
      <w:r>
        <w:t xml:space="preserve"> </w:t>
      </w:r>
      <w:r w:rsidR="00534177">
        <w:rPr>
          <w:bCs/>
          <w:color w:val="000000"/>
        </w:rPr>
        <w:t>v</w:t>
      </w:r>
      <w:r w:rsidR="000E18C5" w:rsidRPr="000E18C5">
        <w:rPr>
          <w:bCs/>
          <w:color w:val="000000"/>
        </w:rPr>
        <w:t xml:space="preserve">adovaujantis ADTAĮ </w:t>
      </w:r>
      <w:r w:rsidR="000E18C5">
        <w:rPr>
          <w:bCs/>
          <w:color w:val="000000"/>
        </w:rPr>
        <w:t xml:space="preserve">16 </w:t>
      </w:r>
      <w:r w:rsidR="000E18C5" w:rsidRPr="000E18C5">
        <w:rPr>
          <w:bCs/>
          <w:color w:val="000000"/>
        </w:rPr>
        <w:t xml:space="preserve">straipsnio 2 dalimi, sertifikavimo įstaigos, pageidaujančios būti akredituotos, </w:t>
      </w:r>
      <w:r>
        <w:rPr>
          <w:bCs/>
          <w:color w:val="000000"/>
        </w:rPr>
        <w:t xml:space="preserve">jos </w:t>
      </w:r>
      <w:r w:rsidR="000E18C5" w:rsidRPr="000E18C5">
        <w:rPr>
          <w:bCs/>
          <w:color w:val="000000"/>
        </w:rPr>
        <w:t>savo akreditavimo išlaidas apmoka pagal Lietuvos Respublikos Vyriausybės nustatyta tvarka patvirtintus įkainius. Atsižvelgiant į tai, parengt</w:t>
      </w:r>
      <w:r w:rsidR="000E18C5">
        <w:rPr>
          <w:bCs/>
          <w:color w:val="000000"/>
        </w:rPr>
        <w:t>as</w:t>
      </w:r>
      <w:r w:rsidR="000E18C5" w:rsidRPr="000E18C5">
        <w:rPr>
          <w:bCs/>
          <w:color w:val="000000"/>
        </w:rPr>
        <w:t xml:space="preserve"> pasiūlym</w:t>
      </w:r>
      <w:r w:rsidR="000E18C5">
        <w:rPr>
          <w:bCs/>
          <w:color w:val="000000"/>
        </w:rPr>
        <w:t>as</w:t>
      </w:r>
      <w:r w:rsidR="000E18C5" w:rsidRPr="000E18C5">
        <w:rPr>
          <w:bCs/>
          <w:color w:val="000000"/>
        </w:rPr>
        <w:t xml:space="preserve"> dėl Lietuvos Respublikos Vyriausybės nutarimo </w:t>
      </w:r>
      <w:r>
        <w:rPr>
          <w:bCs/>
          <w:color w:val="000000"/>
        </w:rPr>
        <w:t>„D</w:t>
      </w:r>
      <w:r w:rsidR="000E18C5" w:rsidRPr="000E18C5">
        <w:rPr>
          <w:bCs/>
          <w:color w:val="000000"/>
        </w:rPr>
        <w:t>ėl sertifikavimo įstaigų akreditavimo išlaidų apmokėjimo įkainių</w:t>
      </w:r>
      <w:r>
        <w:rPr>
          <w:bCs/>
          <w:color w:val="000000"/>
        </w:rPr>
        <w:t>“ projekto.</w:t>
      </w:r>
    </w:p>
    <w:p w14:paraId="37617668" w14:textId="77777777" w:rsidR="000E18C5" w:rsidRDefault="000E18C5" w:rsidP="00716696">
      <w:pPr>
        <w:pStyle w:val="Pagrindinistekstas"/>
        <w:ind w:firstLine="709"/>
        <w:rPr>
          <w:bCs/>
          <w:color w:val="000000"/>
          <w:szCs w:val="24"/>
        </w:rPr>
      </w:pPr>
    </w:p>
    <w:p w14:paraId="64288FEE" w14:textId="08171316" w:rsidR="00111610" w:rsidRPr="009A3AB6" w:rsidRDefault="00111610" w:rsidP="00111610">
      <w:pPr>
        <w:pStyle w:val="Pagrindinistekstas"/>
        <w:ind w:firstLine="709"/>
        <w:rPr>
          <w:b/>
          <w:bCs/>
          <w:color w:val="000000"/>
          <w:szCs w:val="24"/>
        </w:rPr>
      </w:pPr>
      <w:r w:rsidRPr="00B22AEC">
        <w:rPr>
          <w:b/>
          <w:bCs/>
          <w:color w:val="000000"/>
          <w:szCs w:val="24"/>
        </w:rPr>
        <w:t>P-01-01-01-05 Teisės aktų projektų derinimas (derintų teisės aktų projektų skaičius).</w:t>
      </w:r>
      <w:r w:rsidRPr="00111610">
        <w:rPr>
          <w:bCs/>
          <w:color w:val="000000"/>
          <w:szCs w:val="24"/>
        </w:rPr>
        <w:t xml:space="preserve"> </w:t>
      </w:r>
      <w:r w:rsidR="00B22AEC" w:rsidRPr="009A3AB6">
        <w:rPr>
          <w:b/>
          <w:bCs/>
          <w:color w:val="000000"/>
          <w:szCs w:val="24"/>
        </w:rPr>
        <w:t xml:space="preserve">Planuotas rodiklis </w:t>
      </w:r>
      <w:r w:rsidR="00AB7D9E">
        <w:rPr>
          <w:b/>
          <w:bCs/>
          <w:color w:val="000000"/>
          <w:szCs w:val="24"/>
        </w:rPr>
        <w:t>430</w:t>
      </w:r>
      <w:r w:rsidR="00B22AEC" w:rsidRPr="009A3AB6">
        <w:rPr>
          <w:b/>
          <w:bCs/>
          <w:color w:val="000000"/>
          <w:szCs w:val="24"/>
        </w:rPr>
        <w:t xml:space="preserve">, pasiektas – </w:t>
      </w:r>
      <w:r w:rsidR="00AB7D9E">
        <w:rPr>
          <w:b/>
          <w:bCs/>
          <w:color w:val="000000"/>
          <w:szCs w:val="24"/>
        </w:rPr>
        <w:t>623</w:t>
      </w:r>
      <w:r w:rsidR="00B22AEC" w:rsidRPr="009A3AB6">
        <w:rPr>
          <w:b/>
          <w:bCs/>
          <w:color w:val="000000"/>
          <w:szCs w:val="24"/>
        </w:rPr>
        <w:t>.</w:t>
      </w:r>
    </w:p>
    <w:p w14:paraId="03268A00" w14:textId="381A7B18" w:rsidR="00B22AEC" w:rsidRDefault="002A3E00" w:rsidP="00111610">
      <w:pPr>
        <w:pStyle w:val="Pagrindinistekstas"/>
        <w:ind w:firstLine="709"/>
        <w:rPr>
          <w:bCs/>
          <w:color w:val="000000"/>
          <w:szCs w:val="24"/>
        </w:rPr>
      </w:pPr>
      <w:r w:rsidRPr="003F3D33">
        <w:rPr>
          <w:bCs/>
          <w:color w:val="000000"/>
          <w:szCs w:val="24"/>
        </w:rPr>
        <w:t>201</w:t>
      </w:r>
      <w:r w:rsidR="00AB7D9E">
        <w:rPr>
          <w:bCs/>
          <w:color w:val="000000"/>
          <w:szCs w:val="24"/>
        </w:rPr>
        <w:t>8</w:t>
      </w:r>
      <w:r w:rsidR="00B22AEC">
        <w:rPr>
          <w:bCs/>
          <w:color w:val="000000"/>
          <w:szCs w:val="24"/>
        </w:rPr>
        <w:t xml:space="preserve"> </w:t>
      </w:r>
      <w:r w:rsidR="00C96ECF">
        <w:rPr>
          <w:bCs/>
          <w:color w:val="000000"/>
          <w:szCs w:val="24"/>
        </w:rPr>
        <w:t xml:space="preserve">m. </w:t>
      </w:r>
      <w:r w:rsidR="00F147FE">
        <w:rPr>
          <w:bCs/>
          <w:color w:val="000000"/>
          <w:szCs w:val="24"/>
        </w:rPr>
        <w:t>Inspekcija</w:t>
      </w:r>
      <w:r w:rsidR="00010796">
        <w:rPr>
          <w:bCs/>
          <w:color w:val="000000"/>
          <w:szCs w:val="24"/>
        </w:rPr>
        <w:t>,</w:t>
      </w:r>
      <w:r w:rsidR="00C96ECF">
        <w:rPr>
          <w:bCs/>
          <w:color w:val="000000"/>
          <w:szCs w:val="24"/>
        </w:rPr>
        <w:t xml:space="preserve"> </w:t>
      </w:r>
      <w:r w:rsidR="007727E9">
        <w:rPr>
          <w:bCs/>
          <w:color w:val="000000"/>
          <w:szCs w:val="24"/>
        </w:rPr>
        <w:t>vykdydama jai teisės aktais pavestą teisės aktų derinimo funkciją, pagal kompetenciją pateikė savo pastabas ir pasiūlymus</w:t>
      </w:r>
      <w:r w:rsidR="00C96ECF">
        <w:rPr>
          <w:bCs/>
          <w:color w:val="000000"/>
          <w:szCs w:val="24"/>
        </w:rPr>
        <w:t xml:space="preserve"> </w:t>
      </w:r>
      <w:r w:rsidR="007727E9">
        <w:rPr>
          <w:bCs/>
          <w:color w:val="000000"/>
          <w:szCs w:val="24"/>
        </w:rPr>
        <w:t xml:space="preserve">pateiktiems </w:t>
      </w:r>
      <w:r w:rsidR="00AB7D9E">
        <w:rPr>
          <w:bCs/>
          <w:color w:val="000000"/>
          <w:szCs w:val="24"/>
        </w:rPr>
        <w:t>182 įstatym</w:t>
      </w:r>
      <w:r w:rsidR="007727E9">
        <w:rPr>
          <w:bCs/>
          <w:color w:val="000000"/>
          <w:szCs w:val="24"/>
        </w:rPr>
        <w:t>ų projektams</w:t>
      </w:r>
      <w:r w:rsidR="00AB7D9E">
        <w:rPr>
          <w:bCs/>
          <w:color w:val="000000"/>
          <w:szCs w:val="24"/>
        </w:rPr>
        <w:t>, 153 įsakym</w:t>
      </w:r>
      <w:r w:rsidR="007727E9">
        <w:rPr>
          <w:bCs/>
          <w:color w:val="000000"/>
          <w:szCs w:val="24"/>
        </w:rPr>
        <w:t>ų projektams</w:t>
      </w:r>
      <w:r w:rsidR="00AB7D9E">
        <w:rPr>
          <w:bCs/>
          <w:color w:val="000000"/>
          <w:szCs w:val="24"/>
        </w:rPr>
        <w:t xml:space="preserve">, 151 </w:t>
      </w:r>
      <w:r w:rsidR="00C96ECF">
        <w:rPr>
          <w:bCs/>
          <w:color w:val="000000"/>
          <w:szCs w:val="24"/>
        </w:rPr>
        <w:t xml:space="preserve">informacinių sistemų </w:t>
      </w:r>
      <w:r w:rsidR="00AB7D9E">
        <w:rPr>
          <w:bCs/>
          <w:color w:val="000000"/>
          <w:szCs w:val="24"/>
        </w:rPr>
        <w:t xml:space="preserve">ir 18 registrų </w:t>
      </w:r>
      <w:r w:rsidR="00C96ECF">
        <w:rPr>
          <w:bCs/>
          <w:color w:val="000000"/>
          <w:szCs w:val="24"/>
        </w:rPr>
        <w:t>nuostat</w:t>
      </w:r>
      <w:r w:rsidR="007727E9">
        <w:rPr>
          <w:bCs/>
          <w:color w:val="000000"/>
          <w:szCs w:val="24"/>
        </w:rPr>
        <w:t>ų projektams</w:t>
      </w:r>
      <w:r w:rsidR="00C96ECF">
        <w:rPr>
          <w:bCs/>
          <w:color w:val="000000"/>
          <w:szCs w:val="24"/>
        </w:rPr>
        <w:t xml:space="preserve">, </w:t>
      </w:r>
      <w:r w:rsidR="00AB7D9E">
        <w:rPr>
          <w:bCs/>
          <w:color w:val="000000"/>
          <w:szCs w:val="24"/>
        </w:rPr>
        <w:t>78</w:t>
      </w:r>
      <w:r w:rsidR="00C96ECF">
        <w:rPr>
          <w:bCs/>
          <w:color w:val="000000"/>
          <w:szCs w:val="24"/>
        </w:rPr>
        <w:t xml:space="preserve"> </w:t>
      </w:r>
      <w:r w:rsidR="00B82F08">
        <w:rPr>
          <w:bCs/>
          <w:color w:val="000000"/>
          <w:szCs w:val="24"/>
        </w:rPr>
        <w:t>Lietuvos Respublikos V</w:t>
      </w:r>
      <w:r w:rsidR="00C96ECF">
        <w:rPr>
          <w:bCs/>
          <w:color w:val="000000"/>
          <w:szCs w:val="24"/>
        </w:rPr>
        <w:t>yriausybės nutarim</w:t>
      </w:r>
      <w:r w:rsidR="007727E9">
        <w:rPr>
          <w:bCs/>
          <w:color w:val="000000"/>
          <w:szCs w:val="24"/>
        </w:rPr>
        <w:t>ų</w:t>
      </w:r>
      <w:r w:rsidR="00AB7D9E">
        <w:rPr>
          <w:bCs/>
          <w:color w:val="000000"/>
          <w:szCs w:val="24"/>
        </w:rPr>
        <w:t xml:space="preserve"> ir kitus teisės akt</w:t>
      </w:r>
      <w:r w:rsidR="007727E9">
        <w:rPr>
          <w:bCs/>
          <w:color w:val="000000"/>
          <w:szCs w:val="24"/>
        </w:rPr>
        <w:t>ų projektams</w:t>
      </w:r>
      <w:r w:rsidR="00C96ECF">
        <w:rPr>
          <w:bCs/>
          <w:color w:val="000000"/>
          <w:szCs w:val="24"/>
        </w:rPr>
        <w:t>.</w:t>
      </w:r>
      <w:r w:rsidR="00AB7D9E">
        <w:rPr>
          <w:bCs/>
          <w:color w:val="000000"/>
          <w:szCs w:val="24"/>
        </w:rPr>
        <w:t xml:space="preserve"> Daugiausia teisės aktų projektų derinti pateikė valstybės institucijų ir įstaigų veikla besiverčiančių duomenų valdytojų – 465, sveikatos priežiūros veikla – 58, švietimo ir kultūros veikla – 30 ir kita.</w:t>
      </w:r>
    </w:p>
    <w:p w14:paraId="7661F3BA" w14:textId="77777777" w:rsidR="003D796D" w:rsidRDefault="003D796D" w:rsidP="003D796D">
      <w:pPr>
        <w:ind w:firstLine="851"/>
        <w:jc w:val="both"/>
        <w:rPr>
          <w:b/>
          <w:bCs/>
          <w:color w:val="000000"/>
          <w:szCs w:val="24"/>
        </w:rPr>
      </w:pPr>
    </w:p>
    <w:p w14:paraId="3230B4FD" w14:textId="2FACE202" w:rsidR="00111610" w:rsidRDefault="00111610" w:rsidP="003D796D">
      <w:pPr>
        <w:ind w:firstLine="851"/>
        <w:jc w:val="both"/>
        <w:rPr>
          <w:bCs/>
          <w:color w:val="000000"/>
          <w:szCs w:val="24"/>
        </w:rPr>
      </w:pPr>
      <w:r w:rsidRPr="00C96ECF">
        <w:rPr>
          <w:b/>
          <w:bCs/>
          <w:color w:val="000000"/>
          <w:szCs w:val="24"/>
        </w:rPr>
        <w:t>P-01-01-01-06 Konsultavimas asmens duomenų apsaugos ir privatumo apsaugos klausimais (suteiktų konsultacijų skaičius).</w:t>
      </w:r>
      <w:r>
        <w:rPr>
          <w:bCs/>
          <w:color w:val="000000"/>
          <w:szCs w:val="24"/>
        </w:rPr>
        <w:t xml:space="preserve"> </w:t>
      </w:r>
      <w:r w:rsidR="00C96ECF" w:rsidRPr="009A3AB6">
        <w:rPr>
          <w:b/>
          <w:bCs/>
          <w:color w:val="000000"/>
          <w:szCs w:val="24"/>
        </w:rPr>
        <w:t xml:space="preserve">Planuotas rodiklis </w:t>
      </w:r>
      <w:r w:rsidR="00AB7D9E">
        <w:rPr>
          <w:b/>
          <w:bCs/>
          <w:color w:val="000000"/>
          <w:szCs w:val="24"/>
        </w:rPr>
        <w:t>6 000</w:t>
      </w:r>
      <w:r w:rsidR="00C96ECF" w:rsidRPr="009A3AB6">
        <w:rPr>
          <w:b/>
          <w:bCs/>
          <w:color w:val="000000"/>
          <w:szCs w:val="24"/>
        </w:rPr>
        <w:t xml:space="preserve">, pasiektas – </w:t>
      </w:r>
      <w:r w:rsidR="00AB7D9E">
        <w:rPr>
          <w:b/>
          <w:bCs/>
          <w:color w:val="000000"/>
          <w:szCs w:val="24"/>
        </w:rPr>
        <w:t>6 298</w:t>
      </w:r>
      <w:r w:rsidR="00C96ECF" w:rsidRPr="009A3AB6">
        <w:rPr>
          <w:b/>
          <w:bCs/>
          <w:color w:val="000000"/>
          <w:szCs w:val="24"/>
        </w:rPr>
        <w:t>.</w:t>
      </w:r>
    </w:p>
    <w:p w14:paraId="119C2EA5" w14:textId="5AA71D46" w:rsidR="0035457D" w:rsidRPr="0035457D" w:rsidRDefault="002A3E00" w:rsidP="0035457D">
      <w:pPr>
        <w:pStyle w:val="Pagrindinistekstas"/>
        <w:ind w:firstLine="709"/>
        <w:rPr>
          <w:bCs/>
          <w:color w:val="000000"/>
          <w:szCs w:val="24"/>
        </w:rPr>
      </w:pPr>
      <w:r w:rsidRPr="003F3D33">
        <w:rPr>
          <w:bCs/>
          <w:color w:val="000000"/>
          <w:szCs w:val="24"/>
        </w:rPr>
        <w:t>201</w:t>
      </w:r>
      <w:r w:rsidR="00AB7D9E">
        <w:rPr>
          <w:bCs/>
          <w:color w:val="000000"/>
          <w:szCs w:val="24"/>
        </w:rPr>
        <w:t>8</w:t>
      </w:r>
      <w:r w:rsidR="00C96ECF">
        <w:rPr>
          <w:bCs/>
          <w:color w:val="000000"/>
          <w:szCs w:val="24"/>
        </w:rPr>
        <w:t xml:space="preserve"> m. </w:t>
      </w:r>
      <w:r w:rsidR="00F147FE">
        <w:rPr>
          <w:bCs/>
          <w:color w:val="000000"/>
          <w:szCs w:val="24"/>
        </w:rPr>
        <w:t xml:space="preserve">Inspekcija </w:t>
      </w:r>
      <w:r w:rsidR="00C96ECF">
        <w:rPr>
          <w:bCs/>
          <w:color w:val="000000"/>
          <w:szCs w:val="24"/>
        </w:rPr>
        <w:t xml:space="preserve">suteikė </w:t>
      </w:r>
      <w:r w:rsidR="00AB7D9E">
        <w:rPr>
          <w:bCs/>
          <w:color w:val="000000"/>
          <w:szCs w:val="24"/>
        </w:rPr>
        <w:t>4 234</w:t>
      </w:r>
      <w:r w:rsidR="00C96ECF">
        <w:rPr>
          <w:bCs/>
          <w:color w:val="000000"/>
          <w:szCs w:val="24"/>
        </w:rPr>
        <w:t xml:space="preserve"> konsultacijas duomenų valdytojams</w:t>
      </w:r>
      <w:r w:rsidR="0035457D">
        <w:rPr>
          <w:bCs/>
          <w:color w:val="000000"/>
          <w:szCs w:val="24"/>
        </w:rPr>
        <w:t xml:space="preserve">. </w:t>
      </w:r>
      <w:r w:rsidR="0035457D" w:rsidRPr="0035457D">
        <w:rPr>
          <w:bCs/>
          <w:color w:val="000000"/>
          <w:szCs w:val="24"/>
        </w:rPr>
        <w:t xml:space="preserve">Daugiausia </w:t>
      </w:r>
      <w:r w:rsidR="00236496">
        <w:rPr>
          <w:bCs/>
          <w:color w:val="000000"/>
          <w:szCs w:val="24"/>
        </w:rPr>
        <w:t>konsulta</w:t>
      </w:r>
      <w:r w:rsidR="00AB7D9E">
        <w:rPr>
          <w:bCs/>
          <w:color w:val="000000"/>
          <w:szCs w:val="24"/>
        </w:rPr>
        <w:t>cijų jiems suteikta</w:t>
      </w:r>
      <w:r w:rsidR="00236496">
        <w:rPr>
          <w:bCs/>
          <w:color w:val="000000"/>
          <w:szCs w:val="24"/>
        </w:rPr>
        <w:t xml:space="preserve"> telefonu (</w:t>
      </w:r>
      <w:r w:rsidR="00AB7D9E">
        <w:rPr>
          <w:bCs/>
          <w:color w:val="000000"/>
          <w:szCs w:val="24"/>
        </w:rPr>
        <w:t>4 039</w:t>
      </w:r>
      <w:r w:rsidR="00236496">
        <w:rPr>
          <w:bCs/>
          <w:color w:val="000000"/>
          <w:szCs w:val="24"/>
        </w:rPr>
        <w:t xml:space="preserve">), </w:t>
      </w:r>
      <w:r w:rsidR="00AB7D9E">
        <w:rPr>
          <w:bCs/>
          <w:color w:val="000000"/>
          <w:szCs w:val="24"/>
        </w:rPr>
        <w:t>818</w:t>
      </w:r>
      <w:r w:rsidR="00236496">
        <w:rPr>
          <w:bCs/>
          <w:color w:val="000000"/>
          <w:szCs w:val="24"/>
        </w:rPr>
        <w:t xml:space="preserve"> kartus teirautasi el. paštu,</w:t>
      </w:r>
      <w:r w:rsidR="007727E9">
        <w:rPr>
          <w:bCs/>
          <w:color w:val="000000"/>
          <w:szCs w:val="24"/>
        </w:rPr>
        <w:t xml:space="preserve"> į</w:t>
      </w:r>
      <w:r w:rsidR="00236496">
        <w:rPr>
          <w:bCs/>
          <w:color w:val="000000"/>
          <w:szCs w:val="24"/>
        </w:rPr>
        <w:t xml:space="preserve"> </w:t>
      </w:r>
      <w:r w:rsidR="00AB7D9E">
        <w:rPr>
          <w:bCs/>
          <w:color w:val="000000"/>
          <w:szCs w:val="24"/>
        </w:rPr>
        <w:t>285</w:t>
      </w:r>
      <w:r w:rsidR="00236496">
        <w:rPr>
          <w:bCs/>
          <w:color w:val="000000"/>
          <w:szCs w:val="24"/>
        </w:rPr>
        <w:t xml:space="preserve"> paklausim</w:t>
      </w:r>
      <w:r w:rsidR="00382BF4">
        <w:rPr>
          <w:bCs/>
          <w:color w:val="000000"/>
          <w:szCs w:val="24"/>
        </w:rPr>
        <w:t>ų</w:t>
      </w:r>
      <w:r w:rsidR="00236496">
        <w:rPr>
          <w:bCs/>
          <w:color w:val="000000"/>
          <w:szCs w:val="24"/>
        </w:rPr>
        <w:t xml:space="preserve"> </w:t>
      </w:r>
      <w:r w:rsidR="00AB7D9E">
        <w:rPr>
          <w:bCs/>
          <w:color w:val="000000"/>
          <w:szCs w:val="24"/>
        </w:rPr>
        <w:t>atsakyta</w:t>
      </w:r>
      <w:r w:rsidR="00236496">
        <w:rPr>
          <w:bCs/>
          <w:color w:val="000000"/>
          <w:szCs w:val="24"/>
        </w:rPr>
        <w:t xml:space="preserve"> oficiali</w:t>
      </w:r>
      <w:r w:rsidR="007727E9">
        <w:rPr>
          <w:bCs/>
          <w:color w:val="000000"/>
          <w:szCs w:val="24"/>
        </w:rPr>
        <w:t>ais</w:t>
      </w:r>
      <w:r w:rsidR="00236496">
        <w:rPr>
          <w:bCs/>
          <w:color w:val="000000"/>
          <w:szCs w:val="24"/>
        </w:rPr>
        <w:t xml:space="preserve"> rašt</w:t>
      </w:r>
      <w:r w:rsidR="007727E9">
        <w:rPr>
          <w:bCs/>
          <w:color w:val="000000"/>
          <w:szCs w:val="24"/>
        </w:rPr>
        <w:t>ais</w:t>
      </w:r>
      <w:r w:rsidR="00236496">
        <w:rPr>
          <w:bCs/>
          <w:color w:val="000000"/>
          <w:szCs w:val="24"/>
        </w:rPr>
        <w:t xml:space="preserve">, </w:t>
      </w:r>
      <w:r w:rsidR="00EC0E47">
        <w:rPr>
          <w:bCs/>
          <w:color w:val="000000"/>
          <w:szCs w:val="24"/>
        </w:rPr>
        <w:t>92</w:t>
      </w:r>
      <w:r w:rsidR="00236496">
        <w:rPr>
          <w:bCs/>
          <w:color w:val="000000"/>
          <w:szCs w:val="24"/>
        </w:rPr>
        <w:t xml:space="preserve"> kartus </w:t>
      </w:r>
      <w:r w:rsidR="007727E9">
        <w:rPr>
          <w:bCs/>
          <w:color w:val="000000"/>
          <w:szCs w:val="24"/>
        </w:rPr>
        <w:t xml:space="preserve">konsultuota </w:t>
      </w:r>
      <w:r w:rsidR="00236496">
        <w:rPr>
          <w:bCs/>
          <w:color w:val="000000"/>
          <w:szCs w:val="24"/>
        </w:rPr>
        <w:t xml:space="preserve">atvykus į </w:t>
      </w:r>
      <w:r w:rsidR="00F147FE">
        <w:rPr>
          <w:bCs/>
          <w:color w:val="000000"/>
          <w:szCs w:val="24"/>
        </w:rPr>
        <w:t>Inspekcij</w:t>
      </w:r>
      <w:r w:rsidR="00BF38D0">
        <w:rPr>
          <w:bCs/>
          <w:color w:val="000000"/>
          <w:szCs w:val="24"/>
        </w:rPr>
        <w:t>ą</w:t>
      </w:r>
      <w:r w:rsidR="00236496">
        <w:rPr>
          <w:bCs/>
          <w:color w:val="000000"/>
          <w:szCs w:val="24"/>
        </w:rPr>
        <w:t>.</w:t>
      </w:r>
      <w:r w:rsidR="002A20C4">
        <w:rPr>
          <w:bCs/>
          <w:color w:val="000000"/>
          <w:szCs w:val="24"/>
        </w:rPr>
        <w:t xml:space="preserve"> </w:t>
      </w:r>
    </w:p>
    <w:p w14:paraId="2FB63686" w14:textId="51152314" w:rsidR="007917D0" w:rsidRDefault="002A3E00" w:rsidP="0035457D">
      <w:pPr>
        <w:pStyle w:val="Pagrindinistekstas"/>
        <w:ind w:firstLine="709"/>
        <w:rPr>
          <w:bCs/>
          <w:color w:val="000000"/>
          <w:szCs w:val="24"/>
        </w:rPr>
      </w:pPr>
      <w:r w:rsidRPr="003F3D33">
        <w:rPr>
          <w:bCs/>
          <w:color w:val="000000"/>
          <w:szCs w:val="24"/>
        </w:rPr>
        <w:t>201</w:t>
      </w:r>
      <w:r w:rsidR="00EC0E47">
        <w:rPr>
          <w:bCs/>
          <w:color w:val="000000"/>
          <w:szCs w:val="24"/>
        </w:rPr>
        <w:t>8</w:t>
      </w:r>
      <w:r w:rsidR="0035457D" w:rsidRPr="0035457D">
        <w:rPr>
          <w:bCs/>
          <w:color w:val="000000"/>
          <w:szCs w:val="24"/>
        </w:rPr>
        <w:t xml:space="preserve"> m. </w:t>
      </w:r>
      <w:r w:rsidR="00BF38D0">
        <w:rPr>
          <w:bCs/>
          <w:color w:val="000000"/>
          <w:szCs w:val="24"/>
        </w:rPr>
        <w:t>Inspekcija</w:t>
      </w:r>
      <w:r w:rsidR="00BF38D0" w:rsidRPr="0035457D">
        <w:rPr>
          <w:bCs/>
          <w:color w:val="000000"/>
          <w:szCs w:val="24"/>
        </w:rPr>
        <w:t xml:space="preserve"> </w:t>
      </w:r>
      <w:r w:rsidR="0035457D" w:rsidRPr="0035457D">
        <w:rPr>
          <w:bCs/>
          <w:color w:val="000000"/>
          <w:szCs w:val="24"/>
        </w:rPr>
        <w:t xml:space="preserve">suteikė </w:t>
      </w:r>
      <w:r w:rsidR="00EC0E47">
        <w:rPr>
          <w:bCs/>
          <w:color w:val="000000"/>
          <w:szCs w:val="24"/>
        </w:rPr>
        <w:t>1 064</w:t>
      </w:r>
      <w:r w:rsidR="0035457D" w:rsidRPr="0035457D">
        <w:rPr>
          <w:bCs/>
          <w:color w:val="000000"/>
          <w:szCs w:val="24"/>
        </w:rPr>
        <w:t xml:space="preserve"> konsultacijas duomenų subjektams.</w:t>
      </w:r>
      <w:r w:rsidR="0035457D">
        <w:rPr>
          <w:bCs/>
          <w:color w:val="000000"/>
          <w:szCs w:val="24"/>
        </w:rPr>
        <w:t xml:space="preserve"> </w:t>
      </w:r>
      <w:r w:rsidR="00236496" w:rsidRPr="0035457D">
        <w:rPr>
          <w:bCs/>
          <w:color w:val="000000"/>
          <w:szCs w:val="24"/>
        </w:rPr>
        <w:t xml:space="preserve">Daugiausia </w:t>
      </w:r>
      <w:r w:rsidR="00236496">
        <w:rPr>
          <w:bCs/>
          <w:color w:val="000000"/>
          <w:szCs w:val="24"/>
        </w:rPr>
        <w:t>duomenų subjektai konsultavosi telefonu (</w:t>
      </w:r>
      <w:r w:rsidR="00EC0E47">
        <w:rPr>
          <w:bCs/>
          <w:color w:val="000000"/>
          <w:szCs w:val="24"/>
        </w:rPr>
        <w:t>503</w:t>
      </w:r>
      <w:r w:rsidR="00236496">
        <w:rPr>
          <w:bCs/>
          <w:color w:val="000000"/>
          <w:szCs w:val="24"/>
        </w:rPr>
        <w:t xml:space="preserve">), </w:t>
      </w:r>
      <w:r w:rsidR="00EC0E47">
        <w:rPr>
          <w:bCs/>
          <w:color w:val="000000"/>
          <w:szCs w:val="24"/>
        </w:rPr>
        <w:t>404</w:t>
      </w:r>
      <w:r w:rsidR="00382BF4">
        <w:rPr>
          <w:bCs/>
          <w:color w:val="000000"/>
          <w:szCs w:val="24"/>
        </w:rPr>
        <w:t xml:space="preserve"> kart</w:t>
      </w:r>
      <w:r w:rsidR="00EC0E47">
        <w:rPr>
          <w:bCs/>
          <w:color w:val="000000"/>
          <w:szCs w:val="24"/>
        </w:rPr>
        <w:t>us</w:t>
      </w:r>
      <w:r w:rsidR="00236496">
        <w:rPr>
          <w:bCs/>
          <w:color w:val="000000"/>
          <w:szCs w:val="24"/>
        </w:rPr>
        <w:t xml:space="preserve"> teira</w:t>
      </w:r>
      <w:r w:rsidR="007727E9">
        <w:rPr>
          <w:bCs/>
          <w:color w:val="000000"/>
          <w:szCs w:val="24"/>
        </w:rPr>
        <w:t>vosi</w:t>
      </w:r>
      <w:r w:rsidR="00236496">
        <w:rPr>
          <w:bCs/>
          <w:color w:val="000000"/>
          <w:szCs w:val="24"/>
        </w:rPr>
        <w:t xml:space="preserve"> el. paštu, </w:t>
      </w:r>
      <w:r w:rsidR="00EC0E47">
        <w:rPr>
          <w:bCs/>
          <w:color w:val="000000"/>
          <w:szCs w:val="24"/>
        </w:rPr>
        <w:t>65</w:t>
      </w:r>
      <w:r w:rsidR="00236496">
        <w:rPr>
          <w:bCs/>
          <w:color w:val="000000"/>
          <w:szCs w:val="24"/>
        </w:rPr>
        <w:t xml:space="preserve"> paklausimai buvo </w:t>
      </w:r>
      <w:r w:rsidR="007727E9">
        <w:rPr>
          <w:bCs/>
          <w:color w:val="000000"/>
          <w:szCs w:val="24"/>
        </w:rPr>
        <w:t>pateikti raštu</w:t>
      </w:r>
      <w:r w:rsidR="00236496">
        <w:rPr>
          <w:bCs/>
          <w:color w:val="000000"/>
          <w:szCs w:val="24"/>
        </w:rPr>
        <w:t xml:space="preserve">, </w:t>
      </w:r>
      <w:r w:rsidR="00EC0E47">
        <w:rPr>
          <w:bCs/>
          <w:color w:val="000000"/>
          <w:szCs w:val="24"/>
        </w:rPr>
        <w:t>92</w:t>
      </w:r>
      <w:r w:rsidR="00236496">
        <w:rPr>
          <w:bCs/>
          <w:color w:val="000000"/>
          <w:szCs w:val="24"/>
        </w:rPr>
        <w:t xml:space="preserve"> kart</w:t>
      </w:r>
      <w:r w:rsidR="00EC0E47">
        <w:rPr>
          <w:bCs/>
          <w:color w:val="000000"/>
          <w:szCs w:val="24"/>
        </w:rPr>
        <w:t>us</w:t>
      </w:r>
      <w:r w:rsidR="007727E9">
        <w:rPr>
          <w:bCs/>
          <w:color w:val="000000"/>
          <w:szCs w:val="24"/>
        </w:rPr>
        <w:t xml:space="preserve"> buvo</w:t>
      </w:r>
      <w:r w:rsidR="00236496">
        <w:rPr>
          <w:bCs/>
          <w:color w:val="000000"/>
          <w:szCs w:val="24"/>
        </w:rPr>
        <w:t xml:space="preserve"> konsultuotasi atvykus į </w:t>
      </w:r>
      <w:r w:rsidR="00BF38D0">
        <w:rPr>
          <w:bCs/>
          <w:color w:val="000000"/>
          <w:szCs w:val="24"/>
        </w:rPr>
        <w:t>Inspekciją</w:t>
      </w:r>
      <w:r w:rsidR="00236496">
        <w:rPr>
          <w:bCs/>
          <w:color w:val="000000"/>
          <w:szCs w:val="24"/>
        </w:rPr>
        <w:t>.</w:t>
      </w:r>
      <w:r w:rsidR="002A20C4">
        <w:rPr>
          <w:bCs/>
          <w:color w:val="000000"/>
          <w:szCs w:val="24"/>
        </w:rPr>
        <w:t xml:space="preserve"> </w:t>
      </w:r>
    </w:p>
    <w:p w14:paraId="7C569090" w14:textId="43D2F71D" w:rsidR="00236496" w:rsidRDefault="00EC0E47" w:rsidP="0035457D">
      <w:pPr>
        <w:pStyle w:val="Pagrindinistekstas"/>
        <w:ind w:firstLine="709"/>
        <w:rPr>
          <w:bCs/>
          <w:color w:val="000000"/>
          <w:szCs w:val="24"/>
        </w:rPr>
      </w:pPr>
      <w:r>
        <w:rPr>
          <w:bCs/>
          <w:color w:val="000000"/>
          <w:szCs w:val="24"/>
        </w:rPr>
        <w:t xml:space="preserve">Iš </w:t>
      </w:r>
      <w:r w:rsidR="00E47244">
        <w:rPr>
          <w:bCs/>
          <w:color w:val="000000"/>
          <w:szCs w:val="24"/>
        </w:rPr>
        <w:t xml:space="preserve">2018 m. </w:t>
      </w:r>
      <w:r>
        <w:rPr>
          <w:bCs/>
          <w:color w:val="000000"/>
          <w:szCs w:val="24"/>
        </w:rPr>
        <w:t xml:space="preserve">Inspekcijos vykdytos konsultavimo veiklos matyti, kad organizacijoms </w:t>
      </w:r>
      <w:r w:rsidR="007727E9">
        <w:rPr>
          <w:bCs/>
          <w:color w:val="000000"/>
          <w:szCs w:val="24"/>
        </w:rPr>
        <w:t>didžiausią nerimą kėlė</w:t>
      </w:r>
      <w:r>
        <w:rPr>
          <w:bCs/>
          <w:color w:val="000000"/>
          <w:szCs w:val="24"/>
        </w:rPr>
        <w:t xml:space="preserve"> įvairūs asmens duomenų apsaugos reformos aspektai. Iki </w:t>
      </w:r>
      <w:r w:rsidR="002A3E00" w:rsidRPr="003F3D33">
        <w:rPr>
          <w:bCs/>
          <w:color w:val="000000"/>
          <w:szCs w:val="24"/>
        </w:rPr>
        <w:t>201</w:t>
      </w:r>
      <w:r>
        <w:rPr>
          <w:bCs/>
          <w:color w:val="000000"/>
          <w:szCs w:val="24"/>
        </w:rPr>
        <w:t>8</w:t>
      </w:r>
      <w:r w:rsidR="00236496">
        <w:rPr>
          <w:bCs/>
          <w:color w:val="000000"/>
          <w:szCs w:val="24"/>
        </w:rPr>
        <w:t xml:space="preserve"> m.</w:t>
      </w:r>
      <w:r>
        <w:rPr>
          <w:bCs/>
          <w:color w:val="000000"/>
          <w:szCs w:val="24"/>
        </w:rPr>
        <w:t xml:space="preserve"> gegužės 25 d. duomenų valdytojai </w:t>
      </w:r>
      <w:r w:rsidR="007727E9">
        <w:rPr>
          <w:bCs/>
          <w:color w:val="000000"/>
          <w:szCs w:val="24"/>
        </w:rPr>
        <w:t xml:space="preserve">labiausiai </w:t>
      </w:r>
      <w:r>
        <w:rPr>
          <w:bCs/>
          <w:color w:val="000000"/>
          <w:szCs w:val="24"/>
        </w:rPr>
        <w:t xml:space="preserve">domėjosi </w:t>
      </w:r>
      <w:r w:rsidR="00CF1763" w:rsidRPr="00EC0E47">
        <w:rPr>
          <w:bCs/>
          <w:color w:val="000000"/>
          <w:szCs w:val="24"/>
        </w:rPr>
        <w:t>Reglament</w:t>
      </w:r>
      <w:r w:rsidR="00CF1763">
        <w:rPr>
          <w:bCs/>
          <w:color w:val="000000"/>
          <w:szCs w:val="24"/>
        </w:rPr>
        <w:t>o</w:t>
      </w:r>
      <w:r w:rsidR="00CF1763" w:rsidRPr="00EC0E47">
        <w:rPr>
          <w:bCs/>
          <w:color w:val="000000"/>
          <w:szCs w:val="24"/>
        </w:rPr>
        <w:t xml:space="preserve"> (ES) 2016/679</w:t>
      </w:r>
      <w:r w:rsidR="00CF1763">
        <w:rPr>
          <w:bCs/>
          <w:color w:val="000000"/>
          <w:szCs w:val="24"/>
        </w:rPr>
        <w:t xml:space="preserve"> </w:t>
      </w:r>
      <w:r>
        <w:rPr>
          <w:bCs/>
          <w:color w:val="000000"/>
          <w:szCs w:val="24"/>
        </w:rPr>
        <w:t>naujovėmis – 1 589 konsultacijos, d</w:t>
      </w:r>
      <w:r w:rsidRPr="00EC0E47">
        <w:rPr>
          <w:bCs/>
          <w:color w:val="000000"/>
          <w:szCs w:val="24"/>
        </w:rPr>
        <w:t>ėl asmens duomenų tvarkymo teisėtumo</w:t>
      </w:r>
      <w:r w:rsidR="00E47244">
        <w:rPr>
          <w:bCs/>
          <w:color w:val="000000"/>
          <w:szCs w:val="24"/>
        </w:rPr>
        <w:t xml:space="preserve"> – 517,</w:t>
      </w:r>
      <w:r w:rsidRPr="00EC0E47">
        <w:rPr>
          <w:bCs/>
          <w:color w:val="000000"/>
          <w:szCs w:val="24"/>
        </w:rPr>
        <w:t xml:space="preserve"> </w:t>
      </w:r>
      <w:r>
        <w:rPr>
          <w:bCs/>
          <w:color w:val="000000"/>
          <w:szCs w:val="24"/>
        </w:rPr>
        <w:t xml:space="preserve">kaip tinkamai pateikti </w:t>
      </w:r>
      <w:r w:rsidRPr="00EC0E47">
        <w:rPr>
          <w:bCs/>
          <w:color w:val="000000"/>
          <w:szCs w:val="24"/>
        </w:rPr>
        <w:t>pranešim</w:t>
      </w:r>
      <w:r>
        <w:rPr>
          <w:bCs/>
          <w:color w:val="000000"/>
          <w:szCs w:val="24"/>
        </w:rPr>
        <w:t>ą</w:t>
      </w:r>
      <w:r w:rsidRPr="00EC0E47">
        <w:rPr>
          <w:bCs/>
          <w:color w:val="000000"/>
          <w:szCs w:val="24"/>
        </w:rPr>
        <w:t xml:space="preserve"> apie asmens duomenų tvarkymą automatiniu būdu </w:t>
      </w:r>
      <w:r>
        <w:rPr>
          <w:bCs/>
          <w:color w:val="000000"/>
          <w:szCs w:val="24"/>
        </w:rPr>
        <w:t xml:space="preserve">– 368, </w:t>
      </w:r>
      <w:r w:rsidR="00E47244">
        <w:rPr>
          <w:bCs/>
          <w:color w:val="000000"/>
          <w:szCs w:val="24"/>
        </w:rPr>
        <w:t>d</w:t>
      </w:r>
      <w:r w:rsidR="00E47244" w:rsidRPr="00E47244">
        <w:rPr>
          <w:bCs/>
          <w:color w:val="000000"/>
          <w:szCs w:val="24"/>
        </w:rPr>
        <w:t>ėl vaizdo stebėjimo teisėtumo</w:t>
      </w:r>
      <w:r w:rsidR="00E47244">
        <w:rPr>
          <w:bCs/>
          <w:color w:val="000000"/>
          <w:szCs w:val="24"/>
        </w:rPr>
        <w:t xml:space="preserve"> – 232,</w:t>
      </w:r>
      <w:r w:rsidR="00E47244" w:rsidRPr="00E47244">
        <w:rPr>
          <w:bCs/>
          <w:color w:val="000000"/>
          <w:szCs w:val="24"/>
        </w:rPr>
        <w:t xml:space="preserve"> </w:t>
      </w:r>
      <w:r w:rsidR="00E47244">
        <w:t>d</w:t>
      </w:r>
      <w:r w:rsidR="00E47244" w:rsidRPr="002373F0">
        <w:t>ėl asmens duomenų teikimo teisėtumo</w:t>
      </w:r>
      <w:r w:rsidR="00E47244">
        <w:t xml:space="preserve"> – 217 ir kitos temos.</w:t>
      </w:r>
      <w:r w:rsidR="002A20C4">
        <w:rPr>
          <w:bCs/>
          <w:color w:val="000000"/>
          <w:szCs w:val="24"/>
        </w:rPr>
        <w:t xml:space="preserve"> </w:t>
      </w:r>
    </w:p>
    <w:p w14:paraId="1FF4D502" w14:textId="668711F8" w:rsidR="00236496" w:rsidRDefault="00E47244" w:rsidP="0035457D">
      <w:pPr>
        <w:pStyle w:val="Pagrindinistekstas"/>
        <w:ind w:firstLine="709"/>
        <w:rPr>
          <w:bCs/>
          <w:color w:val="000000"/>
          <w:szCs w:val="24"/>
        </w:rPr>
      </w:pPr>
      <w:r>
        <w:rPr>
          <w:bCs/>
          <w:color w:val="000000"/>
          <w:szCs w:val="24"/>
        </w:rPr>
        <w:t>Nuo gegužės 25 d. daugiausia konsultacijų organizacijoms suteikta d</w:t>
      </w:r>
      <w:r w:rsidRPr="00E47244">
        <w:rPr>
          <w:bCs/>
          <w:color w:val="000000"/>
          <w:szCs w:val="24"/>
        </w:rPr>
        <w:t xml:space="preserve">ėl </w:t>
      </w:r>
      <w:r w:rsidR="002C10F4" w:rsidRPr="002C10F4">
        <w:rPr>
          <w:bCs/>
          <w:color w:val="000000"/>
          <w:szCs w:val="24"/>
        </w:rPr>
        <w:t>Reglament</w:t>
      </w:r>
      <w:r w:rsidR="002C10F4">
        <w:rPr>
          <w:bCs/>
          <w:color w:val="000000"/>
          <w:szCs w:val="24"/>
        </w:rPr>
        <w:t>o</w:t>
      </w:r>
      <w:r w:rsidR="002C10F4" w:rsidRPr="002C10F4">
        <w:rPr>
          <w:bCs/>
          <w:color w:val="000000"/>
          <w:szCs w:val="24"/>
        </w:rPr>
        <w:t xml:space="preserve"> (ES) 2016/679</w:t>
      </w:r>
      <w:r w:rsidRPr="00E47244">
        <w:rPr>
          <w:bCs/>
          <w:color w:val="000000"/>
          <w:szCs w:val="24"/>
        </w:rPr>
        <w:t xml:space="preserve">, ADTAĮ taikymo ir </w:t>
      </w:r>
      <w:r w:rsidR="002C10F4">
        <w:rPr>
          <w:bCs/>
          <w:color w:val="000000"/>
          <w:szCs w:val="24"/>
        </w:rPr>
        <w:t>Inspekcijos</w:t>
      </w:r>
      <w:r w:rsidR="002C10F4" w:rsidRPr="00E47244">
        <w:rPr>
          <w:bCs/>
          <w:color w:val="000000"/>
          <w:szCs w:val="24"/>
        </w:rPr>
        <w:t xml:space="preserve"> </w:t>
      </w:r>
      <w:r w:rsidRPr="00E47244">
        <w:rPr>
          <w:bCs/>
          <w:color w:val="000000"/>
          <w:szCs w:val="24"/>
        </w:rPr>
        <w:t>kompetencijos</w:t>
      </w:r>
      <w:r>
        <w:rPr>
          <w:bCs/>
          <w:color w:val="000000"/>
          <w:szCs w:val="24"/>
        </w:rPr>
        <w:t xml:space="preserve"> – 403, d</w:t>
      </w:r>
      <w:r w:rsidRPr="00E47244">
        <w:rPr>
          <w:bCs/>
          <w:color w:val="000000"/>
          <w:szCs w:val="24"/>
        </w:rPr>
        <w:t>ėl asmens duomenų tvarkymo teisėtumo</w:t>
      </w:r>
      <w:r>
        <w:rPr>
          <w:bCs/>
          <w:color w:val="000000"/>
          <w:szCs w:val="24"/>
        </w:rPr>
        <w:t xml:space="preserve"> – 305, d</w:t>
      </w:r>
      <w:r w:rsidRPr="00E47244">
        <w:rPr>
          <w:bCs/>
          <w:color w:val="000000"/>
          <w:szCs w:val="24"/>
        </w:rPr>
        <w:t>ėl vaizdo stebėjimo</w:t>
      </w:r>
      <w:r>
        <w:rPr>
          <w:bCs/>
          <w:color w:val="000000"/>
          <w:szCs w:val="24"/>
        </w:rPr>
        <w:t xml:space="preserve"> – 173, d</w:t>
      </w:r>
      <w:r w:rsidRPr="00E47244">
        <w:rPr>
          <w:bCs/>
          <w:color w:val="000000"/>
          <w:szCs w:val="24"/>
        </w:rPr>
        <w:t>ėl asmens duomenų teikimo teisėtumo</w:t>
      </w:r>
      <w:r>
        <w:rPr>
          <w:bCs/>
          <w:color w:val="000000"/>
          <w:szCs w:val="24"/>
        </w:rPr>
        <w:t xml:space="preserve"> – 160, d</w:t>
      </w:r>
      <w:r w:rsidRPr="00E47244">
        <w:rPr>
          <w:bCs/>
          <w:color w:val="000000"/>
          <w:szCs w:val="24"/>
        </w:rPr>
        <w:t>ėl duomenų apsaugos pareigūno</w:t>
      </w:r>
      <w:r>
        <w:rPr>
          <w:bCs/>
          <w:color w:val="000000"/>
          <w:szCs w:val="24"/>
        </w:rPr>
        <w:t xml:space="preserve"> – 159.</w:t>
      </w:r>
    </w:p>
    <w:p w14:paraId="7AA08ADC" w14:textId="77777777" w:rsidR="0035457D" w:rsidRDefault="0035457D" w:rsidP="00111610">
      <w:pPr>
        <w:pStyle w:val="Pagrindinistekstas"/>
        <w:ind w:firstLine="709"/>
        <w:rPr>
          <w:bCs/>
          <w:color w:val="000000"/>
          <w:szCs w:val="24"/>
        </w:rPr>
      </w:pPr>
    </w:p>
    <w:p w14:paraId="7BFC1015" w14:textId="790D2E70" w:rsidR="00111610" w:rsidRPr="009A3AB6" w:rsidRDefault="00111610" w:rsidP="00111610">
      <w:pPr>
        <w:pStyle w:val="Pagrindinistekstas"/>
        <w:ind w:firstLine="709"/>
        <w:rPr>
          <w:b/>
          <w:bCs/>
          <w:color w:val="000000"/>
          <w:szCs w:val="24"/>
        </w:rPr>
      </w:pPr>
      <w:r w:rsidRPr="009A3AB6">
        <w:rPr>
          <w:b/>
          <w:bCs/>
          <w:color w:val="000000"/>
          <w:szCs w:val="24"/>
        </w:rPr>
        <w:t xml:space="preserve">P-01-01-01-07 Visuomenės informavimas (parengtų visuomenės informavimo priemonių skaičius). </w:t>
      </w:r>
      <w:r w:rsidR="00657BB1" w:rsidRPr="009A3AB6">
        <w:rPr>
          <w:b/>
          <w:bCs/>
          <w:color w:val="000000"/>
          <w:szCs w:val="24"/>
        </w:rPr>
        <w:t xml:space="preserve">Planuotas rodiklis </w:t>
      </w:r>
      <w:r w:rsidRPr="009A3AB6">
        <w:rPr>
          <w:b/>
          <w:bCs/>
          <w:color w:val="000000"/>
          <w:szCs w:val="24"/>
        </w:rPr>
        <w:t>1</w:t>
      </w:r>
      <w:r w:rsidR="007E01C6">
        <w:rPr>
          <w:b/>
          <w:bCs/>
          <w:color w:val="000000"/>
          <w:szCs w:val="24"/>
        </w:rPr>
        <w:t>50</w:t>
      </w:r>
      <w:r w:rsidR="00657BB1" w:rsidRPr="009A3AB6">
        <w:rPr>
          <w:b/>
          <w:bCs/>
          <w:color w:val="000000"/>
          <w:szCs w:val="24"/>
        </w:rPr>
        <w:t xml:space="preserve">, pasiektas – </w:t>
      </w:r>
      <w:r w:rsidR="00E47244">
        <w:rPr>
          <w:b/>
          <w:bCs/>
          <w:color w:val="000000"/>
          <w:szCs w:val="24"/>
        </w:rPr>
        <w:t>233</w:t>
      </w:r>
      <w:r w:rsidR="00657BB1" w:rsidRPr="009A3AB6">
        <w:rPr>
          <w:b/>
          <w:bCs/>
          <w:color w:val="000000"/>
          <w:szCs w:val="24"/>
        </w:rPr>
        <w:t>.</w:t>
      </w:r>
    </w:p>
    <w:p w14:paraId="1001E0B4" w14:textId="688AB534" w:rsidR="00111610" w:rsidRDefault="002A3E00" w:rsidP="0053348C">
      <w:pPr>
        <w:pStyle w:val="Pagrindinistekstas"/>
        <w:ind w:firstLine="709"/>
        <w:rPr>
          <w:bCs/>
          <w:color w:val="000000"/>
          <w:szCs w:val="24"/>
        </w:rPr>
      </w:pPr>
      <w:r w:rsidRPr="003F3D33">
        <w:rPr>
          <w:bCs/>
          <w:color w:val="000000"/>
          <w:szCs w:val="24"/>
        </w:rPr>
        <w:t>201</w:t>
      </w:r>
      <w:r w:rsidR="00E47244">
        <w:rPr>
          <w:bCs/>
          <w:color w:val="000000"/>
          <w:szCs w:val="24"/>
        </w:rPr>
        <w:t>8</w:t>
      </w:r>
      <w:r w:rsidR="00657BB1" w:rsidRPr="00657BB1">
        <w:rPr>
          <w:bCs/>
          <w:color w:val="000000"/>
          <w:szCs w:val="24"/>
        </w:rPr>
        <w:t xml:space="preserve"> m. </w:t>
      </w:r>
      <w:r w:rsidR="00BF38D0">
        <w:rPr>
          <w:bCs/>
          <w:color w:val="000000"/>
          <w:szCs w:val="24"/>
        </w:rPr>
        <w:t>Inspekcija</w:t>
      </w:r>
      <w:r w:rsidR="00BF38D0" w:rsidRPr="00657BB1">
        <w:rPr>
          <w:bCs/>
          <w:color w:val="000000"/>
          <w:szCs w:val="24"/>
        </w:rPr>
        <w:t xml:space="preserve"> </w:t>
      </w:r>
      <w:r w:rsidR="00657BB1" w:rsidRPr="00657BB1">
        <w:rPr>
          <w:bCs/>
          <w:color w:val="000000"/>
          <w:szCs w:val="24"/>
        </w:rPr>
        <w:t xml:space="preserve">aktyviai vykdė visuomenės informavimo veiklą. </w:t>
      </w:r>
      <w:r w:rsidR="00E47244">
        <w:rPr>
          <w:bCs/>
          <w:color w:val="000000"/>
          <w:szCs w:val="24"/>
        </w:rPr>
        <w:t>Ataskaitiniu laikotarpiu</w:t>
      </w:r>
      <w:r w:rsidR="0053348C">
        <w:rPr>
          <w:bCs/>
          <w:color w:val="000000"/>
          <w:szCs w:val="24"/>
        </w:rPr>
        <w:t xml:space="preserve"> Lietuvos žiniasklaida ypač domėjosi</w:t>
      </w:r>
      <w:r w:rsidR="00E47244">
        <w:rPr>
          <w:bCs/>
          <w:color w:val="000000"/>
          <w:szCs w:val="24"/>
        </w:rPr>
        <w:t xml:space="preserve"> asmens duomenų apsaugos reformos</w:t>
      </w:r>
      <w:r w:rsidR="0053348C">
        <w:rPr>
          <w:bCs/>
          <w:color w:val="000000"/>
          <w:szCs w:val="24"/>
        </w:rPr>
        <w:t xml:space="preserve"> temomis</w:t>
      </w:r>
      <w:r w:rsidR="0085746D">
        <w:rPr>
          <w:bCs/>
          <w:color w:val="000000"/>
          <w:szCs w:val="24"/>
        </w:rPr>
        <w:t xml:space="preserve">. Jiems 124 atvejais teikta informacija, 56 </w:t>
      </w:r>
      <w:r w:rsidR="0053348C">
        <w:rPr>
          <w:bCs/>
          <w:color w:val="000000"/>
          <w:szCs w:val="24"/>
        </w:rPr>
        <w:t>kartus</w:t>
      </w:r>
      <w:r w:rsidR="0085746D">
        <w:rPr>
          <w:bCs/>
          <w:color w:val="000000"/>
          <w:szCs w:val="24"/>
        </w:rPr>
        <w:t xml:space="preserve"> dalyvauta ar duota interviu televizijos ar radijo laidose. Be kita ko, Inspekcija paskelbė 31 naujieną interneto svetainėje </w:t>
      </w:r>
      <w:r w:rsidR="007727E9">
        <w:rPr>
          <w:bCs/>
          <w:color w:val="000000"/>
          <w:szCs w:val="24"/>
        </w:rPr>
        <w:t xml:space="preserve">aktualiomis </w:t>
      </w:r>
      <w:r w:rsidR="0085746D">
        <w:rPr>
          <w:bCs/>
          <w:color w:val="000000"/>
          <w:szCs w:val="24"/>
        </w:rPr>
        <w:t>temomis</w:t>
      </w:r>
      <w:r w:rsidR="0011452F">
        <w:rPr>
          <w:bCs/>
          <w:color w:val="000000"/>
          <w:szCs w:val="24"/>
        </w:rPr>
        <w:t>,</w:t>
      </w:r>
      <w:r w:rsidR="0085746D">
        <w:rPr>
          <w:bCs/>
          <w:color w:val="000000"/>
          <w:szCs w:val="24"/>
        </w:rPr>
        <w:t xml:space="preserve"> parengė pranešimus spaudai: apie </w:t>
      </w:r>
      <w:r w:rsidR="0085746D" w:rsidRPr="0085746D">
        <w:rPr>
          <w:bCs/>
          <w:color w:val="000000"/>
          <w:szCs w:val="24"/>
        </w:rPr>
        <w:t>12-</w:t>
      </w:r>
      <w:r w:rsidR="0085746D">
        <w:rPr>
          <w:bCs/>
          <w:color w:val="000000"/>
          <w:szCs w:val="24"/>
        </w:rPr>
        <w:t>ąją</w:t>
      </w:r>
      <w:r w:rsidR="0085746D" w:rsidRPr="0085746D">
        <w:rPr>
          <w:bCs/>
          <w:color w:val="000000"/>
          <w:szCs w:val="24"/>
        </w:rPr>
        <w:t xml:space="preserve"> Duomenų apsaugos dien</w:t>
      </w:r>
      <w:r w:rsidR="0085746D">
        <w:rPr>
          <w:bCs/>
          <w:color w:val="000000"/>
          <w:szCs w:val="24"/>
        </w:rPr>
        <w:t xml:space="preserve">ą; </w:t>
      </w:r>
      <w:r w:rsidR="0085746D" w:rsidRPr="0085746D">
        <w:rPr>
          <w:bCs/>
          <w:color w:val="000000"/>
          <w:szCs w:val="24"/>
        </w:rPr>
        <w:t>Lietuvos piliečių asmens duomen</w:t>
      </w:r>
      <w:r w:rsidR="0085746D">
        <w:rPr>
          <w:bCs/>
          <w:color w:val="000000"/>
          <w:szCs w:val="24"/>
        </w:rPr>
        <w:t>i</w:t>
      </w:r>
      <w:r w:rsidR="0085746D" w:rsidRPr="0085746D">
        <w:rPr>
          <w:bCs/>
          <w:color w:val="000000"/>
          <w:szCs w:val="24"/>
        </w:rPr>
        <w:t>s „Facebook“ ir „</w:t>
      </w:r>
      <w:proofErr w:type="spellStart"/>
      <w:r w:rsidR="0085746D" w:rsidRPr="0085746D">
        <w:rPr>
          <w:bCs/>
          <w:color w:val="000000"/>
          <w:szCs w:val="24"/>
        </w:rPr>
        <w:t>Cambridge</w:t>
      </w:r>
      <w:proofErr w:type="spellEnd"/>
      <w:r w:rsidR="0085746D" w:rsidRPr="0085746D">
        <w:rPr>
          <w:bCs/>
          <w:color w:val="000000"/>
          <w:szCs w:val="24"/>
        </w:rPr>
        <w:t xml:space="preserve"> </w:t>
      </w:r>
      <w:proofErr w:type="spellStart"/>
      <w:r w:rsidR="0085746D" w:rsidRPr="0085746D">
        <w:rPr>
          <w:bCs/>
          <w:color w:val="000000"/>
          <w:szCs w:val="24"/>
        </w:rPr>
        <w:t>Analytica</w:t>
      </w:r>
      <w:proofErr w:type="spellEnd"/>
      <w:r w:rsidR="0085746D" w:rsidRPr="0085746D">
        <w:rPr>
          <w:bCs/>
          <w:color w:val="000000"/>
          <w:szCs w:val="24"/>
        </w:rPr>
        <w:t>“ byloje</w:t>
      </w:r>
      <w:r w:rsidR="0085746D">
        <w:rPr>
          <w:bCs/>
          <w:color w:val="000000"/>
          <w:szCs w:val="24"/>
        </w:rPr>
        <w:t>;</w:t>
      </w:r>
      <w:r w:rsidR="0085746D" w:rsidRPr="0085746D">
        <w:rPr>
          <w:bCs/>
          <w:color w:val="000000"/>
          <w:szCs w:val="24"/>
        </w:rPr>
        <w:t xml:space="preserve"> mokykl</w:t>
      </w:r>
      <w:r w:rsidR="0085746D">
        <w:rPr>
          <w:bCs/>
          <w:color w:val="000000"/>
          <w:szCs w:val="24"/>
        </w:rPr>
        <w:t>oms dėl</w:t>
      </w:r>
      <w:r w:rsidR="0085746D" w:rsidRPr="0085746D">
        <w:rPr>
          <w:bCs/>
          <w:color w:val="000000"/>
          <w:szCs w:val="24"/>
        </w:rPr>
        <w:t xml:space="preserve"> moksleivių duomenų</w:t>
      </w:r>
      <w:r w:rsidR="0085746D">
        <w:rPr>
          <w:bCs/>
          <w:color w:val="000000"/>
          <w:szCs w:val="24"/>
        </w:rPr>
        <w:t xml:space="preserve"> tvarkymo; dėl a</w:t>
      </w:r>
      <w:r w:rsidR="0085746D" w:rsidRPr="0085746D">
        <w:rPr>
          <w:bCs/>
          <w:color w:val="000000"/>
          <w:szCs w:val="24"/>
        </w:rPr>
        <w:t>smens duomenų saugumo pažeidim</w:t>
      </w:r>
      <w:r w:rsidR="0085746D">
        <w:rPr>
          <w:bCs/>
          <w:color w:val="000000"/>
          <w:szCs w:val="24"/>
        </w:rPr>
        <w:t>ų;</w:t>
      </w:r>
      <w:r w:rsidR="0085746D" w:rsidRPr="0085746D">
        <w:rPr>
          <w:bCs/>
          <w:color w:val="000000"/>
          <w:szCs w:val="24"/>
        </w:rPr>
        <w:t xml:space="preserve"> </w:t>
      </w:r>
      <w:r w:rsidR="0085746D">
        <w:rPr>
          <w:bCs/>
          <w:color w:val="000000"/>
          <w:szCs w:val="24"/>
        </w:rPr>
        <w:t>dėl</w:t>
      </w:r>
      <w:r w:rsidR="0085746D" w:rsidRPr="0085746D">
        <w:rPr>
          <w:bCs/>
          <w:color w:val="000000"/>
          <w:szCs w:val="24"/>
        </w:rPr>
        <w:t xml:space="preserve"> </w:t>
      </w:r>
      <w:r w:rsidR="0085746D">
        <w:rPr>
          <w:bCs/>
          <w:color w:val="000000"/>
          <w:szCs w:val="24"/>
        </w:rPr>
        <w:t xml:space="preserve">naujos redakcijos ADTAĮ; </w:t>
      </w:r>
      <w:proofErr w:type="spellStart"/>
      <w:r w:rsidR="0085746D" w:rsidRPr="0085746D">
        <w:rPr>
          <w:bCs/>
          <w:color w:val="000000"/>
          <w:szCs w:val="24"/>
        </w:rPr>
        <w:t>SolPriPa</w:t>
      </w:r>
      <w:proofErr w:type="spellEnd"/>
      <w:r w:rsidR="0085746D" w:rsidRPr="0085746D">
        <w:rPr>
          <w:bCs/>
          <w:color w:val="000000"/>
          <w:szCs w:val="24"/>
        </w:rPr>
        <w:t xml:space="preserve"> – </w:t>
      </w:r>
      <w:r w:rsidR="007727E9">
        <w:rPr>
          <w:bCs/>
          <w:color w:val="000000"/>
          <w:szCs w:val="24"/>
        </w:rPr>
        <w:t xml:space="preserve">Europos Sąjungos finansuojamo </w:t>
      </w:r>
      <w:r w:rsidR="0053348C">
        <w:rPr>
          <w:bCs/>
          <w:color w:val="000000"/>
          <w:szCs w:val="24"/>
        </w:rPr>
        <w:t>I</w:t>
      </w:r>
      <w:r w:rsidR="0085746D" w:rsidRPr="0085746D">
        <w:rPr>
          <w:bCs/>
          <w:color w:val="000000"/>
          <w:szCs w:val="24"/>
        </w:rPr>
        <w:t>nspekcijos ir Mykolo Romerio universiteto projekt</w:t>
      </w:r>
      <w:r w:rsidR="0053348C">
        <w:rPr>
          <w:bCs/>
          <w:color w:val="000000"/>
          <w:szCs w:val="24"/>
        </w:rPr>
        <w:t>o</w:t>
      </w:r>
      <w:r w:rsidR="0085746D" w:rsidRPr="0085746D">
        <w:rPr>
          <w:bCs/>
          <w:color w:val="000000"/>
          <w:szCs w:val="24"/>
        </w:rPr>
        <w:t xml:space="preserve"> „Sprendžiant privatumo paradoksą: asmens duomenų apsaugos, kaip pagrindinės teisės ir vieno iš svarbiausių vartotojų pasitikėjimo skaitmenine ekonomika veiksnių, aukštų standartų skatinimas“</w:t>
      </w:r>
      <w:r w:rsidR="0053348C">
        <w:rPr>
          <w:bCs/>
          <w:color w:val="000000"/>
          <w:szCs w:val="24"/>
        </w:rPr>
        <w:t>; dėl I</w:t>
      </w:r>
      <w:r w:rsidR="0053348C" w:rsidRPr="0053348C">
        <w:rPr>
          <w:bCs/>
          <w:color w:val="000000"/>
          <w:szCs w:val="24"/>
        </w:rPr>
        <w:t xml:space="preserve">nspekcijos </w:t>
      </w:r>
      <w:r w:rsidR="0053348C">
        <w:rPr>
          <w:bCs/>
          <w:color w:val="000000"/>
          <w:szCs w:val="24"/>
        </w:rPr>
        <w:t>parengtų</w:t>
      </w:r>
      <w:r w:rsidR="0053348C" w:rsidRPr="0053348C">
        <w:rPr>
          <w:bCs/>
          <w:color w:val="000000"/>
          <w:szCs w:val="24"/>
        </w:rPr>
        <w:t xml:space="preserve"> minimal</w:t>
      </w:r>
      <w:r w:rsidR="0053348C">
        <w:rPr>
          <w:bCs/>
          <w:color w:val="000000"/>
          <w:szCs w:val="24"/>
        </w:rPr>
        <w:t>ių</w:t>
      </w:r>
      <w:r w:rsidR="0053348C" w:rsidRPr="0053348C">
        <w:rPr>
          <w:bCs/>
          <w:color w:val="000000"/>
          <w:szCs w:val="24"/>
        </w:rPr>
        <w:t xml:space="preserve"> reikalavim</w:t>
      </w:r>
      <w:r w:rsidR="0053348C">
        <w:rPr>
          <w:bCs/>
          <w:color w:val="000000"/>
          <w:szCs w:val="24"/>
        </w:rPr>
        <w:t xml:space="preserve">ų, kaip organizacijoms </w:t>
      </w:r>
      <w:r w:rsidR="0053348C" w:rsidRPr="0053348C">
        <w:rPr>
          <w:bCs/>
          <w:color w:val="000000"/>
          <w:szCs w:val="24"/>
        </w:rPr>
        <w:t>apsaugoti</w:t>
      </w:r>
      <w:r w:rsidR="0053348C">
        <w:rPr>
          <w:bCs/>
          <w:color w:val="000000"/>
          <w:szCs w:val="24"/>
        </w:rPr>
        <w:t xml:space="preserve"> tvarkomus</w:t>
      </w:r>
      <w:r w:rsidR="0053348C" w:rsidRPr="0053348C">
        <w:rPr>
          <w:bCs/>
          <w:color w:val="000000"/>
          <w:szCs w:val="24"/>
        </w:rPr>
        <w:t xml:space="preserve"> asmens duomenis</w:t>
      </w:r>
      <w:r w:rsidR="0053348C">
        <w:rPr>
          <w:bCs/>
          <w:color w:val="000000"/>
          <w:szCs w:val="24"/>
        </w:rPr>
        <w:t>; p</w:t>
      </w:r>
      <w:r w:rsidR="0053348C" w:rsidRPr="0053348C">
        <w:rPr>
          <w:bCs/>
          <w:color w:val="000000"/>
          <w:szCs w:val="24"/>
        </w:rPr>
        <w:t>usė</w:t>
      </w:r>
      <w:r w:rsidR="0053348C">
        <w:rPr>
          <w:bCs/>
          <w:color w:val="000000"/>
          <w:szCs w:val="24"/>
        </w:rPr>
        <w:t>s</w:t>
      </w:r>
      <w:r w:rsidR="0053348C" w:rsidRPr="0053348C">
        <w:rPr>
          <w:bCs/>
          <w:color w:val="000000"/>
          <w:szCs w:val="24"/>
        </w:rPr>
        <w:t xml:space="preserve"> metų su </w:t>
      </w:r>
      <w:r w:rsidR="0053348C">
        <w:rPr>
          <w:bCs/>
          <w:color w:val="000000"/>
          <w:szCs w:val="24"/>
        </w:rPr>
        <w:t>R</w:t>
      </w:r>
      <w:r w:rsidR="0053348C" w:rsidRPr="0053348C">
        <w:rPr>
          <w:bCs/>
          <w:color w:val="000000"/>
          <w:szCs w:val="24"/>
        </w:rPr>
        <w:t>eglamentu</w:t>
      </w:r>
      <w:r w:rsidR="0053348C">
        <w:rPr>
          <w:bCs/>
          <w:color w:val="000000"/>
          <w:szCs w:val="24"/>
        </w:rPr>
        <w:t xml:space="preserve"> </w:t>
      </w:r>
      <w:r w:rsidR="0053348C" w:rsidRPr="00EC0E47">
        <w:rPr>
          <w:bCs/>
          <w:color w:val="000000"/>
          <w:szCs w:val="24"/>
        </w:rPr>
        <w:t>(ES) 2016/679</w:t>
      </w:r>
      <w:r w:rsidR="0053348C">
        <w:rPr>
          <w:bCs/>
          <w:color w:val="000000"/>
          <w:szCs w:val="24"/>
        </w:rPr>
        <w:t xml:space="preserve"> apžvalga</w:t>
      </w:r>
      <w:r w:rsidR="0011452F">
        <w:rPr>
          <w:bCs/>
          <w:color w:val="000000"/>
          <w:szCs w:val="24"/>
        </w:rPr>
        <w:t xml:space="preserve"> ir pan</w:t>
      </w:r>
      <w:r w:rsidR="0053348C">
        <w:rPr>
          <w:bCs/>
          <w:color w:val="000000"/>
          <w:szCs w:val="24"/>
        </w:rPr>
        <w:t>.</w:t>
      </w:r>
      <w:r w:rsidR="0053348C" w:rsidRPr="0053348C">
        <w:rPr>
          <w:bCs/>
          <w:color w:val="000000"/>
          <w:szCs w:val="24"/>
        </w:rPr>
        <w:t xml:space="preserve"> </w:t>
      </w:r>
    </w:p>
    <w:p w14:paraId="33162299" w14:textId="77777777" w:rsidR="00657BB1" w:rsidRPr="00111610" w:rsidRDefault="00657BB1" w:rsidP="00111610">
      <w:pPr>
        <w:pStyle w:val="Pagrindinistekstas"/>
        <w:ind w:firstLine="709"/>
        <w:rPr>
          <w:bCs/>
          <w:color w:val="000000"/>
          <w:szCs w:val="24"/>
        </w:rPr>
      </w:pPr>
    </w:p>
    <w:p w14:paraId="733A0CD0" w14:textId="3F3C6933" w:rsidR="00111610" w:rsidRPr="009A3AB6" w:rsidRDefault="00111610" w:rsidP="00111610">
      <w:pPr>
        <w:pStyle w:val="Pagrindinistekstas"/>
        <w:ind w:firstLine="709"/>
        <w:rPr>
          <w:b/>
          <w:bCs/>
          <w:color w:val="000000"/>
          <w:szCs w:val="24"/>
        </w:rPr>
      </w:pPr>
      <w:r w:rsidRPr="009A3AB6">
        <w:rPr>
          <w:b/>
          <w:bCs/>
          <w:color w:val="000000"/>
          <w:szCs w:val="24"/>
        </w:rPr>
        <w:t xml:space="preserve">P-01-01-01-08 Metodinės pagalbos teikimas (parengtų dokumentų skaičius). </w:t>
      </w:r>
      <w:r w:rsidR="009A3AB6" w:rsidRPr="009A3AB6">
        <w:rPr>
          <w:b/>
          <w:bCs/>
          <w:color w:val="000000"/>
          <w:szCs w:val="24"/>
        </w:rPr>
        <w:t xml:space="preserve">Planuotas rodiklis </w:t>
      </w:r>
      <w:r w:rsidR="0053348C">
        <w:rPr>
          <w:b/>
          <w:bCs/>
          <w:color w:val="000000"/>
          <w:szCs w:val="24"/>
        </w:rPr>
        <w:t>10</w:t>
      </w:r>
      <w:r w:rsidR="009A3AB6" w:rsidRPr="009A3AB6">
        <w:rPr>
          <w:b/>
          <w:bCs/>
          <w:color w:val="000000"/>
          <w:szCs w:val="24"/>
        </w:rPr>
        <w:t xml:space="preserve">, pasiektas </w:t>
      </w:r>
      <w:r w:rsidR="009A3AB6" w:rsidRPr="00393545">
        <w:rPr>
          <w:b/>
          <w:bCs/>
          <w:color w:val="000000"/>
          <w:szCs w:val="24"/>
        </w:rPr>
        <w:t xml:space="preserve">– </w:t>
      </w:r>
      <w:r w:rsidR="00986ED9">
        <w:rPr>
          <w:b/>
          <w:bCs/>
          <w:color w:val="000000"/>
          <w:szCs w:val="24"/>
        </w:rPr>
        <w:t>1</w:t>
      </w:r>
      <w:r w:rsidR="00D940A5">
        <w:rPr>
          <w:b/>
          <w:bCs/>
          <w:color w:val="000000"/>
          <w:szCs w:val="24"/>
        </w:rPr>
        <w:t>2</w:t>
      </w:r>
      <w:r w:rsidR="009A3AB6" w:rsidRPr="00393545">
        <w:rPr>
          <w:b/>
          <w:bCs/>
          <w:color w:val="000000"/>
          <w:szCs w:val="24"/>
        </w:rPr>
        <w:t>.</w:t>
      </w:r>
    </w:p>
    <w:p w14:paraId="74CDD9A1" w14:textId="102F6F97" w:rsidR="004D4F71" w:rsidRPr="00D940A5" w:rsidRDefault="004D4F71" w:rsidP="004D4F71">
      <w:pPr>
        <w:pStyle w:val="Pagrindinistekstas"/>
        <w:ind w:firstLine="709"/>
        <w:rPr>
          <w:bCs/>
          <w:color w:val="000000"/>
          <w:szCs w:val="24"/>
        </w:rPr>
      </w:pPr>
      <w:r w:rsidRPr="00D940A5">
        <w:rPr>
          <w:bCs/>
          <w:color w:val="000000"/>
          <w:szCs w:val="24"/>
        </w:rPr>
        <w:t xml:space="preserve">2018 m. Inspekcija parengė </w:t>
      </w:r>
      <w:r w:rsidR="00D940A5" w:rsidRPr="00D940A5">
        <w:rPr>
          <w:bCs/>
          <w:color w:val="000000"/>
          <w:szCs w:val="24"/>
        </w:rPr>
        <w:t>9</w:t>
      </w:r>
      <w:r w:rsidRPr="00D940A5">
        <w:rPr>
          <w:bCs/>
          <w:color w:val="000000"/>
          <w:szCs w:val="24"/>
        </w:rPr>
        <w:t xml:space="preserve"> metodines priemones:</w:t>
      </w:r>
    </w:p>
    <w:p w14:paraId="1822E103" w14:textId="37DF8719" w:rsidR="004D4F71" w:rsidRPr="00671DE8" w:rsidRDefault="004D4F71" w:rsidP="00671DE8">
      <w:pPr>
        <w:pStyle w:val="Sraopastraipa"/>
        <w:numPr>
          <w:ilvl w:val="0"/>
          <w:numId w:val="18"/>
        </w:numPr>
        <w:tabs>
          <w:tab w:val="left" w:pos="993"/>
        </w:tabs>
        <w:ind w:left="0" w:firstLine="709"/>
        <w:jc w:val="both"/>
      </w:pPr>
      <w:r w:rsidRPr="00671DE8">
        <w:t xml:space="preserve">Tinkamų organizacinių ir techninių duomenų saugumo priemonių įgyvendinimo gairės asmens duomenų valdytojams ir tvarkytojams; </w:t>
      </w:r>
    </w:p>
    <w:p w14:paraId="0D1EFCBF" w14:textId="154EAE90" w:rsidR="004D4F71" w:rsidRPr="00671DE8" w:rsidRDefault="004D4F71" w:rsidP="00671DE8">
      <w:pPr>
        <w:pStyle w:val="Sraopastraipa"/>
        <w:numPr>
          <w:ilvl w:val="0"/>
          <w:numId w:val="18"/>
        </w:numPr>
        <w:tabs>
          <w:tab w:val="left" w:pos="993"/>
        </w:tabs>
        <w:ind w:left="0" w:firstLine="709"/>
        <w:jc w:val="both"/>
      </w:pPr>
      <w:r w:rsidRPr="00671DE8">
        <w:t>Rekomendacija smulkiajam ir vidutiniam verslui dėl Bendrojo duomenų apsaugos reglamento taikymo;</w:t>
      </w:r>
    </w:p>
    <w:p w14:paraId="78D2D7E4" w14:textId="068B940C" w:rsidR="004D4F71" w:rsidRPr="00671DE8" w:rsidRDefault="004D4F71" w:rsidP="00671DE8">
      <w:pPr>
        <w:pStyle w:val="Sraopastraipa"/>
        <w:numPr>
          <w:ilvl w:val="0"/>
          <w:numId w:val="18"/>
        </w:numPr>
        <w:tabs>
          <w:tab w:val="left" w:pos="993"/>
        </w:tabs>
        <w:ind w:left="0" w:firstLine="709"/>
        <w:jc w:val="both"/>
      </w:pPr>
      <w:r w:rsidRPr="00671DE8">
        <w:t>Pavyzdinė poveikio duomenų apsaugai atlikimo forma;</w:t>
      </w:r>
    </w:p>
    <w:p w14:paraId="4BB141FC" w14:textId="33BB39A5" w:rsidR="004D4F71" w:rsidRPr="00671DE8" w:rsidRDefault="004D4F71" w:rsidP="00671DE8">
      <w:pPr>
        <w:pStyle w:val="Sraopastraipa"/>
        <w:numPr>
          <w:ilvl w:val="0"/>
          <w:numId w:val="18"/>
        </w:numPr>
        <w:tabs>
          <w:tab w:val="left" w:pos="993"/>
        </w:tabs>
        <w:ind w:left="0" w:firstLine="709"/>
        <w:jc w:val="both"/>
      </w:pPr>
      <w:r w:rsidRPr="00671DE8">
        <w:t>Rekomendacija dėl asmens duomenų saugumo pažeidimų nustatymo, tyrimo, pranešimo apie juos ir dokumentavimo tvarkos;</w:t>
      </w:r>
    </w:p>
    <w:p w14:paraId="6A3D39A2" w14:textId="309F4C01" w:rsidR="004D4F71" w:rsidRPr="00671DE8" w:rsidRDefault="004D4F71" w:rsidP="00671DE8">
      <w:pPr>
        <w:pStyle w:val="Sraopastraipa"/>
        <w:numPr>
          <w:ilvl w:val="0"/>
          <w:numId w:val="18"/>
        </w:numPr>
        <w:tabs>
          <w:tab w:val="left" w:pos="993"/>
        </w:tabs>
        <w:ind w:left="0" w:firstLine="709"/>
        <w:jc w:val="both"/>
      </w:pPr>
      <w:r w:rsidRPr="00671DE8">
        <w:t>Rekomendacija dėl reikalavimų teisės aktų projektams, kuriais reglamentuojamas asmens duomenų tvarkymas;</w:t>
      </w:r>
    </w:p>
    <w:p w14:paraId="4F15C6D0" w14:textId="6A338CC4" w:rsidR="009A3AB6" w:rsidRPr="00671DE8" w:rsidRDefault="004D4F71" w:rsidP="00671DE8">
      <w:pPr>
        <w:pStyle w:val="Sraopastraipa"/>
        <w:numPr>
          <w:ilvl w:val="0"/>
          <w:numId w:val="18"/>
        </w:numPr>
        <w:tabs>
          <w:tab w:val="left" w:pos="993"/>
        </w:tabs>
        <w:ind w:left="0" w:firstLine="709"/>
        <w:jc w:val="both"/>
      </w:pPr>
      <w:r w:rsidRPr="00671DE8">
        <w:t>Rekomendacija dėl duomenų tvarkymo veiklos įrašų.</w:t>
      </w:r>
    </w:p>
    <w:p w14:paraId="5946EEC5" w14:textId="56AC2334" w:rsidR="004D4F71" w:rsidRPr="00671DE8" w:rsidRDefault="0053348C" w:rsidP="00671DE8">
      <w:pPr>
        <w:pStyle w:val="Sraopastraipa"/>
        <w:numPr>
          <w:ilvl w:val="0"/>
          <w:numId w:val="18"/>
        </w:numPr>
        <w:tabs>
          <w:tab w:val="left" w:pos="993"/>
        </w:tabs>
        <w:ind w:left="0" w:firstLine="709"/>
        <w:jc w:val="both"/>
      </w:pPr>
      <w:r w:rsidRPr="00671DE8">
        <w:t xml:space="preserve">Atsakymas į dažnai užduodamą klausimą </w:t>
      </w:r>
      <w:r w:rsidR="00D940A5" w:rsidRPr="00671DE8">
        <w:t>„D</w:t>
      </w:r>
      <w:r w:rsidRPr="00671DE8">
        <w:t>ėl Bendrojo duomenų apsaugos reglamento taikymo juridinio asmens valdymo organų narių duomenų tvarkymui</w:t>
      </w:r>
      <w:r w:rsidR="00D940A5" w:rsidRPr="00671DE8">
        <w:t>“</w:t>
      </w:r>
      <w:r w:rsidRPr="00671DE8">
        <w:t>;</w:t>
      </w:r>
    </w:p>
    <w:p w14:paraId="06693603" w14:textId="24CF603A" w:rsidR="00D940A5" w:rsidRPr="00671DE8" w:rsidRDefault="00D940A5" w:rsidP="00671DE8">
      <w:pPr>
        <w:pStyle w:val="Sraopastraipa"/>
        <w:numPr>
          <w:ilvl w:val="0"/>
          <w:numId w:val="18"/>
        </w:numPr>
        <w:tabs>
          <w:tab w:val="left" w:pos="993"/>
        </w:tabs>
        <w:ind w:left="0" w:firstLine="709"/>
        <w:jc w:val="both"/>
      </w:pPr>
      <w:r w:rsidRPr="00671DE8">
        <w:t xml:space="preserve">Atsakymas į dažnai užduodamą klausimą „Ar BDAR nuostatos taikomos fiziniam asmeniui, paskelbusiam kito asmens duomenis socialiniuose tinkluose?“; </w:t>
      </w:r>
    </w:p>
    <w:p w14:paraId="1C8F3317" w14:textId="42AB5ED9" w:rsidR="00D940A5" w:rsidRPr="00671DE8" w:rsidRDefault="00D940A5" w:rsidP="00671DE8">
      <w:pPr>
        <w:pStyle w:val="Sraopastraipa"/>
        <w:numPr>
          <w:ilvl w:val="0"/>
          <w:numId w:val="18"/>
        </w:numPr>
        <w:tabs>
          <w:tab w:val="left" w:pos="993"/>
        </w:tabs>
        <w:ind w:left="0" w:firstLine="709"/>
        <w:jc w:val="both"/>
      </w:pPr>
      <w:r w:rsidRPr="00671DE8">
        <w:t xml:space="preserve">Atsakymas į dažnai užduodamą klausimą „Kaip duomenų valdytojui informuoti apie vykdomą vaizdo stebėjimą informacinėje lentelėje?“. </w:t>
      </w:r>
    </w:p>
    <w:p w14:paraId="40EC2A33" w14:textId="7A962D73" w:rsidR="0053348C" w:rsidRPr="00D940A5" w:rsidRDefault="0053348C" w:rsidP="00111610">
      <w:pPr>
        <w:pStyle w:val="Pagrindinistekstas"/>
        <w:ind w:firstLine="709"/>
        <w:rPr>
          <w:bCs/>
          <w:color w:val="000000"/>
          <w:szCs w:val="24"/>
        </w:rPr>
      </w:pPr>
      <w:r w:rsidRPr="00D940A5">
        <w:rPr>
          <w:bCs/>
          <w:color w:val="000000"/>
          <w:szCs w:val="24"/>
        </w:rPr>
        <w:t xml:space="preserve">2018 m. Inspekcija parengė 3 </w:t>
      </w:r>
      <w:proofErr w:type="spellStart"/>
      <w:r w:rsidRPr="00D940A5">
        <w:rPr>
          <w:bCs/>
          <w:color w:val="000000"/>
          <w:szCs w:val="24"/>
        </w:rPr>
        <w:t>apibendrinimus</w:t>
      </w:r>
      <w:proofErr w:type="spellEnd"/>
      <w:r w:rsidR="007727E9">
        <w:rPr>
          <w:bCs/>
          <w:color w:val="000000"/>
          <w:szCs w:val="24"/>
        </w:rPr>
        <w:t xml:space="preserve"> vykdytų prevencinių patikrinimų temomis</w:t>
      </w:r>
      <w:r w:rsidR="00D940A5" w:rsidRPr="00D940A5">
        <w:rPr>
          <w:bCs/>
          <w:color w:val="000000"/>
          <w:szCs w:val="24"/>
        </w:rPr>
        <w:t>:</w:t>
      </w:r>
      <w:r w:rsidRPr="00D940A5">
        <w:rPr>
          <w:bCs/>
          <w:color w:val="000000"/>
          <w:szCs w:val="24"/>
        </w:rPr>
        <w:t xml:space="preserve"> </w:t>
      </w:r>
    </w:p>
    <w:p w14:paraId="4DA25272" w14:textId="43627323" w:rsidR="00D940A5" w:rsidRPr="00671DE8" w:rsidRDefault="00D940A5" w:rsidP="00671DE8">
      <w:pPr>
        <w:pStyle w:val="Sraopastraipa"/>
        <w:numPr>
          <w:ilvl w:val="0"/>
          <w:numId w:val="18"/>
        </w:numPr>
        <w:tabs>
          <w:tab w:val="left" w:pos="993"/>
        </w:tabs>
        <w:ind w:left="0" w:firstLine="709"/>
        <w:jc w:val="both"/>
      </w:pPr>
      <w:r w:rsidRPr="00671DE8">
        <w:t>Tikrinimų savivaldybių administracijose dėl asmens duomenų skelbimo interneto svetainės dalyje, susijusioje su vykdomu teritorijų planavimu, rezultatų apibendrinimas;</w:t>
      </w:r>
    </w:p>
    <w:p w14:paraId="79E6C999" w14:textId="32E7EA6B" w:rsidR="00D940A5" w:rsidRPr="00671DE8" w:rsidRDefault="00D940A5" w:rsidP="00671DE8">
      <w:pPr>
        <w:pStyle w:val="Sraopastraipa"/>
        <w:numPr>
          <w:ilvl w:val="0"/>
          <w:numId w:val="18"/>
        </w:numPr>
        <w:tabs>
          <w:tab w:val="left" w:pos="993"/>
        </w:tabs>
        <w:ind w:left="0" w:firstLine="709"/>
        <w:jc w:val="both"/>
      </w:pPr>
      <w:r w:rsidRPr="00671DE8">
        <w:t>Tikrinimų dėl asmens duomenų gavimo iš nekilnojamojo turto registro teisėtumo, rezultatų apibendrinimas;</w:t>
      </w:r>
    </w:p>
    <w:p w14:paraId="67BCAF9D" w14:textId="0618E982" w:rsidR="00D940A5" w:rsidRPr="00671DE8" w:rsidRDefault="00D940A5" w:rsidP="00671DE8">
      <w:pPr>
        <w:pStyle w:val="Sraopastraipa"/>
        <w:numPr>
          <w:ilvl w:val="0"/>
          <w:numId w:val="18"/>
        </w:numPr>
        <w:tabs>
          <w:tab w:val="left" w:pos="993"/>
        </w:tabs>
        <w:ind w:left="0" w:firstLine="709"/>
        <w:jc w:val="both"/>
      </w:pPr>
      <w:r w:rsidRPr="00671DE8">
        <w:t>Asmens duomenų tvarkymo tiesioginės rinkodaros ir lojalumo programos tikslais teisėtumo patikrinimų rezultatų apibendrinimas.</w:t>
      </w:r>
    </w:p>
    <w:p w14:paraId="1142DF39" w14:textId="77777777" w:rsidR="004D4F71" w:rsidRDefault="004D4F71" w:rsidP="00111610">
      <w:pPr>
        <w:pStyle w:val="Pagrindinistekstas"/>
        <w:ind w:firstLine="709"/>
        <w:rPr>
          <w:bCs/>
          <w:color w:val="000000"/>
          <w:szCs w:val="24"/>
        </w:rPr>
      </w:pPr>
    </w:p>
    <w:p w14:paraId="1178FAD3" w14:textId="31D872C6" w:rsidR="0078682C" w:rsidRDefault="00111610" w:rsidP="00111610">
      <w:pPr>
        <w:pStyle w:val="Pagrindinistekstas"/>
        <w:ind w:firstLine="709"/>
        <w:rPr>
          <w:bCs/>
          <w:color w:val="000000"/>
          <w:szCs w:val="24"/>
        </w:rPr>
      </w:pPr>
      <w:r w:rsidRPr="0078682C">
        <w:rPr>
          <w:b/>
          <w:bCs/>
          <w:color w:val="000000"/>
          <w:szCs w:val="24"/>
        </w:rPr>
        <w:t>P-01-01-01-09 Asmenų skundų nagrinėjimas (išnagrinėtų asmenų skundų skaičius)</w:t>
      </w:r>
      <w:r w:rsidR="00705BE3" w:rsidRPr="0078682C">
        <w:rPr>
          <w:b/>
          <w:bCs/>
          <w:color w:val="000000"/>
          <w:szCs w:val="24"/>
        </w:rPr>
        <w:t xml:space="preserve">. </w:t>
      </w:r>
      <w:r w:rsidR="0078682C" w:rsidRPr="0078682C">
        <w:rPr>
          <w:b/>
          <w:bCs/>
          <w:color w:val="000000"/>
          <w:szCs w:val="24"/>
        </w:rPr>
        <w:t>Planuotas rodiklis</w:t>
      </w:r>
      <w:r w:rsidR="00CC5328">
        <w:rPr>
          <w:b/>
          <w:bCs/>
          <w:color w:val="000000"/>
          <w:szCs w:val="24"/>
        </w:rPr>
        <w:t xml:space="preserve"> –</w:t>
      </w:r>
      <w:r w:rsidR="0078682C" w:rsidRPr="0078682C">
        <w:rPr>
          <w:b/>
          <w:bCs/>
          <w:color w:val="000000"/>
          <w:szCs w:val="24"/>
        </w:rPr>
        <w:t xml:space="preserve"> </w:t>
      </w:r>
      <w:r w:rsidR="00986ED9">
        <w:rPr>
          <w:b/>
          <w:bCs/>
          <w:color w:val="000000"/>
          <w:szCs w:val="24"/>
        </w:rPr>
        <w:t>4</w:t>
      </w:r>
      <w:r w:rsidR="002E77B9">
        <w:rPr>
          <w:b/>
          <w:bCs/>
          <w:color w:val="000000"/>
          <w:szCs w:val="24"/>
        </w:rPr>
        <w:t>50</w:t>
      </w:r>
      <w:r w:rsidR="0078682C" w:rsidRPr="0078682C">
        <w:rPr>
          <w:b/>
          <w:bCs/>
          <w:color w:val="000000"/>
          <w:szCs w:val="24"/>
        </w:rPr>
        <w:t xml:space="preserve">, pasiektas – </w:t>
      </w:r>
      <w:r w:rsidR="002E77B9">
        <w:rPr>
          <w:b/>
          <w:bCs/>
          <w:color w:val="000000"/>
          <w:szCs w:val="24"/>
        </w:rPr>
        <w:t>619</w:t>
      </w:r>
      <w:r w:rsidR="00705BE3" w:rsidRPr="0078682C">
        <w:rPr>
          <w:b/>
          <w:bCs/>
          <w:color w:val="000000"/>
          <w:szCs w:val="24"/>
        </w:rPr>
        <w:t>.</w:t>
      </w:r>
      <w:r w:rsidR="00705BE3">
        <w:rPr>
          <w:bCs/>
          <w:color w:val="000000"/>
          <w:szCs w:val="24"/>
        </w:rPr>
        <w:t xml:space="preserve"> </w:t>
      </w:r>
    </w:p>
    <w:p w14:paraId="1B92A6EC" w14:textId="37D2AEB5" w:rsidR="00D81738" w:rsidRDefault="002A3E00" w:rsidP="00111610">
      <w:pPr>
        <w:pStyle w:val="Pagrindinistekstas"/>
        <w:ind w:firstLine="709"/>
        <w:rPr>
          <w:bCs/>
          <w:color w:val="000000"/>
          <w:szCs w:val="24"/>
        </w:rPr>
      </w:pPr>
      <w:r w:rsidRPr="003F3D33">
        <w:rPr>
          <w:bCs/>
          <w:color w:val="000000"/>
          <w:szCs w:val="24"/>
        </w:rPr>
        <w:t>201</w:t>
      </w:r>
      <w:r w:rsidR="002E77B9">
        <w:rPr>
          <w:bCs/>
          <w:color w:val="000000"/>
          <w:szCs w:val="24"/>
        </w:rPr>
        <w:t>8</w:t>
      </w:r>
      <w:r w:rsidR="00DE4F4C">
        <w:rPr>
          <w:bCs/>
          <w:color w:val="000000"/>
          <w:szCs w:val="24"/>
        </w:rPr>
        <w:t xml:space="preserve"> m. gauta </w:t>
      </w:r>
      <w:r w:rsidR="002E77B9">
        <w:rPr>
          <w:bCs/>
          <w:color w:val="000000"/>
          <w:szCs w:val="24"/>
        </w:rPr>
        <w:t>859</w:t>
      </w:r>
      <w:r w:rsidR="00DE4F4C">
        <w:rPr>
          <w:bCs/>
          <w:color w:val="000000"/>
          <w:szCs w:val="24"/>
        </w:rPr>
        <w:t xml:space="preserve"> skund</w:t>
      </w:r>
      <w:r w:rsidR="002E77B9">
        <w:rPr>
          <w:bCs/>
          <w:color w:val="000000"/>
          <w:szCs w:val="24"/>
        </w:rPr>
        <w:t>ai</w:t>
      </w:r>
      <w:r w:rsidR="00DE4F4C">
        <w:rPr>
          <w:bCs/>
          <w:color w:val="000000"/>
          <w:szCs w:val="24"/>
        </w:rPr>
        <w:t>,</w:t>
      </w:r>
      <w:r w:rsidR="00D216FC">
        <w:rPr>
          <w:bCs/>
          <w:color w:val="000000"/>
          <w:szCs w:val="24"/>
        </w:rPr>
        <w:t xml:space="preserve"> iš jų</w:t>
      </w:r>
      <w:r w:rsidR="00DE4F4C">
        <w:rPr>
          <w:bCs/>
          <w:color w:val="000000"/>
          <w:szCs w:val="24"/>
        </w:rPr>
        <w:t xml:space="preserve"> </w:t>
      </w:r>
      <w:r w:rsidR="002E77B9">
        <w:rPr>
          <w:bCs/>
          <w:color w:val="000000"/>
          <w:szCs w:val="24"/>
        </w:rPr>
        <w:t>641</w:t>
      </w:r>
      <w:r w:rsidR="00D216FC">
        <w:rPr>
          <w:bCs/>
          <w:color w:val="000000"/>
          <w:szCs w:val="24"/>
        </w:rPr>
        <w:t xml:space="preserve"> skunda</w:t>
      </w:r>
      <w:r w:rsidR="002E77B9">
        <w:rPr>
          <w:bCs/>
          <w:color w:val="000000"/>
          <w:szCs w:val="24"/>
        </w:rPr>
        <w:t>s</w:t>
      </w:r>
      <w:r w:rsidR="00D216FC">
        <w:rPr>
          <w:bCs/>
          <w:color w:val="000000"/>
          <w:szCs w:val="24"/>
        </w:rPr>
        <w:t xml:space="preserve"> dėl privataus sektoriaus veiksmų, </w:t>
      </w:r>
      <w:r w:rsidR="002E77B9">
        <w:rPr>
          <w:bCs/>
          <w:color w:val="000000"/>
          <w:szCs w:val="24"/>
        </w:rPr>
        <w:t>97</w:t>
      </w:r>
      <w:r w:rsidR="00D216FC">
        <w:rPr>
          <w:bCs/>
          <w:color w:val="000000"/>
          <w:szCs w:val="24"/>
        </w:rPr>
        <w:t xml:space="preserve"> dėl valstybės institucijų, </w:t>
      </w:r>
      <w:r w:rsidR="002E77B9">
        <w:rPr>
          <w:bCs/>
          <w:color w:val="000000"/>
          <w:szCs w:val="24"/>
        </w:rPr>
        <w:t>76</w:t>
      </w:r>
      <w:r w:rsidR="00D216FC">
        <w:rPr>
          <w:bCs/>
          <w:color w:val="000000"/>
          <w:szCs w:val="24"/>
        </w:rPr>
        <w:t xml:space="preserve"> dėl kitų institucijų, </w:t>
      </w:r>
      <w:r w:rsidR="002E77B9">
        <w:rPr>
          <w:bCs/>
          <w:color w:val="000000"/>
          <w:szCs w:val="24"/>
        </w:rPr>
        <w:t>26</w:t>
      </w:r>
      <w:r w:rsidR="00D216FC">
        <w:rPr>
          <w:bCs/>
          <w:color w:val="000000"/>
          <w:szCs w:val="24"/>
        </w:rPr>
        <w:t xml:space="preserve"> atvej</w:t>
      </w:r>
      <w:r w:rsidR="00AB0A74">
        <w:rPr>
          <w:bCs/>
          <w:color w:val="000000"/>
          <w:szCs w:val="24"/>
        </w:rPr>
        <w:t>ais</w:t>
      </w:r>
      <w:r w:rsidR="00D216FC">
        <w:rPr>
          <w:bCs/>
          <w:color w:val="000000"/>
          <w:szCs w:val="24"/>
        </w:rPr>
        <w:t xml:space="preserve"> skundžiamasis asmuo nenurodytas. Buvo </w:t>
      </w:r>
      <w:r w:rsidR="00DE4F4C">
        <w:rPr>
          <w:bCs/>
          <w:color w:val="000000"/>
          <w:szCs w:val="24"/>
        </w:rPr>
        <w:t>tęsiamas 1</w:t>
      </w:r>
      <w:r w:rsidR="002E77B9">
        <w:rPr>
          <w:bCs/>
          <w:color w:val="000000"/>
          <w:szCs w:val="24"/>
        </w:rPr>
        <w:t>1</w:t>
      </w:r>
      <w:r w:rsidR="00AB0A74">
        <w:rPr>
          <w:bCs/>
          <w:color w:val="000000"/>
          <w:szCs w:val="24"/>
        </w:rPr>
        <w:t xml:space="preserve">4 </w:t>
      </w:r>
      <w:r w:rsidR="00DE4F4C">
        <w:rPr>
          <w:bCs/>
          <w:color w:val="000000"/>
          <w:szCs w:val="24"/>
        </w:rPr>
        <w:t>skundų, gautų 201</w:t>
      </w:r>
      <w:r w:rsidR="002E77B9">
        <w:rPr>
          <w:bCs/>
          <w:color w:val="000000"/>
          <w:szCs w:val="24"/>
        </w:rPr>
        <w:t>7</w:t>
      </w:r>
      <w:r w:rsidR="00DE4F4C">
        <w:rPr>
          <w:bCs/>
          <w:color w:val="000000"/>
          <w:szCs w:val="24"/>
        </w:rPr>
        <w:t xml:space="preserve"> m., nagrinėjimas. Iš viso </w:t>
      </w:r>
      <w:r w:rsidR="007727E9">
        <w:rPr>
          <w:bCs/>
          <w:color w:val="000000"/>
          <w:szCs w:val="24"/>
        </w:rPr>
        <w:t xml:space="preserve">per </w:t>
      </w:r>
      <w:r w:rsidRPr="003F3D33">
        <w:rPr>
          <w:bCs/>
          <w:color w:val="000000"/>
          <w:szCs w:val="24"/>
        </w:rPr>
        <w:t>201</w:t>
      </w:r>
      <w:r w:rsidR="002E77B9">
        <w:rPr>
          <w:bCs/>
          <w:color w:val="000000"/>
          <w:szCs w:val="24"/>
        </w:rPr>
        <w:t>8</w:t>
      </w:r>
      <w:r w:rsidR="00DE4F4C">
        <w:rPr>
          <w:bCs/>
          <w:color w:val="000000"/>
          <w:szCs w:val="24"/>
        </w:rPr>
        <w:t xml:space="preserve"> m. išnagrinėta </w:t>
      </w:r>
      <w:r w:rsidR="002E77B9">
        <w:rPr>
          <w:bCs/>
          <w:color w:val="000000"/>
          <w:szCs w:val="24"/>
        </w:rPr>
        <w:t>619</w:t>
      </w:r>
      <w:r w:rsidR="00D216FC">
        <w:rPr>
          <w:bCs/>
          <w:color w:val="000000"/>
          <w:szCs w:val="24"/>
        </w:rPr>
        <w:t xml:space="preserve"> skund</w:t>
      </w:r>
      <w:r w:rsidR="00AB0A74">
        <w:rPr>
          <w:bCs/>
          <w:color w:val="000000"/>
          <w:szCs w:val="24"/>
        </w:rPr>
        <w:t>ų</w:t>
      </w:r>
      <w:r w:rsidR="00D81738">
        <w:rPr>
          <w:bCs/>
          <w:color w:val="000000"/>
          <w:szCs w:val="24"/>
        </w:rPr>
        <w:t xml:space="preserve">. </w:t>
      </w:r>
    </w:p>
    <w:p w14:paraId="28B80186" w14:textId="60F2CEB5" w:rsidR="00A318E7" w:rsidRDefault="002E77B9" w:rsidP="00111610">
      <w:pPr>
        <w:pStyle w:val="Pagrindinistekstas"/>
        <w:ind w:firstLine="709"/>
        <w:rPr>
          <w:bCs/>
          <w:color w:val="000000"/>
          <w:szCs w:val="24"/>
        </w:rPr>
      </w:pPr>
      <w:r>
        <w:rPr>
          <w:bCs/>
          <w:color w:val="000000"/>
          <w:szCs w:val="24"/>
        </w:rPr>
        <w:t>Išnagrinėjus skundus pažeidėjams p</w:t>
      </w:r>
      <w:r w:rsidR="00D81738">
        <w:rPr>
          <w:bCs/>
          <w:color w:val="000000"/>
          <w:szCs w:val="24"/>
        </w:rPr>
        <w:t>ateikta</w:t>
      </w:r>
      <w:r w:rsidR="00166933">
        <w:rPr>
          <w:bCs/>
          <w:color w:val="000000"/>
          <w:szCs w:val="24"/>
        </w:rPr>
        <w:t>s</w:t>
      </w:r>
      <w:r w:rsidR="00D81738">
        <w:rPr>
          <w:bCs/>
          <w:color w:val="000000"/>
          <w:szCs w:val="24"/>
        </w:rPr>
        <w:t xml:space="preserve"> </w:t>
      </w:r>
      <w:r>
        <w:rPr>
          <w:bCs/>
          <w:color w:val="000000"/>
          <w:szCs w:val="24"/>
        </w:rPr>
        <w:t>141</w:t>
      </w:r>
      <w:r w:rsidR="00D81738">
        <w:rPr>
          <w:bCs/>
          <w:color w:val="000000"/>
          <w:szCs w:val="24"/>
        </w:rPr>
        <w:t xml:space="preserve"> nurodym</w:t>
      </w:r>
      <w:r>
        <w:rPr>
          <w:bCs/>
          <w:color w:val="000000"/>
          <w:szCs w:val="24"/>
        </w:rPr>
        <w:t>as</w:t>
      </w:r>
      <w:r w:rsidR="00D81738">
        <w:rPr>
          <w:bCs/>
          <w:color w:val="000000"/>
          <w:szCs w:val="24"/>
        </w:rPr>
        <w:t xml:space="preserve">, surašyta </w:t>
      </w:r>
      <w:r>
        <w:rPr>
          <w:bCs/>
          <w:color w:val="000000"/>
          <w:szCs w:val="24"/>
        </w:rPr>
        <w:t>37</w:t>
      </w:r>
      <w:r w:rsidR="00387AEA">
        <w:rPr>
          <w:bCs/>
          <w:color w:val="000000"/>
          <w:szCs w:val="24"/>
        </w:rPr>
        <w:t xml:space="preserve"> </w:t>
      </w:r>
      <w:r w:rsidR="00D81738">
        <w:rPr>
          <w:bCs/>
          <w:color w:val="000000"/>
          <w:szCs w:val="24"/>
        </w:rPr>
        <w:t xml:space="preserve">administracinių </w:t>
      </w:r>
      <w:r>
        <w:rPr>
          <w:bCs/>
          <w:color w:val="000000"/>
          <w:szCs w:val="24"/>
        </w:rPr>
        <w:t>nusižengimų</w:t>
      </w:r>
      <w:r w:rsidR="00D81738">
        <w:rPr>
          <w:bCs/>
          <w:color w:val="000000"/>
          <w:szCs w:val="24"/>
        </w:rPr>
        <w:t xml:space="preserve"> protokol</w:t>
      </w:r>
      <w:r w:rsidR="00387AEA">
        <w:rPr>
          <w:bCs/>
          <w:color w:val="000000"/>
          <w:szCs w:val="24"/>
        </w:rPr>
        <w:t>ai</w:t>
      </w:r>
      <w:r>
        <w:rPr>
          <w:bCs/>
          <w:color w:val="000000"/>
          <w:szCs w:val="24"/>
        </w:rPr>
        <w:t>, 7 papeikimai, 98 atvejais pažeidimų nenustatyta</w:t>
      </w:r>
      <w:r w:rsidR="0011452F">
        <w:rPr>
          <w:bCs/>
          <w:color w:val="000000"/>
          <w:szCs w:val="24"/>
        </w:rPr>
        <w:t>.</w:t>
      </w:r>
      <w:r w:rsidR="00D81738">
        <w:rPr>
          <w:bCs/>
          <w:color w:val="000000"/>
          <w:szCs w:val="24"/>
        </w:rPr>
        <w:t xml:space="preserve"> </w:t>
      </w:r>
    </w:p>
    <w:p w14:paraId="641A78AF" w14:textId="1A32C4E3" w:rsidR="00D81738" w:rsidRPr="00111610" w:rsidRDefault="00D81738" w:rsidP="00111610">
      <w:pPr>
        <w:pStyle w:val="Pagrindinistekstas"/>
        <w:ind w:firstLine="709"/>
        <w:rPr>
          <w:bCs/>
          <w:color w:val="000000"/>
          <w:szCs w:val="24"/>
        </w:rPr>
      </w:pPr>
      <w:r w:rsidRPr="00236496">
        <w:rPr>
          <w:bCs/>
          <w:color w:val="000000"/>
          <w:szCs w:val="24"/>
        </w:rPr>
        <w:t>2 ir 3 paveiksluose</w:t>
      </w:r>
      <w:r>
        <w:rPr>
          <w:bCs/>
          <w:color w:val="000000"/>
          <w:szCs w:val="24"/>
        </w:rPr>
        <w:t xml:space="preserve"> pateikta 201</w:t>
      </w:r>
      <w:r w:rsidR="002E77B9">
        <w:rPr>
          <w:bCs/>
          <w:color w:val="000000"/>
          <w:szCs w:val="24"/>
        </w:rPr>
        <w:t>6</w:t>
      </w:r>
      <w:r>
        <w:rPr>
          <w:bCs/>
          <w:color w:val="000000"/>
          <w:szCs w:val="24"/>
        </w:rPr>
        <w:t>–</w:t>
      </w:r>
      <w:r w:rsidR="002A3E00" w:rsidRPr="003F3D33">
        <w:rPr>
          <w:bCs/>
          <w:color w:val="000000"/>
          <w:szCs w:val="24"/>
        </w:rPr>
        <w:t>201</w:t>
      </w:r>
      <w:r w:rsidR="002E77B9">
        <w:rPr>
          <w:bCs/>
          <w:color w:val="000000"/>
          <w:szCs w:val="24"/>
        </w:rPr>
        <w:t>8</w:t>
      </w:r>
      <w:r>
        <w:rPr>
          <w:bCs/>
          <w:color w:val="000000"/>
          <w:szCs w:val="24"/>
        </w:rPr>
        <w:t xml:space="preserve"> m. skundų nagrinėjimo rezultatai ir g</w:t>
      </w:r>
      <w:r w:rsidRPr="00D81738">
        <w:rPr>
          <w:bCs/>
          <w:color w:val="000000"/>
          <w:szCs w:val="24"/>
        </w:rPr>
        <w:t>autų skundų pasiskirstymas pagal skundo pobūdį</w:t>
      </w:r>
      <w:r>
        <w:rPr>
          <w:bCs/>
          <w:color w:val="000000"/>
          <w:szCs w:val="24"/>
        </w:rPr>
        <w:t>.</w:t>
      </w:r>
    </w:p>
    <w:p w14:paraId="6694C051" w14:textId="77777777" w:rsidR="004112E6" w:rsidRDefault="004112E6" w:rsidP="004112E6">
      <w:pPr>
        <w:pStyle w:val="Pagrindinistekstas"/>
        <w:rPr>
          <w:i/>
        </w:rPr>
      </w:pPr>
    </w:p>
    <w:p w14:paraId="73A2CF18" w14:textId="77777777" w:rsidR="004112E6" w:rsidRPr="00B31E18" w:rsidRDefault="004112E6" w:rsidP="004112E6">
      <w:pPr>
        <w:pStyle w:val="Pagrindinistekstas"/>
      </w:pPr>
      <w:r>
        <w:rPr>
          <w:noProof/>
          <w:lang w:eastAsia="lt-LT"/>
        </w:rPr>
        <w:drawing>
          <wp:inline distT="0" distB="0" distL="0" distR="0" wp14:anchorId="3651156D" wp14:editId="5572EB9D">
            <wp:extent cx="6082665" cy="2579370"/>
            <wp:effectExtent l="0" t="0" r="13335" b="11430"/>
            <wp:docPr id="11" name="Diagrama 11"/>
            <wp:cNvGraphicFramePr/>
            <a:graphic xmlns:a="http://schemas.openxmlformats.org/drawingml/2006/main">
              <a:graphicData uri="http://schemas.openxmlformats.org/drawingml/2006/chart">
                <c:chart xmlns:c="http://schemas.openxmlformats.org/drawingml/2006/chart" r:id="rId11"/>
              </a:graphicData>
            </a:graphic>
          </wp:inline>
        </w:drawing>
      </w:r>
    </w:p>
    <w:p w14:paraId="47EFCC98" w14:textId="569C665D" w:rsidR="004112E6" w:rsidRPr="00734357" w:rsidRDefault="004112E6" w:rsidP="004112E6">
      <w:pPr>
        <w:pStyle w:val="Pagrindinistekstas"/>
        <w:rPr>
          <w:bCs/>
          <w:i/>
          <w:color w:val="000000"/>
          <w:szCs w:val="24"/>
        </w:rPr>
      </w:pPr>
      <w:r w:rsidRPr="00236496">
        <w:rPr>
          <w:bCs/>
          <w:i/>
          <w:color w:val="000000"/>
          <w:szCs w:val="24"/>
        </w:rPr>
        <w:t>2</w:t>
      </w:r>
      <w:r w:rsidRPr="00734357">
        <w:rPr>
          <w:bCs/>
          <w:i/>
          <w:color w:val="000000"/>
          <w:szCs w:val="24"/>
        </w:rPr>
        <w:t xml:space="preserve"> pav. Skundų nagrinėjimo rezultatai 201</w:t>
      </w:r>
      <w:r w:rsidR="00AD220B">
        <w:rPr>
          <w:bCs/>
          <w:i/>
          <w:color w:val="000000"/>
          <w:szCs w:val="24"/>
        </w:rPr>
        <w:t>6</w:t>
      </w:r>
      <w:r w:rsidRPr="00734357">
        <w:rPr>
          <w:bCs/>
          <w:i/>
          <w:color w:val="000000"/>
          <w:szCs w:val="24"/>
        </w:rPr>
        <w:t>–201</w:t>
      </w:r>
      <w:r w:rsidR="00AD220B">
        <w:rPr>
          <w:bCs/>
          <w:i/>
          <w:color w:val="000000"/>
          <w:szCs w:val="24"/>
        </w:rPr>
        <w:t>8</w:t>
      </w:r>
      <w:r w:rsidRPr="00734357">
        <w:rPr>
          <w:bCs/>
          <w:i/>
          <w:color w:val="000000"/>
          <w:szCs w:val="24"/>
        </w:rPr>
        <w:t xml:space="preserve"> m.</w:t>
      </w:r>
    </w:p>
    <w:p w14:paraId="5588CD3E" w14:textId="77777777" w:rsidR="004112E6" w:rsidRDefault="004112E6" w:rsidP="004112E6">
      <w:pPr>
        <w:pStyle w:val="Pagrindinistekstas"/>
        <w:rPr>
          <w:bCs/>
          <w:color w:val="000000"/>
          <w:szCs w:val="24"/>
        </w:rPr>
      </w:pPr>
    </w:p>
    <w:p w14:paraId="7C369E2F" w14:textId="77777777" w:rsidR="004112E6" w:rsidRPr="00886E26" w:rsidRDefault="004112E6" w:rsidP="004112E6">
      <w:pPr>
        <w:pStyle w:val="Pagrindinistekstas"/>
        <w:rPr>
          <w:bCs/>
          <w:color w:val="000000"/>
          <w:szCs w:val="24"/>
        </w:rPr>
      </w:pPr>
      <w:r>
        <w:rPr>
          <w:bCs/>
          <w:noProof/>
          <w:color w:val="000000"/>
          <w:szCs w:val="24"/>
          <w:lang w:eastAsia="lt-LT"/>
        </w:rPr>
        <w:drawing>
          <wp:inline distT="0" distB="0" distL="0" distR="0" wp14:anchorId="75F91493" wp14:editId="2B90063F">
            <wp:extent cx="6082748" cy="2442845"/>
            <wp:effectExtent l="0" t="0" r="13335" b="14605"/>
            <wp:docPr id="12" name="Diagrama 12"/>
            <wp:cNvGraphicFramePr/>
            <a:graphic xmlns:a="http://schemas.openxmlformats.org/drawingml/2006/main">
              <a:graphicData uri="http://schemas.openxmlformats.org/drawingml/2006/chart">
                <c:chart xmlns:c="http://schemas.openxmlformats.org/drawingml/2006/chart" r:id="rId12"/>
              </a:graphicData>
            </a:graphic>
          </wp:inline>
        </w:drawing>
      </w:r>
    </w:p>
    <w:p w14:paraId="565F6909" w14:textId="02347FF6" w:rsidR="004112E6" w:rsidRPr="00734357" w:rsidRDefault="004112E6" w:rsidP="004112E6">
      <w:pPr>
        <w:pStyle w:val="Pagrindinistekstas"/>
        <w:rPr>
          <w:bCs/>
          <w:i/>
          <w:color w:val="000000"/>
          <w:szCs w:val="24"/>
        </w:rPr>
      </w:pPr>
      <w:r w:rsidRPr="00236496">
        <w:rPr>
          <w:bCs/>
          <w:i/>
          <w:color w:val="000000"/>
          <w:szCs w:val="24"/>
        </w:rPr>
        <w:t>3 pav</w:t>
      </w:r>
      <w:r>
        <w:rPr>
          <w:bCs/>
          <w:i/>
          <w:color w:val="000000"/>
          <w:szCs w:val="24"/>
        </w:rPr>
        <w:t xml:space="preserve">. </w:t>
      </w:r>
      <w:r w:rsidR="00DE4F4C">
        <w:rPr>
          <w:bCs/>
          <w:i/>
          <w:color w:val="000000"/>
          <w:szCs w:val="24"/>
        </w:rPr>
        <w:t>Gautų s</w:t>
      </w:r>
      <w:r w:rsidRPr="00734357">
        <w:rPr>
          <w:bCs/>
          <w:i/>
          <w:color w:val="000000"/>
          <w:szCs w:val="24"/>
        </w:rPr>
        <w:t xml:space="preserve">kundų </w:t>
      </w:r>
      <w:r w:rsidR="00DE4F4C">
        <w:rPr>
          <w:bCs/>
          <w:i/>
          <w:color w:val="000000"/>
          <w:szCs w:val="24"/>
        </w:rPr>
        <w:t>pasiskirstymas pagal skundo pobūdį</w:t>
      </w:r>
      <w:r w:rsidRPr="00734357">
        <w:rPr>
          <w:bCs/>
          <w:i/>
          <w:color w:val="000000"/>
          <w:szCs w:val="24"/>
        </w:rPr>
        <w:t xml:space="preserve"> 201</w:t>
      </w:r>
      <w:r w:rsidR="00AD220B">
        <w:rPr>
          <w:bCs/>
          <w:i/>
          <w:color w:val="000000"/>
          <w:szCs w:val="24"/>
        </w:rPr>
        <w:t>6</w:t>
      </w:r>
      <w:r w:rsidRPr="00734357">
        <w:rPr>
          <w:bCs/>
          <w:i/>
          <w:color w:val="000000"/>
          <w:szCs w:val="24"/>
        </w:rPr>
        <w:t>–201</w:t>
      </w:r>
      <w:r w:rsidR="00AD220B">
        <w:rPr>
          <w:bCs/>
          <w:i/>
          <w:color w:val="000000"/>
          <w:szCs w:val="24"/>
        </w:rPr>
        <w:t>8</w:t>
      </w:r>
      <w:r w:rsidRPr="00734357">
        <w:rPr>
          <w:bCs/>
          <w:i/>
          <w:color w:val="000000"/>
          <w:szCs w:val="24"/>
        </w:rPr>
        <w:t xml:space="preserve"> m.</w:t>
      </w:r>
    </w:p>
    <w:p w14:paraId="254D50C4" w14:textId="77777777" w:rsidR="00705BE3" w:rsidRDefault="00705BE3" w:rsidP="00111610">
      <w:pPr>
        <w:pStyle w:val="Pagrindinistekstas"/>
        <w:ind w:firstLine="709"/>
        <w:rPr>
          <w:bCs/>
          <w:color w:val="000000"/>
          <w:szCs w:val="24"/>
        </w:rPr>
      </w:pPr>
    </w:p>
    <w:p w14:paraId="45D696E8" w14:textId="78AC4A97" w:rsidR="00995D77" w:rsidRPr="00995D77" w:rsidRDefault="00995D77" w:rsidP="00995D77">
      <w:pPr>
        <w:pStyle w:val="Pagrindinistekstas"/>
        <w:ind w:firstLine="709"/>
        <w:rPr>
          <w:bCs/>
          <w:color w:val="000000"/>
          <w:szCs w:val="24"/>
        </w:rPr>
      </w:pPr>
      <w:r w:rsidRPr="00995D77">
        <w:rPr>
          <w:bCs/>
          <w:color w:val="000000"/>
          <w:szCs w:val="24"/>
        </w:rPr>
        <w:t xml:space="preserve">Nuo gegužės 25 d., kai pradėtas taikyti </w:t>
      </w:r>
      <w:r w:rsidR="00715225" w:rsidRPr="00995D77">
        <w:rPr>
          <w:bCs/>
          <w:color w:val="000000"/>
          <w:szCs w:val="24"/>
        </w:rPr>
        <w:t>Reglament</w:t>
      </w:r>
      <w:r w:rsidR="00715225">
        <w:rPr>
          <w:bCs/>
          <w:color w:val="000000"/>
          <w:szCs w:val="24"/>
        </w:rPr>
        <w:t>as</w:t>
      </w:r>
      <w:r w:rsidR="00715225" w:rsidRPr="00995D77">
        <w:rPr>
          <w:bCs/>
          <w:color w:val="000000"/>
          <w:szCs w:val="24"/>
        </w:rPr>
        <w:t xml:space="preserve"> (ES) 2016/679</w:t>
      </w:r>
      <w:r w:rsidRPr="00995D77">
        <w:rPr>
          <w:bCs/>
          <w:color w:val="000000"/>
          <w:szCs w:val="24"/>
        </w:rPr>
        <w:t>, skundų teikimas</w:t>
      </w:r>
      <w:r>
        <w:rPr>
          <w:bCs/>
          <w:color w:val="000000"/>
          <w:szCs w:val="24"/>
        </w:rPr>
        <w:t xml:space="preserve"> ypač</w:t>
      </w:r>
      <w:r w:rsidRPr="00995D77">
        <w:rPr>
          <w:bCs/>
          <w:color w:val="000000"/>
          <w:szCs w:val="24"/>
        </w:rPr>
        <w:t xml:space="preserve"> suaktyvėjo</w:t>
      </w:r>
      <w:r w:rsidR="006E7A19">
        <w:rPr>
          <w:bCs/>
          <w:color w:val="000000"/>
          <w:szCs w:val="24"/>
        </w:rPr>
        <w:t xml:space="preserve">, iš viso per 2018 m. </w:t>
      </w:r>
      <w:r w:rsidR="006F1380">
        <w:rPr>
          <w:bCs/>
          <w:color w:val="000000"/>
          <w:szCs w:val="24"/>
        </w:rPr>
        <w:t xml:space="preserve">gauti </w:t>
      </w:r>
      <w:r w:rsidR="00715225">
        <w:rPr>
          <w:bCs/>
          <w:color w:val="000000"/>
          <w:szCs w:val="24"/>
        </w:rPr>
        <w:t>859 skundai</w:t>
      </w:r>
      <w:r w:rsidR="006E7A19">
        <w:rPr>
          <w:bCs/>
          <w:color w:val="000000"/>
          <w:szCs w:val="24"/>
        </w:rPr>
        <w:t>, o nuo gegužės 25 d. – 555</w:t>
      </w:r>
      <w:r w:rsidRPr="00995D77">
        <w:rPr>
          <w:bCs/>
          <w:color w:val="000000"/>
          <w:szCs w:val="24"/>
        </w:rPr>
        <w:t>.</w:t>
      </w:r>
      <w:r>
        <w:rPr>
          <w:bCs/>
          <w:color w:val="000000"/>
          <w:szCs w:val="24"/>
        </w:rPr>
        <w:t xml:space="preserve"> </w:t>
      </w:r>
      <w:r w:rsidRPr="00995D77">
        <w:rPr>
          <w:bCs/>
          <w:color w:val="000000"/>
          <w:szCs w:val="24"/>
        </w:rPr>
        <w:t xml:space="preserve">Tiesioginė rinkodara vis dar išlieka labiausiai žmones </w:t>
      </w:r>
      <w:r w:rsidR="00A318E7">
        <w:rPr>
          <w:bCs/>
          <w:color w:val="000000"/>
          <w:szCs w:val="24"/>
        </w:rPr>
        <w:t>trikdanti</w:t>
      </w:r>
      <w:r w:rsidR="00A318E7" w:rsidRPr="00995D77">
        <w:rPr>
          <w:bCs/>
          <w:color w:val="000000"/>
          <w:szCs w:val="24"/>
        </w:rPr>
        <w:t xml:space="preserve"> </w:t>
      </w:r>
      <w:r w:rsidR="006F1380">
        <w:rPr>
          <w:bCs/>
          <w:color w:val="000000"/>
          <w:szCs w:val="24"/>
        </w:rPr>
        <w:t>asmens duomenų tvarkymo veikla</w:t>
      </w:r>
      <w:r w:rsidRPr="00995D77">
        <w:rPr>
          <w:bCs/>
          <w:color w:val="000000"/>
          <w:szCs w:val="24"/>
        </w:rPr>
        <w:t xml:space="preserve">. Tai matyti iš </w:t>
      </w:r>
      <w:r w:rsidR="00AD220B">
        <w:rPr>
          <w:bCs/>
          <w:color w:val="000000"/>
          <w:szCs w:val="24"/>
        </w:rPr>
        <w:t>Inspekcijos gaunamų skundų statistikos</w:t>
      </w:r>
      <w:r w:rsidRPr="00995D77">
        <w:rPr>
          <w:bCs/>
          <w:color w:val="000000"/>
          <w:szCs w:val="24"/>
        </w:rPr>
        <w:t xml:space="preserve">. Taip pat </w:t>
      </w:r>
      <w:r w:rsidR="00715225">
        <w:rPr>
          <w:bCs/>
          <w:color w:val="000000"/>
          <w:szCs w:val="24"/>
        </w:rPr>
        <w:t xml:space="preserve">2018 m. </w:t>
      </w:r>
      <w:r w:rsidR="00A318E7">
        <w:rPr>
          <w:bCs/>
          <w:color w:val="000000"/>
          <w:szCs w:val="24"/>
        </w:rPr>
        <w:t>asmenys</w:t>
      </w:r>
      <w:r w:rsidR="00A318E7" w:rsidRPr="00995D77">
        <w:rPr>
          <w:bCs/>
          <w:color w:val="000000"/>
          <w:szCs w:val="24"/>
        </w:rPr>
        <w:t xml:space="preserve"> </w:t>
      </w:r>
      <w:r w:rsidRPr="00995D77">
        <w:rPr>
          <w:bCs/>
          <w:color w:val="000000"/>
          <w:szCs w:val="24"/>
        </w:rPr>
        <w:t>aktyviai skund</w:t>
      </w:r>
      <w:r w:rsidR="00715225">
        <w:rPr>
          <w:bCs/>
          <w:color w:val="000000"/>
          <w:szCs w:val="24"/>
        </w:rPr>
        <w:t>ė</w:t>
      </w:r>
      <w:r w:rsidRPr="00995D77">
        <w:rPr>
          <w:bCs/>
          <w:color w:val="000000"/>
          <w:szCs w:val="24"/>
        </w:rPr>
        <w:t xml:space="preserve">si dėl </w:t>
      </w:r>
      <w:r w:rsidR="00715225" w:rsidRPr="00995D77">
        <w:rPr>
          <w:bCs/>
          <w:color w:val="000000"/>
          <w:szCs w:val="24"/>
        </w:rPr>
        <w:t>vaizdo duomenų tvarkymo teisėtumo</w:t>
      </w:r>
      <w:r w:rsidR="00715225">
        <w:rPr>
          <w:bCs/>
          <w:color w:val="000000"/>
          <w:szCs w:val="24"/>
        </w:rPr>
        <w:t xml:space="preserve">, duomenų tvarkymo internete, </w:t>
      </w:r>
      <w:r w:rsidR="00715225" w:rsidRPr="00995D77">
        <w:rPr>
          <w:bCs/>
          <w:color w:val="000000"/>
          <w:szCs w:val="24"/>
        </w:rPr>
        <w:t xml:space="preserve">paslaugų </w:t>
      </w:r>
      <w:r w:rsidR="006F1380" w:rsidRPr="00995D77">
        <w:rPr>
          <w:bCs/>
          <w:color w:val="000000"/>
          <w:szCs w:val="24"/>
        </w:rPr>
        <w:t>sektori</w:t>
      </w:r>
      <w:r w:rsidR="006F1380">
        <w:rPr>
          <w:bCs/>
          <w:color w:val="000000"/>
          <w:szCs w:val="24"/>
        </w:rPr>
        <w:t xml:space="preserve">uje </w:t>
      </w:r>
      <w:r w:rsidR="00715225">
        <w:rPr>
          <w:bCs/>
          <w:color w:val="000000"/>
          <w:szCs w:val="24"/>
        </w:rPr>
        <w:t>ir</w:t>
      </w:r>
      <w:r w:rsidR="00715225" w:rsidRPr="00995D77">
        <w:rPr>
          <w:bCs/>
          <w:color w:val="000000"/>
          <w:szCs w:val="24"/>
        </w:rPr>
        <w:t xml:space="preserve"> </w:t>
      </w:r>
      <w:r w:rsidRPr="00995D77">
        <w:rPr>
          <w:bCs/>
          <w:color w:val="000000"/>
          <w:szCs w:val="24"/>
        </w:rPr>
        <w:t>skolininkų duomenų</w:t>
      </w:r>
      <w:r w:rsidR="006F1380">
        <w:rPr>
          <w:bCs/>
          <w:color w:val="000000"/>
          <w:szCs w:val="24"/>
        </w:rPr>
        <w:t xml:space="preserve"> tvarkymo</w:t>
      </w:r>
      <w:r w:rsidRPr="00995D77">
        <w:rPr>
          <w:bCs/>
          <w:color w:val="000000"/>
          <w:szCs w:val="24"/>
        </w:rPr>
        <w:t>.</w:t>
      </w:r>
    </w:p>
    <w:p w14:paraId="4DB1E29F" w14:textId="1ED225CB" w:rsidR="00995D77" w:rsidRDefault="00995D77" w:rsidP="00995D77">
      <w:pPr>
        <w:pStyle w:val="Pagrindinistekstas"/>
        <w:ind w:firstLine="709"/>
        <w:rPr>
          <w:bCs/>
          <w:color w:val="000000"/>
          <w:szCs w:val="24"/>
        </w:rPr>
      </w:pPr>
      <w:r>
        <w:rPr>
          <w:bCs/>
          <w:color w:val="000000"/>
          <w:szCs w:val="24"/>
        </w:rPr>
        <w:t>2018 m. taikytos</w:t>
      </w:r>
      <w:r w:rsidR="000C1DD7">
        <w:rPr>
          <w:bCs/>
          <w:color w:val="000000"/>
          <w:szCs w:val="24"/>
        </w:rPr>
        <w:t xml:space="preserve"> įvairios sankcijos</w:t>
      </w:r>
      <w:r>
        <w:rPr>
          <w:bCs/>
          <w:color w:val="000000"/>
          <w:szCs w:val="24"/>
        </w:rPr>
        <w:t xml:space="preserve"> pagal ADTAĮ</w:t>
      </w:r>
      <w:r w:rsidR="000C1DD7">
        <w:rPr>
          <w:bCs/>
          <w:color w:val="000000"/>
          <w:szCs w:val="24"/>
        </w:rPr>
        <w:t xml:space="preserve"> ir </w:t>
      </w:r>
      <w:r w:rsidRPr="00995D77">
        <w:rPr>
          <w:bCs/>
          <w:color w:val="000000"/>
          <w:szCs w:val="24"/>
        </w:rPr>
        <w:t>Reglamentą (ES) 2016/679</w:t>
      </w:r>
      <w:r w:rsidR="000C1DD7">
        <w:rPr>
          <w:bCs/>
          <w:color w:val="000000"/>
          <w:szCs w:val="24"/>
        </w:rPr>
        <w:t xml:space="preserve">, tačiau pagal pastarąjį teisės aktą, kaip </w:t>
      </w:r>
      <w:r>
        <w:rPr>
          <w:bCs/>
          <w:color w:val="000000"/>
          <w:szCs w:val="24"/>
        </w:rPr>
        <w:t>ir</w:t>
      </w:r>
      <w:r w:rsidR="000C1DD7">
        <w:rPr>
          <w:bCs/>
          <w:color w:val="000000"/>
          <w:szCs w:val="24"/>
        </w:rPr>
        <w:t xml:space="preserve"> </w:t>
      </w:r>
      <w:r w:rsidR="00253A91">
        <w:rPr>
          <w:bCs/>
          <w:color w:val="000000"/>
          <w:szCs w:val="24"/>
        </w:rPr>
        <w:t xml:space="preserve">dėl </w:t>
      </w:r>
      <w:r w:rsidR="00253A91" w:rsidRPr="00253A91">
        <w:rPr>
          <w:bCs/>
          <w:color w:val="000000"/>
          <w:szCs w:val="24"/>
        </w:rPr>
        <w:t>Lietuvos Respublikos asmens duomenų, tvarkomų nusikalstamų veikų prevencijos, tyrimo, atskleidimo ar baudžiamojo persekiojimo už jas, bausmių vykdymo arba nacionalinio saugumo ar gynybos tikslais, teisinės apsaugos įstatymo</w:t>
      </w:r>
      <w:r w:rsidR="00253A91">
        <w:rPr>
          <w:bCs/>
          <w:color w:val="000000"/>
          <w:szCs w:val="24"/>
        </w:rPr>
        <w:t>,</w:t>
      </w:r>
      <w:r w:rsidR="000C1DD7">
        <w:rPr>
          <w:bCs/>
          <w:color w:val="000000"/>
          <w:szCs w:val="24"/>
        </w:rPr>
        <w:t xml:space="preserve"> administracinių baudų nebuvo skirta. </w:t>
      </w:r>
      <w:r>
        <w:rPr>
          <w:bCs/>
          <w:color w:val="000000"/>
          <w:szCs w:val="24"/>
        </w:rPr>
        <w:t>P</w:t>
      </w:r>
      <w:r w:rsidRPr="00995D77">
        <w:rPr>
          <w:bCs/>
          <w:color w:val="000000"/>
          <w:szCs w:val="24"/>
        </w:rPr>
        <w:t>usmetį</w:t>
      </w:r>
      <w:r>
        <w:rPr>
          <w:bCs/>
          <w:color w:val="000000"/>
          <w:szCs w:val="24"/>
        </w:rPr>
        <w:t xml:space="preserve"> po </w:t>
      </w:r>
      <w:r w:rsidRPr="00995D77">
        <w:rPr>
          <w:bCs/>
          <w:color w:val="000000"/>
          <w:szCs w:val="24"/>
        </w:rPr>
        <w:t>Reglament</w:t>
      </w:r>
      <w:r>
        <w:rPr>
          <w:bCs/>
          <w:color w:val="000000"/>
          <w:szCs w:val="24"/>
        </w:rPr>
        <w:t>o</w:t>
      </w:r>
      <w:r w:rsidRPr="00995D77">
        <w:rPr>
          <w:bCs/>
          <w:color w:val="000000"/>
          <w:szCs w:val="24"/>
        </w:rPr>
        <w:t xml:space="preserve"> (ES) 2016/679</w:t>
      </w:r>
      <w:r>
        <w:rPr>
          <w:bCs/>
          <w:color w:val="000000"/>
          <w:szCs w:val="24"/>
        </w:rPr>
        <w:t xml:space="preserve"> taikymo</w:t>
      </w:r>
      <w:r w:rsidRPr="00995D77">
        <w:rPr>
          <w:bCs/>
          <w:color w:val="000000"/>
          <w:szCs w:val="24"/>
        </w:rPr>
        <w:t xml:space="preserve"> </w:t>
      </w:r>
      <w:r>
        <w:rPr>
          <w:bCs/>
          <w:color w:val="000000"/>
          <w:szCs w:val="24"/>
        </w:rPr>
        <w:t xml:space="preserve">priežiūros institucija </w:t>
      </w:r>
      <w:r w:rsidRPr="00995D77">
        <w:rPr>
          <w:bCs/>
          <w:color w:val="000000"/>
          <w:szCs w:val="24"/>
        </w:rPr>
        <w:t>labiau akcent</w:t>
      </w:r>
      <w:r>
        <w:rPr>
          <w:bCs/>
          <w:color w:val="000000"/>
          <w:szCs w:val="24"/>
        </w:rPr>
        <w:t xml:space="preserve">avo </w:t>
      </w:r>
      <w:r w:rsidRPr="00995D77">
        <w:rPr>
          <w:bCs/>
          <w:color w:val="000000"/>
          <w:szCs w:val="24"/>
        </w:rPr>
        <w:t xml:space="preserve">pagalbą įmonėms ir </w:t>
      </w:r>
      <w:r>
        <w:rPr>
          <w:bCs/>
          <w:color w:val="000000"/>
          <w:szCs w:val="24"/>
        </w:rPr>
        <w:t xml:space="preserve">taikė ne baudas, tačiau kitas teisės aktuose numatytas </w:t>
      </w:r>
      <w:r w:rsidR="006F1380">
        <w:rPr>
          <w:bCs/>
          <w:color w:val="000000"/>
          <w:szCs w:val="24"/>
        </w:rPr>
        <w:t>poveikio priemones</w:t>
      </w:r>
      <w:r>
        <w:rPr>
          <w:bCs/>
          <w:color w:val="000000"/>
          <w:szCs w:val="24"/>
        </w:rPr>
        <w:t xml:space="preserve">. </w:t>
      </w:r>
    </w:p>
    <w:p w14:paraId="3C4FDF34" w14:textId="77777777" w:rsidR="00995D77" w:rsidRDefault="00995D77" w:rsidP="00111610">
      <w:pPr>
        <w:pStyle w:val="Pagrindinistekstas"/>
        <w:ind w:firstLine="709"/>
        <w:rPr>
          <w:bCs/>
          <w:color w:val="000000"/>
          <w:szCs w:val="24"/>
        </w:rPr>
      </w:pPr>
    </w:p>
    <w:p w14:paraId="22204885" w14:textId="798B9E69" w:rsidR="00111610" w:rsidRPr="00D81738" w:rsidRDefault="00111610" w:rsidP="00111610">
      <w:pPr>
        <w:pStyle w:val="Pagrindinistekstas"/>
        <w:ind w:firstLine="709"/>
        <w:rPr>
          <w:b/>
          <w:bCs/>
          <w:color w:val="000000"/>
          <w:szCs w:val="24"/>
        </w:rPr>
      </w:pPr>
      <w:r w:rsidRPr="00D81738">
        <w:rPr>
          <w:b/>
          <w:bCs/>
          <w:color w:val="000000"/>
          <w:szCs w:val="24"/>
        </w:rPr>
        <w:t>P-01-01-01-10</w:t>
      </w:r>
      <w:r w:rsidR="00705BE3" w:rsidRPr="00D81738">
        <w:rPr>
          <w:b/>
          <w:bCs/>
          <w:color w:val="000000"/>
          <w:szCs w:val="24"/>
        </w:rPr>
        <w:t xml:space="preserve"> </w:t>
      </w:r>
      <w:r w:rsidRPr="00D81738">
        <w:rPr>
          <w:b/>
          <w:bCs/>
          <w:color w:val="000000"/>
          <w:szCs w:val="24"/>
        </w:rPr>
        <w:t xml:space="preserve">Patikrinimų pagal Direktyvos 95/46/EB 29 straipsnį darbo grupės, Europolo, Muitinės jungtinių priežiūros institucijų ir Šengeno antrosios kartos, </w:t>
      </w:r>
      <w:proofErr w:type="spellStart"/>
      <w:r w:rsidRPr="00D81738">
        <w:rPr>
          <w:b/>
          <w:bCs/>
          <w:color w:val="000000"/>
          <w:szCs w:val="24"/>
        </w:rPr>
        <w:t>Eurodac</w:t>
      </w:r>
      <w:proofErr w:type="spellEnd"/>
      <w:r w:rsidRPr="00D81738">
        <w:rPr>
          <w:b/>
          <w:bCs/>
          <w:color w:val="000000"/>
          <w:szCs w:val="24"/>
        </w:rPr>
        <w:t>, Vizų priežiūros koordinavimo grupių pavedimus atlikimas (atliktų patikrinimų skaičius)</w:t>
      </w:r>
      <w:r w:rsidR="00705BE3" w:rsidRPr="00D81738">
        <w:rPr>
          <w:b/>
          <w:bCs/>
          <w:color w:val="000000"/>
          <w:szCs w:val="24"/>
        </w:rPr>
        <w:t xml:space="preserve">. </w:t>
      </w:r>
      <w:r w:rsidR="00D81738" w:rsidRPr="00D81738">
        <w:rPr>
          <w:b/>
          <w:bCs/>
          <w:color w:val="000000"/>
          <w:szCs w:val="24"/>
        </w:rPr>
        <w:t xml:space="preserve">Planuotas rodiklis – 1, pasiektas – </w:t>
      </w:r>
      <w:r w:rsidR="000E607B">
        <w:rPr>
          <w:b/>
          <w:bCs/>
          <w:color w:val="000000"/>
          <w:szCs w:val="24"/>
        </w:rPr>
        <w:t>1</w:t>
      </w:r>
      <w:r w:rsidR="00D81738" w:rsidRPr="00D81738">
        <w:rPr>
          <w:b/>
          <w:bCs/>
          <w:color w:val="000000"/>
          <w:szCs w:val="24"/>
        </w:rPr>
        <w:t>.</w:t>
      </w:r>
    </w:p>
    <w:p w14:paraId="4B8ADD93" w14:textId="78201847" w:rsidR="00705BE3" w:rsidRDefault="00D81738" w:rsidP="00111610">
      <w:pPr>
        <w:pStyle w:val="Pagrindinistekstas"/>
        <w:ind w:firstLine="709"/>
        <w:rPr>
          <w:bCs/>
          <w:color w:val="000000"/>
          <w:szCs w:val="24"/>
        </w:rPr>
      </w:pPr>
      <w:r w:rsidRPr="00D81738">
        <w:rPr>
          <w:bCs/>
          <w:color w:val="000000"/>
          <w:szCs w:val="24"/>
        </w:rPr>
        <w:t xml:space="preserve">Aptariamu laikotarpiu </w:t>
      </w:r>
      <w:r w:rsidR="00BF38D0">
        <w:rPr>
          <w:bCs/>
          <w:color w:val="000000"/>
          <w:szCs w:val="24"/>
        </w:rPr>
        <w:t>Inspekcija</w:t>
      </w:r>
      <w:r w:rsidR="00BF38D0" w:rsidRPr="00D81738">
        <w:rPr>
          <w:bCs/>
          <w:color w:val="000000"/>
          <w:szCs w:val="24"/>
        </w:rPr>
        <w:t xml:space="preserve"> </w:t>
      </w:r>
      <w:r w:rsidR="000A1377" w:rsidRPr="000A1377">
        <w:rPr>
          <w:bCs/>
          <w:color w:val="000000"/>
          <w:szCs w:val="24"/>
        </w:rPr>
        <w:t>ruošdamasi Šengeno vertinimui</w:t>
      </w:r>
      <w:r w:rsidR="000A1377" w:rsidRPr="00D81738">
        <w:rPr>
          <w:bCs/>
          <w:color w:val="000000"/>
          <w:szCs w:val="24"/>
        </w:rPr>
        <w:t xml:space="preserve"> </w:t>
      </w:r>
      <w:r w:rsidRPr="00D81738">
        <w:rPr>
          <w:bCs/>
          <w:color w:val="000000"/>
          <w:szCs w:val="24"/>
        </w:rPr>
        <w:t>atlik</w:t>
      </w:r>
      <w:r w:rsidR="000F380A">
        <w:rPr>
          <w:bCs/>
          <w:color w:val="000000"/>
          <w:szCs w:val="24"/>
        </w:rPr>
        <w:t xml:space="preserve">o </w:t>
      </w:r>
      <w:r w:rsidR="000A1377" w:rsidRPr="000A1377">
        <w:rPr>
          <w:bCs/>
          <w:color w:val="000000"/>
          <w:szCs w:val="24"/>
        </w:rPr>
        <w:t>asmens duomenų tvarkymo teisėtumo patikrinimą Lietuvos Respublikos ambasadoje Azerbaidžano Respublikai ir Turkmėnistanui</w:t>
      </w:r>
      <w:r w:rsidR="000A1377">
        <w:rPr>
          <w:bCs/>
          <w:color w:val="000000"/>
          <w:szCs w:val="24"/>
        </w:rPr>
        <w:t>.</w:t>
      </w:r>
    </w:p>
    <w:p w14:paraId="29632047" w14:textId="77777777" w:rsidR="00D81738" w:rsidRDefault="00D81738" w:rsidP="00111610">
      <w:pPr>
        <w:pStyle w:val="Pagrindinistekstas"/>
        <w:ind w:firstLine="709"/>
        <w:rPr>
          <w:bCs/>
          <w:color w:val="000000"/>
          <w:szCs w:val="24"/>
        </w:rPr>
      </w:pPr>
    </w:p>
    <w:p w14:paraId="5ADA0F65" w14:textId="5FF9CF85" w:rsidR="00111610" w:rsidRDefault="00111610" w:rsidP="00111610">
      <w:pPr>
        <w:pStyle w:val="Pagrindinistekstas"/>
        <w:ind w:firstLine="709"/>
        <w:rPr>
          <w:b/>
          <w:bCs/>
          <w:color w:val="000000"/>
          <w:szCs w:val="24"/>
        </w:rPr>
      </w:pPr>
      <w:r w:rsidRPr="00D81738">
        <w:rPr>
          <w:b/>
          <w:bCs/>
          <w:color w:val="000000"/>
          <w:szCs w:val="24"/>
        </w:rPr>
        <w:t>P-01-01-01-11</w:t>
      </w:r>
      <w:r w:rsidR="00705BE3" w:rsidRPr="00D81738">
        <w:rPr>
          <w:b/>
          <w:bCs/>
          <w:color w:val="000000"/>
          <w:szCs w:val="24"/>
        </w:rPr>
        <w:t xml:space="preserve"> </w:t>
      </w:r>
      <w:r w:rsidRPr="00D81738">
        <w:rPr>
          <w:b/>
          <w:bCs/>
          <w:color w:val="000000"/>
          <w:szCs w:val="24"/>
        </w:rPr>
        <w:t>Atsakymų į Konvencijos ETS Nr. 108 šalių paklausimus ir iš jų gautos informacijos pagal išsiųstus paklausimus apibendrinimų rengimas (atsakytų paklausimų ir parengtų apibendrinimų skaičius)</w:t>
      </w:r>
      <w:r w:rsidR="00705BE3" w:rsidRPr="00D81738">
        <w:rPr>
          <w:b/>
          <w:bCs/>
          <w:color w:val="000000"/>
          <w:szCs w:val="24"/>
        </w:rPr>
        <w:t xml:space="preserve">. </w:t>
      </w:r>
      <w:r w:rsidR="006A6F2E" w:rsidRPr="001D2FBC">
        <w:rPr>
          <w:b/>
          <w:bCs/>
          <w:color w:val="000000"/>
          <w:szCs w:val="24"/>
        </w:rPr>
        <w:t xml:space="preserve">Planuotas rodiklis – </w:t>
      </w:r>
      <w:r w:rsidR="00F30BD6">
        <w:rPr>
          <w:b/>
          <w:bCs/>
          <w:color w:val="000000"/>
          <w:szCs w:val="24"/>
        </w:rPr>
        <w:t>45</w:t>
      </w:r>
      <w:r w:rsidR="006A6F2E" w:rsidRPr="001D2FBC">
        <w:rPr>
          <w:b/>
          <w:bCs/>
          <w:color w:val="000000"/>
          <w:szCs w:val="24"/>
        </w:rPr>
        <w:t xml:space="preserve">, pasiektas – </w:t>
      </w:r>
      <w:r w:rsidR="00F27B9D">
        <w:rPr>
          <w:b/>
          <w:bCs/>
          <w:color w:val="000000"/>
          <w:szCs w:val="24"/>
        </w:rPr>
        <w:t>27</w:t>
      </w:r>
      <w:r w:rsidR="006A6F2E">
        <w:rPr>
          <w:b/>
          <w:bCs/>
          <w:color w:val="000000"/>
          <w:szCs w:val="24"/>
        </w:rPr>
        <w:t>.</w:t>
      </w:r>
    </w:p>
    <w:p w14:paraId="7A8D7A18" w14:textId="06910CD4" w:rsidR="006A6F2E" w:rsidRPr="005C41E6" w:rsidRDefault="00F30BD6" w:rsidP="00111610">
      <w:pPr>
        <w:pStyle w:val="Pagrindinistekstas"/>
        <w:ind w:firstLine="709"/>
        <w:rPr>
          <w:bCs/>
          <w:color w:val="000000"/>
          <w:szCs w:val="24"/>
        </w:rPr>
      </w:pPr>
      <w:r>
        <w:rPr>
          <w:bCs/>
          <w:color w:val="000000"/>
          <w:szCs w:val="24"/>
        </w:rPr>
        <w:t>Ataskaitiniu laikotarpiu</w:t>
      </w:r>
      <w:r w:rsidR="006A6F2E">
        <w:rPr>
          <w:bCs/>
          <w:color w:val="000000"/>
          <w:szCs w:val="24"/>
        </w:rPr>
        <w:t xml:space="preserve"> buvo planuojama parengti </w:t>
      </w:r>
      <w:r>
        <w:rPr>
          <w:bCs/>
          <w:color w:val="000000"/>
          <w:szCs w:val="24"/>
        </w:rPr>
        <w:t>4</w:t>
      </w:r>
      <w:r w:rsidR="006A6F2E">
        <w:rPr>
          <w:bCs/>
          <w:color w:val="000000"/>
          <w:szCs w:val="24"/>
        </w:rPr>
        <w:t>5 atsakym</w:t>
      </w:r>
      <w:r>
        <w:rPr>
          <w:bCs/>
          <w:color w:val="000000"/>
          <w:szCs w:val="24"/>
        </w:rPr>
        <w:t>us</w:t>
      </w:r>
      <w:r w:rsidR="006A6F2E">
        <w:rPr>
          <w:bCs/>
          <w:color w:val="000000"/>
          <w:szCs w:val="24"/>
        </w:rPr>
        <w:t xml:space="preserve"> į kitų šalių paklausimus, buvo gauta </w:t>
      </w:r>
      <w:r w:rsidR="00F27B9D">
        <w:rPr>
          <w:bCs/>
          <w:color w:val="000000"/>
          <w:szCs w:val="24"/>
        </w:rPr>
        <w:t>27 paklausimai,</w:t>
      </w:r>
      <w:r>
        <w:rPr>
          <w:bCs/>
          <w:color w:val="000000"/>
          <w:szCs w:val="24"/>
        </w:rPr>
        <w:t xml:space="preserve"> į</w:t>
      </w:r>
      <w:r w:rsidR="006A6F2E">
        <w:rPr>
          <w:bCs/>
          <w:color w:val="000000"/>
          <w:szCs w:val="24"/>
        </w:rPr>
        <w:t xml:space="preserve"> </w:t>
      </w:r>
      <w:r w:rsidR="00F27B9D">
        <w:rPr>
          <w:bCs/>
          <w:color w:val="000000"/>
          <w:szCs w:val="24"/>
        </w:rPr>
        <w:t>kuriuos Inspekcija pateikė atsakymus</w:t>
      </w:r>
      <w:r w:rsidR="006A6F2E">
        <w:rPr>
          <w:bCs/>
          <w:color w:val="000000"/>
          <w:szCs w:val="24"/>
        </w:rPr>
        <w:t>.</w:t>
      </w:r>
      <w:r w:rsidR="006A6F2E" w:rsidRPr="006A6F2E">
        <w:rPr>
          <w:bCs/>
          <w:color w:val="000000"/>
          <w:szCs w:val="24"/>
        </w:rPr>
        <w:t xml:space="preserve"> </w:t>
      </w:r>
      <w:r w:rsidR="00F27B9D">
        <w:rPr>
          <w:bCs/>
          <w:color w:val="000000"/>
          <w:szCs w:val="24"/>
        </w:rPr>
        <w:t>2018 m. nebuvo pasiektas planuotas rodiklis, atsižvelgiant į tai, kad nuo 2018 m. gegužės 25 d. pradėjo veikti Valdyba, todėl daugelis Europos Sąjungos valstybėms narėms aktualių klausimų buvo siunčiama būtent per Valdybą, o ne iš kiekvienos valstybės narės atskirai.</w:t>
      </w:r>
    </w:p>
    <w:p w14:paraId="2091D3D8" w14:textId="77777777" w:rsidR="00705BE3" w:rsidRPr="006A6F2E" w:rsidRDefault="00705BE3" w:rsidP="00111610">
      <w:pPr>
        <w:pStyle w:val="Pagrindinistekstas"/>
        <w:ind w:firstLine="709"/>
        <w:rPr>
          <w:bCs/>
          <w:color w:val="000000"/>
          <w:szCs w:val="24"/>
        </w:rPr>
      </w:pPr>
    </w:p>
    <w:p w14:paraId="1578D951" w14:textId="04B68143" w:rsidR="00111610" w:rsidRPr="001D2FBC" w:rsidRDefault="00111610" w:rsidP="000C1DD7">
      <w:pPr>
        <w:pStyle w:val="Pagrindinistekstas"/>
        <w:ind w:firstLine="709"/>
        <w:rPr>
          <w:b/>
          <w:bCs/>
          <w:color w:val="000000"/>
          <w:szCs w:val="24"/>
        </w:rPr>
      </w:pPr>
      <w:r w:rsidRPr="001D2FBC">
        <w:rPr>
          <w:b/>
          <w:bCs/>
          <w:color w:val="000000"/>
          <w:szCs w:val="24"/>
        </w:rPr>
        <w:t>P-01-01-01-12</w:t>
      </w:r>
      <w:r w:rsidR="00705BE3" w:rsidRPr="001D2FBC">
        <w:rPr>
          <w:b/>
          <w:bCs/>
          <w:color w:val="000000"/>
          <w:szCs w:val="24"/>
        </w:rPr>
        <w:t xml:space="preserve"> </w:t>
      </w:r>
      <w:r w:rsidRPr="001D2FBC">
        <w:rPr>
          <w:b/>
          <w:bCs/>
          <w:color w:val="000000"/>
          <w:szCs w:val="24"/>
        </w:rPr>
        <w:t>Ruošimasis ir dalyvavimas Konvencijos ETS Nr. 108 konsultacinio komiteto, Direktyvos 95/46/EB 29 straipsnio darbo grupės, Europolo, Muitinės ir Šengeno antrosios kartos</w:t>
      </w:r>
      <w:r w:rsidR="00070890">
        <w:rPr>
          <w:b/>
          <w:bCs/>
          <w:color w:val="000000"/>
          <w:szCs w:val="24"/>
        </w:rPr>
        <w:t>,</w:t>
      </w:r>
      <w:r w:rsidR="00B972E3">
        <w:rPr>
          <w:b/>
          <w:bCs/>
          <w:color w:val="000000"/>
          <w:szCs w:val="24"/>
        </w:rPr>
        <w:t xml:space="preserve"> </w:t>
      </w:r>
      <w:r w:rsidRPr="001D2FBC">
        <w:rPr>
          <w:b/>
          <w:bCs/>
          <w:color w:val="000000"/>
          <w:szCs w:val="24"/>
        </w:rPr>
        <w:t>Vidaus rinkos informacinės sistemos priežiūros koordinavimo grupių posėdžiuose (posėdžių skaičius)</w:t>
      </w:r>
      <w:r w:rsidR="00705BE3" w:rsidRPr="001D2FBC">
        <w:rPr>
          <w:b/>
          <w:bCs/>
          <w:color w:val="000000"/>
          <w:szCs w:val="24"/>
        </w:rPr>
        <w:t xml:space="preserve">. </w:t>
      </w:r>
      <w:r w:rsidR="001D2FBC" w:rsidRPr="001D2FBC">
        <w:rPr>
          <w:b/>
          <w:bCs/>
          <w:color w:val="000000"/>
          <w:szCs w:val="24"/>
        </w:rPr>
        <w:t xml:space="preserve">Planuotas rodiklis – </w:t>
      </w:r>
      <w:r w:rsidR="00F30BD6">
        <w:rPr>
          <w:b/>
          <w:bCs/>
          <w:color w:val="000000"/>
          <w:szCs w:val="24"/>
        </w:rPr>
        <w:t>5</w:t>
      </w:r>
      <w:r w:rsidR="001D2FBC" w:rsidRPr="001D2FBC">
        <w:rPr>
          <w:b/>
          <w:bCs/>
          <w:color w:val="000000"/>
          <w:szCs w:val="24"/>
        </w:rPr>
        <w:t>,</w:t>
      </w:r>
      <w:r w:rsidR="00637AFE">
        <w:rPr>
          <w:b/>
          <w:bCs/>
          <w:color w:val="000000"/>
          <w:szCs w:val="24"/>
        </w:rPr>
        <w:t xml:space="preserve"> </w:t>
      </w:r>
      <w:r w:rsidR="001D2FBC" w:rsidRPr="001D2FBC">
        <w:rPr>
          <w:b/>
          <w:bCs/>
          <w:color w:val="000000"/>
          <w:szCs w:val="24"/>
        </w:rPr>
        <w:t xml:space="preserve">pasiektas – </w:t>
      </w:r>
      <w:r w:rsidR="00F27B9D">
        <w:rPr>
          <w:b/>
          <w:bCs/>
          <w:color w:val="000000"/>
          <w:szCs w:val="24"/>
        </w:rPr>
        <w:t>1</w:t>
      </w:r>
      <w:r w:rsidR="006E7A19">
        <w:rPr>
          <w:b/>
          <w:bCs/>
          <w:color w:val="000000"/>
          <w:szCs w:val="24"/>
        </w:rPr>
        <w:t>6</w:t>
      </w:r>
      <w:r w:rsidR="001D2FBC" w:rsidRPr="001D2FBC">
        <w:rPr>
          <w:b/>
          <w:bCs/>
          <w:color w:val="000000"/>
          <w:szCs w:val="24"/>
        </w:rPr>
        <w:t>.</w:t>
      </w:r>
    </w:p>
    <w:p w14:paraId="5835B5B7" w14:textId="2720F17D" w:rsidR="001D2FBC" w:rsidRDefault="002A3E00" w:rsidP="0089472F">
      <w:pPr>
        <w:pStyle w:val="Pagrindinistekstas"/>
        <w:ind w:firstLine="709"/>
        <w:rPr>
          <w:bCs/>
          <w:color w:val="000000"/>
          <w:szCs w:val="24"/>
        </w:rPr>
      </w:pPr>
      <w:r w:rsidRPr="003F3D33">
        <w:rPr>
          <w:bCs/>
          <w:color w:val="000000"/>
          <w:szCs w:val="24"/>
        </w:rPr>
        <w:t>201</w:t>
      </w:r>
      <w:r w:rsidR="00F27B9D">
        <w:rPr>
          <w:bCs/>
          <w:color w:val="000000"/>
          <w:szCs w:val="24"/>
        </w:rPr>
        <w:t>8</w:t>
      </w:r>
      <w:r w:rsidR="001D2FBC">
        <w:rPr>
          <w:bCs/>
          <w:color w:val="000000"/>
          <w:szCs w:val="24"/>
        </w:rPr>
        <w:t xml:space="preserve"> m. buvo </w:t>
      </w:r>
      <w:r w:rsidR="00F245D6">
        <w:rPr>
          <w:bCs/>
          <w:color w:val="000000"/>
          <w:szCs w:val="24"/>
        </w:rPr>
        <w:t>planuota dalyvauti</w:t>
      </w:r>
      <w:r w:rsidR="001D2FBC">
        <w:rPr>
          <w:bCs/>
          <w:color w:val="000000"/>
          <w:szCs w:val="24"/>
        </w:rPr>
        <w:t xml:space="preserve"> </w:t>
      </w:r>
      <w:r w:rsidR="00F30BD6">
        <w:rPr>
          <w:bCs/>
          <w:color w:val="000000"/>
          <w:szCs w:val="24"/>
        </w:rPr>
        <w:t>5</w:t>
      </w:r>
      <w:r w:rsidR="001D2FBC">
        <w:rPr>
          <w:bCs/>
          <w:color w:val="000000"/>
          <w:szCs w:val="24"/>
        </w:rPr>
        <w:t xml:space="preserve"> posėdži</w:t>
      </w:r>
      <w:r w:rsidR="00F30BD6">
        <w:rPr>
          <w:bCs/>
          <w:color w:val="000000"/>
          <w:szCs w:val="24"/>
        </w:rPr>
        <w:t>uose</w:t>
      </w:r>
      <w:r w:rsidR="001D2FBC">
        <w:rPr>
          <w:bCs/>
          <w:color w:val="000000"/>
          <w:szCs w:val="24"/>
        </w:rPr>
        <w:t xml:space="preserve"> tų darbo grupių, kuri</w:t>
      </w:r>
      <w:r w:rsidR="006A6F2E">
        <w:rPr>
          <w:bCs/>
          <w:color w:val="000000"/>
          <w:szCs w:val="24"/>
        </w:rPr>
        <w:t>ų</w:t>
      </w:r>
      <w:r w:rsidR="001D2FBC">
        <w:rPr>
          <w:bCs/>
          <w:color w:val="000000"/>
          <w:szCs w:val="24"/>
        </w:rPr>
        <w:t xml:space="preserve"> </w:t>
      </w:r>
      <w:r w:rsidR="006A6F2E">
        <w:rPr>
          <w:bCs/>
          <w:color w:val="000000"/>
          <w:szCs w:val="24"/>
        </w:rPr>
        <w:t>narės yra</w:t>
      </w:r>
      <w:r w:rsidR="001D2FBC">
        <w:rPr>
          <w:bCs/>
          <w:color w:val="000000"/>
          <w:szCs w:val="24"/>
        </w:rPr>
        <w:t xml:space="preserve"> visų </w:t>
      </w:r>
      <w:r w:rsidR="00F27B9D" w:rsidRPr="00F27B9D">
        <w:rPr>
          <w:bCs/>
          <w:color w:val="000000"/>
          <w:szCs w:val="24"/>
        </w:rPr>
        <w:t>Europos Sąjungos</w:t>
      </w:r>
      <w:r w:rsidR="001D2FBC">
        <w:rPr>
          <w:bCs/>
          <w:color w:val="000000"/>
          <w:szCs w:val="24"/>
        </w:rPr>
        <w:t xml:space="preserve"> valstybių narių duomenų apsaugos priežiūros institucij</w:t>
      </w:r>
      <w:r w:rsidR="006A6F2E">
        <w:rPr>
          <w:bCs/>
          <w:color w:val="000000"/>
          <w:szCs w:val="24"/>
        </w:rPr>
        <w:t xml:space="preserve">os, tačiau </w:t>
      </w:r>
      <w:r w:rsidR="00BF38D0">
        <w:rPr>
          <w:bCs/>
          <w:color w:val="000000"/>
          <w:szCs w:val="24"/>
        </w:rPr>
        <w:t>Inspekcija</w:t>
      </w:r>
      <w:r w:rsidR="00F27B9D">
        <w:rPr>
          <w:bCs/>
          <w:color w:val="000000"/>
          <w:szCs w:val="24"/>
        </w:rPr>
        <w:t>, siekdama būti pilnaverte tarptautinio bendradarbiavimo partnere asmens duomenų apsaugos srityje</w:t>
      </w:r>
      <w:r w:rsidR="00975615">
        <w:rPr>
          <w:bCs/>
          <w:color w:val="000000"/>
          <w:szCs w:val="24"/>
        </w:rPr>
        <w:t>,</w:t>
      </w:r>
      <w:r w:rsidR="00F27B9D">
        <w:rPr>
          <w:bCs/>
          <w:color w:val="000000"/>
          <w:szCs w:val="24"/>
        </w:rPr>
        <w:t xml:space="preserve"> suaktyvino tarptautinio bendradarbiavimo veiklą ir skyrė daugiau dėmesio atstovauti Lietuvai su asmens duomenų apsaug</w:t>
      </w:r>
      <w:r w:rsidR="00515EAF">
        <w:rPr>
          <w:bCs/>
          <w:color w:val="000000"/>
          <w:szCs w:val="24"/>
        </w:rPr>
        <w:t>a</w:t>
      </w:r>
      <w:r w:rsidR="00F27B9D">
        <w:rPr>
          <w:bCs/>
          <w:color w:val="000000"/>
          <w:szCs w:val="24"/>
        </w:rPr>
        <w:t xml:space="preserve"> susijusių darbo grupių veikloje. 2018 m. Inspekcija dalyvavo </w:t>
      </w:r>
      <w:r w:rsidR="006E7A19">
        <w:rPr>
          <w:bCs/>
          <w:color w:val="000000"/>
          <w:szCs w:val="24"/>
        </w:rPr>
        <w:t xml:space="preserve">2 </w:t>
      </w:r>
      <w:r w:rsidR="0089472F" w:rsidRPr="0089472F">
        <w:rPr>
          <w:bCs/>
          <w:color w:val="000000"/>
          <w:szCs w:val="24"/>
        </w:rPr>
        <w:t>Direktyvos 95/46/ EB 29 straipsnio darbo grup</w:t>
      </w:r>
      <w:r w:rsidR="00F27B9D">
        <w:rPr>
          <w:bCs/>
          <w:color w:val="000000"/>
          <w:szCs w:val="24"/>
        </w:rPr>
        <w:t>ės ir 7 Valdybos posėdžiuose, 1</w:t>
      </w:r>
      <w:r w:rsidR="00975615">
        <w:rPr>
          <w:bCs/>
          <w:color w:val="000000"/>
          <w:szCs w:val="24"/>
        </w:rPr>
        <w:t xml:space="preserve"> </w:t>
      </w:r>
      <w:r w:rsidR="0089472F" w:rsidRPr="0089472F">
        <w:rPr>
          <w:bCs/>
          <w:color w:val="000000"/>
          <w:szCs w:val="24"/>
        </w:rPr>
        <w:t xml:space="preserve">Šengeno priežiūros </w:t>
      </w:r>
      <w:r w:rsidR="00975615">
        <w:rPr>
          <w:bCs/>
          <w:color w:val="000000"/>
          <w:szCs w:val="24"/>
        </w:rPr>
        <w:t xml:space="preserve">koordinavimo grupės, 1 </w:t>
      </w:r>
      <w:proofErr w:type="spellStart"/>
      <w:r w:rsidR="00975615">
        <w:rPr>
          <w:bCs/>
          <w:color w:val="000000"/>
          <w:szCs w:val="24"/>
        </w:rPr>
        <w:t>Eurodac</w:t>
      </w:r>
      <w:proofErr w:type="spellEnd"/>
      <w:r w:rsidR="00975615">
        <w:rPr>
          <w:bCs/>
          <w:color w:val="000000"/>
          <w:szCs w:val="24"/>
        </w:rPr>
        <w:t xml:space="preserve"> </w:t>
      </w:r>
      <w:r w:rsidR="00975615" w:rsidRPr="0089472F">
        <w:rPr>
          <w:bCs/>
          <w:color w:val="000000"/>
          <w:szCs w:val="24"/>
        </w:rPr>
        <w:t xml:space="preserve">priežiūros </w:t>
      </w:r>
      <w:r w:rsidR="00975615">
        <w:rPr>
          <w:bCs/>
          <w:color w:val="000000"/>
          <w:szCs w:val="24"/>
        </w:rPr>
        <w:t>koordinavimo grupės</w:t>
      </w:r>
      <w:r w:rsidR="00975615" w:rsidRPr="0089472F">
        <w:rPr>
          <w:bCs/>
          <w:color w:val="000000"/>
          <w:szCs w:val="24"/>
        </w:rPr>
        <w:t xml:space="preserve"> </w:t>
      </w:r>
      <w:r w:rsidR="00975615">
        <w:rPr>
          <w:bCs/>
          <w:color w:val="000000"/>
          <w:szCs w:val="24"/>
        </w:rPr>
        <w:t xml:space="preserve">ir 1 </w:t>
      </w:r>
      <w:r w:rsidR="0089472F" w:rsidRPr="0089472F">
        <w:rPr>
          <w:bCs/>
          <w:color w:val="000000"/>
          <w:szCs w:val="24"/>
        </w:rPr>
        <w:t>Vizų priežiūros koordinavimo grup</w:t>
      </w:r>
      <w:r w:rsidR="00975615">
        <w:rPr>
          <w:bCs/>
          <w:color w:val="000000"/>
          <w:szCs w:val="24"/>
        </w:rPr>
        <w:t>ės posėdyje</w:t>
      </w:r>
      <w:r w:rsidR="006E7A19">
        <w:rPr>
          <w:bCs/>
          <w:color w:val="000000"/>
          <w:szCs w:val="24"/>
        </w:rPr>
        <w:t xml:space="preserve"> ir 4 kitų darbo grupių susitikimuose</w:t>
      </w:r>
      <w:r w:rsidR="0089472F">
        <w:rPr>
          <w:bCs/>
          <w:color w:val="000000"/>
          <w:szCs w:val="24"/>
        </w:rPr>
        <w:t>.</w:t>
      </w:r>
      <w:r w:rsidR="002A20C4">
        <w:rPr>
          <w:bCs/>
          <w:color w:val="000000"/>
          <w:szCs w:val="24"/>
        </w:rPr>
        <w:t xml:space="preserve"> </w:t>
      </w:r>
      <w:r w:rsidR="001D2FBC">
        <w:rPr>
          <w:bCs/>
          <w:color w:val="000000"/>
          <w:szCs w:val="24"/>
        </w:rPr>
        <w:t xml:space="preserve"> </w:t>
      </w:r>
    </w:p>
    <w:p w14:paraId="1F891DA7" w14:textId="77777777" w:rsidR="00131D5D" w:rsidRPr="00111610" w:rsidRDefault="00131D5D" w:rsidP="00111610">
      <w:pPr>
        <w:pStyle w:val="Pagrindinistekstas"/>
        <w:ind w:firstLine="709"/>
        <w:rPr>
          <w:bCs/>
          <w:color w:val="000000"/>
          <w:szCs w:val="24"/>
        </w:rPr>
      </w:pPr>
    </w:p>
    <w:p w14:paraId="6A433FEB" w14:textId="56AED9CD" w:rsidR="00111610" w:rsidRPr="00131D5D" w:rsidRDefault="00111610" w:rsidP="00111610">
      <w:pPr>
        <w:pStyle w:val="Pagrindinistekstas"/>
        <w:ind w:firstLine="709"/>
        <w:rPr>
          <w:b/>
          <w:bCs/>
          <w:color w:val="000000"/>
          <w:szCs w:val="24"/>
        </w:rPr>
      </w:pPr>
      <w:r w:rsidRPr="00131D5D">
        <w:rPr>
          <w:b/>
          <w:bCs/>
          <w:color w:val="000000"/>
          <w:szCs w:val="24"/>
        </w:rPr>
        <w:t>P-01-01-01-13</w:t>
      </w:r>
      <w:r w:rsidR="00705BE3" w:rsidRPr="00131D5D">
        <w:rPr>
          <w:b/>
          <w:bCs/>
          <w:color w:val="000000"/>
          <w:szCs w:val="24"/>
        </w:rPr>
        <w:t xml:space="preserve"> </w:t>
      </w:r>
      <w:r w:rsidRPr="00131D5D">
        <w:rPr>
          <w:b/>
          <w:bCs/>
          <w:color w:val="000000"/>
          <w:szCs w:val="24"/>
        </w:rPr>
        <w:t>Duomenų valdytojų prašymų dėl asmens duomenų teikimo į trečiąsias valstybes nagrinėjimas ir įmonėms privalomų taisyklių derinimas (išnagrinėtų prašymų ir suderintų įmonėms privalomų taisyklių skaičius</w:t>
      </w:r>
      <w:r w:rsidRPr="00D216FC">
        <w:rPr>
          <w:b/>
          <w:bCs/>
          <w:color w:val="000000"/>
          <w:szCs w:val="24"/>
        </w:rPr>
        <w:t>)</w:t>
      </w:r>
      <w:r w:rsidR="00705BE3" w:rsidRPr="00D216FC">
        <w:rPr>
          <w:b/>
          <w:bCs/>
          <w:color w:val="000000"/>
          <w:szCs w:val="24"/>
        </w:rPr>
        <w:t xml:space="preserve">. </w:t>
      </w:r>
      <w:r w:rsidR="00131D5D" w:rsidRPr="00027533">
        <w:rPr>
          <w:b/>
          <w:bCs/>
          <w:color w:val="000000"/>
          <w:szCs w:val="24"/>
        </w:rPr>
        <w:t xml:space="preserve">Planuotas rodiklis – </w:t>
      </w:r>
      <w:r w:rsidR="00975615">
        <w:rPr>
          <w:b/>
          <w:bCs/>
          <w:color w:val="000000"/>
          <w:szCs w:val="24"/>
        </w:rPr>
        <w:t>30</w:t>
      </w:r>
      <w:r w:rsidR="00131D5D" w:rsidRPr="00027533">
        <w:rPr>
          <w:b/>
          <w:bCs/>
          <w:color w:val="000000"/>
          <w:szCs w:val="24"/>
        </w:rPr>
        <w:t xml:space="preserve">, pasiektas – </w:t>
      </w:r>
      <w:r w:rsidR="00975615">
        <w:rPr>
          <w:b/>
          <w:bCs/>
          <w:color w:val="000000"/>
          <w:szCs w:val="24"/>
        </w:rPr>
        <w:t>24</w:t>
      </w:r>
      <w:r w:rsidR="00131D5D" w:rsidRPr="00027533">
        <w:rPr>
          <w:b/>
          <w:bCs/>
          <w:color w:val="000000"/>
          <w:szCs w:val="24"/>
        </w:rPr>
        <w:t>.</w:t>
      </w:r>
    </w:p>
    <w:p w14:paraId="30F819AD" w14:textId="64D3971E" w:rsidR="00131D5D" w:rsidRDefault="00131D5D" w:rsidP="00111610">
      <w:pPr>
        <w:pStyle w:val="Pagrindinistekstas"/>
        <w:ind w:firstLine="709"/>
        <w:rPr>
          <w:bCs/>
          <w:color w:val="000000"/>
          <w:szCs w:val="24"/>
        </w:rPr>
      </w:pPr>
      <w:r>
        <w:rPr>
          <w:bCs/>
          <w:color w:val="000000"/>
          <w:szCs w:val="24"/>
        </w:rPr>
        <w:t xml:space="preserve">Ataskaitiniais metais buvo suteikti </w:t>
      </w:r>
      <w:r w:rsidR="00975615">
        <w:rPr>
          <w:bCs/>
          <w:color w:val="000000"/>
          <w:szCs w:val="24"/>
        </w:rPr>
        <w:t>6</w:t>
      </w:r>
      <w:r>
        <w:rPr>
          <w:bCs/>
          <w:color w:val="000000"/>
          <w:szCs w:val="24"/>
        </w:rPr>
        <w:t xml:space="preserve"> leidimai duomenų valdytojams teikti asmens duomeni</w:t>
      </w:r>
      <w:r w:rsidR="00975615">
        <w:rPr>
          <w:bCs/>
          <w:color w:val="000000"/>
          <w:szCs w:val="24"/>
        </w:rPr>
        <w:t>s į trečiąsias valstybes</w:t>
      </w:r>
      <w:r w:rsidR="00515EAF">
        <w:rPr>
          <w:bCs/>
          <w:color w:val="000000"/>
          <w:szCs w:val="24"/>
        </w:rPr>
        <w:t xml:space="preserve">. </w:t>
      </w:r>
      <w:r w:rsidR="00F30BD6">
        <w:rPr>
          <w:bCs/>
          <w:color w:val="000000"/>
          <w:szCs w:val="24"/>
        </w:rPr>
        <w:t>5</w:t>
      </w:r>
      <w:r>
        <w:rPr>
          <w:bCs/>
          <w:color w:val="000000"/>
          <w:szCs w:val="24"/>
        </w:rPr>
        <w:t xml:space="preserve"> atvej</w:t>
      </w:r>
      <w:r w:rsidR="00975615">
        <w:rPr>
          <w:bCs/>
          <w:color w:val="000000"/>
          <w:szCs w:val="24"/>
        </w:rPr>
        <w:t>ai</w:t>
      </w:r>
      <w:r w:rsidR="00515EAF">
        <w:rPr>
          <w:bCs/>
          <w:color w:val="000000"/>
          <w:szCs w:val="24"/>
        </w:rPr>
        <w:t>s</w:t>
      </w:r>
      <w:r>
        <w:rPr>
          <w:bCs/>
          <w:color w:val="000000"/>
          <w:szCs w:val="24"/>
        </w:rPr>
        <w:t xml:space="preserve"> tokius leidimus išduoti atsisakyta. </w:t>
      </w:r>
      <w:r w:rsidR="002A3E00" w:rsidRPr="003F3D33">
        <w:rPr>
          <w:bCs/>
          <w:color w:val="000000"/>
          <w:szCs w:val="24"/>
        </w:rPr>
        <w:t>201</w:t>
      </w:r>
      <w:r w:rsidR="00975615">
        <w:rPr>
          <w:bCs/>
          <w:color w:val="000000"/>
          <w:szCs w:val="24"/>
        </w:rPr>
        <w:t>8</w:t>
      </w:r>
      <w:r>
        <w:rPr>
          <w:bCs/>
          <w:color w:val="000000"/>
          <w:szCs w:val="24"/>
        </w:rPr>
        <w:t xml:space="preserve"> m. </w:t>
      </w:r>
      <w:r w:rsidR="00C8725D">
        <w:rPr>
          <w:bCs/>
          <w:color w:val="000000"/>
          <w:szCs w:val="24"/>
        </w:rPr>
        <w:t>1</w:t>
      </w:r>
      <w:r w:rsidR="00975615">
        <w:rPr>
          <w:bCs/>
          <w:color w:val="000000"/>
          <w:szCs w:val="24"/>
        </w:rPr>
        <w:t>3</w:t>
      </w:r>
      <w:r w:rsidR="0052693A">
        <w:rPr>
          <w:bCs/>
          <w:color w:val="000000"/>
          <w:szCs w:val="24"/>
        </w:rPr>
        <w:t xml:space="preserve"> atvej</w:t>
      </w:r>
      <w:r w:rsidR="00C8725D">
        <w:rPr>
          <w:bCs/>
          <w:color w:val="000000"/>
          <w:szCs w:val="24"/>
        </w:rPr>
        <w:t>ų</w:t>
      </w:r>
      <w:r w:rsidR="0052693A">
        <w:rPr>
          <w:bCs/>
          <w:color w:val="000000"/>
          <w:szCs w:val="24"/>
        </w:rPr>
        <w:t xml:space="preserve"> </w:t>
      </w:r>
      <w:r w:rsidR="00BF38D0">
        <w:rPr>
          <w:bCs/>
          <w:color w:val="000000"/>
          <w:szCs w:val="24"/>
        </w:rPr>
        <w:t>Inspekcija</w:t>
      </w:r>
      <w:r w:rsidR="0052693A">
        <w:rPr>
          <w:bCs/>
          <w:color w:val="000000"/>
          <w:szCs w:val="24"/>
        </w:rPr>
        <w:t xml:space="preserve"> </w:t>
      </w:r>
      <w:r w:rsidR="0052693A" w:rsidRPr="0052693A">
        <w:rPr>
          <w:bCs/>
          <w:color w:val="000000"/>
          <w:szCs w:val="24"/>
        </w:rPr>
        <w:t>vertin</w:t>
      </w:r>
      <w:r w:rsidR="0052693A">
        <w:rPr>
          <w:bCs/>
          <w:color w:val="000000"/>
          <w:szCs w:val="24"/>
        </w:rPr>
        <w:t>o</w:t>
      </w:r>
      <w:r w:rsidR="0052693A" w:rsidRPr="0052693A">
        <w:rPr>
          <w:bCs/>
          <w:color w:val="000000"/>
          <w:szCs w:val="24"/>
        </w:rPr>
        <w:t xml:space="preserve">, ar įmonės vadovaujasi įmonei privalomomis taisyklėmis (angl. </w:t>
      </w:r>
      <w:proofErr w:type="spellStart"/>
      <w:r w:rsidR="0052693A" w:rsidRPr="0052693A">
        <w:rPr>
          <w:bCs/>
          <w:i/>
          <w:color w:val="000000"/>
          <w:szCs w:val="24"/>
        </w:rPr>
        <w:t>Binding</w:t>
      </w:r>
      <w:proofErr w:type="spellEnd"/>
      <w:r w:rsidR="0052693A" w:rsidRPr="0052693A">
        <w:rPr>
          <w:bCs/>
          <w:i/>
          <w:color w:val="000000"/>
          <w:szCs w:val="24"/>
        </w:rPr>
        <w:t xml:space="preserve"> </w:t>
      </w:r>
      <w:proofErr w:type="spellStart"/>
      <w:r w:rsidR="0052693A" w:rsidRPr="0052693A">
        <w:rPr>
          <w:bCs/>
          <w:i/>
          <w:color w:val="000000"/>
          <w:szCs w:val="24"/>
        </w:rPr>
        <w:t>Corporate</w:t>
      </w:r>
      <w:proofErr w:type="spellEnd"/>
      <w:r w:rsidR="0052693A" w:rsidRPr="0052693A">
        <w:rPr>
          <w:bCs/>
          <w:i/>
          <w:color w:val="000000"/>
          <w:szCs w:val="24"/>
        </w:rPr>
        <w:t xml:space="preserve"> </w:t>
      </w:r>
      <w:proofErr w:type="spellStart"/>
      <w:r w:rsidR="0052693A" w:rsidRPr="0052693A">
        <w:rPr>
          <w:bCs/>
          <w:i/>
          <w:color w:val="000000"/>
          <w:szCs w:val="24"/>
        </w:rPr>
        <w:t>Rules</w:t>
      </w:r>
      <w:proofErr w:type="spellEnd"/>
      <w:r w:rsidR="0052693A" w:rsidRPr="0052693A">
        <w:rPr>
          <w:bCs/>
          <w:i/>
          <w:color w:val="000000"/>
          <w:szCs w:val="24"/>
        </w:rPr>
        <w:t xml:space="preserve"> (BCR)</w:t>
      </w:r>
      <w:r w:rsidR="0052693A" w:rsidRPr="0052693A">
        <w:rPr>
          <w:bCs/>
          <w:color w:val="000000"/>
          <w:szCs w:val="24"/>
        </w:rPr>
        <w:t>)</w:t>
      </w:r>
      <w:r w:rsidR="0052693A">
        <w:rPr>
          <w:bCs/>
          <w:color w:val="000000"/>
          <w:szCs w:val="24"/>
        </w:rPr>
        <w:t>.</w:t>
      </w:r>
      <w:r w:rsidR="00947212">
        <w:rPr>
          <w:bCs/>
          <w:color w:val="000000"/>
          <w:szCs w:val="24"/>
        </w:rPr>
        <w:t xml:space="preserve"> </w:t>
      </w:r>
      <w:r w:rsidR="00975615">
        <w:rPr>
          <w:bCs/>
          <w:color w:val="000000"/>
          <w:szCs w:val="24"/>
        </w:rPr>
        <w:t>Ataskaitiniu laikotarpiu pasiekti mažesni negu planuota veiklos, susijusios su asmens duomenų teikimu į trečiąsias valstybes, rodikliai, atsižvelgiant metų viduryje vykusius asmens duomenų apsaugos teisinio reguliavimo pokyčius.</w:t>
      </w:r>
    </w:p>
    <w:p w14:paraId="7B9FFA9A" w14:textId="77777777" w:rsidR="00131D5D" w:rsidRPr="00111610" w:rsidRDefault="00131D5D" w:rsidP="00111610">
      <w:pPr>
        <w:pStyle w:val="Pagrindinistekstas"/>
        <w:ind w:firstLine="709"/>
        <w:rPr>
          <w:bCs/>
          <w:color w:val="000000"/>
          <w:szCs w:val="24"/>
        </w:rPr>
      </w:pPr>
    </w:p>
    <w:p w14:paraId="435DD60A" w14:textId="33DFA0E2" w:rsidR="00111610" w:rsidRPr="00131D5D" w:rsidRDefault="00111610" w:rsidP="00111610">
      <w:pPr>
        <w:pStyle w:val="Pagrindinistekstas"/>
        <w:ind w:firstLine="709"/>
        <w:rPr>
          <w:b/>
          <w:bCs/>
          <w:color w:val="000000"/>
          <w:szCs w:val="24"/>
        </w:rPr>
      </w:pPr>
      <w:r w:rsidRPr="00131D5D">
        <w:rPr>
          <w:b/>
          <w:bCs/>
          <w:color w:val="000000"/>
          <w:szCs w:val="24"/>
        </w:rPr>
        <w:t>P-01-01-01-14</w:t>
      </w:r>
      <w:r w:rsidR="00705BE3" w:rsidRPr="00131D5D">
        <w:rPr>
          <w:b/>
          <w:bCs/>
          <w:color w:val="000000"/>
          <w:szCs w:val="24"/>
        </w:rPr>
        <w:t xml:space="preserve"> </w:t>
      </w:r>
      <w:r w:rsidRPr="00131D5D">
        <w:rPr>
          <w:b/>
          <w:bCs/>
          <w:color w:val="000000"/>
          <w:szCs w:val="24"/>
        </w:rPr>
        <w:t>Išvadų dėl Europos Sąjungos ir Europos Tarybos institucijų rengiamų dokumentų teikimas (suteiktų išvadų skaičius)</w:t>
      </w:r>
      <w:r w:rsidR="00705BE3" w:rsidRPr="00131D5D">
        <w:rPr>
          <w:b/>
          <w:bCs/>
          <w:color w:val="000000"/>
          <w:szCs w:val="24"/>
        </w:rPr>
        <w:t xml:space="preserve">. </w:t>
      </w:r>
      <w:r w:rsidR="00131D5D" w:rsidRPr="00131D5D">
        <w:rPr>
          <w:b/>
          <w:bCs/>
          <w:color w:val="000000"/>
          <w:szCs w:val="24"/>
        </w:rPr>
        <w:t xml:space="preserve">Planuotas rodiklis – </w:t>
      </w:r>
      <w:r w:rsidRPr="00131D5D">
        <w:rPr>
          <w:b/>
          <w:bCs/>
          <w:color w:val="000000"/>
          <w:szCs w:val="24"/>
        </w:rPr>
        <w:t>4</w:t>
      </w:r>
      <w:r w:rsidR="00975615">
        <w:rPr>
          <w:b/>
          <w:bCs/>
          <w:color w:val="000000"/>
          <w:szCs w:val="24"/>
        </w:rPr>
        <w:t>0</w:t>
      </w:r>
      <w:r w:rsidR="00131D5D" w:rsidRPr="00131D5D">
        <w:rPr>
          <w:b/>
          <w:bCs/>
          <w:color w:val="000000"/>
          <w:szCs w:val="24"/>
        </w:rPr>
        <w:t xml:space="preserve">, pasiektas – </w:t>
      </w:r>
      <w:r w:rsidR="00DA5645">
        <w:rPr>
          <w:b/>
          <w:bCs/>
          <w:color w:val="000000"/>
          <w:szCs w:val="24"/>
        </w:rPr>
        <w:t>5</w:t>
      </w:r>
      <w:r w:rsidR="00975615">
        <w:rPr>
          <w:b/>
          <w:bCs/>
          <w:color w:val="000000"/>
          <w:szCs w:val="24"/>
        </w:rPr>
        <w:t>4.</w:t>
      </w:r>
    </w:p>
    <w:p w14:paraId="01E90D49" w14:textId="504E81A3" w:rsidR="00131D5D" w:rsidRDefault="002A3E00" w:rsidP="00111610">
      <w:pPr>
        <w:pStyle w:val="Pagrindinistekstas"/>
        <w:ind w:firstLine="709"/>
        <w:rPr>
          <w:bCs/>
          <w:color w:val="000000"/>
          <w:szCs w:val="24"/>
        </w:rPr>
      </w:pPr>
      <w:r w:rsidRPr="003F3D33">
        <w:rPr>
          <w:bCs/>
          <w:color w:val="000000"/>
          <w:szCs w:val="24"/>
        </w:rPr>
        <w:t>201</w:t>
      </w:r>
      <w:r w:rsidR="00975615">
        <w:rPr>
          <w:bCs/>
          <w:color w:val="000000"/>
          <w:szCs w:val="24"/>
        </w:rPr>
        <w:t>8</w:t>
      </w:r>
      <w:r w:rsidR="00131D5D" w:rsidRPr="00131D5D">
        <w:rPr>
          <w:bCs/>
          <w:color w:val="000000"/>
          <w:szCs w:val="24"/>
        </w:rPr>
        <w:t xml:space="preserve"> m. buvo nagrinėjami iš Lietuvos Respublikos nuolatinės atstovybės, ministerijų ir kitų valstybės institucijų per LINESIS sistemą gauti Europos Komisijos ir Europos Tarybos darbo grupių ir (arba) komitetų rengiamų dokumentų projektai, teikta </w:t>
      </w:r>
      <w:r w:rsidR="00BF38D0">
        <w:rPr>
          <w:bCs/>
          <w:color w:val="000000"/>
          <w:szCs w:val="24"/>
        </w:rPr>
        <w:t>Inspekcijos</w:t>
      </w:r>
      <w:r w:rsidR="00131D5D" w:rsidRPr="00131D5D">
        <w:rPr>
          <w:bCs/>
          <w:color w:val="000000"/>
          <w:szCs w:val="24"/>
        </w:rPr>
        <w:t xml:space="preserve"> pozicija, išvados – taip prisidėta prie Europos Sąjungos teisės aktų rengimo. Taip pat buvo teikiamos išvados ir nuomonės dėl Europos </w:t>
      </w:r>
      <w:r w:rsidR="0054770E">
        <w:rPr>
          <w:bCs/>
          <w:color w:val="000000"/>
          <w:szCs w:val="24"/>
        </w:rPr>
        <w:t xml:space="preserve">Sąjungos </w:t>
      </w:r>
      <w:r w:rsidR="00131D5D" w:rsidRPr="00131D5D">
        <w:rPr>
          <w:bCs/>
          <w:color w:val="000000"/>
          <w:szCs w:val="24"/>
        </w:rPr>
        <w:t>Teisingumo Teisme svarstomų bylų.</w:t>
      </w:r>
    </w:p>
    <w:p w14:paraId="64AF6037" w14:textId="77777777" w:rsidR="00705BE3" w:rsidRDefault="00705BE3" w:rsidP="00111610">
      <w:pPr>
        <w:pStyle w:val="Pagrindinistekstas"/>
        <w:ind w:firstLine="709"/>
        <w:rPr>
          <w:bCs/>
          <w:color w:val="000000"/>
          <w:szCs w:val="24"/>
        </w:rPr>
      </w:pPr>
    </w:p>
    <w:p w14:paraId="7DEEA138" w14:textId="1003A9DA" w:rsidR="00314947" w:rsidRPr="00314947" w:rsidRDefault="00314947" w:rsidP="00314947">
      <w:pPr>
        <w:pStyle w:val="Pagrindinistekstas"/>
        <w:ind w:firstLine="709"/>
        <w:rPr>
          <w:b/>
          <w:bCs/>
          <w:color w:val="000000"/>
          <w:szCs w:val="24"/>
        </w:rPr>
      </w:pPr>
      <w:r w:rsidRPr="00314947">
        <w:rPr>
          <w:b/>
          <w:bCs/>
          <w:color w:val="000000"/>
          <w:szCs w:val="24"/>
        </w:rPr>
        <w:t>P-01-01-01-15 Išankstinių konsultacijų teikimas (suteiktų konsultacijų skaičius). Planuotas rodiklis – 10, pasiektas – 0.</w:t>
      </w:r>
    </w:p>
    <w:p w14:paraId="7797C218" w14:textId="2430F1AB" w:rsidR="00314947" w:rsidRDefault="00314947" w:rsidP="00314947">
      <w:pPr>
        <w:pStyle w:val="Pagrindinistekstas"/>
        <w:ind w:firstLine="709"/>
        <w:rPr>
          <w:bCs/>
          <w:color w:val="000000"/>
          <w:szCs w:val="24"/>
        </w:rPr>
      </w:pPr>
      <w:r>
        <w:rPr>
          <w:bCs/>
          <w:color w:val="000000"/>
          <w:szCs w:val="24"/>
        </w:rPr>
        <w:t xml:space="preserve">Tai nauja veikla, numatyta </w:t>
      </w:r>
      <w:r w:rsidRPr="00314947">
        <w:rPr>
          <w:bCs/>
          <w:color w:val="000000"/>
          <w:szCs w:val="24"/>
        </w:rPr>
        <w:t>Reglament</w:t>
      </w:r>
      <w:r>
        <w:rPr>
          <w:bCs/>
          <w:color w:val="000000"/>
          <w:szCs w:val="24"/>
        </w:rPr>
        <w:t>e</w:t>
      </w:r>
      <w:r w:rsidRPr="00314947">
        <w:rPr>
          <w:bCs/>
          <w:color w:val="000000"/>
          <w:szCs w:val="24"/>
        </w:rPr>
        <w:t xml:space="preserve"> (ES) 2016/679</w:t>
      </w:r>
      <w:r>
        <w:rPr>
          <w:bCs/>
          <w:color w:val="000000"/>
          <w:szCs w:val="24"/>
        </w:rPr>
        <w:t>, tačiau ataskaitiniu laikotarpiu į Inspekciją tokių konsultacijų nebuvo kreiptasi.</w:t>
      </w:r>
    </w:p>
    <w:p w14:paraId="2F402E20" w14:textId="77777777" w:rsidR="00314947" w:rsidRDefault="00314947" w:rsidP="00111610">
      <w:pPr>
        <w:pStyle w:val="Pagrindinistekstas"/>
        <w:ind w:firstLine="709"/>
        <w:rPr>
          <w:bCs/>
          <w:color w:val="000000"/>
          <w:szCs w:val="24"/>
        </w:rPr>
      </w:pPr>
    </w:p>
    <w:p w14:paraId="4C8817B4" w14:textId="43243BB3" w:rsidR="00314947" w:rsidRPr="00314947" w:rsidRDefault="00314947" w:rsidP="00314947">
      <w:pPr>
        <w:pStyle w:val="Pagrindinistekstas"/>
        <w:ind w:firstLine="709"/>
        <w:rPr>
          <w:b/>
          <w:bCs/>
          <w:color w:val="000000"/>
          <w:szCs w:val="24"/>
        </w:rPr>
      </w:pPr>
      <w:r w:rsidRPr="00314947">
        <w:rPr>
          <w:b/>
          <w:bCs/>
          <w:color w:val="000000"/>
          <w:szCs w:val="24"/>
        </w:rPr>
        <w:t>P-01-01-01-16 Sertifikavimo įstaigų akreditavimas (akredituotų sertifikavimo įstaigų skaičius). Planuotas rodiklis – 2, pasiektas – 0.</w:t>
      </w:r>
    </w:p>
    <w:p w14:paraId="034E8F91" w14:textId="4C054C46" w:rsidR="00314947" w:rsidRDefault="00314947" w:rsidP="00314947">
      <w:pPr>
        <w:pStyle w:val="Pagrindinistekstas"/>
        <w:ind w:firstLine="709"/>
        <w:rPr>
          <w:bCs/>
          <w:color w:val="000000"/>
          <w:szCs w:val="24"/>
        </w:rPr>
      </w:pPr>
      <w:r>
        <w:rPr>
          <w:bCs/>
          <w:color w:val="000000"/>
          <w:szCs w:val="24"/>
        </w:rPr>
        <w:t xml:space="preserve">Tai nauja veikla, numatyta </w:t>
      </w:r>
      <w:r w:rsidRPr="00314947">
        <w:rPr>
          <w:bCs/>
          <w:color w:val="000000"/>
          <w:szCs w:val="24"/>
        </w:rPr>
        <w:t>Reglament</w:t>
      </w:r>
      <w:r>
        <w:rPr>
          <w:bCs/>
          <w:color w:val="000000"/>
          <w:szCs w:val="24"/>
        </w:rPr>
        <w:t>e</w:t>
      </w:r>
      <w:r w:rsidRPr="00314947">
        <w:rPr>
          <w:bCs/>
          <w:color w:val="000000"/>
          <w:szCs w:val="24"/>
        </w:rPr>
        <w:t xml:space="preserve"> (ES) 2016/679</w:t>
      </w:r>
      <w:r>
        <w:rPr>
          <w:bCs/>
          <w:color w:val="000000"/>
          <w:szCs w:val="24"/>
        </w:rPr>
        <w:t xml:space="preserve">, tačiau ataskaitiniu laikotarpiu į Inspekciją dėl sertifikavimo įstaigų akreditavimo </w:t>
      </w:r>
      <w:r w:rsidR="00C353DA">
        <w:rPr>
          <w:bCs/>
          <w:color w:val="000000"/>
          <w:szCs w:val="24"/>
        </w:rPr>
        <w:t xml:space="preserve">kreiptasi </w:t>
      </w:r>
      <w:r>
        <w:rPr>
          <w:bCs/>
          <w:color w:val="000000"/>
          <w:szCs w:val="24"/>
        </w:rPr>
        <w:t>nebuvo</w:t>
      </w:r>
      <w:r w:rsidR="00720C3A">
        <w:rPr>
          <w:bCs/>
          <w:color w:val="000000"/>
          <w:szCs w:val="24"/>
        </w:rPr>
        <w:t>, kadangi dar nėra patvirtintų pačių akreditavimo kriterijų.</w:t>
      </w:r>
    </w:p>
    <w:p w14:paraId="58AC66C1" w14:textId="77777777" w:rsidR="00314947" w:rsidRDefault="00314947" w:rsidP="00111610">
      <w:pPr>
        <w:pStyle w:val="Pagrindinistekstas"/>
        <w:ind w:firstLine="709"/>
        <w:rPr>
          <w:bCs/>
          <w:color w:val="000000"/>
          <w:szCs w:val="24"/>
        </w:rPr>
      </w:pPr>
    </w:p>
    <w:p w14:paraId="1D1E634E" w14:textId="49F2C0C4" w:rsidR="00314947" w:rsidRPr="004B46DF" w:rsidRDefault="00314947" w:rsidP="00314947">
      <w:pPr>
        <w:pStyle w:val="Pagrindinistekstas"/>
        <w:ind w:firstLine="709"/>
        <w:rPr>
          <w:b/>
          <w:bCs/>
          <w:color w:val="000000"/>
          <w:szCs w:val="24"/>
        </w:rPr>
      </w:pPr>
      <w:r w:rsidRPr="004B46DF">
        <w:rPr>
          <w:b/>
          <w:bCs/>
          <w:color w:val="000000"/>
          <w:szCs w:val="24"/>
        </w:rPr>
        <w:t xml:space="preserve">P-01-01-01-17 Patikrinimų pagal Valdybos, Europolo bendradarbiavimo valdybos, Šengeno antrosios kartos, EURODAC, Vizų, Muitinės priežiūros koordinavimo grupių pavedimus atlikimas (atliktų patikrinimų skaičius). </w:t>
      </w:r>
    </w:p>
    <w:p w14:paraId="68EEEC4D" w14:textId="6FF211F6" w:rsidR="00314947" w:rsidRDefault="00314947" w:rsidP="00111610">
      <w:pPr>
        <w:pStyle w:val="Pagrindinistekstas"/>
        <w:ind w:firstLine="709"/>
        <w:rPr>
          <w:bCs/>
          <w:color w:val="000000"/>
          <w:szCs w:val="24"/>
        </w:rPr>
      </w:pPr>
      <w:r>
        <w:rPr>
          <w:bCs/>
          <w:color w:val="000000"/>
          <w:szCs w:val="24"/>
        </w:rPr>
        <w:t xml:space="preserve">Dėl naujo asmens duomenų apsaugos reguliavimo keitėsi europinių institucijų pavadinimai, todėl informacija dėl šio rodiklio sutampa su </w:t>
      </w:r>
      <w:r w:rsidR="004B46DF">
        <w:rPr>
          <w:bCs/>
          <w:color w:val="000000"/>
          <w:szCs w:val="24"/>
        </w:rPr>
        <w:t xml:space="preserve">kriterijumi </w:t>
      </w:r>
      <w:r w:rsidR="004B46DF" w:rsidRPr="00314947">
        <w:rPr>
          <w:bCs/>
          <w:color w:val="000000"/>
          <w:szCs w:val="24"/>
        </w:rPr>
        <w:t>P-01-01-01-</w:t>
      </w:r>
      <w:r w:rsidR="004B46DF">
        <w:rPr>
          <w:bCs/>
          <w:color w:val="000000"/>
          <w:szCs w:val="24"/>
        </w:rPr>
        <w:t>10.</w:t>
      </w:r>
    </w:p>
    <w:p w14:paraId="15152A83" w14:textId="77777777" w:rsidR="00314947" w:rsidRDefault="00314947" w:rsidP="00111610">
      <w:pPr>
        <w:pStyle w:val="Pagrindinistekstas"/>
        <w:ind w:firstLine="709"/>
        <w:rPr>
          <w:bCs/>
          <w:color w:val="000000"/>
          <w:szCs w:val="24"/>
        </w:rPr>
      </w:pPr>
    </w:p>
    <w:p w14:paraId="3C0BF544" w14:textId="77777777" w:rsidR="004B46DF" w:rsidRPr="004B46DF" w:rsidRDefault="00314947" w:rsidP="004B46DF">
      <w:pPr>
        <w:pStyle w:val="Pagrindinistekstas"/>
        <w:ind w:firstLine="709"/>
        <w:rPr>
          <w:b/>
          <w:bCs/>
          <w:color w:val="000000"/>
          <w:szCs w:val="24"/>
        </w:rPr>
      </w:pPr>
      <w:r w:rsidRPr="004B46DF">
        <w:rPr>
          <w:b/>
          <w:bCs/>
          <w:color w:val="000000"/>
          <w:szCs w:val="24"/>
        </w:rPr>
        <w:t xml:space="preserve">P-01-01-01-18 Ruošimasis ir dalyvavimas Valdybos, Konvencijos ETS Nr. 108 konsultacinio komiteto, Europolo bendradarbiavimo valdybos, Šengeno antrosios kartos, EURODAC, Vizų, Muitinės, Vidaus rinkos informacinės sistemos priežiūros koordinavimo grupių posėdžiuose (posėdžių skaičius). </w:t>
      </w:r>
    </w:p>
    <w:p w14:paraId="49E7ACC6" w14:textId="168C2F45" w:rsidR="004B46DF" w:rsidRDefault="004B46DF" w:rsidP="004B46DF">
      <w:pPr>
        <w:pStyle w:val="Pagrindinistekstas"/>
        <w:ind w:firstLine="709"/>
        <w:rPr>
          <w:bCs/>
          <w:color w:val="000000"/>
          <w:szCs w:val="24"/>
        </w:rPr>
      </w:pPr>
      <w:r>
        <w:rPr>
          <w:bCs/>
          <w:color w:val="000000"/>
          <w:szCs w:val="24"/>
        </w:rPr>
        <w:t xml:space="preserve">Dėl naujo asmens duomenų apsaugos reguliavimo keitėsi europinių institucijų pavadinimai, todėl informacija dėl šio rodiklio sutampa su kriterijumi </w:t>
      </w:r>
      <w:r w:rsidRPr="00314947">
        <w:rPr>
          <w:bCs/>
          <w:color w:val="000000"/>
          <w:szCs w:val="24"/>
        </w:rPr>
        <w:t>P-01-01-01-</w:t>
      </w:r>
      <w:r>
        <w:rPr>
          <w:bCs/>
          <w:color w:val="000000"/>
          <w:szCs w:val="24"/>
        </w:rPr>
        <w:t>12.</w:t>
      </w:r>
    </w:p>
    <w:p w14:paraId="1ED10CBE" w14:textId="77777777" w:rsidR="004B46DF" w:rsidRDefault="004B46DF" w:rsidP="004B46DF">
      <w:pPr>
        <w:pStyle w:val="Pagrindinistekstas"/>
        <w:ind w:firstLine="709"/>
        <w:rPr>
          <w:bCs/>
          <w:color w:val="000000"/>
          <w:szCs w:val="24"/>
        </w:rPr>
      </w:pPr>
    </w:p>
    <w:p w14:paraId="3A0E9659" w14:textId="46A3698E" w:rsidR="00314947" w:rsidRPr="004B46DF" w:rsidRDefault="00314947" w:rsidP="00314947">
      <w:pPr>
        <w:pStyle w:val="Pagrindinistekstas"/>
        <w:ind w:firstLine="709"/>
        <w:rPr>
          <w:b/>
          <w:bCs/>
          <w:color w:val="000000"/>
          <w:szCs w:val="24"/>
        </w:rPr>
      </w:pPr>
      <w:r w:rsidRPr="004B46DF">
        <w:rPr>
          <w:b/>
          <w:bCs/>
          <w:color w:val="000000"/>
          <w:szCs w:val="24"/>
        </w:rPr>
        <w:t xml:space="preserve">P-01-01-01-19 Išvadų dėl </w:t>
      </w:r>
      <w:r w:rsidR="004B46DF" w:rsidRPr="004B46DF">
        <w:rPr>
          <w:b/>
          <w:bCs/>
          <w:color w:val="000000"/>
          <w:szCs w:val="24"/>
        </w:rPr>
        <w:t>V</w:t>
      </w:r>
      <w:r w:rsidRPr="004B46DF">
        <w:rPr>
          <w:b/>
          <w:bCs/>
          <w:color w:val="000000"/>
          <w:szCs w:val="24"/>
        </w:rPr>
        <w:t xml:space="preserve">aldybos ir kitų Europos Sąjungos ir Europos Tarybos institucijų rengiamų dokumentų teikimas (suteiktų išvadų skaičius). </w:t>
      </w:r>
    </w:p>
    <w:p w14:paraId="7B04A0B4" w14:textId="47D993F8" w:rsidR="004B46DF" w:rsidRDefault="004B46DF" w:rsidP="004B46DF">
      <w:pPr>
        <w:pStyle w:val="Pagrindinistekstas"/>
        <w:ind w:firstLine="709"/>
        <w:rPr>
          <w:bCs/>
          <w:color w:val="000000"/>
          <w:szCs w:val="24"/>
        </w:rPr>
      </w:pPr>
      <w:r>
        <w:rPr>
          <w:bCs/>
          <w:color w:val="000000"/>
          <w:szCs w:val="24"/>
        </w:rPr>
        <w:t xml:space="preserve">Dėl naujo asmens duomenų apsaugos reguliavimo keitėsi europinių institucijų pavadinimai, todėl informacija dėl šio rodiklio sutampa su kriterijumi </w:t>
      </w:r>
      <w:r w:rsidRPr="00314947">
        <w:rPr>
          <w:bCs/>
          <w:color w:val="000000"/>
          <w:szCs w:val="24"/>
        </w:rPr>
        <w:t>P-01-01-01-</w:t>
      </w:r>
      <w:r>
        <w:rPr>
          <w:bCs/>
          <w:color w:val="000000"/>
          <w:szCs w:val="24"/>
        </w:rPr>
        <w:t>14.</w:t>
      </w:r>
    </w:p>
    <w:p w14:paraId="7FCCAB63" w14:textId="31D456B1" w:rsidR="00314947" w:rsidRDefault="00314947" w:rsidP="00111610">
      <w:pPr>
        <w:pStyle w:val="Pagrindinistekstas"/>
        <w:ind w:firstLine="709"/>
        <w:rPr>
          <w:bCs/>
          <w:color w:val="000000"/>
          <w:szCs w:val="24"/>
        </w:rPr>
      </w:pPr>
    </w:p>
    <w:p w14:paraId="5CAAAA33" w14:textId="75031EEA" w:rsidR="00314947" w:rsidRPr="004B46DF" w:rsidRDefault="00314947" w:rsidP="00314947">
      <w:pPr>
        <w:pStyle w:val="Pagrindinistekstas"/>
        <w:ind w:firstLine="709"/>
        <w:rPr>
          <w:b/>
          <w:bCs/>
          <w:color w:val="000000"/>
          <w:szCs w:val="24"/>
        </w:rPr>
      </w:pPr>
      <w:r w:rsidRPr="004B46DF">
        <w:rPr>
          <w:b/>
          <w:bCs/>
          <w:color w:val="000000"/>
          <w:szCs w:val="24"/>
        </w:rPr>
        <w:t xml:space="preserve">P-01-01-01-20 Prevencinių patikrinimų pagal kontrolinius klausimynus dalis, palyginti su visais patikrinimais, proc. Planuotas rodiklis – </w:t>
      </w:r>
      <w:r w:rsidR="004B46DF" w:rsidRPr="004B46DF">
        <w:rPr>
          <w:b/>
          <w:bCs/>
          <w:color w:val="000000"/>
          <w:szCs w:val="24"/>
        </w:rPr>
        <w:t>70</w:t>
      </w:r>
      <w:r w:rsidRPr="00D70A3A">
        <w:rPr>
          <w:b/>
          <w:bCs/>
          <w:color w:val="000000"/>
          <w:szCs w:val="24"/>
        </w:rPr>
        <w:t>, pasiektas –</w:t>
      </w:r>
      <w:r w:rsidR="004B46DF" w:rsidRPr="00D70A3A">
        <w:rPr>
          <w:b/>
          <w:bCs/>
          <w:color w:val="000000"/>
          <w:szCs w:val="24"/>
        </w:rPr>
        <w:t xml:space="preserve"> </w:t>
      </w:r>
      <w:r w:rsidR="006516BA" w:rsidRPr="00D70A3A">
        <w:rPr>
          <w:b/>
          <w:bCs/>
          <w:color w:val="000000"/>
          <w:szCs w:val="24"/>
        </w:rPr>
        <w:t>74</w:t>
      </w:r>
      <w:r w:rsidRPr="00D70A3A">
        <w:rPr>
          <w:b/>
          <w:bCs/>
          <w:color w:val="000000"/>
          <w:szCs w:val="24"/>
        </w:rPr>
        <w:t>.</w:t>
      </w:r>
    </w:p>
    <w:p w14:paraId="0C4A366D" w14:textId="2D358C82" w:rsidR="00314947" w:rsidRDefault="004B46DF" w:rsidP="00111610">
      <w:pPr>
        <w:pStyle w:val="Pagrindinistekstas"/>
        <w:ind w:firstLine="709"/>
        <w:rPr>
          <w:bCs/>
          <w:color w:val="000000"/>
          <w:szCs w:val="24"/>
        </w:rPr>
      </w:pPr>
      <w:r>
        <w:rPr>
          <w:bCs/>
          <w:color w:val="000000"/>
          <w:szCs w:val="24"/>
        </w:rPr>
        <w:t>Inspekcija ataskaitiniu laikotarpiu skyrė didelį dėmesį prevenciniams tikrinimams pasitelkiant kontroliniu</w:t>
      </w:r>
      <w:r w:rsidR="00720C3A">
        <w:rPr>
          <w:bCs/>
          <w:color w:val="000000"/>
          <w:szCs w:val="24"/>
        </w:rPr>
        <w:t>s</w:t>
      </w:r>
      <w:r>
        <w:rPr>
          <w:bCs/>
          <w:color w:val="000000"/>
          <w:szCs w:val="24"/>
        </w:rPr>
        <w:t xml:space="preserve"> klausimynus. Iš 2018 m. atliktų 141 prevencinio tikrinimo </w:t>
      </w:r>
      <w:r w:rsidR="007E5752">
        <w:rPr>
          <w:bCs/>
          <w:color w:val="000000"/>
          <w:szCs w:val="24"/>
        </w:rPr>
        <w:t>104</w:t>
      </w:r>
      <w:r w:rsidR="00F206DC">
        <w:rPr>
          <w:bCs/>
          <w:color w:val="000000"/>
          <w:szCs w:val="24"/>
        </w:rPr>
        <w:t xml:space="preserve"> (74 proc.)</w:t>
      </w:r>
      <w:r w:rsidR="007E5752">
        <w:rPr>
          <w:bCs/>
          <w:color w:val="000000"/>
          <w:szCs w:val="24"/>
        </w:rPr>
        <w:t xml:space="preserve"> atlikti </w:t>
      </w:r>
      <w:r>
        <w:rPr>
          <w:bCs/>
          <w:color w:val="000000"/>
          <w:szCs w:val="24"/>
        </w:rPr>
        <w:t>naudojantis klausimynais.</w:t>
      </w:r>
      <w:r w:rsidR="007E5752">
        <w:rPr>
          <w:bCs/>
          <w:color w:val="000000"/>
          <w:szCs w:val="24"/>
        </w:rPr>
        <w:t xml:space="preserve"> </w:t>
      </w:r>
    </w:p>
    <w:p w14:paraId="244E5175" w14:textId="77777777" w:rsidR="004B46DF" w:rsidRDefault="004B46DF" w:rsidP="00314947">
      <w:pPr>
        <w:pStyle w:val="Pagrindinistekstas"/>
        <w:ind w:firstLine="709"/>
        <w:rPr>
          <w:bCs/>
          <w:color w:val="000000"/>
          <w:szCs w:val="24"/>
        </w:rPr>
      </w:pPr>
    </w:p>
    <w:p w14:paraId="6D0C67B6" w14:textId="2A867EB2" w:rsidR="00314947" w:rsidRPr="004B46DF" w:rsidRDefault="00314947" w:rsidP="00314947">
      <w:pPr>
        <w:pStyle w:val="Pagrindinistekstas"/>
        <w:ind w:firstLine="709"/>
        <w:rPr>
          <w:b/>
          <w:bCs/>
          <w:color w:val="000000"/>
          <w:szCs w:val="24"/>
        </w:rPr>
      </w:pPr>
      <w:r w:rsidRPr="004B46DF">
        <w:rPr>
          <w:b/>
          <w:bCs/>
          <w:color w:val="000000"/>
          <w:szCs w:val="24"/>
        </w:rPr>
        <w:t>P-01-01-01-21 Inspekcijos darbuotojų, dalyvavusių kvalifikacijos tobulinimo kursuose ir mokymuose, skaičius. Planuotas rodiklis –</w:t>
      </w:r>
      <w:r w:rsidR="004B46DF" w:rsidRPr="004B46DF">
        <w:rPr>
          <w:b/>
          <w:bCs/>
          <w:color w:val="000000"/>
          <w:szCs w:val="24"/>
        </w:rPr>
        <w:t xml:space="preserve"> 20</w:t>
      </w:r>
      <w:r w:rsidRPr="004B46DF">
        <w:rPr>
          <w:b/>
          <w:bCs/>
          <w:color w:val="000000"/>
          <w:szCs w:val="24"/>
        </w:rPr>
        <w:t>, pasiektas –</w:t>
      </w:r>
      <w:r w:rsidR="004B46DF" w:rsidRPr="004B46DF">
        <w:rPr>
          <w:b/>
          <w:bCs/>
          <w:color w:val="000000"/>
          <w:szCs w:val="24"/>
        </w:rPr>
        <w:t xml:space="preserve"> 19</w:t>
      </w:r>
      <w:r w:rsidRPr="004B46DF">
        <w:rPr>
          <w:b/>
          <w:bCs/>
          <w:color w:val="000000"/>
          <w:szCs w:val="24"/>
        </w:rPr>
        <w:t>.</w:t>
      </w:r>
    </w:p>
    <w:p w14:paraId="1BCED05E" w14:textId="5B94CACB" w:rsidR="00314947" w:rsidRDefault="004B46DF" w:rsidP="00314947">
      <w:pPr>
        <w:pStyle w:val="Pagrindinistekstas"/>
        <w:ind w:firstLine="709"/>
        <w:rPr>
          <w:bCs/>
          <w:color w:val="000000"/>
          <w:szCs w:val="24"/>
        </w:rPr>
      </w:pPr>
      <w:r>
        <w:rPr>
          <w:bCs/>
          <w:color w:val="000000"/>
          <w:szCs w:val="24"/>
        </w:rPr>
        <w:t>2018 m. Inspekcija skyrė didelį dėmesį darbuotojų kvalifikacijos kėlimui, kad jie išlaikytų tinkamas kompetencijas vykdyti savo veiklą bei būtų tinkamai pasiruošę įveikti iššūkius asmens duomenų apsaugos teisinės sistemos permainų laikotarpiu. Rodiklis ataskaitiniu laikotarpiu nebuvo pasiektas dėl darbuotojų kaitos.</w:t>
      </w:r>
    </w:p>
    <w:p w14:paraId="04B73A86" w14:textId="77777777" w:rsidR="004B46DF" w:rsidRDefault="004B46DF" w:rsidP="00314947">
      <w:pPr>
        <w:pStyle w:val="Pagrindinistekstas"/>
        <w:ind w:firstLine="709"/>
        <w:rPr>
          <w:bCs/>
          <w:color w:val="000000"/>
          <w:szCs w:val="24"/>
        </w:rPr>
      </w:pPr>
    </w:p>
    <w:p w14:paraId="0E55FC62" w14:textId="1EE97470" w:rsidR="00D70A3A" w:rsidRDefault="002E76E3" w:rsidP="002E76E3">
      <w:pPr>
        <w:pStyle w:val="Pagrindinistekstas"/>
        <w:ind w:firstLine="709"/>
        <w:rPr>
          <w:bCs/>
          <w:color w:val="000000"/>
          <w:szCs w:val="24"/>
        </w:rPr>
      </w:pPr>
      <w:r w:rsidRPr="002E76E3">
        <w:rPr>
          <w:bCs/>
          <w:color w:val="000000"/>
          <w:szCs w:val="24"/>
        </w:rPr>
        <w:t xml:space="preserve">Be </w:t>
      </w:r>
      <w:r w:rsidR="00C353DA">
        <w:rPr>
          <w:bCs/>
          <w:color w:val="000000"/>
          <w:szCs w:val="24"/>
        </w:rPr>
        <w:t xml:space="preserve">Inspekcijos </w:t>
      </w:r>
      <w:r w:rsidR="002064B2">
        <w:rPr>
          <w:bCs/>
          <w:color w:val="000000"/>
          <w:szCs w:val="24"/>
        </w:rPr>
        <w:t xml:space="preserve">2018–2020 m. strateginiame veiklos plane numatytų </w:t>
      </w:r>
      <w:r w:rsidRPr="002E76E3">
        <w:rPr>
          <w:bCs/>
          <w:color w:val="000000"/>
          <w:szCs w:val="24"/>
        </w:rPr>
        <w:t xml:space="preserve">veiklų Inspekcija taip pat vykdė papildomas Reglamente (ES) 2016/679 numatytas </w:t>
      </w:r>
      <w:r w:rsidR="002064B2" w:rsidRPr="002E76E3">
        <w:rPr>
          <w:bCs/>
          <w:color w:val="000000"/>
          <w:szCs w:val="24"/>
        </w:rPr>
        <w:t>nauj</w:t>
      </w:r>
      <w:r w:rsidR="002064B2">
        <w:rPr>
          <w:bCs/>
          <w:color w:val="000000"/>
          <w:szCs w:val="24"/>
        </w:rPr>
        <w:t>as funkcijas</w:t>
      </w:r>
      <w:r w:rsidRPr="002E76E3">
        <w:rPr>
          <w:bCs/>
          <w:color w:val="000000"/>
          <w:szCs w:val="24"/>
        </w:rPr>
        <w:t xml:space="preserve">. </w:t>
      </w:r>
    </w:p>
    <w:p w14:paraId="02BD9B7A" w14:textId="13BFE68A" w:rsidR="002E76E3" w:rsidRPr="002E76E3" w:rsidRDefault="002E76E3" w:rsidP="002E76E3">
      <w:pPr>
        <w:pStyle w:val="Pagrindinistekstas"/>
        <w:ind w:firstLine="709"/>
        <w:rPr>
          <w:bCs/>
          <w:color w:val="000000"/>
          <w:szCs w:val="24"/>
        </w:rPr>
      </w:pPr>
      <w:r w:rsidRPr="002E76E3">
        <w:rPr>
          <w:bCs/>
          <w:color w:val="000000"/>
          <w:szCs w:val="24"/>
        </w:rPr>
        <w:t>Naujasis tesės aktas numatė pareigą duomenų valdytojams tam tikrai atvejais teikti pranešimus Inspekcijai dėl duomenų saugumo pažeidimų. Anksčiau tokią pareigą turėjo tik kai kurios organizacijos, numatytos Lietuvos Respublikos elektroninių ryšių ir Lietuvos Respublikos kibernetinio saugumo įstatymuose. Pradėjus taikyti Reglamente (ES) 2016/679, duomenų saugumo pažeidimai tapo aktualūs visiems viešojo ir privataus sektoriaus atstovams. Žinoma, pažeidimą patyrusi organizacija pirmiausia turi imtis veiksmų pažeidimui pašalinti ir dokumentuoti ir minėtame reglamente nurodytais atvejais apie duomenų saugumo pažeidimą per 72 valandas nuo sužinojimo privaloma pranešti Inspekcijai arba ir patiems žmonėms. 2018 m. Inspekcija gavo 100 tokių pranešimų, iš jų 93 – po gegužės 25 d. (2017 m. – 7, 2016 m. – 8). 2018 m. daugiausia tokių pranešimų gauta dėl duomenų paviešinimo, praradimo, vagystės ir nukopijavimo.</w:t>
      </w:r>
    </w:p>
    <w:p w14:paraId="2B328C46" w14:textId="0F25BB32" w:rsidR="002E76E3" w:rsidRDefault="00D70A3A" w:rsidP="00314947">
      <w:pPr>
        <w:pStyle w:val="Pagrindinistekstas"/>
        <w:ind w:firstLine="709"/>
        <w:rPr>
          <w:bCs/>
          <w:color w:val="000000"/>
          <w:szCs w:val="24"/>
        </w:rPr>
      </w:pPr>
      <w:r w:rsidRPr="00D70A3A">
        <w:rPr>
          <w:bCs/>
          <w:color w:val="000000"/>
          <w:szCs w:val="24"/>
        </w:rPr>
        <w:t>Reglament</w:t>
      </w:r>
      <w:r>
        <w:rPr>
          <w:bCs/>
          <w:color w:val="000000"/>
          <w:szCs w:val="24"/>
        </w:rPr>
        <w:t>e</w:t>
      </w:r>
      <w:r w:rsidRPr="00D70A3A">
        <w:rPr>
          <w:bCs/>
          <w:color w:val="000000"/>
          <w:szCs w:val="24"/>
        </w:rPr>
        <w:t xml:space="preserve"> (ES) 2016/679</w:t>
      </w:r>
      <w:r>
        <w:rPr>
          <w:bCs/>
          <w:color w:val="000000"/>
          <w:szCs w:val="24"/>
        </w:rPr>
        <w:t xml:space="preserve"> įtvirtinta naujovė – duomenų apsaugos pareigūnas.</w:t>
      </w:r>
      <w:r w:rsidRPr="00D70A3A">
        <w:rPr>
          <w:bCs/>
          <w:color w:val="000000"/>
          <w:szCs w:val="24"/>
        </w:rPr>
        <w:t xml:space="preserve"> </w:t>
      </w:r>
      <w:r>
        <w:rPr>
          <w:bCs/>
          <w:color w:val="000000"/>
          <w:szCs w:val="24"/>
        </w:rPr>
        <w:t xml:space="preserve">Tai asmens duomenų apsaugos specialistas organizacijoje, kurio </w:t>
      </w:r>
      <w:r w:rsidRPr="00D70A3A">
        <w:rPr>
          <w:bCs/>
          <w:color w:val="000000"/>
          <w:szCs w:val="24"/>
        </w:rPr>
        <w:t xml:space="preserve">vaidmuo </w:t>
      </w:r>
      <w:r>
        <w:rPr>
          <w:bCs/>
          <w:color w:val="000000"/>
          <w:szCs w:val="24"/>
        </w:rPr>
        <w:t>yra</w:t>
      </w:r>
      <w:r w:rsidRPr="00D70A3A">
        <w:rPr>
          <w:bCs/>
          <w:color w:val="000000"/>
          <w:szCs w:val="24"/>
        </w:rPr>
        <w:t xml:space="preserve"> iš tiesų svarbus, jis </w:t>
      </w:r>
      <w:r>
        <w:rPr>
          <w:bCs/>
          <w:color w:val="000000"/>
          <w:szCs w:val="24"/>
        </w:rPr>
        <w:t xml:space="preserve">geriausiai gali </w:t>
      </w:r>
      <w:r w:rsidRPr="00D70A3A">
        <w:rPr>
          <w:bCs/>
          <w:color w:val="000000"/>
          <w:szCs w:val="24"/>
        </w:rPr>
        <w:t>patarti organizacijos vadovybei visuose procesuose, susijusiuose su asmens duomenų tvarkymu.</w:t>
      </w:r>
      <w:r>
        <w:rPr>
          <w:bCs/>
          <w:color w:val="000000"/>
          <w:szCs w:val="24"/>
        </w:rPr>
        <w:t xml:space="preserve"> </w:t>
      </w:r>
      <w:r w:rsidRPr="00D70A3A">
        <w:rPr>
          <w:bCs/>
          <w:color w:val="000000"/>
          <w:szCs w:val="24"/>
        </w:rPr>
        <w:t>Reglament</w:t>
      </w:r>
      <w:r>
        <w:rPr>
          <w:bCs/>
          <w:color w:val="000000"/>
          <w:szCs w:val="24"/>
        </w:rPr>
        <w:t>e</w:t>
      </w:r>
      <w:r w:rsidRPr="00D70A3A">
        <w:rPr>
          <w:bCs/>
          <w:color w:val="000000"/>
          <w:szCs w:val="24"/>
        </w:rPr>
        <w:t xml:space="preserve"> (ES) 2016/679</w:t>
      </w:r>
      <w:r>
        <w:rPr>
          <w:bCs/>
          <w:color w:val="000000"/>
          <w:szCs w:val="24"/>
        </w:rPr>
        <w:t xml:space="preserve"> </w:t>
      </w:r>
      <w:r w:rsidRPr="00D70A3A">
        <w:rPr>
          <w:bCs/>
          <w:color w:val="000000"/>
          <w:szCs w:val="24"/>
        </w:rPr>
        <w:t>numat</w:t>
      </w:r>
      <w:r>
        <w:rPr>
          <w:bCs/>
          <w:color w:val="000000"/>
          <w:szCs w:val="24"/>
        </w:rPr>
        <w:t>yta</w:t>
      </w:r>
      <w:r w:rsidRPr="00D70A3A">
        <w:rPr>
          <w:bCs/>
          <w:color w:val="000000"/>
          <w:szCs w:val="24"/>
        </w:rPr>
        <w:t xml:space="preserve"> pareig</w:t>
      </w:r>
      <w:r>
        <w:rPr>
          <w:bCs/>
          <w:color w:val="000000"/>
          <w:szCs w:val="24"/>
        </w:rPr>
        <w:t>a</w:t>
      </w:r>
      <w:r w:rsidRPr="00D70A3A">
        <w:rPr>
          <w:bCs/>
          <w:color w:val="000000"/>
          <w:szCs w:val="24"/>
        </w:rPr>
        <w:t xml:space="preserve"> paskirti duomenų apsaugos pareigūną ir apie tai pranešti Inspekcijai visoms valdžios institucijoms ir įstaigos bei įmonėms, kurių pagrindinė veikla yra dideliu mastu sistemingai stebėti asmenis arba dideliu mastu tvarkyti specialių kategorijų asmens duomenis.</w:t>
      </w:r>
      <w:r>
        <w:rPr>
          <w:bCs/>
          <w:color w:val="000000"/>
          <w:szCs w:val="24"/>
        </w:rPr>
        <w:t xml:space="preserve"> Duomenų apsaugos pareigūnas – </w:t>
      </w:r>
      <w:r w:rsidRPr="00D70A3A">
        <w:rPr>
          <w:bCs/>
          <w:color w:val="000000"/>
          <w:szCs w:val="24"/>
        </w:rPr>
        <w:t>visiškai naujas organizacijų valdymo elementas, todėl</w:t>
      </w:r>
      <w:r>
        <w:rPr>
          <w:bCs/>
          <w:color w:val="000000"/>
          <w:szCs w:val="24"/>
        </w:rPr>
        <w:t xml:space="preserve"> 2018 m.</w:t>
      </w:r>
      <w:r w:rsidRPr="00D70A3A">
        <w:rPr>
          <w:bCs/>
          <w:color w:val="000000"/>
          <w:szCs w:val="24"/>
        </w:rPr>
        <w:t xml:space="preserve"> šių specialistų paklausa rinkoje kur kas labiau viršij</w:t>
      </w:r>
      <w:r>
        <w:rPr>
          <w:bCs/>
          <w:color w:val="000000"/>
          <w:szCs w:val="24"/>
        </w:rPr>
        <w:t>o</w:t>
      </w:r>
      <w:r w:rsidRPr="00D70A3A">
        <w:rPr>
          <w:bCs/>
          <w:color w:val="000000"/>
          <w:szCs w:val="24"/>
        </w:rPr>
        <w:t xml:space="preserve"> pasiūlą, o jų rengimas Lietuvoje ženg</w:t>
      </w:r>
      <w:r>
        <w:rPr>
          <w:bCs/>
          <w:color w:val="000000"/>
          <w:szCs w:val="24"/>
        </w:rPr>
        <w:t>ė</w:t>
      </w:r>
      <w:r w:rsidRPr="00D70A3A">
        <w:rPr>
          <w:bCs/>
          <w:color w:val="000000"/>
          <w:szCs w:val="24"/>
        </w:rPr>
        <w:t xml:space="preserve"> pirmuosius žingsnius, t</w:t>
      </w:r>
      <w:r>
        <w:rPr>
          <w:bCs/>
          <w:color w:val="000000"/>
          <w:szCs w:val="24"/>
        </w:rPr>
        <w:t>odėl</w:t>
      </w:r>
      <w:r w:rsidRPr="00D70A3A">
        <w:rPr>
          <w:bCs/>
          <w:color w:val="000000"/>
          <w:szCs w:val="24"/>
        </w:rPr>
        <w:t xml:space="preserve"> </w:t>
      </w:r>
      <w:r>
        <w:rPr>
          <w:bCs/>
          <w:color w:val="000000"/>
          <w:szCs w:val="24"/>
        </w:rPr>
        <w:t>tokių pareigūnų</w:t>
      </w:r>
      <w:r w:rsidRPr="00D70A3A">
        <w:rPr>
          <w:bCs/>
          <w:color w:val="000000"/>
          <w:szCs w:val="24"/>
        </w:rPr>
        <w:t xml:space="preserve"> skyrimo ir pranešimo Inspekcijai procesas dar tik įsibėgėja. 2018 m. </w:t>
      </w:r>
      <w:r>
        <w:rPr>
          <w:bCs/>
          <w:color w:val="000000"/>
          <w:szCs w:val="24"/>
        </w:rPr>
        <w:t>Inspekcijai</w:t>
      </w:r>
      <w:r w:rsidRPr="00D70A3A">
        <w:rPr>
          <w:bCs/>
          <w:color w:val="000000"/>
          <w:szCs w:val="24"/>
        </w:rPr>
        <w:t xml:space="preserve"> apie pareigūno paskyrimą pranešė </w:t>
      </w:r>
      <w:r w:rsidR="002064B2">
        <w:rPr>
          <w:bCs/>
          <w:color w:val="000000"/>
          <w:szCs w:val="24"/>
        </w:rPr>
        <w:t>1 470</w:t>
      </w:r>
      <w:r w:rsidRPr="00D70A3A">
        <w:rPr>
          <w:bCs/>
          <w:color w:val="000000"/>
          <w:szCs w:val="24"/>
        </w:rPr>
        <w:t xml:space="preserve"> organizacij</w:t>
      </w:r>
      <w:r w:rsidR="002064B2">
        <w:rPr>
          <w:bCs/>
          <w:color w:val="000000"/>
          <w:szCs w:val="24"/>
        </w:rPr>
        <w:t>ų</w:t>
      </w:r>
      <w:r w:rsidRPr="00D70A3A">
        <w:rPr>
          <w:bCs/>
          <w:color w:val="000000"/>
          <w:szCs w:val="24"/>
        </w:rPr>
        <w:t xml:space="preserve">, iš jų </w:t>
      </w:r>
      <w:r w:rsidR="002064B2">
        <w:rPr>
          <w:bCs/>
          <w:color w:val="000000"/>
          <w:szCs w:val="24"/>
        </w:rPr>
        <w:t>759</w:t>
      </w:r>
      <w:r w:rsidRPr="00D70A3A">
        <w:rPr>
          <w:bCs/>
          <w:color w:val="000000"/>
          <w:szCs w:val="24"/>
        </w:rPr>
        <w:t xml:space="preserve"> vieš</w:t>
      </w:r>
      <w:r w:rsidR="002064B2">
        <w:rPr>
          <w:bCs/>
          <w:color w:val="000000"/>
          <w:szCs w:val="24"/>
        </w:rPr>
        <w:t>ieji</w:t>
      </w:r>
      <w:r w:rsidRPr="00D70A3A">
        <w:rPr>
          <w:bCs/>
          <w:color w:val="000000"/>
          <w:szCs w:val="24"/>
        </w:rPr>
        <w:t xml:space="preserve"> juridini</w:t>
      </w:r>
      <w:r w:rsidR="002064B2">
        <w:rPr>
          <w:bCs/>
          <w:color w:val="000000"/>
          <w:szCs w:val="24"/>
        </w:rPr>
        <w:t>ai</w:t>
      </w:r>
      <w:r w:rsidRPr="00D70A3A">
        <w:rPr>
          <w:bCs/>
          <w:color w:val="000000"/>
          <w:szCs w:val="24"/>
        </w:rPr>
        <w:t xml:space="preserve"> asm</w:t>
      </w:r>
      <w:r w:rsidR="002064B2">
        <w:rPr>
          <w:bCs/>
          <w:color w:val="000000"/>
          <w:szCs w:val="24"/>
        </w:rPr>
        <w:t>enys ir 710 privačių juridinių asmenų.</w:t>
      </w:r>
    </w:p>
    <w:p w14:paraId="7CEB58C2" w14:textId="77777777" w:rsidR="00637AFE" w:rsidRDefault="00637AFE" w:rsidP="00314947">
      <w:pPr>
        <w:pStyle w:val="Pagrindinistekstas"/>
        <w:ind w:firstLine="709"/>
        <w:rPr>
          <w:bCs/>
          <w:color w:val="000000"/>
          <w:szCs w:val="24"/>
        </w:rPr>
      </w:pPr>
    </w:p>
    <w:p w14:paraId="64C55EE5" w14:textId="34974967" w:rsidR="004B0E63" w:rsidRDefault="004B0E63" w:rsidP="00637AFE">
      <w:pPr>
        <w:pStyle w:val="Pagrindinistekstas"/>
        <w:ind w:firstLine="709"/>
        <w:jc w:val="center"/>
        <w:rPr>
          <w:b/>
          <w:bCs/>
          <w:color w:val="000000"/>
          <w:szCs w:val="24"/>
        </w:rPr>
      </w:pPr>
      <w:r w:rsidRPr="002064B2">
        <w:rPr>
          <w:b/>
          <w:bCs/>
          <w:color w:val="000000"/>
          <w:szCs w:val="24"/>
        </w:rPr>
        <w:t>Dalyvavimas projektų veikloje</w:t>
      </w:r>
    </w:p>
    <w:p w14:paraId="6C9018FA" w14:textId="77777777" w:rsidR="00637AFE" w:rsidRPr="002064B2" w:rsidRDefault="00637AFE" w:rsidP="00637AFE">
      <w:pPr>
        <w:pStyle w:val="Pagrindinistekstas"/>
        <w:ind w:firstLine="709"/>
        <w:jc w:val="center"/>
        <w:rPr>
          <w:b/>
          <w:bCs/>
          <w:color w:val="000000"/>
          <w:szCs w:val="24"/>
        </w:rPr>
      </w:pPr>
    </w:p>
    <w:p w14:paraId="7AA7215E" w14:textId="358B13D4" w:rsidR="004B0E63" w:rsidRDefault="004B0E63" w:rsidP="004B0E63">
      <w:pPr>
        <w:pStyle w:val="Pagrindinistekstas"/>
        <w:ind w:firstLine="709"/>
        <w:rPr>
          <w:bCs/>
          <w:color w:val="000000"/>
          <w:szCs w:val="24"/>
        </w:rPr>
      </w:pPr>
      <w:r w:rsidRPr="004B0E63">
        <w:rPr>
          <w:bCs/>
          <w:color w:val="000000"/>
          <w:szCs w:val="24"/>
        </w:rPr>
        <w:t>Lietuva kartu su Austrija partnerio teisėmis dalyvauja ES dvynių projekte Nr. UA/47b „Ukrainos Parlamento Vyriausiojo žmogaus teisių komisaro institucinių gebėjimų saugoti žmogaus teises ir laisves stiprinimas pagal geriausią Europos patirtį“, skirtame užtikrinti ir stiprinti veiksmingesnės prevencijos ir reagavimo į žmogaus teis</w:t>
      </w:r>
      <w:r w:rsidR="00BD2E74">
        <w:rPr>
          <w:bCs/>
          <w:color w:val="000000"/>
          <w:szCs w:val="24"/>
        </w:rPr>
        <w:t>i</w:t>
      </w:r>
      <w:r w:rsidRPr="004B0E63">
        <w:rPr>
          <w:bCs/>
          <w:color w:val="000000"/>
          <w:szCs w:val="24"/>
        </w:rPr>
        <w:t>ų pažeidimus mechanizmą Ukrainos Parlamento Vyriausiojo žmogaus teisių komisaro institucijoje.</w:t>
      </w:r>
      <w:r>
        <w:rPr>
          <w:bCs/>
          <w:color w:val="000000"/>
          <w:szCs w:val="24"/>
        </w:rPr>
        <w:t xml:space="preserve"> </w:t>
      </w:r>
      <w:r w:rsidRPr="004B0E63">
        <w:rPr>
          <w:bCs/>
          <w:color w:val="000000"/>
          <w:szCs w:val="24"/>
        </w:rPr>
        <w:t xml:space="preserve">2018 m. įgyvendinant </w:t>
      </w:r>
      <w:r>
        <w:rPr>
          <w:bCs/>
          <w:color w:val="000000"/>
          <w:szCs w:val="24"/>
        </w:rPr>
        <w:t>šį</w:t>
      </w:r>
      <w:r w:rsidRPr="004B0E63">
        <w:rPr>
          <w:bCs/>
          <w:color w:val="000000"/>
          <w:szCs w:val="24"/>
        </w:rPr>
        <w:t xml:space="preserve"> projektą </w:t>
      </w:r>
      <w:r>
        <w:rPr>
          <w:bCs/>
          <w:color w:val="000000"/>
          <w:szCs w:val="24"/>
        </w:rPr>
        <w:t>I</w:t>
      </w:r>
      <w:r w:rsidRPr="004B0E63">
        <w:rPr>
          <w:bCs/>
          <w:color w:val="000000"/>
          <w:szCs w:val="24"/>
        </w:rPr>
        <w:t>nspekcijoje lankėsi Ukrainos delegacija</w:t>
      </w:r>
      <w:r>
        <w:rPr>
          <w:bCs/>
          <w:color w:val="000000"/>
          <w:szCs w:val="24"/>
        </w:rPr>
        <w:t xml:space="preserve"> ir susipažino </w:t>
      </w:r>
      <w:r w:rsidRPr="004B0E63">
        <w:rPr>
          <w:bCs/>
          <w:color w:val="000000"/>
          <w:szCs w:val="24"/>
        </w:rPr>
        <w:t xml:space="preserve">su </w:t>
      </w:r>
      <w:r>
        <w:rPr>
          <w:bCs/>
          <w:color w:val="000000"/>
          <w:szCs w:val="24"/>
        </w:rPr>
        <w:t>Inspekcijos</w:t>
      </w:r>
      <w:r w:rsidRPr="004B0E63">
        <w:rPr>
          <w:bCs/>
          <w:color w:val="000000"/>
          <w:szCs w:val="24"/>
        </w:rPr>
        <w:t xml:space="preserve"> veikla</w:t>
      </w:r>
      <w:r w:rsidR="002E76E3">
        <w:rPr>
          <w:bCs/>
          <w:color w:val="000000"/>
          <w:szCs w:val="24"/>
        </w:rPr>
        <w:t>,</w:t>
      </w:r>
      <w:r w:rsidRPr="004B0E63">
        <w:rPr>
          <w:bCs/>
          <w:color w:val="000000"/>
          <w:szCs w:val="24"/>
        </w:rPr>
        <w:t xml:space="preserve"> Lietuvos patirtimi prad</w:t>
      </w:r>
      <w:r w:rsidR="002E76E3">
        <w:rPr>
          <w:bCs/>
          <w:color w:val="000000"/>
          <w:szCs w:val="24"/>
        </w:rPr>
        <w:t>ėjus</w:t>
      </w:r>
      <w:r w:rsidRPr="004B0E63">
        <w:rPr>
          <w:bCs/>
          <w:color w:val="000000"/>
          <w:szCs w:val="24"/>
        </w:rPr>
        <w:t xml:space="preserve"> taikyti </w:t>
      </w:r>
      <w:r w:rsidR="002E76E3" w:rsidRPr="00314947">
        <w:rPr>
          <w:bCs/>
          <w:color w:val="000000"/>
          <w:szCs w:val="24"/>
        </w:rPr>
        <w:t>Reglament</w:t>
      </w:r>
      <w:r w:rsidR="002E76E3">
        <w:rPr>
          <w:bCs/>
          <w:color w:val="000000"/>
          <w:szCs w:val="24"/>
        </w:rPr>
        <w:t>ą</w:t>
      </w:r>
      <w:r w:rsidR="002E76E3" w:rsidRPr="00314947">
        <w:rPr>
          <w:bCs/>
          <w:color w:val="000000"/>
          <w:szCs w:val="24"/>
        </w:rPr>
        <w:t xml:space="preserve"> (ES) 2016/679</w:t>
      </w:r>
      <w:r w:rsidR="002E76E3">
        <w:rPr>
          <w:bCs/>
          <w:color w:val="000000"/>
          <w:szCs w:val="24"/>
        </w:rPr>
        <w:t xml:space="preserve"> ir a</w:t>
      </w:r>
      <w:r w:rsidRPr="004B0E63">
        <w:rPr>
          <w:bCs/>
          <w:color w:val="000000"/>
          <w:szCs w:val="24"/>
        </w:rPr>
        <w:t>tvir</w:t>
      </w:r>
      <w:r w:rsidR="002E76E3">
        <w:rPr>
          <w:bCs/>
          <w:color w:val="000000"/>
          <w:szCs w:val="24"/>
        </w:rPr>
        <w:t>ų</w:t>
      </w:r>
      <w:r w:rsidRPr="004B0E63">
        <w:rPr>
          <w:bCs/>
          <w:color w:val="000000"/>
          <w:szCs w:val="24"/>
        </w:rPr>
        <w:t xml:space="preserve"> duomen</w:t>
      </w:r>
      <w:r w:rsidR="002E76E3">
        <w:rPr>
          <w:bCs/>
          <w:color w:val="000000"/>
          <w:szCs w:val="24"/>
        </w:rPr>
        <w:t>ų tvarkymo</w:t>
      </w:r>
      <w:r w:rsidRPr="004B0E63">
        <w:rPr>
          <w:bCs/>
          <w:color w:val="000000"/>
          <w:szCs w:val="24"/>
        </w:rPr>
        <w:t xml:space="preserve"> praktika Lietuvoje.</w:t>
      </w:r>
    </w:p>
    <w:p w14:paraId="788A6672" w14:textId="77777777" w:rsidR="002E76E3" w:rsidRDefault="002E76E3" w:rsidP="002E76E3">
      <w:pPr>
        <w:pStyle w:val="Pagrindinistekstas"/>
        <w:ind w:firstLine="709"/>
        <w:rPr>
          <w:bCs/>
          <w:color w:val="000000"/>
          <w:szCs w:val="24"/>
        </w:rPr>
      </w:pPr>
      <w:r w:rsidRPr="002E76E3">
        <w:rPr>
          <w:bCs/>
          <w:color w:val="000000"/>
          <w:szCs w:val="24"/>
        </w:rPr>
        <w:t>2018 m. rugsėjo 17 d. Lietuvoje start</w:t>
      </w:r>
      <w:r>
        <w:rPr>
          <w:bCs/>
          <w:color w:val="000000"/>
          <w:szCs w:val="24"/>
        </w:rPr>
        <w:t>avo</w:t>
      </w:r>
      <w:r w:rsidRPr="002E76E3">
        <w:rPr>
          <w:bCs/>
          <w:color w:val="000000"/>
          <w:szCs w:val="24"/>
        </w:rPr>
        <w:t xml:space="preserve"> Valstybinės duomenų apsaugos inspekcijos ir Mykolo Romerio universiteto </w:t>
      </w:r>
      <w:r>
        <w:rPr>
          <w:bCs/>
          <w:color w:val="000000"/>
          <w:szCs w:val="24"/>
        </w:rPr>
        <w:t xml:space="preserve">iš dalies Europos Sąjungos lėšomis finansuojamas </w:t>
      </w:r>
      <w:r w:rsidRPr="002E76E3">
        <w:rPr>
          <w:bCs/>
          <w:color w:val="000000"/>
          <w:szCs w:val="24"/>
        </w:rPr>
        <w:t>projektas „Sprendžiant privatumo paradoksą: asmens duomenų apsaugos, kaip pagrindinės teisės ir vieno iš svarbiausių vartotojų pasitikėjimo skaitmenine ekonomika veiksnių, aukštų standartų skatinimas“ (</w:t>
      </w:r>
      <w:proofErr w:type="spellStart"/>
      <w:r w:rsidRPr="002E76E3">
        <w:rPr>
          <w:bCs/>
          <w:color w:val="000000"/>
          <w:szCs w:val="24"/>
        </w:rPr>
        <w:t>SolPriPa</w:t>
      </w:r>
      <w:proofErr w:type="spellEnd"/>
      <w:r w:rsidRPr="002E76E3">
        <w:rPr>
          <w:bCs/>
          <w:color w:val="000000"/>
          <w:szCs w:val="24"/>
        </w:rPr>
        <w:t>).</w:t>
      </w:r>
      <w:r>
        <w:rPr>
          <w:bCs/>
          <w:color w:val="000000"/>
          <w:szCs w:val="24"/>
        </w:rPr>
        <w:t xml:space="preserve"> </w:t>
      </w:r>
      <w:r w:rsidRPr="002E76E3">
        <w:rPr>
          <w:bCs/>
          <w:color w:val="000000"/>
          <w:szCs w:val="24"/>
        </w:rPr>
        <w:t xml:space="preserve">Ankstesniais metais Lietuvoje atliekant tyrimus susidurta su paradoksalia situacija, kad žmonės žino apie teises dėl privatumo ir asmens duomenų apsaugos, tačiau nėra linkę jas ginti. Tikimasi, kad ši situacija keisis kartu su asmens duomenų apsaugos reforma dėl </w:t>
      </w:r>
      <w:r w:rsidRPr="00314947">
        <w:rPr>
          <w:bCs/>
          <w:color w:val="000000"/>
          <w:szCs w:val="24"/>
        </w:rPr>
        <w:t>Reglament</w:t>
      </w:r>
      <w:r>
        <w:rPr>
          <w:bCs/>
          <w:color w:val="000000"/>
          <w:szCs w:val="24"/>
        </w:rPr>
        <w:t>ą</w:t>
      </w:r>
      <w:r w:rsidRPr="00314947">
        <w:rPr>
          <w:bCs/>
          <w:color w:val="000000"/>
          <w:szCs w:val="24"/>
        </w:rPr>
        <w:t xml:space="preserve"> (ES) 2016/679</w:t>
      </w:r>
      <w:r w:rsidRPr="002E76E3">
        <w:rPr>
          <w:bCs/>
          <w:color w:val="000000"/>
          <w:szCs w:val="24"/>
        </w:rPr>
        <w:t xml:space="preserve"> ir visuomenės informuotumo didinimu bei švietimu asmens duomenų apsaugos srityje.</w:t>
      </w:r>
      <w:r>
        <w:rPr>
          <w:bCs/>
          <w:color w:val="000000"/>
          <w:szCs w:val="24"/>
        </w:rPr>
        <w:t xml:space="preserve"> </w:t>
      </w:r>
    </w:p>
    <w:p w14:paraId="547F204E" w14:textId="77777777" w:rsidR="002E76E3" w:rsidRDefault="002E76E3" w:rsidP="002E76E3">
      <w:pPr>
        <w:pStyle w:val="Pagrindinistekstas"/>
        <w:ind w:firstLine="709"/>
        <w:rPr>
          <w:bCs/>
          <w:color w:val="000000"/>
          <w:szCs w:val="24"/>
        </w:rPr>
      </w:pPr>
      <w:r w:rsidRPr="002E76E3">
        <w:rPr>
          <w:bCs/>
          <w:color w:val="000000"/>
          <w:szCs w:val="24"/>
        </w:rPr>
        <w:t xml:space="preserve">Dvejų metų trukmės </w:t>
      </w:r>
      <w:proofErr w:type="spellStart"/>
      <w:r w:rsidRPr="002E76E3">
        <w:rPr>
          <w:bCs/>
          <w:color w:val="000000"/>
          <w:szCs w:val="24"/>
        </w:rPr>
        <w:t>SolPriPa</w:t>
      </w:r>
      <w:proofErr w:type="spellEnd"/>
      <w:r w:rsidRPr="002E76E3">
        <w:rPr>
          <w:bCs/>
          <w:color w:val="000000"/>
          <w:szCs w:val="24"/>
        </w:rPr>
        <w:t xml:space="preserve"> projekto tikslai:</w:t>
      </w:r>
      <w:r>
        <w:rPr>
          <w:bCs/>
          <w:color w:val="000000"/>
          <w:szCs w:val="24"/>
        </w:rPr>
        <w:t xml:space="preserve"> t</w:t>
      </w:r>
      <w:r w:rsidRPr="002E76E3">
        <w:rPr>
          <w:bCs/>
          <w:color w:val="000000"/>
          <w:szCs w:val="24"/>
        </w:rPr>
        <w:t>obulinti projekto partnerių neformaliojo išsilavinimo institucinius ir organizacinius gebėjimus;</w:t>
      </w:r>
      <w:r>
        <w:rPr>
          <w:bCs/>
          <w:color w:val="000000"/>
          <w:szCs w:val="24"/>
        </w:rPr>
        <w:t xml:space="preserve"> s</w:t>
      </w:r>
      <w:r w:rsidRPr="002E76E3">
        <w:rPr>
          <w:bCs/>
          <w:color w:val="000000"/>
          <w:szCs w:val="24"/>
        </w:rPr>
        <w:t>katinti organizacijas pagerinti verslo veiklos valdymą asmens duomenų apsaugos srityje;</w:t>
      </w:r>
      <w:r>
        <w:rPr>
          <w:bCs/>
          <w:color w:val="000000"/>
          <w:szCs w:val="24"/>
        </w:rPr>
        <w:t xml:space="preserve"> d</w:t>
      </w:r>
      <w:r w:rsidRPr="002E76E3">
        <w:rPr>
          <w:bCs/>
          <w:color w:val="000000"/>
          <w:szCs w:val="24"/>
        </w:rPr>
        <w:t>idinti visuomenės informuotumą apie duomenų apsaugos problemas ir skatinti netoleranciją piktnaudžiavimui asmens duomenimis;</w:t>
      </w:r>
      <w:r>
        <w:rPr>
          <w:bCs/>
          <w:color w:val="000000"/>
          <w:szCs w:val="24"/>
        </w:rPr>
        <w:t xml:space="preserve"> s</w:t>
      </w:r>
      <w:r w:rsidRPr="002E76E3">
        <w:rPr>
          <w:bCs/>
          <w:color w:val="000000"/>
          <w:szCs w:val="24"/>
        </w:rPr>
        <w:t>katinti socialinį solidarumą ir jaunimo pilietiškumą, ugdyti jų pilietiškumo kompetenciją, būtiną aktyviam ir atsakingam dalyvavimui nuolat kintančioje visuomenėje.</w:t>
      </w:r>
      <w:r>
        <w:rPr>
          <w:bCs/>
          <w:color w:val="000000"/>
          <w:szCs w:val="24"/>
        </w:rPr>
        <w:t xml:space="preserve"> </w:t>
      </w:r>
    </w:p>
    <w:p w14:paraId="24945DD0" w14:textId="0F2168E3" w:rsidR="002E76E3" w:rsidRPr="002E76E3" w:rsidRDefault="002E76E3" w:rsidP="002E76E3">
      <w:pPr>
        <w:pStyle w:val="Pagrindinistekstas"/>
        <w:ind w:firstLine="709"/>
        <w:rPr>
          <w:bCs/>
          <w:color w:val="000000"/>
          <w:szCs w:val="24"/>
        </w:rPr>
      </w:pPr>
      <w:r w:rsidRPr="002E76E3">
        <w:rPr>
          <w:bCs/>
          <w:color w:val="000000"/>
          <w:szCs w:val="24"/>
        </w:rPr>
        <w:t>Įgyvendina</w:t>
      </w:r>
      <w:r w:rsidR="00BD2E74">
        <w:rPr>
          <w:bCs/>
          <w:color w:val="000000"/>
          <w:szCs w:val="24"/>
        </w:rPr>
        <w:t>n</w:t>
      </w:r>
      <w:r w:rsidRPr="002E76E3">
        <w:rPr>
          <w:bCs/>
          <w:color w:val="000000"/>
          <w:szCs w:val="24"/>
        </w:rPr>
        <w:t xml:space="preserve">t </w:t>
      </w:r>
      <w:proofErr w:type="spellStart"/>
      <w:r w:rsidRPr="002E76E3">
        <w:rPr>
          <w:bCs/>
          <w:color w:val="000000"/>
          <w:szCs w:val="24"/>
        </w:rPr>
        <w:t>SolPriPa</w:t>
      </w:r>
      <w:proofErr w:type="spellEnd"/>
      <w:r w:rsidRPr="002E76E3">
        <w:rPr>
          <w:bCs/>
          <w:color w:val="000000"/>
          <w:szCs w:val="24"/>
        </w:rPr>
        <w:t xml:space="preserve"> projektą numatyta vesti mokymus, parengti įvairių mokymo priemonių, skirtų geriau įsisavinti mokymų medžiagą, rengti informuotumo didinimo seminarus ir kitas priemones skirtingų tikslinių grupių nariams, pavyzdžiui, konkursas jaunimui ir programėlės sukūrimas.</w:t>
      </w:r>
    </w:p>
    <w:p w14:paraId="08E40FBD" w14:textId="2B038559" w:rsidR="002E76E3" w:rsidRDefault="002E76E3" w:rsidP="002E76E3">
      <w:pPr>
        <w:pStyle w:val="Pagrindinistekstas"/>
        <w:ind w:firstLine="709"/>
        <w:rPr>
          <w:bCs/>
          <w:color w:val="000000"/>
          <w:szCs w:val="24"/>
        </w:rPr>
      </w:pPr>
      <w:r w:rsidRPr="002E76E3">
        <w:rPr>
          <w:bCs/>
          <w:color w:val="000000"/>
          <w:szCs w:val="24"/>
        </w:rPr>
        <w:t xml:space="preserve">Šio projekto pagrindinės tikslinės grupės: smulkaus ir vidutinio verslo atstovai, sveikatos priežiūros ir žiniasklaidos sektoriai, </w:t>
      </w:r>
      <w:proofErr w:type="spellStart"/>
      <w:r w:rsidRPr="002E76E3">
        <w:rPr>
          <w:bCs/>
          <w:color w:val="000000"/>
          <w:szCs w:val="24"/>
        </w:rPr>
        <w:t>pažeidžiamesnės</w:t>
      </w:r>
      <w:proofErr w:type="spellEnd"/>
      <w:r w:rsidRPr="002E76E3">
        <w:rPr>
          <w:bCs/>
          <w:color w:val="000000"/>
          <w:szCs w:val="24"/>
        </w:rPr>
        <w:t xml:space="preserve"> visuomenės grupės, tokios kaip jaunimas ar senyvo amžiaus žmonės.</w:t>
      </w:r>
    </w:p>
    <w:p w14:paraId="411F6C7E" w14:textId="77777777" w:rsidR="002E76E3" w:rsidRDefault="002E76E3" w:rsidP="002E76E3">
      <w:pPr>
        <w:pStyle w:val="Pagrindinistekstas"/>
        <w:ind w:firstLine="709"/>
        <w:rPr>
          <w:bCs/>
          <w:color w:val="000000"/>
          <w:szCs w:val="24"/>
        </w:rPr>
      </w:pPr>
    </w:p>
    <w:p w14:paraId="060A1EC5" w14:textId="6E983B59" w:rsidR="002E76E3" w:rsidRDefault="002E76E3" w:rsidP="002E76E3">
      <w:pPr>
        <w:shd w:val="clear" w:color="auto" w:fill="FFFFFF" w:themeFill="background1"/>
        <w:ind w:firstLine="851"/>
        <w:jc w:val="both"/>
      </w:pPr>
      <w:r>
        <w:t xml:space="preserve">Inspekcija, viena iš </w:t>
      </w:r>
      <w:r w:rsidRPr="00FC07AF">
        <w:t>asmens duomenų apsaugos priežiūros institucij</w:t>
      </w:r>
      <w:r>
        <w:t>ų Lietuvoje</w:t>
      </w:r>
      <w:r w:rsidRPr="00FC07AF">
        <w:t xml:space="preserve">, </w:t>
      </w:r>
      <w:r>
        <w:t xml:space="preserve">padeda </w:t>
      </w:r>
      <w:r w:rsidRPr="00FC07AF">
        <w:t>ginti ir saugoti Lietuvos piliečių teises</w:t>
      </w:r>
      <w:r>
        <w:t xml:space="preserve"> į asmens duomenų apsaugą ir privatumą. 2018 m. Lietuvoje stebėta situacija, kad </w:t>
      </w:r>
      <w:r w:rsidRPr="00FC07AF">
        <w:t>net nepradėjus taikyti</w:t>
      </w:r>
      <w:r>
        <w:t xml:space="preserve"> naujo asmens duomenų apsaugos </w:t>
      </w:r>
      <w:r w:rsidR="00C353DA">
        <w:t xml:space="preserve">teisinio </w:t>
      </w:r>
      <w:r>
        <w:t>reguliavimo</w:t>
      </w:r>
      <w:r w:rsidRPr="00FC07AF">
        <w:t xml:space="preserve">, </w:t>
      </w:r>
      <w:r>
        <w:t>visuomenėje asmens duomenų apsaugos reforma sukėlė milžinišką efektą</w:t>
      </w:r>
      <w:r w:rsidRPr="00FC07AF">
        <w:t>. Organizacijos buvo priverstos pasitem</w:t>
      </w:r>
      <w:r>
        <w:t>p</w:t>
      </w:r>
      <w:r w:rsidRPr="00FC07AF">
        <w:t xml:space="preserve">ti, </w:t>
      </w:r>
      <w:r>
        <w:t>peržvelgti</w:t>
      </w:r>
      <w:r w:rsidRPr="00FC07AF">
        <w:t xml:space="preserve"> savo </w:t>
      </w:r>
      <w:r>
        <w:t xml:space="preserve">veiklos </w:t>
      </w:r>
      <w:r w:rsidRPr="00FC07AF">
        <w:t>prioritetus</w:t>
      </w:r>
      <w:r>
        <w:t xml:space="preserve">, įsivertinti </w:t>
      </w:r>
      <w:r w:rsidRPr="00FC07AF">
        <w:t>asmens duomenų tvarkym</w:t>
      </w:r>
      <w:r>
        <w:t>ą,</w:t>
      </w:r>
      <w:r w:rsidRPr="00FC07AF">
        <w:t xml:space="preserve"> diegti naują </w:t>
      </w:r>
      <w:r>
        <w:t xml:space="preserve">požiūrį ir formuoti asmens duomenų tvarkymo </w:t>
      </w:r>
      <w:r w:rsidRPr="00FC07AF">
        <w:t xml:space="preserve">kultūrą savo viduje. </w:t>
      </w:r>
      <w:r>
        <w:t xml:space="preserve">Su </w:t>
      </w:r>
      <w:r w:rsidR="00D70A3A">
        <w:t>naujuoju asmens duomenų apsaugos reguliavimu žengtas</w:t>
      </w:r>
      <w:r w:rsidRPr="00FC07AF">
        <w:t xml:space="preserve"> didelis žingsnis</w:t>
      </w:r>
      <w:r>
        <w:t>,</w:t>
      </w:r>
      <w:r w:rsidRPr="00FC07AF">
        <w:t xml:space="preserve"> siekiant geriau apsaugoti žmonių teises ir asmens duomenis. </w:t>
      </w:r>
      <w:r>
        <w:t>Nemažai į</w:t>
      </w:r>
      <w:r w:rsidRPr="00FC07AF">
        <w:t>mon</w:t>
      </w:r>
      <w:r>
        <w:t>ių</w:t>
      </w:r>
      <w:r w:rsidRPr="00FC07AF">
        <w:t xml:space="preserve"> ir įstaig</w:t>
      </w:r>
      <w:r>
        <w:t>ų</w:t>
      </w:r>
      <w:r w:rsidRPr="00FC07AF">
        <w:t xml:space="preserve"> jau peržiūrėjo</w:t>
      </w:r>
      <w:r>
        <w:t>, kitos vis</w:t>
      </w:r>
      <w:r w:rsidRPr="00FC07AF">
        <w:t xml:space="preserve"> dar peržiūr</w:t>
      </w:r>
      <w:r>
        <w:t>i</w:t>
      </w:r>
      <w:r w:rsidRPr="00FC07AF">
        <w:t xml:space="preserve"> </w:t>
      </w:r>
      <w:r>
        <w:t xml:space="preserve">ir stengiasi tobulinti </w:t>
      </w:r>
      <w:r w:rsidRPr="00FC07AF">
        <w:t>su asmens duomenų tvarkymu susijusius</w:t>
      </w:r>
      <w:r>
        <w:t xml:space="preserve"> procesus. Be to, visuomenė t</w:t>
      </w:r>
      <w:r w:rsidR="00637AFE">
        <w:t>a</w:t>
      </w:r>
      <w:r>
        <w:t xml:space="preserve">po sąmoningesnė ir labiau informuota apie savo teises bei galimas rizikas, susijusias su jų asmens duomenų tvarkymu. </w:t>
      </w:r>
      <w:r w:rsidRPr="00FC07AF">
        <w:t xml:space="preserve">Ne mažiau svarbu pabrėžti, kad šio reglamento taikymas ir </w:t>
      </w:r>
      <w:r>
        <w:t>tinkamas</w:t>
      </w:r>
      <w:r w:rsidRPr="00FC07AF">
        <w:t xml:space="preserve"> įsisavinimas suteikia mūsų valstybei konkurencingumo privilegijų bendroje pasaulinėje rinkoje.</w:t>
      </w:r>
    </w:p>
    <w:p w14:paraId="7197C194" w14:textId="77777777" w:rsidR="00F206DC" w:rsidRDefault="00F206DC" w:rsidP="002D226F">
      <w:pPr>
        <w:pStyle w:val="Pagrindinistekstas"/>
        <w:ind w:firstLine="709"/>
        <w:rPr>
          <w:bCs/>
          <w:color w:val="000000"/>
          <w:szCs w:val="24"/>
        </w:rPr>
      </w:pPr>
    </w:p>
    <w:p w14:paraId="6ADCF1D6" w14:textId="77777777" w:rsidR="00F206DC" w:rsidRDefault="00F206DC" w:rsidP="002D226F">
      <w:pPr>
        <w:pStyle w:val="Pagrindinistekstas"/>
        <w:ind w:firstLine="709"/>
        <w:rPr>
          <w:bCs/>
          <w:color w:val="000000"/>
          <w:szCs w:val="24"/>
        </w:rPr>
      </w:pPr>
    </w:p>
    <w:p w14:paraId="386C1235" w14:textId="4B231BCB" w:rsidR="00720C3A" w:rsidRDefault="00D8232A" w:rsidP="00D8232A">
      <w:pPr>
        <w:pStyle w:val="Pagrindinistekstas"/>
        <w:ind w:firstLine="709"/>
        <w:jc w:val="center"/>
        <w:rPr>
          <w:bCs/>
          <w:color w:val="000000"/>
          <w:szCs w:val="24"/>
        </w:rPr>
      </w:pPr>
      <w:r>
        <w:rPr>
          <w:bCs/>
          <w:color w:val="000000"/>
          <w:szCs w:val="24"/>
        </w:rPr>
        <w:t>____________________</w:t>
      </w:r>
      <w:bookmarkStart w:id="2" w:name="_GoBack"/>
      <w:bookmarkEnd w:id="2"/>
    </w:p>
    <w:sectPr w:rsidR="00720C3A" w:rsidSect="003D6DFA">
      <w:footerReference w:type="even" r:id="rId13"/>
      <w:footerReference w:type="default" r:id="rId14"/>
      <w:pgSz w:w="11907" w:h="16840" w:code="9"/>
      <w:pgMar w:top="1134" w:right="567" w:bottom="1134" w:left="1701" w:header="907" w:footer="454" w:gutter="0"/>
      <w:cols w:space="1296"/>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73DA9B" w16cid:durableId="2007F2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E246D" w14:textId="77777777" w:rsidR="00236F0C" w:rsidRDefault="00236F0C">
      <w:r>
        <w:separator/>
      </w:r>
    </w:p>
  </w:endnote>
  <w:endnote w:type="continuationSeparator" w:id="0">
    <w:p w14:paraId="1E2AF477" w14:textId="77777777" w:rsidR="00236F0C" w:rsidRDefault="00236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5E140" w14:textId="77777777" w:rsidR="000F2BDD" w:rsidRDefault="000F2BDD" w:rsidP="00A97B0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E9F5C9E" w14:textId="77777777" w:rsidR="000F2BDD" w:rsidRDefault="000F2BDD" w:rsidP="00A97B06">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E9608" w14:textId="1AD869FD" w:rsidR="000F2BDD" w:rsidRDefault="000F2BDD" w:rsidP="00A97B0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8232A">
      <w:rPr>
        <w:rStyle w:val="Puslapionumeris"/>
        <w:noProof/>
      </w:rPr>
      <w:t>2</w:t>
    </w:r>
    <w:r>
      <w:rPr>
        <w:rStyle w:val="Puslapionumeris"/>
      </w:rPr>
      <w:fldChar w:fldCharType="end"/>
    </w:r>
  </w:p>
  <w:p w14:paraId="4C5EA7F8" w14:textId="77777777" w:rsidR="000F2BDD" w:rsidRDefault="000F2BDD" w:rsidP="00A97B06">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C14DA1" w14:textId="77777777" w:rsidR="00236F0C" w:rsidRDefault="00236F0C">
      <w:r>
        <w:separator/>
      </w:r>
    </w:p>
  </w:footnote>
  <w:footnote w:type="continuationSeparator" w:id="0">
    <w:p w14:paraId="07420127" w14:textId="77777777" w:rsidR="00236F0C" w:rsidRDefault="00236F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A0149"/>
    <w:multiLevelType w:val="hybridMultilevel"/>
    <w:tmpl w:val="B192BE9C"/>
    <w:lvl w:ilvl="0" w:tplc="6E645F40">
      <w:start w:val="16"/>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14400F71"/>
    <w:multiLevelType w:val="hybridMultilevel"/>
    <w:tmpl w:val="32346018"/>
    <w:lvl w:ilvl="0" w:tplc="20FA6E20">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9E76B5B"/>
    <w:multiLevelType w:val="hybridMultilevel"/>
    <w:tmpl w:val="7FDA5D78"/>
    <w:lvl w:ilvl="0" w:tplc="F93E42F8">
      <w:start w:val="1"/>
      <w:numFmt w:val="upperRoman"/>
      <w:lvlText w:val="%1."/>
      <w:lvlJc w:val="left"/>
      <w:pPr>
        <w:ind w:left="1996" w:hanging="720"/>
      </w:pPr>
      <w:rPr>
        <w:rFonts w:cs="Times New Roman" w:hint="default"/>
      </w:rPr>
    </w:lvl>
    <w:lvl w:ilvl="1" w:tplc="04270019" w:tentative="1">
      <w:start w:val="1"/>
      <w:numFmt w:val="lowerLetter"/>
      <w:lvlText w:val="%2."/>
      <w:lvlJc w:val="left"/>
      <w:pPr>
        <w:ind w:left="2356" w:hanging="360"/>
      </w:pPr>
      <w:rPr>
        <w:rFonts w:cs="Times New Roman"/>
      </w:rPr>
    </w:lvl>
    <w:lvl w:ilvl="2" w:tplc="0427001B" w:tentative="1">
      <w:start w:val="1"/>
      <w:numFmt w:val="lowerRoman"/>
      <w:lvlText w:val="%3."/>
      <w:lvlJc w:val="right"/>
      <w:pPr>
        <w:ind w:left="3076" w:hanging="180"/>
      </w:pPr>
      <w:rPr>
        <w:rFonts w:cs="Times New Roman"/>
      </w:rPr>
    </w:lvl>
    <w:lvl w:ilvl="3" w:tplc="0427000F" w:tentative="1">
      <w:start w:val="1"/>
      <w:numFmt w:val="decimal"/>
      <w:lvlText w:val="%4."/>
      <w:lvlJc w:val="left"/>
      <w:pPr>
        <w:ind w:left="3796" w:hanging="360"/>
      </w:pPr>
      <w:rPr>
        <w:rFonts w:cs="Times New Roman"/>
      </w:rPr>
    </w:lvl>
    <w:lvl w:ilvl="4" w:tplc="04270019" w:tentative="1">
      <w:start w:val="1"/>
      <w:numFmt w:val="lowerLetter"/>
      <w:lvlText w:val="%5."/>
      <w:lvlJc w:val="left"/>
      <w:pPr>
        <w:ind w:left="4516" w:hanging="360"/>
      </w:pPr>
      <w:rPr>
        <w:rFonts w:cs="Times New Roman"/>
      </w:rPr>
    </w:lvl>
    <w:lvl w:ilvl="5" w:tplc="0427001B" w:tentative="1">
      <w:start w:val="1"/>
      <w:numFmt w:val="lowerRoman"/>
      <w:lvlText w:val="%6."/>
      <w:lvlJc w:val="right"/>
      <w:pPr>
        <w:ind w:left="5236" w:hanging="180"/>
      </w:pPr>
      <w:rPr>
        <w:rFonts w:cs="Times New Roman"/>
      </w:rPr>
    </w:lvl>
    <w:lvl w:ilvl="6" w:tplc="0427000F" w:tentative="1">
      <w:start w:val="1"/>
      <w:numFmt w:val="decimal"/>
      <w:lvlText w:val="%7."/>
      <w:lvlJc w:val="left"/>
      <w:pPr>
        <w:ind w:left="5956" w:hanging="360"/>
      </w:pPr>
      <w:rPr>
        <w:rFonts w:cs="Times New Roman"/>
      </w:rPr>
    </w:lvl>
    <w:lvl w:ilvl="7" w:tplc="04270019" w:tentative="1">
      <w:start w:val="1"/>
      <w:numFmt w:val="lowerLetter"/>
      <w:lvlText w:val="%8."/>
      <w:lvlJc w:val="left"/>
      <w:pPr>
        <w:ind w:left="6676" w:hanging="360"/>
      </w:pPr>
      <w:rPr>
        <w:rFonts w:cs="Times New Roman"/>
      </w:rPr>
    </w:lvl>
    <w:lvl w:ilvl="8" w:tplc="0427001B" w:tentative="1">
      <w:start w:val="1"/>
      <w:numFmt w:val="lowerRoman"/>
      <w:lvlText w:val="%9."/>
      <w:lvlJc w:val="right"/>
      <w:pPr>
        <w:ind w:left="7396" w:hanging="180"/>
      </w:pPr>
      <w:rPr>
        <w:rFonts w:cs="Times New Roman"/>
      </w:rPr>
    </w:lvl>
  </w:abstractNum>
  <w:abstractNum w:abstractNumId="3" w15:restartNumberingAfterBreak="0">
    <w:nsid w:val="1BC50248"/>
    <w:multiLevelType w:val="hybridMultilevel"/>
    <w:tmpl w:val="0E84439C"/>
    <w:lvl w:ilvl="0" w:tplc="74FA08F6">
      <w:start w:val="2016"/>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 w15:restartNumberingAfterBreak="0">
    <w:nsid w:val="21F14636"/>
    <w:multiLevelType w:val="hybridMultilevel"/>
    <w:tmpl w:val="64046046"/>
    <w:lvl w:ilvl="0" w:tplc="EC24DF26">
      <w:start w:val="2016"/>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5" w15:restartNumberingAfterBreak="0">
    <w:nsid w:val="341E0FA7"/>
    <w:multiLevelType w:val="hybridMultilevel"/>
    <w:tmpl w:val="4142DCC2"/>
    <w:lvl w:ilvl="0" w:tplc="A74A71CE">
      <w:start w:val="1"/>
      <w:numFmt w:val="bullet"/>
      <w:lvlText w:val=""/>
      <w:lvlJc w:val="left"/>
      <w:pPr>
        <w:ind w:left="144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85C56D4"/>
    <w:multiLevelType w:val="multilevel"/>
    <w:tmpl w:val="28C472A4"/>
    <w:lvl w:ilvl="0">
      <w:start w:val="1"/>
      <w:numFmt w:val="decimal"/>
      <w:lvlText w:val="%1."/>
      <w:lvlJc w:val="left"/>
      <w:pPr>
        <w:ind w:left="1429" w:hanging="360"/>
      </w:pPr>
    </w:lvl>
    <w:lvl w:ilvl="1">
      <w:start w:val="1"/>
      <w:numFmt w:val="decimal"/>
      <w:isLgl/>
      <w:lvlText w:val="%1.%2."/>
      <w:lvlJc w:val="left"/>
      <w:pPr>
        <w:ind w:left="2913" w:hanging="360"/>
      </w:pPr>
      <w:rPr>
        <w:rFonts w:hint="default"/>
        <w:sz w:val="24"/>
        <w:szCs w:val="24"/>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7" w15:restartNumberingAfterBreak="0">
    <w:nsid w:val="3A0E5981"/>
    <w:multiLevelType w:val="hybridMultilevel"/>
    <w:tmpl w:val="E77C47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FF60AAB"/>
    <w:multiLevelType w:val="hybridMultilevel"/>
    <w:tmpl w:val="6C242D7E"/>
    <w:lvl w:ilvl="0" w:tplc="B5E6EC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45ED4E1A"/>
    <w:multiLevelType w:val="hybridMultilevel"/>
    <w:tmpl w:val="BAD2A562"/>
    <w:lvl w:ilvl="0" w:tplc="FBA8EF10">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0" w15:restartNumberingAfterBreak="0">
    <w:nsid w:val="49A457BF"/>
    <w:multiLevelType w:val="hybridMultilevel"/>
    <w:tmpl w:val="B77ED468"/>
    <w:lvl w:ilvl="0" w:tplc="1DB068FA">
      <w:start w:val="1"/>
      <w:numFmt w:val="decimal"/>
      <w:lvlText w:val="%1."/>
      <w:lvlJc w:val="left"/>
      <w:pPr>
        <w:ind w:left="720" w:hanging="360"/>
      </w:pPr>
      <w:rPr>
        <w:rFonts w:asciiTheme="majorBidi" w:eastAsia="Times New Roman" w:hAnsiTheme="majorBidi" w:cstheme="maj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660469"/>
    <w:multiLevelType w:val="hybridMultilevel"/>
    <w:tmpl w:val="D390B44E"/>
    <w:lvl w:ilvl="0" w:tplc="C4D6D70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520022A0"/>
    <w:multiLevelType w:val="hybridMultilevel"/>
    <w:tmpl w:val="EAFAFB2C"/>
    <w:lvl w:ilvl="0" w:tplc="B7BE911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5CFC079C"/>
    <w:multiLevelType w:val="hybridMultilevel"/>
    <w:tmpl w:val="46CC4B70"/>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27F76FF"/>
    <w:multiLevelType w:val="hybridMultilevel"/>
    <w:tmpl w:val="C472C61C"/>
    <w:lvl w:ilvl="0" w:tplc="774E623A">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A964441"/>
    <w:multiLevelType w:val="hybridMultilevel"/>
    <w:tmpl w:val="AE08068A"/>
    <w:lvl w:ilvl="0" w:tplc="F5487310">
      <w:start w:val="30"/>
      <w:numFmt w:val="bullet"/>
      <w:lvlText w:val=""/>
      <w:lvlJc w:val="left"/>
      <w:pPr>
        <w:tabs>
          <w:tab w:val="num" w:pos="1650"/>
        </w:tabs>
        <w:ind w:left="1650" w:hanging="360"/>
      </w:pPr>
      <w:rPr>
        <w:rFonts w:ascii="Symbol" w:eastAsia="Times New Roman" w:hAnsi="Symbol" w:hint="default"/>
      </w:rPr>
    </w:lvl>
    <w:lvl w:ilvl="1" w:tplc="04270003" w:tentative="1">
      <w:start w:val="1"/>
      <w:numFmt w:val="bullet"/>
      <w:lvlText w:val="o"/>
      <w:lvlJc w:val="left"/>
      <w:pPr>
        <w:tabs>
          <w:tab w:val="num" w:pos="2370"/>
        </w:tabs>
        <w:ind w:left="2370" w:hanging="360"/>
      </w:pPr>
      <w:rPr>
        <w:rFonts w:ascii="Courier New" w:hAnsi="Courier New" w:hint="default"/>
      </w:rPr>
    </w:lvl>
    <w:lvl w:ilvl="2" w:tplc="04270005" w:tentative="1">
      <w:start w:val="1"/>
      <w:numFmt w:val="bullet"/>
      <w:lvlText w:val=""/>
      <w:lvlJc w:val="left"/>
      <w:pPr>
        <w:tabs>
          <w:tab w:val="num" w:pos="3090"/>
        </w:tabs>
        <w:ind w:left="3090" w:hanging="360"/>
      </w:pPr>
      <w:rPr>
        <w:rFonts w:ascii="Wingdings" w:hAnsi="Wingdings" w:hint="default"/>
      </w:rPr>
    </w:lvl>
    <w:lvl w:ilvl="3" w:tplc="04270001" w:tentative="1">
      <w:start w:val="1"/>
      <w:numFmt w:val="bullet"/>
      <w:lvlText w:val=""/>
      <w:lvlJc w:val="left"/>
      <w:pPr>
        <w:tabs>
          <w:tab w:val="num" w:pos="3810"/>
        </w:tabs>
        <w:ind w:left="3810" w:hanging="360"/>
      </w:pPr>
      <w:rPr>
        <w:rFonts w:ascii="Symbol" w:hAnsi="Symbol" w:hint="default"/>
      </w:rPr>
    </w:lvl>
    <w:lvl w:ilvl="4" w:tplc="04270003" w:tentative="1">
      <w:start w:val="1"/>
      <w:numFmt w:val="bullet"/>
      <w:lvlText w:val="o"/>
      <w:lvlJc w:val="left"/>
      <w:pPr>
        <w:tabs>
          <w:tab w:val="num" w:pos="4530"/>
        </w:tabs>
        <w:ind w:left="4530" w:hanging="360"/>
      </w:pPr>
      <w:rPr>
        <w:rFonts w:ascii="Courier New" w:hAnsi="Courier New" w:hint="default"/>
      </w:rPr>
    </w:lvl>
    <w:lvl w:ilvl="5" w:tplc="04270005" w:tentative="1">
      <w:start w:val="1"/>
      <w:numFmt w:val="bullet"/>
      <w:lvlText w:val=""/>
      <w:lvlJc w:val="left"/>
      <w:pPr>
        <w:tabs>
          <w:tab w:val="num" w:pos="5250"/>
        </w:tabs>
        <w:ind w:left="5250" w:hanging="360"/>
      </w:pPr>
      <w:rPr>
        <w:rFonts w:ascii="Wingdings" w:hAnsi="Wingdings" w:hint="default"/>
      </w:rPr>
    </w:lvl>
    <w:lvl w:ilvl="6" w:tplc="04270001" w:tentative="1">
      <w:start w:val="1"/>
      <w:numFmt w:val="bullet"/>
      <w:lvlText w:val=""/>
      <w:lvlJc w:val="left"/>
      <w:pPr>
        <w:tabs>
          <w:tab w:val="num" w:pos="5970"/>
        </w:tabs>
        <w:ind w:left="5970" w:hanging="360"/>
      </w:pPr>
      <w:rPr>
        <w:rFonts w:ascii="Symbol" w:hAnsi="Symbol" w:hint="default"/>
      </w:rPr>
    </w:lvl>
    <w:lvl w:ilvl="7" w:tplc="04270003" w:tentative="1">
      <w:start w:val="1"/>
      <w:numFmt w:val="bullet"/>
      <w:lvlText w:val="o"/>
      <w:lvlJc w:val="left"/>
      <w:pPr>
        <w:tabs>
          <w:tab w:val="num" w:pos="6690"/>
        </w:tabs>
        <w:ind w:left="6690" w:hanging="360"/>
      </w:pPr>
      <w:rPr>
        <w:rFonts w:ascii="Courier New" w:hAnsi="Courier New" w:hint="default"/>
      </w:rPr>
    </w:lvl>
    <w:lvl w:ilvl="8" w:tplc="04270005" w:tentative="1">
      <w:start w:val="1"/>
      <w:numFmt w:val="bullet"/>
      <w:lvlText w:val=""/>
      <w:lvlJc w:val="left"/>
      <w:pPr>
        <w:tabs>
          <w:tab w:val="num" w:pos="7410"/>
        </w:tabs>
        <w:ind w:left="7410" w:hanging="360"/>
      </w:pPr>
      <w:rPr>
        <w:rFonts w:ascii="Wingdings" w:hAnsi="Wingdings" w:hint="default"/>
      </w:rPr>
    </w:lvl>
  </w:abstractNum>
  <w:abstractNum w:abstractNumId="16" w15:restartNumberingAfterBreak="0">
    <w:nsid w:val="714A0144"/>
    <w:multiLevelType w:val="hybridMultilevel"/>
    <w:tmpl w:val="3A24EACC"/>
    <w:lvl w:ilvl="0" w:tplc="B6EC1E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7A542ED5"/>
    <w:multiLevelType w:val="hybridMultilevel"/>
    <w:tmpl w:val="C074AD6C"/>
    <w:lvl w:ilvl="0" w:tplc="04270011">
      <w:start w:val="1"/>
      <w:numFmt w:val="decimal"/>
      <w:lvlText w:val="%1)"/>
      <w:lvlJc w:val="left"/>
      <w:pPr>
        <w:ind w:left="720" w:hanging="360"/>
      </w:pPr>
      <w:rPr>
        <w:rFonts w:cs="Times New Roman" w:hint="default"/>
        <w:b w:val="0"/>
        <w:bCs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abstractNumId w:val="2"/>
  </w:num>
  <w:num w:numId="2">
    <w:abstractNumId w:val="15"/>
  </w:num>
  <w:num w:numId="3">
    <w:abstractNumId w:val="17"/>
  </w:num>
  <w:num w:numId="4">
    <w:abstractNumId w:val="9"/>
  </w:num>
  <w:num w:numId="5">
    <w:abstractNumId w:val="16"/>
  </w:num>
  <w:num w:numId="6">
    <w:abstractNumId w:val="12"/>
  </w:num>
  <w:num w:numId="7">
    <w:abstractNumId w:val="11"/>
  </w:num>
  <w:num w:numId="8">
    <w:abstractNumId w:val="14"/>
  </w:num>
  <w:num w:numId="9">
    <w:abstractNumId w:val="4"/>
  </w:num>
  <w:num w:numId="10">
    <w:abstractNumId w:val="0"/>
  </w:num>
  <w:num w:numId="11">
    <w:abstractNumId w:val="7"/>
  </w:num>
  <w:num w:numId="12">
    <w:abstractNumId w:val="8"/>
  </w:num>
  <w:num w:numId="13">
    <w:abstractNumId w:val="3"/>
  </w:num>
  <w:num w:numId="14">
    <w:abstractNumId w:val="6"/>
  </w:num>
  <w:num w:numId="15">
    <w:abstractNumId w:val="1"/>
  </w:num>
  <w:num w:numId="16">
    <w:abstractNumId w:val="10"/>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D57"/>
    <w:rsid w:val="00001CF1"/>
    <w:rsid w:val="00002761"/>
    <w:rsid w:val="00010796"/>
    <w:rsid w:val="00010DE3"/>
    <w:rsid w:val="00014620"/>
    <w:rsid w:val="00015820"/>
    <w:rsid w:val="00022F3D"/>
    <w:rsid w:val="0002353C"/>
    <w:rsid w:val="00027533"/>
    <w:rsid w:val="000351DA"/>
    <w:rsid w:val="00042D46"/>
    <w:rsid w:val="00052EC8"/>
    <w:rsid w:val="00053103"/>
    <w:rsid w:val="000540A2"/>
    <w:rsid w:val="000572AD"/>
    <w:rsid w:val="00060610"/>
    <w:rsid w:val="0006628B"/>
    <w:rsid w:val="00070890"/>
    <w:rsid w:val="0007773B"/>
    <w:rsid w:val="0008109E"/>
    <w:rsid w:val="000834D3"/>
    <w:rsid w:val="00085885"/>
    <w:rsid w:val="000866FE"/>
    <w:rsid w:val="00087BEA"/>
    <w:rsid w:val="000923B0"/>
    <w:rsid w:val="000A1377"/>
    <w:rsid w:val="000A28C3"/>
    <w:rsid w:val="000A2AA5"/>
    <w:rsid w:val="000A5D52"/>
    <w:rsid w:val="000B4265"/>
    <w:rsid w:val="000C02E2"/>
    <w:rsid w:val="000C1DD7"/>
    <w:rsid w:val="000D17D1"/>
    <w:rsid w:val="000E18C5"/>
    <w:rsid w:val="000E431D"/>
    <w:rsid w:val="000E607B"/>
    <w:rsid w:val="000E76CC"/>
    <w:rsid w:val="000F0784"/>
    <w:rsid w:val="000F1721"/>
    <w:rsid w:val="000F298A"/>
    <w:rsid w:val="000F2BDD"/>
    <w:rsid w:val="000F380A"/>
    <w:rsid w:val="000F3C4A"/>
    <w:rsid w:val="000F51A8"/>
    <w:rsid w:val="000F5D04"/>
    <w:rsid w:val="000F692D"/>
    <w:rsid w:val="0011117F"/>
    <w:rsid w:val="00111610"/>
    <w:rsid w:val="0011452F"/>
    <w:rsid w:val="00121C8A"/>
    <w:rsid w:val="00131D5D"/>
    <w:rsid w:val="00132324"/>
    <w:rsid w:val="00133811"/>
    <w:rsid w:val="00135B3A"/>
    <w:rsid w:val="001473B9"/>
    <w:rsid w:val="001475FF"/>
    <w:rsid w:val="00153659"/>
    <w:rsid w:val="00157146"/>
    <w:rsid w:val="00160733"/>
    <w:rsid w:val="00163786"/>
    <w:rsid w:val="00166933"/>
    <w:rsid w:val="001670E8"/>
    <w:rsid w:val="001711C6"/>
    <w:rsid w:val="001820AD"/>
    <w:rsid w:val="00186A6E"/>
    <w:rsid w:val="001A4986"/>
    <w:rsid w:val="001B5D6B"/>
    <w:rsid w:val="001C00D6"/>
    <w:rsid w:val="001C14A6"/>
    <w:rsid w:val="001C2378"/>
    <w:rsid w:val="001D0DDB"/>
    <w:rsid w:val="001D16FA"/>
    <w:rsid w:val="001D2FBC"/>
    <w:rsid w:val="001E37CF"/>
    <w:rsid w:val="001E45F3"/>
    <w:rsid w:val="001E71FF"/>
    <w:rsid w:val="001F2DEA"/>
    <w:rsid w:val="001F6FF8"/>
    <w:rsid w:val="00202639"/>
    <w:rsid w:val="00202BA6"/>
    <w:rsid w:val="00204C58"/>
    <w:rsid w:val="002064B2"/>
    <w:rsid w:val="002072B7"/>
    <w:rsid w:val="00207AA2"/>
    <w:rsid w:val="00216D1F"/>
    <w:rsid w:val="002265AE"/>
    <w:rsid w:val="00236496"/>
    <w:rsid w:val="00236C52"/>
    <w:rsid w:val="00236F0C"/>
    <w:rsid w:val="00237FA9"/>
    <w:rsid w:val="00252025"/>
    <w:rsid w:val="00253A91"/>
    <w:rsid w:val="0026109A"/>
    <w:rsid w:val="00263306"/>
    <w:rsid w:val="00264A8A"/>
    <w:rsid w:val="00272ABA"/>
    <w:rsid w:val="002779E0"/>
    <w:rsid w:val="00281638"/>
    <w:rsid w:val="002818EF"/>
    <w:rsid w:val="00281F11"/>
    <w:rsid w:val="00282ADD"/>
    <w:rsid w:val="00283909"/>
    <w:rsid w:val="00286EA8"/>
    <w:rsid w:val="00287D9A"/>
    <w:rsid w:val="00291689"/>
    <w:rsid w:val="002A0D57"/>
    <w:rsid w:val="002A20C4"/>
    <w:rsid w:val="002A2F36"/>
    <w:rsid w:val="002A3E00"/>
    <w:rsid w:val="002A5290"/>
    <w:rsid w:val="002C10F4"/>
    <w:rsid w:val="002C2B56"/>
    <w:rsid w:val="002D0973"/>
    <w:rsid w:val="002D226F"/>
    <w:rsid w:val="002D712A"/>
    <w:rsid w:val="002E0FDA"/>
    <w:rsid w:val="002E76E3"/>
    <w:rsid w:val="002E77B9"/>
    <w:rsid w:val="002F1583"/>
    <w:rsid w:val="002F39E1"/>
    <w:rsid w:val="002F3EB3"/>
    <w:rsid w:val="0030313F"/>
    <w:rsid w:val="00304B08"/>
    <w:rsid w:val="003066CD"/>
    <w:rsid w:val="00314947"/>
    <w:rsid w:val="00324412"/>
    <w:rsid w:val="00324E0D"/>
    <w:rsid w:val="00331AED"/>
    <w:rsid w:val="00331CC1"/>
    <w:rsid w:val="00334EEE"/>
    <w:rsid w:val="00341EBC"/>
    <w:rsid w:val="00343ACB"/>
    <w:rsid w:val="00352040"/>
    <w:rsid w:val="0035457D"/>
    <w:rsid w:val="0035671F"/>
    <w:rsid w:val="00356A93"/>
    <w:rsid w:val="00357447"/>
    <w:rsid w:val="003723E6"/>
    <w:rsid w:val="003769A8"/>
    <w:rsid w:val="00376F5F"/>
    <w:rsid w:val="00382BF4"/>
    <w:rsid w:val="00385055"/>
    <w:rsid w:val="00386249"/>
    <w:rsid w:val="00387AEA"/>
    <w:rsid w:val="00393545"/>
    <w:rsid w:val="00393C59"/>
    <w:rsid w:val="0039552C"/>
    <w:rsid w:val="003A08DE"/>
    <w:rsid w:val="003A6A10"/>
    <w:rsid w:val="003A79E8"/>
    <w:rsid w:val="003B3367"/>
    <w:rsid w:val="003B732F"/>
    <w:rsid w:val="003C55B4"/>
    <w:rsid w:val="003C7BD3"/>
    <w:rsid w:val="003C7D2D"/>
    <w:rsid w:val="003D1485"/>
    <w:rsid w:val="003D3091"/>
    <w:rsid w:val="003D507F"/>
    <w:rsid w:val="003D6DFA"/>
    <w:rsid w:val="003D796D"/>
    <w:rsid w:val="003E2B22"/>
    <w:rsid w:val="003F062A"/>
    <w:rsid w:val="003F37F8"/>
    <w:rsid w:val="003F3D33"/>
    <w:rsid w:val="003F5A08"/>
    <w:rsid w:val="004017DA"/>
    <w:rsid w:val="00405D03"/>
    <w:rsid w:val="004112E6"/>
    <w:rsid w:val="004147F3"/>
    <w:rsid w:val="00416F8F"/>
    <w:rsid w:val="00427FB2"/>
    <w:rsid w:val="00432C6C"/>
    <w:rsid w:val="004402D5"/>
    <w:rsid w:val="00454E27"/>
    <w:rsid w:val="00456F26"/>
    <w:rsid w:val="0046542A"/>
    <w:rsid w:val="00465805"/>
    <w:rsid w:val="00466EA1"/>
    <w:rsid w:val="00481713"/>
    <w:rsid w:val="00492111"/>
    <w:rsid w:val="004B0E63"/>
    <w:rsid w:val="004B2F25"/>
    <w:rsid w:val="004B3036"/>
    <w:rsid w:val="004B3CF6"/>
    <w:rsid w:val="004B46DF"/>
    <w:rsid w:val="004B4A08"/>
    <w:rsid w:val="004C2B01"/>
    <w:rsid w:val="004C4A63"/>
    <w:rsid w:val="004D4F71"/>
    <w:rsid w:val="004E0FFD"/>
    <w:rsid w:val="004E7023"/>
    <w:rsid w:val="004F0727"/>
    <w:rsid w:val="004F2E44"/>
    <w:rsid w:val="00515444"/>
    <w:rsid w:val="00515EAF"/>
    <w:rsid w:val="00522A58"/>
    <w:rsid w:val="00523B9F"/>
    <w:rsid w:val="00525025"/>
    <w:rsid w:val="0052693A"/>
    <w:rsid w:val="005315DC"/>
    <w:rsid w:val="005318D0"/>
    <w:rsid w:val="005320F3"/>
    <w:rsid w:val="0053348C"/>
    <w:rsid w:val="00534177"/>
    <w:rsid w:val="00537732"/>
    <w:rsid w:val="0054002D"/>
    <w:rsid w:val="0054770E"/>
    <w:rsid w:val="00550AA3"/>
    <w:rsid w:val="005532CB"/>
    <w:rsid w:val="005534F9"/>
    <w:rsid w:val="005616FC"/>
    <w:rsid w:val="0056297E"/>
    <w:rsid w:val="00563292"/>
    <w:rsid w:val="005648E5"/>
    <w:rsid w:val="00564DC2"/>
    <w:rsid w:val="0056570D"/>
    <w:rsid w:val="005729A0"/>
    <w:rsid w:val="00573ACB"/>
    <w:rsid w:val="00576BB7"/>
    <w:rsid w:val="00577740"/>
    <w:rsid w:val="00590522"/>
    <w:rsid w:val="00594B54"/>
    <w:rsid w:val="005964C7"/>
    <w:rsid w:val="005A29B7"/>
    <w:rsid w:val="005A7ADB"/>
    <w:rsid w:val="005B4969"/>
    <w:rsid w:val="005C251D"/>
    <w:rsid w:val="005C2F0D"/>
    <w:rsid w:val="005C317A"/>
    <w:rsid w:val="005C41E6"/>
    <w:rsid w:val="005C75EA"/>
    <w:rsid w:val="005D16FE"/>
    <w:rsid w:val="005D54BA"/>
    <w:rsid w:val="005E1271"/>
    <w:rsid w:val="005E5F74"/>
    <w:rsid w:val="005F0B65"/>
    <w:rsid w:val="005F48F5"/>
    <w:rsid w:val="005F4B7D"/>
    <w:rsid w:val="005F61FE"/>
    <w:rsid w:val="005F76B4"/>
    <w:rsid w:val="006002D9"/>
    <w:rsid w:val="00600CF9"/>
    <w:rsid w:val="00602BBD"/>
    <w:rsid w:val="00616CB0"/>
    <w:rsid w:val="0061747B"/>
    <w:rsid w:val="00620EB4"/>
    <w:rsid w:val="00625112"/>
    <w:rsid w:val="006276A6"/>
    <w:rsid w:val="00627C29"/>
    <w:rsid w:val="006348F1"/>
    <w:rsid w:val="00637AFE"/>
    <w:rsid w:val="00644C28"/>
    <w:rsid w:val="006516BA"/>
    <w:rsid w:val="00653637"/>
    <w:rsid w:val="00653943"/>
    <w:rsid w:val="00653AC1"/>
    <w:rsid w:val="00655160"/>
    <w:rsid w:val="00656F30"/>
    <w:rsid w:val="00657BB1"/>
    <w:rsid w:val="00671DE8"/>
    <w:rsid w:val="00675D9E"/>
    <w:rsid w:val="00676169"/>
    <w:rsid w:val="0068560B"/>
    <w:rsid w:val="0068627F"/>
    <w:rsid w:val="00691F5F"/>
    <w:rsid w:val="00694E03"/>
    <w:rsid w:val="00695EB3"/>
    <w:rsid w:val="006A6F2E"/>
    <w:rsid w:val="006B30CF"/>
    <w:rsid w:val="006B37CF"/>
    <w:rsid w:val="006B5DAD"/>
    <w:rsid w:val="006B73A7"/>
    <w:rsid w:val="006B7A3D"/>
    <w:rsid w:val="006C654C"/>
    <w:rsid w:val="006D330D"/>
    <w:rsid w:val="006D42EF"/>
    <w:rsid w:val="006E10C1"/>
    <w:rsid w:val="006E119A"/>
    <w:rsid w:val="006E6AFF"/>
    <w:rsid w:val="006E7068"/>
    <w:rsid w:val="006E7859"/>
    <w:rsid w:val="006E7A19"/>
    <w:rsid w:val="006F1380"/>
    <w:rsid w:val="006F6D7C"/>
    <w:rsid w:val="007010EB"/>
    <w:rsid w:val="00705BE3"/>
    <w:rsid w:val="0071000A"/>
    <w:rsid w:val="00715225"/>
    <w:rsid w:val="00716696"/>
    <w:rsid w:val="00720C3A"/>
    <w:rsid w:val="00721032"/>
    <w:rsid w:val="007236E4"/>
    <w:rsid w:val="007271C5"/>
    <w:rsid w:val="007306D3"/>
    <w:rsid w:val="00734357"/>
    <w:rsid w:val="00736DCA"/>
    <w:rsid w:val="00740F37"/>
    <w:rsid w:val="0074167C"/>
    <w:rsid w:val="00747731"/>
    <w:rsid w:val="00750528"/>
    <w:rsid w:val="00757895"/>
    <w:rsid w:val="00766E5B"/>
    <w:rsid w:val="007676DD"/>
    <w:rsid w:val="007727E9"/>
    <w:rsid w:val="00774A71"/>
    <w:rsid w:val="00776E32"/>
    <w:rsid w:val="0078299A"/>
    <w:rsid w:val="0078682C"/>
    <w:rsid w:val="007917D0"/>
    <w:rsid w:val="007A03BB"/>
    <w:rsid w:val="007A63AD"/>
    <w:rsid w:val="007A64AA"/>
    <w:rsid w:val="007B10F3"/>
    <w:rsid w:val="007B44B7"/>
    <w:rsid w:val="007C2270"/>
    <w:rsid w:val="007E00F0"/>
    <w:rsid w:val="007E01C6"/>
    <w:rsid w:val="007E19F5"/>
    <w:rsid w:val="007E5752"/>
    <w:rsid w:val="007E69EF"/>
    <w:rsid w:val="0080174A"/>
    <w:rsid w:val="0080348D"/>
    <w:rsid w:val="0080538A"/>
    <w:rsid w:val="008068B7"/>
    <w:rsid w:val="00806BB7"/>
    <w:rsid w:val="00812BBB"/>
    <w:rsid w:val="008168E9"/>
    <w:rsid w:val="008223D3"/>
    <w:rsid w:val="00823AFB"/>
    <w:rsid w:val="00832524"/>
    <w:rsid w:val="008363E0"/>
    <w:rsid w:val="0084225A"/>
    <w:rsid w:val="008431D6"/>
    <w:rsid w:val="00854DDC"/>
    <w:rsid w:val="0085746D"/>
    <w:rsid w:val="008631CC"/>
    <w:rsid w:val="00865DB0"/>
    <w:rsid w:val="00867A15"/>
    <w:rsid w:val="00876865"/>
    <w:rsid w:val="00876C8D"/>
    <w:rsid w:val="00882647"/>
    <w:rsid w:val="00886B87"/>
    <w:rsid w:val="00886E26"/>
    <w:rsid w:val="00887BD0"/>
    <w:rsid w:val="00887EC5"/>
    <w:rsid w:val="008924C3"/>
    <w:rsid w:val="0089283C"/>
    <w:rsid w:val="0089472F"/>
    <w:rsid w:val="008978B6"/>
    <w:rsid w:val="008A48CB"/>
    <w:rsid w:val="008A5037"/>
    <w:rsid w:val="008A56D4"/>
    <w:rsid w:val="008A5877"/>
    <w:rsid w:val="008A6C9C"/>
    <w:rsid w:val="008A77C8"/>
    <w:rsid w:val="008B31D4"/>
    <w:rsid w:val="008B3EC4"/>
    <w:rsid w:val="008B4E1F"/>
    <w:rsid w:val="008B7D27"/>
    <w:rsid w:val="008C2E0B"/>
    <w:rsid w:val="008C3776"/>
    <w:rsid w:val="008C5654"/>
    <w:rsid w:val="008D1A93"/>
    <w:rsid w:val="008D278C"/>
    <w:rsid w:val="008D4121"/>
    <w:rsid w:val="008D4DA8"/>
    <w:rsid w:val="008E0835"/>
    <w:rsid w:val="008E104B"/>
    <w:rsid w:val="008E1330"/>
    <w:rsid w:val="008E3603"/>
    <w:rsid w:val="008E7017"/>
    <w:rsid w:val="008F5A87"/>
    <w:rsid w:val="00901139"/>
    <w:rsid w:val="00902451"/>
    <w:rsid w:val="00903097"/>
    <w:rsid w:val="00907D69"/>
    <w:rsid w:val="00910B35"/>
    <w:rsid w:val="00916322"/>
    <w:rsid w:val="0092379E"/>
    <w:rsid w:val="0092381D"/>
    <w:rsid w:val="00923F02"/>
    <w:rsid w:val="009242E0"/>
    <w:rsid w:val="00931C44"/>
    <w:rsid w:val="00940982"/>
    <w:rsid w:val="00947212"/>
    <w:rsid w:val="00952570"/>
    <w:rsid w:val="009536C4"/>
    <w:rsid w:val="00971184"/>
    <w:rsid w:val="009744DF"/>
    <w:rsid w:val="00975615"/>
    <w:rsid w:val="00982199"/>
    <w:rsid w:val="00986ED9"/>
    <w:rsid w:val="009908B4"/>
    <w:rsid w:val="00992739"/>
    <w:rsid w:val="00995D77"/>
    <w:rsid w:val="00996409"/>
    <w:rsid w:val="009A20E1"/>
    <w:rsid w:val="009A2617"/>
    <w:rsid w:val="009A3AB6"/>
    <w:rsid w:val="009B5CEF"/>
    <w:rsid w:val="009C1705"/>
    <w:rsid w:val="009C27F7"/>
    <w:rsid w:val="009C4015"/>
    <w:rsid w:val="009C59B6"/>
    <w:rsid w:val="00A01B05"/>
    <w:rsid w:val="00A0353E"/>
    <w:rsid w:val="00A06C8B"/>
    <w:rsid w:val="00A16259"/>
    <w:rsid w:val="00A16F08"/>
    <w:rsid w:val="00A20C3E"/>
    <w:rsid w:val="00A21179"/>
    <w:rsid w:val="00A21E61"/>
    <w:rsid w:val="00A31810"/>
    <w:rsid w:val="00A318E7"/>
    <w:rsid w:val="00A31E49"/>
    <w:rsid w:val="00A42ADF"/>
    <w:rsid w:val="00A460A5"/>
    <w:rsid w:val="00A5782F"/>
    <w:rsid w:val="00A604CE"/>
    <w:rsid w:val="00A6594D"/>
    <w:rsid w:val="00A8007F"/>
    <w:rsid w:val="00A801D1"/>
    <w:rsid w:val="00A813AC"/>
    <w:rsid w:val="00A857BA"/>
    <w:rsid w:val="00A96AFD"/>
    <w:rsid w:val="00A97B06"/>
    <w:rsid w:val="00AA2683"/>
    <w:rsid w:val="00AB0A74"/>
    <w:rsid w:val="00AB1798"/>
    <w:rsid w:val="00AB21E5"/>
    <w:rsid w:val="00AB7D9E"/>
    <w:rsid w:val="00AD220B"/>
    <w:rsid w:val="00AE230E"/>
    <w:rsid w:val="00AE4540"/>
    <w:rsid w:val="00AE5A0C"/>
    <w:rsid w:val="00AF5228"/>
    <w:rsid w:val="00AF53F2"/>
    <w:rsid w:val="00B0680F"/>
    <w:rsid w:val="00B22AEC"/>
    <w:rsid w:val="00B25247"/>
    <w:rsid w:val="00B30246"/>
    <w:rsid w:val="00B31E18"/>
    <w:rsid w:val="00B62D41"/>
    <w:rsid w:val="00B70177"/>
    <w:rsid w:val="00B721DB"/>
    <w:rsid w:val="00B771FE"/>
    <w:rsid w:val="00B818C9"/>
    <w:rsid w:val="00B82C75"/>
    <w:rsid w:val="00B82F08"/>
    <w:rsid w:val="00B91C16"/>
    <w:rsid w:val="00B96FB5"/>
    <w:rsid w:val="00B972E3"/>
    <w:rsid w:val="00BB67F7"/>
    <w:rsid w:val="00BC0E8C"/>
    <w:rsid w:val="00BC32AB"/>
    <w:rsid w:val="00BC7CC8"/>
    <w:rsid w:val="00BD1099"/>
    <w:rsid w:val="00BD2E74"/>
    <w:rsid w:val="00BE5ABF"/>
    <w:rsid w:val="00BF38D0"/>
    <w:rsid w:val="00C0603E"/>
    <w:rsid w:val="00C16DAB"/>
    <w:rsid w:val="00C30F73"/>
    <w:rsid w:val="00C33DD1"/>
    <w:rsid w:val="00C353DA"/>
    <w:rsid w:val="00C452DF"/>
    <w:rsid w:val="00C652AC"/>
    <w:rsid w:val="00C72CEC"/>
    <w:rsid w:val="00C73648"/>
    <w:rsid w:val="00C75380"/>
    <w:rsid w:val="00C779EF"/>
    <w:rsid w:val="00C8725D"/>
    <w:rsid w:val="00C96ECF"/>
    <w:rsid w:val="00C97E66"/>
    <w:rsid w:val="00CA389F"/>
    <w:rsid w:val="00CA4366"/>
    <w:rsid w:val="00CA6D6B"/>
    <w:rsid w:val="00CB1120"/>
    <w:rsid w:val="00CB7A79"/>
    <w:rsid w:val="00CC0CFB"/>
    <w:rsid w:val="00CC209C"/>
    <w:rsid w:val="00CC37F2"/>
    <w:rsid w:val="00CC4C2E"/>
    <w:rsid w:val="00CC5328"/>
    <w:rsid w:val="00CE36BF"/>
    <w:rsid w:val="00CE47C1"/>
    <w:rsid w:val="00CE5304"/>
    <w:rsid w:val="00CE5927"/>
    <w:rsid w:val="00CE5E11"/>
    <w:rsid w:val="00CF1763"/>
    <w:rsid w:val="00CF4C99"/>
    <w:rsid w:val="00D01481"/>
    <w:rsid w:val="00D06948"/>
    <w:rsid w:val="00D071A1"/>
    <w:rsid w:val="00D125E8"/>
    <w:rsid w:val="00D165C2"/>
    <w:rsid w:val="00D216FC"/>
    <w:rsid w:val="00D30154"/>
    <w:rsid w:val="00D336DE"/>
    <w:rsid w:val="00D40EDF"/>
    <w:rsid w:val="00D45A6C"/>
    <w:rsid w:val="00D5778E"/>
    <w:rsid w:val="00D70578"/>
    <w:rsid w:val="00D70A3A"/>
    <w:rsid w:val="00D71407"/>
    <w:rsid w:val="00D74697"/>
    <w:rsid w:val="00D77BF5"/>
    <w:rsid w:val="00D81738"/>
    <w:rsid w:val="00D8232A"/>
    <w:rsid w:val="00D9379E"/>
    <w:rsid w:val="00D940A5"/>
    <w:rsid w:val="00D94F87"/>
    <w:rsid w:val="00D962AC"/>
    <w:rsid w:val="00DA0B48"/>
    <w:rsid w:val="00DA1AA7"/>
    <w:rsid w:val="00DA32B6"/>
    <w:rsid w:val="00DA3A1A"/>
    <w:rsid w:val="00DA5645"/>
    <w:rsid w:val="00DA69E4"/>
    <w:rsid w:val="00DB5282"/>
    <w:rsid w:val="00DC098A"/>
    <w:rsid w:val="00DC2356"/>
    <w:rsid w:val="00DC3E74"/>
    <w:rsid w:val="00DD3117"/>
    <w:rsid w:val="00DD55AE"/>
    <w:rsid w:val="00DE0A46"/>
    <w:rsid w:val="00DE4C24"/>
    <w:rsid w:val="00DE4F4C"/>
    <w:rsid w:val="00DE7DF3"/>
    <w:rsid w:val="00DF28B0"/>
    <w:rsid w:val="00DF4926"/>
    <w:rsid w:val="00DF57DD"/>
    <w:rsid w:val="00E00C7E"/>
    <w:rsid w:val="00E063D0"/>
    <w:rsid w:val="00E07F27"/>
    <w:rsid w:val="00E11CD6"/>
    <w:rsid w:val="00E13DE9"/>
    <w:rsid w:val="00E214AD"/>
    <w:rsid w:val="00E33178"/>
    <w:rsid w:val="00E37443"/>
    <w:rsid w:val="00E42AC7"/>
    <w:rsid w:val="00E43341"/>
    <w:rsid w:val="00E47244"/>
    <w:rsid w:val="00E474AE"/>
    <w:rsid w:val="00E5606E"/>
    <w:rsid w:val="00E60FE4"/>
    <w:rsid w:val="00E641C9"/>
    <w:rsid w:val="00E669C9"/>
    <w:rsid w:val="00E7504B"/>
    <w:rsid w:val="00E75C2F"/>
    <w:rsid w:val="00E7683C"/>
    <w:rsid w:val="00E9147E"/>
    <w:rsid w:val="00E926FD"/>
    <w:rsid w:val="00E92A6E"/>
    <w:rsid w:val="00E935B2"/>
    <w:rsid w:val="00E94F80"/>
    <w:rsid w:val="00EA4149"/>
    <w:rsid w:val="00EA4AE4"/>
    <w:rsid w:val="00EA5A26"/>
    <w:rsid w:val="00EB3201"/>
    <w:rsid w:val="00EB4B9D"/>
    <w:rsid w:val="00EB5465"/>
    <w:rsid w:val="00EB54A5"/>
    <w:rsid w:val="00EC062B"/>
    <w:rsid w:val="00EC0E47"/>
    <w:rsid w:val="00EC4FBC"/>
    <w:rsid w:val="00ED1524"/>
    <w:rsid w:val="00ED3EBA"/>
    <w:rsid w:val="00ED5B48"/>
    <w:rsid w:val="00ED6805"/>
    <w:rsid w:val="00ED7D17"/>
    <w:rsid w:val="00EE3747"/>
    <w:rsid w:val="00EE7F37"/>
    <w:rsid w:val="00F013A9"/>
    <w:rsid w:val="00F016D1"/>
    <w:rsid w:val="00F0235E"/>
    <w:rsid w:val="00F0244D"/>
    <w:rsid w:val="00F04283"/>
    <w:rsid w:val="00F04994"/>
    <w:rsid w:val="00F11948"/>
    <w:rsid w:val="00F147FE"/>
    <w:rsid w:val="00F157A8"/>
    <w:rsid w:val="00F16049"/>
    <w:rsid w:val="00F206DC"/>
    <w:rsid w:val="00F245D6"/>
    <w:rsid w:val="00F277AD"/>
    <w:rsid w:val="00F27B9D"/>
    <w:rsid w:val="00F30BD6"/>
    <w:rsid w:val="00F30C85"/>
    <w:rsid w:val="00F37A72"/>
    <w:rsid w:val="00F43FC5"/>
    <w:rsid w:val="00F51DC5"/>
    <w:rsid w:val="00F53E70"/>
    <w:rsid w:val="00F6312B"/>
    <w:rsid w:val="00F64AFA"/>
    <w:rsid w:val="00F65359"/>
    <w:rsid w:val="00F705A4"/>
    <w:rsid w:val="00F71B08"/>
    <w:rsid w:val="00FA3381"/>
    <w:rsid w:val="00FB0B1C"/>
    <w:rsid w:val="00FC128D"/>
    <w:rsid w:val="00FC4E70"/>
    <w:rsid w:val="00FC5C16"/>
    <w:rsid w:val="00FC6CBC"/>
    <w:rsid w:val="00FD06A6"/>
    <w:rsid w:val="00FD4A01"/>
    <w:rsid w:val="00FE2AE3"/>
    <w:rsid w:val="00FE5A15"/>
    <w:rsid w:val="00FF41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AD7BE"/>
  <w15:docId w15:val="{68BBC44E-2B28-4689-A468-92F4761EF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pPr>
        <w:ind w:firstLine="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C2270"/>
    <w:pPr>
      <w:ind w:firstLine="0"/>
      <w:jc w:val="left"/>
    </w:pPr>
    <w:rPr>
      <w:rFonts w:eastAsia="Times New Roman"/>
      <w:szCs w:val="20"/>
    </w:rPr>
  </w:style>
  <w:style w:type="paragraph" w:styleId="Antrat2">
    <w:name w:val="heading 2"/>
    <w:aliases w:val="Title Header2"/>
    <w:basedOn w:val="prastasis"/>
    <w:next w:val="prastasis"/>
    <w:link w:val="Antrat2Diagrama"/>
    <w:uiPriority w:val="99"/>
    <w:qFormat/>
    <w:rsid w:val="007C2270"/>
    <w:pPr>
      <w:keepNext/>
      <w:outlineLvl w:val="1"/>
    </w:pPr>
    <w:rPr>
      <w:b/>
      <w:bCs/>
      <w:szCs w:val="24"/>
    </w:rPr>
  </w:style>
  <w:style w:type="paragraph" w:styleId="Antrat3">
    <w:name w:val="heading 3"/>
    <w:basedOn w:val="prastasis"/>
    <w:next w:val="prastasis"/>
    <w:link w:val="Antrat3Diagrama"/>
    <w:uiPriority w:val="9"/>
    <w:semiHidden/>
    <w:unhideWhenUsed/>
    <w:qFormat/>
    <w:rsid w:val="000923B0"/>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uiPriority w:val="99"/>
    <w:rsid w:val="007C2270"/>
    <w:rPr>
      <w:rFonts w:eastAsia="Times New Roman"/>
      <w:b/>
      <w:bCs/>
    </w:rPr>
  </w:style>
  <w:style w:type="paragraph" w:styleId="Antrats">
    <w:name w:val="header"/>
    <w:aliases w:val="Char,Diagrama"/>
    <w:basedOn w:val="prastasis"/>
    <w:link w:val="AntratsDiagrama"/>
    <w:uiPriority w:val="99"/>
    <w:rsid w:val="007C2270"/>
    <w:pPr>
      <w:tabs>
        <w:tab w:val="center" w:pos="4153"/>
        <w:tab w:val="right" w:pos="8306"/>
      </w:tabs>
    </w:pPr>
  </w:style>
  <w:style w:type="character" w:customStyle="1" w:styleId="AntratsDiagrama">
    <w:name w:val="Antraštės Diagrama"/>
    <w:aliases w:val="Char Diagrama,Diagrama Diagrama"/>
    <w:basedOn w:val="Numatytasispastraiposriftas"/>
    <w:link w:val="Antrats"/>
    <w:uiPriority w:val="99"/>
    <w:rsid w:val="007C2270"/>
    <w:rPr>
      <w:rFonts w:eastAsia="Times New Roman"/>
      <w:szCs w:val="20"/>
    </w:rPr>
  </w:style>
  <w:style w:type="paragraph" w:styleId="Pagrindinistekstas">
    <w:name w:val="Body Text"/>
    <w:aliases w:val="Hyperlink1"/>
    <w:basedOn w:val="prastasis"/>
    <w:link w:val="PagrindinistekstasDiagrama"/>
    <w:uiPriority w:val="99"/>
    <w:rsid w:val="007C2270"/>
    <w:pPr>
      <w:jc w:val="both"/>
    </w:pPr>
  </w:style>
  <w:style w:type="character" w:customStyle="1" w:styleId="PagrindinistekstasDiagrama">
    <w:name w:val="Pagrindinis tekstas Diagrama"/>
    <w:aliases w:val="Hyperlink1 Diagrama"/>
    <w:basedOn w:val="Numatytasispastraiposriftas"/>
    <w:link w:val="Pagrindinistekstas"/>
    <w:uiPriority w:val="99"/>
    <w:rsid w:val="007C2270"/>
    <w:rPr>
      <w:rFonts w:eastAsia="Times New Roman"/>
      <w:szCs w:val="20"/>
    </w:rPr>
  </w:style>
  <w:style w:type="character" w:customStyle="1" w:styleId="BodyTextChar">
    <w:name w:val="Body Text Char"/>
    <w:aliases w:val="Hyperlink1 Char"/>
    <w:uiPriority w:val="99"/>
    <w:semiHidden/>
    <w:locked/>
    <w:rsid w:val="007C2270"/>
    <w:rPr>
      <w:rFonts w:cs="Times New Roman"/>
      <w:sz w:val="20"/>
      <w:szCs w:val="20"/>
      <w:lang w:eastAsia="en-US"/>
    </w:rPr>
  </w:style>
  <w:style w:type="paragraph" w:styleId="Pagrindinistekstas2">
    <w:name w:val="Body Text 2"/>
    <w:basedOn w:val="prastasis"/>
    <w:link w:val="Pagrindinistekstas2Diagrama"/>
    <w:uiPriority w:val="99"/>
    <w:rsid w:val="007C2270"/>
    <w:pPr>
      <w:ind w:left="1800" w:hanging="1800"/>
    </w:pPr>
  </w:style>
  <w:style w:type="character" w:customStyle="1" w:styleId="Pagrindinistekstas2Diagrama">
    <w:name w:val="Pagrindinis tekstas 2 Diagrama"/>
    <w:basedOn w:val="Numatytasispastraiposriftas"/>
    <w:link w:val="Pagrindinistekstas2"/>
    <w:uiPriority w:val="99"/>
    <w:rsid w:val="007C2270"/>
    <w:rPr>
      <w:rFonts w:eastAsia="Times New Roman"/>
      <w:szCs w:val="20"/>
    </w:rPr>
  </w:style>
  <w:style w:type="paragraph" w:styleId="Pagrindinistekstas3">
    <w:name w:val="Body Text 3"/>
    <w:basedOn w:val="prastasis"/>
    <w:link w:val="Pagrindinistekstas3Diagrama"/>
    <w:uiPriority w:val="99"/>
    <w:rsid w:val="007C2270"/>
    <w:pPr>
      <w:jc w:val="both"/>
    </w:pPr>
  </w:style>
  <w:style w:type="character" w:customStyle="1" w:styleId="Pagrindinistekstas3Diagrama">
    <w:name w:val="Pagrindinis tekstas 3 Diagrama"/>
    <w:basedOn w:val="Numatytasispastraiposriftas"/>
    <w:link w:val="Pagrindinistekstas3"/>
    <w:uiPriority w:val="99"/>
    <w:rsid w:val="007C2270"/>
    <w:rPr>
      <w:rFonts w:eastAsia="Times New Roman"/>
      <w:szCs w:val="20"/>
    </w:rPr>
  </w:style>
  <w:style w:type="paragraph" w:customStyle="1" w:styleId="DefinitionTerm">
    <w:name w:val="Definition Term"/>
    <w:basedOn w:val="prastasis"/>
    <w:next w:val="prastasis"/>
    <w:uiPriority w:val="99"/>
    <w:rsid w:val="007C2270"/>
  </w:style>
  <w:style w:type="character" w:styleId="Komentaronuoroda">
    <w:name w:val="annotation reference"/>
    <w:uiPriority w:val="99"/>
    <w:semiHidden/>
    <w:rsid w:val="007C2270"/>
    <w:rPr>
      <w:rFonts w:cs="Times New Roman"/>
      <w:sz w:val="16"/>
      <w:szCs w:val="16"/>
    </w:rPr>
  </w:style>
  <w:style w:type="paragraph" w:styleId="Komentarotekstas">
    <w:name w:val="annotation text"/>
    <w:basedOn w:val="prastasis"/>
    <w:link w:val="KomentarotekstasDiagrama"/>
    <w:uiPriority w:val="99"/>
    <w:semiHidden/>
    <w:rsid w:val="007C2270"/>
    <w:rPr>
      <w:sz w:val="20"/>
      <w:lang w:eastAsia="lt-LT"/>
    </w:rPr>
  </w:style>
  <w:style w:type="character" w:customStyle="1" w:styleId="KomentarotekstasDiagrama">
    <w:name w:val="Komentaro tekstas Diagrama"/>
    <w:basedOn w:val="Numatytasispastraiposriftas"/>
    <w:link w:val="Komentarotekstas"/>
    <w:uiPriority w:val="99"/>
    <w:semiHidden/>
    <w:rsid w:val="007C2270"/>
    <w:rPr>
      <w:rFonts w:eastAsia="Times New Roman"/>
      <w:sz w:val="20"/>
      <w:szCs w:val="20"/>
      <w:lang w:eastAsia="lt-LT"/>
    </w:rPr>
  </w:style>
  <w:style w:type="paragraph" w:styleId="Debesliotekstas">
    <w:name w:val="Balloon Text"/>
    <w:basedOn w:val="prastasis"/>
    <w:link w:val="DebesliotekstasDiagrama"/>
    <w:uiPriority w:val="99"/>
    <w:semiHidden/>
    <w:rsid w:val="007C227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C2270"/>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rsid w:val="007C2270"/>
    <w:rPr>
      <w:b/>
      <w:bCs/>
      <w:lang w:eastAsia="en-US"/>
    </w:rPr>
  </w:style>
  <w:style w:type="character" w:customStyle="1" w:styleId="KomentarotemaDiagrama">
    <w:name w:val="Komentaro tema Diagrama"/>
    <w:basedOn w:val="KomentarotekstasDiagrama"/>
    <w:link w:val="Komentarotema"/>
    <w:uiPriority w:val="99"/>
    <w:semiHidden/>
    <w:rsid w:val="007C2270"/>
    <w:rPr>
      <w:rFonts w:eastAsia="Times New Roman"/>
      <w:b/>
      <w:bCs/>
      <w:sz w:val="20"/>
      <w:szCs w:val="20"/>
      <w:lang w:eastAsia="lt-LT"/>
    </w:rPr>
  </w:style>
  <w:style w:type="table" w:styleId="Lentelstinklelis">
    <w:name w:val="Table Grid"/>
    <w:basedOn w:val="prastojilentel"/>
    <w:uiPriority w:val="99"/>
    <w:rsid w:val="007C2270"/>
    <w:pPr>
      <w:ind w:firstLine="0"/>
      <w:jc w:val="left"/>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n">
    <w:name w:val="tin"/>
    <w:basedOn w:val="prastasis"/>
    <w:uiPriority w:val="99"/>
    <w:rsid w:val="007C2270"/>
    <w:pPr>
      <w:spacing w:before="100" w:beforeAutospacing="1" w:after="100" w:afterAutospacing="1"/>
    </w:pPr>
    <w:rPr>
      <w:szCs w:val="24"/>
      <w:lang w:eastAsia="lt-LT"/>
    </w:rPr>
  </w:style>
  <w:style w:type="paragraph" w:styleId="Porat">
    <w:name w:val="footer"/>
    <w:basedOn w:val="prastasis"/>
    <w:link w:val="PoratDiagrama"/>
    <w:uiPriority w:val="99"/>
    <w:rsid w:val="007C2270"/>
    <w:pPr>
      <w:tabs>
        <w:tab w:val="center" w:pos="4819"/>
        <w:tab w:val="right" w:pos="9638"/>
      </w:tabs>
    </w:pPr>
    <w:rPr>
      <w:szCs w:val="24"/>
      <w:lang w:eastAsia="lt-LT"/>
    </w:rPr>
  </w:style>
  <w:style w:type="character" w:customStyle="1" w:styleId="PoratDiagrama">
    <w:name w:val="Poraštė Diagrama"/>
    <w:basedOn w:val="Numatytasispastraiposriftas"/>
    <w:link w:val="Porat"/>
    <w:uiPriority w:val="99"/>
    <w:rsid w:val="007C2270"/>
    <w:rPr>
      <w:rFonts w:eastAsia="Times New Roman"/>
      <w:lang w:eastAsia="lt-LT"/>
    </w:rPr>
  </w:style>
  <w:style w:type="character" w:styleId="Puslapionumeris">
    <w:name w:val="page number"/>
    <w:uiPriority w:val="99"/>
    <w:rsid w:val="007C2270"/>
    <w:rPr>
      <w:rFonts w:cs="Times New Roman"/>
    </w:rPr>
  </w:style>
  <w:style w:type="paragraph" w:customStyle="1" w:styleId="tekstas">
    <w:name w:val="tekstas"/>
    <w:basedOn w:val="prastasis"/>
    <w:link w:val="tekstasDiagrama"/>
    <w:uiPriority w:val="99"/>
    <w:rsid w:val="007C2270"/>
    <w:pPr>
      <w:spacing w:line="360" w:lineRule="auto"/>
      <w:ind w:firstLine="851"/>
      <w:jc w:val="both"/>
    </w:pPr>
    <w:rPr>
      <w:lang w:eastAsia="lt-LT"/>
    </w:rPr>
  </w:style>
  <w:style w:type="character" w:customStyle="1" w:styleId="tekstasDiagrama">
    <w:name w:val="tekstas Diagrama"/>
    <w:link w:val="tekstas"/>
    <w:uiPriority w:val="99"/>
    <w:locked/>
    <w:rsid w:val="007C2270"/>
    <w:rPr>
      <w:rFonts w:eastAsia="Times New Roman"/>
      <w:szCs w:val="20"/>
      <w:lang w:eastAsia="lt-LT"/>
    </w:rPr>
  </w:style>
  <w:style w:type="character" w:styleId="Emfaz">
    <w:name w:val="Emphasis"/>
    <w:uiPriority w:val="99"/>
    <w:qFormat/>
    <w:rsid w:val="007C2270"/>
    <w:rPr>
      <w:rFonts w:cs="Times New Roman"/>
      <w:i/>
    </w:rPr>
  </w:style>
  <w:style w:type="paragraph" w:styleId="prastasiniatinklio">
    <w:name w:val="Normal (Web)"/>
    <w:basedOn w:val="prastasis"/>
    <w:uiPriority w:val="99"/>
    <w:semiHidden/>
    <w:unhideWhenUsed/>
    <w:rsid w:val="00734357"/>
    <w:pPr>
      <w:spacing w:before="100" w:beforeAutospacing="1" w:after="100" w:afterAutospacing="1"/>
    </w:pPr>
    <w:rPr>
      <w:szCs w:val="24"/>
      <w:lang w:eastAsia="lt-LT"/>
    </w:rPr>
  </w:style>
  <w:style w:type="character" w:customStyle="1" w:styleId="apple-converted-space">
    <w:name w:val="apple-converted-space"/>
    <w:basedOn w:val="Numatytasispastraiposriftas"/>
    <w:rsid w:val="00A21E61"/>
  </w:style>
  <w:style w:type="character" w:customStyle="1" w:styleId="Antrat3Diagrama">
    <w:name w:val="Antraštė 3 Diagrama"/>
    <w:basedOn w:val="Numatytasispastraiposriftas"/>
    <w:link w:val="Antrat3"/>
    <w:uiPriority w:val="9"/>
    <w:semiHidden/>
    <w:rsid w:val="000923B0"/>
    <w:rPr>
      <w:rFonts w:asciiTheme="majorHAnsi" w:eastAsiaTheme="majorEastAsia" w:hAnsiTheme="majorHAnsi" w:cstheme="majorBidi"/>
      <w:color w:val="1F4D78" w:themeColor="accent1" w:themeShade="7F"/>
    </w:rPr>
  </w:style>
  <w:style w:type="paragraph" w:customStyle="1" w:styleId="Default">
    <w:name w:val="Default"/>
    <w:uiPriority w:val="99"/>
    <w:rsid w:val="000572AD"/>
    <w:pPr>
      <w:autoSpaceDE w:val="0"/>
      <w:autoSpaceDN w:val="0"/>
      <w:adjustRightInd w:val="0"/>
      <w:ind w:firstLine="0"/>
      <w:jc w:val="left"/>
    </w:pPr>
    <w:rPr>
      <w:rFonts w:eastAsia="Times New Roman"/>
      <w:color w:val="000000"/>
      <w:lang w:eastAsia="lt-LT"/>
    </w:rPr>
  </w:style>
  <w:style w:type="paragraph" w:customStyle="1" w:styleId="ColorfulList-Accent11">
    <w:name w:val="Colorful List - Accent 11"/>
    <w:basedOn w:val="prastasis"/>
    <w:uiPriority w:val="99"/>
    <w:rsid w:val="000572AD"/>
    <w:pPr>
      <w:spacing w:after="200" w:line="276" w:lineRule="auto"/>
      <w:ind w:left="720"/>
      <w:contextualSpacing/>
    </w:pPr>
    <w:rPr>
      <w:szCs w:val="24"/>
      <w:lang w:eastAsia="lt-LT"/>
    </w:rPr>
  </w:style>
  <w:style w:type="paragraph" w:styleId="Sraopastraipa">
    <w:name w:val="List Paragraph"/>
    <w:basedOn w:val="prastasis"/>
    <w:uiPriority w:val="34"/>
    <w:qFormat/>
    <w:rsid w:val="000572AD"/>
    <w:pPr>
      <w:ind w:left="720"/>
      <w:contextualSpacing/>
    </w:pPr>
    <w:rPr>
      <w:szCs w:val="24"/>
      <w:lang w:eastAsia="lt-LT"/>
    </w:rPr>
  </w:style>
  <w:style w:type="character" w:styleId="Hipersaitas">
    <w:name w:val="Hyperlink"/>
    <w:basedOn w:val="Numatytasispastraiposriftas"/>
    <w:uiPriority w:val="99"/>
    <w:unhideWhenUsed/>
    <w:rsid w:val="00971184"/>
    <w:rPr>
      <w:color w:val="0563C1" w:themeColor="hyperlink"/>
      <w:u w:val="single"/>
    </w:rPr>
  </w:style>
  <w:style w:type="paragraph" w:customStyle="1" w:styleId="MAZAS">
    <w:name w:val="MAZAS"/>
    <w:basedOn w:val="prastasis"/>
    <w:rsid w:val="00CE36BF"/>
    <w:pPr>
      <w:suppressAutoHyphens/>
      <w:autoSpaceDE w:val="0"/>
      <w:autoSpaceDN w:val="0"/>
      <w:adjustRightInd w:val="0"/>
      <w:spacing w:line="298" w:lineRule="auto"/>
      <w:ind w:firstLine="312"/>
      <w:jc w:val="both"/>
      <w:textAlignment w:val="center"/>
    </w:pPr>
    <w:rPr>
      <w:color w:val="000000"/>
      <w:sz w:val="8"/>
      <w:szCs w:val="8"/>
    </w:rPr>
  </w:style>
  <w:style w:type="paragraph" w:styleId="Pataisymai">
    <w:name w:val="Revision"/>
    <w:hidden/>
    <w:uiPriority w:val="99"/>
    <w:semiHidden/>
    <w:rsid w:val="00A318E7"/>
    <w:pPr>
      <w:ind w:firstLine="0"/>
      <w:jc w:val="left"/>
    </w:pPr>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72548">
      <w:bodyDiv w:val="1"/>
      <w:marLeft w:val="0"/>
      <w:marRight w:val="0"/>
      <w:marTop w:val="0"/>
      <w:marBottom w:val="0"/>
      <w:divBdr>
        <w:top w:val="none" w:sz="0" w:space="0" w:color="auto"/>
        <w:left w:val="none" w:sz="0" w:space="0" w:color="auto"/>
        <w:bottom w:val="none" w:sz="0" w:space="0" w:color="auto"/>
        <w:right w:val="none" w:sz="0" w:space="0" w:color="auto"/>
      </w:divBdr>
    </w:div>
    <w:div w:id="416101186">
      <w:bodyDiv w:val="1"/>
      <w:marLeft w:val="0"/>
      <w:marRight w:val="0"/>
      <w:marTop w:val="0"/>
      <w:marBottom w:val="0"/>
      <w:divBdr>
        <w:top w:val="none" w:sz="0" w:space="0" w:color="auto"/>
        <w:left w:val="none" w:sz="0" w:space="0" w:color="auto"/>
        <w:bottom w:val="none" w:sz="0" w:space="0" w:color="auto"/>
        <w:right w:val="none" w:sz="0" w:space="0" w:color="auto"/>
      </w:divBdr>
    </w:div>
    <w:div w:id="744303076">
      <w:bodyDiv w:val="1"/>
      <w:marLeft w:val="0"/>
      <w:marRight w:val="0"/>
      <w:marTop w:val="0"/>
      <w:marBottom w:val="0"/>
      <w:divBdr>
        <w:top w:val="none" w:sz="0" w:space="0" w:color="auto"/>
        <w:left w:val="none" w:sz="0" w:space="0" w:color="auto"/>
        <w:bottom w:val="none" w:sz="0" w:space="0" w:color="auto"/>
        <w:right w:val="none" w:sz="0" w:space="0" w:color="auto"/>
      </w:divBdr>
    </w:div>
    <w:div w:id="1244878890">
      <w:bodyDiv w:val="1"/>
      <w:marLeft w:val="0"/>
      <w:marRight w:val="0"/>
      <w:marTop w:val="0"/>
      <w:marBottom w:val="0"/>
      <w:divBdr>
        <w:top w:val="none" w:sz="0" w:space="0" w:color="auto"/>
        <w:left w:val="none" w:sz="0" w:space="0" w:color="auto"/>
        <w:bottom w:val="none" w:sz="0" w:space="0" w:color="auto"/>
        <w:right w:val="none" w:sz="0" w:space="0" w:color="auto"/>
      </w:divBdr>
    </w:div>
    <w:div w:id="1457214432">
      <w:bodyDiv w:val="1"/>
      <w:marLeft w:val="0"/>
      <w:marRight w:val="0"/>
      <w:marTop w:val="0"/>
      <w:marBottom w:val="0"/>
      <w:divBdr>
        <w:top w:val="none" w:sz="0" w:space="0" w:color="auto"/>
        <w:left w:val="none" w:sz="0" w:space="0" w:color="auto"/>
        <w:bottom w:val="none" w:sz="0" w:space="0" w:color="auto"/>
        <w:right w:val="none" w:sz="0" w:space="0" w:color="auto"/>
      </w:divBdr>
    </w:div>
    <w:div w:id="203464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charts/chart2.xml"
                 Type="http://schemas.openxmlformats.org/officeDocument/2006/relationships/chart"/>
   <Relationship Id="rId11" Target="charts/chart3.xml"
                 Type="http://schemas.openxmlformats.org/officeDocument/2006/relationships/chart"/>
   <Relationship Id="rId12" Target="charts/chart4.xml"
                 Type="http://schemas.openxmlformats.org/officeDocument/2006/relationships/chart"/>
   <Relationship Id="rId13" Target="footer1.xml"
                 Type="http://schemas.openxmlformats.org/officeDocument/2006/relationships/footer"/>
   <Relationship Id="rId14" Target="footer2.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18"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jpeg"
                 Type="http://schemas.openxmlformats.org/officeDocument/2006/relationships/image"/>
   <Relationship Id="rId9" Target="charts/chart1.xml"
                 Type="http://schemas.openxmlformats.org/officeDocument/2006/relationships/chart"/>
</Relationships>
</file>

<file path=word/charts/_rels/chart1.xml.rels><?xml version="1.0" encoding="UTF-8" standalone="yes"?>
<Relationships xmlns="http://schemas.openxmlformats.org/package/2006/relationships">
   <Relationship Id="rId1" Target="style1.xml"
                 Type="http://schemas.microsoft.com/office/2011/relationships/chartStyle"/>
   <Relationship Id="rId2" Target="colors1.xml"
                 Type="http://schemas.microsoft.com/office/2011/relationships/chartColorStyle"/>
   <Relationship Id="rId3" Target="../embeddings/Microsoft_Excel_darbalapis1.xlsx"
                 Type="http://schemas.openxmlformats.org/officeDocument/2006/relationships/package"/>
</Relationships>
</file>

<file path=word/charts/_rels/chart2.xml.rels><?xml version="1.0" encoding="UTF-8" standalone="yes"?>
<Relationships xmlns="http://schemas.openxmlformats.org/package/2006/relationships">
   <Relationship Id="rId1" Target="../embeddings/Microsoft_Excel_darbalapis2.xlsx"
                 Type="http://schemas.openxmlformats.org/officeDocument/2006/relationships/package"/>
</Relationships>
</file>

<file path=word/charts/_rels/chart3.xml.rels><?xml version="1.0" encoding="UTF-8" standalone="yes"?>
<Relationships xmlns="http://schemas.openxmlformats.org/package/2006/relationships">
   <Relationship Id="rId1" Target="../embeddings/Microsoft_Excel_darbalapis3.xlsx"
                 Type="http://schemas.openxmlformats.org/officeDocument/2006/relationships/package"/>
</Relationships>
</file>

<file path=word/charts/_rels/chart4.xml.rels><?xml version="1.0" encoding="UTF-8" standalone="yes"?>
<Relationships xmlns="http://schemas.openxmlformats.org/package/2006/relationships">
   <Relationship Id="rId1" Target="../embeddings/Microsoft_Excel_darbalapis4.xlsx"
                 Type="http://schemas.openxmlformats.org/officeDocument/2006/relationships/package"/>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477789581625363"/>
          <c:y val="4.6882290105753892E-2"/>
          <c:w val="0.79027188473202503"/>
          <c:h val="0.63161262697147746"/>
        </c:manualLayout>
      </c:layout>
      <c:lineChart>
        <c:grouping val="standard"/>
        <c:varyColors val="0"/>
        <c:ser>
          <c:idx val="0"/>
          <c:order val="0"/>
          <c:tx>
            <c:strRef>
              <c:f>Lapas1!$B$1</c:f>
              <c:strCache>
                <c:ptCount val="1"/>
                <c:pt idx="0">
                  <c:v>Planas</c:v>
                </c:pt>
              </c:strCache>
            </c:strRef>
          </c:tx>
          <c:spPr>
            <a:ln w="28575" cap="rnd">
              <a:solidFill>
                <a:schemeClr val="accent1">
                  <a:lumMod val="75000"/>
                </a:schemeClr>
              </a:solidFill>
              <a:round/>
            </a:ln>
            <a:effectLst/>
          </c:spPr>
          <c:marker>
            <c:symbol val="circle"/>
            <c:size val="5"/>
            <c:spPr>
              <a:solidFill>
                <a:schemeClr val="accent1">
                  <a:lumMod val="75000"/>
                </a:schemeClr>
              </a:solidFill>
              <a:ln w="9525">
                <a:solidFill>
                  <a:schemeClr val="accent1"/>
                </a:solidFill>
              </a:ln>
              <a:effectLst/>
            </c:spPr>
          </c:marker>
          <c:cat>
            <c:strRef>
              <c:f>Lapas1!$A$2:$A$7</c:f>
              <c:strCache>
                <c:ptCount val="6"/>
                <c:pt idx="0">
                  <c:v>2016 m. </c:v>
                </c:pt>
                <c:pt idx="1">
                  <c:v>2017 m.</c:v>
                </c:pt>
                <c:pt idx="2">
                  <c:v>2018 m.</c:v>
                </c:pt>
                <c:pt idx="3">
                  <c:v>2019 m.</c:v>
                </c:pt>
                <c:pt idx="4">
                  <c:v>2020 m.</c:v>
                </c:pt>
                <c:pt idx="5">
                  <c:v>2021 m.</c:v>
                </c:pt>
              </c:strCache>
            </c:strRef>
          </c:cat>
          <c:val>
            <c:numRef>
              <c:f>Lapas1!$B$2:$B$7</c:f>
              <c:numCache>
                <c:formatCode>General</c:formatCode>
                <c:ptCount val="6"/>
                <c:pt idx="0">
                  <c:v>65</c:v>
                </c:pt>
                <c:pt idx="1">
                  <c:v>77</c:v>
                </c:pt>
                <c:pt idx="2">
                  <c:v>78</c:v>
                </c:pt>
                <c:pt idx="3">
                  <c:v>79</c:v>
                </c:pt>
                <c:pt idx="4">
                  <c:v>80</c:v>
                </c:pt>
                <c:pt idx="5">
                  <c:v>81</c:v>
                </c:pt>
              </c:numCache>
            </c:numRef>
          </c:val>
          <c:smooth val="0"/>
          <c:extLst xmlns:c16r2="http://schemas.microsoft.com/office/drawing/2015/06/chart">
            <c:ext xmlns:c16="http://schemas.microsoft.com/office/drawing/2014/chart" uri="{C3380CC4-5D6E-409C-BE32-E72D297353CC}">
              <c16:uniqueId val="{00000000-2CB1-4AF7-B1FB-C0BE94CBC86E}"/>
            </c:ext>
          </c:extLst>
        </c:ser>
        <c:ser>
          <c:idx val="1"/>
          <c:order val="1"/>
          <c:tx>
            <c:strRef>
              <c:f>Lapas1!$C$1</c:f>
              <c:strCache>
                <c:ptCount val="1"/>
                <c:pt idx="0">
                  <c:v>Faktas</c:v>
                </c:pt>
              </c:strCache>
            </c:strRef>
          </c:tx>
          <c:spPr>
            <a:ln w="28575" cap="rnd">
              <a:solidFill>
                <a:srgbClr val="FFC000"/>
              </a:solidFill>
              <a:round/>
            </a:ln>
            <a:effectLst/>
          </c:spPr>
          <c:marker>
            <c:symbol val="circle"/>
            <c:size val="5"/>
            <c:spPr>
              <a:solidFill>
                <a:srgbClr val="FFC000"/>
              </a:solidFill>
              <a:ln w="9525">
                <a:solidFill>
                  <a:srgbClr val="FFC000"/>
                </a:solidFill>
              </a:ln>
              <a:effectLst/>
            </c:spPr>
          </c:marker>
          <c:cat>
            <c:strRef>
              <c:f>Lapas1!$A$2:$A$7</c:f>
              <c:strCache>
                <c:ptCount val="6"/>
                <c:pt idx="0">
                  <c:v>2016 m. </c:v>
                </c:pt>
                <c:pt idx="1">
                  <c:v>2017 m.</c:v>
                </c:pt>
                <c:pt idx="2">
                  <c:v>2018 m.</c:v>
                </c:pt>
                <c:pt idx="3">
                  <c:v>2019 m.</c:v>
                </c:pt>
                <c:pt idx="4">
                  <c:v>2020 m.</c:v>
                </c:pt>
                <c:pt idx="5">
                  <c:v>2021 m.</c:v>
                </c:pt>
              </c:strCache>
            </c:strRef>
          </c:cat>
          <c:val>
            <c:numRef>
              <c:f>Lapas1!$C$2:$C$7</c:f>
              <c:numCache>
                <c:formatCode>General</c:formatCode>
                <c:ptCount val="6"/>
                <c:pt idx="0">
                  <c:v>76</c:v>
                </c:pt>
                <c:pt idx="1">
                  <c:v>76</c:v>
                </c:pt>
                <c:pt idx="2">
                  <c:v>82</c:v>
                </c:pt>
              </c:numCache>
            </c:numRef>
          </c:val>
          <c:smooth val="0"/>
          <c:extLst xmlns:c16r2="http://schemas.microsoft.com/office/drawing/2015/06/chart">
            <c:ext xmlns:c16="http://schemas.microsoft.com/office/drawing/2014/chart" uri="{C3380CC4-5D6E-409C-BE32-E72D297353CC}">
              <c16:uniqueId val="{00000001-2CB1-4AF7-B1FB-C0BE94CBC86E}"/>
            </c:ext>
          </c:extLst>
        </c:ser>
        <c:ser>
          <c:idx val="2"/>
          <c:order val="2"/>
          <c:tx>
            <c:strRef>
              <c:f>Lapas1!$D$1</c:f>
              <c:strCache>
                <c:ptCount val="1"/>
                <c:pt idx="0">
                  <c:v>ES vidurkis*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Lapas1!$A$2:$A$7</c:f>
              <c:strCache>
                <c:ptCount val="6"/>
                <c:pt idx="0">
                  <c:v>2016 m. </c:v>
                </c:pt>
                <c:pt idx="1">
                  <c:v>2017 m.</c:v>
                </c:pt>
                <c:pt idx="2">
                  <c:v>2018 m.</c:v>
                </c:pt>
                <c:pt idx="3">
                  <c:v>2019 m.</c:v>
                </c:pt>
                <c:pt idx="4">
                  <c:v>2020 m.</c:v>
                </c:pt>
                <c:pt idx="5">
                  <c:v>2021 m.</c:v>
                </c:pt>
              </c:strCache>
            </c:strRef>
          </c:cat>
          <c:val>
            <c:numRef>
              <c:f>Lapas1!$D$2:$D$7</c:f>
              <c:numCache>
                <c:formatCode>General</c:formatCode>
                <c:ptCount val="6"/>
              </c:numCache>
            </c:numRef>
          </c:val>
          <c:smooth val="0"/>
          <c:extLst xmlns:c16r2="http://schemas.microsoft.com/office/drawing/2015/06/chart">
            <c:ext xmlns:c16="http://schemas.microsoft.com/office/drawing/2014/chart" uri="{C3380CC4-5D6E-409C-BE32-E72D297353CC}">
              <c16:uniqueId val="{00000002-2CB1-4AF7-B1FB-C0BE94CBC86E}"/>
            </c:ext>
          </c:extLst>
        </c:ser>
        <c:dLbls>
          <c:showLegendKey val="0"/>
          <c:showVal val="0"/>
          <c:showCatName val="0"/>
          <c:showSerName val="0"/>
          <c:showPercent val="0"/>
          <c:showBubbleSize val="0"/>
        </c:dLbls>
        <c:marker val="1"/>
        <c:smooth val="0"/>
        <c:axId val="402910752"/>
        <c:axId val="402913496"/>
      </c:lineChart>
      <c:catAx>
        <c:axId val="402910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02913496"/>
        <c:crosses val="autoZero"/>
        <c:auto val="1"/>
        <c:lblAlgn val="ctr"/>
        <c:lblOffset val="100"/>
        <c:noMultiLvlLbl val="0"/>
      </c:catAx>
      <c:valAx>
        <c:axId val="402913496"/>
        <c:scaling>
          <c:orientation val="minMax"/>
          <c:max val="85"/>
          <c:min val="6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mn-cs"/>
              </a:defRPr>
            </a:pPr>
            <a:endParaRPr lang="lt-LT"/>
          </a:p>
        </c:txPr>
        <c:crossAx val="40291075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1" i="0" u="none" strike="noStrike" kern="1200" baseline="0">
                <a:solidFill>
                  <a:schemeClr val="tx1">
                    <a:lumMod val="65000"/>
                    <a:lumOff val="35000"/>
                  </a:schemeClr>
                </a:solidFill>
                <a:latin typeface="Times New Roman" panose="02020603050405020304" pitchFamily="18" charset="0"/>
                <a:ea typeface="+mn-ea"/>
                <a:cs typeface="+mn-cs"/>
              </a:defRPr>
            </a:pPr>
            <a:endParaRPr lang="lt-LT"/>
          </a:p>
        </c:txPr>
      </c:dTable>
      <c:spPr>
        <a:noFill/>
        <a:ln>
          <a:noFill/>
        </a:ln>
        <a:effectLst/>
      </c:spPr>
    </c:plotArea>
    <c:plotVisOnly val="1"/>
    <c:dispBlanksAs val="gap"/>
    <c:showDLblsOverMax val="0"/>
  </c:chart>
  <c:spPr>
    <a:solidFill>
      <a:schemeClr val="bg1">
        <a:lumMod val="95000"/>
      </a:schemeClr>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2018 m.</c:v>
                </c:pt>
              </c:strCache>
            </c:strRef>
          </c:tx>
          <c:spPr>
            <a:solidFill>
              <a:schemeClr val="bg2">
                <a:lumMod val="2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0">
                  <c:v>Atlikta tikrinimų</c:v>
                </c:pt>
                <c:pt idx="1">
                  <c:v>Teikta nurodymų</c:v>
                </c:pt>
                <c:pt idx="2">
                  <c:v>Pažeidimų nenustatyta</c:v>
                </c:pt>
                <c:pt idx="3">
                  <c:v>Kita</c:v>
                </c:pt>
              </c:strCache>
            </c:strRef>
          </c:cat>
          <c:val>
            <c:numRef>
              <c:f>Lapas1!$B$2:$B$5</c:f>
              <c:numCache>
                <c:formatCode>General</c:formatCode>
                <c:ptCount val="4"/>
                <c:pt idx="0">
                  <c:v>141</c:v>
                </c:pt>
                <c:pt idx="1">
                  <c:v>37</c:v>
                </c:pt>
                <c:pt idx="2">
                  <c:v>3</c:v>
                </c:pt>
                <c:pt idx="3">
                  <c:v>98</c:v>
                </c:pt>
              </c:numCache>
            </c:numRef>
          </c:val>
          <c:extLst xmlns:c16r2="http://schemas.microsoft.com/office/drawing/2015/06/chart">
            <c:ext xmlns:c16="http://schemas.microsoft.com/office/drawing/2014/chart" uri="{C3380CC4-5D6E-409C-BE32-E72D297353CC}">
              <c16:uniqueId val="{00000000-C6DE-47A9-BE01-9EEC256B71BB}"/>
            </c:ext>
          </c:extLst>
        </c:ser>
        <c:ser>
          <c:idx val="1"/>
          <c:order val="1"/>
          <c:tx>
            <c:strRef>
              <c:f>Lapas1!$C$1</c:f>
              <c:strCache>
                <c:ptCount val="1"/>
                <c:pt idx="0">
                  <c:v>2017 m.</c:v>
                </c:pt>
              </c:strCache>
            </c:strRef>
          </c:tx>
          <c:spPr>
            <a:solidFill>
              <a:srgbClr val="337A9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0">
                  <c:v>Atlikta tikrinimų</c:v>
                </c:pt>
                <c:pt idx="1">
                  <c:v>Teikta nurodymų</c:v>
                </c:pt>
                <c:pt idx="2">
                  <c:v>Pažeidimų nenustatyta</c:v>
                </c:pt>
                <c:pt idx="3">
                  <c:v>Kita</c:v>
                </c:pt>
              </c:strCache>
            </c:strRef>
          </c:cat>
          <c:val>
            <c:numRef>
              <c:f>Lapas1!$C$2:$C$5</c:f>
              <c:numCache>
                <c:formatCode>General</c:formatCode>
                <c:ptCount val="4"/>
                <c:pt idx="0">
                  <c:v>91</c:v>
                </c:pt>
                <c:pt idx="1">
                  <c:v>64</c:v>
                </c:pt>
                <c:pt idx="2">
                  <c:v>7</c:v>
                </c:pt>
                <c:pt idx="3">
                  <c:v>16</c:v>
                </c:pt>
              </c:numCache>
            </c:numRef>
          </c:val>
          <c:extLst xmlns:c16r2="http://schemas.microsoft.com/office/drawing/2015/06/chart">
            <c:ext xmlns:c16="http://schemas.microsoft.com/office/drawing/2014/chart" uri="{C3380CC4-5D6E-409C-BE32-E72D297353CC}">
              <c16:uniqueId val="{00000001-C6DE-47A9-BE01-9EEC256B71BB}"/>
            </c:ext>
          </c:extLst>
        </c:ser>
        <c:ser>
          <c:idx val="2"/>
          <c:order val="2"/>
          <c:tx>
            <c:strRef>
              <c:f>Lapas1!$D$1</c:f>
              <c:strCache>
                <c:ptCount val="1"/>
                <c:pt idx="0">
                  <c:v>2016 m.</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0">
                  <c:v>Atlikta tikrinimų</c:v>
                </c:pt>
                <c:pt idx="1">
                  <c:v>Teikta nurodymų</c:v>
                </c:pt>
                <c:pt idx="2">
                  <c:v>Pažeidimų nenustatyta</c:v>
                </c:pt>
                <c:pt idx="3">
                  <c:v>Kita</c:v>
                </c:pt>
              </c:strCache>
            </c:strRef>
          </c:cat>
          <c:val>
            <c:numRef>
              <c:f>Lapas1!$D$2:$D$5</c:f>
              <c:numCache>
                <c:formatCode>General</c:formatCode>
                <c:ptCount val="4"/>
                <c:pt idx="0">
                  <c:v>84</c:v>
                </c:pt>
                <c:pt idx="1">
                  <c:v>63</c:v>
                </c:pt>
                <c:pt idx="2">
                  <c:v>6</c:v>
                </c:pt>
                <c:pt idx="3">
                  <c:v>15</c:v>
                </c:pt>
              </c:numCache>
            </c:numRef>
          </c:val>
          <c:extLst xmlns:c16r2="http://schemas.microsoft.com/office/drawing/2015/06/chart">
            <c:ext xmlns:c16="http://schemas.microsoft.com/office/drawing/2014/chart" uri="{C3380CC4-5D6E-409C-BE32-E72D297353CC}">
              <c16:uniqueId val="{00000002-C6DE-47A9-BE01-9EEC256B71BB}"/>
            </c:ext>
          </c:extLst>
        </c:ser>
        <c:dLbls>
          <c:showLegendKey val="0"/>
          <c:showVal val="1"/>
          <c:showCatName val="0"/>
          <c:showSerName val="0"/>
          <c:showPercent val="0"/>
          <c:showBubbleSize val="0"/>
        </c:dLbls>
        <c:gapWidth val="219"/>
        <c:overlap val="-27"/>
        <c:axId val="402913888"/>
        <c:axId val="402911928"/>
      </c:barChart>
      <c:catAx>
        <c:axId val="402913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02911928"/>
        <c:crosses val="autoZero"/>
        <c:auto val="1"/>
        <c:lblAlgn val="ctr"/>
        <c:lblOffset val="100"/>
        <c:noMultiLvlLbl val="0"/>
      </c:catAx>
      <c:valAx>
        <c:axId val="402911928"/>
        <c:scaling>
          <c:orientation val="minMax"/>
          <c:max val="15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02913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lumMod val="95000"/>
      </a:schemeClr>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2018 m.</c:v>
                </c:pt>
              </c:strCache>
            </c:strRef>
          </c:tx>
          <c:spPr>
            <a:solidFill>
              <a:schemeClr val="tx2">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0">
                  <c:v>Išnagrinėta skundų</c:v>
                </c:pt>
                <c:pt idx="1">
                  <c:v>Surašyta ATPP/ANP</c:v>
                </c:pt>
                <c:pt idx="2">
                  <c:v>Teikta nurodymų</c:v>
                </c:pt>
                <c:pt idx="3">
                  <c:v>Pažeidimų nenustatyta</c:v>
                </c:pt>
              </c:strCache>
            </c:strRef>
          </c:cat>
          <c:val>
            <c:numRef>
              <c:f>Lapas1!$B$2:$B$5</c:f>
              <c:numCache>
                <c:formatCode>General</c:formatCode>
                <c:ptCount val="4"/>
                <c:pt idx="0">
                  <c:v>619</c:v>
                </c:pt>
                <c:pt idx="1">
                  <c:v>37</c:v>
                </c:pt>
                <c:pt idx="2">
                  <c:v>141</c:v>
                </c:pt>
                <c:pt idx="3">
                  <c:v>98</c:v>
                </c:pt>
              </c:numCache>
            </c:numRef>
          </c:val>
          <c:extLst xmlns:c16r2="http://schemas.microsoft.com/office/drawing/2015/06/chart">
            <c:ext xmlns:c16="http://schemas.microsoft.com/office/drawing/2014/chart" uri="{C3380CC4-5D6E-409C-BE32-E72D297353CC}">
              <c16:uniqueId val="{00000000-6C65-409A-B14F-C74A61FFD9CD}"/>
            </c:ext>
          </c:extLst>
        </c:ser>
        <c:ser>
          <c:idx val="1"/>
          <c:order val="1"/>
          <c:tx>
            <c:strRef>
              <c:f>Lapas1!$C$1</c:f>
              <c:strCache>
                <c:ptCount val="1"/>
                <c:pt idx="0">
                  <c:v>2017 m.</c:v>
                </c:pt>
              </c:strCache>
            </c:strRef>
          </c:tx>
          <c:spPr>
            <a:solidFill>
              <a:srgbClr val="337A9D"/>
            </a:solidFill>
            <a:ln>
              <a:noFill/>
            </a:ln>
            <a:effectLst/>
          </c:spPr>
          <c:invertIfNegative val="0"/>
          <c:dPt>
            <c:idx val="0"/>
            <c:invertIfNegative val="0"/>
            <c:bubble3D val="0"/>
            <c:spPr>
              <a:solidFill>
                <a:srgbClr val="337A9D"/>
              </a:solidFill>
              <a:ln>
                <a:solidFill>
                  <a:schemeClr val="bg1"/>
                </a:solidFill>
              </a:ln>
              <a:effectLst/>
            </c:spPr>
            <c:extLst xmlns:c16r2="http://schemas.microsoft.com/office/drawing/2015/06/chart">
              <c:ext xmlns:c16="http://schemas.microsoft.com/office/drawing/2014/chart" uri="{C3380CC4-5D6E-409C-BE32-E72D297353CC}">
                <c16:uniqueId val="{00000002-6C65-409A-B14F-C74A61FFD9C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0">
                  <c:v>Išnagrinėta skundų</c:v>
                </c:pt>
                <c:pt idx="1">
                  <c:v>Surašyta ATPP/ANP</c:v>
                </c:pt>
                <c:pt idx="2">
                  <c:v>Teikta nurodymų</c:v>
                </c:pt>
                <c:pt idx="3">
                  <c:v>Pažeidimų nenustatyta</c:v>
                </c:pt>
              </c:strCache>
            </c:strRef>
          </c:cat>
          <c:val>
            <c:numRef>
              <c:f>Lapas1!$C$2:$C$5</c:f>
              <c:numCache>
                <c:formatCode>General</c:formatCode>
                <c:ptCount val="4"/>
                <c:pt idx="0">
                  <c:v>490</c:v>
                </c:pt>
                <c:pt idx="1">
                  <c:v>64</c:v>
                </c:pt>
                <c:pt idx="2">
                  <c:v>250</c:v>
                </c:pt>
                <c:pt idx="3">
                  <c:v>105</c:v>
                </c:pt>
              </c:numCache>
            </c:numRef>
          </c:val>
          <c:extLst xmlns:c16r2="http://schemas.microsoft.com/office/drawing/2015/06/chart">
            <c:ext xmlns:c16="http://schemas.microsoft.com/office/drawing/2014/chart" uri="{C3380CC4-5D6E-409C-BE32-E72D297353CC}">
              <c16:uniqueId val="{00000003-6C65-409A-B14F-C74A61FFD9CD}"/>
            </c:ext>
          </c:extLst>
        </c:ser>
        <c:ser>
          <c:idx val="2"/>
          <c:order val="2"/>
          <c:tx>
            <c:strRef>
              <c:f>Lapas1!$D$1</c:f>
              <c:strCache>
                <c:ptCount val="1"/>
                <c:pt idx="0">
                  <c:v>2016 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0">
                  <c:v>Išnagrinėta skundų</c:v>
                </c:pt>
                <c:pt idx="1">
                  <c:v>Surašyta ATPP/ANP</c:v>
                </c:pt>
                <c:pt idx="2">
                  <c:v>Teikta nurodymų</c:v>
                </c:pt>
                <c:pt idx="3">
                  <c:v>Pažeidimų nenustatyta</c:v>
                </c:pt>
              </c:strCache>
            </c:strRef>
          </c:cat>
          <c:val>
            <c:numRef>
              <c:f>Lapas1!$D$2:$D$5</c:f>
              <c:numCache>
                <c:formatCode>General</c:formatCode>
                <c:ptCount val="4"/>
                <c:pt idx="0">
                  <c:v>441</c:v>
                </c:pt>
                <c:pt idx="1">
                  <c:v>63</c:v>
                </c:pt>
                <c:pt idx="2">
                  <c:v>151</c:v>
                </c:pt>
                <c:pt idx="3">
                  <c:v>99</c:v>
                </c:pt>
              </c:numCache>
            </c:numRef>
          </c:val>
          <c:extLst xmlns:c16r2="http://schemas.microsoft.com/office/drawing/2015/06/chart">
            <c:ext xmlns:c16="http://schemas.microsoft.com/office/drawing/2014/chart" uri="{C3380CC4-5D6E-409C-BE32-E72D297353CC}">
              <c16:uniqueId val="{00000004-6C65-409A-B14F-C74A61FFD9CD}"/>
            </c:ext>
          </c:extLst>
        </c:ser>
        <c:dLbls>
          <c:showLegendKey val="0"/>
          <c:showVal val="1"/>
          <c:showCatName val="0"/>
          <c:showSerName val="0"/>
          <c:showPercent val="0"/>
          <c:showBubbleSize val="0"/>
        </c:dLbls>
        <c:gapWidth val="219"/>
        <c:overlap val="-27"/>
        <c:axId val="402913104"/>
        <c:axId val="402911144"/>
      </c:barChart>
      <c:catAx>
        <c:axId val="402913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Times New Roman" panose="02020603050405020304" pitchFamily="18" charset="0"/>
              </a:defRPr>
            </a:pPr>
            <a:endParaRPr lang="lt-LT"/>
          </a:p>
        </c:txPr>
        <c:crossAx val="402911144"/>
        <c:crosses val="autoZero"/>
        <c:auto val="1"/>
        <c:lblAlgn val="ctr"/>
        <c:lblOffset val="100"/>
        <c:noMultiLvlLbl val="0"/>
      </c:catAx>
      <c:valAx>
        <c:axId val="402911144"/>
        <c:scaling>
          <c:orientation val="minMax"/>
          <c:max val="63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Times New Roman" panose="02020603050405020304" pitchFamily="18" charset="0"/>
              </a:defRPr>
            </a:pPr>
            <a:endParaRPr lang="lt-LT"/>
          </a:p>
        </c:txPr>
        <c:crossAx val="402913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Times New Roman" panose="02020603050405020304" pitchFamily="18" charset="0"/>
            </a:defRPr>
          </a:pPr>
          <a:endParaRPr lang="lt-LT"/>
        </a:p>
      </c:txPr>
    </c:legend>
    <c:plotVisOnly val="1"/>
    <c:dispBlanksAs val="gap"/>
    <c:showDLblsOverMax val="0"/>
  </c:chart>
  <c:spPr>
    <a:solidFill>
      <a:schemeClr val="bg1">
        <a:lumMod val="95000"/>
      </a:schemeClr>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2018 m.</c:v>
                </c:pt>
              </c:strCache>
            </c:strRef>
          </c:tx>
          <c:spPr>
            <a:solidFill>
              <a:schemeClr val="bg2">
                <a:lumMod val="2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Lapas1!$A$2:$A$10</c:f>
              <c:strCache>
                <c:ptCount val="9"/>
                <c:pt idx="0">
                  <c:v>Dėl tiesioginės rinkodaros</c:v>
                </c:pt>
                <c:pt idx="1">
                  <c:v>Dėl skolininkų duomenų</c:v>
                </c:pt>
                <c:pt idx="2">
                  <c:v>Dėl ypatingų duomenų</c:v>
                </c:pt>
                <c:pt idx="3">
                  <c:v>Dėl paslaugų sektoriaus</c:v>
                </c:pt>
                <c:pt idx="4">
                  <c:v>Dėl asmens kodo</c:v>
                </c:pt>
                <c:pt idx="5">
                  <c:v>Dėl vaizdo duomenų</c:v>
                </c:pt>
                <c:pt idx="6">
                  <c:v>Dėl valstybės registrų</c:v>
                </c:pt>
                <c:pt idx="7">
                  <c:v>Dėl duomenų tvarkymo internete</c:v>
                </c:pt>
                <c:pt idx="8">
                  <c:v>Kita</c:v>
                </c:pt>
              </c:strCache>
            </c:strRef>
          </c:cat>
          <c:val>
            <c:numRef>
              <c:f>Lapas1!$B$2:$B$10</c:f>
              <c:numCache>
                <c:formatCode>General</c:formatCode>
                <c:ptCount val="9"/>
                <c:pt idx="0">
                  <c:v>171</c:v>
                </c:pt>
                <c:pt idx="1">
                  <c:v>65</c:v>
                </c:pt>
                <c:pt idx="2">
                  <c:v>26</c:v>
                </c:pt>
                <c:pt idx="3">
                  <c:v>76</c:v>
                </c:pt>
                <c:pt idx="4">
                  <c:v>37</c:v>
                </c:pt>
                <c:pt idx="5">
                  <c:v>149</c:v>
                </c:pt>
                <c:pt idx="6">
                  <c:v>50</c:v>
                </c:pt>
                <c:pt idx="7">
                  <c:v>84</c:v>
                </c:pt>
                <c:pt idx="8">
                  <c:v>194</c:v>
                </c:pt>
              </c:numCache>
            </c:numRef>
          </c:val>
          <c:extLst xmlns:c16r2="http://schemas.microsoft.com/office/drawing/2015/06/chart">
            <c:ext xmlns:c16="http://schemas.microsoft.com/office/drawing/2014/chart" uri="{C3380CC4-5D6E-409C-BE32-E72D297353CC}">
              <c16:uniqueId val="{00000000-9C04-46DE-B025-6FFC4AEC9E7B}"/>
            </c:ext>
          </c:extLst>
        </c:ser>
        <c:ser>
          <c:idx val="1"/>
          <c:order val="1"/>
          <c:tx>
            <c:strRef>
              <c:f>Lapas1!$C$1</c:f>
              <c:strCache>
                <c:ptCount val="1"/>
                <c:pt idx="0">
                  <c:v>2017 m.</c:v>
                </c:pt>
              </c:strCache>
            </c:strRef>
          </c:tx>
          <c:spPr>
            <a:solidFill>
              <a:srgbClr val="337A9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Lapas1!$A$2:$A$10</c:f>
              <c:strCache>
                <c:ptCount val="9"/>
                <c:pt idx="0">
                  <c:v>Dėl tiesioginės rinkodaros</c:v>
                </c:pt>
                <c:pt idx="1">
                  <c:v>Dėl skolininkų duomenų</c:v>
                </c:pt>
                <c:pt idx="2">
                  <c:v>Dėl ypatingų duomenų</c:v>
                </c:pt>
                <c:pt idx="3">
                  <c:v>Dėl paslaugų sektoriaus</c:v>
                </c:pt>
                <c:pt idx="4">
                  <c:v>Dėl asmens kodo</c:v>
                </c:pt>
                <c:pt idx="5">
                  <c:v>Dėl vaizdo duomenų</c:v>
                </c:pt>
                <c:pt idx="6">
                  <c:v>Dėl valstybės registrų</c:v>
                </c:pt>
                <c:pt idx="7">
                  <c:v>Dėl duomenų tvarkymo internete</c:v>
                </c:pt>
                <c:pt idx="8">
                  <c:v>Kita</c:v>
                </c:pt>
              </c:strCache>
            </c:strRef>
          </c:cat>
          <c:val>
            <c:numRef>
              <c:f>Lapas1!$C$2:$C$10</c:f>
              <c:numCache>
                <c:formatCode>General</c:formatCode>
                <c:ptCount val="9"/>
                <c:pt idx="0">
                  <c:v>96</c:v>
                </c:pt>
                <c:pt idx="1">
                  <c:v>54</c:v>
                </c:pt>
                <c:pt idx="2">
                  <c:v>31</c:v>
                </c:pt>
                <c:pt idx="3">
                  <c:v>44</c:v>
                </c:pt>
                <c:pt idx="4">
                  <c:v>27</c:v>
                </c:pt>
                <c:pt idx="5">
                  <c:v>63</c:v>
                </c:pt>
                <c:pt idx="6">
                  <c:v>38</c:v>
                </c:pt>
                <c:pt idx="7">
                  <c:v>46</c:v>
                </c:pt>
                <c:pt idx="8">
                  <c:v>104</c:v>
                </c:pt>
              </c:numCache>
            </c:numRef>
          </c:val>
          <c:extLst xmlns:c16r2="http://schemas.microsoft.com/office/drawing/2015/06/chart">
            <c:ext xmlns:c16="http://schemas.microsoft.com/office/drawing/2014/chart" uri="{C3380CC4-5D6E-409C-BE32-E72D297353CC}">
              <c16:uniqueId val="{00000001-9C04-46DE-B025-6FFC4AEC9E7B}"/>
            </c:ext>
          </c:extLst>
        </c:ser>
        <c:ser>
          <c:idx val="2"/>
          <c:order val="2"/>
          <c:tx>
            <c:strRef>
              <c:f>Lapas1!$D$1</c:f>
              <c:strCache>
                <c:ptCount val="1"/>
                <c:pt idx="0">
                  <c:v>2016 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Lapas1!$A$2:$A$10</c:f>
              <c:strCache>
                <c:ptCount val="9"/>
                <c:pt idx="0">
                  <c:v>Dėl tiesioginės rinkodaros</c:v>
                </c:pt>
                <c:pt idx="1">
                  <c:v>Dėl skolininkų duomenų</c:v>
                </c:pt>
                <c:pt idx="2">
                  <c:v>Dėl ypatingų duomenų</c:v>
                </c:pt>
                <c:pt idx="3">
                  <c:v>Dėl paslaugų sektoriaus</c:v>
                </c:pt>
                <c:pt idx="4">
                  <c:v>Dėl asmens kodo</c:v>
                </c:pt>
                <c:pt idx="5">
                  <c:v>Dėl vaizdo duomenų</c:v>
                </c:pt>
                <c:pt idx="6">
                  <c:v>Dėl valstybės registrų</c:v>
                </c:pt>
                <c:pt idx="7">
                  <c:v>Dėl duomenų tvarkymo internete</c:v>
                </c:pt>
                <c:pt idx="8">
                  <c:v>Kita</c:v>
                </c:pt>
              </c:strCache>
            </c:strRef>
          </c:cat>
          <c:val>
            <c:numRef>
              <c:f>Lapas1!$D$2:$D$10</c:f>
              <c:numCache>
                <c:formatCode>General</c:formatCode>
                <c:ptCount val="9"/>
                <c:pt idx="0">
                  <c:v>116</c:v>
                </c:pt>
                <c:pt idx="1">
                  <c:v>32</c:v>
                </c:pt>
                <c:pt idx="2">
                  <c:v>13</c:v>
                </c:pt>
                <c:pt idx="3">
                  <c:v>24</c:v>
                </c:pt>
                <c:pt idx="4">
                  <c:v>34</c:v>
                </c:pt>
                <c:pt idx="5">
                  <c:v>61</c:v>
                </c:pt>
                <c:pt idx="6">
                  <c:v>48</c:v>
                </c:pt>
                <c:pt idx="7">
                  <c:v>35</c:v>
                </c:pt>
                <c:pt idx="8">
                  <c:v>100</c:v>
                </c:pt>
              </c:numCache>
            </c:numRef>
          </c:val>
          <c:extLst xmlns:c16r2="http://schemas.microsoft.com/office/drawing/2015/06/chart">
            <c:ext xmlns:c16="http://schemas.microsoft.com/office/drawing/2014/chart" uri="{C3380CC4-5D6E-409C-BE32-E72D297353CC}">
              <c16:uniqueId val="{00000002-9C04-46DE-B025-6FFC4AEC9E7B}"/>
            </c:ext>
          </c:extLst>
        </c:ser>
        <c:dLbls>
          <c:showLegendKey val="0"/>
          <c:showVal val="1"/>
          <c:showCatName val="0"/>
          <c:showSerName val="0"/>
          <c:showPercent val="0"/>
          <c:showBubbleSize val="0"/>
        </c:dLbls>
        <c:gapWidth val="219"/>
        <c:overlap val="-27"/>
        <c:axId val="282811240"/>
        <c:axId val="282811632"/>
      </c:barChart>
      <c:catAx>
        <c:axId val="282811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Times New Roman" panose="02020603050405020304" pitchFamily="18" charset="0"/>
              </a:defRPr>
            </a:pPr>
            <a:endParaRPr lang="lt-LT"/>
          </a:p>
        </c:txPr>
        <c:crossAx val="282811632"/>
        <c:crosses val="autoZero"/>
        <c:auto val="1"/>
        <c:lblAlgn val="ctr"/>
        <c:lblOffset val="100"/>
        <c:noMultiLvlLbl val="0"/>
      </c:catAx>
      <c:valAx>
        <c:axId val="282811632"/>
        <c:scaling>
          <c:orientation val="minMax"/>
          <c:max val="2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Times New Roman" panose="02020603050405020304" pitchFamily="18" charset="0"/>
              </a:defRPr>
            </a:pPr>
            <a:endParaRPr lang="lt-LT"/>
          </a:p>
        </c:txPr>
        <c:crossAx val="282811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Times New Roman" panose="02020603050405020304" pitchFamily="18" charset="0"/>
            </a:defRPr>
          </a:pPr>
          <a:endParaRPr lang="lt-LT"/>
        </a:p>
      </c:txPr>
    </c:legend>
    <c:plotVisOnly val="1"/>
    <c:dispBlanksAs val="gap"/>
    <c:showDLblsOverMax val="0"/>
  </c:chart>
  <c:spPr>
    <a:solidFill>
      <a:schemeClr val="bg1">
        <a:lumMod val="95000"/>
      </a:schemeClr>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6E7EC-FABC-4A61-AE03-2D614EAB7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16</Pages>
  <Words>32414</Words>
  <Characters>18477</Characters>
  <Application>Microsoft Office Word</Application>
  <DocSecurity>0</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50790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2019-02-08T09:42:00Z</dcterms:created>
  <dc:creator>Raminta Sinkevičiūtė - Šečkuvienė</dc:creator>
  <cp:lastModifiedBy>Lilija Chrapovickaja</cp:lastModifiedBy>
  <cp:lastPrinted>2018-02-26T13:46:00Z</cp:lastPrinted>
  <dcterms:modified xsi:type="dcterms:W3CDTF">2019-02-25T07:47:00Z</dcterms:modified>
  <cp:revision>15</cp:revision>
</cp:coreProperties>
</file>