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A6E" w:rsidRDefault="00004A6E" w:rsidP="00004A6E">
      <w:pPr>
        <w:jc w:val="center"/>
        <w:rPr>
          <w:color w:val="000000"/>
          <w:sz w:val="27"/>
          <w:szCs w:val="27"/>
        </w:rPr>
      </w:pPr>
      <w:r>
        <w:rPr>
          <w:rFonts w:ascii="Arial" w:hAnsi="Arial" w:cs="Arial"/>
          <w:noProof/>
          <w:color w:val="000000"/>
          <w:sz w:val="27"/>
          <w:szCs w:val="27"/>
          <w:lang w:val="en-GB" w:eastAsia="en-GB"/>
        </w:rPr>
        <w:drawing>
          <wp:inline distT="0" distB="0" distL="0" distR="0" wp14:anchorId="2EE71939" wp14:editId="72BF7905">
            <wp:extent cx="542925" cy="514350"/>
            <wp:effectExtent l="0" t="0" r="9525" b="0"/>
            <wp:docPr id="1" name="Paveikslėlis 1" descr="https://www.e-tar.lt/rs/legalact/33d800302d3211eabe008ea93139d588/content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s://www.e-tar.lt/rs/legalact/33d800302d3211eabe008ea93139d588/content_files/image00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p>
    <w:p w:rsidR="00004A6E" w:rsidRDefault="00004A6E" w:rsidP="00004A6E">
      <w:pPr>
        <w:jc w:val="center"/>
        <w:rPr>
          <w:color w:val="000000"/>
          <w:sz w:val="27"/>
          <w:szCs w:val="27"/>
        </w:rPr>
      </w:pPr>
      <w:r>
        <w:rPr>
          <w:rFonts w:ascii="Arial" w:hAnsi="Arial" w:cs="Arial"/>
          <w:caps/>
          <w:color w:val="000000"/>
          <w:sz w:val="36"/>
          <w:szCs w:val="36"/>
        </w:rPr>
        <w:t>LIETUVOS RESPUBLIKOS VYRIAUSYBĖ</w:t>
      </w:r>
    </w:p>
    <w:p w:rsidR="00720A86" w:rsidRDefault="00720A86">
      <w:pPr>
        <w:jc w:val="center"/>
        <w:rPr>
          <w:b/>
          <w:szCs w:val="24"/>
        </w:rPr>
      </w:pPr>
    </w:p>
    <w:p w:rsidR="00720A86" w:rsidRDefault="00E7587C">
      <w:pPr>
        <w:jc w:val="center"/>
        <w:rPr>
          <w:b/>
          <w:szCs w:val="24"/>
        </w:rPr>
      </w:pPr>
      <w:r>
        <w:rPr>
          <w:b/>
          <w:szCs w:val="24"/>
        </w:rPr>
        <w:t>NUTARIMAS</w:t>
      </w:r>
    </w:p>
    <w:p w:rsidR="00720A86" w:rsidRDefault="00E7587C">
      <w:pPr>
        <w:jc w:val="center"/>
        <w:rPr>
          <w:b/>
          <w:szCs w:val="24"/>
        </w:rPr>
      </w:pPr>
      <w:r>
        <w:rPr>
          <w:b/>
          <w:szCs w:val="24"/>
        </w:rPr>
        <w:t>DĖL LIETUVOS RESPUBLIKOS VYRIAUSYBĖS 2020 M. VASARIO 26 D. NUTARIMO NR. 152 „DĖL VALSTYBĖS LYGIO EKSTREMALIOSIOS SITUACIJOS PASKELBIMO“ PAKEITIMO</w:t>
      </w:r>
    </w:p>
    <w:p w:rsidR="00720A86" w:rsidRDefault="00720A86">
      <w:pPr>
        <w:jc w:val="center"/>
        <w:rPr>
          <w:b/>
          <w:szCs w:val="24"/>
        </w:rPr>
      </w:pPr>
    </w:p>
    <w:p w:rsidR="00720A86" w:rsidRDefault="00E7587C">
      <w:pPr>
        <w:jc w:val="center"/>
        <w:rPr>
          <w:szCs w:val="24"/>
        </w:rPr>
      </w:pPr>
      <w:r>
        <w:rPr>
          <w:szCs w:val="24"/>
        </w:rPr>
        <w:t>Nr.</w:t>
      </w:r>
    </w:p>
    <w:p w:rsidR="00720A86" w:rsidRDefault="00E7587C">
      <w:pPr>
        <w:jc w:val="center"/>
        <w:rPr>
          <w:szCs w:val="24"/>
        </w:rPr>
      </w:pPr>
      <w:r>
        <w:rPr>
          <w:szCs w:val="24"/>
        </w:rPr>
        <w:t>Vilnius</w:t>
      </w:r>
    </w:p>
    <w:p w:rsidR="00720A86" w:rsidRDefault="00720A86">
      <w:pPr>
        <w:jc w:val="center"/>
        <w:rPr>
          <w:szCs w:val="24"/>
        </w:rPr>
      </w:pPr>
    </w:p>
    <w:p w:rsidR="00720A86" w:rsidRDefault="00E7587C">
      <w:pPr>
        <w:ind w:firstLine="851"/>
        <w:jc w:val="both"/>
        <w:rPr>
          <w:szCs w:val="24"/>
        </w:rPr>
      </w:pPr>
      <w:r>
        <w:rPr>
          <w:szCs w:val="24"/>
        </w:rPr>
        <w:t>Lietuvos Respublikos Vyriausybė n u t a r i a:</w:t>
      </w:r>
    </w:p>
    <w:p w:rsidR="00720A86" w:rsidRDefault="00E7587C">
      <w:pPr>
        <w:tabs>
          <w:tab w:val="left" w:pos="1134"/>
        </w:tabs>
        <w:ind w:firstLine="851"/>
        <w:jc w:val="both"/>
        <w:rPr>
          <w:szCs w:val="24"/>
        </w:rPr>
      </w:pPr>
      <w:r>
        <w:rPr>
          <w:szCs w:val="24"/>
        </w:rPr>
        <w:t>1. Pakeisti Lietuvos Respublikos Vyriausybės 2020 m. vasario 26 d. nutarimą Nr. 152 „Dėl valstybės lygio ekstremaliosios situacijos paskelbimo“:</w:t>
      </w:r>
    </w:p>
    <w:p w:rsidR="00720A86" w:rsidRDefault="00E7587C">
      <w:pPr>
        <w:ind w:firstLine="851"/>
        <w:jc w:val="both"/>
        <w:rPr>
          <w:color w:val="000000"/>
          <w:szCs w:val="24"/>
          <w:lang w:eastAsia="lt-LT"/>
        </w:rPr>
      </w:pPr>
      <w:r>
        <w:rPr>
          <w:color w:val="000000"/>
          <w:szCs w:val="24"/>
          <w:lang w:eastAsia="lt-LT"/>
        </w:rPr>
        <w:t xml:space="preserve">1.1. </w:t>
      </w:r>
      <w:r>
        <w:rPr>
          <w:szCs w:val="24"/>
        </w:rPr>
        <w:t>Pakeisti 4.1.1 papunktį ir jį išdėstyti taip:</w:t>
      </w:r>
    </w:p>
    <w:p w:rsidR="00720A86" w:rsidRDefault="00E7587C">
      <w:pPr>
        <w:ind w:firstLine="851"/>
        <w:jc w:val="both"/>
        <w:rPr>
          <w:color w:val="000000"/>
          <w:szCs w:val="24"/>
          <w:lang w:eastAsia="lt-LT"/>
        </w:rPr>
      </w:pPr>
      <w:r>
        <w:rPr>
          <w:color w:val="000000"/>
          <w:szCs w:val="24"/>
          <w:lang w:eastAsia="lt-LT"/>
        </w:rPr>
        <w:t>„4.1.1.   pas</w:t>
      </w:r>
      <w:r>
        <w:rPr>
          <w:color w:val="000000"/>
          <w:szCs w:val="24"/>
          <w:lang w:eastAsia="lt-LT"/>
        </w:rPr>
        <w:t>laugos teikiamos, prekyba, veikla laisvalaikio ir pramogų vietose, viešojo maitinimo įstaigų, restoranų, kavinių, barų, naktinių klubų ir kitų pasilinksminimo vietų, lošimo namų (kazino) ir lošimo automatų, bingo salonų</w:t>
      </w:r>
      <w:r>
        <w:rPr>
          <w:bCs/>
          <w:color w:val="000000"/>
          <w:szCs w:val="24"/>
          <w:lang w:eastAsia="lt-LT"/>
        </w:rPr>
        <w:t>,</w:t>
      </w:r>
      <w:r>
        <w:rPr>
          <w:bCs/>
          <w:szCs w:val="24"/>
          <w:lang w:eastAsia="lt-LT"/>
        </w:rPr>
        <w:t xml:space="preserve"> </w:t>
      </w:r>
      <w:r>
        <w:rPr>
          <w:bCs/>
          <w:color w:val="000000"/>
          <w:szCs w:val="24"/>
          <w:lang w:eastAsia="lt-LT"/>
        </w:rPr>
        <w:t>lažybų ir totalizatorių punktų</w:t>
      </w:r>
      <w:r>
        <w:rPr>
          <w:color w:val="000000"/>
          <w:szCs w:val="24"/>
          <w:lang w:eastAsia="lt-LT"/>
        </w:rPr>
        <w:t xml:space="preserve"> veik</w:t>
      </w:r>
      <w:r>
        <w:rPr>
          <w:color w:val="000000"/>
          <w:szCs w:val="24"/>
          <w:lang w:eastAsia="lt-LT"/>
        </w:rPr>
        <w:t>la vykdoma, komerciniai ir nekomerciniai kultūros, pramogų, sporto renginiai, šventės (išskyrus asmenines šventes), mugės, festivaliai ar kiti tam tikrą laiką trunkantys organizuoti žmonių susibūrimai viešojoje vietoje iš anksto nustatytu laiku</w:t>
      </w:r>
      <w:r>
        <w:rPr>
          <w:b/>
          <w:bCs/>
          <w:color w:val="000000"/>
          <w:szCs w:val="24"/>
          <w:lang w:eastAsia="lt-LT"/>
        </w:rPr>
        <w:t> </w:t>
      </w:r>
      <w:r>
        <w:rPr>
          <w:color w:val="000000"/>
          <w:szCs w:val="24"/>
          <w:lang w:eastAsia="lt-LT"/>
        </w:rPr>
        <w:t>(toliau – r</w:t>
      </w:r>
      <w:r>
        <w:rPr>
          <w:color w:val="000000"/>
          <w:szCs w:val="24"/>
          <w:lang w:eastAsia="lt-LT"/>
        </w:rPr>
        <w:t>enginys) organizuojami ir vykdomi užtikrinant valstybės lygio ekstremaliosios situacijos operacijų vadovo nustatytas asmenų srautų valdymo, saugaus atstumo laikymosi</w:t>
      </w:r>
      <w:r>
        <w:rPr>
          <w:b/>
          <w:bCs/>
          <w:color w:val="000000"/>
          <w:szCs w:val="24"/>
          <w:lang w:eastAsia="lt-LT"/>
        </w:rPr>
        <w:t> </w:t>
      </w:r>
      <w:r>
        <w:rPr>
          <w:color w:val="000000"/>
          <w:szCs w:val="24"/>
          <w:lang w:eastAsia="lt-LT"/>
        </w:rPr>
        <w:t>ir kitas būtinas visuomenės sveikatos saugos, higienos, asmenų aprūpinimo būtinosiomis asm</w:t>
      </w:r>
      <w:r>
        <w:rPr>
          <w:color w:val="000000"/>
          <w:szCs w:val="24"/>
          <w:lang w:eastAsia="lt-LT"/>
        </w:rPr>
        <w:t>eninėmis apsaugos priemonėmis sąlygas;“.</w:t>
      </w:r>
    </w:p>
    <w:p w:rsidR="00720A86" w:rsidRDefault="00E7587C">
      <w:pPr>
        <w:ind w:firstLine="851"/>
        <w:jc w:val="both"/>
        <w:rPr>
          <w:color w:val="000000"/>
          <w:szCs w:val="24"/>
          <w:lang w:eastAsia="lt-LT"/>
        </w:rPr>
      </w:pPr>
      <w:r>
        <w:rPr>
          <w:color w:val="000000"/>
          <w:szCs w:val="24"/>
          <w:lang w:eastAsia="lt-LT"/>
        </w:rPr>
        <w:t>1.2. Papildyti 4.1.1</w:t>
      </w:r>
      <w:r>
        <w:rPr>
          <w:color w:val="000000"/>
          <w:szCs w:val="24"/>
          <w:vertAlign w:val="superscript"/>
          <w:lang w:eastAsia="lt-LT"/>
        </w:rPr>
        <w:t>1</w:t>
      </w:r>
      <w:r>
        <w:rPr>
          <w:color w:val="000000"/>
          <w:szCs w:val="24"/>
          <w:lang w:eastAsia="lt-LT"/>
        </w:rPr>
        <w:t xml:space="preserve"> papunkčiu:</w:t>
      </w:r>
    </w:p>
    <w:p w:rsidR="00720A86" w:rsidRDefault="00E7587C">
      <w:pPr>
        <w:ind w:firstLine="851"/>
        <w:jc w:val="both"/>
        <w:rPr>
          <w:color w:val="000000"/>
          <w:szCs w:val="24"/>
          <w:lang w:eastAsia="lt-LT"/>
        </w:rPr>
      </w:pPr>
      <w:r>
        <w:rPr>
          <w:color w:val="000000"/>
          <w:szCs w:val="24"/>
          <w:lang w:eastAsia="lt-LT"/>
        </w:rPr>
        <w:t>„</w:t>
      </w:r>
      <w:r>
        <w:rPr>
          <w:bCs/>
          <w:color w:val="000000"/>
          <w:szCs w:val="24"/>
          <w:lang w:eastAsia="lt-LT"/>
        </w:rPr>
        <w:t>4.1.1</w:t>
      </w:r>
      <w:r>
        <w:rPr>
          <w:bCs/>
          <w:color w:val="000000"/>
          <w:szCs w:val="24"/>
          <w:vertAlign w:val="superscript"/>
          <w:lang w:eastAsia="lt-LT"/>
        </w:rPr>
        <w:t>1</w:t>
      </w:r>
      <w:r>
        <w:rPr>
          <w:bCs/>
          <w:color w:val="000000"/>
          <w:szCs w:val="24"/>
          <w:lang w:eastAsia="lt-LT"/>
        </w:rPr>
        <w:t xml:space="preserve">. veikla laisvalaikio ir pramogų vietose, viešojo maitinimo įstaigų, restoranų, kavinių, barų, naktinių klubų ir kitų pasilinksminimo vietų, lošimo namų (kazino) ir </w:t>
      </w:r>
      <w:r>
        <w:rPr>
          <w:bCs/>
          <w:color w:val="000000"/>
          <w:szCs w:val="24"/>
          <w:lang w:eastAsia="lt-LT"/>
        </w:rPr>
        <w:t>lošimo automatų, bingo salonų, lažybų ir totalizatorių punktų veikla vykdoma, kai užtikrinama visų asmenų, besilankančių šiose paslaugų teikimo vietose (toliau – lankytojai), registracija pagal valstybės lygio ekstremaliosios situacijos operacijų vadovo nu</w:t>
      </w:r>
      <w:r>
        <w:rPr>
          <w:bCs/>
          <w:color w:val="000000"/>
          <w:szCs w:val="24"/>
          <w:lang w:eastAsia="lt-LT"/>
        </w:rPr>
        <w:t>statytas sąlygas. Lankytojų registracija nevykdoma, kai:</w:t>
      </w:r>
    </w:p>
    <w:p w:rsidR="00720A86" w:rsidRDefault="00E7587C">
      <w:pPr>
        <w:ind w:firstLine="851"/>
        <w:jc w:val="both"/>
        <w:rPr>
          <w:bCs/>
          <w:color w:val="000000"/>
          <w:szCs w:val="24"/>
          <w:lang w:eastAsia="lt-LT"/>
        </w:rPr>
      </w:pPr>
      <w:r>
        <w:rPr>
          <w:bCs/>
          <w:color w:val="000000"/>
          <w:szCs w:val="24"/>
          <w:lang w:eastAsia="lt-LT"/>
        </w:rPr>
        <w:t>4.1.1</w:t>
      </w:r>
      <w:r>
        <w:rPr>
          <w:bCs/>
          <w:color w:val="000000"/>
          <w:szCs w:val="24"/>
          <w:vertAlign w:val="superscript"/>
          <w:lang w:eastAsia="lt-LT"/>
        </w:rPr>
        <w:t>1</w:t>
      </w:r>
      <w:r>
        <w:rPr>
          <w:bCs/>
          <w:color w:val="000000"/>
          <w:szCs w:val="24"/>
          <w:lang w:eastAsia="lt-LT"/>
        </w:rPr>
        <w:t>.1. maistas tiekiamas išsinešti arba pristatomas fiziniams ir juridiniams asmenims kitais būdais;</w:t>
      </w:r>
    </w:p>
    <w:p w:rsidR="00720A86" w:rsidRDefault="00E7587C">
      <w:pPr>
        <w:ind w:firstLine="851"/>
        <w:jc w:val="both"/>
        <w:rPr>
          <w:color w:val="000000"/>
          <w:szCs w:val="24"/>
          <w:lang w:eastAsia="lt-LT"/>
        </w:rPr>
      </w:pPr>
      <w:r>
        <w:rPr>
          <w:bCs/>
          <w:color w:val="000000"/>
          <w:szCs w:val="24"/>
          <w:lang w:eastAsia="lt-LT"/>
        </w:rPr>
        <w:t>4.1.1</w:t>
      </w:r>
      <w:r>
        <w:rPr>
          <w:bCs/>
          <w:color w:val="000000"/>
          <w:szCs w:val="24"/>
          <w:vertAlign w:val="superscript"/>
          <w:lang w:eastAsia="lt-LT"/>
        </w:rPr>
        <w:t>1</w:t>
      </w:r>
      <w:r>
        <w:rPr>
          <w:bCs/>
          <w:color w:val="000000"/>
          <w:szCs w:val="24"/>
          <w:lang w:eastAsia="lt-LT"/>
        </w:rPr>
        <w:t>.2. viešojo maitinimo paslaugos teikiamos įmonių, įstaigų ar organizacijų, kuriose vykdom</w:t>
      </w:r>
      <w:r>
        <w:rPr>
          <w:bCs/>
          <w:color w:val="000000"/>
          <w:szCs w:val="24"/>
          <w:lang w:eastAsia="lt-LT"/>
        </w:rPr>
        <w:t>as pamaininis darbas, darbuotojams šių įmonių, įstaigų ar organizacijų teritorijose ir (ar) patalpose.</w:t>
      </w:r>
      <w:r>
        <w:rPr>
          <w:color w:val="000000"/>
          <w:szCs w:val="24"/>
          <w:lang w:eastAsia="lt-LT"/>
        </w:rPr>
        <w:t>“</w:t>
      </w:r>
    </w:p>
    <w:p w:rsidR="00EB76E9" w:rsidRDefault="00161A81">
      <w:pPr>
        <w:ind w:firstLine="851"/>
        <w:jc w:val="both"/>
        <w:rPr>
          <w:color w:val="000000"/>
          <w:szCs w:val="24"/>
          <w:lang w:eastAsia="lt-LT"/>
        </w:rPr>
      </w:pPr>
      <w:r>
        <w:rPr>
          <w:color w:val="000000"/>
          <w:szCs w:val="24"/>
          <w:lang w:eastAsia="lt-LT"/>
        </w:rPr>
        <w:t xml:space="preserve">1.3. </w:t>
      </w:r>
      <w:r>
        <w:rPr>
          <w:szCs w:val="24"/>
        </w:rPr>
        <w:t>Papildyti 4.1.3 papunkčiu:</w:t>
      </w:r>
    </w:p>
    <w:p w:rsidR="00161A81" w:rsidRDefault="00161A81" w:rsidP="00161A81">
      <w:pPr>
        <w:tabs>
          <w:tab w:val="left" w:pos="1418"/>
        </w:tabs>
        <w:ind w:firstLine="851"/>
        <w:jc w:val="both"/>
        <w:rPr>
          <w:szCs w:val="24"/>
          <w:lang w:eastAsia="lt-LT"/>
        </w:rPr>
      </w:pPr>
      <w:r>
        <w:rPr>
          <w:szCs w:val="24"/>
          <w:lang w:eastAsia="lt-LT"/>
        </w:rPr>
        <w:t>„</w:t>
      </w:r>
      <w:r>
        <w:rPr>
          <w:szCs w:val="24"/>
          <w:lang w:val="en-GB" w:eastAsia="lt-LT"/>
        </w:rPr>
        <w:t xml:space="preserve">4.1.3. </w:t>
      </w:r>
      <w:r>
        <w:rPr>
          <w:szCs w:val="24"/>
          <w:lang w:eastAsia="lt-LT"/>
        </w:rPr>
        <w:t xml:space="preserve">Viešojo maitinimo įstaigų, restoranų, kavinių, barų, naktinių klubų ir kitų pasilinksminimo vietų, lošimo namų (kazino) ir lošimo automatų, bingo salonų, lažybų ir totalizatorių punktų veikla vykdoma nuo </w:t>
      </w:r>
      <w:r>
        <w:rPr>
          <w:szCs w:val="24"/>
          <w:lang w:val="en-GB" w:eastAsia="lt-LT"/>
        </w:rPr>
        <w:t>7</w:t>
      </w:r>
      <w:r>
        <w:rPr>
          <w:szCs w:val="24"/>
          <w:lang w:eastAsia="lt-LT"/>
        </w:rPr>
        <w:t xml:space="preserve"> iki 24 valandos. Darbo laiko ribojimas netaikomas:</w:t>
      </w:r>
    </w:p>
    <w:p w:rsidR="00161A81" w:rsidRDefault="00161A81" w:rsidP="00161A81">
      <w:pPr>
        <w:tabs>
          <w:tab w:val="left" w:pos="1418"/>
        </w:tabs>
        <w:ind w:firstLine="851"/>
        <w:jc w:val="both"/>
        <w:rPr>
          <w:szCs w:val="24"/>
          <w:lang w:eastAsia="lt-LT"/>
        </w:rPr>
      </w:pPr>
      <w:r>
        <w:rPr>
          <w:szCs w:val="24"/>
          <w:lang w:val="en-GB" w:eastAsia="lt-LT"/>
        </w:rPr>
        <w:t>4.1.3.</w:t>
      </w:r>
      <w:r>
        <w:rPr>
          <w:szCs w:val="24"/>
          <w:lang w:eastAsia="lt-LT"/>
        </w:rPr>
        <w:t>1. kai maistas tiekiamas išsinešti arba pristatomas fiziniams ir juridiniams asmenims kitais būdais;</w:t>
      </w:r>
    </w:p>
    <w:p w:rsidR="00161A81" w:rsidRDefault="00161A81" w:rsidP="00161A81">
      <w:pPr>
        <w:tabs>
          <w:tab w:val="left" w:pos="1418"/>
        </w:tabs>
        <w:ind w:firstLine="851"/>
        <w:jc w:val="both"/>
        <w:rPr>
          <w:szCs w:val="24"/>
          <w:lang w:eastAsia="lt-LT"/>
        </w:rPr>
      </w:pPr>
      <w:r>
        <w:rPr>
          <w:szCs w:val="24"/>
          <w:lang w:val="en-GB" w:eastAsia="lt-LT"/>
        </w:rPr>
        <w:t>4.1.3</w:t>
      </w:r>
      <w:r>
        <w:rPr>
          <w:szCs w:val="24"/>
          <w:lang w:eastAsia="lt-LT"/>
        </w:rPr>
        <w:t>.2. kai viešasis maitinimas teikiamas įmonių, įstaigų ar organizacijų, kuriose vykdomas pamaininis darbas, darbuotojams šių įmonių, įstaigų ar organizacijų teritorijose ir (ar) patalpose;</w:t>
      </w:r>
    </w:p>
    <w:p w:rsidR="00161A81" w:rsidRDefault="00161A81" w:rsidP="00161A81">
      <w:pPr>
        <w:ind w:firstLine="851"/>
        <w:jc w:val="both"/>
        <w:rPr>
          <w:color w:val="000000"/>
          <w:szCs w:val="24"/>
          <w:lang w:eastAsia="lt-LT"/>
        </w:rPr>
      </w:pPr>
      <w:r>
        <w:rPr>
          <w:szCs w:val="24"/>
          <w:lang w:val="en-GB" w:eastAsia="lt-LT"/>
        </w:rPr>
        <w:t>4.1.3</w:t>
      </w:r>
      <w:r>
        <w:rPr>
          <w:szCs w:val="24"/>
          <w:lang w:eastAsia="lt-LT"/>
        </w:rPr>
        <w:t>.3. lošimo namų (kazino) ir lošimo automatų, bingo salonų, lažybų ir totalizatorių punktų veiklai, jei šiose vietose neteikiama viešojo maitinimo paslauga.“</w:t>
      </w:r>
    </w:p>
    <w:p w:rsidR="00EB76E9" w:rsidRDefault="00EB76E9">
      <w:pPr>
        <w:ind w:firstLine="851"/>
        <w:jc w:val="both"/>
        <w:rPr>
          <w:szCs w:val="24"/>
        </w:rPr>
      </w:pPr>
      <w:r>
        <w:rPr>
          <w:color w:val="000000"/>
          <w:szCs w:val="24"/>
          <w:lang w:eastAsia="lt-LT"/>
        </w:rPr>
        <w:t xml:space="preserve">1.4. </w:t>
      </w:r>
      <w:r>
        <w:rPr>
          <w:szCs w:val="24"/>
        </w:rPr>
        <w:t>Pakeisti 4.2.1 papunktį ir jį išdėstyti taip:</w:t>
      </w:r>
    </w:p>
    <w:p w:rsidR="00161A81" w:rsidRDefault="00161A81">
      <w:pPr>
        <w:ind w:firstLine="851"/>
        <w:jc w:val="both"/>
        <w:rPr>
          <w:rFonts w:ascii="&amp;quot" w:hAnsi="&amp;quot"/>
          <w:color w:val="000000"/>
        </w:rPr>
      </w:pPr>
      <w:r>
        <w:rPr>
          <w:rFonts w:ascii="&amp;quot" w:hAnsi="&amp;quot"/>
          <w:color w:val="000000"/>
        </w:rPr>
        <w:t>„4.2.1. švietimo veiklos organizavimo ir vykdymo srityje:</w:t>
      </w:r>
    </w:p>
    <w:p w:rsidR="00D47074" w:rsidRDefault="00161A81">
      <w:pPr>
        <w:ind w:firstLine="851"/>
        <w:jc w:val="both"/>
        <w:rPr>
          <w:rFonts w:ascii="&amp;quot" w:hAnsi="&amp;quot"/>
        </w:rPr>
      </w:pPr>
      <w:r w:rsidRPr="00DB1A6B">
        <w:rPr>
          <w:rFonts w:ascii="&amp;quot" w:hAnsi="&amp;quot"/>
        </w:rPr>
        <w:t xml:space="preserve">4.2.1.1. </w:t>
      </w:r>
      <w:r w:rsidR="00D47074">
        <w:rPr>
          <w:color w:val="000000"/>
          <w:szCs w:val="24"/>
          <w:lang w:eastAsia="lt-LT"/>
        </w:rPr>
        <w:t>iki 2020 m. lapkričio 8 d.:</w:t>
      </w:r>
    </w:p>
    <w:p w:rsidR="00EB76E9" w:rsidRPr="00DB1A6B" w:rsidRDefault="00D47074">
      <w:pPr>
        <w:ind w:firstLine="851"/>
        <w:jc w:val="both"/>
        <w:rPr>
          <w:rFonts w:ascii="&amp;quot" w:hAnsi="&amp;quot"/>
        </w:rPr>
      </w:pPr>
      <w:r w:rsidRPr="00DB1A6B">
        <w:rPr>
          <w:rFonts w:ascii="&amp;quot" w:hAnsi="&amp;quot"/>
        </w:rPr>
        <w:t>4.2.1.1.</w:t>
      </w:r>
      <w:r>
        <w:rPr>
          <w:rFonts w:ascii="&amp;quot" w:hAnsi="&amp;quot"/>
          <w:lang w:val="en-GB"/>
        </w:rPr>
        <w:t xml:space="preserve">1. </w:t>
      </w:r>
      <w:r w:rsidR="00161A81" w:rsidRPr="00DB1A6B">
        <w:rPr>
          <w:rFonts w:ascii="&amp;quot" w:hAnsi="&amp;quot"/>
        </w:rPr>
        <w:t>ikimokyklin</w:t>
      </w:r>
      <w:r w:rsidR="00DB1A6B" w:rsidRPr="00DB1A6B">
        <w:rPr>
          <w:rFonts w:ascii="&amp;quot" w:hAnsi="&amp;quot"/>
        </w:rPr>
        <w:t>is, priešmokyklinis u</w:t>
      </w:r>
      <w:r w:rsidR="00161A81" w:rsidRPr="00DB1A6B">
        <w:rPr>
          <w:rFonts w:ascii="&amp;quot" w:hAnsi="&amp;quot"/>
        </w:rPr>
        <w:t xml:space="preserve">gdymas, profesinis mokymas vykdomi, užtikrinant valstybės lygio ekstremaliosios situacijos operacijų vadovo nustatytas asmenų srautų </w:t>
      </w:r>
      <w:r w:rsidR="00161A81" w:rsidRPr="00DB1A6B">
        <w:rPr>
          <w:rFonts w:ascii="&amp;quot" w:hAnsi="&amp;quot"/>
        </w:rPr>
        <w:lastRenderedPageBreak/>
        <w:t>valdymo, saugaus atstumo laikymosi ir kitas būtinas visuomenės sveikatos saugos, higienos, asmenų aprūpinimo būtinosiomis asmeninėmis apsaugos priemonėmis sąlygas;</w:t>
      </w:r>
    </w:p>
    <w:p w:rsidR="00161A81" w:rsidRPr="00DB1A6B" w:rsidRDefault="00161A81">
      <w:pPr>
        <w:ind w:firstLine="851"/>
        <w:jc w:val="both"/>
        <w:rPr>
          <w:szCs w:val="24"/>
          <w:lang w:eastAsia="lt-LT"/>
        </w:rPr>
      </w:pPr>
      <w:r w:rsidRPr="00DB1A6B">
        <w:rPr>
          <w:rFonts w:ascii="&amp;quot" w:hAnsi="&amp;quot"/>
        </w:rPr>
        <w:t>4.2.1</w:t>
      </w:r>
      <w:r w:rsidR="00D47074">
        <w:rPr>
          <w:rFonts w:ascii="&amp;quot" w:hAnsi="&amp;quot"/>
        </w:rPr>
        <w:t>.1</w:t>
      </w:r>
      <w:r w:rsidRPr="00DB1A6B">
        <w:rPr>
          <w:rFonts w:ascii="&amp;quot" w:hAnsi="&amp;quot"/>
        </w:rPr>
        <w:t>.2. u</w:t>
      </w:r>
      <w:r w:rsidRPr="00DB1A6B">
        <w:rPr>
          <w:szCs w:val="24"/>
          <w:lang w:eastAsia="lt-LT"/>
        </w:rPr>
        <w:t>gdymas mokyklose pagal pagrindinio (pagrindinio ugdymo individualizuotą), vidurinio (socialinių įgūdžių ugdymo) ugdymo programas vykdomas nuotoliniu būdu;</w:t>
      </w:r>
    </w:p>
    <w:p w:rsidR="00A44BA5" w:rsidRPr="00A44BA5" w:rsidRDefault="00161A81">
      <w:pPr>
        <w:ind w:firstLine="851"/>
        <w:jc w:val="both"/>
        <w:rPr>
          <w:szCs w:val="24"/>
          <w:lang w:eastAsia="lt-LT"/>
        </w:rPr>
      </w:pPr>
      <w:r w:rsidRPr="00DB1A6B">
        <w:rPr>
          <w:szCs w:val="24"/>
          <w:lang w:eastAsia="lt-LT"/>
        </w:rPr>
        <w:t>4.2.1</w:t>
      </w:r>
      <w:r w:rsidR="00D47074">
        <w:rPr>
          <w:szCs w:val="24"/>
          <w:lang w:eastAsia="lt-LT"/>
        </w:rPr>
        <w:t>.1</w:t>
      </w:r>
      <w:r w:rsidRPr="00DB1A6B">
        <w:rPr>
          <w:szCs w:val="24"/>
          <w:lang w:eastAsia="lt-LT"/>
        </w:rPr>
        <w:t xml:space="preserve">.3. </w:t>
      </w:r>
      <w:r w:rsidR="00A44BA5">
        <w:rPr>
          <w:color w:val="000000"/>
        </w:rPr>
        <w:t>rekomenduojama aukštojo mokslo studijų programas vykdyti nuotoliniu būdu</w:t>
      </w:r>
      <w:r w:rsidR="00A44BA5" w:rsidRPr="00A44BA5">
        <w:rPr>
          <w:iCs/>
          <w:color w:val="000000"/>
        </w:rPr>
        <w:t>, jeigu švietimo teikėjų vadovai priima tokį sprendimą</w:t>
      </w:r>
      <w:r w:rsidR="00A44BA5">
        <w:rPr>
          <w:iCs/>
          <w:color w:val="000000"/>
        </w:rPr>
        <w:t>;</w:t>
      </w:r>
    </w:p>
    <w:p w:rsidR="00161A81" w:rsidRPr="00DB1A6B" w:rsidRDefault="00A44BA5">
      <w:pPr>
        <w:ind w:firstLine="851"/>
        <w:jc w:val="both"/>
        <w:rPr>
          <w:szCs w:val="24"/>
          <w:lang w:eastAsia="lt-LT"/>
        </w:rPr>
      </w:pPr>
      <w:r>
        <w:rPr>
          <w:szCs w:val="24"/>
          <w:lang w:eastAsia="lt-LT"/>
        </w:rPr>
        <w:t>4.2.1</w:t>
      </w:r>
      <w:r w:rsidR="00D47074">
        <w:rPr>
          <w:szCs w:val="24"/>
          <w:lang w:eastAsia="lt-LT"/>
        </w:rPr>
        <w:t>.1</w:t>
      </w:r>
      <w:r>
        <w:rPr>
          <w:szCs w:val="24"/>
          <w:lang w:eastAsia="lt-LT"/>
        </w:rPr>
        <w:t>.</w:t>
      </w:r>
      <w:r>
        <w:rPr>
          <w:szCs w:val="24"/>
          <w:lang w:val="en-GB" w:eastAsia="lt-LT"/>
        </w:rPr>
        <w:t>4</w:t>
      </w:r>
      <w:r w:rsidRPr="00DB1A6B">
        <w:rPr>
          <w:szCs w:val="24"/>
          <w:lang w:eastAsia="lt-LT"/>
        </w:rPr>
        <w:t xml:space="preserve">. </w:t>
      </w:r>
      <w:r w:rsidR="00A71824" w:rsidRPr="00DB1A6B">
        <w:rPr>
          <w:szCs w:val="24"/>
          <w:lang w:eastAsia="lt-LT"/>
        </w:rPr>
        <w:t>rekomenduojama</w:t>
      </w:r>
      <w:r w:rsidR="00A71824" w:rsidRPr="00DB1A6B">
        <w:rPr>
          <w:rFonts w:ascii="&amp;quot" w:hAnsi="&amp;quot"/>
        </w:rPr>
        <w:t xml:space="preserve"> </w:t>
      </w:r>
      <w:r w:rsidR="00DB1A6B" w:rsidRPr="00DB1A6B">
        <w:rPr>
          <w:rFonts w:ascii="&amp;quot" w:hAnsi="&amp;quot"/>
        </w:rPr>
        <w:t>švietimo pagalbą, kuri teikiama švietimo įstaigose ir kitų švietimo teikėjų, teikt</w:t>
      </w:r>
      <w:r w:rsidR="00A71824" w:rsidRPr="00DB1A6B">
        <w:rPr>
          <w:rFonts w:ascii="&amp;quot" w:hAnsi="&amp;quot"/>
        </w:rPr>
        <w:t>i nuotoliniu būdu;</w:t>
      </w:r>
    </w:p>
    <w:p w:rsidR="00D47074" w:rsidRDefault="00A44BA5">
      <w:pPr>
        <w:ind w:firstLine="851"/>
        <w:jc w:val="both"/>
        <w:rPr>
          <w:rFonts w:ascii="&amp;quot" w:hAnsi="&amp;quot"/>
        </w:rPr>
      </w:pPr>
      <w:r>
        <w:rPr>
          <w:szCs w:val="24"/>
          <w:lang w:eastAsia="lt-LT"/>
        </w:rPr>
        <w:t>4.2.1</w:t>
      </w:r>
      <w:r w:rsidR="00D47074">
        <w:rPr>
          <w:szCs w:val="24"/>
          <w:lang w:eastAsia="lt-LT"/>
        </w:rPr>
        <w:t>.1</w:t>
      </w:r>
      <w:r>
        <w:rPr>
          <w:szCs w:val="24"/>
          <w:lang w:eastAsia="lt-LT"/>
        </w:rPr>
        <w:t>.5</w:t>
      </w:r>
      <w:r w:rsidR="00A71824" w:rsidRPr="00DB1A6B">
        <w:rPr>
          <w:szCs w:val="24"/>
          <w:lang w:eastAsia="lt-LT"/>
        </w:rPr>
        <w:t xml:space="preserve">. </w:t>
      </w:r>
      <w:r w:rsidR="00A71824" w:rsidRPr="00DB1A6B">
        <w:rPr>
          <w:rFonts w:ascii="&amp;quot" w:hAnsi="&amp;quot"/>
        </w:rPr>
        <w:t>neformalusis vaikų ir suaugusiųjų švietimas vykdomas nuotoliniu būdu arba stabdomas</w:t>
      </w:r>
      <w:r w:rsidR="00004A6E">
        <w:rPr>
          <w:rFonts w:ascii="&amp;quot" w:hAnsi="&amp;quot"/>
        </w:rPr>
        <w:t>;</w:t>
      </w:r>
    </w:p>
    <w:p w:rsidR="00161A81" w:rsidRDefault="00D47074">
      <w:pPr>
        <w:ind w:firstLine="851"/>
        <w:jc w:val="both"/>
        <w:rPr>
          <w:rFonts w:ascii="&amp;quot" w:hAnsi="&amp;quot"/>
        </w:rPr>
      </w:pPr>
      <w:r w:rsidRPr="00DB1A6B">
        <w:rPr>
          <w:rFonts w:ascii="&amp;quot" w:hAnsi="&amp;quot"/>
        </w:rPr>
        <w:t>4.2.</w:t>
      </w:r>
      <w:r>
        <w:rPr>
          <w:rFonts w:ascii="&amp;quot" w:hAnsi="&amp;quot"/>
        </w:rPr>
        <w:t>1.</w:t>
      </w:r>
      <w:r>
        <w:rPr>
          <w:rFonts w:ascii="&amp;quot" w:hAnsi="&amp;quot"/>
          <w:lang w:val="en-GB"/>
        </w:rPr>
        <w:t xml:space="preserve">2. </w:t>
      </w:r>
      <w:r>
        <w:rPr>
          <w:color w:val="000000"/>
          <w:szCs w:val="24"/>
          <w:lang w:eastAsia="lt-LT"/>
        </w:rPr>
        <w:t>nuo 2020 m. lapkričio 9 d.</w:t>
      </w:r>
      <w:r>
        <w:rPr>
          <w:rFonts w:ascii="&amp;quot" w:hAnsi="&amp;quot"/>
          <w:color w:val="000000"/>
        </w:rPr>
        <w:t xml:space="preserve"> ikimokyklinis, priešmokyklinis, bendrasis ugdymas, neformalusis vaikų ir suaugusiųjų švietimas, profesinis mokymas, aukštojo mokslo studijos vykdomi, švietimo pagalba teikiama švietimo įstaigose ir kitų švietimo teikėjų užtikrinant valstybės lygio ekstremaliosios situacijos operacijų vadovo nustatytas asmenų srautų valdymo, saugaus atstumo laikymosi ir kitas būtinas visuomenės sveikatos saugos, higienos, asmenų aprūpinimo būtinosiomis asmeninėmis apsaugos priemonėmis sąlygas;</w:t>
      </w:r>
      <w:r w:rsidR="00DB1A6B" w:rsidRPr="00DB1A6B">
        <w:rPr>
          <w:rFonts w:ascii="&amp;quot" w:hAnsi="&amp;quot"/>
        </w:rPr>
        <w:t>“</w:t>
      </w:r>
    </w:p>
    <w:p w:rsidR="00720A86" w:rsidRDefault="00E7587C">
      <w:pPr>
        <w:ind w:firstLine="851"/>
        <w:jc w:val="both"/>
        <w:rPr>
          <w:color w:val="000000"/>
          <w:szCs w:val="24"/>
          <w:lang w:eastAsia="lt-LT"/>
        </w:rPr>
      </w:pPr>
      <w:r>
        <w:rPr>
          <w:color w:val="000000"/>
          <w:szCs w:val="24"/>
          <w:lang w:eastAsia="lt-LT"/>
        </w:rPr>
        <w:t xml:space="preserve">2. </w:t>
      </w:r>
      <w:r w:rsidR="00D47074">
        <w:rPr>
          <w:color w:val="000000"/>
          <w:szCs w:val="24"/>
          <w:lang w:eastAsia="lt-LT"/>
        </w:rPr>
        <w:t>Š</w:t>
      </w:r>
      <w:r>
        <w:rPr>
          <w:color w:val="000000"/>
          <w:szCs w:val="24"/>
          <w:lang w:eastAsia="lt-LT"/>
        </w:rPr>
        <w:t>is nutarimas įsigalioja 2020 m. spalio 26 d.</w:t>
      </w:r>
    </w:p>
    <w:p w:rsidR="00720A86" w:rsidRDefault="00720A86">
      <w:pPr>
        <w:jc w:val="both"/>
        <w:rPr>
          <w:szCs w:val="24"/>
        </w:rPr>
      </w:pPr>
    </w:p>
    <w:p w:rsidR="00720A86" w:rsidRDefault="00720A86">
      <w:pPr>
        <w:jc w:val="both"/>
        <w:rPr>
          <w:szCs w:val="24"/>
        </w:rPr>
      </w:pPr>
    </w:p>
    <w:p w:rsidR="00720A86" w:rsidRDefault="00E7587C">
      <w:pPr>
        <w:jc w:val="both"/>
        <w:rPr>
          <w:szCs w:val="24"/>
        </w:rPr>
      </w:pPr>
      <w:r>
        <w:rPr>
          <w:szCs w:val="24"/>
        </w:rPr>
        <w:t>Ministras Pirmininkas</w:t>
      </w:r>
      <w:r w:rsidR="00004A6E">
        <w:rPr>
          <w:szCs w:val="24"/>
        </w:rPr>
        <w:t xml:space="preserve"> </w:t>
      </w:r>
      <w:r w:rsidR="00004A6E">
        <w:rPr>
          <w:szCs w:val="24"/>
        </w:rPr>
        <w:tab/>
      </w:r>
      <w:r w:rsidR="00004A6E">
        <w:rPr>
          <w:szCs w:val="24"/>
        </w:rPr>
        <w:tab/>
      </w:r>
      <w:r w:rsidR="00004A6E">
        <w:rPr>
          <w:szCs w:val="24"/>
        </w:rPr>
        <w:tab/>
      </w:r>
      <w:r w:rsidR="00004A6E">
        <w:rPr>
          <w:szCs w:val="24"/>
        </w:rPr>
        <w:tab/>
      </w:r>
      <w:r w:rsidR="00004A6E">
        <w:rPr>
          <w:szCs w:val="24"/>
        </w:rPr>
        <w:tab/>
        <w:t>Saulius Skvernelis</w:t>
      </w:r>
    </w:p>
    <w:p w:rsidR="00720A86" w:rsidRDefault="00720A86">
      <w:pPr>
        <w:jc w:val="both"/>
        <w:rPr>
          <w:szCs w:val="24"/>
        </w:rPr>
      </w:pPr>
    </w:p>
    <w:p w:rsidR="00720A86" w:rsidRDefault="00720A86">
      <w:pPr>
        <w:jc w:val="both"/>
        <w:rPr>
          <w:szCs w:val="24"/>
        </w:rPr>
      </w:pPr>
    </w:p>
    <w:p w:rsidR="00720A86" w:rsidRDefault="00004A6E">
      <w:pPr>
        <w:jc w:val="both"/>
        <w:rPr>
          <w:szCs w:val="24"/>
        </w:rPr>
      </w:pPr>
      <w:r>
        <w:rPr>
          <w:szCs w:val="24"/>
        </w:rPr>
        <w:t xml:space="preserve">Vidaus reikalų ministrė </w:t>
      </w:r>
      <w:r>
        <w:rPr>
          <w:szCs w:val="24"/>
        </w:rPr>
        <w:tab/>
      </w:r>
      <w:r>
        <w:rPr>
          <w:szCs w:val="24"/>
        </w:rPr>
        <w:tab/>
      </w:r>
      <w:r>
        <w:rPr>
          <w:szCs w:val="24"/>
        </w:rPr>
        <w:tab/>
      </w:r>
      <w:r>
        <w:rPr>
          <w:szCs w:val="24"/>
        </w:rPr>
        <w:tab/>
      </w:r>
      <w:r>
        <w:rPr>
          <w:szCs w:val="24"/>
        </w:rPr>
        <w:tab/>
        <w:t>Rita Tamašunienė</w:t>
      </w:r>
    </w:p>
    <w:sectPr w:rsidR="00720A8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AA5"/>
    <w:rsid w:val="00004A6E"/>
    <w:rsid w:val="00161A81"/>
    <w:rsid w:val="002E69B9"/>
    <w:rsid w:val="00720A86"/>
    <w:rsid w:val="00861AA5"/>
    <w:rsid w:val="00A44BA5"/>
    <w:rsid w:val="00A71824"/>
    <w:rsid w:val="00D47074"/>
    <w:rsid w:val="00DB1A6B"/>
    <w:rsid w:val="00E7587C"/>
    <w:rsid w:val="00EB7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A92B8-3129-4320-A37D-4D7EB90A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804701">
      <w:bodyDiv w:val="1"/>
      <w:marLeft w:val="0"/>
      <w:marRight w:val="0"/>
      <w:marTop w:val="0"/>
      <w:marBottom w:val="0"/>
      <w:divBdr>
        <w:top w:val="none" w:sz="0" w:space="0" w:color="auto"/>
        <w:left w:val="none" w:sz="0" w:space="0" w:color="auto"/>
        <w:bottom w:val="none" w:sz="0" w:space="0" w:color="auto"/>
        <w:right w:val="none" w:sz="0" w:space="0" w:color="auto"/>
      </w:divBdr>
    </w:div>
    <w:div w:id="653723753">
      <w:bodyDiv w:val="1"/>
      <w:marLeft w:val="0"/>
      <w:marRight w:val="0"/>
      <w:marTop w:val="0"/>
      <w:marBottom w:val="0"/>
      <w:divBdr>
        <w:top w:val="none" w:sz="0" w:space="0" w:color="auto"/>
        <w:left w:val="none" w:sz="0" w:space="0" w:color="auto"/>
        <w:bottom w:val="none" w:sz="0" w:space="0" w:color="auto"/>
        <w:right w:val="none" w:sz="0" w:space="0" w:color="auto"/>
      </w:divBdr>
      <w:divsChild>
        <w:div w:id="596132294">
          <w:marLeft w:val="0"/>
          <w:marRight w:val="0"/>
          <w:marTop w:val="0"/>
          <w:marBottom w:val="0"/>
          <w:divBdr>
            <w:top w:val="none" w:sz="0" w:space="0" w:color="auto"/>
            <w:left w:val="none" w:sz="0" w:space="0" w:color="auto"/>
            <w:bottom w:val="none" w:sz="0" w:space="0" w:color="auto"/>
            <w:right w:val="none" w:sz="0" w:space="0" w:color="auto"/>
          </w:divBdr>
          <w:divsChild>
            <w:div w:id="903298032">
              <w:marLeft w:val="0"/>
              <w:marRight w:val="0"/>
              <w:marTop w:val="0"/>
              <w:marBottom w:val="0"/>
              <w:divBdr>
                <w:top w:val="none" w:sz="0" w:space="0" w:color="auto"/>
                <w:left w:val="none" w:sz="0" w:space="0" w:color="auto"/>
                <w:bottom w:val="none" w:sz="0" w:space="0" w:color="auto"/>
                <w:right w:val="none" w:sz="0" w:space="0" w:color="auto"/>
              </w:divBdr>
            </w:div>
            <w:div w:id="153881101">
              <w:marLeft w:val="0"/>
              <w:marRight w:val="0"/>
              <w:marTop w:val="0"/>
              <w:marBottom w:val="0"/>
              <w:divBdr>
                <w:top w:val="none" w:sz="0" w:space="0" w:color="auto"/>
                <w:left w:val="none" w:sz="0" w:space="0" w:color="auto"/>
                <w:bottom w:val="none" w:sz="0" w:space="0" w:color="auto"/>
                <w:right w:val="none" w:sz="0" w:space="0" w:color="auto"/>
              </w:divBdr>
            </w:div>
          </w:divsChild>
        </w:div>
        <w:div w:id="1910996508">
          <w:marLeft w:val="0"/>
          <w:marRight w:val="0"/>
          <w:marTop w:val="0"/>
          <w:marBottom w:val="0"/>
          <w:divBdr>
            <w:top w:val="none" w:sz="0" w:space="0" w:color="auto"/>
            <w:left w:val="none" w:sz="0" w:space="0" w:color="auto"/>
            <w:bottom w:val="none" w:sz="0" w:space="0" w:color="auto"/>
            <w:right w:val="none" w:sz="0" w:space="0" w:color="auto"/>
          </w:divBdr>
        </w:div>
      </w:divsChild>
    </w:div>
    <w:div w:id="795954278">
      <w:bodyDiv w:val="1"/>
      <w:marLeft w:val="0"/>
      <w:marRight w:val="0"/>
      <w:marTop w:val="0"/>
      <w:marBottom w:val="0"/>
      <w:divBdr>
        <w:top w:val="none" w:sz="0" w:space="0" w:color="auto"/>
        <w:left w:val="none" w:sz="0" w:space="0" w:color="auto"/>
        <w:bottom w:val="none" w:sz="0" w:space="0" w:color="auto"/>
        <w:right w:val="none" w:sz="0" w:space="0" w:color="auto"/>
      </w:divBdr>
    </w:div>
    <w:div w:id="951404858">
      <w:bodyDiv w:val="1"/>
      <w:marLeft w:val="0"/>
      <w:marRight w:val="0"/>
      <w:marTop w:val="0"/>
      <w:marBottom w:val="0"/>
      <w:divBdr>
        <w:top w:val="none" w:sz="0" w:space="0" w:color="auto"/>
        <w:left w:val="none" w:sz="0" w:space="0" w:color="auto"/>
        <w:bottom w:val="none" w:sz="0" w:space="0" w:color="auto"/>
        <w:right w:val="none" w:sz="0" w:space="0" w:color="auto"/>
      </w:divBdr>
    </w:div>
    <w:div w:id="1147161426">
      <w:bodyDiv w:val="1"/>
      <w:marLeft w:val="0"/>
      <w:marRight w:val="0"/>
      <w:marTop w:val="0"/>
      <w:marBottom w:val="0"/>
      <w:divBdr>
        <w:top w:val="none" w:sz="0" w:space="0" w:color="auto"/>
        <w:left w:val="none" w:sz="0" w:space="0" w:color="auto"/>
        <w:bottom w:val="none" w:sz="0" w:space="0" w:color="auto"/>
        <w:right w:val="none" w:sz="0" w:space="0" w:color="auto"/>
      </w:divBdr>
      <w:divsChild>
        <w:div w:id="2115516350">
          <w:marLeft w:val="0"/>
          <w:marRight w:val="0"/>
          <w:marTop w:val="0"/>
          <w:marBottom w:val="0"/>
          <w:divBdr>
            <w:top w:val="none" w:sz="0" w:space="0" w:color="auto"/>
            <w:left w:val="none" w:sz="0" w:space="0" w:color="auto"/>
            <w:bottom w:val="none" w:sz="0" w:space="0" w:color="auto"/>
            <w:right w:val="none" w:sz="0" w:space="0" w:color="auto"/>
          </w:divBdr>
          <w:divsChild>
            <w:div w:id="698775646">
              <w:marLeft w:val="0"/>
              <w:marRight w:val="0"/>
              <w:marTop w:val="0"/>
              <w:marBottom w:val="0"/>
              <w:divBdr>
                <w:top w:val="none" w:sz="0" w:space="0" w:color="auto"/>
                <w:left w:val="none" w:sz="0" w:space="0" w:color="auto"/>
                <w:bottom w:val="none" w:sz="0" w:space="0" w:color="auto"/>
                <w:right w:val="none" w:sz="0" w:space="0" w:color="auto"/>
              </w:divBdr>
            </w:div>
            <w:div w:id="1567372602">
              <w:marLeft w:val="0"/>
              <w:marRight w:val="0"/>
              <w:marTop w:val="0"/>
              <w:marBottom w:val="0"/>
              <w:divBdr>
                <w:top w:val="none" w:sz="0" w:space="0" w:color="auto"/>
                <w:left w:val="none" w:sz="0" w:space="0" w:color="auto"/>
                <w:bottom w:val="none" w:sz="0" w:space="0" w:color="auto"/>
                <w:right w:val="none" w:sz="0" w:space="0" w:color="auto"/>
              </w:divBdr>
            </w:div>
          </w:divsChild>
        </w:div>
        <w:div w:id="158733976">
          <w:marLeft w:val="0"/>
          <w:marRight w:val="0"/>
          <w:marTop w:val="0"/>
          <w:marBottom w:val="0"/>
          <w:divBdr>
            <w:top w:val="none" w:sz="0" w:space="0" w:color="auto"/>
            <w:left w:val="none" w:sz="0" w:space="0" w:color="auto"/>
            <w:bottom w:val="none" w:sz="0" w:space="0" w:color="auto"/>
            <w:right w:val="none" w:sz="0" w:space="0" w:color="auto"/>
          </w:divBdr>
        </w:div>
      </w:divsChild>
    </w:div>
    <w:div w:id="1818570052">
      <w:bodyDiv w:val="1"/>
      <w:marLeft w:val="0"/>
      <w:marRight w:val="0"/>
      <w:marTop w:val="0"/>
      <w:marBottom w:val="0"/>
      <w:divBdr>
        <w:top w:val="none" w:sz="0" w:space="0" w:color="auto"/>
        <w:left w:val="none" w:sz="0" w:space="0" w:color="auto"/>
        <w:bottom w:val="none" w:sz="0" w:space="0" w:color="auto"/>
        <w:right w:val="none" w:sz="0" w:space="0" w:color="auto"/>
      </w:divBdr>
      <w:divsChild>
        <w:div w:id="1862666718">
          <w:marLeft w:val="0"/>
          <w:marRight w:val="0"/>
          <w:marTop w:val="0"/>
          <w:marBottom w:val="0"/>
          <w:divBdr>
            <w:top w:val="none" w:sz="0" w:space="0" w:color="auto"/>
            <w:left w:val="none" w:sz="0" w:space="0" w:color="auto"/>
            <w:bottom w:val="none" w:sz="0" w:space="0" w:color="auto"/>
            <w:right w:val="none" w:sz="0" w:space="0" w:color="auto"/>
          </w:divBdr>
          <w:divsChild>
            <w:div w:id="517502499">
              <w:marLeft w:val="0"/>
              <w:marRight w:val="0"/>
              <w:marTop w:val="0"/>
              <w:marBottom w:val="0"/>
              <w:divBdr>
                <w:top w:val="none" w:sz="0" w:space="0" w:color="auto"/>
                <w:left w:val="none" w:sz="0" w:space="0" w:color="auto"/>
                <w:bottom w:val="none" w:sz="0" w:space="0" w:color="auto"/>
                <w:right w:val="none" w:sz="0" w:space="0" w:color="auto"/>
              </w:divBdr>
            </w:div>
            <w:div w:id="933049437">
              <w:marLeft w:val="0"/>
              <w:marRight w:val="0"/>
              <w:marTop w:val="0"/>
              <w:marBottom w:val="0"/>
              <w:divBdr>
                <w:top w:val="none" w:sz="0" w:space="0" w:color="auto"/>
                <w:left w:val="none" w:sz="0" w:space="0" w:color="auto"/>
                <w:bottom w:val="none" w:sz="0" w:space="0" w:color="auto"/>
                <w:right w:val="none" w:sz="0" w:space="0" w:color="auto"/>
              </w:divBdr>
            </w:div>
          </w:divsChild>
        </w:div>
        <w:div w:id="60084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2884</Words>
  <Characters>1644</Characters>
  <Application>Microsoft Office Word</Application>
  <DocSecurity>4</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Bronius Dalinkevičius</dc:creator>
  <cp:lastModifiedBy>Edita Karaliūtė</cp:lastModifiedBy>
  <cp:revision>2</cp:revision>
  <dcterms:created xsi:type="dcterms:W3CDTF">2020-10-21T11:28:00Z</dcterms:created>
  <dcterms:modified xsi:type="dcterms:W3CDTF">2020-10-21T11:28:00Z</dcterms:modified>
</cp:coreProperties>
</file>