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0862E" w14:textId="77777777"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22284A63" w14:textId="77777777" w:rsidR="000054FB" w:rsidRPr="00E72D0B" w:rsidRDefault="00536073" w:rsidP="00D334BF">
      <w:pPr>
        <w:pStyle w:val="Preformatted"/>
        <w:jc w:val="center"/>
        <w:rPr>
          <w:rFonts w:ascii="Times New Roman" w:hAnsi="Times New Roman"/>
          <w:b/>
          <w:sz w:val="24"/>
        </w:rPr>
      </w:pPr>
      <w:r w:rsidRPr="00E72D0B">
        <w:rPr>
          <w:rFonts w:ascii="Times New Roman" w:hAnsi="Times New Roman"/>
          <w:b/>
          <w:sz w:val="24"/>
        </w:rPr>
        <w:t xml:space="preserve">VIEŠOJO VALDYMO </w:t>
      </w:r>
      <w:r w:rsidR="00E3578D" w:rsidRPr="00E72D0B">
        <w:rPr>
          <w:rFonts w:ascii="Times New Roman" w:hAnsi="Times New Roman"/>
          <w:b/>
          <w:sz w:val="24"/>
        </w:rPr>
        <w:t>GRUPĖ</w:t>
      </w:r>
    </w:p>
    <w:p w14:paraId="7EBA69DD" w14:textId="77777777" w:rsidR="00132F4E" w:rsidRPr="00BF57E9" w:rsidRDefault="00132F4E" w:rsidP="00C663DC">
      <w:pPr>
        <w:overflowPunct w:val="0"/>
        <w:autoSpaceDE w:val="0"/>
        <w:autoSpaceDN w:val="0"/>
        <w:adjustRightInd w:val="0"/>
        <w:rPr>
          <w:b/>
        </w:rPr>
      </w:pPr>
    </w:p>
    <w:p w14:paraId="507C4270" w14:textId="77777777" w:rsidR="00553DF3" w:rsidRPr="00BF57E9" w:rsidRDefault="00BD12BB" w:rsidP="00D334BF">
      <w:pPr>
        <w:pStyle w:val="Antraste"/>
      </w:pPr>
      <w:r w:rsidRPr="00BF57E9">
        <w:t>PAŽYMA</w:t>
      </w:r>
    </w:p>
    <w:p w14:paraId="4A0DA5F8" w14:textId="6796C552" w:rsidR="00617C41" w:rsidRPr="002913E2" w:rsidRDefault="00617C41" w:rsidP="002913E2">
      <w:pPr>
        <w:tabs>
          <w:tab w:val="left" w:pos="6804"/>
        </w:tabs>
        <w:spacing w:line="300" w:lineRule="atLeast"/>
        <w:jc w:val="center"/>
        <w:rPr>
          <w:b/>
          <w:caps/>
          <w:szCs w:val="24"/>
          <w:lang w:val="en-GB" w:eastAsia="lt-LT"/>
        </w:rPr>
      </w:pPr>
      <w:r w:rsidRPr="00617C41">
        <w:rPr>
          <w:b/>
          <w:caps/>
          <w:szCs w:val="24"/>
          <w:lang w:eastAsia="lt-LT"/>
        </w:rPr>
        <w:t xml:space="preserve">dėl </w:t>
      </w:r>
      <w:r w:rsidR="00784A1B">
        <w:rPr>
          <w:b/>
          <w:caps/>
          <w:szCs w:val="24"/>
          <w:lang w:eastAsia="lt-LT"/>
        </w:rPr>
        <w:t>201</w:t>
      </w:r>
      <w:r w:rsidR="00325786">
        <w:rPr>
          <w:b/>
          <w:caps/>
          <w:szCs w:val="24"/>
          <w:lang w:eastAsia="lt-LT"/>
        </w:rPr>
        <w:t>6 - 2019</w:t>
      </w:r>
      <w:r w:rsidR="00784A1B">
        <w:rPr>
          <w:b/>
          <w:caps/>
          <w:szCs w:val="24"/>
          <w:lang w:eastAsia="lt-LT"/>
        </w:rPr>
        <w:t xml:space="preserve"> metų </w:t>
      </w:r>
      <w:r w:rsidR="00784A1B">
        <w:rPr>
          <w:b/>
          <w:caps/>
          <w:szCs w:val="24"/>
          <w:lang w:val="en-GB" w:eastAsia="lt-LT"/>
        </w:rPr>
        <w:t>viešojo sektoriaus ataskaitos</w:t>
      </w:r>
    </w:p>
    <w:p w14:paraId="08A4E86C" w14:textId="77777777" w:rsidR="007C2A64" w:rsidRDefault="007C2A64" w:rsidP="00EF1B47">
      <w:pPr>
        <w:pStyle w:val="Antraste"/>
        <w:jc w:val="both"/>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618F3BC9" w14:textId="77777777" w:rsidTr="00F94D25">
        <w:tc>
          <w:tcPr>
            <w:tcW w:w="4536" w:type="dxa"/>
          </w:tcPr>
          <w:p w14:paraId="39753C18" w14:textId="1E1CD4ED" w:rsidR="00F94D25" w:rsidRPr="00BF57E9" w:rsidRDefault="00FA4E7E" w:rsidP="00D334BF">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14:paraId="4EF56A68" w14:textId="77777777" w:rsidR="00D72E97" w:rsidRPr="00BF57E9" w:rsidRDefault="008F31A4" w:rsidP="00A04E05">
      <w:pPr>
        <w:spacing w:after="240"/>
        <w:jc w:val="center"/>
        <w:rPr>
          <w:spacing w:val="-6"/>
        </w:rPr>
      </w:pPr>
      <w:r w:rsidRPr="00BF57E9">
        <w:t>Vilnius</w:t>
      </w:r>
    </w:p>
    <w:p w14:paraId="37FFF033" w14:textId="77777777" w:rsidR="00063BC5" w:rsidRPr="009E572F" w:rsidRDefault="00326B4D" w:rsidP="000E14D2">
      <w:pPr>
        <w:shd w:val="clear" w:color="auto" w:fill="FFFFFF"/>
        <w:spacing w:after="120"/>
        <w:ind w:left="7" w:right="22" w:firstLine="845"/>
        <w:rPr>
          <w:sz w:val="16"/>
          <w:szCs w:val="16"/>
        </w:rPr>
      </w:pPr>
      <w:r w:rsidRPr="009E572F">
        <w:rPr>
          <w:b/>
        </w:rPr>
        <w:t>Projekt</w:t>
      </w:r>
      <w:r w:rsidR="00784A1B" w:rsidRPr="009E572F">
        <w:rPr>
          <w:b/>
        </w:rPr>
        <w:t>o</w:t>
      </w:r>
      <w:r w:rsidR="00063BC5" w:rsidRPr="009E572F">
        <w:rPr>
          <w:b/>
        </w:rPr>
        <w:t xml:space="preserve"> rengėja –</w:t>
      </w:r>
      <w:r w:rsidR="00063BC5" w:rsidRPr="009E572F">
        <w:t xml:space="preserve"> Vidaus reikalų ministerija.</w:t>
      </w:r>
    </w:p>
    <w:p w14:paraId="29EAD867" w14:textId="1B595571" w:rsidR="004D59EF" w:rsidRPr="009E572F" w:rsidRDefault="00D6067A" w:rsidP="000E14D2">
      <w:pPr>
        <w:spacing w:after="120" w:line="276" w:lineRule="auto"/>
        <w:ind w:left="7"/>
        <w:rPr>
          <w:bCs/>
        </w:rPr>
      </w:pPr>
      <w:r w:rsidRPr="009E572F">
        <w:rPr>
          <w:b/>
        </w:rPr>
        <w:t xml:space="preserve">              </w:t>
      </w:r>
      <w:r w:rsidR="00140A48" w:rsidRPr="009E572F">
        <w:rPr>
          <w:b/>
        </w:rPr>
        <w:t>Projekt</w:t>
      </w:r>
      <w:r w:rsidR="00784A1B" w:rsidRPr="009E572F">
        <w:rPr>
          <w:b/>
        </w:rPr>
        <w:t>o</w:t>
      </w:r>
      <w:r w:rsidR="00430636" w:rsidRPr="009E572F">
        <w:rPr>
          <w:b/>
        </w:rPr>
        <w:t xml:space="preserve"> tikslas.</w:t>
      </w:r>
      <w:r w:rsidR="002F33C5" w:rsidRPr="009E572F">
        <w:rPr>
          <w:szCs w:val="24"/>
          <w:lang w:bidi="lt-LT"/>
        </w:rPr>
        <w:t xml:space="preserve"> </w:t>
      </w:r>
      <w:r w:rsidR="00784A1B" w:rsidRPr="009E572F">
        <w:rPr>
          <w:szCs w:val="24"/>
          <w:lang w:bidi="lt-LT"/>
        </w:rPr>
        <w:t xml:space="preserve">Teikiama </w:t>
      </w:r>
      <w:r w:rsidR="00325786" w:rsidRPr="009E572F">
        <w:rPr>
          <w:szCs w:val="24"/>
          <w:lang w:bidi="lt-LT"/>
        </w:rPr>
        <w:t>2016 - 2019</w:t>
      </w:r>
      <w:r w:rsidR="00784A1B" w:rsidRPr="009E572F">
        <w:rPr>
          <w:szCs w:val="24"/>
          <w:lang w:bidi="lt-LT"/>
        </w:rPr>
        <w:t xml:space="preserve"> metų viešojo sektoriaus ataskaita (toliau – Ataskaita), kurioje</w:t>
      </w:r>
      <w:r w:rsidR="004D59EF" w:rsidRPr="009E572F">
        <w:rPr>
          <w:szCs w:val="24"/>
          <w:lang w:bidi="lt-LT"/>
        </w:rPr>
        <w:t xml:space="preserve"> </w:t>
      </w:r>
      <w:r w:rsidR="004D59EF" w:rsidRPr="009E572F">
        <w:rPr>
          <w:bCs/>
        </w:rPr>
        <w:t xml:space="preserve"> analizuojamas 2019 m. veikęs viešasis sektorius, vertinami viešojo sektoriaus pokyčiai tiek ataskaitiniais metais, tiek ir septynioliktosios Vyriausybės valdymo laikotarpiu įvykę pokyčiai viešajame sektoriuje, pateikiamas Lietuvos viešojo sektoriaus bei atskirų jo elementų vertinimas tarptautiniame kontekste bei teikiami pasiūlymai dėl tolesnio viešojo sektoriaus tobulinimo. </w:t>
      </w:r>
    </w:p>
    <w:p w14:paraId="7492C9CA" w14:textId="5F169187" w:rsidR="00275819" w:rsidRPr="009E572F" w:rsidRDefault="00063BC5" w:rsidP="000E14D2">
      <w:pPr>
        <w:shd w:val="clear" w:color="auto" w:fill="FFFFFF"/>
        <w:spacing w:after="120" w:line="276" w:lineRule="auto"/>
        <w:ind w:right="23" w:firstLine="845"/>
        <w:rPr>
          <w:bCs/>
          <w:iCs/>
        </w:rPr>
      </w:pPr>
      <w:r w:rsidRPr="009E572F">
        <w:rPr>
          <w:b/>
        </w:rPr>
        <w:t>Dabartinė situacija.</w:t>
      </w:r>
      <w:r w:rsidRPr="009E572F">
        <w:t xml:space="preserve"> </w:t>
      </w:r>
      <w:r w:rsidR="00F365F3" w:rsidRPr="009E572F">
        <w:t>Vidaus reikalų ministerija, vykdydama 2019 m. liepos 10 d. Vyriausybės pasitarimo (protokolo Nr. 29, 2 klausimas) sprendimus, įgyvendindama 2020 metais nustatytas užduotis, siekdama užtikrinti viešojo sektoriaus stebėsenos iniciatyvos tęstinumą ir</w:t>
      </w:r>
      <w:r w:rsidR="00D6067A" w:rsidRPr="009E572F">
        <w:t xml:space="preserve">, </w:t>
      </w:r>
      <w:r w:rsidR="00F365F3" w:rsidRPr="009E572F">
        <w:t xml:space="preserve"> bendradarbiaudama su Vyriausybės strateginės analizės centru</w:t>
      </w:r>
      <w:r w:rsidR="00D6067A" w:rsidRPr="009E572F">
        <w:t>,</w:t>
      </w:r>
      <w:r w:rsidR="00665200" w:rsidRPr="009E572F">
        <w:rPr>
          <w:bCs/>
        </w:rPr>
        <w:t xml:space="preserve"> </w:t>
      </w:r>
      <w:r w:rsidR="0078564A" w:rsidRPr="009E572F">
        <w:t xml:space="preserve">parengė </w:t>
      </w:r>
      <w:r w:rsidR="00F365F3" w:rsidRPr="009E572F">
        <w:t>dešimtąją</w:t>
      </w:r>
      <w:r w:rsidR="0078564A" w:rsidRPr="009E572F">
        <w:t xml:space="preserve"> viešojo sektoriaus ataskaitą, skirtą </w:t>
      </w:r>
      <w:r w:rsidR="00665200" w:rsidRPr="009E572F">
        <w:t xml:space="preserve">viešajame </w:t>
      </w:r>
      <w:r w:rsidR="0078564A" w:rsidRPr="009E572F">
        <w:t>sektoriuje 201</w:t>
      </w:r>
      <w:r w:rsidR="00F365F3" w:rsidRPr="009E572F">
        <w:t xml:space="preserve">6 </w:t>
      </w:r>
      <w:r w:rsidR="0078564A" w:rsidRPr="009E572F">
        <w:t>–</w:t>
      </w:r>
      <w:r w:rsidR="00F365F3" w:rsidRPr="009E572F">
        <w:t xml:space="preserve"> </w:t>
      </w:r>
      <w:r w:rsidR="0078564A" w:rsidRPr="009E572F">
        <w:t>201</w:t>
      </w:r>
      <w:r w:rsidR="00F365F3" w:rsidRPr="009E572F">
        <w:t>9</w:t>
      </w:r>
      <w:r w:rsidR="0078564A" w:rsidRPr="009E572F">
        <w:t> metais įvykusiems pokyčiams</w:t>
      </w:r>
      <w:r w:rsidR="00F365F3" w:rsidRPr="009E572F">
        <w:t xml:space="preserve"> </w:t>
      </w:r>
      <w:r w:rsidR="00D6067A" w:rsidRPr="009E572F">
        <w:t>ir</w:t>
      </w:r>
      <w:r w:rsidR="0078564A" w:rsidRPr="009E572F">
        <w:t xml:space="preserve"> tendencijoms apžvelgti</w:t>
      </w:r>
      <w:r w:rsidR="00D6067A" w:rsidRPr="009E572F">
        <w:t xml:space="preserve"> bei septynioliktosios Vyriausybės valdymo laikotarpiu įvykusius viešojo sektoriaus pokyčių vertinimus tarptautiniame kontekste.</w:t>
      </w:r>
    </w:p>
    <w:p w14:paraId="3E543801" w14:textId="5E2B06FA" w:rsidR="00B8408B" w:rsidRPr="009E572F" w:rsidRDefault="00063BC5" w:rsidP="000E14D2">
      <w:pPr>
        <w:shd w:val="clear" w:color="auto" w:fill="FFFFFF"/>
        <w:spacing w:after="120" w:line="276" w:lineRule="auto"/>
        <w:ind w:right="23" w:firstLine="900"/>
        <w:rPr>
          <w:iCs/>
          <w:szCs w:val="24"/>
        </w:rPr>
      </w:pPr>
      <w:r w:rsidRPr="009E572F">
        <w:rPr>
          <w:b/>
          <w:szCs w:val="24"/>
        </w:rPr>
        <w:t>P</w:t>
      </w:r>
      <w:r w:rsidR="00140A48" w:rsidRPr="009E572F">
        <w:rPr>
          <w:b/>
          <w:szCs w:val="24"/>
        </w:rPr>
        <w:t>rojekt</w:t>
      </w:r>
      <w:r w:rsidR="00665200" w:rsidRPr="009E572F">
        <w:rPr>
          <w:b/>
          <w:szCs w:val="24"/>
        </w:rPr>
        <w:t>o</w:t>
      </w:r>
      <w:r w:rsidRPr="009E572F">
        <w:rPr>
          <w:b/>
          <w:szCs w:val="24"/>
        </w:rPr>
        <w:t xml:space="preserve"> esmė.</w:t>
      </w:r>
      <w:r w:rsidR="00DF2540" w:rsidRPr="009E572F">
        <w:rPr>
          <w:b/>
          <w:szCs w:val="24"/>
        </w:rPr>
        <w:t xml:space="preserve"> </w:t>
      </w:r>
      <w:r w:rsidR="00DB4EC5" w:rsidRPr="009E572F">
        <w:rPr>
          <w:bCs/>
          <w:szCs w:val="24"/>
        </w:rPr>
        <w:t>Ataskaitoje išskirti ir analizuoti</w:t>
      </w:r>
      <w:r w:rsidR="00DB4EC5" w:rsidRPr="009E572F">
        <w:rPr>
          <w:b/>
          <w:szCs w:val="24"/>
        </w:rPr>
        <w:t xml:space="preserve"> 4 esminiai viešojo sektoriaus komponentai, </w:t>
      </w:r>
      <w:r w:rsidR="00DB4EC5" w:rsidRPr="009E572F">
        <w:rPr>
          <w:bCs/>
          <w:szCs w:val="24"/>
        </w:rPr>
        <w:t>tiesiogiai darantys įtaką viso viešojo sektoriaus veikimo efektyvumui</w:t>
      </w:r>
      <w:r w:rsidR="00665200" w:rsidRPr="009E572F">
        <w:rPr>
          <w:szCs w:val="24"/>
        </w:rPr>
        <w:t>:</w:t>
      </w:r>
      <w:r w:rsidR="00665200" w:rsidRPr="009E572F">
        <w:rPr>
          <w:iCs/>
          <w:szCs w:val="24"/>
        </w:rPr>
        <w:t xml:space="preserve"> </w:t>
      </w:r>
    </w:p>
    <w:p w14:paraId="751B9399" w14:textId="7B7CC878" w:rsidR="00DB4EC5" w:rsidRPr="007D44D6" w:rsidRDefault="00DB4EC5" w:rsidP="00374645">
      <w:pPr>
        <w:pStyle w:val="ListParagraph"/>
        <w:widowControl w:val="0"/>
        <w:numPr>
          <w:ilvl w:val="0"/>
          <w:numId w:val="1"/>
        </w:numPr>
        <w:tabs>
          <w:tab w:val="left" w:pos="1618"/>
        </w:tabs>
        <w:autoSpaceDE w:val="0"/>
        <w:autoSpaceDN w:val="0"/>
        <w:spacing w:after="120" w:line="276" w:lineRule="auto"/>
        <w:ind w:left="851" w:hanging="425"/>
        <w:rPr>
          <w:b/>
          <w:iCs/>
          <w:szCs w:val="24"/>
        </w:rPr>
      </w:pPr>
      <w:r w:rsidRPr="009E572F">
        <w:rPr>
          <w:b/>
          <w:iCs/>
          <w:w w:val="110"/>
          <w:szCs w:val="24"/>
        </w:rPr>
        <w:t>Viešojo</w:t>
      </w:r>
      <w:r w:rsidRPr="009E572F">
        <w:rPr>
          <w:b/>
          <w:iCs/>
          <w:spacing w:val="-13"/>
          <w:w w:val="110"/>
          <w:szCs w:val="24"/>
        </w:rPr>
        <w:t xml:space="preserve"> </w:t>
      </w:r>
      <w:r w:rsidRPr="009E572F">
        <w:rPr>
          <w:b/>
          <w:iCs/>
          <w:w w:val="110"/>
          <w:szCs w:val="24"/>
        </w:rPr>
        <w:t>sektoriaus</w:t>
      </w:r>
      <w:r w:rsidRPr="009E572F">
        <w:rPr>
          <w:b/>
          <w:iCs/>
          <w:spacing w:val="-12"/>
          <w:w w:val="110"/>
          <w:szCs w:val="24"/>
        </w:rPr>
        <w:t xml:space="preserve"> </w:t>
      </w:r>
      <w:r w:rsidRPr="009E572F">
        <w:rPr>
          <w:b/>
          <w:iCs/>
          <w:w w:val="110"/>
          <w:szCs w:val="24"/>
        </w:rPr>
        <w:t>institucinės</w:t>
      </w:r>
      <w:r w:rsidRPr="009E572F">
        <w:rPr>
          <w:b/>
          <w:iCs/>
          <w:spacing w:val="-11"/>
          <w:w w:val="110"/>
          <w:szCs w:val="24"/>
        </w:rPr>
        <w:t xml:space="preserve"> </w:t>
      </w:r>
      <w:r w:rsidRPr="009E572F">
        <w:rPr>
          <w:b/>
          <w:iCs/>
          <w:w w:val="110"/>
          <w:szCs w:val="24"/>
        </w:rPr>
        <w:t>sandaros</w:t>
      </w:r>
      <w:r w:rsidRPr="009E572F">
        <w:rPr>
          <w:b/>
          <w:iCs/>
          <w:spacing w:val="-12"/>
          <w:w w:val="110"/>
          <w:szCs w:val="24"/>
        </w:rPr>
        <w:t xml:space="preserve"> </w:t>
      </w:r>
      <w:r w:rsidRPr="009E572F">
        <w:rPr>
          <w:b/>
          <w:iCs/>
          <w:w w:val="110"/>
          <w:szCs w:val="24"/>
        </w:rPr>
        <w:t>vertinimas</w:t>
      </w:r>
    </w:p>
    <w:p w14:paraId="01F29D22" w14:textId="2465F931" w:rsidR="007D44D6" w:rsidRPr="007D44D6" w:rsidRDefault="00DB4EC5" w:rsidP="00374645">
      <w:pPr>
        <w:pStyle w:val="ListParagraph"/>
        <w:widowControl w:val="0"/>
        <w:numPr>
          <w:ilvl w:val="0"/>
          <w:numId w:val="4"/>
        </w:numPr>
        <w:tabs>
          <w:tab w:val="left" w:pos="1618"/>
        </w:tabs>
        <w:autoSpaceDE w:val="0"/>
        <w:autoSpaceDN w:val="0"/>
        <w:spacing w:after="120" w:line="276" w:lineRule="auto"/>
        <w:ind w:left="1349" w:hanging="357"/>
        <w:rPr>
          <w:iCs/>
          <w:szCs w:val="24"/>
        </w:rPr>
      </w:pPr>
      <w:r w:rsidRPr="007D44D6">
        <w:rPr>
          <w:szCs w:val="24"/>
        </w:rPr>
        <w:t>2019</w:t>
      </w:r>
      <w:r w:rsidRPr="007D44D6">
        <w:rPr>
          <w:spacing w:val="-30"/>
          <w:szCs w:val="24"/>
        </w:rPr>
        <w:t xml:space="preserve"> </w:t>
      </w:r>
      <w:r w:rsidRPr="007D44D6">
        <w:rPr>
          <w:szCs w:val="24"/>
        </w:rPr>
        <w:t>m.</w:t>
      </w:r>
      <w:r w:rsidRPr="007D44D6">
        <w:rPr>
          <w:spacing w:val="-32"/>
          <w:szCs w:val="24"/>
        </w:rPr>
        <w:t xml:space="preserve"> </w:t>
      </w:r>
      <w:r w:rsidRPr="007D44D6">
        <w:rPr>
          <w:szCs w:val="24"/>
        </w:rPr>
        <w:t>Lietuvos</w:t>
      </w:r>
      <w:r w:rsidRPr="007D44D6">
        <w:rPr>
          <w:spacing w:val="-31"/>
          <w:szCs w:val="24"/>
        </w:rPr>
        <w:t xml:space="preserve"> </w:t>
      </w:r>
      <w:r w:rsidRPr="007D44D6">
        <w:rPr>
          <w:szCs w:val="24"/>
        </w:rPr>
        <w:t>viešajame</w:t>
      </w:r>
      <w:r w:rsidRPr="007D44D6">
        <w:rPr>
          <w:spacing w:val="-32"/>
          <w:szCs w:val="24"/>
        </w:rPr>
        <w:t xml:space="preserve"> </w:t>
      </w:r>
      <w:r w:rsidRPr="007D44D6">
        <w:rPr>
          <w:szCs w:val="24"/>
        </w:rPr>
        <w:t>sektoriuje</w:t>
      </w:r>
      <w:r w:rsidRPr="007D44D6">
        <w:rPr>
          <w:spacing w:val="-30"/>
          <w:szCs w:val="24"/>
        </w:rPr>
        <w:t xml:space="preserve"> </w:t>
      </w:r>
      <w:r w:rsidRPr="007D44D6">
        <w:rPr>
          <w:szCs w:val="24"/>
        </w:rPr>
        <w:t>veikė</w:t>
      </w:r>
      <w:r w:rsidRPr="007D44D6">
        <w:rPr>
          <w:spacing w:val="-31"/>
          <w:szCs w:val="24"/>
        </w:rPr>
        <w:t xml:space="preserve"> </w:t>
      </w:r>
      <w:r w:rsidRPr="007D44D6">
        <w:rPr>
          <w:b/>
          <w:bCs/>
          <w:szCs w:val="24"/>
        </w:rPr>
        <w:t>4</w:t>
      </w:r>
      <w:r w:rsidRPr="007D44D6">
        <w:rPr>
          <w:b/>
          <w:bCs/>
          <w:spacing w:val="-23"/>
          <w:szCs w:val="24"/>
        </w:rPr>
        <w:t xml:space="preserve"> </w:t>
      </w:r>
      <w:r w:rsidRPr="007D44D6">
        <w:rPr>
          <w:b/>
          <w:bCs/>
          <w:szCs w:val="24"/>
        </w:rPr>
        <w:t>024</w:t>
      </w:r>
      <w:r w:rsidRPr="007D44D6">
        <w:rPr>
          <w:b/>
          <w:bCs/>
          <w:spacing w:val="-30"/>
          <w:szCs w:val="24"/>
        </w:rPr>
        <w:t xml:space="preserve"> </w:t>
      </w:r>
      <w:r w:rsidRPr="007D44D6">
        <w:rPr>
          <w:szCs w:val="24"/>
        </w:rPr>
        <w:t>viešojo</w:t>
      </w:r>
      <w:r w:rsidRPr="007D44D6">
        <w:rPr>
          <w:spacing w:val="-30"/>
          <w:szCs w:val="24"/>
        </w:rPr>
        <w:t xml:space="preserve"> </w:t>
      </w:r>
      <w:r w:rsidRPr="007D44D6">
        <w:rPr>
          <w:szCs w:val="24"/>
        </w:rPr>
        <w:t>sektoriaus</w:t>
      </w:r>
      <w:r w:rsidRPr="007D44D6">
        <w:rPr>
          <w:spacing w:val="-31"/>
          <w:szCs w:val="24"/>
        </w:rPr>
        <w:t xml:space="preserve"> </w:t>
      </w:r>
      <w:r w:rsidRPr="007D44D6">
        <w:rPr>
          <w:szCs w:val="24"/>
        </w:rPr>
        <w:t>organizacijos, iš kurių biudžetinės įstaigos</w:t>
      </w:r>
      <w:r w:rsidR="004603D5" w:rsidRPr="007D44D6">
        <w:rPr>
          <w:szCs w:val="24"/>
        </w:rPr>
        <w:t xml:space="preserve"> sudarė</w:t>
      </w:r>
      <w:r w:rsidRPr="007D44D6">
        <w:rPr>
          <w:szCs w:val="24"/>
        </w:rPr>
        <w:t xml:space="preserve"> </w:t>
      </w:r>
      <w:r w:rsidR="004603D5" w:rsidRPr="007D44D6">
        <w:rPr>
          <w:szCs w:val="24"/>
        </w:rPr>
        <w:t>74 proc.</w:t>
      </w:r>
      <w:r w:rsidR="007D44D6">
        <w:rPr>
          <w:szCs w:val="24"/>
        </w:rPr>
        <w:t xml:space="preserve"> (</w:t>
      </w:r>
      <w:r w:rsidR="007D44D6" w:rsidRPr="007D44D6">
        <w:rPr>
          <w:szCs w:val="24"/>
        </w:rPr>
        <w:t>2987</w:t>
      </w:r>
      <w:r w:rsidR="007D44D6">
        <w:rPr>
          <w:szCs w:val="24"/>
        </w:rPr>
        <w:t>)</w:t>
      </w:r>
      <w:r w:rsidR="004603D5" w:rsidRPr="007D44D6">
        <w:rPr>
          <w:szCs w:val="24"/>
        </w:rPr>
        <w:t xml:space="preserve">, viešosios įstaigos – </w:t>
      </w:r>
      <w:r w:rsidR="007D44D6" w:rsidRPr="007D44D6">
        <w:rPr>
          <w:szCs w:val="24"/>
        </w:rPr>
        <w:t>17 proc</w:t>
      </w:r>
      <w:r w:rsidR="007D44D6">
        <w:rPr>
          <w:szCs w:val="24"/>
        </w:rPr>
        <w:t>.</w:t>
      </w:r>
      <w:r w:rsidR="007D44D6" w:rsidRPr="007D44D6">
        <w:rPr>
          <w:szCs w:val="24"/>
        </w:rPr>
        <w:t xml:space="preserve"> </w:t>
      </w:r>
      <w:r w:rsidR="007D44D6">
        <w:rPr>
          <w:szCs w:val="24"/>
        </w:rPr>
        <w:t>(</w:t>
      </w:r>
      <w:r w:rsidR="004603D5" w:rsidRPr="007D44D6">
        <w:rPr>
          <w:szCs w:val="24"/>
        </w:rPr>
        <w:t>668</w:t>
      </w:r>
      <w:r w:rsidR="007D44D6">
        <w:rPr>
          <w:szCs w:val="24"/>
        </w:rPr>
        <w:t>),</w:t>
      </w:r>
      <w:r w:rsidR="004603D5" w:rsidRPr="007D44D6">
        <w:rPr>
          <w:szCs w:val="24"/>
        </w:rPr>
        <w:t xml:space="preserve"> AB ir UAB –</w:t>
      </w:r>
      <w:r w:rsidR="007D44D6">
        <w:rPr>
          <w:szCs w:val="24"/>
        </w:rPr>
        <w:t xml:space="preserve"> 8</w:t>
      </w:r>
      <w:r w:rsidR="004603D5" w:rsidRPr="007D44D6">
        <w:rPr>
          <w:szCs w:val="24"/>
        </w:rPr>
        <w:t xml:space="preserve"> proc. </w:t>
      </w:r>
      <w:r w:rsidR="007D44D6">
        <w:rPr>
          <w:szCs w:val="24"/>
        </w:rPr>
        <w:t>(</w:t>
      </w:r>
      <w:r w:rsidR="007D44D6" w:rsidRPr="007D44D6">
        <w:rPr>
          <w:szCs w:val="24"/>
        </w:rPr>
        <w:t>316</w:t>
      </w:r>
      <w:r w:rsidR="007D44D6">
        <w:rPr>
          <w:szCs w:val="24"/>
        </w:rPr>
        <w:t xml:space="preserve">), </w:t>
      </w:r>
      <w:r w:rsidR="007D44D6" w:rsidRPr="007D44D6">
        <w:rPr>
          <w:szCs w:val="24"/>
        </w:rPr>
        <w:t>valstybės</w:t>
      </w:r>
      <w:r w:rsidR="007D44D6">
        <w:rPr>
          <w:szCs w:val="24"/>
        </w:rPr>
        <w:t xml:space="preserve"> </w:t>
      </w:r>
      <w:r w:rsidR="007D44D6" w:rsidRPr="007D44D6">
        <w:rPr>
          <w:szCs w:val="24"/>
        </w:rPr>
        <w:t>/</w:t>
      </w:r>
      <w:r w:rsidR="007D44D6">
        <w:rPr>
          <w:szCs w:val="24"/>
        </w:rPr>
        <w:t xml:space="preserve"> </w:t>
      </w:r>
      <w:r w:rsidR="007D44D6" w:rsidRPr="007D44D6">
        <w:rPr>
          <w:szCs w:val="24"/>
        </w:rPr>
        <w:t xml:space="preserve">savivaldybių įmonės 1 proc. </w:t>
      </w:r>
      <w:r w:rsidR="007D44D6">
        <w:rPr>
          <w:szCs w:val="24"/>
        </w:rPr>
        <w:t>(</w:t>
      </w:r>
      <w:r w:rsidR="007D44D6" w:rsidRPr="007D44D6">
        <w:rPr>
          <w:szCs w:val="24"/>
        </w:rPr>
        <w:t>53</w:t>
      </w:r>
      <w:r w:rsidR="007D44D6">
        <w:rPr>
          <w:szCs w:val="24"/>
        </w:rPr>
        <w:t>);</w:t>
      </w:r>
    </w:p>
    <w:p w14:paraId="585CA465" w14:textId="535A80FD" w:rsidR="00DB4EC5" w:rsidRDefault="007D44D6" w:rsidP="00374645">
      <w:pPr>
        <w:pStyle w:val="ListParagraph"/>
        <w:numPr>
          <w:ilvl w:val="0"/>
          <w:numId w:val="4"/>
        </w:numPr>
        <w:spacing w:after="120" w:line="276" w:lineRule="auto"/>
        <w:ind w:left="1349" w:hanging="357"/>
        <w:rPr>
          <w:szCs w:val="24"/>
        </w:rPr>
      </w:pPr>
      <w:r>
        <w:rPr>
          <w:szCs w:val="24"/>
        </w:rPr>
        <w:t xml:space="preserve">palyginus </w:t>
      </w:r>
      <w:r w:rsidRPr="007D44D6">
        <w:rPr>
          <w:szCs w:val="24"/>
        </w:rPr>
        <w:t>su 2018 m. viešojo sektoriaus organizacijų sumažėjo 131 (3,2 proc.)</w:t>
      </w:r>
      <w:r>
        <w:rPr>
          <w:szCs w:val="24"/>
        </w:rPr>
        <w:t xml:space="preserve">, o </w:t>
      </w:r>
      <w:r w:rsidR="00DB4EC5" w:rsidRPr="007D44D6">
        <w:rPr>
          <w:szCs w:val="24"/>
        </w:rPr>
        <w:t>lygin</w:t>
      </w:r>
      <w:r>
        <w:rPr>
          <w:szCs w:val="24"/>
        </w:rPr>
        <w:t>ant</w:t>
      </w:r>
      <w:r w:rsidR="00DB4EC5" w:rsidRPr="007D44D6">
        <w:rPr>
          <w:spacing w:val="-31"/>
          <w:szCs w:val="24"/>
        </w:rPr>
        <w:t xml:space="preserve"> </w:t>
      </w:r>
      <w:r w:rsidR="00DB4EC5" w:rsidRPr="007D44D6">
        <w:rPr>
          <w:szCs w:val="24"/>
        </w:rPr>
        <w:t>su</w:t>
      </w:r>
      <w:r w:rsidR="00DB4EC5" w:rsidRPr="007D44D6">
        <w:rPr>
          <w:spacing w:val="-29"/>
          <w:szCs w:val="24"/>
        </w:rPr>
        <w:t xml:space="preserve"> </w:t>
      </w:r>
      <w:r w:rsidR="00DB4EC5" w:rsidRPr="007D44D6">
        <w:rPr>
          <w:szCs w:val="24"/>
        </w:rPr>
        <w:t>2016</w:t>
      </w:r>
      <w:r w:rsidR="00DB4EC5" w:rsidRPr="007D44D6">
        <w:rPr>
          <w:spacing w:val="-24"/>
          <w:szCs w:val="24"/>
        </w:rPr>
        <w:t xml:space="preserve"> </w:t>
      </w:r>
      <w:r w:rsidR="00DB4EC5" w:rsidRPr="007D44D6">
        <w:rPr>
          <w:szCs w:val="24"/>
        </w:rPr>
        <w:t xml:space="preserve">m. viešasis sektorius sumažėjo </w:t>
      </w:r>
      <w:r w:rsidR="00DB4EC5" w:rsidRPr="007D44D6">
        <w:rPr>
          <w:b/>
          <w:bCs/>
          <w:szCs w:val="24"/>
        </w:rPr>
        <w:t>23,1 proc</w:t>
      </w:r>
      <w:r w:rsidR="00DB4EC5" w:rsidRPr="007D44D6">
        <w:rPr>
          <w:szCs w:val="24"/>
        </w:rPr>
        <w:t xml:space="preserve">. </w:t>
      </w:r>
      <w:r w:rsidRPr="007D44D6">
        <w:rPr>
          <w:szCs w:val="24"/>
        </w:rPr>
        <w:t>(</w:t>
      </w:r>
      <w:r w:rsidR="00DB4EC5" w:rsidRPr="007D44D6">
        <w:rPr>
          <w:szCs w:val="24"/>
        </w:rPr>
        <w:t>1 008 organizacijomis)</w:t>
      </w:r>
      <w:r w:rsidRPr="007D44D6">
        <w:rPr>
          <w:szCs w:val="24"/>
        </w:rPr>
        <w:t>;</w:t>
      </w:r>
      <w:r w:rsidR="00DB4EC5" w:rsidRPr="007D44D6">
        <w:rPr>
          <w:szCs w:val="24"/>
        </w:rPr>
        <w:t xml:space="preserve"> </w:t>
      </w:r>
    </w:p>
    <w:p w14:paraId="52134566" w14:textId="7A216BAD" w:rsidR="007D44D6" w:rsidRDefault="007F3749" w:rsidP="00374645">
      <w:pPr>
        <w:pStyle w:val="ListParagraph"/>
        <w:numPr>
          <w:ilvl w:val="0"/>
          <w:numId w:val="4"/>
        </w:numPr>
        <w:spacing w:after="120" w:line="276" w:lineRule="auto"/>
        <w:ind w:left="1349" w:hanging="357"/>
        <w:rPr>
          <w:szCs w:val="24"/>
        </w:rPr>
      </w:pPr>
      <w:r w:rsidRPr="007F3749">
        <w:rPr>
          <w:b/>
          <w:bCs/>
          <w:szCs w:val="24"/>
        </w:rPr>
        <w:t>valstybės viešasis sektorius</w:t>
      </w:r>
      <w:r>
        <w:rPr>
          <w:szCs w:val="24"/>
        </w:rPr>
        <w:t xml:space="preserve"> 2019 m. sumažėjo 76 organizacijomis, o nuo 2016 m. beveik 25 proc. (219);</w:t>
      </w:r>
    </w:p>
    <w:p w14:paraId="6F2CB3C5" w14:textId="0AE76F96" w:rsidR="00B17DFA" w:rsidRDefault="00B17DFA" w:rsidP="00374645">
      <w:pPr>
        <w:pStyle w:val="ListParagraph"/>
        <w:numPr>
          <w:ilvl w:val="0"/>
          <w:numId w:val="4"/>
        </w:numPr>
        <w:spacing w:after="120" w:line="276" w:lineRule="auto"/>
        <w:ind w:left="1349" w:hanging="357"/>
        <w:rPr>
          <w:szCs w:val="24"/>
        </w:rPr>
      </w:pPr>
      <w:r>
        <w:rPr>
          <w:b/>
          <w:bCs/>
          <w:szCs w:val="24"/>
        </w:rPr>
        <w:t xml:space="preserve">savivaldybių viešasis sektorius </w:t>
      </w:r>
      <w:r>
        <w:rPr>
          <w:szCs w:val="24"/>
        </w:rPr>
        <w:t>2019 m. 55 organizacijomis, o nuo 2016 m. – 3,5 proc. (123);</w:t>
      </w:r>
    </w:p>
    <w:p w14:paraId="204E890F" w14:textId="46DDB80F" w:rsidR="007F3749" w:rsidRDefault="00B17DFA" w:rsidP="00374645">
      <w:pPr>
        <w:pStyle w:val="ListParagraph"/>
        <w:numPr>
          <w:ilvl w:val="0"/>
          <w:numId w:val="4"/>
        </w:numPr>
        <w:spacing w:after="120" w:line="276" w:lineRule="auto"/>
        <w:ind w:left="1349" w:hanging="357"/>
        <w:rPr>
          <w:szCs w:val="24"/>
        </w:rPr>
      </w:pPr>
      <w:r>
        <w:rPr>
          <w:szCs w:val="24"/>
        </w:rPr>
        <w:t xml:space="preserve">2019 m. </w:t>
      </w:r>
      <w:r w:rsidRPr="00B17DFA">
        <w:rPr>
          <w:b/>
          <w:bCs/>
          <w:szCs w:val="24"/>
        </w:rPr>
        <w:t>instituciniai pokyčiai</w:t>
      </w:r>
      <w:r>
        <w:rPr>
          <w:szCs w:val="24"/>
        </w:rPr>
        <w:t xml:space="preserve"> buvo vykdomi 13 ministrų valdymo srityse: ženkliausi pokyčiai vyko švietimo, mokslo ir sporto (33), vidaus reikalų (16), finansų (17) ministrų valdymo srityse. Jokių pokyčių nevyko vienintelėje užsienio reikalų ministro srityje.</w:t>
      </w:r>
    </w:p>
    <w:p w14:paraId="42EAE9DF" w14:textId="77777777" w:rsidR="00F2093E" w:rsidRPr="007D44D6" w:rsidRDefault="00F2093E" w:rsidP="00F2093E">
      <w:pPr>
        <w:pStyle w:val="ListParagraph"/>
        <w:spacing w:after="120" w:line="276" w:lineRule="auto"/>
        <w:ind w:left="1349"/>
        <w:rPr>
          <w:szCs w:val="24"/>
        </w:rPr>
      </w:pPr>
    </w:p>
    <w:p w14:paraId="38C61F52" w14:textId="2493A82C" w:rsidR="004603D5" w:rsidRPr="00B17DFA" w:rsidRDefault="004603D5" w:rsidP="00374645">
      <w:pPr>
        <w:pStyle w:val="ListParagraph"/>
        <w:widowControl w:val="0"/>
        <w:numPr>
          <w:ilvl w:val="0"/>
          <w:numId w:val="1"/>
        </w:numPr>
        <w:tabs>
          <w:tab w:val="left" w:pos="567"/>
          <w:tab w:val="left" w:pos="1800"/>
        </w:tabs>
        <w:autoSpaceDE w:val="0"/>
        <w:autoSpaceDN w:val="0"/>
        <w:spacing w:after="120" w:line="276" w:lineRule="auto"/>
        <w:ind w:left="850" w:hanging="425"/>
        <w:rPr>
          <w:b/>
          <w:bCs/>
          <w:szCs w:val="24"/>
        </w:rPr>
      </w:pPr>
      <w:r w:rsidRPr="009E572F">
        <w:rPr>
          <w:b/>
          <w:bCs/>
          <w:w w:val="110"/>
          <w:szCs w:val="24"/>
        </w:rPr>
        <w:t>Viešojo</w:t>
      </w:r>
      <w:r w:rsidRPr="009E572F">
        <w:rPr>
          <w:b/>
          <w:bCs/>
          <w:spacing w:val="-8"/>
          <w:w w:val="110"/>
          <w:szCs w:val="24"/>
        </w:rPr>
        <w:t xml:space="preserve"> </w:t>
      </w:r>
      <w:r w:rsidRPr="009E572F">
        <w:rPr>
          <w:b/>
          <w:bCs/>
          <w:w w:val="110"/>
          <w:szCs w:val="24"/>
        </w:rPr>
        <w:t>sektoriaus</w:t>
      </w:r>
      <w:r w:rsidRPr="009E572F">
        <w:rPr>
          <w:b/>
          <w:bCs/>
          <w:spacing w:val="-11"/>
          <w:w w:val="110"/>
          <w:szCs w:val="24"/>
        </w:rPr>
        <w:t xml:space="preserve"> </w:t>
      </w:r>
      <w:r w:rsidRPr="009E572F">
        <w:rPr>
          <w:b/>
          <w:bCs/>
          <w:w w:val="110"/>
          <w:szCs w:val="24"/>
        </w:rPr>
        <w:t>institucinės</w:t>
      </w:r>
      <w:r w:rsidRPr="009E572F">
        <w:rPr>
          <w:b/>
          <w:bCs/>
          <w:spacing w:val="-10"/>
          <w:w w:val="110"/>
          <w:szCs w:val="24"/>
        </w:rPr>
        <w:t xml:space="preserve"> </w:t>
      </w:r>
      <w:r w:rsidRPr="009E572F">
        <w:rPr>
          <w:b/>
          <w:bCs/>
          <w:w w:val="110"/>
          <w:szCs w:val="24"/>
        </w:rPr>
        <w:t>sandaros</w:t>
      </w:r>
      <w:r w:rsidRPr="009E572F">
        <w:rPr>
          <w:b/>
          <w:bCs/>
          <w:spacing w:val="-11"/>
          <w:w w:val="110"/>
          <w:szCs w:val="24"/>
        </w:rPr>
        <w:t xml:space="preserve"> </w:t>
      </w:r>
      <w:r w:rsidRPr="009E572F">
        <w:rPr>
          <w:b/>
          <w:bCs/>
          <w:w w:val="110"/>
          <w:szCs w:val="24"/>
        </w:rPr>
        <w:t>elementų</w:t>
      </w:r>
      <w:r w:rsidRPr="009E572F">
        <w:rPr>
          <w:b/>
          <w:bCs/>
          <w:spacing w:val="-12"/>
          <w:w w:val="110"/>
          <w:szCs w:val="24"/>
        </w:rPr>
        <w:t xml:space="preserve"> </w:t>
      </w:r>
      <w:r w:rsidRPr="009E572F">
        <w:rPr>
          <w:b/>
          <w:bCs/>
          <w:w w:val="110"/>
          <w:szCs w:val="24"/>
        </w:rPr>
        <w:t>–</w:t>
      </w:r>
      <w:r w:rsidRPr="009E572F">
        <w:rPr>
          <w:b/>
          <w:bCs/>
          <w:spacing w:val="-8"/>
          <w:w w:val="110"/>
          <w:szCs w:val="24"/>
        </w:rPr>
        <w:t xml:space="preserve"> </w:t>
      </w:r>
      <w:r w:rsidRPr="009E572F">
        <w:rPr>
          <w:b/>
          <w:bCs/>
          <w:w w:val="110"/>
          <w:szCs w:val="24"/>
        </w:rPr>
        <w:t>viešojo</w:t>
      </w:r>
      <w:r w:rsidRPr="009E572F">
        <w:rPr>
          <w:b/>
          <w:bCs/>
          <w:spacing w:val="-11"/>
          <w:w w:val="110"/>
          <w:szCs w:val="24"/>
        </w:rPr>
        <w:t xml:space="preserve"> </w:t>
      </w:r>
      <w:r w:rsidRPr="009E572F">
        <w:rPr>
          <w:b/>
          <w:bCs/>
          <w:w w:val="110"/>
          <w:szCs w:val="24"/>
        </w:rPr>
        <w:t>sektoriaus</w:t>
      </w:r>
      <w:r w:rsidRPr="009E572F">
        <w:rPr>
          <w:b/>
          <w:bCs/>
          <w:spacing w:val="-11"/>
          <w:w w:val="110"/>
          <w:szCs w:val="24"/>
        </w:rPr>
        <w:t xml:space="preserve"> </w:t>
      </w:r>
      <w:r w:rsidRPr="009E572F">
        <w:rPr>
          <w:b/>
          <w:bCs/>
          <w:w w:val="110"/>
          <w:szCs w:val="24"/>
        </w:rPr>
        <w:t>įstaigų</w:t>
      </w:r>
      <w:r w:rsidRPr="009E572F">
        <w:rPr>
          <w:b/>
          <w:bCs/>
          <w:spacing w:val="-9"/>
          <w:w w:val="110"/>
          <w:szCs w:val="24"/>
        </w:rPr>
        <w:t xml:space="preserve"> </w:t>
      </w:r>
      <w:r w:rsidRPr="009E572F">
        <w:rPr>
          <w:b/>
          <w:bCs/>
          <w:w w:val="110"/>
          <w:szCs w:val="24"/>
        </w:rPr>
        <w:t>kompetencijų vertinimas</w:t>
      </w:r>
    </w:p>
    <w:p w14:paraId="647FA65D" w14:textId="3C28BC53" w:rsidR="00DB4EC5" w:rsidRPr="001F320A" w:rsidRDefault="004603D5" w:rsidP="00374645">
      <w:pPr>
        <w:pStyle w:val="ListParagraph"/>
        <w:widowControl w:val="0"/>
        <w:numPr>
          <w:ilvl w:val="0"/>
          <w:numId w:val="5"/>
        </w:numPr>
        <w:tabs>
          <w:tab w:val="left" w:pos="567"/>
          <w:tab w:val="left" w:pos="1800"/>
        </w:tabs>
        <w:autoSpaceDE w:val="0"/>
        <w:autoSpaceDN w:val="0"/>
        <w:spacing w:after="120" w:line="276" w:lineRule="auto"/>
        <w:ind w:left="1349" w:hanging="357"/>
        <w:rPr>
          <w:b/>
          <w:bCs/>
          <w:szCs w:val="24"/>
        </w:rPr>
      </w:pPr>
      <w:r w:rsidRPr="00B17DFA">
        <w:rPr>
          <w:szCs w:val="24"/>
        </w:rPr>
        <w:t xml:space="preserve">2019 m. </w:t>
      </w:r>
      <w:r w:rsidR="001F320A">
        <w:rPr>
          <w:szCs w:val="24"/>
        </w:rPr>
        <w:t>buvo įgyvendinamos tiek sisteminės, tiek atskiros viešojo sektoriaus įstaigų kompetencijos gryninimo priemonės</w:t>
      </w:r>
      <w:r w:rsidR="004D2E4F">
        <w:rPr>
          <w:szCs w:val="24"/>
        </w:rPr>
        <w:t>: įgyvendinant Viešojo sektoriaus įstaigų tobulinimo gaires buvo įvertinta apie 270 viešojo sektoriaus įstaigų kompetencija</w:t>
      </w:r>
      <w:r w:rsidR="00374645">
        <w:rPr>
          <w:szCs w:val="24"/>
        </w:rPr>
        <w:t>.</w:t>
      </w:r>
    </w:p>
    <w:p w14:paraId="3B43417C" w14:textId="77777777" w:rsidR="00B707F0" w:rsidRPr="00B17DFA" w:rsidRDefault="00B707F0" w:rsidP="00374645">
      <w:pPr>
        <w:pStyle w:val="ListParagraph"/>
        <w:widowControl w:val="0"/>
        <w:tabs>
          <w:tab w:val="left" w:pos="567"/>
          <w:tab w:val="left" w:pos="1800"/>
        </w:tabs>
        <w:autoSpaceDE w:val="0"/>
        <w:autoSpaceDN w:val="0"/>
        <w:spacing w:after="120" w:line="276" w:lineRule="auto"/>
        <w:ind w:left="1349"/>
        <w:rPr>
          <w:b/>
          <w:bCs/>
          <w:szCs w:val="24"/>
        </w:rPr>
      </w:pPr>
    </w:p>
    <w:p w14:paraId="3D3FB7DD" w14:textId="28CDAA0C" w:rsidR="00673282" w:rsidRPr="004D2E4F" w:rsidRDefault="00673282" w:rsidP="005947FD">
      <w:pPr>
        <w:pStyle w:val="ListParagraph"/>
        <w:widowControl w:val="0"/>
        <w:numPr>
          <w:ilvl w:val="0"/>
          <w:numId w:val="1"/>
        </w:numPr>
        <w:tabs>
          <w:tab w:val="left" w:pos="851"/>
        </w:tabs>
        <w:autoSpaceDE w:val="0"/>
        <w:autoSpaceDN w:val="0"/>
        <w:spacing w:after="120" w:line="276" w:lineRule="auto"/>
        <w:ind w:left="851" w:hanging="426"/>
        <w:rPr>
          <w:b/>
          <w:iCs/>
          <w:szCs w:val="24"/>
        </w:rPr>
      </w:pPr>
      <w:r w:rsidRPr="009E572F">
        <w:rPr>
          <w:b/>
          <w:iCs/>
          <w:w w:val="110"/>
          <w:szCs w:val="24"/>
        </w:rPr>
        <w:t>Viešojo sektoriaus organizacijų veiklos pagrindo – viešojo sektoriaus</w:t>
      </w:r>
      <w:r w:rsidR="005947FD">
        <w:rPr>
          <w:b/>
          <w:iCs/>
          <w:w w:val="110"/>
          <w:szCs w:val="24"/>
        </w:rPr>
        <w:t xml:space="preserve"> </w:t>
      </w:r>
      <w:r w:rsidRPr="009E572F">
        <w:rPr>
          <w:b/>
          <w:iCs/>
          <w:w w:val="110"/>
          <w:szCs w:val="24"/>
        </w:rPr>
        <w:t>žmogiškųjų išteklių vertinimas</w:t>
      </w:r>
    </w:p>
    <w:p w14:paraId="450C30F4" w14:textId="640DF8AF" w:rsidR="004D2E4F" w:rsidRPr="000E4F2D" w:rsidRDefault="00673282"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sidRPr="004D2E4F">
        <w:rPr>
          <w:bCs/>
          <w:szCs w:val="24"/>
        </w:rPr>
        <w:lastRenderedPageBreak/>
        <w:t>2019</w:t>
      </w:r>
      <w:r w:rsidRPr="004D2E4F">
        <w:rPr>
          <w:bCs/>
          <w:spacing w:val="-24"/>
          <w:szCs w:val="24"/>
        </w:rPr>
        <w:t xml:space="preserve"> </w:t>
      </w:r>
      <w:r w:rsidRPr="004D2E4F">
        <w:rPr>
          <w:bCs/>
          <w:szCs w:val="24"/>
        </w:rPr>
        <w:t>m.</w:t>
      </w:r>
      <w:r w:rsidRPr="004D2E4F">
        <w:rPr>
          <w:bCs/>
          <w:spacing w:val="-23"/>
          <w:szCs w:val="24"/>
        </w:rPr>
        <w:t xml:space="preserve"> </w:t>
      </w:r>
      <w:r w:rsidRPr="000E4F2D">
        <w:rPr>
          <w:b/>
          <w:szCs w:val="24"/>
        </w:rPr>
        <w:t>Lietuvos</w:t>
      </w:r>
      <w:r w:rsidRPr="000E4F2D">
        <w:rPr>
          <w:b/>
          <w:spacing w:val="-24"/>
          <w:szCs w:val="24"/>
        </w:rPr>
        <w:t xml:space="preserve"> </w:t>
      </w:r>
      <w:r w:rsidRPr="000E4F2D">
        <w:rPr>
          <w:b/>
          <w:szCs w:val="24"/>
        </w:rPr>
        <w:t>viešajame</w:t>
      </w:r>
      <w:r w:rsidRPr="000E4F2D">
        <w:rPr>
          <w:b/>
          <w:spacing w:val="-24"/>
          <w:szCs w:val="24"/>
        </w:rPr>
        <w:t xml:space="preserve"> </w:t>
      </w:r>
      <w:r w:rsidRPr="000E4F2D">
        <w:rPr>
          <w:b/>
          <w:szCs w:val="24"/>
        </w:rPr>
        <w:t>sektoriuje</w:t>
      </w:r>
      <w:r w:rsidRPr="004D2E4F">
        <w:rPr>
          <w:bCs/>
          <w:spacing w:val="-23"/>
          <w:szCs w:val="24"/>
        </w:rPr>
        <w:t xml:space="preserve"> </w:t>
      </w:r>
      <w:r w:rsidRPr="004D2E4F">
        <w:rPr>
          <w:bCs/>
          <w:szCs w:val="24"/>
        </w:rPr>
        <w:t>dirbo</w:t>
      </w:r>
      <w:r w:rsidRPr="004D2E4F">
        <w:rPr>
          <w:bCs/>
          <w:spacing w:val="-24"/>
          <w:szCs w:val="24"/>
        </w:rPr>
        <w:t xml:space="preserve"> </w:t>
      </w:r>
      <w:r w:rsidRPr="004D2E4F">
        <w:rPr>
          <w:b/>
          <w:szCs w:val="24"/>
        </w:rPr>
        <w:t>354</w:t>
      </w:r>
      <w:r w:rsidRPr="004D2E4F">
        <w:rPr>
          <w:b/>
          <w:spacing w:val="-23"/>
          <w:szCs w:val="24"/>
        </w:rPr>
        <w:t xml:space="preserve"> </w:t>
      </w:r>
      <w:r w:rsidRPr="004D2E4F">
        <w:rPr>
          <w:b/>
          <w:szCs w:val="24"/>
        </w:rPr>
        <w:t>tūkst.</w:t>
      </w:r>
      <w:r w:rsidRPr="004D2E4F">
        <w:rPr>
          <w:bCs/>
          <w:spacing w:val="-24"/>
          <w:szCs w:val="24"/>
        </w:rPr>
        <w:t xml:space="preserve"> </w:t>
      </w:r>
      <w:r w:rsidRPr="004D2E4F">
        <w:rPr>
          <w:bCs/>
          <w:szCs w:val="24"/>
        </w:rPr>
        <w:t>darbuotojų</w:t>
      </w:r>
      <w:r w:rsidR="004D2E4F">
        <w:rPr>
          <w:bCs/>
          <w:szCs w:val="24"/>
        </w:rPr>
        <w:t xml:space="preserve"> (kas ketvirtas šalies ūkyje užimtas Lietuvos gyventojas), palyginus su 2016 m.</w:t>
      </w:r>
      <w:r w:rsidR="000E4F2D">
        <w:rPr>
          <w:bCs/>
          <w:szCs w:val="24"/>
        </w:rPr>
        <w:t xml:space="preserve"> darbuotojų, dirbančių viešajame sektoriuje, </w:t>
      </w:r>
      <w:r w:rsidR="000E4F2D" w:rsidRPr="000E4F2D">
        <w:rPr>
          <w:b/>
          <w:szCs w:val="24"/>
        </w:rPr>
        <w:t>sumažėjo 7 proc</w:t>
      </w:r>
      <w:r w:rsidR="000E4F2D">
        <w:rPr>
          <w:bCs/>
          <w:szCs w:val="24"/>
        </w:rPr>
        <w:t>. (tuo tarpu Lietuvos gyventojų sumažėjo 3 proc.);</w:t>
      </w:r>
    </w:p>
    <w:p w14:paraId="18801B74" w14:textId="18E095CA" w:rsidR="000E4F2D" w:rsidRPr="000E4F2D" w:rsidRDefault="000E4F2D"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Pr>
          <w:bCs/>
          <w:szCs w:val="24"/>
        </w:rPr>
        <w:t xml:space="preserve">2019 m. </w:t>
      </w:r>
      <w:r w:rsidRPr="000E4F2D">
        <w:rPr>
          <w:b/>
          <w:szCs w:val="24"/>
        </w:rPr>
        <w:t>valstybės viešajame</w:t>
      </w:r>
      <w:r>
        <w:rPr>
          <w:bCs/>
          <w:szCs w:val="24"/>
        </w:rPr>
        <w:t xml:space="preserve"> sektoriuje dirbo</w:t>
      </w:r>
      <w:r w:rsidR="00EE2ABB" w:rsidRPr="004D2E4F">
        <w:rPr>
          <w:bCs/>
          <w:szCs w:val="24"/>
        </w:rPr>
        <w:t xml:space="preserve"> 169 tūkst</w:t>
      </w:r>
      <w:r w:rsidR="004D7238" w:rsidRPr="004D2E4F">
        <w:rPr>
          <w:bCs/>
          <w:szCs w:val="24"/>
        </w:rPr>
        <w:t>.</w:t>
      </w:r>
      <w:r w:rsidR="00EE2ABB" w:rsidRPr="004D2E4F">
        <w:rPr>
          <w:bCs/>
          <w:szCs w:val="24"/>
        </w:rPr>
        <w:t xml:space="preserve"> </w:t>
      </w:r>
      <w:r>
        <w:rPr>
          <w:bCs/>
          <w:szCs w:val="24"/>
        </w:rPr>
        <w:t xml:space="preserve">darbuotojų ir nuo 2016 m. </w:t>
      </w:r>
      <w:r w:rsidRPr="000E4F2D">
        <w:rPr>
          <w:b/>
          <w:szCs w:val="24"/>
        </w:rPr>
        <w:t>sumažėjo</w:t>
      </w:r>
      <w:r>
        <w:rPr>
          <w:bCs/>
          <w:szCs w:val="24"/>
        </w:rPr>
        <w:t xml:space="preserve"> </w:t>
      </w:r>
      <w:r w:rsidRPr="000E4F2D">
        <w:rPr>
          <w:b/>
          <w:szCs w:val="24"/>
        </w:rPr>
        <w:t>10,7 proc</w:t>
      </w:r>
      <w:r>
        <w:rPr>
          <w:bCs/>
          <w:szCs w:val="24"/>
        </w:rPr>
        <w:t>.;</w:t>
      </w:r>
    </w:p>
    <w:p w14:paraId="507D5E38" w14:textId="3CC9F5BF" w:rsidR="00673282" w:rsidRPr="000E4F2D" w:rsidRDefault="000E4F2D"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sidRPr="000E4F2D">
        <w:rPr>
          <w:b/>
          <w:szCs w:val="24"/>
        </w:rPr>
        <w:t>savivaldybių viešajame</w:t>
      </w:r>
      <w:r w:rsidRPr="004D2E4F">
        <w:rPr>
          <w:bCs/>
          <w:szCs w:val="24"/>
        </w:rPr>
        <w:t xml:space="preserve"> sektoriuje </w:t>
      </w:r>
      <w:r w:rsidR="00EE2ABB" w:rsidRPr="004D2E4F">
        <w:rPr>
          <w:bCs/>
          <w:szCs w:val="24"/>
        </w:rPr>
        <w:t>185 tūkst.</w:t>
      </w:r>
      <w:r>
        <w:rPr>
          <w:bCs/>
          <w:szCs w:val="24"/>
        </w:rPr>
        <w:t xml:space="preserve"> darbuotojų, o nuo 2016 m. </w:t>
      </w:r>
      <w:r w:rsidRPr="000E4F2D">
        <w:rPr>
          <w:b/>
          <w:szCs w:val="24"/>
        </w:rPr>
        <w:t>sumažėjo</w:t>
      </w:r>
      <w:r>
        <w:rPr>
          <w:bCs/>
          <w:szCs w:val="24"/>
        </w:rPr>
        <w:t xml:space="preserve"> tik </w:t>
      </w:r>
      <w:r w:rsidRPr="000E4F2D">
        <w:rPr>
          <w:b/>
          <w:szCs w:val="24"/>
        </w:rPr>
        <w:t>2,6 proc</w:t>
      </w:r>
      <w:r>
        <w:rPr>
          <w:bCs/>
          <w:szCs w:val="24"/>
        </w:rPr>
        <w:t>.;</w:t>
      </w:r>
    </w:p>
    <w:p w14:paraId="561704B9" w14:textId="1C587DD9" w:rsidR="000E4F2D" w:rsidRPr="000E4F2D" w:rsidRDefault="000E4F2D"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sidRPr="000E4F2D">
        <w:rPr>
          <w:b/>
          <w:szCs w:val="24"/>
        </w:rPr>
        <w:t>valstybės tarnautojai</w:t>
      </w:r>
      <w:r>
        <w:rPr>
          <w:bCs/>
          <w:szCs w:val="24"/>
        </w:rPr>
        <w:t xml:space="preserve"> 2019 m. sudarė </w:t>
      </w:r>
      <w:r w:rsidRPr="000E4F2D">
        <w:rPr>
          <w:b/>
          <w:szCs w:val="24"/>
        </w:rPr>
        <w:t>13 proc. visų dirbančiųjų</w:t>
      </w:r>
      <w:r>
        <w:rPr>
          <w:bCs/>
          <w:szCs w:val="24"/>
        </w:rPr>
        <w:t xml:space="preserve"> viešajame sektoriuje (46 tūkst.) ir palyginus su </w:t>
      </w:r>
      <w:r w:rsidRPr="000E4F2D">
        <w:rPr>
          <w:b/>
          <w:szCs w:val="24"/>
        </w:rPr>
        <w:t xml:space="preserve">2016 </w:t>
      </w:r>
      <w:r>
        <w:rPr>
          <w:bCs/>
          <w:szCs w:val="24"/>
        </w:rPr>
        <w:t xml:space="preserve">m. valstybės tarnautojų </w:t>
      </w:r>
      <w:r w:rsidRPr="000E4F2D">
        <w:rPr>
          <w:b/>
          <w:szCs w:val="24"/>
        </w:rPr>
        <w:t>sumažėjo 9,3 proc</w:t>
      </w:r>
      <w:r>
        <w:rPr>
          <w:bCs/>
          <w:szCs w:val="24"/>
        </w:rPr>
        <w:t>.</w:t>
      </w:r>
      <w:r w:rsidR="00461109">
        <w:rPr>
          <w:bCs/>
          <w:szCs w:val="24"/>
        </w:rPr>
        <w:t xml:space="preserve"> (valstybės viešojo sektoriaus valstybės tarnautojų sumažėjo 9,6 proc., savivaldybės viešojo sektoriaus valstybės tarnautojų – 7,4 proc.)</w:t>
      </w:r>
      <w:r>
        <w:rPr>
          <w:bCs/>
          <w:szCs w:val="24"/>
        </w:rPr>
        <w:t>;</w:t>
      </w:r>
    </w:p>
    <w:p w14:paraId="74946860" w14:textId="50803097" w:rsidR="00673282" w:rsidRPr="00461109" w:rsidRDefault="00461109"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sidRPr="00461109">
        <w:rPr>
          <w:b/>
          <w:szCs w:val="24"/>
        </w:rPr>
        <w:t>darbo užmokesčio</w:t>
      </w:r>
      <w:r>
        <w:rPr>
          <w:bCs/>
          <w:szCs w:val="24"/>
        </w:rPr>
        <w:t xml:space="preserve"> mediana atskaičiavus mokesčius </w:t>
      </w:r>
      <w:r w:rsidR="00673282" w:rsidRPr="00461109">
        <w:rPr>
          <w:bCs/>
          <w:szCs w:val="24"/>
        </w:rPr>
        <w:t>2016</w:t>
      </w:r>
      <w:r>
        <w:rPr>
          <w:bCs/>
          <w:spacing w:val="-18"/>
          <w:szCs w:val="24"/>
        </w:rPr>
        <w:t>-</w:t>
      </w:r>
      <w:r w:rsidR="00673282" w:rsidRPr="00461109">
        <w:rPr>
          <w:bCs/>
          <w:szCs w:val="24"/>
        </w:rPr>
        <w:t>2019</w:t>
      </w:r>
      <w:r w:rsidR="00673282" w:rsidRPr="00461109">
        <w:rPr>
          <w:bCs/>
          <w:spacing w:val="-5"/>
          <w:szCs w:val="24"/>
        </w:rPr>
        <w:t xml:space="preserve"> </w:t>
      </w:r>
      <w:r w:rsidR="00673282" w:rsidRPr="00461109">
        <w:rPr>
          <w:bCs/>
          <w:szCs w:val="24"/>
        </w:rPr>
        <w:t>m.</w:t>
      </w:r>
      <w:r w:rsidR="00673282" w:rsidRPr="00461109">
        <w:rPr>
          <w:bCs/>
          <w:spacing w:val="-9"/>
          <w:szCs w:val="24"/>
        </w:rPr>
        <w:t xml:space="preserve"> </w:t>
      </w:r>
      <w:r w:rsidRPr="00461109">
        <w:rPr>
          <w:b/>
          <w:szCs w:val="24"/>
        </w:rPr>
        <w:t>padidėjo 41 proc</w:t>
      </w:r>
      <w:r>
        <w:rPr>
          <w:bCs/>
          <w:szCs w:val="24"/>
        </w:rPr>
        <w:t>. (</w:t>
      </w:r>
      <w:r>
        <w:rPr>
          <w:bCs/>
          <w:spacing w:val="-6"/>
          <w:szCs w:val="24"/>
        </w:rPr>
        <w:t xml:space="preserve">dėl </w:t>
      </w:r>
      <w:r w:rsidRPr="00461109">
        <w:rPr>
          <w:bCs/>
          <w:szCs w:val="24"/>
        </w:rPr>
        <w:t>valstybės</w:t>
      </w:r>
      <w:r w:rsidRPr="00461109">
        <w:rPr>
          <w:bCs/>
          <w:spacing w:val="-15"/>
          <w:szCs w:val="24"/>
        </w:rPr>
        <w:t xml:space="preserve"> </w:t>
      </w:r>
      <w:r w:rsidRPr="00461109">
        <w:rPr>
          <w:bCs/>
          <w:szCs w:val="24"/>
        </w:rPr>
        <w:t>tarnybos</w:t>
      </w:r>
      <w:r w:rsidRPr="00461109">
        <w:rPr>
          <w:bCs/>
          <w:spacing w:val="-15"/>
          <w:szCs w:val="24"/>
        </w:rPr>
        <w:t xml:space="preserve"> </w:t>
      </w:r>
      <w:r w:rsidRPr="00461109">
        <w:rPr>
          <w:bCs/>
          <w:szCs w:val="24"/>
        </w:rPr>
        <w:t>ir</w:t>
      </w:r>
      <w:r w:rsidRPr="00461109">
        <w:rPr>
          <w:bCs/>
          <w:spacing w:val="-16"/>
          <w:szCs w:val="24"/>
        </w:rPr>
        <w:t xml:space="preserve"> </w:t>
      </w:r>
      <w:r w:rsidRPr="00461109">
        <w:rPr>
          <w:bCs/>
          <w:szCs w:val="24"/>
        </w:rPr>
        <w:t>mokesčių</w:t>
      </w:r>
      <w:r w:rsidRPr="00461109">
        <w:rPr>
          <w:bCs/>
          <w:spacing w:val="-14"/>
          <w:szCs w:val="24"/>
        </w:rPr>
        <w:t xml:space="preserve"> </w:t>
      </w:r>
      <w:r w:rsidRPr="00461109">
        <w:rPr>
          <w:bCs/>
          <w:szCs w:val="24"/>
        </w:rPr>
        <w:t>sistemos</w:t>
      </w:r>
      <w:r w:rsidRPr="00461109">
        <w:rPr>
          <w:bCs/>
          <w:spacing w:val="-15"/>
          <w:szCs w:val="24"/>
        </w:rPr>
        <w:t xml:space="preserve"> </w:t>
      </w:r>
      <w:r w:rsidRPr="00461109">
        <w:rPr>
          <w:bCs/>
          <w:szCs w:val="24"/>
        </w:rPr>
        <w:t>pertvark</w:t>
      </w:r>
      <w:r>
        <w:rPr>
          <w:bCs/>
          <w:szCs w:val="24"/>
        </w:rPr>
        <w:t>ų</w:t>
      </w:r>
      <w:r w:rsidRPr="00461109">
        <w:rPr>
          <w:bCs/>
          <w:spacing w:val="-15"/>
          <w:szCs w:val="24"/>
        </w:rPr>
        <w:t xml:space="preserve"> </w:t>
      </w:r>
      <w:r w:rsidRPr="00461109">
        <w:rPr>
          <w:bCs/>
          <w:szCs w:val="24"/>
        </w:rPr>
        <w:t>ir</w:t>
      </w:r>
      <w:r w:rsidRPr="00461109">
        <w:rPr>
          <w:bCs/>
          <w:spacing w:val="-16"/>
          <w:szCs w:val="24"/>
        </w:rPr>
        <w:t xml:space="preserve"> </w:t>
      </w:r>
      <w:r w:rsidRPr="00461109">
        <w:rPr>
          <w:bCs/>
          <w:szCs w:val="24"/>
        </w:rPr>
        <w:t>mažėjant</w:t>
      </w:r>
      <w:r w:rsidRPr="00461109">
        <w:rPr>
          <w:bCs/>
          <w:spacing w:val="-15"/>
          <w:szCs w:val="24"/>
        </w:rPr>
        <w:t xml:space="preserve"> </w:t>
      </w:r>
      <w:r w:rsidRPr="00461109">
        <w:rPr>
          <w:bCs/>
          <w:szCs w:val="24"/>
        </w:rPr>
        <w:t>viešojo</w:t>
      </w:r>
      <w:r w:rsidRPr="00461109">
        <w:rPr>
          <w:bCs/>
          <w:spacing w:val="-17"/>
          <w:szCs w:val="24"/>
        </w:rPr>
        <w:t xml:space="preserve"> </w:t>
      </w:r>
      <w:r w:rsidRPr="00461109">
        <w:rPr>
          <w:bCs/>
          <w:szCs w:val="24"/>
        </w:rPr>
        <w:t>sektoriaus</w:t>
      </w:r>
      <w:r w:rsidRPr="00461109">
        <w:rPr>
          <w:bCs/>
          <w:spacing w:val="-15"/>
          <w:szCs w:val="24"/>
        </w:rPr>
        <w:t xml:space="preserve"> </w:t>
      </w:r>
      <w:r w:rsidRPr="00461109">
        <w:rPr>
          <w:bCs/>
          <w:szCs w:val="24"/>
        </w:rPr>
        <w:t>darbuotojų</w:t>
      </w:r>
      <w:r>
        <w:rPr>
          <w:bCs/>
          <w:szCs w:val="24"/>
        </w:rPr>
        <w:t>). V</w:t>
      </w:r>
      <w:r w:rsidR="00673282" w:rsidRPr="00461109">
        <w:rPr>
          <w:bCs/>
          <w:szCs w:val="24"/>
        </w:rPr>
        <w:t>alstybės viešajame</w:t>
      </w:r>
      <w:r w:rsidR="00673282" w:rsidRPr="00461109">
        <w:rPr>
          <w:bCs/>
          <w:spacing w:val="-9"/>
          <w:szCs w:val="24"/>
        </w:rPr>
        <w:t xml:space="preserve"> </w:t>
      </w:r>
      <w:r w:rsidR="00673282" w:rsidRPr="00461109">
        <w:rPr>
          <w:bCs/>
          <w:szCs w:val="24"/>
        </w:rPr>
        <w:t>sektoriuje</w:t>
      </w:r>
      <w:r w:rsidR="00673282" w:rsidRPr="00461109">
        <w:rPr>
          <w:bCs/>
          <w:spacing w:val="-8"/>
          <w:szCs w:val="24"/>
        </w:rPr>
        <w:t xml:space="preserve"> </w:t>
      </w:r>
      <w:r w:rsidR="00673282" w:rsidRPr="00461109">
        <w:rPr>
          <w:bCs/>
          <w:szCs w:val="24"/>
        </w:rPr>
        <w:t>2019</w:t>
      </w:r>
      <w:r w:rsidR="00673282" w:rsidRPr="00461109">
        <w:rPr>
          <w:bCs/>
          <w:spacing w:val="-8"/>
          <w:szCs w:val="24"/>
        </w:rPr>
        <w:t xml:space="preserve"> </w:t>
      </w:r>
      <w:r w:rsidR="00673282" w:rsidRPr="00461109">
        <w:rPr>
          <w:bCs/>
          <w:szCs w:val="24"/>
        </w:rPr>
        <w:t>m.</w:t>
      </w:r>
      <w:r w:rsidR="00673282" w:rsidRPr="00461109">
        <w:rPr>
          <w:bCs/>
          <w:spacing w:val="-9"/>
          <w:szCs w:val="24"/>
        </w:rPr>
        <w:t xml:space="preserve"> </w:t>
      </w:r>
      <w:r w:rsidR="00673282" w:rsidRPr="00461109">
        <w:rPr>
          <w:bCs/>
          <w:szCs w:val="24"/>
        </w:rPr>
        <w:t>ji</w:t>
      </w:r>
      <w:r w:rsidR="00673282" w:rsidRPr="00461109">
        <w:rPr>
          <w:bCs/>
          <w:spacing w:val="-10"/>
          <w:szCs w:val="24"/>
        </w:rPr>
        <w:t xml:space="preserve"> </w:t>
      </w:r>
      <w:r w:rsidR="00673282" w:rsidRPr="00461109">
        <w:rPr>
          <w:bCs/>
          <w:szCs w:val="24"/>
        </w:rPr>
        <w:t>siekė</w:t>
      </w:r>
      <w:r w:rsidR="00673282" w:rsidRPr="00461109">
        <w:rPr>
          <w:bCs/>
          <w:spacing w:val="-8"/>
          <w:szCs w:val="24"/>
        </w:rPr>
        <w:t xml:space="preserve"> </w:t>
      </w:r>
      <w:r w:rsidR="00673282" w:rsidRPr="00461109">
        <w:rPr>
          <w:bCs/>
          <w:szCs w:val="24"/>
        </w:rPr>
        <w:t>822</w:t>
      </w:r>
      <w:r w:rsidR="00673282" w:rsidRPr="00461109">
        <w:rPr>
          <w:bCs/>
          <w:spacing w:val="-8"/>
          <w:szCs w:val="24"/>
        </w:rPr>
        <w:t xml:space="preserve"> </w:t>
      </w:r>
      <w:r w:rsidR="00673282" w:rsidRPr="00461109">
        <w:rPr>
          <w:bCs/>
          <w:szCs w:val="24"/>
        </w:rPr>
        <w:t>eurus,</w:t>
      </w:r>
      <w:r w:rsidR="00673282" w:rsidRPr="00461109">
        <w:rPr>
          <w:bCs/>
          <w:spacing w:val="-8"/>
          <w:szCs w:val="24"/>
        </w:rPr>
        <w:t xml:space="preserve"> </w:t>
      </w:r>
      <w:r w:rsidR="00673282" w:rsidRPr="00461109">
        <w:rPr>
          <w:bCs/>
          <w:szCs w:val="24"/>
        </w:rPr>
        <w:t>savivaldybių</w:t>
      </w:r>
      <w:r w:rsidR="00673282" w:rsidRPr="00461109">
        <w:rPr>
          <w:bCs/>
          <w:spacing w:val="-6"/>
          <w:szCs w:val="24"/>
        </w:rPr>
        <w:t xml:space="preserve"> </w:t>
      </w:r>
      <w:r w:rsidR="00673282" w:rsidRPr="00461109">
        <w:rPr>
          <w:bCs/>
          <w:szCs w:val="24"/>
        </w:rPr>
        <w:t>–</w:t>
      </w:r>
      <w:r w:rsidR="00673282" w:rsidRPr="00461109">
        <w:rPr>
          <w:bCs/>
          <w:spacing w:val="-10"/>
          <w:szCs w:val="24"/>
        </w:rPr>
        <w:t xml:space="preserve"> </w:t>
      </w:r>
      <w:r w:rsidR="00673282" w:rsidRPr="00461109">
        <w:rPr>
          <w:bCs/>
          <w:szCs w:val="24"/>
        </w:rPr>
        <w:t>603</w:t>
      </w:r>
      <w:r w:rsidR="00673282" w:rsidRPr="00461109">
        <w:rPr>
          <w:bCs/>
          <w:spacing w:val="-8"/>
          <w:szCs w:val="24"/>
        </w:rPr>
        <w:t xml:space="preserve"> </w:t>
      </w:r>
      <w:r w:rsidR="00673282" w:rsidRPr="00461109">
        <w:rPr>
          <w:bCs/>
          <w:szCs w:val="24"/>
        </w:rPr>
        <w:t>eurus</w:t>
      </w:r>
      <w:r>
        <w:rPr>
          <w:bCs/>
          <w:szCs w:val="24"/>
        </w:rPr>
        <w:t>;</w:t>
      </w:r>
    </w:p>
    <w:p w14:paraId="60D4F2DC" w14:textId="491AE25C" w:rsidR="00461109" w:rsidRPr="00F2093E" w:rsidRDefault="00B8270A" w:rsidP="00374645">
      <w:pPr>
        <w:pStyle w:val="ListParagraph"/>
        <w:widowControl w:val="0"/>
        <w:numPr>
          <w:ilvl w:val="0"/>
          <w:numId w:val="5"/>
        </w:numPr>
        <w:tabs>
          <w:tab w:val="left" w:pos="851"/>
        </w:tabs>
        <w:autoSpaceDE w:val="0"/>
        <w:autoSpaceDN w:val="0"/>
        <w:spacing w:after="120" w:line="276" w:lineRule="auto"/>
        <w:ind w:left="1349" w:hanging="357"/>
        <w:rPr>
          <w:b/>
          <w:iCs/>
          <w:szCs w:val="24"/>
        </w:rPr>
      </w:pPr>
      <w:r>
        <w:rPr>
          <w:bCs/>
          <w:iCs/>
          <w:szCs w:val="24"/>
        </w:rPr>
        <w:t xml:space="preserve">pagal </w:t>
      </w:r>
      <w:r w:rsidRPr="00B8270A">
        <w:rPr>
          <w:b/>
          <w:iCs/>
          <w:szCs w:val="24"/>
        </w:rPr>
        <w:t>Tarptautinį valstybės tarnybos efektyvumo indeksą</w:t>
      </w:r>
      <w:r>
        <w:rPr>
          <w:bCs/>
          <w:iCs/>
          <w:szCs w:val="24"/>
        </w:rPr>
        <w:t>, Lietuva užima 20 vietą iš 38 šalių ir yra per dvi valstybes žemiau bendro šalių vidurkio</w:t>
      </w:r>
      <w:r w:rsidR="008A5B3F">
        <w:rPr>
          <w:bCs/>
          <w:iCs/>
          <w:szCs w:val="24"/>
        </w:rPr>
        <w:t xml:space="preserve"> (</w:t>
      </w:r>
      <w:r>
        <w:rPr>
          <w:bCs/>
          <w:iCs/>
          <w:szCs w:val="24"/>
        </w:rPr>
        <w:t xml:space="preserve">Europos Sąjungos </w:t>
      </w:r>
      <w:r w:rsidR="008A5B3F">
        <w:rPr>
          <w:bCs/>
          <w:iCs/>
          <w:szCs w:val="24"/>
        </w:rPr>
        <w:t xml:space="preserve">šalių </w:t>
      </w:r>
      <w:r>
        <w:rPr>
          <w:bCs/>
          <w:iCs/>
          <w:szCs w:val="24"/>
        </w:rPr>
        <w:t>kontekste Lietuva užima 11 vietą</w:t>
      </w:r>
      <w:r w:rsidR="00374645">
        <w:rPr>
          <w:bCs/>
          <w:iCs/>
          <w:szCs w:val="24"/>
        </w:rPr>
        <w:t>, palyginimui - Vokietija – 10, Belgija – 12, kaimyninės šalys: Estija – 5, Latvija – 13, Lenkija – 16</w:t>
      </w:r>
      <w:r w:rsidR="008A5B3F">
        <w:rPr>
          <w:bCs/>
          <w:iCs/>
          <w:szCs w:val="24"/>
        </w:rPr>
        <w:t>)</w:t>
      </w:r>
      <w:r w:rsidR="00374645">
        <w:rPr>
          <w:bCs/>
          <w:iCs/>
          <w:szCs w:val="24"/>
        </w:rPr>
        <w:t>.</w:t>
      </w:r>
      <w:r w:rsidR="00F2093E">
        <w:rPr>
          <w:bCs/>
          <w:iCs/>
          <w:szCs w:val="24"/>
        </w:rPr>
        <w:t xml:space="preserve"> </w:t>
      </w:r>
      <w:r w:rsidR="00F2093E" w:rsidRPr="00F2093E">
        <w:rPr>
          <w:bCs/>
          <w:iCs/>
          <w:szCs w:val="24"/>
        </w:rPr>
        <w:t>Silpnoji Lietuvos valstybės tarnybos sritis pagal tarptautinį vertinimą yra valstybės tarnybos funkcijų veiksmingam įgyvendinimui reikalingos savybės – gebėjimai, atvirumas, įtraukumas ir sąžiningumas.</w:t>
      </w:r>
    </w:p>
    <w:p w14:paraId="276AAECD" w14:textId="77777777" w:rsidR="00F2093E" w:rsidRPr="00461109" w:rsidRDefault="00F2093E" w:rsidP="00F2093E">
      <w:pPr>
        <w:pStyle w:val="ListParagraph"/>
        <w:widowControl w:val="0"/>
        <w:tabs>
          <w:tab w:val="left" w:pos="851"/>
        </w:tabs>
        <w:autoSpaceDE w:val="0"/>
        <w:autoSpaceDN w:val="0"/>
        <w:spacing w:after="120" w:line="276" w:lineRule="auto"/>
        <w:ind w:left="1349"/>
        <w:rPr>
          <w:b/>
          <w:iCs/>
          <w:szCs w:val="24"/>
        </w:rPr>
      </w:pPr>
    </w:p>
    <w:p w14:paraId="09AA2AC0" w14:textId="7699F377" w:rsidR="007207D8" w:rsidRDefault="007207D8" w:rsidP="00374645">
      <w:pPr>
        <w:pStyle w:val="ListParagraph"/>
        <w:widowControl w:val="0"/>
        <w:numPr>
          <w:ilvl w:val="0"/>
          <w:numId w:val="1"/>
        </w:numPr>
        <w:tabs>
          <w:tab w:val="left" w:pos="1350"/>
        </w:tabs>
        <w:autoSpaceDE w:val="0"/>
        <w:autoSpaceDN w:val="0"/>
        <w:spacing w:after="120" w:line="276" w:lineRule="auto"/>
        <w:ind w:right="60" w:hanging="218"/>
        <w:rPr>
          <w:b/>
          <w:szCs w:val="24"/>
        </w:rPr>
      </w:pPr>
      <w:r w:rsidRPr="009E572F">
        <w:rPr>
          <w:b/>
          <w:szCs w:val="24"/>
        </w:rPr>
        <w:t>Viešojo sektoriaus</w:t>
      </w:r>
      <w:r w:rsidR="0007673B" w:rsidRPr="009E572F">
        <w:rPr>
          <w:b/>
          <w:szCs w:val="24"/>
        </w:rPr>
        <w:t xml:space="preserve"> procesų, procedūrų ir sukuriamo galutinio produkto (sektoriaus vykdomų funkcijų ir teikiamų paslaugų vertinimas</w:t>
      </w:r>
    </w:p>
    <w:p w14:paraId="21160B9F" w14:textId="7DCDAAE9" w:rsidR="00374645" w:rsidRPr="00374645" w:rsidRDefault="00374645" w:rsidP="00374645">
      <w:pPr>
        <w:pStyle w:val="ListParagraph"/>
        <w:widowControl w:val="0"/>
        <w:numPr>
          <w:ilvl w:val="0"/>
          <w:numId w:val="6"/>
        </w:numPr>
        <w:tabs>
          <w:tab w:val="left" w:pos="1350"/>
        </w:tabs>
        <w:autoSpaceDE w:val="0"/>
        <w:autoSpaceDN w:val="0"/>
        <w:spacing w:after="120" w:line="276" w:lineRule="auto"/>
        <w:ind w:right="60"/>
        <w:rPr>
          <w:b/>
          <w:szCs w:val="24"/>
        </w:rPr>
      </w:pPr>
      <w:r>
        <w:rPr>
          <w:szCs w:val="24"/>
        </w:rPr>
        <w:t>p</w:t>
      </w:r>
      <w:r w:rsidR="00DE372C" w:rsidRPr="00374645">
        <w:rPr>
          <w:szCs w:val="24"/>
        </w:rPr>
        <w:t>er</w:t>
      </w:r>
      <w:r w:rsidR="00DE372C" w:rsidRPr="00374645">
        <w:rPr>
          <w:spacing w:val="-21"/>
          <w:szCs w:val="24"/>
        </w:rPr>
        <w:t xml:space="preserve"> </w:t>
      </w:r>
      <w:r w:rsidR="00DE372C" w:rsidRPr="00374645">
        <w:rPr>
          <w:szCs w:val="24"/>
        </w:rPr>
        <w:t>pastaruosius</w:t>
      </w:r>
      <w:r w:rsidR="00DE372C" w:rsidRPr="00374645">
        <w:rPr>
          <w:spacing w:val="-19"/>
          <w:szCs w:val="24"/>
        </w:rPr>
        <w:t xml:space="preserve"> </w:t>
      </w:r>
      <w:r w:rsidR="00DE372C" w:rsidRPr="00374645">
        <w:rPr>
          <w:szCs w:val="24"/>
        </w:rPr>
        <w:t>metus</w:t>
      </w:r>
      <w:r w:rsidR="00DE372C" w:rsidRPr="00374645">
        <w:rPr>
          <w:spacing w:val="-20"/>
          <w:szCs w:val="24"/>
        </w:rPr>
        <w:t xml:space="preserve"> </w:t>
      </w:r>
      <w:r w:rsidR="00DE372C" w:rsidRPr="009902C3">
        <w:rPr>
          <w:b/>
          <w:bCs/>
          <w:szCs w:val="24"/>
        </w:rPr>
        <w:t>žmonių</w:t>
      </w:r>
      <w:r w:rsidR="00DE372C" w:rsidRPr="009902C3">
        <w:rPr>
          <w:b/>
          <w:bCs/>
          <w:spacing w:val="-19"/>
          <w:szCs w:val="24"/>
        </w:rPr>
        <w:t xml:space="preserve"> </w:t>
      </w:r>
      <w:r w:rsidR="00DE372C" w:rsidRPr="009902C3">
        <w:rPr>
          <w:b/>
          <w:bCs/>
          <w:szCs w:val="24"/>
        </w:rPr>
        <w:t>pasitikėjimas</w:t>
      </w:r>
      <w:r w:rsidR="00DE372C" w:rsidRPr="00374645">
        <w:rPr>
          <w:spacing w:val="-20"/>
          <w:szCs w:val="24"/>
        </w:rPr>
        <w:t xml:space="preserve"> </w:t>
      </w:r>
      <w:r w:rsidR="00C25BB6">
        <w:rPr>
          <w:szCs w:val="24"/>
        </w:rPr>
        <w:t>valstybės ir savivaldybių</w:t>
      </w:r>
      <w:r w:rsidR="00DE372C" w:rsidRPr="00374645">
        <w:rPr>
          <w:spacing w:val="-19"/>
          <w:szCs w:val="24"/>
        </w:rPr>
        <w:t xml:space="preserve"> </w:t>
      </w:r>
      <w:r w:rsidR="00DE372C" w:rsidRPr="00374645">
        <w:rPr>
          <w:szCs w:val="24"/>
        </w:rPr>
        <w:t>įstaigomis</w:t>
      </w:r>
      <w:r w:rsidR="00C25BB6" w:rsidRPr="00C25BB6">
        <w:rPr>
          <w:szCs w:val="24"/>
        </w:rPr>
        <w:t xml:space="preserve"> </w:t>
      </w:r>
      <w:r w:rsidR="00C25BB6" w:rsidRPr="009902C3">
        <w:rPr>
          <w:b/>
          <w:bCs/>
          <w:szCs w:val="24"/>
        </w:rPr>
        <w:t>išaugo nuo 51 iki 65 proc</w:t>
      </w:r>
      <w:r w:rsidR="00C25BB6">
        <w:rPr>
          <w:szCs w:val="24"/>
        </w:rPr>
        <w:t>. (nuo 2015 m.);</w:t>
      </w:r>
      <w:r>
        <w:rPr>
          <w:szCs w:val="24"/>
        </w:rPr>
        <w:t xml:space="preserve"> </w:t>
      </w:r>
    </w:p>
    <w:p w14:paraId="3EFC130E" w14:textId="1FE87D55" w:rsidR="00DB4EC5" w:rsidRPr="00C25BB6" w:rsidRDefault="00374645" w:rsidP="00374645">
      <w:pPr>
        <w:pStyle w:val="ListParagraph"/>
        <w:widowControl w:val="0"/>
        <w:numPr>
          <w:ilvl w:val="0"/>
          <w:numId w:val="6"/>
        </w:numPr>
        <w:tabs>
          <w:tab w:val="left" w:pos="1350"/>
        </w:tabs>
        <w:autoSpaceDE w:val="0"/>
        <w:autoSpaceDN w:val="0"/>
        <w:spacing w:after="120" w:line="276" w:lineRule="auto"/>
        <w:ind w:right="60"/>
        <w:rPr>
          <w:b/>
          <w:szCs w:val="24"/>
        </w:rPr>
      </w:pPr>
      <w:r>
        <w:rPr>
          <w:szCs w:val="24"/>
        </w:rPr>
        <w:t>i</w:t>
      </w:r>
      <w:r w:rsidR="00DE372C" w:rsidRPr="00374645">
        <w:rPr>
          <w:szCs w:val="24"/>
        </w:rPr>
        <w:t>šaugo gyventojų</w:t>
      </w:r>
      <w:r w:rsidR="00DE372C" w:rsidRPr="00374645">
        <w:rPr>
          <w:sz w:val="21"/>
        </w:rPr>
        <w:t xml:space="preserve">, </w:t>
      </w:r>
      <w:r w:rsidR="00DE372C" w:rsidRPr="00374645">
        <w:rPr>
          <w:szCs w:val="24"/>
        </w:rPr>
        <w:t xml:space="preserve">besinaudojusių administracinėmis paslaugomis, </w:t>
      </w:r>
      <w:r w:rsidR="00DE372C" w:rsidRPr="009902C3">
        <w:rPr>
          <w:b/>
          <w:bCs/>
          <w:szCs w:val="24"/>
        </w:rPr>
        <w:t>pasitenkinimas jų aptarnavimu ir suteiktų</w:t>
      </w:r>
      <w:r w:rsidR="00DE372C" w:rsidRPr="009902C3">
        <w:rPr>
          <w:b/>
          <w:bCs/>
          <w:spacing w:val="-28"/>
          <w:szCs w:val="24"/>
        </w:rPr>
        <w:t xml:space="preserve"> </w:t>
      </w:r>
      <w:r w:rsidR="00DE372C" w:rsidRPr="009902C3">
        <w:rPr>
          <w:b/>
          <w:bCs/>
          <w:szCs w:val="24"/>
        </w:rPr>
        <w:t>paslaugų</w:t>
      </w:r>
      <w:r w:rsidR="00DE372C" w:rsidRPr="009902C3">
        <w:rPr>
          <w:b/>
          <w:bCs/>
          <w:spacing w:val="-27"/>
          <w:szCs w:val="24"/>
        </w:rPr>
        <w:t xml:space="preserve"> </w:t>
      </w:r>
      <w:r w:rsidR="00DE372C" w:rsidRPr="009902C3">
        <w:rPr>
          <w:b/>
          <w:bCs/>
          <w:szCs w:val="24"/>
        </w:rPr>
        <w:t>kokybe</w:t>
      </w:r>
      <w:r>
        <w:rPr>
          <w:szCs w:val="24"/>
        </w:rPr>
        <w:t xml:space="preserve"> ir 2019 m. buvo </w:t>
      </w:r>
      <w:r w:rsidRPr="009902C3">
        <w:rPr>
          <w:b/>
          <w:bCs/>
          <w:szCs w:val="24"/>
        </w:rPr>
        <w:t>pasiekta aukščiausia reikšmė</w:t>
      </w:r>
      <w:r>
        <w:rPr>
          <w:szCs w:val="24"/>
        </w:rPr>
        <w:t xml:space="preserve"> per pastaruosius 11 metų</w:t>
      </w:r>
      <w:r w:rsidR="00C25BB6">
        <w:rPr>
          <w:szCs w:val="24"/>
        </w:rPr>
        <w:t xml:space="preserve"> (efektyvumo koeficientas siekė 0,89 balo, pavyzdžiui, 2009 m. jis buvo 0,81, o 2016 m. – 0,83 balo);</w:t>
      </w:r>
    </w:p>
    <w:p w14:paraId="351CD695" w14:textId="41770047" w:rsidR="00C25BB6" w:rsidRPr="001C1B39" w:rsidRDefault="00C25BB6" w:rsidP="00374645">
      <w:pPr>
        <w:pStyle w:val="ListParagraph"/>
        <w:widowControl w:val="0"/>
        <w:numPr>
          <w:ilvl w:val="0"/>
          <w:numId w:val="6"/>
        </w:numPr>
        <w:tabs>
          <w:tab w:val="left" w:pos="1350"/>
        </w:tabs>
        <w:autoSpaceDE w:val="0"/>
        <w:autoSpaceDN w:val="0"/>
        <w:spacing w:after="120" w:line="276" w:lineRule="auto"/>
        <w:ind w:right="60"/>
        <w:rPr>
          <w:b/>
          <w:szCs w:val="24"/>
        </w:rPr>
      </w:pPr>
      <w:r>
        <w:rPr>
          <w:szCs w:val="24"/>
        </w:rPr>
        <w:t xml:space="preserve">remiantis </w:t>
      </w:r>
      <w:proofErr w:type="spellStart"/>
      <w:r>
        <w:rPr>
          <w:szCs w:val="24"/>
        </w:rPr>
        <w:t>Eurobarometro</w:t>
      </w:r>
      <w:proofErr w:type="spellEnd"/>
      <w:r>
        <w:rPr>
          <w:szCs w:val="24"/>
        </w:rPr>
        <w:t xml:space="preserve"> duomenimis, </w:t>
      </w:r>
      <w:r w:rsidRPr="009902C3">
        <w:rPr>
          <w:b/>
          <w:bCs/>
          <w:szCs w:val="24"/>
        </w:rPr>
        <w:t>Lietuvoje viešųjų paslaugų teikimu buvo patenkinti 60 proc</w:t>
      </w:r>
      <w:r>
        <w:rPr>
          <w:szCs w:val="24"/>
        </w:rPr>
        <w:t>. gyventojų ir tai buvo daugiau nei Europos Sąjungos vidurkis (52 proc.);</w:t>
      </w:r>
    </w:p>
    <w:p w14:paraId="79D062B2" w14:textId="14D7FE99" w:rsidR="001C1B39" w:rsidRPr="00C25BB6" w:rsidRDefault="001C1B39" w:rsidP="00374645">
      <w:pPr>
        <w:pStyle w:val="ListParagraph"/>
        <w:widowControl w:val="0"/>
        <w:numPr>
          <w:ilvl w:val="0"/>
          <w:numId w:val="6"/>
        </w:numPr>
        <w:tabs>
          <w:tab w:val="left" w:pos="1350"/>
        </w:tabs>
        <w:autoSpaceDE w:val="0"/>
        <w:autoSpaceDN w:val="0"/>
        <w:spacing w:after="120" w:line="276" w:lineRule="auto"/>
        <w:ind w:right="60"/>
        <w:rPr>
          <w:b/>
          <w:szCs w:val="24"/>
        </w:rPr>
      </w:pPr>
      <w:r>
        <w:rPr>
          <w:szCs w:val="24"/>
        </w:rPr>
        <w:t xml:space="preserve">pagal Pasaulio ekonomikos forumo </w:t>
      </w:r>
      <w:r w:rsidRPr="009902C3">
        <w:rPr>
          <w:b/>
          <w:bCs/>
          <w:szCs w:val="24"/>
        </w:rPr>
        <w:t>Pasauli</w:t>
      </w:r>
      <w:r w:rsidR="009902C3" w:rsidRPr="009902C3">
        <w:rPr>
          <w:b/>
          <w:bCs/>
          <w:szCs w:val="24"/>
        </w:rPr>
        <w:t>ni</w:t>
      </w:r>
      <w:r w:rsidRPr="009902C3">
        <w:rPr>
          <w:b/>
          <w:bCs/>
          <w:szCs w:val="24"/>
        </w:rPr>
        <w:t>o konkurencingumo indeksą</w:t>
      </w:r>
      <w:r>
        <w:rPr>
          <w:szCs w:val="24"/>
        </w:rPr>
        <w:t xml:space="preserve"> 2019 m. Lietuva užima </w:t>
      </w:r>
      <w:r w:rsidRPr="009902C3">
        <w:rPr>
          <w:b/>
          <w:bCs/>
          <w:szCs w:val="24"/>
        </w:rPr>
        <w:t>39 vietą</w:t>
      </w:r>
      <w:r>
        <w:rPr>
          <w:szCs w:val="24"/>
        </w:rPr>
        <w:t xml:space="preserve"> (tarp 141 šalies), </w:t>
      </w:r>
      <w:r w:rsidR="00F41323">
        <w:rPr>
          <w:szCs w:val="24"/>
        </w:rPr>
        <w:t xml:space="preserve">Lietuvos konkurencingumo indekso balas (68,4) viršija pasaulio vidurkį (60), o pagal </w:t>
      </w:r>
      <w:r w:rsidR="00F41323" w:rsidRPr="009902C3">
        <w:rPr>
          <w:b/>
          <w:bCs/>
          <w:szCs w:val="24"/>
        </w:rPr>
        <w:t>Valdymo efektyvumo indeksą</w:t>
      </w:r>
      <w:r w:rsidR="00F41323">
        <w:rPr>
          <w:szCs w:val="24"/>
        </w:rPr>
        <w:t xml:space="preserve"> Lietuva užima </w:t>
      </w:r>
      <w:r w:rsidR="00F41323" w:rsidRPr="009902C3">
        <w:rPr>
          <w:b/>
          <w:bCs/>
          <w:szCs w:val="24"/>
        </w:rPr>
        <w:t>36 vietą</w:t>
      </w:r>
      <w:r w:rsidR="00F41323">
        <w:rPr>
          <w:szCs w:val="24"/>
        </w:rPr>
        <w:t xml:space="preserve"> iš 193 šalių</w:t>
      </w:r>
      <w:r w:rsidR="00C25BB6">
        <w:rPr>
          <w:szCs w:val="24"/>
        </w:rPr>
        <w:t>;</w:t>
      </w:r>
    </w:p>
    <w:p w14:paraId="1F6D2DF0" w14:textId="40C1A6AE" w:rsidR="00C25BB6" w:rsidRPr="001C1B39" w:rsidRDefault="00C25BB6" w:rsidP="00C25BB6">
      <w:pPr>
        <w:pStyle w:val="ListParagraph"/>
        <w:widowControl w:val="0"/>
        <w:numPr>
          <w:ilvl w:val="0"/>
          <w:numId w:val="6"/>
        </w:numPr>
        <w:tabs>
          <w:tab w:val="left" w:pos="1350"/>
        </w:tabs>
        <w:autoSpaceDE w:val="0"/>
        <w:autoSpaceDN w:val="0"/>
        <w:spacing w:after="120" w:line="276" w:lineRule="auto"/>
        <w:ind w:right="60"/>
        <w:rPr>
          <w:b/>
          <w:szCs w:val="24"/>
        </w:rPr>
      </w:pPr>
      <w:r>
        <w:rPr>
          <w:szCs w:val="24"/>
        </w:rPr>
        <w:t xml:space="preserve">palyginti su kitomis Europos Sąjungos šalimis, pagal </w:t>
      </w:r>
      <w:r w:rsidRPr="009902C3">
        <w:rPr>
          <w:b/>
          <w:bCs/>
          <w:szCs w:val="24"/>
        </w:rPr>
        <w:t>pasitikėjimą vietos valdžia ir Vyriausybe</w:t>
      </w:r>
      <w:r>
        <w:rPr>
          <w:szCs w:val="24"/>
        </w:rPr>
        <w:t xml:space="preserve"> Lietuva </w:t>
      </w:r>
      <w:r w:rsidRPr="009902C3">
        <w:rPr>
          <w:b/>
          <w:bCs/>
          <w:szCs w:val="24"/>
        </w:rPr>
        <w:t>beveik nesiskiria nuo Europos Sąjungos vidurkio</w:t>
      </w:r>
      <w:r>
        <w:rPr>
          <w:szCs w:val="24"/>
        </w:rPr>
        <w:t xml:space="preserve"> ir yra 16 vietoje iš 28 šalių, tik pasitikėjimas nacionaliniu parlamentu Lietuvoje yra pats mažiausias tarp visų Europos Sąjungos šalių;</w:t>
      </w:r>
    </w:p>
    <w:p w14:paraId="5B97F472" w14:textId="7B753526" w:rsidR="00636F5E" w:rsidRPr="00F2093E" w:rsidRDefault="00F2093E" w:rsidP="00F2093E">
      <w:pPr>
        <w:pStyle w:val="ListParagraph"/>
        <w:numPr>
          <w:ilvl w:val="0"/>
          <w:numId w:val="6"/>
        </w:numPr>
        <w:shd w:val="clear" w:color="auto" w:fill="FFFFFF"/>
        <w:spacing w:before="168" w:after="120" w:line="285" w:lineRule="auto"/>
        <w:ind w:right="-30"/>
      </w:pPr>
      <w:r>
        <w:rPr>
          <w:szCs w:val="24"/>
        </w:rPr>
        <w:t>p</w:t>
      </w:r>
      <w:r w:rsidRPr="009E572F">
        <w:rPr>
          <w:szCs w:val="24"/>
        </w:rPr>
        <w:t>agal viešojo sektoriaus veiklos rezultatus Lietuva yra surinkusi tik 56,1 balą (iš 100 galimų) ir užima tik 49 pasaulio reitingo vietą</w:t>
      </w:r>
      <w:r>
        <w:rPr>
          <w:szCs w:val="24"/>
        </w:rPr>
        <w:t>, o</w:t>
      </w:r>
      <w:r w:rsidRPr="009E572F">
        <w:rPr>
          <w:szCs w:val="24"/>
        </w:rPr>
        <w:t xml:space="preserve"> </w:t>
      </w:r>
      <w:r>
        <w:rPr>
          <w:szCs w:val="24"/>
        </w:rPr>
        <w:t>p</w:t>
      </w:r>
      <w:r w:rsidRPr="009E572F">
        <w:rPr>
          <w:b/>
          <w:bCs/>
          <w:szCs w:val="24"/>
        </w:rPr>
        <w:t>roblematiškiausia sritis yra verslo reguliavimo našta</w:t>
      </w:r>
      <w:r w:rsidRPr="009E572F">
        <w:rPr>
          <w:szCs w:val="24"/>
        </w:rPr>
        <w:t>.</w:t>
      </w:r>
    </w:p>
    <w:p w14:paraId="659E0A51" w14:textId="791F26FC" w:rsidR="00F2093E" w:rsidRDefault="00F2093E" w:rsidP="00F2093E">
      <w:pPr>
        <w:shd w:val="clear" w:color="auto" w:fill="FFFFFF"/>
        <w:spacing w:before="168" w:after="120" w:line="286" w:lineRule="auto"/>
        <w:ind w:right="23" w:firstLine="902"/>
      </w:pPr>
      <w:r>
        <w:t xml:space="preserve">Ataskaita buvo siekiama </w:t>
      </w:r>
      <w:r w:rsidRPr="00F2093E">
        <w:rPr>
          <w:b/>
          <w:bCs/>
        </w:rPr>
        <w:t>apžvelgti ir įvertinti</w:t>
      </w:r>
      <w:r w:rsidRPr="00F2093E">
        <w:t xml:space="preserve"> visų keturių septynioliktosios Vyriausybės veiklos metų veiklos </w:t>
      </w:r>
      <w:r w:rsidRPr="00F2093E">
        <w:rPr>
          <w:b/>
          <w:bCs/>
        </w:rPr>
        <w:t>poveikį Lietuvos viešajam sektoriui</w:t>
      </w:r>
      <w:r w:rsidRPr="00F2093E">
        <w:t xml:space="preserve">, nes vienas iš Vyriausybės programos </w:t>
      </w:r>
      <w:r w:rsidRPr="00F2093E">
        <w:lastRenderedPageBreak/>
        <w:t xml:space="preserve">prioritetų yra viešojo sektoriaus </w:t>
      </w:r>
      <w:r w:rsidRPr="00F2093E">
        <w:rPr>
          <w:b/>
          <w:bCs/>
        </w:rPr>
        <w:t>efektyvumo</w:t>
      </w:r>
      <w:r w:rsidRPr="00F2093E">
        <w:t xml:space="preserve"> didinimas</w:t>
      </w:r>
      <w:r>
        <w:t xml:space="preserve">. </w:t>
      </w:r>
      <w:r w:rsidR="00207425" w:rsidRPr="009E572F">
        <w:t>Siekiant įvertinti Vyriausybės vykdytas viešojo sektoriaus iniciatyvas buvo pasitelkti ekspertai srities mokslininkai,</w:t>
      </w:r>
      <w:r w:rsidR="00330933">
        <w:t xml:space="preserve"> b</w:t>
      </w:r>
      <w:r w:rsidR="00207425" w:rsidRPr="009E572F">
        <w:t>uvo surinktos 7 įžvalgos su panašiais vertinimais – Vyriausybės darbą per pastaruosius 3 metus viešojo valdymo tobulinimo srityje jie linkę vertinti vidutiniškai (bendras vertinimų balas svyruoja tarp 5-7).</w:t>
      </w:r>
    </w:p>
    <w:p w14:paraId="239F3071" w14:textId="4ACDD070" w:rsidR="00E5414C" w:rsidRPr="009E572F" w:rsidRDefault="00E5414C" w:rsidP="00F2093E">
      <w:pPr>
        <w:shd w:val="clear" w:color="auto" w:fill="FFFFFF"/>
        <w:spacing w:before="168" w:after="120" w:line="286" w:lineRule="auto"/>
        <w:ind w:right="23" w:firstLine="902"/>
      </w:pPr>
      <w:r w:rsidRPr="009E572F">
        <w:t>V</w:t>
      </w:r>
      <w:r w:rsidR="00E1550F" w:rsidRPr="009E572F">
        <w:t xml:space="preserve">ertinant Vyriausybės pasiekimus gerinant viešąjį valdymą ekspertai išskyrė </w:t>
      </w:r>
      <w:r w:rsidR="00E1550F" w:rsidRPr="00F2093E">
        <w:rPr>
          <w:b/>
          <w:bCs/>
        </w:rPr>
        <w:t>tokius svarbius darbus</w:t>
      </w:r>
      <w:r w:rsidR="00F2093E">
        <w:rPr>
          <w:b/>
          <w:bCs/>
        </w:rPr>
        <w:t>:</w:t>
      </w:r>
      <w:r w:rsidR="00E1550F" w:rsidRPr="00F2093E">
        <w:rPr>
          <w:b/>
          <w:bCs/>
        </w:rPr>
        <w:t xml:space="preserve"> </w:t>
      </w:r>
      <w:r w:rsidR="00E1550F" w:rsidRPr="00F2093E">
        <w:t>urėdijų sujungimą, koronaviruso suvaldymą, pokyčius valstybės tarnyboje</w:t>
      </w:r>
      <w:r w:rsidR="00F2093E" w:rsidRPr="00F2093E">
        <w:t xml:space="preserve"> (</w:t>
      </w:r>
      <w:r w:rsidR="00E1550F" w:rsidRPr="00F2093E">
        <w:t>centralizuota valstybės tarnautojų atranka, kompetencijų modelio taikymas</w:t>
      </w:r>
      <w:r w:rsidR="00F2093E" w:rsidRPr="00F2093E">
        <w:t>)</w:t>
      </w:r>
      <w:r w:rsidR="00E1550F" w:rsidRPr="00F2093E">
        <w:t>, STRATA įkūrimas ir tai, kad nebuvo didelių klaidų.</w:t>
      </w:r>
      <w:r w:rsidR="00E1550F" w:rsidRPr="009E572F">
        <w:t xml:space="preserve"> Apie pastangas reformuoti patį viešojo valdymo procesą pripažįstama, kad šiai Vyriausybei pavyko sukurti prielaidas, kurios ,,leidžia institucionalizuoti naują darbo kultūrą ir kokybę</w:t>
      </w:r>
      <w:r w:rsidRPr="009E572F">
        <w:t xml:space="preserve">“. Kaip pavyzdys </w:t>
      </w:r>
      <w:r w:rsidR="00330933">
        <w:t>–</w:t>
      </w:r>
      <w:r w:rsidRPr="009E572F">
        <w:t xml:space="preserve"> projektų valdymo principų pritaikymą viešojo sektoriaus reformų įgyvendinimui koordinuoti, siek</w:t>
      </w:r>
      <w:r w:rsidR="00F2093E">
        <w:t>į</w:t>
      </w:r>
      <w:r w:rsidRPr="00F2093E">
        <w:t xml:space="preserve"> </w:t>
      </w:r>
      <w:r w:rsidRPr="009E572F">
        <w:t>suformuoti</w:t>
      </w:r>
      <w:r w:rsidRPr="00F2093E">
        <w:t xml:space="preserve"> </w:t>
      </w:r>
      <w:r w:rsidRPr="009E572F">
        <w:t>bendrą</w:t>
      </w:r>
      <w:r w:rsidRPr="00F2093E">
        <w:t xml:space="preserve"> </w:t>
      </w:r>
      <w:r w:rsidRPr="009E572F">
        <w:t>viešųjų</w:t>
      </w:r>
      <w:r w:rsidRPr="00F2093E">
        <w:t xml:space="preserve"> </w:t>
      </w:r>
      <w:r w:rsidRPr="009E572F">
        <w:t>konsultacijų</w:t>
      </w:r>
      <w:r w:rsidRPr="00F2093E">
        <w:t xml:space="preserve"> </w:t>
      </w:r>
      <w:r w:rsidRPr="009E572F">
        <w:t xml:space="preserve">praktiką </w:t>
      </w:r>
      <w:r w:rsidRPr="00F2093E">
        <w:t>viešojo valdymo institucijose, padidinti visuomenės dalyvavimo viešajame valdyme veiksmingumą.</w:t>
      </w:r>
    </w:p>
    <w:p w14:paraId="2CE10BCF" w14:textId="4377DB6B" w:rsidR="00CE7C1B" w:rsidRPr="009E572F" w:rsidRDefault="00E5414C" w:rsidP="00217164">
      <w:pPr>
        <w:spacing w:before="157" w:line="283" w:lineRule="auto"/>
        <w:ind w:left="90" w:right="60" w:firstLine="180"/>
        <w:rPr>
          <w:b/>
          <w:bCs/>
        </w:rPr>
      </w:pPr>
      <w:r w:rsidRPr="009E572F">
        <w:rPr>
          <w:b/>
          <w:bCs/>
        </w:rPr>
        <w:tab/>
      </w:r>
      <w:r w:rsidR="00E1550F" w:rsidRPr="009E572F">
        <w:t xml:space="preserve"> </w:t>
      </w:r>
      <w:r w:rsidR="00CE7C1B" w:rsidRPr="009E572F">
        <w:t xml:space="preserve">Kartu su Ataskaita teikiamas </w:t>
      </w:r>
      <w:r w:rsidR="00CE7C1B" w:rsidRPr="009E572F">
        <w:rPr>
          <w:b/>
          <w:bCs/>
        </w:rPr>
        <w:t>Vyriausybės pasitarimo protokolo projektas</w:t>
      </w:r>
      <w:r w:rsidR="00CE7C1B" w:rsidRPr="009E572F">
        <w:t>, kuriuo siūloma pritarti Ataskaitai</w:t>
      </w:r>
      <w:r w:rsidR="00CE7C1B" w:rsidRPr="009E572F">
        <w:rPr>
          <w:b/>
          <w:bCs/>
        </w:rPr>
        <w:t xml:space="preserve"> </w:t>
      </w:r>
      <w:r w:rsidR="000E14D2" w:rsidRPr="009E572F">
        <w:t>ir pavesti</w:t>
      </w:r>
      <w:r w:rsidR="000E14D2" w:rsidRPr="009E572F">
        <w:rPr>
          <w:b/>
          <w:bCs/>
        </w:rPr>
        <w:t xml:space="preserve"> </w:t>
      </w:r>
      <w:r w:rsidR="00A132EC" w:rsidRPr="009E572F">
        <w:t>Vyriausybės strateginiam analizės centrui STRATA atlikti Viešojo sektoriaus įstaigų darbo karantino sąlygomis patirties vertinimą ir bendradarbiaujant su Vidaus reikalų ministerija iki 2021 m. liepos 1 d. vertinimo rezultatus pristatyti Vyriausybei</w:t>
      </w:r>
      <w:r w:rsidR="000E14D2" w:rsidRPr="009E572F">
        <w:t>.</w:t>
      </w:r>
    </w:p>
    <w:p w14:paraId="5BF3E887" w14:textId="7BF60A69" w:rsidR="00E1550F" w:rsidRPr="009E572F" w:rsidRDefault="00CE7C1B" w:rsidP="00217164">
      <w:pPr>
        <w:spacing w:before="157" w:line="283" w:lineRule="auto"/>
        <w:ind w:left="90" w:right="60" w:firstLine="180"/>
      </w:pPr>
      <w:r w:rsidRPr="009E572F">
        <w:rPr>
          <w:b/>
          <w:bCs/>
        </w:rPr>
        <w:t xml:space="preserve">       </w:t>
      </w:r>
      <w:r w:rsidR="00E5414C" w:rsidRPr="009E572F">
        <w:rPr>
          <w:b/>
          <w:bCs/>
        </w:rPr>
        <w:t xml:space="preserve">Atitiktis Vyriausybės programos nuostatoms. </w:t>
      </w:r>
      <w:r w:rsidR="00217164" w:rsidRPr="009E572F">
        <w:t xml:space="preserve">Ataskaita Vyriausybės programos </w:t>
      </w:r>
      <w:r w:rsidR="009E572F" w:rsidRPr="009E572F">
        <w:t xml:space="preserve">nuostatų </w:t>
      </w:r>
      <w:r w:rsidR="00217164" w:rsidRPr="009E572F">
        <w:t>neįgyvendina.</w:t>
      </w:r>
    </w:p>
    <w:p w14:paraId="06D4E4AA" w14:textId="5BF835FE" w:rsidR="00217164" w:rsidRPr="009E572F" w:rsidRDefault="00217164" w:rsidP="00D37429">
      <w:pPr>
        <w:spacing w:line="283" w:lineRule="auto"/>
        <w:ind w:left="90" w:right="62"/>
        <w:rPr>
          <w:b/>
          <w:bCs/>
        </w:rPr>
      </w:pPr>
      <w:r w:rsidRPr="009E572F">
        <w:tab/>
      </w:r>
      <w:r w:rsidRPr="009E572F">
        <w:rPr>
          <w:b/>
          <w:bCs/>
        </w:rPr>
        <w:t>Dalykinio vertinimo išvada.</w:t>
      </w:r>
    </w:p>
    <w:p w14:paraId="0B6373CE" w14:textId="5B240DC6" w:rsidR="002D7BA4" w:rsidRDefault="00160D21" w:rsidP="00D37429">
      <w:pPr>
        <w:pStyle w:val="ListParagraph"/>
        <w:numPr>
          <w:ilvl w:val="0"/>
          <w:numId w:val="7"/>
        </w:numPr>
        <w:spacing w:line="283" w:lineRule="auto"/>
        <w:ind w:right="62"/>
      </w:pPr>
      <w:r w:rsidRPr="009E572F">
        <w:t xml:space="preserve">Ataskaitoje pateikiamos </w:t>
      </w:r>
      <w:r>
        <w:t xml:space="preserve">išvados ir </w:t>
      </w:r>
      <w:r w:rsidRPr="009E572F">
        <w:t xml:space="preserve">ilgojo </w:t>
      </w:r>
      <w:r>
        <w:t xml:space="preserve">bei </w:t>
      </w:r>
      <w:r w:rsidRPr="009E572F">
        <w:t xml:space="preserve"> trumpojo laikotarpio pasiūlymai</w:t>
      </w:r>
      <w:r>
        <w:t>, kurie, mūsų manymu, prisidėtų prie</w:t>
      </w:r>
      <w:r w:rsidRPr="009E572F">
        <w:t xml:space="preserve"> viešojo sektoriaus efektyvumo didinimo. </w:t>
      </w:r>
      <w:r>
        <w:t xml:space="preserve">Todėl, siekiant, kad šie pasiūlymai būtų įgyvendinti, ar bent pradėtos diskusijos dėl jų įgyvendinimo organizavimo, siūlytume papildyti Vyriausybės pasitarimo protokolo projektą atitinkamais pavedimais </w:t>
      </w:r>
      <w:r w:rsidR="002D7BA4">
        <w:t xml:space="preserve">institucijoms. </w:t>
      </w:r>
    </w:p>
    <w:p w14:paraId="62ACE457" w14:textId="49388C00" w:rsidR="00046478" w:rsidRPr="008A7A08" w:rsidRDefault="002D7BA4" w:rsidP="002D7BA4">
      <w:pPr>
        <w:pStyle w:val="ListParagraph"/>
        <w:numPr>
          <w:ilvl w:val="0"/>
          <w:numId w:val="7"/>
        </w:numPr>
        <w:spacing w:before="157" w:line="283" w:lineRule="auto"/>
        <w:ind w:right="60"/>
        <w:rPr>
          <w:b/>
          <w:bCs/>
        </w:rPr>
      </w:pPr>
      <w:r>
        <w:t>Ataskaitoje nurodoma, kad prieš 10 metų, rengiant pirmąją viešojo sektoriaus ataskaitą, pagrindinė jai keliama užduotis ir buvo – vienoje vietoje surinkti patikimą informaciją apie visas viešojo sektoriaus organizacijas, kuriose viena ar kita forma dalyvauja valstybė ar savivaldybė. Pastebėtina, kad ir praėjus 10 metų</w:t>
      </w:r>
      <w:r w:rsidR="0032796A">
        <w:t xml:space="preserve"> informacija apie viešojo sektoriaus sudėtį (institucijas, įstaigas, dirbančiuosius) nėra kaupiama / surenkama iš vieno šaltinio, pavyzdžiui, valstybės ir savivaldybės institucijos, valstybės tarnautojai yra Valstybės tarnautojų registre, statutiniai valstybės tarnautojai – Vidaus reikalų pareigūnų registre ir kt., t. y. bendras viešojo sektoriaus </w:t>
      </w:r>
      <w:r w:rsidR="00046478">
        <w:t xml:space="preserve">vaizdas </w:t>
      </w:r>
      <w:r w:rsidR="0032796A">
        <w:t>matoma</w:t>
      </w:r>
      <w:r w:rsidR="00046478">
        <w:t>s</w:t>
      </w:r>
      <w:r w:rsidR="0032796A">
        <w:t xml:space="preserve"> tik iš Vidaus reikalų ministerijos surenkamos ir apibendrinamos Viešojo sektoriaus ataskaitos. </w:t>
      </w:r>
    </w:p>
    <w:p w14:paraId="26878884" w14:textId="77777777" w:rsidR="00C76A9D" w:rsidRPr="00C76A9D" w:rsidRDefault="00046478" w:rsidP="00C76A9D">
      <w:pPr>
        <w:pStyle w:val="ListParagraph"/>
        <w:spacing w:before="157" w:line="283" w:lineRule="auto"/>
        <w:ind w:left="450" w:right="60"/>
        <w:rPr>
          <w:b/>
          <w:bCs/>
        </w:rPr>
      </w:pPr>
      <w:r>
        <w:t>Pa</w:t>
      </w:r>
      <w:r w:rsidR="004B0514">
        <w:t>minėtina</w:t>
      </w:r>
      <w:r>
        <w:t xml:space="preserve">, kad </w:t>
      </w:r>
      <w:r w:rsidR="0032796A">
        <w:t xml:space="preserve">Vyriausybės </w:t>
      </w:r>
      <w:r>
        <w:t xml:space="preserve">Seimui </w:t>
      </w:r>
      <w:r w:rsidR="0032796A">
        <w:t>pateiktas V</w:t>
      </w:r>
      <w:r w:rsidR="0032796A" w:rsidRPr="0032796A">
        <w:t>iešojo sektoriaus darbuotojų registro įstatymo</w:t>
      </w:r>
      <w:r>
        <w:t xml:space="preserve"> projektas (t. y. bandymas sukurti registrą, kuriame būtų kaupiama informacija apie viešąjį sektorių) buvo svarstytas Seimo Valstybės valdymo ir savivaldybių komitete</w:t>
      </w:r>
      <w:r w:rsidR="004B0514">
        <w:t xml:space="preserve">, kuriame </w:t>
      </w:r>
      <w:r>
        <w:t xml:space="preserve">priimtas sprendimas – </w:t>
      </w:r>
      <w:r w:rsidRPr="00046478">
        <w:t>atsižvelgiant į tai, kad įstatymo projekto iniciatoriai nepakankamai pagrindė Viešojo sektoriaus darbuotojų registro sukūrimo reikalingumą – jo pridėtinės vertės, Registro sukūrimo kaštų, planuojamų sutaupyti valstybės biudžeto lėšų dydžio Registrui pradėjus veikti, įstatymo projektą Nr. XIIIP-4483 siūloma grąžinti iniciatoriams tobulinti.</w:t>
      </w:r>
      <w:r w:rsidR="004B0514">
        <w:t xml:space="preserve"> Tad viso viešojo sektoriaus duomenų kaupimo / matymo klausimas lieka ir toliau aktualus.</w:t>
      </w:r>
      <w:r w:rsidR="00D37429">
        <w:t xml:space="preserve"> </w:t>
      </w:r>
    </w:p>
    <w:p w14:paraId="38BD59BD" w14:textId="4340C30C" w:rsidR="00D37429" w:rsidRDefault="00016D51" w:rsidP="00D37429">
      <w:pPr>
        <w:pStyle w:val="ListParagraph"/>
        <w:numPr>
          <w:ilvl w:val="0"/>
          <w:numId w:val="7"/>
        </w:numPr>
        <w:spacing w:before="157" w:line="283" w:lineRule="auto"/>
        <w:ind w:right="60"/>
        <w:rPr>
          <w:b/>
          <w:bCs/>
        </w:rPr>
      </w:pPr>
      <w:r w:rsidRPr="009E572F">
        <w:t xml:space="preserve">Atsižvelgiant į tai, kad nuo 2020 m. lapkričio 1 d. įsigalioja </w:t>
      </w:r>
      <w:r w:rsidRPr="002D7BA4">
        <w:rPr>
          <w:b/>
          <w:bCs/>
        </w:rPr>
        <w:t>naujos redakcijos Viešojo administravimo įstatymas,</w:t>
      </w:r>
      <w:r w:rsidRPr="009E572F">
        <w:t xml:space="preserve"> kurio 21 str. numato, kad siekiant laiku pastebėti viešojo administravimo subjektų sistemos pokyčius, juos įvertinti ir numatyti šios sistemos tobulinimo ir </w:t>
      </w:r>
      <w:r w:rsidRPr="009E572F">
        <w:lastRenderedPageBreak/>
        <w:t>galimų pasekmių prevencijos priemones</w:t>
      </w:r>
      <w:r w:rsidR="00714F20" w:rsidRPr="009E572F">
        <w:t>,</w:t>
      </w:r>
      <w:r w:rsidRPr="009E572F">
        <w:t xml:space="preserve"> vykdoma viešojo administravimo subjektų sistemos stebėsena</w:t>
      </w:r>
      <w:r w:rsidR="0024333D" w:rsidRPr="009E572F">
        <w:t xml:space="preserve">, siūlytume Vidaus reikalų ministerijai </w:t>
      </w:r>
      <w:r w:rsidR="00F80C4E" w:rsidRPr="009E572F">
        <w:t>aktualizuoti</w:t>
      </w:r>
      <w:r w:rsidR="0024333D" w:rsidRPr="009E572F">
        <w:t xml:space="preserve"> viešojo administravimo subjektų sistemos stebėsenos aprašą,</w:t>
      </w:r>
      <w:r w:rsidR="00C56371" w:rsidRPr="009E572F">
        <w:t xml:space="preserve"> (toliau – Aprašas),</w:t>
      </w:r>
      <w:r w:rsidR="0024333D" w:rsidRPr="009E572F">
        <w:t xml:space="preserve"> numatant</w:t>
      </w:r>
      <w:r w:rsidR="00714F20" w:rsidRPr="009E572F">
        <w:t xml:space="preserve"> informacijos apie stebėsenos rezultatus teikimo reguliarumą, nustatant stebėsenos rodiklius, terminus, kuriais institucijos privalo teikti informaciją</w:t>
      </w:r>
      <w:r w:rsidR="00B9671F" w:rsidRPr="009E572F">
        <w:t>, duomenų rinkimo šaltinius ir kitas svarbias organizacines priemones.</w:t>
      </w:r>
      <w:r w:rsidR="00D94BA8" w:rsidRPr="009E572F">
        <w:t xml:space="preserve"> Taip pat siūlytume įvertinti stebėsenos ataskaitos turinį. </w:t>
      </w:r>
      <w:r w:rsidR="00145610" w:rsidRPr="002D7BA4">
        <w:rPr>
          <w:b/>
          <w:bCs/>
        </w:rPr>
        <w:t xml:space="preserve">Vyriausybės pasitarimo sprendimu siūlome įpareigoti </w:t>
      </w:r>
      <w:r w:rsidR="00221507" w:rsidRPr="002D7BA4">
        <w:rPr>
          <w:b/>
          <w:bCs/>
        </w:rPr>
        <w:t>V</w:t>
      </w:r>
      <w:r w:rsidR="00145610" w:rsidRPr="002D7BA4">
        <w:rPr>
          <w:b/>
          <w:bCs/>
        </w:rPr>
        <w:t>idaus reikalų ministeriją parengti</w:t>
      </w:r>
      <w:r w:rsidR="00C56371" w:rsidRPr="002D7BA4">
        <w:rPr>
          <w:b/>
          <w:bCs/>
        </w:rPr>
        <w:t xml:space="preserve"> Aprašo projektą.</w:t>
      </w:r>
      <w:r w:rsidR="00145610" w:rsidRPr="002D7BA4">
        <w:rPr>
          <w:b/>
          <w:bCs/>
        </w:rPr>
        <w:t xml:space="preserve"> </w:t>
      </w:r>
    </w:p>
    <w:p w14:paraId="493CFBCE" w14:textId="01BD5312" w:rsidR="00221507" w:rsidRPr="00D37429" w:rsidRDefault="00F83B57" w:rsidP="00D37429">
      <w:pPr>
        <w:pStyle w:val="ListParagraph"/>
        <w:numPr>
          <w:ilvl w:val="0"/>
          <w:numId w:val="7"/>
        </w:numPr>
        <w:spacing w:before="157" w:line="283" w:lineRule="auto"/>
        <w:ind w:right="60"/>
        <w:rPr>
          <w:b/>
          <w:bCs/>
        </w:rPr>
      </w:pPr>
      <w:r w:rsidRPr="009E572F">
        <w:t xml:space="preserve">Viena iš </w:t>
      </w:r>
      <w:r w:rsidRPr="00D37429">
        <w:rPr>
          <w:b/>
          <w:bCs/>
        </w:rPr>
        <w:t>gerai įvertintų priemonių</w:t>
      </w:r>
      <w:r w:rsidR="00145610" w:rsidRPr="00D37429">
        <w:rPr>
          <w:b/>
          <w:bCs/>
        </w:rPr>
        <w:t>,</w:t>
      </w:r>
      <w:r w:rsidR="00714F20" w:rsidRPr="00D37429">
        <w:rPr>
          <w:b/>
          <w:bCs/>
        </w:rPr>
        <w:t xml:space="preserve"> </w:t>
      </w:r>
      <w:r w:rsidRPr="00D37429">
        <w:rPr>
          <w:b/>
          <w:bCs/>
        </w:rPr>
        <w:t>siekiant viešojo sektoriaus efektyvumo didinimo</w:t>
      </w:r>
      <w:r w:rsidR="00145610" w:rsidRPr="009E572F">
        <w:t>,</w:t>
      </w:r>
      <w:r w:rsidRPr="009E572F">
        <w:t xml:space="preserve"> buvo </w:t>
      </w:r>
      <w:r w:rsidRPr="00D37429">
        <w:rPr>
          <w:b/>
          <w:bCs/>
        </w:rPr>
        <w:t>Viešojo sektoriaus įstaigų sistemos tobulinimo gairių</w:t>
      </w:r>
      <w:r w:rsidR="00C56371" w:rsidRPr="00D37429">
        <w:rPr>
          <w:b/>
          <w:bCs/>
        </w:rPr>
        <w:t xml:space="preserve"> (toliau – Gairės)</w:t>
      </w:r>
      <w:r w:rsidRPr="00D37429">
        <w:rPr>
          <w:b/>
          <w:bCs/>
        </w:rPr>
        <w:t>,</w:t>
      </w:r>
      <w:r w:rsidRPr="009E572F">
        <w:t xml:space="preserve"> patvirtintų Vyriausybės 2018 m. gegužės 16 d. nutarimu N</w:t>
      </w:r>
      <w:bookmarkStart w:id="0" w:name="_GoBack"/>
      <w:bookmarkEnd w:id="0"/>
      <w:r w:rsidRPr="009E572F">
        <w:t xml:space="preserve">r. 495 </w:t>
      </w:r>
      <w:r w:rsidRPr="00D37429">
        <w:rPr>
          <w:b/>
          <w:bCs/>
        </w:rPr>
        <w:t>ir jų įgyvendinimo plano priemonių vykdymas</w:t>
      </w:r>
      <w:r w:rsidR="00145610" w:rsidRPr="009E572F">
        <w:t xml:space="preserve">. Gairių įgyvendinimo rezultatas – mažėjantis viešojo sektoriaus organizacijų skaičius. </w:t>
      </w:r>
      <w:r w:rsidR="00C56371" w:rsidRPr="009E572F">
        <w:t>Tikslinga būtų</w:t>
      </w:r>
      <w:r w:rsidR="00BD23AA" w:rsidRPr="009E572F">
        <w:t>,</w:t>
      </w:r>
      <w:r w:rsidR="00C56371" w:rsidRPr="009E572F">
        <w:t xml:space="preserve"> įvertinus Gairių įgyvendinimo rezultatus</w:t>
      </w:r>
      <w:r w:rsidR="00221507" w:rsidRPr="009E572F">
        <w:t xml:space="preserve"> ir</w:t>
      </w:r>
      <w:r w:rsidR="00BD23AA" w:rsidRPr="009E572F">
        <w:t xml:space="preserve"> esant neįvykdytų </w:t>
      </w:r>
      <w:r w:rsidR="00221507" w:rsidRPr="009E572F">
        <w:t>priemonių,</w:t>
      </w:r>
      <w:r w:rsidR="00C56371" w:rsidRPr="009E572F">
        <w:t xml:space="preserve"> </w:t>
      </w:r>
      <w:r w:rsidR="00221507" w:rsidRPr="009E572F">
        <w:t>pratęsti</w:t>
      </w:r>
      <w:r w:rsidR="00145610" w:rsidRPr="009E572F">
        <w:t xml:space="preserve"> </w:t>
      </w:r>
      <w:r w:rsidR="00221507" w:rsidRPr="009E572F">
        <w:t>priemonių įgyvendinimo terminus ar numatyti papildomas priemones Gairių įgyvendinimui. Vyriausybės pasitarimo sprendimu siūlome įpareigoti Vidaus reikalų ministeriją</w:t>
      </w:r>
      <w:r w:rsidR="002227E3" w:rsidRPr="009E572F">
        <w:t xml:space="preserve"> pateikti </w:t>
      </w:r>
      <w:r w:rsidR="002227E3" w:rsidRPr="00240CC7">
        <w:t>siūlymus dėl Gairių įgyvendinimo priemonių terminų pratęsimo ar</w:t>
      </w:r>
      <w:r w:rsidR="00042040" w:rsidRPr="00240CC7">
        <w:t xml:space="preserve"> </w:t>
      </w:r>
      <w:r w:rsidR="002227E3" w:rsidRPr="00240CC7">
        <w:t xml:space="preserve">kitų priemonių, didinančių viešojo sektoriaus efektyvumą </w:t>
      </w:r>
      <w:r w:rsidR="00042040" w:rsidRPr="00240CC7">
        <w:t>įtraukimą į priemonių planą.</w:t>
      </w:r>
    </w:p>
    <w:p w14:paraId="7F579A27" w14:textId="77777777" w:rsidR="00D37429" w:rsidRPr="00D37429" w:rsidRDefault="004B0514" w:rsidP="00D37429">
      <w:pPr>
        <w:pStyle w:val="ListParagraph"/>
        <w:numPr>
          <w:ilvl w:val="0"/>
          <w:numId w:val="7"/>
        </w:numPr>
        <w:spacing w:before="157" w:line="283" w:lineRule="auto"/>
        <w:ind w:right="60"/>
        <w:rPr>
          <w:b/>
          <w:bCs/>
        </w:rPr>
      </w:pPr>
      <w:r>
        <w:t xml:space="preserve"> Ataskaitoje teikiami </w:t>
      </w:r>
      <w:r w:rsidR="002461CA">
        <w:t xml:space="preserve">statistiniai </w:t>
      </w:r>
      <w:r>
        <w:t xml:space="preserve">duomenys apie viešojo sektoriaus </w:t>
      </w:r>
      <w:r w:rsidR="002461CA">
        <w:t xml:space="preserve">žmogiškuosius išteklius, kurie apima 354 tūkst. dirbančiųjų, tačiau analizuojami tik mažoji jų dalis </w:t>
      </w:r>
      <w:r w:rsidR="008A7A08">
        <w:t>–</w:t>
      </w:r>
      <w:r w:rsidR="002461CA">
        <w:t xml:space="preserve"> </w:t>
      </w:r>
      <w:r w:rsidR="008A7A08">
        <w:t xml:space="preserve">apie </w:t>
      </w:r>
      <w:r w:rsidR="002461CA">
        <w:t>valstybės tarnautoj</w:t>
      </w:r>
      <w:r w:rsidR="008A7A08">
        <w:t>us</w:t>
      </w:r>
      <w:r w:rsidR="002461CA">
        <w:t xml:space="preserve"> (46 tūkst.). Taip pat nurodoma, kad viešojo sektoriaus organizacijų darbuotojų darbo užmokestį reglamentuoja 20 skirtingų teisės aktų, pabrėžiama viešojo sektoriaus fragmentacija, </w:t>
      </w:r>
      <w:r w:rsidR="008A7A08">
        <w:t xml:space="preserve">atsižvelgiant į tai, </w:t>
      </w:r>
      <w:r w:rsidR="002461CA">
        <w:t>tikslinga būtų ne tik peržiūrėti viso viešojo sektoriaus darbuotojų (darbo) teisinius santykius reguliuojančius įstatymus ir pagal galimybes suvienodinti svarbiausius žmogiškųjų išteklių valdymo elementus (kaip siūloma Ataskaitoje), bet svarstytinas ir vienos institucijos, atsakingos už viso viešojo sektoriaus žmogiškųjų išteklių valdymo politikos formavimą, paskyrim</w:t>
      </w:r>
      <w:r w:rsidR="008A7A08">
        <w:t>as</w:t>
      </w:r>
      <w:r w:rsidR="002461CA">
        <w:t xml:space="preserve">. </w:t>
      </w:r>
      <w:r w:rsidR="008A7A08">
        <w:t>Šiuo metu Vidaus reikalų ministerija atsakinga už valstybės tarnybos politikos sritį, valstybės pareigūnai, valstybės politikai, biudžetinių įstaigų darbuotojai, dirbantys pagal darbo sutartis, - Socialinės apsaugos ir darbo ministerijos, kaip atsakingos už darbo santykius ir darbo apmokėjimą, sritis.</w:t>
      </w:r>
    </w:p>
    <w:p w14:paraId="57325ED2" w14:textId="6DD055DA" w:rsidR="00D37429" w:rsidRPr="00D37429" w:rsidRDefault="00330933" w:rsidP="00D37429">
      <w:pPr>
        <w:pStyle w:val="ListParagraph"/>
        <w:numPr>
          <w:ilvl w:val="0"/>
          <w:numId w:val="7"/>
        </w:numPr>
        <w:spacing w:before="157" w:line="283" w:lineRule="auto"/>
        <w:ind w:right="60"/>
        <w:rPr>
          <w:b/>
          <w:bCs/>
        </w:rPr>
      </w:pPr>
      <w:r>
        <w:t xml:space="preserve">Vyriausybės pasitarimo protokolo projekte siūlomas pavedimas </w:t>
      </w:r>
      <w:r w:rsidRPr="00330933">
        <w:t>Vyriausybės strateginiam analizės centrui STRATA atlikti Viešojo sektoriaus įstaigų darbo karantino sąlygomis patirties vertinimą ir bendradarbiaujant su Vidaus reikalų ministerija iki 2021 m. liepos 1 d. vertinimo rezultatus pristatyti Vyriausybei</w:t>
      </w:r>
      <w:r>
        <w:t>. Pastebėtina, kad protokolo projektas skirtas sprendimams dėl Ataskaitos pateiktų duomenų ar pasiūlymų priėmimui, todėl tikslingiau jame būtų numatyti tolimesnius veiksmus dėl Ataskaitos pasiūlymų įgyvendinimo, sekančios viešojo sektoriaus ataskaitos (už 2020 m.) rengimo poreikį ir tikslus</w:t>
      </w:r>
      <w:r w:rsidR="00D37429">
        <w:t>, o šio pavedimo atsisakyti.</w:t>
      </w:r>
    </w:p>
    <w:p w14:paraId="223C7EF0" w14:textId="5DFD3DA2" w:rsidR="008A7A08" w:rsidRPr="00D37429" w:rsidRDefault="008A7A08" w:rsidP="00D37429">
      <w:pPr>
        <w:pStyle w:val="ListParagraph"/>
        <w:numPr>
          <w:ilvl w:val="0"/>
          <w:numId w:val="7"/>
        </w:numPr>
        <w:spacing w:before="157" w:line="283" w:lineRule="auto"/>
        <w:ind w:right="60"/>
        <w:rPr>
          <w:b/>
          <w:bCs/>
        </w:rPr>
      </w:pPr>
      <w:r>
        <w:t xml:space="preserve">Siūlytume </w:t>
      </w:r>
      <w:r w:rsidR="00330933">
        <w:t>pa</w:t>
      </w:r>
      <w:r>
        <w:t>tikslinti Ataskaitoje minimą gyventojų pasitikėjimo valstybės ir savivaldybių įstaigomis rodiklį 2019 m., kadangi jis nurodomas skirtingas (55 psl. 68 proc., 56 psl. 65 proc.).</w:t>
      </w:r>
    </w:p>
    <w:p w14:paraId="7FD5ED41" w14:textId="77777777" w:rsidR="00D37429" w:rsidRDefault="00D37429" w:rsidP="00D85152">
      <w:pPr>
        <w:shd w:val="clear" w:color="auto" w:fill="FFFFFF"/>
        <w:spacing w:after="120"/>
        <w:ind w:right="23" w:firstLine="845"/>
      </w:pPr>
    </w:p>
    <w:p w14:paraId="3AFEC416" w14:textId="7EAE4D3C" w:rsidR="00C759C1" w:rsidRDefault="00C759C1" w:rsidP="00D85152">
      <w:pPr>
        <w:shd w:val="clear" w:color="auto" w:fill="FFFFFF"/>
        <w:spacing w:after="120"/>
        <w:ind w:right="23" w:firstLine="845"/>
      </w:pPr>
      <w:r>
        <w:t xml:space="preserve">Siūlome Ataskaitą pristatyti </w:t>
      </w:r>
      <w:r w:rsidR="008A7A08">
        <w:t xml:space="preserve">tarpinstituciniame pasitarime ir </w:t>
      </w:r>
      <w:r>
        <w:t>Vyriausybės pasitarime.</w:t>
      </w:r>
    </w:p>
    <w:p w14:paraId="12B39B26" w14:textId="6C5C6EA1" w:rsidR="00240CC7" w:rsidRDefault="00240CC7" w:rsidP="00756C22">
      <w:pPr>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756C22" w:rsidRPr="00756C22" w14:paraId="661D9F80" w14:textId="24A44367" w:rsidTr="00756C22">
        <w:tc>
          <w:tcPr>
            <w:tcW w:w="4900" w:type="dxa"/>
          </w:tcPr>
          <w:p w14:paraId="2B75ED4E" w14:textId="310D12F2" w:rsidR="00756C22" w:rsidRPr="00756C22" w:rsidRDefault="00756C22" w:rsidP="00756C22">
            <w:pPr>
              <w:shd w:val="clear" w:color="auto" w:fill="FFFFFF"/>
              <w:rPr>
                <w:lang w:val="en-GB"/>
              </w:rPr>
            </w:pPr>
            <w:r w:rsidRPr="00C239D2">
              <w:rPr>
                <w:szCs w:val="24"/>
              </w:rPr>
              <w:t>Patarėja</w:t>
            </w:r>
          </w:p>
        </w:tc>
        <w:tc>
          <w:tcPr>
            <w:tcW w:w="4900" w:type="dxa"/>
          </w:tcPr>
          <w:p w14:paraId="4CBA7FD0" w14:textId="602CABCD" w:rsidR="00756C22" w:rsidRPr="00756C22" w:rsidRDefault="00756C22" w:rsidP="00756C22">
            <w:pPr>
              <w:shd w:val="clear" w:color="auto" w:fill="FFFFFF"/>
              <w:jc w:val="right"/>
              <w:rPr>
                <w:lang w:val="en-GB"/>
              </w:rPr>
            </w:pPr>
            <w:r>
              <w:rPr>
                <w:szCs w:val="24"/>
              </w:rPr>
              <w:t>Rasa Liutkevičienė</w:t>
            </w:r>
          </w:p>
        </w:tc>
      </w:tr>
      <w:tr w:rsidR="00756C22" w:rsidRPr="00756C22" w14:paraId="2319B8EB" w14:textId="77777777" w:rsidTr="00756C22">
        <w:tc>
          <w:tcPr>
            <w:tcW w:w="4900" w:type="dxa"/>
          </w:tcPr>
          <w:p w14:paraId="4E6AB4CF" w14:textId="023BE959" w:rsidR="00756C22" w:rsidRPr="00C239D2" w:rsidRDefault="00756C22" w:rsidP="00756C22">
            <w:pPr>
              <w:shd w:val="clear" w:color="auto" w:fill="FFFFFF"/>
              <w:rPr>
                <w:szCs w:val="24"/>
              </w:rPr>
            </w:pPr>
            <w:r>
              <w:rPr>
                <w:szCs w:val="24"/>
              </w:rPr>
              <w:t>Patarėja</w:t>
            </w:r>
          </w:p>
        </w:tc>
        <w:tc>
          <w:tcPr>
            <w:tcW w:w="4900" w:type="dxa"/>
          </w:tcPr>
          <w:p w14:paraId="6EA74BF4" w14:textId="50452128" w:rsidR="00756C22" w:rsidRDefault="00756C22" w:rsidP="00756C22">
            <w:pPr>
              <w:shd w:val="clear" w:color="auto" w:fill="FFFFFF"/>
              <w:jc w:val="right"/>
              <w:rPr>
                <w:szCs w:val="24"/>
              </w:rPr>
            </w:pPr>
            <w:r>
              <w:rPr>
                <w:szCs w:val="24"/>
              </w:rPr>
              <w:t>Aušra Balčiūnaitytė</w:t>
            </w:r>
          </w:p>
        </w:tc>
      </w:tr>
    </w:tbl>
    <w:p w14:paraId="511D07B7" w14:textId="36D23D01" w:rsidR="003F6022" w:rsidRDefault="003F6022" w:rsidP="00756C22">
      <w:pPr>
        <w:pStyle w:val="Preformatted"/>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56C22" w:rsidRPr="00CC128D" w14:paraId="19A8C9CF" w14:textId="77777777" w:rsidTr="007015AD">
        <w:trPr>
          <w:trHeight w:val="499"/>
        </w:trPr>
        <w:tc>
          <w:tcPr>
            <w:tcW w:w="9639" w:type="dxa"/>
          </w:tcPr>
          <w:p w14:paraId="10F81E22" w14:textId="77777777" w:rsidR="00756C22" w:rsidRPr="00CC128D" w:rsidRDefault="00756C22" w:rsidP="007015AD">
            <w:pPr>
              <w:spacing w:before="60" w:after="60"/>
              <w:rPr>
                <w:sz w:val="22"/>
                <w:szCs w:val="22"/>
              </w:rPr>
            </w:pPr>
            <w:sdt>
              <w:sdtPr>
                <w:rPr>
                  <w:sz w:val="22"/>
                  <w:szCs w:val="22"/>
                </w:rPr>
                <w:tag w:val="rengejoNuoroda"/>
                <w:id w:val="727350349"/>
                <w:placeholder>
                  <w:docPart w:val="1CB4DEFF404741FC938944B18488823A"/>
                </w:placeholder>
              </w:sdtPr>
              <w:sdtContent>
                <w:r>
                  <w:t>Aušra Balčiūnaitytė, Rasa Dalia Liutkevičienė</w:t>
                </w:r>
              </w:sdtContent>
            </w:sdt>
            <w:r w:rsidRPr="00CC128D">
              <w:rPr>
                <w:sz w:val="22"/>
                <w:szCs w:val="22"/>
              </w:rPr>
              <w:t xml:space="preserve">, tel. </w:t>
            </w:r>
            <w:sdt>
              <w:sdtPr>
                <w:rPr>
                  <w:sz w:val="22"/>
                  <w:szCs w:val="22"/>
                </w:rPr>
                <w:tag w:val="rengejoNuorodaTel"/>
                <w:id w:val="1793550689"/>
                <w:placeholder>
                  <w:docPart w:val="8158A769E54E4CD78B61D5D2A0C66EB1"/>
                </w:placeholder>
                <w:showingPlcHdr/>
              </w:sdtPr>
              <w:sdtContent>
                <w:r>
                  <w:t>870663825, 8 706 63764</w:t>
                </w:r>
              </w:sdtContent>
            </w:sdt>
            <w:r w:rsidRPr="00CC128D">
              <w:rPr>
                <w:sz w:val="22"/>
                <w:szCs w:val="22"/>
              </w:rPr>
              <w:t xml:space="preserve">, el. p. </w:t>
            </w:r>
            <w:sdt>
              <w:sdtPr>
                <w:rPr>
                  <w:sz w:val="22"/>
                  <w:szCs w:val="22"/>
                </w:rPr>
                <w:tag w:val="rengejoNuorodaEmail"/>
                <w:id w:val="-99482106"/>
                <w:placeholder>
                  <w:docPart w:val="8158A769E54E4CD78B61D5D2A0C66EB1"/>
                </w:placeholder>
                <w:showingPlcHdr/>
              </w:sdtPr>
              <w:sdtContent>
                <w:r>
                  <w:t>ausra.balciunaityte@lrv.lt, rasa.liutkeviciene@lrv.lt</w:t>
                </w:r>
              </w:sdtContent>
            </w:sdt>
          </w:p>
        </w:tc>
      </w:tr>
    </w:tbl>
    <w:p w14:paraId="3A7B0D5E" w14:textId="77777777" w:rsidR="00756C22" w:rsidRPr="00BF57E9" w:rsidRDefault="00756C22" w:rsidP="00756C22">
      <w:pPr>
        <w:pStyle w:val="Preformatted"/>
        <w:rPr>
          <w:rFonts w:ascii="Times New Roman" w:hAnsi="Times New Roman"/>
          <w:sz w:val="24"/>
          <w:szCs w:val="24"/>
        </w:rPr>
      </w:pPr>
    </w:p>
    <w:sectPr w:rsidR="00756C22" w:rsidRPr="00BF57E9" w:rsidSect="00217164">
      <w:headerReference w:type="default" r:id="rId8"/>
      <w:footnotePr>
        <w:pos w:val="beneathText"/>
      </w:footnotePr>
      <w:pgSz w:w="11907" w:h="16840" w:code="9"/>
      <w:pgMar w:top="993" w:right="567" w:bottom="851" w:left="153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8D8A9" w14:textId="77777777" w:rsidR="00FA4E7E" w:rsidRDefault="00FA4E7E">
      <w:r>
        <w:separator/>
      </w:r>
    </w:p>
  </w:endnote>
  <w:endnote w:type="continuationSeparator" w:id="0">
    <w:p w14:paraId="7FB7CCE1" w14:textId="77777777" w:rsidR="00FA4E7E" w:rsidRDefault="00F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42F26" w14:textId="77777777" w:rsidR="00FA4E7E" w:rsidRDefault="00FA4E7E">
      <w:r>
        <w:separator/>
      </w:r>
    </w:p>
  </w:footnote>
  <w:footnote w:type="continuationSeparator" w:id="0">
    <w:p w14:paraId="01312C98" w14:textId="77777777" w:rsidR="00FA4E7E" w:rsidRDefault="00FA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5739"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D36EA">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B7911"/>
    <w:multiLevelType w:val="hybridMultilevel"/>
    <w:tmpl w:val="72686EA6"/>
    <w:lvl w:ilvl="0" w:tplc="1F9AB904">
      <w:start w:val="1"/>
      <w:numFmt w:val="decimal"/>
      <w:lvlText w:val="%1."/>
      <w:lvlJc w:val="left"/>
      <w:pPr>
        <w:ind w:left="450" w:hanging="360"/>
      </w:pPr>
      <w:rPr>
        <w:rFonts w:hint="default"/>
        <w:b/>
      </w:r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1" w15:restartNumberingAfterBreak="0">
    <w:nsid w:val="19BB42E7"/>
    <w:multiLevelType w:val="hybridMultilevel"/>
    <w:tmpl w:val="BC3CF72E"/>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21073927"/>
    <w:multiLevelType w:val="hybridMultilevel"/>
    <w:tmpl w:val="B8FC29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CF5FE2"/>
    <w:multiLevelType w:val="hybridMultilevel"/>
    <w:tmpl w:val="311677F4"/>
    <w:lvl w:ilvl="0" w:tplc="A5F2A4B2">
      <w:start w:val="1"/>
      <w:numFmt w:val="decimal"/>
      <w:lvlText w:val="%1."/>
      <w:lvlJc w:val="left"/>
      <w:pPr>
        <w:ind w:left="644" w:hanging="360"/>
      </w:pPr>
      <w:rPr>
        <w:rFonts w:hint="default"/>
        <w:w w:val="110"/>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4" w15:restartNumberingAfterBreak="0">
    <w:nsid w:val="2AE3012B"/>
    <w:multiLevelType w:val="hybridMultilevel"/>
    <w:tmpl w:val="0EBED184"/>
    <w:lvl w:ilvl="0" w:tplc="51FA7CCC">
      <w:numFmt w:val="bullet"/>
      <w:lvlText w:val="-"/>
      <w:lvlJc w:val="left"/>
      <w:pPr>
        <w:ind w:left="1258" w:hanging="721"/>
      </w:pPr>
      <w:rPr>
        <w:rFonts w:hint="default"/>
        <w:w w:val="89"/>
        <w:lang w:val="lt-LT" w:eastAsia="en-US" w:bidi="ar-SA"/>
      </w:rPr>
    </w:lvl>
    <w:lvl w:ilvl="1" w:tplc="1C3ECCE6">
      <w:numFmt w:val="bullet"/>
      <w:lvlText w:val=""/>
      <w:lvlJc w:val="left"/>
      <w:pPr>
        <w:ind w:left="1258" w:hanging="360"/>
      </w:pPr>
      <w:rPr>
        <w:rFonts w:ascii="Wingdings" w:eastAsia="Wingdings" w:hAnsi="Wingdings" w:cs="Wingdings" w:hint="default"/>
        <w:w w:val="100"/>
        <w:sz w:val="21"/>
        <w:szCs w:val="21"/>
        <w:lang w:val="lt-LT" w:eastAsia="en-US" w:bidi="ar-SA"/>
      </w:rPr>
    </w:lvl>
    <w:lvl w:ilvl="2" w:tplc="134EE02E">
      <w:numFmt w:val="bullet"/>
      <w:lvlText w:val="•"/>
      <w:lvlJc w:val="left"/>
      <w:pPr>
        <w:ind w:left="3268" w:hanging="360"/>
      </w:pPr>
      <w:rPr>
        <w:rFonts w:hint="default"/>
        <w:lang w:val="lt-LT" w:eastAsia="en-US" w:bidi="ar-SA"/>
      </w:rPr>
    </w:lvl>
    <w:lvl w:ilvl="3" w:tplc="FFC824E8">
      <w:numFmt w:val="bullet"/>
      <w:lvlText w:val="•"/>
      <w:lvlJc w:val="left"/>
      <w:pPr>
        <w:ind w:left="4272" w:hanging="360"/>
      </w:pPr>
      <w:rPr>
        <w:rFonts w:hint="default"/>
        <w:lang w:val="lt-LT" w:eastAsia="en-US" w:bidi="ar-SA"/>
      </w:rPr>
    </w:lvl>
    <w:lvl w:ilvl="4" w:tplc="38C2D1CE">
      <w:numFmt w:val="bullet"/>
      <w:lvlText w:val="•"/>
      <w:lvlJc w:val="left"/>
      <w:pPr>
        <w:ind w:left="5276" w:hanging="360"/>
      </w:pPr>
      <w:rPr>
        <w:rFonts w:hint="default"/>
        <w:lang w:val="lt-LT" w:eastAsia="en-US" w:bidi="ar-SA"/>
      </w:rPr>
    </w:lvl>
    <w:lvl w:ilvl="5" w:tplc="4B58BF26">
      <w:numFmt w:val="bullet"/>
      <w:lvlText w:val="•"/>
      <w:lvlJc w:val="left"/>
      <w:pPr>
        <w:ind w:left="6280" w:hanging="360"/>
      </w:pPr>
      <w:rPr>
        <w:rFonts w:hint="default"/>
        <w:lang w:val="lt-LT" w:eastAsia="en-US" w:bidi="ar-SA"/>
      </w:rPr>
    </w:lvl>
    <w:lvl w:ilvl="6" w:tplc="C3AADEFE">
      <w:numFmt w:val="bullet"/>
      <w:lvlText w:val="•"/>
      <w:lvlJc w:val="left"/>
      <w:pPr>
        <w:ind w:left="7284" w:hanging="360"/>
      </w:pPr>
      <w:rPr>
        <w:rFonts w:hint="default"/>
        <w:lang w:val="lt-LT" w:eastAsia="en-US" w:bidi="ar-SA"/>
      </w:rPr>
    </w:lvl>
    <w:lvl w:ilvl="7" w:tplc="6C882BDC">
      <w:numFmt w:val="bullet"/>
      <w:lvlText w:val="•"/>
      <w:lvlJc w:val="left"/>
      <w:pPr>
        <w:ind w:left="8288" w:hanging="360"/>
      </w:pPr>
      <w:rPr>
        <w:rFonts w:hint="default"/>
        <w:lang w:val="lt-LT" w:eastAsia="en-US" w:bidi="ar-SA"/>
      </w:rPr>
    </w:lvl>
    <w:lvl w:ilvl="8" w:tplc="11F2E2F4">
      <w:numFmt w:val="bullet"/>
      <w:lvlText w:val="•"/>
      <w:lvlJc w:val="left"/>
      <w:pPr>
        <w:ind w:left="9292" w:hanging="360"/>
      </w:pPr>
      <w:rPr>
        <w:rFonts w:hint="default"/>
        <w:lang w:val="lt-LT" w:eastAsia="en-US" w:bidi="ar-SA"/>
      </w:rPr>
    </w:lvl>
  </w:abstractNum>
  <w:abstractNum w:abstractNumId="5" w15:restartNumberingAfterBreak="0">
    <w:nsid w:val="3B184B78"/>
    <w:multiLevelType w:val="hybridMultilevel"/>
    <w:tmpl w:val="2F5086A0"/>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15:restartNumberingAfterBreak="0">
    <w:nsid w:val="4A4F013D"/>
    <w:multiLevelType w:val="hybridMultilevel"/>
    <w:tmpl w:val="692AC706"/>
    <w:lvl w:ilvl="0" w:tplc="04270001">
      <w:start w:val="1"/>
      <w:numFmt w:val="bullet"/>
      <w:lvlText w:val=""/>
      <w:lvlJc w:val="left"/>
      <w:pPr>
        <w:ind w:left="1353" w:hanging="360"/>
      </w:pPr>
      <w:rPr>
        <w:rFonts w:ascii="Symbol" w:hAnsi="Symbol"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3705"/>
    <w:rsid w:val="000054FB"/>
    <w:rsid w:val="00006FB9"/>
    <w:rsid w:val="00007C22"/>
    <w:rsid w:val="00011471"/>
    <w:rsid w:val="00011E4B"/>
    <w:rsid w:val="00013C42"/>
    <w:rsid w:val="00016D51"/>
    <w:rsid w:val="00016EF6"/>
    <w:rsid w:val="00020157"/>
    <w:rsid w:val="00020407"/>
    <w:rsid w:val="00020937"/>
    <w:rsid w:val="0002443A"/>
    <w:rsid w:val="00024806"/>
    <w:rsid w:val="0003286C"/>
    <w:rsid w:val="00033D82"/>
    <w:rsid w:val="0003463C"/>
    <w:rsid w:val="00042040"/>
    <w:rsid w:val="0004258F"/>
    <w:rsid w:val="00046478"/>
    <w:rsid w:val="000538D9"/>
    <w:rsid w:val="000543E2"/>
    <w:rsid w:val="00055620"/>
    <w:rsid w:val="00061472"/>
    <w:rsid w:val="00061908"/>
    <w:rsid w:val="000619B6"/>
    <w:rsid w:val="00061F0C"/>
    <w:rsid w:val="00063BC5"/>
    <w:rsid w:val="00063FA6"/>
    <w:rsid w:val="00065766"/>
    <w:rsid w:val="0007673B"/>
    <w:rsid w:val="00076EFE"/>
    <w:rsid w:val="000800BB"/>
    <w:rsid w:val="00082060"/>
    <w:rsid w:val="000834C2"/>
    <w:rsid w:val="000836B0"/>
    <w:rsid w:val="000844A2"/>
    <w:rsid w:val="00084A38"/>
    <w:rsid w:val="00092581"/>
    <w:rsid w:val="000A0245"/>
    <w:rsid w:val="000A66AE"/>
    <w:rsid w:val="000B4495"/>
    <w:rsid w:val="000B510D"/>
    <w:rsid w:val="000B5D0B"/>
    <w:rsid w:val="000B6F6F"/>
    <w:rsid w:val="000C1A8C"/>
    <w:rsid w:val="000C1B74"/>
    <w:rsid w:val="000C2E6F"/>
    <w:rsid w:val="000C470C"/>
    <w:rsid w:val="000C4D8D"/>
    <w:rsid w:val="000C7D40"/>
    <w:rsid w:val="000D0CF1"/>
    <w:rsid w:val="000D16FF"/>
    <w:rsid w:val="000D4C6F"/>
    <w:rsid w:val="000D7C32"/>
    <w:rsid w:val="000E14D2"/>
    <w:rsid w:val="000E3739"/>
    <w:rsid w:val="000E4CE8"/>
    <w:rsid w:val="000E4DAA"/>
    <w:rsid w:val="000E4F2D"/>
    <w:rsid w:val="000F237B"/>
    <w:rsid w:val="001025E6"/>
    <w:rsid w:val="0010554B"/>
    <w:rsid w:val="00107481"/>
    <w:rsid w:val="0010763A"/>
    <w:rsid w:val="00110181"/>
    <w:rsid w:val="00111C03"/>
    <w:rsid w:val="001137C8"/>
    <w:rsid w:val="001156C9"/>
    <w:rsid w:val="00121647"/>
    <w:rsid w:val="0012381D"/>
    <w:rsid w:val="00124430"/>
    <w:rsid w:val="0012499F"/>
    <w:rsid w:val="00124BD2"/>
    <w:rsid w:val="00125A19"/>
    <w:rsid w:val="0013107C"/>
    <w:rsid w:val="00132F4E"/>
    <w:rsid w:val="00135334"/>
    <w:rsid w:val="0013704A"/>
    <w:rsid w:val="001375F7"/>
    <w:rsid w:val="00140911"/>
    <w:rsid w:val="00140A48"/>
    <w:rsid w:val="00141A25"/>
    <w:rsid w:val="00144845"/>
    <w:rsid w:val="00145610"/>
    <w:rsid w:val="00146628"/>
    <w:rsid w:val="001469BB"/>
    <w:rsid w:val="0015011B"/>
    <w:rsid w:val="00150BDE"/>
    <w:rsid w:val="00154F31"/>
    <w:rsid w:val="001559A8"/>
    <w:rsid w:val="00157454"/>
    <w:rsid w:val="00160A3C"/>
    <w:rsid w:val="00160D21"/>
    <w:rsid w:val="00160EA3"/>
    <w:rsid w:val="00161889"/>
    <w:rsid w:val="00164CF2"/>
    <w:rsid w:val="00164D46"/>
    <w:rsid w:val="0017136F"/>
    <w:rsid w:val="00174F2B"/>
    <w:rsid w:val="00175B56"/>
    <w:rsid w:val="00180D40"/>
    <w:rsid w:val="00182015"/>
    <w:rsid w:val="001827EE"/>
    <w:rsid w:val="00184316"/>
    <w:rsid w:val="00184D01"/>
    <w:rsid w:val="00186762"/>
    <w:rsid w:val="00187541"/>
    <w:rsid w:val="001934A6"/>
    <w:rsid w:val="00193F4C"/>
    <w:rsid w:val="00195211"/>
    <w:rsid w:val="001A0F3E"/>
    <w:rsid w:val="001A3037"/>
    <w:rsid w:val="001A58FB"/>
    <w:rsid w:val="001B2921"/>
    <w:rsid w:val="001B4B75"/>
    <w:rsid w:val="001B5181"/>
    <w:rsid w:val="001C0DF4"/>
    <w:rsid w:val="001C1B39"/>
    <w:rsid w:val="001C3E0D"/>
    <w:rsid w:val="001C46EB"/>
    <w:rsid w:val="001C6F46"/>
    <w:rsid w:val="001D5465"/>
    <w:rsid w:val="001E0C75"/>
    <w:rsid w:val="001E5DA1"/>
    <w:rsid w:val="001E605C"/>
    <w:rsid w:val="001E782E"/>
    <w:rsid w:val="001F15EA"/>
    <w:rsid w:val="001F320A"/>
    <w:rsid w:val="001F4143"/>
    <w:rsid w:val="001F4255"/>
    <w:rsid w:val="001F522C"/>
    <w:rsid w:val="0020074A"/>
    <w:rsid w:val="00200E76"/>
    <w:rsid w:val="00203983"/>
    <w:rsid w:val="00203D55"/>
    <w:rsid w:val="002050D6"/>
    <w:rsid w:val="00207425"/>
    <w:rsid w:val="002078F5"/>
    <w:rsid w:val="0021050E"/>
    <w:rsid w:val="00216486"/>
    <w:rsid w:val="00217164"/>
    <w:rsid w:val="00220951"/>
    <w:rsid w:val="00220D3B"/>
    <w:rsid w:val="0022141F"/>
    <w:rsid w:val="00221507"/>
    <w:rsid w:val="002227E3"/>
    <w:rsid w:val="00225A3E"/>
    <w:rsid w:val="002303D5"/>
    <w:rsid w:val="00230758"/>
    <w:rsid w:val="00230D3E"/>
    <w:rsid w:val="002336C9"/>
    <w:rsid w:val="00234090"/>
    <w:rsid w:val="00235D69"/>
    <w:rsid w:val="00237858"/>
    <w:rsid w:val="00240CC7"/>
    <w:rsid w:val="0024333D"/>
    <w:rsid w:val="002461CA"/>
    <w:rsid w:val="002470B0"/>
    <w:rsid w:val="002571D7"/>
    <w:rsid w:val="0025740A"/>
    <w:rsid w:val="00264F89"/>
    <w:rsid w:val="00271DA7"/>
    <w:rsid w:val="00275819"/>
    <w:rsid w:val="00280094"/>
    <w:rsid w:val="00281F3C"/>
    <w:rsid w:val="00287921"/>
    <w:rsid w:val="002913E2"/>
    <w:rsid w:val="00294FAD"/>
    <w:rsid w:val="002956CD"/>
    <w:rsid w:val="002A3A1A"/>
    <w:rsid w:val="002A3B6F"/>
    <w:rsid w:val="002A7BFC"/>
    <w:rsid w:val="002B0022"/>
    <w:rsid w:val="002B0CD7"/>
    <w:rsid w:val="002B4D79"/>
    <w:rsid w:val="002C039B"/>
    <w:rsid w:val="002C4258"/>
    <w:rsid w:val="002C4BF1"/>
    <w:rsid w:val="002C5FE3"/>
    <w:rsid w:val="002C7662"/>
    <w:rsid w:val="002D230C"/>
    <w:rsid w:val="002D2622"/>
    <w:rsid w:val="002D351E"/>
    <w:rsid w:val="002D7BA4"/>
    <w:rsid w:val="002E056E"/>
    <w:rsid w:val="002E2269"/>
    <w:rsid w:val="002E24AC"/>
    <w:rsid w:val="002E474B"/>
    <w:rsid w:val="002E5F91"/>
    <w:rsid w:val="002E6F04"/>
    <w:rsid w:val="002F33C5"/>
    <w:rsid w:val="00307DA0"/>
    <w:rsid w:val="00310D0E"/>
    <w:rsid w:val="003135F0"/>
    <w:rsid w:val="00317B6A"/>
    <w:rsid w:val="00317BC5"/>
    <w:rsid w:val="00321534"/>
    <w:rsid w:val="0032172D"/>
    <w:rsid w:val="003227C4"/>
    <w:rsid w:val="00322D4E"/>
    <w:rsid w:val="00325786"/>
    <w:rsid w:val="00326B4D"/>
    <w:rsid w:val="0032796A"/>
    <w:rsid w:val="00327F39"/>
    <w:rsid w:val="00330933"/>
    <w:rsid w:val="00330B56"/>
    <w:rsid w:val="00331D66"/>
    <w:rsid w:val="003438DF"/>
    <w:rsid w:val="00343C06"/>
    <w:rsid w:val="00345F62"/>
    <w:rsid w:val="003463B7"/>
    <w:rsid w:val="00346BB1"/>
    <w:rsid w:val="00347E8A"/>
    <w:rsid w:val="00350AA1"/>
    <w:rsid w:val="00351717"/>
    <w:rsid w:val="00353ACC"/>
    <w:rsid w:val="0035738D"/>
    <w:rsid w:val="00360F01"/>
    <w:rsid w:val="0036309F"/>
    <w:rsid w:val="0036567D"/>
    <w:rsid w:val="00366BCD"/>
    <w:rsid w:val="00370714"/>
    <w:rsid w:val="00374645"/>
    <w:rsid w:val="00380622"/>
    <w:rsid w:val="00382901"/>
    <w:rsid w:val="00384CE6"/>
    <w:rsid w:val="003869B8"/>
    <w:rsid w:val="00386B9E"/>
    <w:rsid w:val="00390926"/>
    <w:rsid w:val="00392FF7"/>
    <w:rsid w:val="0039613A"/>
    <w:rsid w:val="0039754D"/>
    <w:rsid w:val="00397F66"/>
    <w:rsid w:val="003A0E30"/>
    <w:rsid w:val="003A4722"/>
    <w:rsid w:val="003A611D"/>
    <w:rsid w:val="003A7398"/>
    <w:rsid w:val="003A7607"/>
    <w:rsid w:val="003B0029"/>
    <w:rsid w:val="003B01BC"/>
    <w:rsid w:val="003B0956"/>
    <w:rsid w:val="003B267E"/>
    <w:rsid w:val="003B2D3D"/>
    <w:rsid w:val="003B62A4"/>
    <w:rsid w:val="003B6715"/>
    <w:rsid w:val="003C0AD8"/>
    <w:rsid w:val="003C78A9"/>
    <w:rsid w:val="003D1EAA"/>
    <w:rsid w:val="003D5807"/>
    <w:rsid w:val="003D583A"/>
    <w:rsid w:val="003D58DB"/>
    <w:rsid w:val="003E6A1B"/>
    <w:rsid w:val="003F2067"/>
    <w:rsid w:val="003F2D90"/>
    <w:rsid w:val="003F3345"/>
    <w:rsid w:val="003F4A1C"/>
    <w:rsid w:val="003F6022"/>
    <w:rsid w:val="0040246A"/>
    <w:rsid w:val="00402E6C"/>
    <w:rsid w:val="0040436A"/>
    <w:rsid w:val="00407BEC"/>
    <w:rsid w:val="00411759"/>
    <w:rsid w:val="00413BFB"/>
    <w:rsid w:val="0041759B"/>
    <w:rsid w:val="0041791F"/>
    <w:rsid w:val="00421DAE"/>
    <w:rsid w:val="00424E41"/>
    <w:rsid w:val="004259C7"/>
    <w:rsid w:val="00430636"/>
    <w:rsid w:val="00432586"/>
    <w:rsid w:val="004326AC"/>
    <w:rsid w:val="00433592"/>
    <w:rsid w:val="00434303"/>
    <w:rsid w:val="00442C27"/>
    <w:rsid w:val="00442E78"/>
    <w:rsid w:val="004508A7"/>
    <w:rsid w:val="00454C28"/>
    <w:rsid w:val="004603D5"/>
    <w:rsid w:val="00461109"/>
    <w:rsid w:val="00464376"/>
    <w:rsid w:val="00471F9C"/>
    <w:rsid w:val="00471FFB"/>
    <w:rsid w:val="004721EA"/>
    <w:rsid w:val="004736C5"/>
    <w:rsid w:val="00475816"/>
    <w:rsid w:val="004810A0"/>
    <w:rsid w:val="0048195B"/>
    <w:rsid w:val="00493BDA"/>
    <w:rsid w:val="004A0C1F"/>
    <w:rsid w:val="004A33ED"/>
    <w:rsid w:val="004A3FA9"/>
    <w:rsid w:val="004A540C"/>
    <w:rsid w:val="004A5D70"/>
    <w:rsid w:val="004B0514"/>
    <w:rsid w:val="004B4242"/>
    <w:rsid w:val="004B507E"/>
    <w:rsid w:val="004C3396"/>
    <w:rsid w:val="004C5669"/>
    <w:rsid w:val="004C6CE3"/>
    <w:rsid w:val="004C7357"/>
    <w:rsid w:val="004C7B68"/>
    <w:rsid w:val="004C7E0E"/>
    <w:rsid w:val="004C7E85"/>
    <w:rsid w:val="004D0B6C"/>
    <w:rsid w:val="004D2276"/>
    <w:rsid w:val="004D2E4F"/>
    <w:rsid w:val="004D3425"/>
    <w:rsid w:val="004D36EA"/>
    <w:rsid w:val="004D59EF"/>
    <w:rsid w:val="004D6365"/>
    <w:rsid w:val="004D7238"/>
    <w:rsid w:val="004D7B40"/>
    <w:rsid w:val="004E1EBA"/>
    <w:rsid w:val="004E3E59"/>
    <w:rsid w:val="004E6D09"/>
    <w:rsid w:val="004E7485"/>
    <w:rsid w:val="004F14C1"/>
    <w:rsid w:val="004F415D"/>
    <w:rsid w:val="004F4D7A"/>
    <w:rsid w:val="0050221B"/>
    <w:rsid w:val="005102DF"/>
    <w:rsid w:val="005146DE"/>
    <w:rsid w:val="00516C7A"/>
    <w:rsid w:val="0051728E"/>
    <w:rsid w:val="005172B0"/>
    <w:rsid w:val="0051747A"/>
    <w:rsid w:val="0053001D"/>
    <w:rsid w:val="00531951"/>
    <w:rsid w:val="00531E6B"/>
    <w:rsid w:val="005327EC"/>
    <w:rsid w:val="00535D8F"/>
    <w:rsid w:val="00536073"/>
    <w:rsid w:val="0053629D"/>
    <w:rsid w:val="005447A2"/>
    <w:rsid w:val="00544E8A"/>
    <w:rsid w:val="005454A8"/>
    <w:rsid w:val="00545853"/>
    <w:rsid w:val="0055036E"/>
    <w:rsid w:val="00553DF3"/>
    <w:rsid w:val="00553F46"/>
    <w:rsid w:val="00564203"/>
    <w:rsid w:val="00565A05"/>
    <w:rsid w:val="00566768"/>
    <w:rsid w:val="00570041"/>
    <w:rsid w:val="00571221"/>
    <w:rsid w:val="00581688"/>
    <w:rsid w:val="00587D6F"/>
    <w:rsid w:val="0059271B"/>
    <w:rsid w:val="00593D74"/>
    <w:rsid w:val="005947FD"/>
    <w:rsid w:val="00595E42"/>
    <w:rsid w:val="005A2F1F"/>
    <w:rsid w:val="005A7846"/>
    <w:rsid w:val="005B3FB2"/>
    <w:rsid w:val="005B712C"/>
    <w:rsid w:val="005C068B"/>
    <w:rsid w:val="005C39F7"/>
    <w:rsid w:val="005C6C0E"/>
    <w:rsid w:val="005E0DD5"/>
    <w:rsid w:val="005E1286"/>
    <w:rsid w:val="005E28CF"/>
    <w:rsid w:val="005E5A16"/>
    <w:rsid w:val="005E6D4C"/>
    <w:rsid w:val="005F0317"/>
    <w:rsid w:val="005F16D3"/>
    <w:rsid w:val="005F46D0"/>
    <w:rsid w:val="006003FD"/>
    <w:rsid w:val="00601661"/>
    <w:rsid w:val="006028E5"/>
    <w:rsid w:val="00604243"/>
    <w:rsid w:val="00606055"/>
    <w:rsid w:val="00606D65"/>
    <w:rsid w:val="00615933"/>
    <w:rsid w:val="00617C41"/>
    <w:rsid w:val="00620713"/>
    <w:rsid w:val="006234C7"/>
    <w:rsid w:val="00630401"/>
    <w:rsid w:val="006305BF"/>
    <w:rsid w:val="00631B78"/>
    <w:rsid w:val="00632C5D"/>
    <w:rsid w:val="0063533A"/>
    <w:rsid w:val="00636F5E"/>
    <w:rsid w:val="006430B4"/>
    <w:rsid w:val="00645084"/>
    <w:rsid w:val="006507C5"/>
    <w:rsid w:val="00651D55"/>
    <w:rsid w:val="0065271F"/>
    <w:rsid w:val="00652DE9"/>
    <w:rsid w:val="006646A0"/>
    <w:rsid w:val="00665194"/>
    <w:rsid w:val="00665200"/>
    <w:rsid w:val="006677DC"/>
    <w:rsid w:val="00670396"/>
    <w:rsid w:val="00673282"/>
    <w:rsid w:val="006769C9"/>
    <w:rsid w:val="006777A3"/>
    <w:rsid w:val="006820A6"/>
    <w:rsid w:val="006839C1"/>
    <w:rsid w:val="00684737"/>
    <w:rsid w:val="00686230"/>
    <w:rsid w:val="00687627"/>
    <w:rsid w:val="00687F77"/>
    <w:rsid w:val="00697EF2"/>
    <w:rsid w:val="006A3621"/>
    <w:rsid w:val="006A555C"/>
    <w:rsid w:val="006B0A68"/>
    <w:rsid w:val="006B734B"/>
    <w:rsid w:val="006C26CB"/>
    <w:rsid w:val="006C2A33"/>
    <w:rsid w:val="006C364E"/>
    <w:rsid w:val="006C44B1"/>
    <w:rsid w:val="006D1058"/>
    <w:rsid w:val="006D5CF0"/>
    <w:rsid w:val="006E1819"/>
    <w:rsid w:val="006E25ED"/>
    <w:rsid w:val="006E26C1"/>
    <w:rsid w:val="006E29E8"/>
    <w:rsid w:val="006E7991"/>
    <w:rsid w:val="006E7EF5"/>
    <w:rsid w:val="006F0BDA"/>
    <w:rsid w:val="006F1998"/>
    <w:rsid w:val="0070029B"/>
    <w:rsid w:val="00702A24"/>
    <w:rsid w:val="00704E61"/>
    <w:rsid w:val="00711478"/>
    <w:rsid w:val="00714F20"/>
    <w:rsid w:val="007158D0"/>
    <w:rsid w:val="00715E86"/>
    <w:rsid w:val="00716EBD"/>
    <w:rsid w:val="007207D8"/>
    <w:rsid w:val="00720B96"/>
    <w:rsid w:val="007221A2"/>
    <w:rsid w:val="00722CE2"/>
    <w:rsid w:val="007276DD"/>
    <w:rsid w:val="00733029"/>
    <w:rsid w:val="007335AB"/>
    <w:rsid w:val="00740505"/>
    <w:rsid w:val="00742138"/>
    <w:rsid w:val="007437AB"/>
    <w:rsid w:val="00750659"/>
    <w:rsid w:val="007511AA"/>
    <w:rsid w:val="00754A96"/>
    <w:rsid w:val="00756C22"/>
    <w:rsid w:val="007577D9"/>
    <w:rsid w:val="00760720"/>
    <w:rsid w:val="00761AFF"/>
    <w:rsid w:val="0076271A"/>
    <w:rsid w:val="00765F9B"/>
    <w:rsid w:val="00774874"/>
    <w:rsid w:val="007753DE"/>
    <w:rsid w:val="00776EB5"/>
    <w:rsid w:val="00777127"/>
    <w:rsid w:val="007833BF"/>
    <w:rsid w:val="00784A1B"/>
    <w:rsid w:val="0078564A"/>
    <w:rsid w:val="007863E8"/>
    <w:rsid w:val="00786E65"/>
    <w:rsid w:val="00791DD6"/>
    <w:rsid w:val="0079451E"/>
    <w:rsid w:val="007954CD"/>
    <w:rsid w:val="00796F5E"/>
    <w:rsid w:val="007A2057"/>
    <w:rsid w:val="007A33C3"/>
    <w:rsid w:val="007A4DCB"/>
    <w:rsid w:val="007A5095"/>
    <w:rsid w:val="007A5797"/>
    <w:rsid w:val="007A6B2C"/>
    <w:rsid w:val="007A6B9F"/>
    <w:rsid w:val="007B029E"/>
    <w:rsid w:val="007B0566"/>
    <w:rsid w:val="007B57D0"/>
    <w:rsid w:val="007B71E7"/>
    <w:rsid w:val="007C09D0"/>
    <w:rsid w:val="007C235E"/>
    <w:rsid w:val="007C2A64"/>
    <w:rsid w:val="007C56F3"/>
    <w:rsid w:val="007C6D43"/>
    <w:rsid w:val="007C6D67"/>
    <w:rsid w:val="007D44D6"/>
    <w:rsid w:val="007D78BC"/>
    <w:rsid w:val="007E0012"/>
    <w:rsid w:val="007E13AD"/>
    <w:rsid w:val="007E3129"/>
    <w:rsid w:val="007E404E"/>
    <w:rsid w:val="007F144E"/>
    <w:rsid w:val="007F285A"/>
    <w:rsid w:val="007F3749"/>
    <w:rsid w:val="007F7EA5"/>
    <w:rsid w:val="00801518"/>
    <w:rsid w:val="0080562C"/>
    <w:rsid w:val="0080696C"/>
    <w:rsid w:val="0081496A"/>
    <w:rsid w:val="00815727"/>
    <w:rsid w:val="0081690F"/>
    <w:rsid w:val="008175C7"/>
    <w:rsid w:val="008241FE"/>
    <w:rsid w:val="00830E65"/>
    <w:rsid w:val="00834208"/>
    <w:rsid w:val="00835FB5"/>
    <w:rsid w:val="00840BA0"/>
    <w:rsid w:val="00841553"/>
    <w:rsid w:val="008440D4"/>
    <w:rsid w:val="008569AA"/>
    <w:rsid w:val="008609E1"/>
    <w:rsid w:val="00860B24"/>
    <w:rsid w:val="00861A4A"/>
    <w:rsid w:val="008622B8"/>
    <w:rsid w:val="00864C04"/>
    <w:rsid w:val="0086703B"/>
    <w:rsid w:val="00867E27"/>
    <w:rsid w:val="008706A3"/>
    <w:rsid w:val="00870EC1"/>
    <w:rsid w:val="00881E60"/>
    <w:rsid w:val="00882D18"/>
    <w:rsid w:val="00883C45"/>
    <w:rsid w:val="008861E4"/>
    <w:rsid w:val="0088789F"/>
    <w:rsid w:val="008914A5"/>
    <w:rsid w:val="0089250B"/>
    <w:rsid w:val="00892575"/>
    <w:rsid w:val="008927C7"/>
    <w:rsid w:val="00893351"/>
    <w:rsid w:val="00895B2D"/>
    <w:rsid w:val="008A4D11"/>
    <w:rsid w:val="008A54AA"/>
    <w:rsid w:val="008A5B3F"/>
    <w:rsid w:val="008A6A46"/>
    <w:rsid w:val="008A7A08"/>
    <w:rsid w:val="008B26B6"/>
    <w:rsid w:val="008C0400"/>
    <w:rsid w:val="008C45E9"/>
    <w:rsid w:val="008C6BCE"/>
    <w:rsid w:val="008C707C"/>
    <w:rsid w:val="008C71BA"/>
    <w:rsid w:val="008D1521"/>
    <w:rsid w:val="008D2F5F"/>
    <w:rsid w:val="008E367D"/>
    <w:rsid w:val="008F0AF4"/>
    <w:rsid w:val="008F123C"/>
    <w:rsid w:val="008F31A4"/>
    <w:rsid w:val="008F3D4F"/>
    <w:rsid w:val="008F5463"/>
    <w:rsid w:val="008F5EFA"/>
    <w:rsid w:val="00900DA4"/>
    <w:rsid w:val="00900EDB"/>
    <w:rsid w:val="00902FE9"/>
    <w:rsid w:val="00905E02"/>
    <w:rsid w:val="00907EFA"/>
    <w:rsid w:val="00910D20"/>
    <w:rsid w:val="00911A51"/>
    <w:rsid w:val="00911C0D"/>
    <w:rsid w:val="00912341"/>
    <w:rsid w:val="00914EC0"/>
    <w:rsid w:val="0091551D"/>
    <w:rsid w:val="0091609A"/>
    <w:rsid w:val="0092504F"/>
    <w:rsid w:val="0092549F"/>
    <w:rsid w:val="00925831"/>
    <w:rsid w:val="009274D1"/>
    <w:rsid w:val="009335A6"/>
    <w:rsid w:val="009370F6"/>
    <w:rsid w:val="009433C8"/>
    <w:rsid w:val="009441E9"/>
    <w:rsid w:val="009456B3"/>
    <w:rsid w:val="00945DF0"/>
    <w:rsid w:val="00946A7C"/>
    <w:rsid w:val="00947B71"/>
    <w:rsid w:val="009527B9"/>
    <w:rsid w:val="00954B3D"/>
    <w:rsid w:val="0096059A"/>
    <w:rsid w:val="00964A75"/>
    <w:rsid w:val="00964E60"/>
    <w:rsid w:val="009665FA"/>
    <w:rsid w:val="009714CD"/>
    <w:rsid w:val="00971AFD"/>
    <w:rsid w:val="00982616"/>
    <w:rsid w:val="00984482"/>
    <w:rsid w:val="00984F13"/>
    <w:rsid w:val="009902C3"/>
    <w:rsid w:val="00993153"/>
    <w:rsid w:val="0099450C"/>
    <w:rsid w:val="009946B9"/>
    <w:rsid w:val="00995802"/>
    <w:rsid w:val="00996E4C"/>
    <w:rsid w:val="00997F9F"/>
    <w:rsid w:val="009A1169"/>
    <w:rsid w:val="009A3CB2"/>
    <w:rsid w:val="009A4ECC"/>
    <w:rsid w:val="009A547D"/>
    <w:rsid w:val="009A6F77"/>
    <w:rsid w:val="009B1121"/>
    <w:rsid w:val="009B13FC"/>
    <w:rsid w:val="009B1F29"/>
    <w:rsid w:val="009B23E8"/>
    <w:rsid w:val="009B3B65"/>
    <w:rsid w:val="009B3D66"/>
    <w:rsid w:val="009C1D64"/>
    <w:rsid w:val="009C38A0"/>
    <w:rsid w:val="009C3AE7"/>
    <w:rsid w:val="009C4CB2"/>
    <w:rsid w:val="009C5DDE"/>
    <w:rsid w:val="009D1AD1"/>
    <w:rsid w:val="009D41A0"/>
    <w:rsid w:val="009D4474"/>
    <w:rsid w:val="009E09C6"/>
    <w:rsid w:val="009E3926"/>
    <w:rsid w:val="009E4579"/>
    <w:rsid w:val="009E49A2"/>
    <w:rsid w:val="009E572F"/>
    <w:rsid w:val="009E59CD"/>
    <w:rsid w:val="009E6026"/>
    <w:rsid w:val="009F0EA7"/>
    <w:rsid w:val="009F11B3"/>
    <w:rsid w:val="009F37FF"/>
    <w:rsid w:val="009F4CBA"/>
    <w:rsid w:val="009F7AFA"/>
    <w:rsid w:val="00A028D8"/>
    <w:rsid w:val="00A04E05"/>
    <w:rsid w:val="00A0515D"/>
    <w:rsid w:val="00A10077"/>
    <w:rsid w:val="00A132EC"/>
    <w:rsid w:val="00A13858"/>
    <w:rsid w:val="00A14E8C"/>
    <w:rsid w:val="00A154EE"/>
    <w:rsid w:val="00A16C27"/>
    <w:rsid w:val="00A20761"/>
    <w:rsid w:val="00A2078D"/>
    <w:rsid w:val="00A21578"/>
    <w:rsid w:val="00A22A1A"/>
    <w:rsid w:val="00A23CE0"/>
    <w:rsid w:val="00A240B4"/>
    <w:rsid w:val="00A30616"/>
    <w:rsid w:val="00A31376"/>
    <w:rsid w:val="00A37B79"/>
    <w:rsid w:val="00A40A4B"/>
    <w:rsid w:val="00A416AF"/>
    <w:rsid w:val="00A42FB5"/>
    <w:rsid w:val="00A43E48"/>
    <w:rsid w:val="00A44C77"/>
    <w:rsid w:val="00A44E3F"/>
    <w:rsid w:val="00A45939"/>
    <w:rsid w:val="00A46A37"/>
    <w:rsid w:val="00A50B4F"/>
    <w:rsid w:val="00A556FD"/>
    <w:rsid w:val="00A672D8"/>
    <w:rsid w:val="00A70738"/>
    <w:rsid w:val="00A7075B"/>
    <w:rsid w:val="00A7097D"/>
    <w:rsid w:val="00A8696E"/>
    <w:rsid w:val="00A92F23"/>
    <w:rsid w:val="00A9334E"/>
    <w:rsid w:val="00A9409E"/>
    <w:rsid w:val="00AA146D"/>
    <w:rsid w:val="00AA1CC8"/>
    <w:rsid w:val="00AA5902"/>
    <w:rsid w:val="00AA5950"/>
    <w:rsid w:val="00AA5C8F"/>
    <w:rsid w:val="00AB06E3"/>
    <w:rsid w:val="00AB74B9"/>
    <w:rsid w:val="00AC20C8"/>
    <w:rsid w:val="00AC696B"/>
    <w:rsid w:val="00AC7A7F"/>
    <w:rsid w:val="00AD3305"/>
    <w:rsid w:val="00AE6FE7"/>
    <w:rsid w:val="00AF08CC"/>
    <w:rsid w:val="00AF0FDE"/>
    <w:rsid w:val="00AF120A"/>
    <w:rsid w:val="00B015EB"/>
    <w:rsid w:val="00B0517E"/>
    <w:rsid w:val="00B05192"/>
    <w:rsid w:val="00B10607"/>
    <w:rsid w:val="00B1137D"/>
    <w:rsid w:val="00B15D24"/>
    <w:rsid w:val="00B171F9"/>
    <w:rsid w:val="00B17DFA"/>
    <w:rsid w:val="00B22A28"/>
    <w:rsid w:val="00B22CBE"/>
    <w:rsid w:val="00B244BB"/>
    <w:rsid w:val="00B3095D"/>
    <w:rsid w:val="00B309EF"/>
    <w:rsid w:val="00B317F3"/>
    <w:rsid w:val="00B33106"/>
    <w:rsid w:val="00B35547"/>
    <w:rsid w:val="00B361F8"/>
    <w:rsid w:val="00B3701D"/>
    <w:rsid w:val="00B429B2"/>
    <w:rsid w:val="00B44ADE"/>
    <w:rsid w:val="00B456DD"/>
    <w:rsid w:val="00B45C20"/>
    <w:rsid w:val="00B47686"/>
    <w:rsid w:val="00B5261B"/>
    <w:rsid w:val="00B6045A"/>
    <w:rsid w:val="00B6630F"/>
    <w:rsid w:val="00B707F0"/>
    <w:rsid w:val="00B72222"/>
    <w:rsid w:val="00B74D89"/>
    <w:rsid w:val="00B8270A"/>
    <w:rsid w:val="00B83E99"/>
    <w:rsid w:val="00B8408B"/>
    <w:rsid w:val="00B858E9"/>
    <w:rsid w:val="00B86DE8"/>
    <w:rsid w:val="00B90E4B"/>
    <w:rsid w:val="00B91219"/>
    <w:rsid w:val="00B947B3"/>
    <w:rsid w:val="00B95453"/>
    <w:rsid w:val="00B95DEE"/>
    <w:rsid w:val="00B9671F"/>
    <w:rsid w:val="00B97F0A"/>
    <w:rsid w:val="00BA46B7"/>
    <w:rsid w:val="00BA4CF8"/>
    <w:rsid w:val="00BA519F"/>
    <w:rsid w:val="00BB17A7"/>
    <w:rsid w:val="00BB4656"/>
    <w:rsid w:val="00BB72FE"/>
    <w:rsid w:val="00BC20FD"/>
    <w:rsid w:val="00BC291A"/>
    <w:rsid w:val="00BC2D2A"/>
    <w:rsid w:val="00BC3C04"/>
    <w:rsid w:val="00BC5938"/>
    <w:rsid w:val="00BC64C0"/>
    <w:rsid w:val="00BC6EBA"/>
    <w:rsid w:val="00BD12BB"/>
    <w:rsid w:val="00BD23AA"/>
    <w:rsid w:val="00BD44A1"/>
    <w:rsid w:val="00BD65BB"/>
    <w:rsid w:val="00BE0E00"/>
    <w:rsid w:val="00BE478F"/>
    <w:rsid w:val="00BE5D2F"/>
    <w:rsid w:val="00BF0503"/>
    <w:rsid w:val="00BF2756"/>
    <w:rsid w:val="00BF3F9E"/>
    <w:rsid w:val="00BF462E"/>
    <w:rsid w:val="00BF57E9"/>
    <w:rsid w:val="00C0280E"/>
    <w:rsid w:val="00C07BE2"/>
    <w:rsid w:val="00C10372"/>
    <w:rsid w:val="00C10F2E"/>
    <w:rsid w:val="00C11382"/>
    <w:rsid w:val="00C1218F"/>
    <w:rsid w:val="00C14A73"/>
    <w:rsid w:val="00C166E6"/>
    <w:rsid w:val="00C167C1"/>
    <w:rsid w:val="00C17EB7"/>
    <w:rsid w:val="00C20C0E"/>
    <w:rsid w:val="00C239D2"/>
    <w:rsid w:val="00C248AB"/>
    <w:rsid w:val="00C25502"/>
    <w:rsid w:val="00C25BB6"/>
    <w:rsid w:val="00C26444"/>
    <w:rsid w:val="00C32926"/>
    <w:rsid w:val="00C3348B"/>
    <w:rsid w:val="00C429E2"/>
    <w:rsid w:val="00C432D5"/>
    <w:rsid w:val="00C43FDC"/>
    <w:rsid w:val="00C44A65"/>
    <w:rsid w:val="00C5192D"/>
    <w:rsid w:val="00C55508"/>
    <w:rsid w:val="00C56371"/>
    <w:rsid w:val="00C63F6B"/>
    <w:rsid w:val="00C66308"/>
    <w:rsid w:val="00C663DC"/>
    <w:rsid w:val="00C66B96"/>
    <w:rsid w:val="00C711C0"/>
    <w:rsid w:val="00C71D1E"/>
    <w:rsid w:val="00C759C1"/>
    <w:rsid w:val="00C761FE"/>
    <w:rsid w:val="00C76A9D"/>
    <w:rsid w:val="00C7779F"/>
    <w:rsid w:val="00C810D2"/>
    <w:rsid w:val="00C81E77"/>
    <w:rsid w:val="00C86F13"/>
    <w:rsid w:val="00C87306"/>
    <w:rsid w:val="00C9123A"/>
    <w:rsid w:val="00C9429F"/>
    <w:rsid w:val="00C96F33"/>
    <w:rsid w:val="00CA1C26"/>
    <w:rsid w:val="00CB01AD"/>
    <w:rsid w:val="00CB43B7"/>
    <w:rsid w:val="00CB490F"/>
    <w:rsid w:val="00CC3E81"/>
    <w:rsid w:val="00CC7039"/>
    <w:rsid w:val="00CD2433"/>
    <w:rsid w:val="00CD2466"/>
    <w:rsid w:val="00CD2E40"/>
    <w:rsid w:val="00CE1D02"/>
    <w:rsid w:val="00CE38CC"/>
    <w:rsid w:val="00CE4CB2"/>
    <w:rsid w:val="00CE6566"/>
    <w:rsid w:val="00CE7C1B"/>
    <w:rsid w:val="00CF001B"/>
    <w:rsid w:val="00CF34FE"/>
    <w:rsid w:val="00CF56BA"/>
    <w:rsid w:val="00D0034C"/>
    <w:rsid w:val="00D01081"/>
    <w:rsid w:val="00D02A71"/>
    <w:rsid w:val="00D132FA"/>
    <w:rsid w:val="00D146F5"/>
    <w:rsid w:val="00D14E89"/>
    <w:rsid w:val="00D177E1"/>
    <w:rsid w:val="00D2562E"/>
    <w:rsid w:val="00D2671F"/>
    <w:rsid w:val="00D2786F"/>
    <w:rsid w:val="00D334BF"/>
    <w:rsid w:val="00D37429"/>
    <w:rsid w:val="00D42F3A"/>
    <w:rsid w:val="00D43E98"/>
    <w:rsid w:val="00D45E1D"/>
    <w:rsid w:val="00D45E56"/>
    <w:rsid w:val="00D530B0"/>
    <w:rsid w:val="00D53164"/>
    <w:rsid w:val="00D55F73"/>
    <w:rsid w:val="00D6001F"/>
    <w:rsid w:val="00D6067A"/>
    <w:rsid w:val="00D60F6A"/>
    <w:rsid w:val="00D61AF6"/>
    <w:rsid w:val="00D65564"/>
    <w:rsid w:val="00D6683E"/>
    <w:rsid w:val="00D66EB0"/>
    <w:rsid w:val="00D71E39"/>
    <w:rsid w:val="00D72E97"/>
    <w:rsid w:val="00D748C2"/>
    <w:rsid w:val="00D8375F"/>
    <w:rsid w:val="00D840C8"/>
    <w:rsid w:val="00D85152"/>
    <w:rsid w:val="00D8530C"/>
    <w:rsid w:val="00D94BA8"/>
    <w:rsid w:val="00DA26DB"/>
    <w:rsid w:val="00DA504F"/>
    <w:rsid w:val="00DA5E14"/>
    <w:rsid w:val="00DB0D08"/>
    <w:rsid w:val="00DB0E5C"/>
    <w:rsid w:val="00DB13A8"/>
    <w:rsid w:val="00DB13C5"/>
    <w:rsid w:val="00DB3C68"/>
    <w:rsid w:val="00DB4EC5"/>
    <w:rsid w:val="00DB53A0"/>
    <w:rsid w:val="00DB5F2F"/>
    <w:rsid w:val="00DB7A7C"/>
    <w:rsid w:val="00DC1A48"/>
    <w:rsid w:val="00DC4A2C"/>
    <w:rsid w:val="00DC64BA"/>
    <w:rsid w:val="00DC66D9"/>
    <w:rsid w:val="00DC70A4"/>
    <w:rsid w:val="00DC7673"/>
    <w:rsid w:val="00DD0729"/>
    <w:rsid w:val="00DD0E75"/>
    <w:rsid w:val="00DD4968"/>
    <w:rsid w:val="00DD648C"/>
    <w:rsid w:val="00DD677B"/>
    <w:rsid w:val="00DE0775"/>
    <w:rsid w:val="00DE2A0B"/>
    <w:rsid w:val="00DE372C"/>
    <w:rsid w:val="00DE42ED"/>
    <w:rsid w:val="00DE7ECB"/>
    <w:rsid w:val="00DF1152"/>
    <w:rsid w:val="00DF16A0"/>
    <w:rsid w:val="00DF2540"/>
    <w:rsid w:val="00DF5F68"/>
    <w:rsid w:val="00E024E9"/>
    <w:rsid w:val="00E04540"/>
    <w:rsid w:val="00E1550F"/>
    <w:rsid w:val="00E315E7"/>
    <w:rsid w:val="00E3578D"/>
    <w:rsid w:val="00E3765A"/>
    <w:rsid w:val="00E41A07"/>
    <w:rsid w:val="00E47DAF"/>
    <w:rsid w:val="00E51F65"/>
    <w:rsid w:val="00E520C6"/>
    <w:rsid w:val="00E53688"/>
    <w:rsid w:val="00E53BA9"/>
    <w:rsid w:val="00E5414C"/>
    <w:rsid w:val="00E5760D"/>
    <w:rsid w:val="00E57C4A"/>
    <w:rsid w:val="00E617DA"/>
    <w:rsid w:val="00E64365"/>
    <w:rsid w:val="00E64E43"/>
    <w:rsid w:val="00E65B61"/>
    <w:rsid w:val="00E66B3F"/>
    <w:rsid w:val="00E70CAB"/>
    <w:rsid w:val="00E72524"/>
    <w:rsid w:val="00E72D0B"/>
    <w:rsid w:val="00E84EA3"/>
    <w:rsid w:val="00E8602C"/>
    <w:rsid w:val="00E87944"/>
    <w:rsid w:val="00E87C75"/>
    <w:rsid w:val="00E87F9D"/>
    <w:rsid w:val="00E92B0F"/>
    <w:rsid w:val="00E92CA3"/>
    <w:rsid w:val="00E93A62"/>
    <w:rsid w:val="00E9485A"/>
    <w:rsid w:val="00E95D9E"/>
    <w:rsid w:val="00E966C6"/>
    <w:rsid w:val="00EA08A9"/>
    <w:rsid w:val="00EA1766"/>
    <w:rsid w:val="00EA275D"/>
    <w:rsid w:val="00EA601B"/>
    <w:rsid w:val="00EB06BF"/>
    <w:rsid w:val="00EB386C"/>
    <w:rsid w:val="00ED0409"/>
    <w:rsid w:val="00ED23E5"/>
    <w:rsid w:val="00ED34C3"/>
    <w:rsid w:val="00ED4BCD"/>
    <w:rsid w:val="00EE17BF"/>
    <w:rsid w:val="00EE19AB"/>
    <w:rsid w:val="00EE2ABB"/>
    <w:rsid w:val="00EE3DEE"/>
    <w:rsid w:val="00EE47E5"/>
    <w:rsid w:val="00EE52DF"/>
    <w:rsid w:val="00EE5E11"/>
    <w:rsid w:val="00EE7A91"/>
    <w:rsid w:val="00EE7C91"/>
    <w:rsid w:val="00EF1B47"/>
    <w:rsid w:val="00EF1D16"/>
    <w:rsid w:val="00EF2265"/>
    <w:rsid w:val="00EF71DD"/>
    <w:rsid w:val="00F0140D"/>
    <w:rsid w:val="00F0446D"/>
    <w:rsid w:val="00F07142"/>
    <w:rsid w:val="00F073B0"/>
    <w:rsid w:val="00F111E6"/>
    <w:rsid w:val="00F13C0D"/>
    <w:rsid w:val="00F14670"/>
    <w:rsid w:val="00F14C50"/>
    <w:rsid w:val="00F156B1"/>
    <w:rsid w:val="00F2093E"/>
    <w:rsid w:val="00F3118D"/>
    <w:rsid w:val="00F3263C"/>
    <w:rsid w:val="00F3486E"/>
    <w:rsid w:val="00F356AE"/>
    <w:rsid w:val="00F365F3"/>
    <w:rsid w:val="00F37A5A"/>
    <w:rsid w:val="00F37C12"/>
    <w:rsid w:val="00F40C19"/>
    <w:rsid w:val="00F41323"/>
    <w:rsid w:val="00F43AC4"/>
    <w:rsid w:val="00F43D1D"/>
    <w:rsid w:val="00F47262"/>
    <w:rsid w:val="00F5369B"/>
    <w:rsid w:val="00F54B00"/>
    <w:rsid w:val="00F55ED7"/>
    <w:rsid w:val="00F57B4F"/>
    <w:rsid w:val="00F6092D"/>
    <w:rsid w:val="00F63556"/>
    <w:rsid w:val="00F63CB3"/>
    <w:rsid w:val="00F64B5F"/>
    <w:rsid w:val="00F6623A"/>
    <w:rsid w:val="00F6630B"/>
    <w:rsid w:val="00F728C4"/>
    <w:rsid w:val="00F7301E"/>
    <w:rsid w:val="00F76A69"/>
    <w:rsid w:val="00F7715E"/>
    <w:rsid w:val="00F80C4E"/>
    <w:rsid w:val="00F82BAF"/>
    <w:rsid w:val="00F83B57"/>
    <w:rsid w:val="00F8585A"/>
    <w:rsid w:val="00F9474F"/>
    <w:rsid w:val="00F94833"/>
    <w:rsid w:val="00F94D25"/>
    <w:rsid w:val="00F95761"/>
    <w:rsid w:val="00F97E85"/>
    <w:rsid w:val="00FA4E7E"/>
    <w:rsid w:val="00FA749A"/>
    <w:rsid w:val="00FA74DE"/>
    <w:rsid w:val="00FB2E40"/>
    <w:rsid w:val="00FB387B"/>
    <w:rsid w:val="00FB77C7"/>
    <w:rsid w:val="00FB7E37"/>
    <w:rsid w:val="00FC1829"/>
    <w:rsid w:val="00FC21C8"/>
    <w:rsid w:val="00FC4EAC"/>
    <w:rsid w:val="00FC63FA"/>
    <w:rsid w:val="00FC6D88"/>
    <w:rsid w:val="00FD331C"/>
    <w:rsid w:val="00FD7D4C"/>
    <w:rsid w:val="00FE0474"/>
    <w:rsid w:val="00FE745B"/>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3F0C"/>
  <w15:docId w15:val="{C9625148-96A4-4C5E-85BC-3D6807BC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1"/>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paragraph" w:styleId="NoSpacing">
    <w:name w:val="No Spacing"/>
    <w:uiPriority w:val="1"/>
    <w:qFormat/>
    <w:rsid w:val="00DF254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110326721">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455174844">
                      <w:marLeft w:val="0"/>
                      <w:marRight w:val="0"/>
                      <w:marTop w:val="0"/>
                      <w:marBottom w:val="0"/>
                      <w:divBdr>
                        <w:top w:val="none" w:sz="0" w:space="0" w:color="auto"/>
                        <w:left w:val="none" w:sz="0" w:space="0" w:color="auto"/>
                        <w:bottom w:val="none" w:sz="0" w:space="0" w:color="auto"/>
                        <w:right w:val="none" w:sz="0" w:space="0" w:color="auto"/>
                      </w:divBdr>
                    </w:div>
                    <w:div w:id="11255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1CB4DEFF404741FC938944B18488823A"/>
        <w:category>
          <w:name w:val="General"/>
          <w:gallery w:val="placeholder"/>
        </w:category>
        <w:types>
          <w:type w:val="bbPlcHdr"/>
        </w:types>
        <w:behaviors>
          <w:behavior w:val="content"/>
        </w:behaviors>
        <w:guid w:val="{C7CE5955-81EF-4CE2-9D5E-C6F7E66D3F31}"/>
      </w:docPartPr>
      <w:docPartBody>
        <w:p w:rsidR="00000000" w:rsidRDefault="00283BDF" w:rsidP="00283BDF">
          <w:pPr>
            <w:pStyle w:val="1CB4DEFF404741FC938944B18488823A"/>
          </w:pPr>
          <w:r>
            <w:rPr>
              <w:rStyle w:val="PlaceholderText"/>
            </w:rPr>
            <w:t>Click here to enter text.</w:t>
          </w:r>
        </w:p>
      </w:docPartBody>
    </w:docPart>
    <w:docPart>
      <w:docPartPr>
        <w:name w:val="8158A769E54E4CD78B61D5D2A0C66EB1"/>
        <w:category>
          <w:name w:val="General"/>
          <w:gallery w:val="placeholder"/>
        </w:category>
        <w:types>
          <w:type w:val="bbPlcHdr"/>
        </w:types>
        <w:behaviors>
          <w:behavior w:val="content"/>
        </w:behaviors>
        <w:guid w:val="{D7931BD1-307B-423C-96BA-2394D710D0DB}"/>
      </w:docPartPr>
      <w:docPartBody>
        <w:p w:rsidR="00000000" w:rsidRDefault="00283BDF" w:rsidP="00283BDF">
          <w:pPr>
            <w:pStyle w:val="8158A769E54E4CD78B61D5D2A0C66EB1"/>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55A6"/>
    <w:rsid w:val="00090348"/>
    <w:rsid w:val="000C1093"/>
    <w:rsid w:val="000E1449"/>
    <w:rsid w:val="000E5EF5"/>
    <w:rsid w:val="000E7C92"/>
    <w:rsid w:val="001010FD"/>
    <w:rsid w:val="001400C1"/>
    <w:rsid w:val="001B7738"/>
    <w:rsid w:val="001C6D44"/>
    <w:rsid w:val="001E0BF7"/>
    <w:rsid w:val="001F7310"/>
    <w:rsid w:val="00205D77"/>
    <w:rsid w:val="002166EE"/>
    <w:rsid w:val="00241E5A"/>
    <w:rsid w:val="0026290A"/>
    <w:rsid w:val="00265455"/>
    <w:rsid w:val="00283BDF"/>
    <w:rsid w:val="00284E6B"/>
    <w:rsid w:val="002B0E91"/>
    <w:rsid w:val="002B299A"/>
    <w:rsid w:val="002C45A0"/>
    <w:rsid w:val="002C7553"/>
    <w:rsid w:val="002D2B10"/>
    <w:rsid w:val="002F6EB8"/>
    <w:rsid w:val="003012DC"/>
    <w:rsid w:val="0030205B"/>
    <w:rsid w:val="0030382B"/>
    <w:rsid w:val="00335FBF"/>
    <w:rsid w:val="003402F4"/>
    <w:rsid w:val="003816BF"/>
    <w:rsid w:val="00383A07"/>
    <w:rsid w:val="00393187"/>
    <w:rsid w:val="003B00D0"/>
    <w:rsid w:val="003B18F9"/>
    <w:rsid w:val="003B5A75"/>
    <w:rsid w:val="003C2074"/>
    <w:rsid w:val="003D2DEC"/>
    <w:rsid w:val="003D3A74"/>
    <w:rsid w:val="003E362D"/>
    <w:rsid w:val="003F42DE"/>
    <w:rsid w:val="003F4989"/>
    <w:rsid w:val="003F7143"/>
    <w:rsid w:val="00420D08"/>
    <w:rsid w:val="004457B0"/>
    <w:rsid w:val="00466683"/>
    <w:rsid w:val="004801C0"/>
    <w:rsid w:val="004A3C1D"/>
    <w:rsid w:val="004B34B2"/>
    <w:rsid w:val="005013FF"/>
    <w:rsid w:val="005170C5"/>
    <w:rsid w:val="00530265"/>
    <w:rsid w:val="00533F61"/>
    <w:rsid w:val="00537F2D"/>
    <w:rsid w:val="0054013E"/>
    <w:rsid w:val="00555E36"/>
    <w:rsid w:val="00563210"/>
    <w:rsid w:val="00590BC7"/>
    <w:rsid w:val="0059403C"/>
    <w:rsid w:val="005A2CB2"/>
    <w:rsid w:val="005A476F"/>
    <w:rsid w:val="005B3156"/>
    <w:rsid w:val="005B6BA7"/>
    <w:rsid w:val="005D1504"/>
    <w:rsid w:val="005D48BA"/>
    <w:rsid w:val="005D52D0"/>
    <w:rsid w:val="005E2AAD"/>
    <w:rsid w:val="0061277E"/>
    <w:rsid w:val="00612F5C"/>
    <w:rsid w:val="0064559F"/>
    <w:rsid w:val="006770B9"/>
    <w:rsid w:val="00684342"/>
    <w:rsid w:val="006B0691"/>
    <w:rsid w:val="007078E6"/>
    <w:rsid w:val="007302D4"/>
    <w:rsid w:val="00733CF2"/>
    <w:rsid w:val="00740AE9"/>
    <w:rsid w:val="007655E2"/>
    <w:rsid w:val="00781F40"/>
    <w:rsid w:val="007A577C"/>
    <w:rsid w:val="007C3992"/>
    <w:rsid w:val="007D573A"/>
    <w:rsid w:val="007F1EF1"/>
    <w:rsid w:val="00802E58"/>
    <w:rsid w:val="00833213"/>
    <w:rsid w:val="0088475F"/>
    <w:rsid w:val="008910C4"/>
    <w:rsid w:val="008B69D1"/>
    <w:rsid w:val="008D0687"/>
    <w:rsid w:val="008F2108"/>
    <w:rsid w:val="008F3E12"/>
    <w:rsid w:val="009165D7"/>
    <w:rsid w:val="00922B06"/>
    <w:rsid w:val="0096603E"/>
    <w:rsid w:val="00966048"/>
    <w:rsid w:val="00982EF6"/>
    <w:rsid w:val="009A09F1"/>
    <w:rsid w:val="009A5ABA"/>
    <w:rsid w:val="00A078EB"/>
    <w:rsid w:val="00A1138D"/>
    <w:rsid w:val="00A261D4"/>
    <w:rsid w:val="00A36449"/>
    <w:rsid w:val="00A510B6"/>
    <w:rsid w:val="00A670A5"/>
    <w:rsid w:val="00AA2D3B"/>
    <w:rsid w:val="00AC3D06"/>
    <w:rsid w:val="00AC69B5"/>
    <w:rsid w:val="00B12E05"/>
    <w:rsid w:val="00B22E4B"/>
    <w:rsid w:val="00B30BCF"/>
    <w:rsid w:val="00B320D3"/>
    <w:rsid w:val="00B35A2D"/>
    <w:rsid w:val="00B63D49"/>
    <w:rsid w:val="00B65C6B"/>
    <w:rsid w:val="00B74584"/>
    <w:rsid w:val="00B774FD"/>
    <w:rsid w:val="00B85986"/>
    <w:rsid w:val="00B905C7"/>
    <w:rsid w:val="00B95714"/>
    <w:rsid w:val="00BB14CA"/>
    <w:rsid w:val="00BB6E6B"/>
    <w:rsid w:val="00BC2B1A"/>
    <w:rsid w:val="00BE1BF3"/>
    <w:rsid w:val="00BE2E3A"/>
    <w:rsid w:val="00C006D6"/>
    <w:rsid w:val="00C35324"/>
    <w:rsid w:val="00C35A5C"/>
    <w:rsid w:val="00C44509"/>
    <w:rsid w:val="00C5187D"/>
    <w:rsid w:val="00C64F30"/>
    <w:rsid w:val="00C71EA7"/>
    <w:rsid w:val="00C7327A"/>
    <w:rsid w:val="00C7460E"/>
    <w:rsid w:val="00C84BBA"/>
    <w:rsid w:val="00C87921"/>
    <w:rsid w:val="00CA2066"/>
    <w:rsid w:val="00CB1DB4"/>
    <w:rsid w:val="00CB71BC"/>
    <w:rsid w:val="00CC464F"/>
    <w:rsid w:val="00CD174D"/>
    <w:rsid w:val="00CD6E5E"/>
    <w:rsid w:val="00CF132B"/>
    <w:rsid w:val="00CF1C8C"/>
    <w:rsid w:val="00D454C8"/>
    <w:rsid w:val="00D82F2C"/>
    <w:rsid w:val="00D963D7"/>
    <w:rsid w:val="00D97160"/>
    <w:rsid w:val="00DC0E28"/>
    <w:rsid w:val="00DC69AD"/>
    <w:rsid w:val="00DD195E"/>
    <w:rsid w:val="00DE1B9E"/>
    <w:rsid w:val="00DF1371"/>
    <w:rsid w:val="00E31BAE"/>
    <w:rsid w:val="00E323F2"/>
    <w:rsid w:val="00E40A72"/>
    <w:rsid w:val="00E919BE"/>
    <w:rsid w:val="00E91C3F"/>
    <w:rsid w:val="00ED56BF"/>
    <w:rsid w:val="00EE3AB5"/>
    <w:rsid w:val="00F17E95"/>
    <w:rsid w:val="00F30D38"/>
    <w:rsid w:val="00F40618"/>
    <w:rsid w:val="00F47E37"/>
    <w:rsid w:val="00F5286A"/>
    <w:rsid w:val="00F6217A"/>
    <w:rsid w:val="00F64368"/>
    <w:rsid w:val="00F715E3"/>
    <w:rsid w:val="00FB2E78"/>
    <w:rsid w:val="00FB430A"/>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BDF"/>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1CB4DEFF404741FC938944B18488823A">
    <w:name w:val="1CB4DEFF404741FC938944B18488823A"/>
    <w:rsid w:val="00283BDF"/>
    <w:pPr>
      <w:spacing w:after="160" w:line="259" w:lineRule="auto"/>
    </w:pPr>
  </w:style>
  <w:style w:type="paragraph" w:customStyle="1" w:styleId="8158A769E54E4CD78B61D5D2A0C66EB1">
    <w:name w:val="8158A769E54E4CD78B61D5D2A0C66EB1"/>
    <w:rsid w:val="00283BD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7B69-A270-40D7-B074-86F8A2EA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416</TotalTime>
  <Pages>4</Pages>
  <Words>8457</Words>
  <Characters>4822</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pazyma</vt:lpstr>
      <vt:lpstr>pazyma</vt:lpstr>
    </vt:vector>
  </TitlesOfParts>
  <Company>Policijos departamentas prie VRM</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2020-07-01T13:31:00Z</dcterms:created>
  <dc:creator>Ausra.Balciunaityte@lrv.lt</dc:creator>
  <cp:lastModifiedBy>Aušra Balčiūnaitytė</cp:lastModifiedBy>
  <cp:lastPrinted>2020-07-01T10:14:00Z</cp:lastPrinted>
  <dcterms:modified xsi:type="dcterms:W3CDTF">2020-07-03T08:21:00Z</dcterms:modified>
  <cp:revision>11</cp:revision>
  <dc:title>pazyma</dc:title>
</cp:coreProperties>
</file>