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1B9" w:rsidRPr="0064679C" w:rsidRDefault="00954AD9" w:rsidP="00954AD9">
      <w:pPr>
        <w:jc w:val="center"/>
        <w:rPr>
          <w:rFonts w:ascii="Times New Roman" w:hAnsi="Times New Roman" w:cs="Times New Roman"/>
          <w:sz w:val="24"/>
          <w:szCs w:val="24"/>
        </w:rPr>
      </w:pPr>
      <w:r w:rsidRPr="0064679C">
        <w:rPr>
          <w:rFonts w:ascii="Times New Roman" w:hAnsi="Times New Roman" w:cs="Times New Roman"/>
          <w:sz w:val="24"/>
          <w:szCs w:val="24"/>
        </w:rPr>
        <w:t>LIETUVOS MOKSLO TARYBOS REMIAMŲ REIKMINIŲ TYRIMŲ IV KVIETIMO TEMŲ APRAŠYMAI</w:t>
      </w:r>
    </w:p>
    <w:p w:rsidR="0064679C" w:rsidRPr="00954AD9" w:rsidRDefault="0064679C" w:rsidP="0064679C">
      <w:pPr>
        <w:pStyle w:val="ListParagraph"/>
        <w:numPr>
          <w:ilvl w:val="0"/>
          <w:numId w:val="1"/>
        </w:numPr>
        <w:rPr>
          <w:rFonts w:ascii="Times New Roman" w:hAnsi="Times New Roman" w:cs="Times New Roman"/>
          <w:b/>
          <w:sz w:val="24"/>
          <w:szCs w:val="24"/>
        </w:rPr>
      </w:pPr>
      <w:r w:rsidRPr="00954AD9">
        <w:rPr>
          <w:rFonts w:ascii="Times New Roman" w:hAnsi="Times New Roman" w:cs="Times New Roman"/>
          <w:b/>
          <w:sz w:val="24"/>
          <w:szCs w:val="24"/>
        </w:rPr>
        <w:t>Vilko (Canis lupus) ekologijos tyrimai</w:t>
      </w:r>
    </w:p>
    <w:tbl>
      <w:tblPr>
        <w:tblW w:w="15871" w:type="dxa"/>
        <w:tblLook w:val="04A0" w:firstRow="1" w:lastRow="0" w:firstColumn="1" w:lastColumn="0" w:noHBand="0" w:noVBand="1"/>
      </w:tblPr>
      <w:tblGrid>
        <w:gridCol w:w="336"/>
        <w:gridCol w:w="4904"/>
        <w:gridCol w:w="10631"/>
      </w:tblGrid>
      <w:tr w:rsidR="0064679C" w:rsidRPr="0064679C" w:rsidTr="00954AD9">
        <w:trPr>
          <w:trHeight w:val="1492"/>
        </w:trPr>
        <w:tc>
          <w:tcPr>
            <w:tcW w:w="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679C" w:rsidRPr="0064679C" w:rsidRDefault="0064679C" w:rsidP="0064679C">
            <w:pPr>
              <w:spacing w:after="0" w:line="240" w:lineRule="auto"/>
              <w:jc w:val="center"/>
              <w:rPr>
                <w:rFonts w:ascii="Times New Roman" w:eastAsia="Times New Roman" w:hAnsi="Times New Roman" w:cs="Times New Roman"/>
                <w:color w:val="000000"/>
                <w:sz w:val="24"/>
                <w:szCs w:val="24"/>
              </w:rPr>
            </w:pPr>
            <w:r w:rsidRPr="0064679C">
              <w:rPr>
                <w:rFonts w:ascii="Times New Roman" w:eastAsia="Times New Roman" w:hAnsi="Times New Roman" w:cs="Times New Roman"/>
                <w:color w:val="000000"/>
                <w:sz w:val="24"/>
                <w:szCs w:val="24"/>
              </w:rPr>
              <w:t>1</w:t>
            </w:r>
          </w:p>
        </w:tc>
        <w:tc>
          <w:tcPr>
            <w:tcW w:w="4904" w:type="dxa"/>
            <w:tcBorders>
              <w:top w:val="single" w:sz="4" w:space="0" w:color="auto"/>
              <w:left w:val="nil"/>
              <w:bottom w:val="single" w:sz="4" w:space="0" w:color="auto"/>
              <w:right w:val="single" w:sz="4" w:space="0" w:color="auto"/>
            </w:tcBorders>
            <w:shd w:val="clear" w:color="auto" w:fill="auto"/>
            <w:vAlign w:val="center"/>
            <w:hideMark/>
          </w:tcPr>
          <w:p w:rsidR="0064679C" w:rsidRPr="0064679C" w:rsidRDefault="0064679C" w:rsidP="0064679C">
            <w:pPr>
              <w:spacing w:after="0" w:line="240" w:lineRule="auto"/>
              <w:rPr>
                <w:rFonts w:ascii="Times New Roman" w:eastAsia="Times New Roman" w:hAnsi="Times New Roman" w:cs="Times New Roman"/>
                <w:color w:val="000000"/>
                <w:sz w:val="24"/>
                <w:szCs w:val="24"/>
              </w:rPr>
            </w:pPr>
            <w:r w:rsidRPr="0064679C">
              <w:rPr>
                <w:rFonts w:ascii="Times New Roman" w:eastAsia="Times New Roman" w:hAnsi="Times New Roman" w:cs="Times New Roman"/>
                <w:color w:val="000000"/>
                <w:sz w:val="24"/>
                <w:szCs w:val="24"/>
              </w:rPr>
              <w:t xml:space="preserve">Problemos strateginė svarba valstybei ir visuomenei bei neatidėliotino jos sprendimo poreikio pagrindimas   </w:t>
            </w:r>
          </w:p>
        </w:tc>
        <w:tc>
          <w:tcPr>
            <w:tcW w:w="10631" w:type="dxa"/>
            <w:tcBorders>
              <w:top w:val="single" w:sz="4" w:space="0" w:color="auto"/>
              <w:left w:val="nil"/>
              <w:bottom w:val="single" w:sz="4" w:space="0" w:color="auto"/>
              <w:right w:val="single" w:sz="4" w:space="0" w:color="auto"/>
            </w:tcBorders>
            <w:shd w:val="clear" w:color="auto" w:fill="auto"/>
            <w:vAlign w:val="center"/>
            <w:hideMark/>
          </w:tcPr>
          <w:p w:rsidR="0064679C" w:rsidRPr="0064679C" w:rsidRDefault="0064679C" w:rsidP="0064679C">
            <w:pPr>
              <w:spacing w:after="0" w:line="240" w:lineRule="auto"/>
              <w:rPr>
                <w:rFonts w:ascii="Times New Roman" w:eastAsia="Times New Roman" w:hAnsi="Times New Roman" w:cs="Times New Roman"/>
                <w:color w:val="000000"/>
                <w:sz w:val="24"/>
                <w:szCs w:val="24"/>
              </w:rPr>
            </w:pPr>
            <w:r w:rsidRPr="0064679C">
              <w:rPr>
                <w:rFonts w:ascii="Times New Roman" w:eastAsia="Times New Roman" w:hAnsi="Times New Roman" w:cs="Times New Roman"/>
                <w:color w:val="000000"/>
                <w:sz w:val="24"/>
                <w:szCs w:val="24"/>
              </w:rPr>
              <w:t xml:space="preserve">Vilkas yra saugoma rūšis, kuriai, pagal Lietuvos  įsipareigojimus ES ir tarptautinėje srityje, turi būti užtikrinta palanki apsaugos būklė.  Duomenų apie Lietuvos vilkų ekologiją trūkumas neleidžia valstybės institucijoms patikimais duomenimis argumentuoti priimamus sprendimus dėl vilko populiacijos valdymo. Vilkai daro nemažą žalą ūkiniams gyvūnams, todėl ūkininkai reikalauja mažinti vilkų populiaciją. Nevyriausybinės aplinkosaugos organizacijos tam prieštarauja, visuomenėje kyla socialinė įtampa. </w:t>
            </w:r>
          </w:p>
        </w:tc>
      </w:tr>
      <w:tr w:rsidR="0064679C" w:rsidRPr="0064679C" w:rsidTr="00954AD9">
        <w:trPr>
          <w:trHeight w:val="3109"/>
        </w:trPr>
        <w:tc>
          <w:tcPr>
            <w:tcW w:w="336" w:type="dxa"/>
            <w:tcBorders>
              <w:top w:val="nil"/>
              <w:left w:val="single" w:sz="4" w:space="0" w:color="auto"/>
              <w:bottom w:val="single" w:sz="4" w:space="0" w:color="auto"/>
              <w:right w:val="single" w:sz="4" w:space="0" w:color="auto"/>
            </w:tcBorders>
            <w:shd w:val="clear" w:color="auto" w:fill="auto"/>
            <w:vAlign w:val="center"/>
            <w:hideMark/>
          </w:tcPr>
          <w:p w:rsidR="0064679C" w:rsidRPr="0064679C" w:rsidRDefault="0064679C" w:rsidP="0064679C">
            <w:pPr>
              <w:spacing w:after="0" w:line="240" w:lineRule="auto"/>
              <w:jc w:val="center"/>
              <w:rPr>
                <w:rFonts w:ascii="Times New Roman" w:eastAsia="Times New Roman" w:hAnsi="Times New Roman" w:cs="Times New Roman"/>
                <w:color w:val="000000"/>
                <w:sz w:val="24"/>
                <w:szCs w:val="24"/>
              </w:rPr>
            </w:pPr>
            <w:r w:rsidRPr="0064679C">
              <w:rPr>
                <w:rFonts w:ascii="Times New Roman" w:eastAsia="Times New Roman" w:hAnsi="Times New Roman" w:cs="Times New Roman"/>
                <w:color w:val="000000"/>
                <w:sz w:val="24"/>
                <w:szCs w:val="24"/>
              </w:rPr>
              <w:t>2</w:t>
            </w:r>
          </w:p>
        </w:tc>
        <w:tc>
          <w:tcPr>
            <w:tcW w:w="4904" w:type="dxa"/>
            <w:tcBorders>
              <w:top w:val="nil"/>
              <w:left w:val="nil"/>
              <w:bottom w:val="single" w:sz="4" w:space="0" w:color="auto"/>
              <w:right w:val="single" w:sz="4" w:space="0" w:color="auto"/>
            </w:tcBorders>
            <w:shd w:val="clear" w:color="auto" w:fill="auto"/>
            <w:vAlign w:val="center"/>
            <w:hideMark/>
          </w:tcPr>
          <w:p w:rsidR="0064679C" w:rsidRPr="0064679C" w:rsidRDefault="0064679C" w:rsidP="0064679C">
            <w:pPr>
              <w:spacing w:after="0" w:line="240" w:lineRule="auto"/>
              <w:rPr>
                <w:rFonts w:ascii="Times New Roman" w:eastAsia="Times New Roman" w:hAnsi="Times New Roman" w:cs="Times New Roman"/>
                <w:color w:val="000000"/>
                <w:sz w:val="24"/>
                <w:szCs w:val="24"/>
              </w:rPr>
            </w:pPr>
            <w:r w:rsidRPr="0064679C">
              <w:rPr>
                <w:rFonts w:ascii="Times New Roman" w:eastAsia="Times New Roman" w:hAnsi="Times New Roman" w:cs="Times New Roman"/>
                <w:color w:val="000000"/>
                <w:sz w:val="24"/>
                <w:szCs w:val="24"/>
              </w:rPr>
              <w:t xml:space="preserve">Teikiamos temos sąsajos su Lietuvos Respublikos Vyriausybės ir (ar) Europos Sąjungos strateginiais dokumentais </w:t>
            </w:r>
          </w:p>
        </w:tc>
        <w:tc>
          <w:tcPr>
            <w:tcW w:w="10631" w:type="dxa"/>
            <w:tcBorders>
              <w:top w:val="nil"/>
              <w:left w:val="nil"/>
              <w:bottom w:val="single" w:sz="4" w:space="0" w:color="auto"/>
              <w:right w:val="single" w:sz="4" w:space="0" w:color="auto"/>
            </w:tcBorders>
            <w:shd w:val="clear" w:color="auto" w:fill="auto"/>
            <w:vAlign w:val="center"/>
            <w:hideMark/>
          </w:tcPr>
          <w:p w:rsidR="0064679C" w:rsidRPr="0064679C" w:rsidRDefault="0064679C" w:rsidP="0064679C">
            <w:pPr>
              <w:spacing w:after="0" w:line="240" w:lineRule="auto"/>
              <w:rPr>
                <w:rFonts w:ascii="Times New Roman" w:eastAsia="Times New Roman" w:hAnsi="Times New Roman" w:cs="Times New Roman"/>
                <w:color w:val="000000"/>
                <w:sz w:val="24"/>
                <w:szCs w:val="24"/>
              </w:rPr>
            </w:pPr>
            <w:r w:rsidRPr="0064679C">
              <w:rPr>
                <w:rFonts w:ascii="Times New Roman" w:eastAsia="Times New Roman" w:hAnsi="Times New Roman" w:cs="Times New Roman"/>
                <w:color w:val="000000"/>
                <w:sz w:val="24"/>
                <w:szCs w:val="24"/>
              </w:rPr>
              <w:t xml:space="preserve"> Vilkai yra saugomi pagal Europos laukinės gamtos ir gamtinės aplinkos apsaugos (Berno) konvenciją, Nykstančių laukinės faunos ir floros rūšių tarptautinės prekybos konvenciją, 1992 m. gegužės 21 d. Tarybos direktyvą 92/43/EEB dėl natūralių buveinių ir laukinės faunos bei floros apsaugos (Buveinių direktyvą).</w:t>
            </w:r>
            <w:r w:rsidRPr="0064679C">
              <w:rPr>
                <w:rFonts w:ascii="Times New Roman" w:eastAsia="Times New Roman" w:hAnsi="Times New Roman" w:cs="Times New Roman"/>
                <w:b/>
                <w:bCs/>
                <w:color w:val="FF0000"/>
                <w:sz w:val="24"/>
                <w:szCs w:val="24"/>
              </w:rPr>
              <w:t xml:space="preserve"> </w:t>
            </w:r>
            <w:r w:rsidRPr="0064679C">
              <w:rPr>
                <w:rFonts w:ascii="Times New Roman" w:eastAsia="Times New Roman" w:hAnsi="Times New Roman" w:cs="Times New Roman"/>
                <w:sz w:val="24"/>
                <w:szCs w:val="24"/>
              </w:rPr>
              <w:t xml:space="preserve">Ilgalaikio vilkų populiacijos gyvybingumo išlaikymas - kaip esminė nacionalinės politikos kryptis numatyta Nacionalinėje aplinkos apsaugos strategijoje, patvirtintoje LR Seimo 2015 m. balandžio 16 d. nutarimu Nr. XII-1626. Kraštovaizdžio ir biologinės įvairovės veiksmų plane, patvirtintame LR aplinkos ministro 2015 m. sausio 9 d. įsakyme Nr. D1-12, kaip vienas  iš biologinės įvairovės išsaugojimo tikslų numatyta siekti palankios saugomų gyvūnų, augalų, grybų rūšių ir buveinių tipų apsaugos būklės. Konkrečios priemonės vilkų apsaugai numatytos Vilko </w:t>
            </w:r>
            <w:r w:rsidRPr="0064679C">
              <w:rPr>
                <w:rFonts w:ascii="Times New Roman" w:eastAsia="Times New Roman" w:hAnsi="Times New Roman" w:cs="Times New Roman"/>
                <w:i/>
                <w:iCs/>
                <w:sz w:val="24"/>
                <w:szCs w:val="24"/>
              </w:rPr>
              <w:t>(Canis lupus)</w:t>
            </w:r>
            <w:r w:rsidRPr="0064679C">
              <w:rPr>
                <w:rFonts w:ascii="Times New Roman" w:eastAsia="Times New Roman" w:hAnsi="Times New Roman" w:cs="Times New Roman"/>
                <w:sz w:val="24"/>
                <w:szCs w:val="24"/>
              </w:rPr>
              <w:t>apsaugos</w:t>
            </w:r>
            <w:r w:rsidRPr="0064679C">
              <w:rPr>
                <w:rFonts w:ascii="Times New Roman" w:eastAsia="Times New Roman" w:hAnsi="Times New Roman" w:cs="Times New Roman"/>
                <w:i/>
                <w:iCs/>
                <w:sz w:val="24"/>
                <w:szCs w:val="24"/>
              </w:rPr>
              <w:t xml:space="preserve"> </w:t>
            </w:r>
            <w:r w:rsidRPr="0064679C">
              <w:rPr>
                <w:rFonts w:ascii="Times New Roman" w:eastAsia="Times New Roman" w:hAnsi="Times New Roman" w:cs="Times New Roman"/>
                <w:sz w:val="24"/>
                <w:szCs w:val="24"/>
              </w:rPr>
              <w:t xml:space="preserve">plane, patvirtiname LR aplinkos ministro </w:t>
            </w:r>
            <w:r w:rsidRPr="0064679C">
              <w:rPr>
                <w:rFonts w:ascii="Times New Roman" w:eastAsia="Times New Roman" w:hAnsi="Times New Roman" w:cs="Times New Roman"/>
                <w:i/>
                <w:iCs/>
                <w:sz w:val="24"/>
                <w:szCs w:val="24"/>
              </w:rPr>
              <w:t xml:space="preserve"> </w:t>
            </w:r>
            <w:r w:rsidRPr="0064679C">
              <w:rPr>
                <w:rFonts w:ascii="Times New Roman" w:eastAsia="Times New Roman" w:hAnsi="Times New Roman" w:cs="Times New Roman"/>
                <w:sz w:val="24"/>
                <w:szCs w:val="24"/>
              </w:rPr>
              <w:t>2014 m. rugpjūčio 28 d. įsakymu  Nr. D1- 699.</w:t>
            </w:r>
          </w:p>
        </w:tc>
      </w:tr>
      <w:tr w:rsidR="0064679C" w:rsidRPr="0064679C" w:rsidTr="00954AD9">
        <w:trPr>
          <w:trHeight w:val="1065"/>
        </w:trPr>
        <w:tc>
          <w:tcPr>
            <w:tcW w:w="336" w:type="dxa"/>
            <w:tcBorders>
              <w:top w:val="nil"/>
              <w:left w:val="single" w:sz="4" w:space="0" w:color="auto"/>
              <w:bottom w:val="single" w:sz="4" w:space="0" w:color="auto"/>
              <w:right w:val="single" w:sz="4" w:space="0" w:color="auto"/>
            </w:tcBorders>
            <w:shd w:val="clear" w:color="auto" w:fill="auto"/>
            <w:vAlign w:val="center"/>
            <w:hideMark/>
          </w:tcPr>
          <w:p w:rsidR="0064679C" w:rsidRPr="0064679C" w:rsidRDefault="0064679C" w:rsidP="0064679C">
            <w:pPr>
              <w:spacing w:after="0" w:line="240" w:lineRule="auto"/>
              <w:jc w:val="center"/>
              <w:rPr>
                <w:rFonts w:ascii="Times New Roman" w:eastAsia="Times New Roman" w:hAnsi="Times New Roman" w:cs="Times New Roman"/>
                <w:color w:val="000000"/>
                <w:sz w:val="24"/>
                <w:szCs w:val="24"/>
              </w:rPr>
            </w:pPr>
            <w:r w:rsidRPr="0064679C">
              <w:rPr>
                <w:rFonts w:ascii="Times New Roman" w:eastAsia="Times New Roman" w:hAnsi="Times New Roman" w:cs="Times New Roman"/>
                <w:color w:val="000000"/>
                <w:sz w:val="24"/>
                <w:szCs w:val="24"/>
              </w:rPr>
              <w:t>3</w:t>
            </w:r>
          </w:p>
        </w:tc>
        <w:tc>
          <w:tcPr>
            <w:tcW w:w="4904" w:type="dxa"/>
            <w:tcBorders>
              <w:top w:val="nil"/>
              <w:left w:val="nil"/>
              <w:bottom w:val="single" w:sz="4" w:space="0" w:color="auto"/>
              <w:right w:val="single" w:sz="4" w:space="0" w:color="auto"/>
            </w:tcBorders>
            <w:shd w:val="clear" w:color="auto" w:fill="auto"/>
            <w:vAlign w:val="center"/>
            <w:hideMark/>
          </w:tcPr>
          <w:p w:rsidR="0064679C" w:rsidRPr="0064679C" w:rsidRDefault="0064679C" w:rsidP="0064679C">
            <w:pPr>
              <w:spacing w:after="0" w:line="240" w:lineRule="auto"/>
              <w:rPr>
                <w:rFonts w:ascii="Times New Roman" w:eastAsia="Times New Roman" w:hAnsi="Times New Roman" w:cs="Times New Roman"/>
                <w:color w:val="000000"/>
                <w:sz w:val="24"/>
                <w:szCs w:val="24"/>
              </w:rPr>
            </w:pPr>
            <w:r w:rsidRPr="0064679C">
              <w:rPr>
                <w:rFonts w:ascii="Times New Roman" w:eastAsia="Times New Roman" w:hAnsi="Times New Roman" w:cs="Times New Roman"/>
                <w:color w:val="000000"/>
                <w:sz w:val="24"/>
                <w:szCs w:val="24"/>
              </w:rPr>
              <w:t>Spręstini suinteresuotos valstybės institucijos uždaviniai</w:t>
            </w:r>
          </w:p>
        </w:tc>
        <w:tc>
          <w:tcPr>
            <w:tcW w:w="10631" w:type="dxa"/>
            <w:tcBorders>
              <w:top w:val="nil"/>
              <w:left w:val="nil"/>
              <w:bottom w:val="single" w:sz="4" w:space="0" w:color="auto"/>
              <w:right w:val="single" w:sz="4" w:space="0" w:color="auto"/>
            </w:tcBorders>
            <w:shd w:val="clear" w:color="auto" w:fill="auto"/>
            <w:vAlign w:val="center"/>
            <w:hideMark/>
          </w:tcPr>
          <w:p w:rsidR="0064679C" w:rsidRPr="0064679C" w:rsidRDefault="0064679C" w:rsidP="0064679C">
            <w:pPr>
              <w:spacing w:after="0" w:line="240" w:lineRule="auto"/>
              <w:rPr>
                <w:rFonts w:ascii="Times New Roman" w:eastAsia="Times New Roman" w:hAnsi="Times New Roman" w:cs="Times New Roman"/>
                <w:color w:val="000000"/>
                <w:sz w:val="24"/>
                <w:szCs w:val="24"/>
              </w:rPr>
            </w:pPr>
            <w:r w:rsidRPr="0064679C">
              <w:rPr>
                <w:rFonts w:ascii="Times New Roman" w:eastAsia="Times New Roman" w:hAnsi="Times New Roman" w:cs="Times New Roman"/>
                <w:color w:val="000000"/>
                <w:sz w:val="24"/>
                <w:szCs w:val="24"/>
              </w:rPr>
              <w:t xml:space="preserve">Ištirti vilkų populiacijos demografinę struktūrą, jauniklių skaičių šeimose, mitybą, pateikti moksliniais tyrimais pagrįstus,  patikimus duomenims apie vilkų populiacijos būklę.   </w:t>
            </w:r>
          </w:p>
        </w:tc>
      </w:tr>
      <w:tr w:rsidR="0064679C" w:rsidRPr="0064679C" w:rsidTr="00954AD9">
        <w:trPr>
          <w:trHeight w:val="70"/>
        </w:trPr>
        <w:tc>
          <w:tcPr>
            <w:tcW w:w="336" w:type="dxa"/>
            <w:tcBorders>
              <w:top w:val="nil"/>
              <w:left w:val="single" w:sz="4" w:space="0" w:color="auto"/>
              <w:bottom w:val="single" w:sz="4" w:space="0" w:color="auto"/>
              <w:right w:val="single" w:sz="4" w:space="0" w:color="auto"/>
            </w:tcBorders>
            <w:shd w:val="clear" w:color="auto" w:fill="auto"/>
            <w:vAlign w:val="center"/>
            <w:hideMark/>
          </w:tcPr>
          <w:p w:rsidR="0064679C" w:rsidRPr="0064679C" w:rsidRDefault="0064679C" w:rsidP="0064679C">
            <w:pPr>
              <w:spacing w:after="0" w:line="240" w:lineRule="auto"/>
              <w:jc w:val="center"/>
              <w:rPr>
                <w:rFonts w:ascii="Times New Roman" w:eastAsia="Times New Roman" w:hAnsi="Times New Roman" w:cs="Times New Roman"/>
                <w:color w:val="000000"/>
                <w:sz w:val="24"/>
                <w:szCs w:val="24"/>
              </w:rPr>
            </w:pPr>
            <w:r w:rsidRPr="0064679C">
              <w:rPr>
                <w:rFonts w:ascii="Times New Roman" w:eastAsia="Times New Roman" w:hAnsi="Times New Roman" w:cs="Times New Roman"/>
                <w:color w:val="000000"/>
                <w:sz w:val="24"/>
                <w:szCs w:val="24"/>
              </w:rPr>
              <w:t>4</w:t>
            </w:r>
          </w:p>
        </w:tc>
        <w:tc>
          <w:tcPr>
            <w:tcW w:w="4904" w:type="dxa"/>
            <w:tcBorders>
              <w:top w:val="nil"/>
              <w:left w:val="nil"/>
              <w:bottom w:val="single" w:sz="4" w:space="0" w:color="auto"/>
              <w:right w:val="single" w:sz="4" w:space="0" w:color="auto"/>
            </w:tcBorders>
            <w:shd w:val="clear" w:color="auto" w:fill="auto"/>
            <w:vAlign w:val="center"/>
            <w:hideMark/>
          </w:tcPr>
          <w:p w:rsidR="0064679C" w:rsidRPr="0064679C" w:rsidRDefault="0064679C" w:rsidP="0064679C">
            <w:pPr>
              <w:spacing w:after="0" w:line="240" w:lineRule="auto"/>
              <w:rPr>
                <w:rFonts w:ascii="Times New Roman" w:eastAsia="Times New Roman" w:hAnsi="Times New Roman" w:cs="Times New Roman"/>
                <w:color w:val="000000"/>
                <w:sz w:val="24"/>
                <w:szCs w:val="24"/>
              </w:rPr>
            </w:pPr>
            <w:r w:rsidRPr="0064679C">
              <w:rPr>
                <w:rFonts w:ascii="Times New Roman" w:eastAsia="Times New Roman" w:hAnsi="Times New Roman" w:cs="Times New Roman"/>
                <w:color w:val="000000"/>
                <w:sz w:val="24"/>
                <w:szCs w:val="24"/>
              </w:rPr>
              <w:t>Laukiami reikminių tyrimų projekto rezultatai, nurodant rezultatų formą</w:t>
            </w:r>
          </w:p>
        </w:tc>
        <w:tc>
          <w:tcPr>
            <w:tcW w:w="10631" w:type="dxa"/>
            <w:tcBorders>
              <w:top w:val="nil"/>
              <w:left w:val="nil"/>
              <w:bottom w:val="single" w:sz="4" w:space="0" w:color="auto"/>
              <w:right w:val="single" w:sz="4" w:space="0" w:color="auto"/>
            </w:tcBorders>
            <w:shd w:val="clear" w:color="auto" w:fill="auto"/>
            <w:vAlign w:val="center"/>
            <w:hideMark/>
          </w:tcPr>
          <w:p w:rsidR="0064679C" w:rsidRPr="0064679C" w:rsidRDefault="0064679C" w:rsidP="0064679C">
            <w:pPr>
              <w:spacing w:after="0" w:line="240" w:lineRule="auto"/>
              <w:rPr>
                <w:rFonts w:ascii="Times New Roman" w:eastAsia="Times New Roman" w:hAnsi="Times New Roman" w:cs="Times New Roman"/>
                <w:color w:val="000000"/>
                <w:sz w:val="24"/>
                <w:szCs w:val="24"/>
              </w:rPr>
            </w:pPr>
            <w:r w:rsidRPr="0064679C">
              <w:rPr>
                <w:rFonts w:ascii="Times New Roman" w:eastAsia="Times New Roman" w:hAnsi="Times New Roman" w:cs="Times New Roman"/>
                <w:color w:val="000000"/>
                <w:sz w:val="24"/>
                <w:szCs w:val="24"/>
              </w:rPr>
              <w:t>Pateikiama mokslinių tyrimų ataskaita, kurios rezultatais vadovaujantis būtų grindžiami valstybės institucijų priimami sprendimai dėl vilko populiacijos valdymo.</w:t>
            </w:r>
          </w:p>
        </w:tc>
      </w:tr>
      <w:tr w:rsidR="0064679C" w:rsidRPr="0064679C" w:rsidTr="00954AD9">
        <w:trPr>
          <w:trHeight w:val="70"/>
        </w:trPr>
        <w:tc>
          <w:tcPr>
            <w:tcW w:w="336" w:type="dxa"/>
            <w:tcBorders>
              <w:top w:val="nil"/>
              <w:left w:val="single" w:sz="4" w:space="0" w:color="auto"/>
              <w:bottom w:val="single" w:sz="4" w:space="0" w:color="auto"/>
              <w:right w:val="single" w:sz="4" w:space="0" w:color="auto"/>
            </w:tcBorders>
            <w:shd w:val="clear" w:color="auto" w:fill="auto"/>
            <w:vAlign w:val="center"/>
            <w:hideMark/>
          </w:tcPr>
          <w:p w:rsidR="0064679C" w:rsidRPr="0064679C" w:rsidRDefault="0064679C" w:rsidP="0064679C">
            <w:pPr>
              <w:spacing w:after="0" w:line="240" w:lineRule="auto"/>
              <w:jc w:val="center"/>
              <w:rPr>
                <w:rFonts w:ascii="Times New Roman" w:eastAsia="Times New Roman" w:hAnsi="Times New Roman" w:cs="Times New Roman"/>
                <w:color w:val="000000"/>
                <w:sz w:val="24"/>
                <w:szCs w:val="24"/>
              </w:rPr>
            </w:pPr>
            <w:r w:rsidRPr="0064679C">
              <w:rPr>
                <w:rFonts w:ascii="Times New Roman" w:eastAsia="Times New Roman" w:hAnsi="Times New Roman" w:cs="Times New Roman"/>
                <w:color w:val="000000"/>
                <w:sz w:val="24"/>
                <w:szCs w:val="24"/>
              </w:rPr>
              <w:t>5</w:t>
            </w:r>
          </w:p>
        </w:tc>
        <w:tc>
          <w:tcPr>
            <w:tcW w:w="4904" w:type="dxa"/>
            <w:tcBorders>
              <w:top w:val="nil"/>
              <w:left w:val="nil"/>
              <w:bottom w:val="single" w:sz="4" w:space="0" w:color="auto"/>
              <w:right w:val="single" w:sz="4" w:space="0" w:color="auto"/>
            </w:tcBorders>
            <w:shd w:val="clear" w:color="auto" w:fill="auto"/>
            <w:vAlign w:val="center"/>
            <w:hideMark/>
          </w:tcPr>
          <w:p w:rsidR="0064679C" w:rsidRPr="0064679C" w:rsidRDefault="0064679C" w:rsidP="0064679C">
            <w:pPr>
              <w:spacing w:after="0" w:line="240" w:lineRule="auto"/>
              <w:rPr>
                <w:rFonts w:ascii="Times New Roman" w:eastAsia="Times New Roman" w:hAnsi="Times New Roman" w:cs="Times New Roman"/>
                <w:color w:val="000000"/>
                <w:sz w:val="24"/>
                <w:szCs w:val="24"/>
              </w:rPr>
            </w:pPr>
            <w:r w:rsidRPr="0064679C">
              <w:rPr>
                <w:rFonts w:ascii="Times New Roman" w:eastAsia="Times New Roman" w:hAnsi="Times New Roman" w:cs="Times New Roman"/>
                <w:color w:val="000000"/>
                <w:sz w:val="24"/>
                <w:szCs w:val="24"/>
              </w:rPr>
              <w:t>Nurodomos lėšos, kurias skirs suinteresuota valstybės valdžios institucija (jei numatoma skirti), Eur</w:t>
            </w:r>
          </w:p>
        </w:tc>
        <w:tc>
          <w:tcPr>
            <w:tcW w:w="10631" w:type="dxa"/>
            <w:tcBorders>
              <w:top w:val="nil"/>
              <w:left w:val="nil"/>
              <w:bottom w:val="single" w:sz="4" w:space="0" w:color="auto"/>
              <w:right w:val="single" w:sz="4" w:space="0" w:color="auto"/>
            </w:tcBorders>
            <w:shd w:val="clear" w:color="auto" w:fill="auto"/>
            <w:vAlign w:val="center"/>
            <w:hideMark/>
          </w:tcPr>
          <w:p w:rsidR="0064679C" w:rsidRPr="0064679C" w:rsidRDefault="0064679C" w:rsidP="0064679C">
            <w:pPr>
              <w:spacing w:after="0" w:line="240" w:lineRule="auto"/>
              <w:rPr>
                <w:rFonts w:ascii="Times New Roman" w:eastAsia="Times New Roman" w:hAnsi="Times New Roman" w:cs="Times New Roman"/>
                <w:color w:val="000000"/>
                <w:sz w:val="24"/>
                <w:szCs w:val="24"/>
              </w:rPr>
            </w:pPr>
            <w:r w:rsidRPr="0064679C">
              <w:rPr>
                <w:rFonts w:ascii="Times New Roman" w:eastAsia="Times New Roman" w:hAnsi="Times New Roman" w:cs="Times New Roman"/>
                <w:color w:val="000000"/>
                <w:sz w:val="24"/>
                <w:szCs w:val="24"/>
              </w:rPr>
              <w:t>Numatoma skirti 30 tūkst. eurų.</w:t>
            </w:r>
          </w:p>
        </w:tc>
      </w:tr>
      <w:tr w:rsidR="0064679C" w:rsidRPr="0064679C" w:rsidTr="00954AD9">
        <w:trPr>
          <w:trHeight w:val="70"/>
        </w:trPr>
        <w:tc>
          <w:tcPr>
            <w:tcW w:w="336" w:type="dxa"/>
            <w:tcBorders>
              <w:top w:val="nil"/>
              <w:left w:val="single" w:sz="4" w:space="0" w:color="auto"/>
              <w:bottom w:val="single" w:sz="4" w:space="0" w:color="auto"/>
              <w:right w:val="single" w:sz="4" w:space="0" w:color="auto"/>
            </w:tcBorders>
            <w:shd w:val="clear" w:color="auto" w:fill="auto"/>
            <w:vAlign w:val="center"/>
            <w:hideMark/>
          </w:tcPr>
          <w:p w:rsidR="0064679C" w:rsidRPr="0064679C" w:rsidRDefault="0064679C" w:rsidP="0064679C">
            <w:pPr>
              <w:spacing w:after="0" w:line="240" w:lineRule="auto"/>
              <w:jc w:val="center"/>
              <w:rPr>
                <w:rFonts w:ascii="Times New Roman" w:eastAsia="Times New Roman" w:hAnsi="Times New Roman" w:cs="Times New Roman"/>
                <w:color w:val="000000"/>
                <w:sz w:val="24"/>
                <w:szCs w:val="24"/>
              </w:rPr>
            </w:pPr>
            <w:r w:rsidRPr="0064679C">
              <w:rPr>
                <w:rFonts w:ascii="Times New Roman" w:eastAsia="Times New Roman" w:hAnsi="Times New Roman" w:cs="Times New Roman"/>
                <w:color w:val="000000"/>
                <w:sz w:val="24"/>
                <w:szCs w:val="24"/>
              </w:rPr>
              <w:t>6</w:t>
            </w:r>
          </w:p>
        </w:tc>
        <w:tc>
          <w:tcPr>
            <w:tcW w:w="4904" w:type="dxa"/>
            <w:tcBorders>
              <w:top w:val="nil"/>
              <w:left w:val="nil"/>
              <w:bottom w:val="single" w:sz="4" w:space="0" w:color="auto"/>
              <w:right w:val="single" w:sz="4" w:space="0" w:color="auto"/>
            </w:tcBorders>
            <w:shd w:val="clear" w:color="auto" w:fill="auto"/>
            <w:vAlign w:val="center"/>
            <w:hideMark/>
          </w:tcPr>
          <w:p w:rsidR="0064679C" w:rsidRPr="0064679C" w:rsidRDefault="0064679C" w:rsidP="0064679C">
            <w:pPr>
              <w:spacing w:after="0" w:line="240" w:lineRule="auto"/>
              <w:rPr>
                <w:rFonts w:ascii="Times New Roman" w:eastAsia="Times New Roman" w:hAnsi="Times New Roman" w:cs="Times New Roman"/>
                <w:color w:val="000000"/>
                <w:sz w:val="24"/>
                <w:szCs w:val="24"/>
              </w:rPr>
            </w:pPr>
            <w:r w:rsidRPr="0064679C">
              <w:rPr>
                <w:rFonts w:ascii="Times New Roman" w:eastAsia="Times New Roman" w:hAnsi="Times New Roman" w:cs="Times New Roman"/>
                <w:color w:val="000000"/>
                <w:sz w:val="24"/>
                <w:szCs w:val="24"/>
              </w:rPr>
              <w:t xml:space="preserve">Pagrindimas, kodėl tyrimams reikalingos lėšos neskiriamos iš suinteresuotos valstybės institucijos asignavimų; patvirtinimas, kad tokie tyrimai nėra (nebuvo) finansuoti iš kitų šaltinių </w:t>
            </w:r>
          </w:p>
        </w:tc>
        <w:tc>
          <w:tcPr>
            <w:tcW w:w="10631" w:type="dxa"/>
            <w:tcBorders>
              <w:top w:val="nil"/>
              <w:left w:val="nil"/>
              <w:bottom w:val="single" w:sz="4" w:space="0" w:color="auto"/>
              <w:right w:val="single" w:sz="4" w:space="0" w:color="auto"/>
            </w:tcBorders>
            <w:shd w:val="clear" w:color="auto" w:fill="auto"/>
            <w:vAlign w:val="center"/>
            <w:hideMark/>
          </w:tcPr>
          <w:p w:rsidR="0064679C" w:rsidRPr="0064679C" w:rsidRDefault="0064679C" w:rsidP="0064679C">
            <w:pPr>
              <w:spacing w:after="0" w:line="240" w:lineRule="auto"/>
              <w:rPr>
                <w:rFonts w:ascii="Times New Roman" w:eastAsia="Times New Roman" w:hAnsi="Times New Roman" w:cs="Times New Roman"/>
                <w:color w:val="000000"/>
                <w:sz w:val="24"/>
                <w:szCs w:val="24"/>
              </w:rPr>
            </w:pPr>
            <w:r w:rsidRPr="0064679C">
              <w:rPr>
                <w:rFonts w:ascii="Times New Roman" w:eastAsia="Times New Roman" w:hAnsi="Times New Roman" w:cs="Times New Roman"/>
                <w:color w:val="000000"/>
                <w:sz w:val="24"/>
                <w:szCs w:val="24"/>
              </w:rPr>
              <w:t xml:space="preserve"> Praktiškai visos lėšos, kurios  patenka į Aplinkos apsaugos rėmimo programą už medžioklės plotų naudotojų mokamą mokestį už medžiojamųjų gyvūnų išteklių naudojimą sumokamos atlyginant medžiojamųjų gyvūnų, kurių medžioklė uždrausta ištisus metus, padarytai žalai žemės, miško savininkams, valdytojams ir naudotojams kompensuoti. Vilkų ekologijos tyrimai neatliekami iš kitų finansavimo šaltinių.</w:t>
            </w:r>
          </w:p>
        </w:tc>
      </w:tr>
      <w:tr w:rsidR="0064679C" w:rsidRPr="0064679C" w:rsidTr="00954AD9">
        <w:trPr>
          <w:trHeight w:val="70"/>
        </w:trPr>
        <w:tc>
          <w:tcPr>
            <w:tcW w:w="336" w:type="dxa"/>
            <w:tcBorders>
              <w:top w:val="nil"/>
              <w:left w:val="single" w:sz="4" w:space="0" w:color="auto"/>
              <w:bottom w:val="single" w:sz="4" w:space="0" w:color="auto"/>
              <w:right w:val="single" w:sz="4" w:space="0" w:color="auto"/>
            </w:tcBorders>
            <w:shd w:val="clear" w:color="auto" w:fill="auto"/>
            <w:vAlign w:val="center"/>
            <w:hideMark/>
          </w:tcPr>
          <w:p w:rsidR="0064679C" w:rsidRPr="0064679C" w:rsidRDefault="0064679C" w:rsidP="0064679C">
            <w:pPr>
              <w:spacing w:after="0" w:line="240" w:lineRule="auto"/>
              <w:jc w:val="center"/>
              <w:rPr>
                <w:rFonts w:ascii="Times New Roman" w:eastAsia="Times New Roman" w:hAnsi="Times New Roman" w:cs="Times New Roman"/>
                <w:color w:val="000000"/>
                <w:sz w:val="24"/>
                <w:szCs w:val="24"/>
              </w:rPr>
            </w:pPr>
            <w:r w:rsidRPr="0064679C">
              <w:rPr>
                <w:rFonts w:ascii="Times New Roman" w:eastAsia="Times New Roman" w:hAnsi="Times New Roman" w:cs="Times New Roman"/>
                <w:color w:val="000000"/>
                <w:sz w:val="24"/>
                <w:szCs w:val="24"/>
              </w:rPr>
              <w:t>7</w:t>
            </w:r>
          </w:p>
        </w:tc>
        <w:tc>
          <w:tcPr>
            <w:tcW w:w="4904" w:type="dxa"/>
            <w:tcBorders>
              <w:top w:val="nil"/>
              <w:left w:val="nil"/>
              <w:bottom w:val="single" w:sz="4" w:space="0" w:color="auto"/>
              <w:right w:val="single" w:sz="4" w:space="0" w:color="auto"/>
            </w:tcBorders>
            <w:shd w:val="clear" w:color="auto" w:fill="auto"/>
            <w:vAlign w:val="center"/>
            <w:hideMark/>
          </w:tcPr>
          <w:p w:rsidR="0064679C" w:rsidRPr="0064679C" w:rsidRDefault="0064679C" w:rsidP="0064679C">
            <w:pPr>
              <w:spacing w:after="0" w:line="240" w:lineRule="auto"/>
              <w:rPr>
                <w:rFonts w:ascii="Times New Roman" w:eastAsia="Times New Roman" w:hAnsi="Times New Roman" w:cs="Times New Roman"/>
                <w:color w:val="000000"/>
                <w:sz w:val="24"/>
                <w:szCs w:val="24"/>
              </w:rPr>
            </w:pPr>
            <w:r w:rsidRPr="0064679C">
              <w:rPr>
                <w:rFonts w:ascii="Times New Roman" w:eastAsia="Times New Roman" w:hAnsi="Times New Roman" w:cs="Times New Roman"/>
                <w:color w:val="000000"/>
                <w:sz w:val="24"/>
                <w:szCs w:val="24"/>
              </w:rPr>
              <w:t>Institucijos atstovas, įgaliotas spręsti su teikiamu pasiūlymu susijusius klausimus (</w:t>
            </w:r>
            <w:r w:rsidRPr="0064679C">
              <w:rPr>
                <w:rFonts w:ascii="Times New Roman" w:eastAsia="Times New Roman" w:hAnsi="Times New Roman" w:cs="Times New Roman"/>
                <w:i/>
                <w:iCs/>
                <w:color w:val="000000"/>
                <w:sz w:val="24"/>
                <w:szCs w:val="24"/>
              </w:rPr>
              <w:t>vardas, pavardė, kontaktai</w:t>
            </w:r>
            <w:r w:rsidRPr="0064679C">
              <w:rPr>
                <w:rFonts w:ascii="Times New Roman" w:eastAsia="Times New Roman" w:hAnsi="Times New Roman" w:cs="Times New Roman"/>
                <w:color w:val="000000"/>
                <w:sz w:val="24"/>
                <w:szCs w:val="24"/>
              </w:rPr>
              <w:t>)</w:t>
            </w:r>
          </w:p>
        </w:tc>
        <w:tc>
          <w:tcPr>
            <w:tcW w:w="10631" w:type="dxa"/>
            <w:tcBorders>
              <w:top w:val="nil"/>
              <w:left w:val="nil"/>
              <w:bottom w:val="single" w:sz="4" w:space="0" w:color="auto"/>
              <w:right w:val="single" w:sz="4" w:space="0" w:color="auto"/>
            </w:tcBorders>
            <w:shd w:val="clear" w:color="auto" w:fill="auto"/>
            <w:vAlign w:val="center"/>
            <w:hideMark/>
          </w:tcPr>
          <w:p w:rsidR="0064679C" w:rsidRPr="0064679C" w:rsidRDefault="0064679C" w:rsidP="0064679C">
            <w:pPr>
              <w:spacing w:after="0" w:line="240" w:lineRule="auto"/>
              <w:rPr>
                <w:rFonts w:ascii="Times New Roman" w:eastAsia="Times New Roman" w:hAnsi="Times New Roman" w:cs="Times New Roman"/>
                <w:color w:val="000000"/>
                <w:sz w:val="24"/>
                <w:szCs w:val="24"/>
              </w:rPr>
            </w:pPr>
            <w:r w:rsidRPr="0064679C">
              <w:rPr>
                <w:rFonts w:ascii="Times New Roman" w:eastAsia="Times New Roman" w:hAnsi="Times New Roman" w:cs="Times New Roman"/>
                <w:color w:val="000000"/>
                <w:sz w:val="24"/>
                <w:szCs w:val="24"/>
              </w:rPr>
              <w:t xml:space="preserve">Aplinkos ministerijos Gamtos apsaugos ir miškų politikos grupės vyresn. patarėjas Vilmantas  Graičiūnas, el.p. vilmantas.graiciunas@am.lt, tel. 278 6542 </w:t>
            </w:r>
          </w:p>
        </w:tc>
      </w:tr>
      <w:tr w:rsidR="0064679C" w:rsidRPr="0064679C" w:rsidTr="00954AD9">
        <w:trPr>
          <w:trHeight w:val="177"/>
        </w:trPr>
        <w:tc>
          <w:tcPr>
            <w:tcW w:w="336" w:type="dxa"/>
            <w:tcBorders>
              <w:top w:val="nil"/>
              <w:left w:val="single" w:sz="4" w:space="0" w:color="auto"/>
              <w:bottom w:val="single" w:sz="4" w:space="0" w:color="auto"/>
              <w:right w:val="single" w:sz="4" w:space="0" w:color="auto"/>
            </w:tcBorders>
            <w:shd w:val="clear" w:color="auto" w:fill="auto"/>
            <w:vAlign w:val="center"/>
            <w:hideMark/>
          </w:tcPr>
          <w:p w:rsidR="0064679C" w:rsidRPr="0064679C" w:rsidRDefault="0064679C" w:rsidP="0064679C">
            <w:pPr>
              <w:spacing w:after="0" w:line="240" w:lineRule="auto"/>
              <w:jc w:val="center"/>
              <w:rPr>
                <w:rFonts w:ascii="Times New Roman" w:eastAsia="Times New Roman" w:hAnsi="Times New Roman" w:cs="Times New Roman"/>
                <w:color w:val="000000"/>
                <w:sz w:val="24"/>
                <w:szCs w:val="24"/>
              </w:rPr>
            </w:pPr>
            <w:r w:rsidRPr="0064679C">
              <w:rPr>
                <w:rFonts w:ascii="Times New Roman" w:eastAsia="Times New Roman" w:hAnsi="Times New Roman" w:cs="Times New Roman"/>
                <w:color w:val="000000"/>
                <w:sz w:val="24"/>
                <w:szCs w:val="24"/>
              </w:rPr>
              <w:lastRenderedPageBreak/>
              <w:t>8</w:t>
            </w:r>
          </w:p>
        </w:tc>
        <w:tc>
          <w:tcPr>
            <w:tcW w:w="4904" w:type="dxa"/>
            <w:tcBorders>
              <w:top w:val="nil"/>
              <w:left w:val="nil"/>
              <w:bottom w:val="single" w:sz="4" w:space="0" w:color="auto"/>
              <w:right w:val="single" w:sz="4" w:space="0" w:color="auto"/>
            </w:tcBorders>
            <w:shd w:val="clear" w:color="auto" w:fill="auto"/>
            <w:vAlign w:val="center"/>
            <w:hideMark/>
          </w:tcPr>
          <w:p w:rsidR="0064679C" w:rsidRPr="0064679C" w:rsidRDefault="0064679C" w:rsidP="0064679C">
            <w:pPr>
              <w:spacing w:after="0" w:line="240" w:lineRule="auto"/>
              <w:rPr>
                <w:rFonts w:ascii="Times New Roman" w:eastAsia="Times New Roman" w:hAnsi="Times New Roman" w:cs="Times New Roman"/>
                <w:color w:val="000000"/>
                <w:sz w:val="24"/>
                <w:szCs w:val="24"/>
              </w:rPr>
            </w:pPr>
            <w:r w:rsidRPr="0064679C">
              <w:rPr>
                <w:rFonts w:ascii="Times New Roman" w:eastAsia="Times New Roman" w:hAnsi="Times New Roman" w:cs="Times New Roman"/>
                <w:color w:val="000000"/>
                <w:sz w:val="24"/>
                <w:szCs w:val="24"/>
              </w:rPr>
              <w:t xml:space="preserve">Tyrimų, reikalingų problemai išspręsti, trukmė </w:t>
            </w:r>
          </w:p>
        </w:tc>
        <w:tc>
          <w:tcPr>
            <w:tcW w:w="10631" w:type="dxa"/>
            <w:tcBorders>
              <w:top w:val="nil"/>
              <w:left w:val="nil"/>
              <w:bottom w:val="single" w:sz="4" w:space="0" w:color="auto"/>
              <w:right w:val="single" w:sz="4" w:space="0" w:color="auto"/>
            </w:tcBorders>
            <w:shd w:val="clear" w:color="auto" w:fill="auto"/>
            <w:vAlign w:val="center"/>
            <w:hideMark/>
          </w:tcPr>
          <w:p w:rsidR="0064679C" w:rsidRPr="0064679C" w:rsidRDefault="0064679C" w:rsidP="0064679C">
            <w:pPr>
              <w:spacing w:after="0" w:line="240" w:lineRule="auto"/>
              <w:rPr>
                <w:rFonts w:ascii="Times New Roman" w:eastAsia="Times New Roman" w:hAnsi="Times New Roman" w:cs="Times New Roman"/>
                <w:color w:val="000000"/>
                <w:sz w:val="24"/>
                <w:szCs w:val="24"/>
              </w:rPr>
            </w:pPr>
            <w:r w:rsidRPr="0064679C">
              <w:rPr>
                <w:rFonts w:ascii="Times New Roman" w:eastAsia="Times New Roman" w:hAnsi="Times New Roman" w:cs="Times New Roman"/>
                <w:color w:val="000000"/>
                <w:sz w:val="24"/>
                <w:szCs w:val="24"/>
              </w:rPr>
              <w:t>3 metai.</w:t>
            </w:r>
          </w:p>
        </w:tc>
      </w:tr>
    </w:tbl>
    <w:p w:rsidR="0064679C" w:rsidRPr="0064679C" w:rsidRDefault="0064679C">
      <w:pPr>
        <w:rPr>
          <w:rFonts w:ascii="Times New Roman" w:hAnsi="Times New Roman" w:cs="Times New Roman"/>
          <w:sz w:val="24"/>
          <w:szCs w:val="24"/>
        </w:rPr>
      </w:pPr>
    </w:p>
    <w:p w:rsidR="0064679C" w:rsidRPr="00954AD9" w:rsidRDefault="0064679C" w:rsidP="0064679C">
      <w:pPr>
        <w:pStyle w:val="ListParagraph"/>
        <w:numPr>
          <w:ilvl w:val="0"/>
          <w:numId w:val="1"/>
        </w:numPr>
        <w:rPr>
          <w:rFonts w:ascii="Times New Roman" w:hAnsi="Times New Roman" w:cs="Times New Roman"/>
          <w:b/>
          <w:sz w:val="24"/>
          <w:szCs w:val="24"/>
        </w:rPr>
      </w:pPr>
      <w:r w:rsidRPr="00954AD9">
        <w:rPr>
          <w:rFonts w:ascii="Times New Roman" w:hAnsi="Times New Roman" w:cs="Times New Roman"/>
          <w:b/>
          <w:sz w:val="24"/>
          <w:szCs w:val="24"/>
        </w:rPr>
        <w:t>Žiedinės ekonomikos tikslų įgyvendinimas Lietuvoje: iššūkiai ir galimybės</w:t>
      </w:r>
    </w:p>
    <w:tbl>
      <w:tblPr>
        <w:tblW w:w="15871" w:type="dxa"/>
        <w:tblLook w:val="0600" w:firstRow="0" w:lastRow="0" w:firstColumn="0" w:lastColumn="0" w:noHBand="1" w:noVBand="1"/>
      </w:tblPr>
      <w:tblGrid>
        <w:gridCol w:w="336"/>
        <w:gridCol w:w="4945"/>
        <w:gridCol w:w="10590"/>
      </w:tblGrid>
      <w:tr w:rsidR="0064679C" w:rsidRPr="0064679C" w:rsidTr="00954AD9">
        <w:trPr>
          <w:trHeight w:val="5220"/>
        </w:trPr>
        <w:tc>
          <w:tcPr>
            <w:tcW w:w="2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679C" w:rsidRPr="0064679C" w:rsidRDefault="0064679C" w:rsidP="0064679C">
            <w:pPr>
              <w:spacing w:after="0" w:line="240" w:lineRule="auto"/>
              <w:jc w:val="center"/>
              <w:rPr>
                <w:rFonts w:ascii="Times New Roman" w:eastAsia="Times New Roman" w:hAnsi="Times New Roman" w:cs="Times New Roman"/>
                <w:color w:val="000000"/>
                <w:sz w:val="24"/>
                <w:szCs w:val="24"/>
              </w:rPr>
            </w:pPr>
            <w:r w:rsidRPr="0064679C">
              <w:rPr>
                <w:rFonts w:ascii="Times New Roman" w:eastAsia="Times New Roman" w:hAnsi="Times New Roman" w:cs="Times New Roman"/>
                <w:color w:val="000000"/>
                <w:sz w:val="24"/>
                <w:szCs w:val="24"/>
              </w:rPr>
              <w:t>1</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64679C" w:rsidRPr="0064679C" w:rsidRDefault="0064679C" w:rsidP="0064679C">
            <w:pPr>
              <w:spacing w:after="0" w:line="240" w:lineRule="auto"/>
              <w:rPr>
                <w:rFonts w:ascii="Times New Roman" w:eastAsia="Times New Roman" w:hAnsi="Times New Roman" w:cs="Times New Roman"/>
                <w:color w:val="000000"/>
                <w:sz w:val="24"/>
                <w:szCs w:val="24"/>
              </w:rPr>
            </w:pPr>
            <w:r w:rsidRPr="0064679C">
              <w:rPr>
                <w:rFonts w:ascii="Times New Roman" w:eastAsia="Times New Roman" w:hAnsi="Times New Roman" w:cs="Times New Roman"/>
                <w:color w:val="000000"/>
                <w:sz w:val="24"/>
                <w:szCs w:val="24"/>
              </w:rPr>
              <w:t xml:space="preserve">Problemos strateginė svarba valstybei ir visuomenei bei neatidėliotino jos sprendimo poreikio pagrindimas   </w:t>
            </w:r>
          </w:p>
        </w:tc>
        <w:tc>
          <w:tcPr>
            <w:tcW w:w="10631" w:type="dxa"/>
            <w:tcBorders>
              <w:top w:val="single" w:sz="4" w:space="0" w:color="auto"/>
              <w:left w:val="nil"/>
              <w:bottom w:val="single" w:sz="4" w:space="0" w:color="auto"/>
              <w:right w:val="single" w:sz="4" w:space="0" w:color="auto"/>
            </w:tcBorders>
            <w:shd w:val="clear" w:color="auto" w:fill="auto"/>
            <w:vAlign w:val="center"/>
            <w:hideMark/>
          </w:tcPr>
          <w:p w:rsidR="0064679C" w:rsidRPr="0064679C" w:rsidRDefault="0064679C" w:rsidP="0064679C">
            <w:pPr>
              <w:spacing w:after="0" w:line="240" w:lineRule="auto"/>
              <w:rPr>
                <w:rFonts w:ascii="Times New Roman" w:eastAsia="Times New Roman" w:hAnsi="Times New Roman" w:cs="Times New Roman"/>
                <w:color w:val="000000"/>
                <w:sz w:val="24"/>
                <w:szCs w:val="24"/>
              </w:rPr>
            </w:pPr>
            <w:r w:rsidRPr="0064679C">
              <w:rPr>
                <w:rFonts w:ascii="Times New Roman" w:eastAsia="Times New Roman" w:hAnsi="Times New Roman" w:cs="Times New Roman"/>
                <w:color w:val="000000"/>
                <w:sz w:val="24"/>
                <w:szCs w:val="24"/>
              </w:rPr>
              <w:t>Perėjimas prie žiedinės ekonomikos, kurioje būtų kaip įmanoma ilgiau išlaikoma produktų, medžiagų ir išteklių vertė, o susidariusios atliekos vėl paverčiamos ištekliais naujiems produktams kurti, yra tikslas, kurio Lietuvoje bus siekiama artimiausius 15–20 metų ir vėliau. Toks ekonomikos pasikeitimas suteikia daug galimybių – nuo išteklių išsaugojimo, naujų, inovatyvių technologinių, mokslinių sprendimų, naujų verslo modelių taikymo ir darbo vietų sukūrimo iki šių pakeitimų sąlygojamo poveikio aplinkai sumažinimo. Tačiau artėjantys pasikeitimai bus lydimi ir iššūkių, kuriuos reikės įveikti, norint pasiekti žiedinės ekonomikos tikslus.</w:t>
            </w:r>
            <w:r w:rsidRPr="0064679C">
              <w:rPr>
                <w:rFonts w:ascii="Times New Roman" w:eastAsia="Times New Roman" w:hAnsi="Times New Roman" w:cs="Times New Roman"/>
                <w:color w:val="000000"/>
                <w:sz w:val="24"/>
                <w:szCs w:val="24"/>
              </w:rPr>
              <w:br/>
              <w:t xml:space="preserve">Todėl reikalinga išsami analizė, kuri parodytų, kokios priemonės padėtų Lietuvai pereiti prie žiedinės ekonomikos ir sumažintų šio perėjimo neigiamus aspektus, su kuriais bus susidurta linijinę ekonomiką perorientuojant į žiedinę ekonomiką. Svarbu žinoti, kaip perėjimas prie žiedinės ekonomikos paveiks, pirmiausia, gamybos procesus, atliekų sektorių, ar su iššūkiais susidurs gamybos įmonės, kurios turės persiorientuoti gaminti lengviau išardomus ar perdirbamus produktus ir kt. Taip pat svarbu bent preliminariai įvertinti, kiek bus sukurta naujų darbo vietų ir kokį poveikį tai turės Lietuvos ekonomikai. </w:t>
            </w:r>
            <w:r w:rsidRPr="0064679C">
              <w:rPr>
                <w:rFonts w:ascii="Times New Roman" w:eastAsia="Times New Roman" w:hAnsi="Times New Roman" w:cs="Times New Roman"/>
                <w:color w:val="000000"/>
                <w:sz w:val="24"/>
                <w:szCs w:val="24"/>
              </w:rPr>
              <w:br/>
              <w:t xml:space="preserve">Pasiūlytos priemonės turėtų padėti Lietuvai perorientuoti ekonomiką, sumažinti neigiamą poveikį aplinkai ir įgyti konkurencinių pranašumų. </w:t>
            </w:r>
          </w:p>
        </w:tc>
      </w:tr>
      <w:tr w:rsidR="0064679C" w:rsidRPr="0064679C" w:rsidTr="00954AD9">
        <w:trPr>
          <w:trHeight w:val="70"/>
        </w:trPr>
        <w:tc>
          <w:tcPr>
            <w:tcW w:w="279" w:type="dxa"/>
            <w:tcBorders>
              <w:top w:val="nil"/>
              <w:left w:val="single" w:sz="4" w:space="0" w:color="auto"/>
              <w:bottom w:val="single" w:sz="4" w:space="0" w:color="auto"/>
              <w:right w:val="single" w:sz="4" w:space="0" w:color="auto"/>
            </w:tcBorders>
            <w:shd w:val="clear" w:color="auto" w:fill="auto"/>
            <w:vAlign w:val="center"/>
            <w:hideMark/>
          </w:tcPr>
          <w:p w:rsidR="0064679C" w:rsidRPr="0064679C" w:rsidRDefault="0064679C" w:rsidP="0064679C">
            <w:pPr>
              <w:spacing w:after="0" w:line="240" w:lineRule="auto"/>
              <w:jc w:val="center"/>
              <w:rPr>
                <w:rFonts w:ascii="Times New Roman" w:eastAsia="Times New Roman" w:hAnsi="Times New Roman" w:cs="Times New Roman"/>
                <w:color w:val="000000"/>
                <w:sz w:val="24"/>
                <w:szCs w:val="24"/>
              </w:rPr>
            </w:pPr>
            <w:r w:rsidRPr="0064679C">
              <w:rPr>
                <w:rFonts w:ascii="Times New Roman" w:eastAsia="Times New Roman" w:hAnsi="Times New Roman" w:cs="Times New Roman"/>
                <w:color w:val="000000"/>
                <w:sz w:val="24"/>
                <w:szCs w:val="24"/>
              </w:rPr>
              <w:t>2</w:t>
            </w:r>
          </w:p>
        </w:tc>
        <w:tc>
          <w:tcPr>
            <w:tcW w:w="4961" w:type="dxa"/>
            <w:tcBorders>
              <w:top w:val="nil"/>
              <w:left w:val="nil"/>
              <w:bottom w:val="single" w:sz="4" w:space="0" w:color="auto"/>
              <w:right w:val="single" w:sz="4" w:space="0" w:color="auto"/>
            </w:tcBorders>
            <w:shd w:val="clear" w:color="auto" w:fill="auto"/>
            <w:vAlign w:val="center"/>
            <w:hideMark/>
          </w:tcPr>
          <w:p w:rsidR="0064679C" w:rsidRPr="0064679C" w:rsidRDefault="0064679C" w:rsidP="0064679C">
            <w:pPr>
              <w:spacing w:after="0" w:line="240" w:lineRule="auto"/>
              <w:rPr>
                <w:rFonts w:ascii="Times New Roman" w:eastAsia="Times New Roman" w:hAnsi="Times New Roman" w:cs="Times New Roman"/>
                <w:color w:val="000000"/>
                <w:sz w:val="24"/>
                <w:szCs w:val="24"/>
              </w:rPr>
            </w:pPr>
            <w:r w:rsidRPr="0064679C">
              <w:rPr>
                <w:rFonts w:ascii="Times New Roman" w:eastAsia="Times New Roman" w:hAnsi="Times New Roman" w:cs="Times New Roman"/>
                <w:color w:val="000000"/>
                <w:sz w:val="24"/>
                <w:szCs w:val="24"/>
              </w:rPr>
              <w:t xml:space="preserve">Teikiamos temos sąsajos su Lietuvos Respublikos Vyriausybės ir (ar) Europos Sąjungos strateginiais dokumentais </w:t>
            </w:r>
          </w:p>
        </w:tc>
        <w:tc>
          <w:tcPr>
            <w:tcW w:w="10631" w:type="dxa"/>
            <w:tcBorders>
              <w:top w:val="nil"/>
              <w:left w:val="nil"/>
              <w:bottom w:val="single" w:sz="4" w:space="0" w:color="auto"/>
              <w:right w:val="single" w:sz="4" w:space="0" w:color="auto"/>
            </w:tcBorders>
            <w:shd w:val="clear" w:color="auto" w:fill="auto"/>
            <w:vAlign w:val="center"/>
            <w:hideMark/>
          </w:tcPr>
          <w:p w:rsidR="0064679C" w:rsidRPr="0064679C" w:rsidRDefault="0064679C" w:rsidP="0064679C">
            <w:pPr>
              <w:spacing w:after="0" w:line="240" w:lineRule="auto"/>
              <w:rPr>
                <w:rFonts w:ascii="Times New Roman" w:eastAsia="Times New Roman" w:hAnsi="Times New Roman" w:cs="Times New Roman"/>
                <w:color w:val="000000"/>
                <w:sz w:val="24"/>
                <w:szCs w:val="24"/>
              </w:rPr>
            </w:pPr>
            <w:r w:rsidRPr="0064679C">
              <w:rPr>
                <w:rFonts w:ascii="Times New Roman" w:eastAsia="Times New Roman" w:hAnsi="Times New Roman" w:cs="Times New Roman"/>
                <w:color w:val="000000"/>
                <w:sz w:val="24"/>
                <w:szCs w:val="24"/>
              </w:rPr>
              <w:t xml:space="preserve">2015 m. gruodžio 2 d. priimtą žiedinės ekonomikos rinkinį sudaro  Komisijos komunikatas Europos Parlamentui, Tarybai, Europos ekonomikos ir socialinių reikalų komitetui ir Regionų komitetui „Uždaro ciklo kūrimas. ES Žiedinės ekonomikos veiksmų planas“, veiksmų planas dėl žiedinės ekonomikos veiksmų įgyvendinimo ir  6 atliekų direktyvų (patvirtintų 2018-05-30) ir kitų veiksmų plane numatytų teisės aktų pakeitimai, tiesiogiai susiję su nagrinėjama tema. </w:t>
            </w:r>
            <w:r w:rsidRPr="0064679C">
              <w:rPr>
                <w:rFonts w:ascii="Times New Roman" w:eastAsia="Times New Roman" w:hAnsi="Times New Roman" w:cs="Times New Roman"/>
                <w:color w:val="000000"/>
                <w:sz w:val="24"/>
                <w:szCs w:val="24"/>
              </w:rPr>
              <w:br/>
              <w:t>Žiedinės ekonomikos principai glaudžiai siejasi su tokiais ES prioritetais kaip darbo vietų kūrimas ir ekonomikos augimas, investicijų darbotvarkė, klimatas ir energetika, socialinė darbotvarkė ir pramonės inovacijos, o taip pat ir su visuotinėmis darnaus vystymosi pastangomis.</w:t>
            </w:r>
            <w:r w:rsidRPr="0064679C">
              <w:rPr>
                <w:rFonts w:ascii="Times New Roman" w:eastAsia="Times New Roman" w:hAnsi="Times New Roman" w:cs="Times New Roman"/>
                <w:color w:val="000000"/>
                <w:sz w:val="24"/>
                <w:szCs w:val="24"/>
              </w:rPr>
              <w:br/>
              <w:t xml:space="preserve">Pagrindinis dokumentas, su kuriuo siejasi teikiama tema – Septynioliktosios Lietuvos Respublikos Vyriausybės programa, patvirtinta 2017 m. kovo 13 d. nutarimu Nr. 167 „Dėl Lietuvos Respublikos Vyriausybės programos“ ir joje nustatytais siekiais atliekų tvarkymo srityje bei programos įgyvendinimo plano IV  prioriteto „Darni ir konkurencinga ekonomikos plėtra“ 4.1.4. Darbu „Perėjimas prie žiedinės </w:t>
            </w:r>
            <w:r w:rsidRPr="0064679C">
              <w:rPr>
                <w:rFonts w:ascii="Times New Roman" w:eastAsia="Times New Roman" w:hAnsi="Times New Roman" w:cs="Times New Roman"/>
                <w:color w:val="000000"/>
                <w:sz w:val="24"/>
                <w:szCs w:val="24"/>
              </w:rPr>
              <w:lastRenderedPageBreak/>
              <w:t>ekonomikos, diegiant atliekų prevencijos, pakartotinio panaudojimo ir perdirbimo finansines paskatas ūkio subjektams“.</w:t>
            </w:r>
          </w:p>
        </w:tc>
      </w:tr>
      <w:tr w:rsidR="0064679C" w:rsidRPr="0064679C" w:rsidTr="00954AD9">
        <w:trPr>
          <w:trHeight w:val="1705"/>
        </w:trPr>
        <w:tc>
          <w:tcPr>
            <w:tcW w:w="279" w:type="dxa"/>
            <w:tcBorders>
              <w:top w:val="nil"/>
              <w:left w:val="single" w:sz="4" w:space="0" w:color="auto"/>
              <w:bottom w:val="single" w:sz="4" w:space="0" w:color="auto"/>
              <w:right w:val="single" w:sz="4" w:space="0" w:color="auto"/>
            </w:tcBorders>
            <w:shd w:val="clear" w:color="auto" w:fill="auto"/>
            <w:vAlign w:val="center"/>
            <w:hideMark/>
          </w:tcPr>
          <w:p w:rsidR="0064679C" w:rsidRPr="0064679C" w:rsidRDefault="0064679C" w:rsidP="0064679C">
            <w:pPr>
              <w:spacing w:after="0" w:line="240" w:lineRule="auto"/>
              <w:jc w:val="center"/>
              <w:rPr>
                <w:rFonts w:ascii="Times New Roman" w:eastAsia="Times New Roman" w:hAnsi="Times New Roman" w:cs="Times New Roman"/>
                <w:color w:val="000000"/>
                <w:sz w:val="24"/>
                <w:szCs w:val="24"/>
              </w:rPr>
            </w:pPr>
            <w:r w:rsidRPr="0064679C">
              <w:rPr>
                <w:rFonts w:ascii="Times New Roman" w:eastAsia="Times New Roman" w:hAnsi="Times New Roman" w:cs="Times New Roman"/>
                <w:color w:val="000000"/>
                <w:sz w:val="24"/>
                <w:szCs w:val="24"/>
              </w:rPr>
              <w:lastRenderedPageBreak/>
              <w:t>3</w:t>
            </w:r>
          </w:p>
        </w:tc>
        <w:tc>
          <w:tcPr>
            <w:tcW w:w="4961" w:type="dxa"/>
            <w:tcBorders>
              <w:top w:val="nil"/>
              <w:left w:val="nil"/>
              <w:bottom w:val="single" w:sz="4" w:space="0" w:color="auto"/>
              <w:right w:val="single" w:sz="4" w:space="0" w:color="auto"/>
            </w:tcBorders>
            <w:shd w:val="clear" w:color="auto" w:fill="auto"/>
            <w:vAlign w:val="center"/>
            <w:hideMark/>
          </w:tcPr>
          <w:p w:rsidR="0064679C" w:rsidRPr="0064679C" w:rsidRDefault="0064679C" w:rsidP="0064679C">
            <w:pPr>
              <w:spacing w:after="0" w:line="240" w:lineRule="auto"/>
              <w:rPr>
                <w:rFonts w:ascii="Times New Roman" w:eastAsia="Times New Roman" w:hAnsi="Times New Roman" w:cs="Times New Roman"/>
                <w:color w:val="000000"/>
                <w:sz w:val="24"/>
                <w:szCs w:val="24"/>
              </w:rPr>
            </w:pPr>
            <w:r w:rsidRPr="0064679C">
              <w:rPr>
                <w:rFonts w:ascii="Times New Roman" w:eastAsia="Times New Roman" w:hAnsi="Times New Roman" w:cs="Times New Roman"/>
                <w:color w:val="000000"/>
                <w:sz w:val="24"/>
                <w:szCs w:val="24"/>
              </w:rPr>
              <w:t>Spręstini suinteresuotos valstybės institucijos uždaviniai</w:t>
            </w:r>
          </w:p>
        </w:tc>
        <w:tc>
          <w:tcPr>
            <w:tcW w:w="10631" w:type="dxa"/>
            <w:tcBorders>
              <w:top w:val="nil"/>
              <w:left w:val="nil"/>
              <w:bottom w:val="single" w:sz="4" w:space="0" w:color="auto"/>
              <w:right w:val="single" w:sz="4" w:space="0" w:color="auto"/>
            </w:tcBorders>
            <w:shd w:val="clear" w:color="auto" w:fill="auto"/>
            <w:vAlign w:val="center"/>
            <w:hideMark/>
          </w:tcPr>
          <w:p w:rsidR="0064679C" w:rsidRPr="0064679C" w:rsidRDefault="0064679C" w:rsidP="0064679C">
            <w:pPr>
              <w:spacing w:after="0" w:line="240" w:lineRule="auto"/>
              <w:rPr>
                <w:rFonts w:ascii="Times New Roman" w:eastAsia="Times New Roman" w:hAnsi="Times New Roman" w:cs="Times New Roman"/>
                <w:color w:val="000000"/>
                <w:sz w:val="24"/>
                <w:szCs w:val="24"/>
              </w:rPr>
            </w:pPr>
            <w:r w:rsidRPr="0064679C">
              <w:rPr>
                <w:rFonts w:ascii="Times New Roman" w:eastAsia="Times New Roman" w:hAnsi="Times New Roman" w:cs="Times New Roman"/>
                <w:color w:val="000000"/>
                <w:sz w:val="24"/>
                <w:szCs w:val="24"/>
              </w:rPr>
              <w:t>Pagrindiniai spręstini uždaviniai:</w:t>
            </w:r>
            <w:r w:rsidRPr="0064679C">
              <w:rPr>
                <w:rFonts w:ascii="Times New Roman" w:eastAsia="Times New Roman" w:hAnsi="Times New Roman" w:cs="Times New Roman"/>
                <w:color w:val="000000"/>
                <w:sz w:val="24"/>
                <w:szCs w:val="24"/>
              </w:rPr>
              <w:br/>
              <w:t>− Kokiomis priemonėmis Lietuvoje efektyviausiai būtų galima pasiekti žiedinės ekonomikos tikslus;</w:t>
            </w:r>
            <w:r w:rsidRPr="0064679C">
              <w:rPr>
                <w:rFonts w:ascii="Times New Roman" w:eastAsia="Times New Roman" w:hAnsi="Times New Roman" w:cs="Times New Roman"/>
                <w:color w:val="000000"/>
                <w:sz w:val="24"/>
                <w:szCs w:val="24"/>
              </w:rPr>
              <w:br/>
              <w:t>− Nustatyti poveikio aplinkai mąstą įgyvendinant žiedinės ekonomikos tikslus;</w:t>
            </w:r>
            <w:r w:rsidRPr="0064679C">
              <w:rPr>
                <w:rFonts w:ascii="Times New Roman" w:eastAsia="Times New Roman" w:hAnsi="Times New Roman" w:cs="Times New Roman"/>
                <w:color w:val="000000"/>
                <w:sz w:val="24"/>
                <w:szCs w:val="24"/>
              </w:rPr>
              <w:br/>
              <w:t>− Didinti energijos vartojimo efektyvumą;</w:t>
            </w:r>
            <w:r w:rsidRPr="0064679C">
              <w:rPr>
                <w:rFonts w:ascii="Times New Roman" w:eastAsia="Times New Roman" w:hAnsi="Times New Roman" w:cs="Times New Roman"/>
                <w:color w:val="000000"/>
                <w:sz w:val="24"/>
                <w:szCs w:val="24"/>
              </w:rPr>
              <w:br/>
              <w:t>− Nustatyti, su kokiais iššūkiais susidurs gamybos, verslo įmonės, kurių veikla susijusi su naujų gaminių gamyba, naujų paslaugų atsiradimu ir pan.;</w:t>
            </w:r>
            <w:r w:rsidRPr="0064679C">
              <w:rPr>
                <w:rFonts w:ascii="Times New Roman" w:eastAsia="Times New Roman" w:hAnsi="Times New Roman" w:cs="Times New Roman"/>
                <w:color w:val="000000"/>
                <w:sz w:val="24"/>
                <w:szCs w:val="24"/>
              </w:rPr>
              <w:br/>
              <w:t>− Nustatyti kiek darbo vietų bus sukurta įgyvendinus žiedinės ekonomikos tikslus;</w:t>
            </w:r>
            <w:r w:rsidRPr="0064679C">
              <w:rPr>
                <w:rFonts w:ascii="Times New Roman" w:eastAsia="Times New Roman" w:hAnsi="Times New Roman" w:cs="Times New Roman"/>
                <w:color w:val="000000"/>
                <w:sz w:val="24"/>
                <w:szCs w:val="24"/>
              </w:rPr>
              <w:br/>
              <w:t>− Kokį poveikį žiedinės ekonomikos tikslų įgyvendinimas turės Lietuvos ekonomikai.</w:t>
            </w:r>
          </w:p>
        </w:tc>
      </w:tr>
      <w:tr w:rsidR="0064679C" w:rsidRPr="0064679C" w:rsidTr="00954AD9">
        <w:trPr>
          <w:trHeight w:val="1998"/>
        </w:trPr>
        <w:tc>
          <w:tcPr>
            <w:tcW w:w="279" w:type="dxa"/>
            <w:tcBorders>
              <w:top w:val="nil"/>
              <w:left w:val="single" w:sz="4" w:space="0" w:color="auto"/>
              <w:bottom w:val="single" w:sz="4" w:space="0" w:color="auto"/>
              <w:right w:val="single" w:sz="4" w:space="0" w:color="auto"/>
            </w:tcBorders>
            <w:shd w:val="clear" w:color="auto" w:fill="auto"/>
            <w:vAlign w:val="center"/>
            <w:hideMark/>
          </w:tcPr>
          <w:p w:rsidR="0064679C" w:rsidRPr="0064679C" w:rsidRDefault="0064679C" w:rsidP="0064679C">
            <w:pPr>
              <w:spacing w:after="0" w:line="240" w:lineRule="auto"/>
              <w:jc w:val="center"/>
              <w:rPr>
                <w:rFonts w:ascii="Times New Roman" w:eastAsia="Times New Roman" w:hAnsi="Times New Roman" w:cs="Times New Roman"/>
                <w:color w:val="000000"/>
                <w:sz w:val="24"/>
                <w:szCs w:val="24"/>
              </w:rPr>
            </w:pPr>
            <w:r w:rsidRPr="0064679C">
              <w:rPr>
                <w:rFonts w:ascii="Times New Roman" w:eastAsia="Times New Roman" w:hAnsi="Times New Roman" w:cs="Times New Roman"/>
                <w:color w:val="000000"/>
                <w:sz w:val="24"/>
                <w:szCs w:val="24"/>
              </w:rPr>
              <w:t>4</w:t>
            </w:r>
          </w:p>
        </w:tc>
        <w:tc>
          <w:tcPr>
            <w:tcW w:w="4961" w:type="dxa"/>
            <w:tcBorders>
              <w:top w:val="nil"/>
              <w:left w:val="nil"/>
              <w:bottom w:val="single" w:sz="4" w:space="0" w:color="auto"/>
              <w:right w:val="single" w:sz="4" w:space="0" w:color="auto"/>
            </w:tcBorders>
            <w:shd w:val="clear" w:color="auto" w:fill="auto"/>
            <w:vAlign w:val="center"/>
            <w:hideMark/>
          </w:tcPr>
          <w:p w:rsidR="0064679C" w:rsidRPr="0064679C" w:rsidRDefault="0064679C" w:rsidP="0064679C">
            <w:pPr>
              <w:spacing w:after="0" w:line="240" w:lineRule="auto"/>
              <w:rPr>
                <w:rFonts w:ascii="Times New Roman" w:eastAsia="Times New Roman" w:hAnsi="Times New Roman" w:cs="Times New Roman"/>
                <w:color w:val="000000"/>
                <w:sz w:val="24"/>
                <w:szCs w:val="24"/>
              </w:rPr>
            </w:pPr>
            <w:r w:rsidRPr="0064679C">
              <w:rPr>
                <w:rFonts w:ascii="Times New Roman" w:eastAsia="Times New Roman" w:hAnsi="Times New Roman" w:cs="Times New Roman"/>
                <w:color w:val="000000"/>
                <w:sz w:val="24"/>
                <w:szCs w:val="24"/>
              </w:rPr>
              <w:t>Laukiami reikminių tyrimų projekto rezultatai, nurodant rezultatų formą</w:t>
            </w:r>
          </w:p>
        </w:tc>
        <w:tc>
          <w:tcPr>
            <w:tcW w:w="10631" w:type="dxa"/>
            <w:tcBorders>
              <w:top w:val="nil"/>
              <w:left w:val="nil"/>
              <w:bottom w:val="single" w:sz="4" w:space="0" w:color="auto"/>
              <w:right w:val="single" w:sz="4" w:space="0" w:color="auto"/>
            </w:tcBorders>
            <w:shd w:val="clear" w:color="auto" w:fill="auto"/>
            <w:vAlign w:val="center"/>
            <w:hideMark/>
          </w:tcPr>
          <w:p w:rsidR="0064679C" w:rsidRPr="0064679C" w:rsidRDefault="0064679C" w:rsidP="0064679C">
            <w:pPr>
              <w:spacing w:after="0" w:line="240" w:lineRule="auto"/>
              <w:rPr>
                <w:rFonts w:ascii="Times New Roman" w:eastAsia="Times New Roman" w:hAnsi="Times New Roman" w:cs="Times New Roman"/>
                <w:color w:val="000000"/>
                <w:sz w:val="24"/>
                <w:szCs w:val="24"/>
              </w:rPr>
            </w:pPr>
            <w:r w:rsidRPr="0064679C">
              <w:rPr>
                <w:rFonts w:ascii="Times New Roman" w:eastAsia="Times New Roman" w:hAnsi="Times New Roman" w:cs="Times New Roman"/>
                <w:color w:val="000000"/>
                <w:sz w:val="24"/>
                <w:szCs w:val="24"/>
              </w:rPr>
              <w:t>Pateikiama mokslinių tyrimų ataskaita, kurios rezultatais vadovaujantis būtų grindžiami Vyriausybės ir kitų valstybės institucijų priimami sprendimai dėl žiedinės ekonomikos tikslų pasiekimo.</w:t>
            </w:r>
            <w:r w:rsidRPr="0064679C">
              <w:rPr>
                <w:rFonts w:ascii="Times New Roman" w:eastAsia="Times New Roman" w:hAnsi="Times New Roman" w:cs="Times New Roman"/>
                <w:color w:val="000000"/>
                <w:sz w:val="24"/>
                <w:szCs w:val="24"/>
              </w:rPr>
              <w:br/>
              <w:t>Analizėje pasiūlytos priemonės turėtų prisidėti prie:</w:t>
            </w:r>
            <w:r w:rsidRPr="0064679C">
              <w:rPr>
                <w:rFonts w:ascii="Times New Roman" w:eastAsia="Times New Roman" w:hAnsi="Times New Roman" w:cs="Times New Roman"/>
                <w:color w:val="000000"/>
                <w:sz w:val="24"/>
                <w:szCs w:val="24"/>
              </w:rPr>
              <w:br/>
              <w:t>- Teigiamo poveikio ekonomikai (pagal pasirinktus ekonominius rodiklius);</w:t>
            </w:r>
            <w:r w:rsidRPr="0064679C">
              <w:rPr>
                <w:rFonts w:ascii="Times New Roman" w:eastAsia="Times New Roman" w:hAnsi="Times New Roman" w:cs="Times New Roman"/>
                <w:color w:val="000000"/>
                <w:sz w:val="24"/>
                <w:szCs w:val="24"/>
              </w:rPr>
              <w:br/>
              <w:t>- Sumažėjusio poveikio aplinkai (sumažėjęs ŠESD kiekis, sumažintas į sąvartynus patenkančių atliekų kiekis, padidėjęs atliekų perdirbimas ir kt. pagal pasirinktą ataskaitinį laikotarpį);</w:t>
            </w:r>
            <w:r w:rsidRPr="0064679C">
              <w:rPr>
                <w:rFonts w:ascii="Times New Roman" w:eastAsia="Times New Roman" w:hAnsi="Times New Roman" w:cs="Times New Roman"/>
                <w:color w:val="000000"/>
                <w:sz w:val="24"/>
                <w:szCs w:val="24"/>
              </w:rPr>
              <w:br/>
              <w:t>- Padidėjusio energijos vartojimo efektyvumo;</w:t>
            </w:r>
            <w:r w:rsidRPr="0064679C">
              <w:rPr>
                <w:rFonts w:ascii="Times New Roman" w:eastAsia="Times New Roman" w:hAnsi="Times New Roman" w:cs="Times New Roman"/>
                <w:color w:val="000000"/>
                <w:sz w:val="24"/>
                <w:szCs w:val="24"/>
              </w:rPr>
              <w:br/>
              <w:t>- Nustatytų iššūkių, su kuriais susidurs gamybos ar verslo įmonės pereinant prie žiedinės ekonomikos ir pasiūlytų sprendimų, padėsiančių lengviau persiorientuoti gamybos ir verslo įmonėms;</w:t>
            </w:r>
            <w:r w:rsidRPr="0064679C">
              <w:rPr>
                <w:rFonts w:ascii="Times New Roman" w:eastAsia="Times New Roman" w:hAnsi="Times New Roman" w:cs="Times New Roman"/>
                <w:color w:val="000000"/>
                <w:sz w:val="24"/>
                <w:szCs w:val="24"/>
              </w:rPr>
              <w:br/>
              <w:t>- Sukurtų naujų darbo vietų skaičiaus padidinimo.</w:t>
            </w:r>
          </w:p>
        </w:tc>
      </w:tr>
      <w:tr w:rsidR="0064679C" w:rsidRPr="0064679C" w:rsidTr="00954AD9">
        <w:trPr>
          <w:trHeight w:val="563"/>
        </w:trPr>
        <w:tc>
          <w:tcPr>
            <w:tcW w:w="279" w:type="dxa"/>
            <w:tcBorders>
              <w:top w:val="nil"/>
              <w:left w:val="single" w:sz="4" w:space="0" w:color="auto"/>
              <w:bottom w:val="single" w:sz="4" w:space="0" w:color="auto"/>
              <w:right w:val="single" w:sz="4" w:space="0" w:color="auto"/>
            </w:tcBorders>
            <w:shd w:val="clear" w:color="auto" w:fill="auto"/>
            <w:vAlign w:val="center"/>
            <w:hideMark/>
          </w:tcPr>
          <w:p w:rsidR="0064679C" w:rsidRPr="0064679C" w:rsidRDefault="0064679C" w:rsidP="0064679C">
            <w:pPr>
              <w:spacing w:after="0" w:line="240" w:lineRule="auto"/>
              <w:jc w:val="center"/>
              <w:rPr>
                <w:rFonts w:ascii="Times New Roman" w:eastAsia="Times New Roman" w:hAnsi="Times New Roman" w:cs="Times New Roman"/>
                <w:color w:val="000000"/>
                <w:sz w:val="24"/>
                <w:szCs w:val="24"/>
              </w:rPr>
            </w:pPr>
            <w:r w:rsidRPr="0064679C">
              <w:rPr>
                <w:rFonts w:ascii="Times New Roman" w:eastAsia="Times New Roman" w:hAnsi="Times New Roman" w:cs="Times New Roman"/>
                <w:color w:val="000000"/>
                <w:sz w:val="24"/>
                <w:szCs w:val="24"/>
              </w:rPr>
              <w:t>5</w:t>
            </w:r>
          </w:p>
        </w:tc>
        <w:tc>
          <w:tcPr>
            <w:tcW w:w="4961" w:type="dxa"/>
            <w:tcBorders>
              <w:top w:val="nil"/>
              <w:left w:val="nil"/>
              <w:bottom w:val="single" w:sz="4" w:space="0" w:color="auto"/>
              <w:right w:val="single" w:sz="4" w:space="0" w:color="auto"/>
            </w:tcBorders>
            <w:shd w:val="clear" w:color="auto" w:fill="auto"/>
            <w:vAlign w:val="center"/>
            <w:hideMark/>
          </w:tcPr>
          <w:p w:rsidR="0064679C" w:rsidRPr="0064679C" w:rsidRDefault="0064679C" w:rsidP="0064679C">
            <w:pPr>
              <w:spacing w:after="0" w:line="240" w:lineRule="auto"/>
              <w:rPr>
                <w:rFonts w:ascii="Times New Roman" w:eastAsia="Times New Roman" w:hAnsi="Times New Roman" w:cs="Times New Roman"/>
                <w:color w:val="000000"/>
                <w:sz w:val="24"/>
                <w:szCs w:val="24"/>
              </w:rPr>
            </w:pPr>
            <w:r w:rsidRPr="0064679C">
              <w:rPr>
                <w:rFonts w:ascii="Times New Roman" w:eastAsia="Times New Roman" w:hAnsi="Times New Roman" w:cs="Times New Roman"/>
                <w:color w:val="000000"/>
                <w:sz w:val="24"/>
                <w:szCs w:val="24"/>
              </w:rPr>
              <w:t>Nurodomos lėšos, kurias skirs suinteresuota valstybės valdžios institucija (jei numatoma skirti), Eur</w:t>
            </w:r>
          </w:p>
        </w:tc>
        <w:tc>
          <w:tcPr>
            <w:tcW w:w="10631" w:type="dxa"/>
            <w:tcBorders>
              <w:top w:val="nil"/>
              <w:left w:val="nil"/>
              <w:bottom w:val="single" w:sz="4" w:space="0" w:color="auto"/>
              <w:right w:val="single" w:sz="4" w:space="0" w:color="auto"/>
            </w:tcBorders>
            <w:shd w:val="clear" w:color="auto" w:fill="auto"/>
            <w:vAlign w:val="center"/>
            <w:hideMark/>
          </w:tcPr>
          <w:p w:rsidR="0064679C" w:rsidRPr="0064679C" w:rsidRDefault="0064679C" w:rsidP="0064679C">
            <w:pPr>
              <w:spacing w:after="0" w:line="240" w:lineRule="auto"/>
              <w:rPr>
                <w:rFonts w:ascii="Times New Roman" w:eastAsia="Times New Roman" w:hAnsi="Times New Roman" w:cs="Times New Roman"/>
                <w:sz w:val="24"/>
                <w:szCs w:val="24"/>
              </w:rPr>
            </w:pPr>
            <w:r w:rsidRPr="0064679C">
              <w:rPr>
                <w:rFonts w:ascii="Times New Roman" w:eastAsia="Times New Roman" w:hAnsi="Times New Roman" w:cs="Times New Roman"/>
                <w:sz w:val="24"/>
                <w:szCs w:val="24"/>
              </w:rPr>
              <w:t>Nenumatoma</w:t>
            </w:r>
          </w:p>
        </w:tc>
      </w:tr>
      <w:tr w:rsidR="0064679C" w:rsidRPr="0064679C" w:rsidTr="00954AD9">
        <w:trPr>
          <w:trHeight w:val="1549"/>
        </w:trPr>
        <w:tc>
          <w:tcPr>
            <w:tcW w:w="279" w:type="dxa"/>
            <w:tcBorders>
              <w:top w:val="nil"/>
              <w:left w:val="single" w:sz="4" w:space="0" w:color="auto"/>
              <w:bottom w:val="single" w:sz="4" w:space="0" w:color="auto"/>
              <w:right w:val="single" w:sz="4" w:space="0" w:color="auto"/>
            </w:tcBorders>
            <w:shd w:val="clear" w:color="auto" w:fill="auto"/>
            <w:vAlign w:val="center"/>
            <w:hideMark/>
          </w:tcPr>
          <w:p w:rsidR="0064679C" w:rsidRPr="0064679C" w:rsidRDefault="0064679C" w:rsidP="0064679C">
            <w:pPr>
              <w:spacing w:after="0" w:line="240" w:lineRule="auto"/>
              <w:jc w:val="center"/>
              <w:rPr>
                <w:rFonts w:ascii="Times New Roman" w:eastAsia="Times New Roman" w:hAnsi="Times New Roman" w:cs="Times New Roman"/>
                <w:color w:val="000000"/>
                <w:sz w:val="24"/>
                <w:szCs w:val="24"/>
              </w:rPr>
            </w:pPr>
            <w:r w:rsidRPr="0064679C">
              <w:rPr>
                <w:rFonts w:ascii="Times New Roman" w:eastAsia="Times New Roman" w:hAnsi="Times New Roman" w:cs="Times New Roman"/>
                <w:color w:val="000000"/>
                <w:sz w:val="24"/>
                <w:szCs w:val="24"/>
              </w:rPr>
              <w:t>6</w:t>
            </w:r>
          </w:p>
        </w:tc>
        <w:tc>
          <w:tcPr>
            <w:tcW w:w="4961" w:type="dxa"/>
            <w:tcBorders>
              <w:top w:val="nil"/>
              <w:left w:val="nil"/>
              <w:bottom w:val="single" w:sz="4" w:space="0" w:color="auto"/>
              <w:right w:val="single" w:sz="4" w:space="0" w:color="auto"/>
            </w:tcBorders>
            <w:shd w:val="clear" w:color="auto" w:fill="auto"/>
            <w:vAlign w:val="center"/>
            <w:hideMark/>
          </w:tcPr>
          <w:p w:rsidR="0064679C" w:rsidRPr="0064679C" w:rsidRDefault="0064679C" w:rsidP="0064679C">
            <w:pPr>
              <w:spacing w:after="0" w:line="240" w:lineRule="auto"/>
              <w:rPr>
                <w:rFonts w:ascii="Times New Roman" w:eastAsia="Times New Roman" w:hAnsi="Times New Roman" w:cs="Times New Roman"/>
                <w:color w:val="000000"/>
                <w:sz w:val="24"/>
                <w:szCs w:val="24"/>
              </w:rPr>
            </w:pPr>
            <w:r w:rsidRPr="0064679C">
              <w:rPr>
                <w:rFonts w:ascii="Times New Roman" w:eastAsia="Times New Roman" w:hAnsi="Times New Roman" w:cs="Times New Roman"/>
                <w:color w:val="000000"/>
                <w:sz w:val="24"/>
                <w:szCs w:val="24"/>
              </w:rPr>
              <w:t xml:space="preserve">Pagrindimas, kodėl tyrimams reikalingos lėšos neskiriamos iš suinteresuotos valstybės institucijos asignavimų; patvirtinimas, kad tokie tyrimai nėra (nebuvo) finansuoti iš kitų šaltinių </w:t>
            </w:r>
          </w:p>
        </w:tc>
        <w:tc>
          <w:tcPr>
            <w:tcW w:w="10631" w:type="dxa"/>
            <w:tcBorders>
              <w:top w:val="nil"/>
              <w:left w:val="nil"/>
              <w:bottom w:val="single" w:sz="4" w:space="0" w:color="auto"/>
              <w:right w:val="single" w:sz="4" w:space="0" w:color="auto"/>
            </w:tcBorders>
            <w:shd w:val="clear" w:color="auto" w:fill="auto"/>
            <w:vAlign w:val="center"/>
            <w:hideMark/>
          </w:tcPr>
          <w:p w:rsidR="0064679C" w:rsidRPr="0064679C" w:rsidRDefault="0064679C" w:rsidP="0064679C">
            <w:pPr>
              <w:spacing w:after="0" w:line="240" w:lineRule="auto"/>
              <w:rPr>
                <w:rFonts w:ascii="Times New Roman" w:eastAsia="Times New Roman" w:hAnsi="Times New Roman" w:cs="Times New Roman"/>
                <w:sz w:val="24"/>
                <w:szCs w:val="24"/>
              </w:rPr>
            </w:pPr>
            <w:r w:rsidRPr="0064679C">
              <w:rPr>
                <w:rFonts w:ascii="Times New Roman" w:eastAsia="Times New Roman" w:hAnsi="Times New Roman" w:cs="Times New Roman"/>
                <w:sz w:val="24"/>
                <w:szCs w:val="24"/>
              </w:rPr>
              <w:t xml:space="preserve">Žiedinė ekonomika ir jos įgyvendinimas yra tarpinstitucinis klausimas, pagal vykdomas funkcijas reglamentuojamas skirtingų valstybinių institucijų – Lietuvos Respublikos aplinkos ministerijos, Lietuvos Respublikos ekonomikos ir inovacijų ministerijos, Lietuvos Respublikos žemės ūkio ministerijos, Valstybinės maisto ir veterinarijos tarnybos, Lietuvos Respublikos švietimo, mokslo ir sporto ministerijos, Lietuvos Respublikos socialinės apsaugos ir darbo ministerijos ir kt. institucijų pagal jų vykdomas funkcijas. </w:t>
            </w:r>
            <w:r w:rsidRPr="0064679C">
              <w:rPr>
                <w:rFonts w:ascii="Times New Roman" w:eastAsia="Times New Roman" w:hAnsi="Times New Roman" w:cs="Times New Roman"/>
                <w:sz w:val="24"/>
                <w:szCs w:val="24"/>
              </w:rPr>
              <w:br/>
              <w:t>Kompleksinis šio klausimo nagrinėjimas Lietuvos mastu nefinansuojamas iš kitų šaltinių.</w:t>
            </w:r>
          </w:p>
        </w:tc>
      </w:tr>
      <w:tr w:rsidR="0064679C" w:rsidRPr="0064679C" w:rsidTr="00954AD9">
        <w:trPr>
          <w:trHeight w:val="389"/>
        </w:trPr>
        <w:tc>
          <w:tcPr>
            <w:tcW w:w="279" w:type="dxa"/>
            <w:tcBorders>
              <w:top w:val="nil"/>
              <w:left w:val="single" w:sz="4" w:space="0" w:color="auto"/>
              <w:bottom w:val="single" w:sz="4" w:space="0" w:color="auto"/>
              <w:right w:val="single" w:sz="4" w:space="0" w:color="auto"/>
            </w:tcBorders>
            <w:shd w:val="clear" w:color="auto" w:fill="auto"/>
            <w:vAlign w:val="center"/>
            <w:hideMark/>
          </w:tcPr>
          <w:p w:rsidR="0064679C" w:rsidRPr="0064679C" w:rsidRDefault="0064679C" w:rsidP="0064679C">
            <w:pPr>
              <w:spacing w:after="0" w:line="240" w:lineRule="auto"/>
              <w:jc w:val="center"/>
              <w:rPr>
                <w:rFonts w:ascii="Times New Roman" w:eastAsia="Times New Roman" w:hAnsi="Times New Roman" w:cs="Times New Roman"/>
                <w:color w:val="000000"/>
                <w:sz w:val="24"/>
                <w:szCs w:val="24"/>
              </w:rPr>
            </w:pPr>
            <w:r w:rsidRPr="0064679C">
              <w:rPr>
                <w:rFonts w:ascii="Times New Roman" w:eastAsia="Times New Roman" w:hAnsi="Times New Roman" w:cs="Times New Roman"/>
                <w:color w:val="000000"/>
                <w:sz w:val="24"/>
                <w:szCs w:val="24"/>
              </w:rPr>
              <w:t>7</w:t>
            </w:r>
          </w:p>
        </w:tc>
        <w:tc>
          <w:tcPr>
            <w:tcW w:w="4961" w:type="dxa"/>
            <w:tcBorders>
              <w:top w:val="nil"/>
              <w:left w:val="nil"/>
              <w:bottom w:val="single" w:sz="4" w:space="0" w:color="auto"/>
              <w:right w:val="single" w:sz="4" w:space="0" w:color="auto"/>
            </w:tcBorders>
            <w:shd w:val="clear" w:color="auto" w:fill="auto"/>
            <w:vAlign w:val="center"/>
            <w:hideMark/>
          </w:tcPr>
          <w:p w:rsidR="0064679C" w:rsidRPr="0064679C" w:rsidRDefault="0064679C" w:rsidP="0064679C">
            <w:pPr>
              <w:spacing w:after="0" w:line="240" w:lineRule="auto"/>
              <w:rPr>
                <w:rFonts w:ascii="Times New Roman" w:eastAsia="Times New Roman" w:hAnsi="Times New Roman" w:cs="Times New Roman"/>
                <w:color w:val="000000"/>
                <w:sz w:val="24"/>
                <w:szCs w:val="24"/>
              </w:rPr>
            </w:pPr>
            <w:r w:rsidRPr="0064679C">
              <w:rPr>
                <w:rFonts w:ascii="Times New Roman" w:eastAsia="Times New Roman" w:hAnsi="Times New Roman" w:cs="Times New Roman"/>
                <w:color w:val="000000"/>
                <w:sz w:val="24"/>
                <w:szCs w:val="24"/>
              </w:rPr>
              <w:t>Institucijos atstovas, įgaliotas spręsti su teikiamu pasiūlymu susijusius klausimus (</w:t>
            </w:r>
            <w:r w:rsidRPr="0064679C">
              <w:rPr>
                <w:rFonts w:ascii="Times New Roman" w:eastAsia="Times New Roman" w:hAnsi="Times New Roman" w:cs="Times New Roman"/>
                <w:i/>
                <w:iCs/>
                <w:color w:val="000000"/>
                <w:sz w:val="24"/>
                <w:szCs w:val="24"/>
              </w:rPr>
              <w:t>vardas, pavardė, kontaktai</w:t>
            </w:r>
            <w:r w:rsidRPr="0064679C">
              <w:rPr>
                <w:rFonts w:ascii="Times New Roman" w:eastAsia="Times New Roman" w:hAnsi="Times New Roman" w:cs="Times New Roman"/>
                <w:color w:val="000000"/>
                <w:sz w:val="24"/>
                <w:szCs w:val="24"/>
              </w:rPr>
              <w:t>)</w:t>
            </w:r>
          </w:p>
        </w:tc>
        <w:tc>
          <w:tcPr>
            <w:tcW w:w="10631" w:type="dxa"/>
            <w:tcBorders>
              <w:top w:val="nil"/>
              <w:left w:val="nil"/>
              <w:bottom w:val="single" w:sz="4" w:space="0" w:color="auto"/>
              <w:right w:val="single" w:sz="4" w:space="0" w:color="auto"/>
            </w:tcBorders>
            <w:shd w:val="clear" w:color="auto" w:fill="auto"/>
            <w:vAlign w:val="center"/>
            <w:hideMark/>
          </w:tcPr>
          <w:p w:rsidR="0064679C" w:rsidRPr="0064679C" w:rsidRDefault="0064679C" w:rsidP="0064679C">
            <w:pPr>
              <w:spacing w:after="0" w:line="240" w:lineRule="auto"/>
              <w:rPr>
                <w:rFonts w:ascii="Times New Roman" w:eastAsia="Times New Roman" w:hAnsi="Times New Roman" w:cs="Times New Roman"/>
                <w:color w:val="000000"/>
                <w:sz w:val="24"/>
                <w:szCs w:val="24"/>
              </w:rPr>
            </w:pPr>
            <w:r w:rsidRPr="0064679C">
              <w:rPr>
                <w:rFonts w:ascii="Times New Roman" w:eastAsia="Times New Roman" w:hAnsi="Times New Roman" w:cs="Times New Roman"/>
                <w:color w:val="000000"/>
                <w:sz w:val="24"/>
                <w:szCs w:val="24"/>
              </w:rPr>
              <w:t>Žiedinės ekonomikos tikslų įgyvendinimo tyrimai nebuvo vykdyti iš kitų šaltinių.</w:t>
            </w:r>
          </w:p>
        </w:tc>
      </w:tr>
      <w:tr w:rsidR="0064679C" w:rsidRPr="0064679C" w:rsidTr="00954AD9">
        <w:trPr>
          <w:trHeight w:val="630"/>
        </w:trPr>
        <w:tc>
          <w:tcPr>
            <w:tcW w:w="279" w:type="dxa"/>
            <w:tcBorders>
              <w:top w:val="nil"/>
              <w:left w:val="single" w:sz="4" w:space="0" w:color="auto"/>
              <w:bottom w:val="single" w:sz="4" w:space="0" w:color="auto"/>
              <w:right w:val="single" w:sz="4" w:space="0" w:color="auto"/>
            </w:tcBorders>
            <w:shd w:val="clear" w:color="auto" w:fill="auto"/>
            <w:vAlign w:val="center"/>
            <w:hideMark/>
          </w:tcPr>
          <w:p w:rsidR="0064679C" w:rsidRPr="0064679C" w:rsidRDefault="0064679C" w:rsidP="0064679C">
            <w:pPr>
              <w:spacing w:after="0" w:line="240" w:lineRule="auto"/>
              <w:jc w:val="center"/>
              <w:rPr>
                <w:rFonts w:ascii="Times New Roman" w:eastAsia="Times New Roman" w:hAnsi="Times New Roman" w:cs="Times New Roman"/>
                <w:color w:val="000000"/>
                <w:sz w:val="24"/>
                <w:szCs w:val="24"/>
              </w:rPr>
            </w:pPr>
            <w:r w:rsidRPr="0064679C">
              <w:rPr>
                <w:rFonts w:ascii="Times New Roman" w:eastAsia="Times New Roman" w:hAnsi="Times New Roman" w:cs="Times New Roman"/>
                <w:color w:val="000000"/>
                <w:sz w:val="24"/>
                <w:szCs w:val="24"/>
              </w:rPr>
              <w:t>8</w:t>
            </w:r>
          </w:p>
        </w:tc>
        <w:tc>
          <w:tcPr>
            <w:tcW w:w="4961" w:type="dxa"/>
            <w:tcBorders>
              <w:top w:val="nil"/>
              <w:left w:val="nil"/>
              <w:bottom w:val="single" w:sz="4" w:space="0" w:color="auto"/>
              <w:right w:val="single" w:sz="4" w:space="0" w:color="auto"/>
            </w:tcBorders>
            <w:shd w:val="clear" w:color="auto" w:fill="auto"/>
            <w:vAlign w:val="center"/>
            <w:hideMark/>
          </w:tcPr>
          <w:p w:rsidR="0064679C" w:rsidRPr="0064679C" w:rsidRDefault="0064679C" w:rsidP="0064679C">
            <w:pPr>
              <w:spacing w:after="0" w:line="240" w:lineRule="auto"/>
              <w:rPr>
                <w:rFonts w:ascii="Times New Roman" w:eastAsia="Times New Roman" w:hAnsi="Times New Roman" w:cs="Times New Roman"/>
                <w:color w:val="000000"/>
                <w:sz w:val="24"/>
                <w:szCs w:val="24"/>
              </w:rPr>
            </w:pPr>
            <w:r w:rsidRPr="0064679C">
              <w:rPr>
                <w:rFonts w:ascii="Times New Roman" w:eastAsia="Times New Roman" w:hAnsi="Times New Roman" w:cs="Times New Roman"/>
                <w:color w:val="000000"/>
                <w:sz w:val="24"/>
                <w:szCs w:val="24"/>
              </w:rPr>
              <w:t xml:space="preserve">Tyrimų, reikalingų problemai išspręsti, trukmė </w:t>
            </w:r>
          </w:p>
        </w:tc>
        <w:tc>
          <w:tcPr>
            <w:tcW w:w="10631" w:type="dxa"/>
            <w:tcBorders>
              <w:top w:val="nil"/>
              <w:left w:val="nil"/>
              <w:bottom w:val="single" w:sz="4" w:space="0" w:color="auto"/>
              <w:right w:val="single" w:sz="4" w:space="0" w:color="auto"/>
            </w:tcBorders>
            <w:shd w:val="clear" w:color="auto" w:fill="auto"/>
            <w:vAlign w:val="center"/>
            <w:hideMark/>
          </w:tcPr>
          <w:p w:rsidR="0064679C" w:rsidRPr="0064679C" w:rsidRDefault="0064679C" w:rsidP="0064679C">
            <w:pPr>
              <w:spacing w:after="0" w:line="240" w:lineRule="auto"/>
              <w:rPr>
                <w:rFonts w:ascii="Times New Roman" w:eastAsia="Times New Roman" w:hAnsi="Times New Roman" w:cs="Times New Roman"/>
                <w:color w:val="000000"/>
                <w:sz w:val="24"/>
                <w:szCs w:val="24"/>
              </w:rPr>
            </w:pPr>
            <w:r w:rsidRPr="0064679C">
              <w:rPr>
                <w:rFonts w:ascii="Times New Roman" w:eastAsia="Times New Roman" w:hAnsi="Times New Roman" w:cs="Times New Roman"/>
                <w:color w:val="000000"/>
                <w:sz w:val="24"/>
                <w:szCs w:val="24"/>
              </w:rPr>
              <w:t>1 metai</w:t>
            </w:r>
          </w:p>
        </w:tc>
      </w:tr>
    </w:tbl>
    <w:p w:rsidR="0064679C" w:rsidRPr="0064679C" w:rsidRDefault="0064679C" w:rsidP="0064679C">
      <w:pPr>
        <w:rPr>
          <w:rFonts w:ascii="Times New Roman" w:hAnsi="Times New Roman" w:cs="Times New Roman"/>
          <w:sz w:val="24"/>
          <w:szCs w:val="24"/>
        </w:rPr>
      </w:pPr>
    </w:p>
    <w:p w:rsidR="0064679C" w:rsidRPr="00954AD9" w:rsidRDefault="00384D8C" w:rsidP="00384D8C">
      <w:pPr>
        <w:pStyle w:val="ListParagraph"/>
        <w:numPr>
          <w:ilvl w:val="0"/>
          <w:numId w:val="1"/>
        </w:numPr>
        <w:rPr>
          <w:rFonts w:ascii="Times New Roman" w:hAnsi="Times New Roman" w:cs="Times New Roman"/>
          <w:b/>
          <w:sz w:val="24"/>
          <w:szCs w:val="24"/>
        </w:rPr>
      </w:pPr>
      <w:r w:rsidRPr="00954AD9">
        <w:rPr>
          <w:rFonts w:ascii="Times New Roman" w:hAnsi="Times New Roman" w:cs="Times New Roman"/>
          <w:b/>
          <w:sz w:val="24"/>
          <w:szCs w:val="24"/>
        </w:rPr>
        <w:lastRenderedPageBreak/>
        <w:t>Pramonės 4.0 diktuojami iššūkiai: viešoji politika bei Lietuvos miestų ir rajonų konvergencija</w:t>
      </w:r>
    </w:p>
    <w:tbl>
      <w:tblPr>
        <w:tblStyle w:val="TableGrid"/>
        <w:tblW w:w="15871" w:type="dxa"/>
        <w:tblLook w:val="04A0" w:firstRow="1" w:lastRow="0" w:firstColumn="1" w:lastColumn="0" w:noHBand="0" w:noVBand="1"/>
      </w:tblPr>
      <w:tblGrid>
        <w:gridCol w:w="336"/>
        <w:gridCol w:w="4762"/>
        <w:gridCol w:w="10773"/>
      </w:tblGrid>
      <w:tr w:rsidR="00384D8C" w:rsidRPr="00384D8C" w:rsidTr="00954AD9">
        <w:trPr>
          <w:trHeight w:val="4957"/>
        </w:trPr>
        <w:tc>
          <w:tcPr>
            <w:tcW w:w="336" w:type="dxa"/>
            <w:hideMark/>
          </w:tcPr>
          <w:p w:rsidR="00384D8C" w:rsidRPr="00384D8C" w:rsidRDefault="00384D8C" w:rsidP="00384D8C">
            <w:pPr>
              <w:rPr>
                <w:rFonts w:ascii="Times New Roman" w:hAnsi="Times New Roman" w:cs="Times New Roman"/>
                <w:sz w:val="24"/>
                <w:szCs w:val="24"/>
              </w:rPr>
            </w:pPr>
            <w:r w:rsidRPr="00384D8C">
              <w:rPr>
                <w:rFonts w:ascii="Times New Roman" w:hAnsi="Times New Roman" w:cs="Times New Roman"/>
                <w:sz w:val="24"/>
                <w:szCs w:val="24"/>
              </w:rPr>
              <w:t>1</w:t>
            </w:r>
          </w:p>
        </w:tc>
        <w:tc>
          <w:tcPr>
            <w:tcW w:w="4762" w:type="dxa"/>
            <w:hideMark/>
          </w:tcPr>
          <w:p w:rsidR="00384D8C" w:rsidRPr="00384D8C" w:rsidRDefault="00384D8C">
            <w:pPr>
              <w:rPr>
                <w:rFonts w:ascii="Times New Roman" w:hAnsi="Times New Roman" w:cs="Times New Roman"/>
                <w:sz w:val="24"/>
                <w:szCs w:val="24"/>
              </w:rPr>
            </w:pPr>
            <w:r w:rsidRPr="00384D8C">
              <w:rPr>
                <w:rFonts w:ascii="Times New Roman" w:hAnsi="Times New Roman" w:cs="Times New Roman"/>
                <w:sz w:val="24"/>
                <w:szCs w:val="24"/>
              </w:rPr>
              <w:t xml:space="preserve">Problemos strateginė svarba valstybei ir visuomenei bei neatidėliotino jos sprendimo poreikio pagrindimas   </w:t>
            </w:r>
          </w:p>
        </w:tc>
        <w:tc>
          <w:tcPr>
            <w:tcW w:w="10773" w:type="dxa"/>
            <w:hideMark/>
          </w:tcPr>
          <w:p w:rsidR="00384D8C" w:rsidRPr="00384D8C" w:rsidRDefault="00384D8C">
            <w:pPr>
              <w:rPr>
                <w:rFonts w:ascii="Times New Roman" w:hAnsi="Times New Roman" w:cs="Times New Roman"/>
                <w:sz w:val="24"/>
                <w:szCs w:val="24"/>
              </w:rPr>
            </w:pPr>
            <w:r w:rsidRPr="00384D8C">
              <w:rPr>
                <w:rFonts w:ascii="Times New Roman" w:hAnsi="Times New Roman" w:cs="Times New Roman"/>
                <w:sz w:val="24"/>
                <w:szCs w:val="24"/>
              </w:rPr>
              <w:t xml:space="preserve">2010 – 2016 m.m. dviejuose trečdaliuose EBPO šalių pastebima regioninio produktyvumo lygio konvergencija. 2016 m. produktyviausias regionas buvo vidutiniškai dvigubai našesnis už mažiausiai produktyvų regioną EBPO šalyse. Reikėtų vertinti ir tai, kad net tame pačiame regione gali atsirasti didelių erdvinių skirtumų, ypač tarp miestų ir rajonų vietovių. Integracinis produktyvumo augimas svarbus dėl jo poveikio vietos gyvenimo sąlygoms, darbo užmokesčio ir vietos gyventojų pajamų pokyčiams. Integracinis augimas reiškia, kad bus sudarytos sąlygos, leidžiančios visiems žmonėms, nepriklausomai nuo erdvinių skirtumų, turėti aukštą gyvenimo kokybę ir galimybes visapusiškai dalyvauti ir aktyviai prisidėti prie ekonominio augimo ir visuomenės pažangos. </w:t>
            </w:r>
            <w:r w:rsidRPr="00384D8C">
              <w:rPr>
                <w:rFonts w:ascii="Times New Roman" w:hAnsi="Times New Roman" w:cs="Times New Roman"/>
                <w:sz w:val="24"/>
                <w:szCs w:val="24"/>
              </w:rPr>
              <w:br/>
              <w:t xml:space="preserve">Naujos Pramonės 4.0 koncepcijos įgyvendinimas susijęs su spartesniu ekonomikos, visuomenės ir aplinkos permainų tempais ir technologiniais proveržiais tokiose srityse kaip robotika, daiktų internetas, dirbtinis intelektas, energetikos sistemos ir bioekonomika. Tačiau galimybės sukuria ir grėsmes, kad dėl nevienodo inovacinio imlumo, kompetencijos kėlimo ir perkvalifikavimo sistemos pertvarkos, gebėjimo prisitaikyti naujoms darbo vietoms, gali būti pažeisti integracinio augimo principai. </w:t>
            </w:r>
            <w:r w:rsidRPr="00384D8C">
              <w:rPr>
                <w:rFonts w:ascii="Times New Roman" w:hAnsi="Times New Roman" w:cs="Times New Roman"/>
                <w:sz w:val="24"/>
                <w:szCs w:val="24"/>
              </w:rPr>
              <w:br/>
              <w:t xml:space="preserve">Siekiant, kad Lietuva sėkmingai prisitaikytų prie skaitmeninės eros poveikio, išnaudotų savo konkurencinius pranašumus ir nepažeistų regionų integracinės konvergencijos, būtina užtikrinti, kad Lietuvos viešoji politika būtų veiksmingai orientuota prie su šiais procesais susijusių iššūkių, padėtų tradicinei pramonei transformuotis ir kurtis naujiems verslams, nesukeltų dar didesnio ekonominio atotrūkio tarp miesto ir regionų, nesukeltų netolygaus pramonės konkurencinio augimo.  </w:t>
            </w:r>
          </w:p>
        </w:tc>
      </w:tr>
      <w:tr w:rsidR="00384D8C" w:rsidRPr="00384D8C" w:rsidTr="00954AD9">
        <w:trPr>
          <w:trHeight w:val="1683"/>
        </w:trPr>
        <w:tc>
          <w:tcPr>
            <w:tcW w:w="336" w:type="dxa"/>
            <w:hideMark/>
          </w:tcPr>
          <w:p w:rsidR="00384D8C" w:rsidRPr="00384D8C" w:rsidRDefault="00384D8C" w:rsidP="00384D8C">
            <w:pPr>
              <w:rPr>
                <w:rFonts w:ascii="Times New Roman" w:hAnsi="Times New Roman" w:cs="Times New Roman"/>
                <w:sz w:val="24"/>
                <w:szCs w:val="24"/>
              </w:rPr>
            </w:pPr>
            <w:r w:rsidRPr="00384D8C">
              <w:rPr>
                <w:rFonts w:ascii="Times New Roman" w:hAnsi="Times New Roman" w:cs="Times New Roman"/>
                <w:sz w:val="24"/>
                <w:szCs w:val="24"/>
              </w:rPr>
              <w:t>2</w:t>
            </w:r>
          </w:p>
        </w:tc>
        <w:tc>
          <w:tcPr>
            <w:tcW w:w="4762" w:type="dxa"/>
            <w:hideMark/>
          </w:tcPr>
          <w:p w:rsidR="00384D8C" w:rsidRPr="00384D8C" w:rsidRDefault="00384D8C">
            <w:pPr>
              <w:rPr>
                <w:rFonts w:ascii="Times New Roman" w:hAnsi="Times New Roman" w:cs="Times New Roman"/>
                <w:sz w:val="24"/>
                <w:szCs w:val="24"/>
              </w:rPr>
            </w:pPr>
            <w:r w:rsidRPr="00384D8C">
              <w:rPr>
                <w:rFonts w:ascii="Times New Roman" w:hAnsi="Times New Roman" w:cs="Times New Roman"/>
                <w:sz w:val="24"/>
                <w:szCs w:val="24"/>
              </w:rPr>
              <w:t xml:space="preserve">Teikiamos temos sąsajos su Lietuvos Respublikos Vyriausybės ir (ar) Europos Sąjungos strateginiais dokumentais </w:t>
            </w:r>
          </w:p>
        </w:tc>
        <w:tc>
          <w:tcPr>
            <w:tcW w:w="10773" w:type="dxa"/>
            <w:hideMark/>
          </w:tcPr>
          <w:p w:rsidR="00384D8C" w:rsidRPr="00384D8C" w:rsidRDefault="00384D8C">
            <w:pPr>
              <w:rPr>
                <w:rFonts w:ascii="Times New Roman" w:hAnsi="Times New Roman" w:cs="Times New Roman"/>
                <w:sz w:val="24"/>
                <w:szCs w:val="24"/>
              </w:rPr>
            </w:pPr>
            <w:r w:rsidRPr="00384D8C">
              <w:rPr>
                <w:rFonts w:ascii="Times New Roman" w:hAnsi="Times New Roman" w:cs="Times New Roman"/>
                <w:sz w:val="24"/>
                <w:szCs w:val="24"/>
              </w:rPr>
              <w:t>1.2017 m. rugsėjo 13 d. Euorpos Komisijos  komunikatas „Investavimas į pažangią, novatorišką ir tvarią pramonę. Atnaujinta ES pramonės politikos strategija“, kuriame akcentuojama skaitmeninės pramonės svarba;</w:t>
            </w:r>
            <w:r w:rsidRPr="00384D8C">
              <w:rPr>
                <w:rFonts w:ascii="Times New Roman" w:hAnsi="Times New Roman" w:cs="Times New Roman"/>
                <w:sz w:val="24"/>
                <w:szCs w:val="24"/>
              </w:rPr>
              <w:br/>
              <w:t xml:space="preserve">2. Lietuvos sumanios specializacijos strategija, kurioje prioritetinės sritys glaudžiai susijusios su Pramonė 4.0 skaitmeninių sprendimų kūrimu ("Nauji gamybos procesai, medžiagos ir technologijos" ir "Informacinės ir telekomunikacinės technologijos"). </w:t>
            </w:r>
          </w:p>
        </w:tc>
      </w:tr>
      <w:tr w:rsidR="00384D8C" w:rsidRPr="00384D8C" w:rsidTr="00954AD9">
        <w:trPr>
          <w:trHeight w:val="1260"/>
        </w:trPr>
        <w:tc>
          <w:tcPr>
            <w:tcW w:w="336" w:type="dxa"/>
            <w:hideMark/>
          </w:tcPr>
          <w:p w:rsidR="00384D8C" w:rsidRPr="00384D8C" w:rsidRDefault="00384D8C" w:rsidP="00384D8C">
            <w:pPr>
              <w:rPr>
                <w:rFonts w:ascii="Times New Roman" w:hAnsi="Times New Roman" w:cs="Times New Roman"/>
                <w:sz w:val="24"/>
                <w:szCs w:val="24"/>
              </w:rPr>
            </w:pPr>
            <w:r w:rsidRPr="00384D8C">
              <w:rPr>
                <w:rFonts w:ascii="Times New Roman" w:hAnsi="Times New Roman" w:cs="Times New Roman"/>
                <w:sz w:val="24"/>
                <w:szCs w:val="24"/>
              </w:rPr>
              <w:t>3</w:t>
            </w:r>
          </w:p>
        </w:tc>
        <w:tc>
          <w:tcPr>
            <w:tcW w:w="4762" w:type="dxa"/>
            <w:hideMark/>
          </w:tcPr>
          <w:p w:rsidR="00384D8C" w:rsidRPr="00384D8C" w:rsidRDefault="00384D8C">
            <w:pPr>
              <w:rPr>
                <w:rFonts w:ascii="Times New Roman" w:hAnsi="Times New Roman" w:cs="Times New Roman"/>
                <w:sz w:val="24"/>
                <w:szCs w:val="24"/>
              </w:rPr>
            </w:pPr>
            <w:r w:rsidRPr="00384D8C">
              <w:rPr>
                <w:rFonts w:ascii="Times New Roman" w:hAnsi="Times New Roman" w:cs="Times New Roman"/>
                <w:sz w:val="24"/>
                <w:szCs w:val="24"/>
              </w:rPr>
              <w:t>Spręstini suinteresuotos valstybės institucijos uždaviniai</w:t>
            </w:r>
          </w:p>
        </w:tc>
        <w:tc>
          <w:tcPr>
            <w:tcW w:w="10773" w:type="dxa"/>
            <w:hideMark/>
          </w:tcPr>
          <w:p w:rsidR="00384D8C" w:rsidRPr="00384D8C" w:rsidRDefault="00384D8C">
            <w:pPr>
              <w:rPr>
                <w:rFonts w:ascii="Times New Roman" w:hAnsi="Times New Roman" w:cs="Times New Roman"/>
                <w:sz w:val="24"/>
                <w:szCs w:val="24"/>
              </w:rPr>
            </w:pPr>
            <w:r w:rsidRPr="00384D8C">
              <w:rPr>
                <w:rFonts w:ascii="Times New Roman" w:hAnsi="Times New Roman" w:cs="Times New Roman"/>
                <w:sz w:val="24"/>
                <w:szCs w:val="24"/>
              </w:rPr>
              <w:t xml:space="preserve">Užtikrinant kolektyvinės lyderystės platformos privalumus ir suinteresuotojų pusių interesų suderinimą, sukurti dinamišką skaitmeninio sektoriaus aplinką, užtikrinti visapusę skaitmeninių inovacijų integraciją visuose ekonomikos sektoriuose ir regioninėse erdvėse, siekiant užkirsti kelią netolygiai plėtrai ir socialinėms problemoms. </w:t>
            </w:r>
          </w:p>
        </w:tc>
      </w:tr>
      <w:tr w:rsidR="00384D8C" w:rsidRPr="00384D8C" w:rsidTr="00954AD9">
        <w:trPr>
          <w:trHeight w:val="1974"/>
        </w:trPr>
        <w:tc>
          <w:tcPr>
            <w:tcW w:w="336" w:type="dxa"/>
            <w:hideMark/>
          </w:tcPr>
          <w:p w:rsidR="00384D8C" w:rsidRPr="00384D8C" w:rsidRDefault="00384D8C" w:rsidP="00384D8C">
            <w:pPr>
              <w:rPr>
                <w:rFonts w:ascii="Times New Roman" w:hAnsi="Times New Roman" w:cs="Times New Roman"/>
                <w:sz w:val="24"/>
                <w:szCs w:val="24"/>
              </w:rPr>
            </w:pPr>
            <w:r w:rsidRPr="00384D8C">
              <w:rPr>
                <w:rFonts w:ascii="Times New Roman" w:hAnsi="Times New Roman" w:cs="Times New Roman"/>
                <w:sz w:val="24"/>
                <w:szCs w:val="24"/>
              </w:rPr>
              <w:lastRenderedPageBreak/>
              <w:t>4</w:t>
            </w:r>
          </w:p>
        </w:tc>
        <w:tc>
          <w:tcPr>
            <w:tcW w:w="4762" w:type="dxa"/>
            <w:hideMark/>
          </w:tcPr>
          <w:p w:rsidR="00384D8C" w:rsidRPr="00384D8C" w:rsidRDefault="00384D8C">
            <w:pPr>
              <w:rPr>
                <w:rFonts w:ascii="Times New Roman" w:hAnsi="Times New Roman" w:cs="Times New Roman"/>
                <w:sz w:val="24"/>
                <w:szCs w:val="24"/>
              </w:rPr>
            </w:pPr>
            <w:r w:rsidRPr="00384D8C">
              <w:rPr>
                <w:rFonts w:ascii="Times New Roman" w:hAnsi="Times New Roman" w:cs="Times New Roman"/>
                <w:sz w:val="24"/>
                <w:szCs w:val="24"/>
              </w:rPr>
              <w:t>Laukiami reikminių tyrimų projekto rezultatai, nurodant rezultatų formą</w:t>
            </w:r>
          </w:p>
        </w:tc>
        <w:tc>
          <w:tcPr>
            <w:tcW w:w="10773" w:type="dxa"/>
            <w:hideMark/>
          </w:tcPr>
          <w:p w:rsidR="00384D8C" w:rsidRPr="00384D8C" w:rsidRDefault="00384D8C">
            <w:pPr>
              <w:rPr>
                <w:rFonts w:ascii="Times New Roman" w:hAnsi="Times New Roman" w:cs="Times New Roman"/>
                <w:sz w:val="24"/>
                <w:szCs w:val="24"/>
              </w:rPr>
            </w:pPr>
            <w:r w:rsidRPr="00384D8C">
              <w:rPr>
                <w:rFonts w:ascii="Times New Roman" w:hAnsi="Times New Roman" w:cs="Times New Roman"/>
                <w:sz w:val="24"/>
                <w:szCs w:val="24"/>
              </w:rPr>
              <w:t xml:space="preserve">Siūlymai, kurioje būtų identifikuotos sritys, kuriose Lietuva sėkmingiausiai galėtų išnaudoti turimą potencialą pramonės skaitmeninimo srityje, įvardinti trūkumai ir keliai sprendžiant miesto ir rajono konvergencijos ir integruotos plėtros, pateiktos rekomendacijos dėl veiksmingos viešosios politikos (interesų suderinimo ir sąveikos) priemonių, orientuotų į Pramonės 4.0 plėtros skatinimą.  Rekomendacijos dėl esamos teisinės aplinkos pokyčių, galimų rizikų įvertinimas, tame tarpe ir poveikio Lietuvos regionų ekonominės plėtros dimensijoje ir galimų kelių joms išspręsti, kompetencijos kėlimo ir perkvalifikavimo sistemos pertvarkos, Lietuvos pramonės skaitmenizacijos gairių viešinimo kelių ir būdų.   </w:t>
            </w:r>
          </w:p>
        </w:tc>
      </w:tr>
      <w:tr w:rsidR="00384D8C" w:rsidRPr="00384D8C" w:rsidTr="00954AD9">
        <w:trPr>
          <w:trHeight w:val="630"/>
        </w:trPr>
        <w:tc>
          <w:tcPr>
            <w:tcW w:w="336" w:type="dxa"/>
            <w:hideMark/>
          </w:tcPr>
          <w:p w:rsidR="00384D8C" w:rsidRPr="00384D8C" w:rsidRDefault="00384D8C" w:rsidP="00384D8C">
            <w:pPr>
              <w:rPr>
                <w:rFonts w:ascii="Times New Roman" w:hAnsi="Times New Roman" w:cs="Times New Roman"/>
                <w:sz w:val="24"/>
                <w:szCs w:val="24"/>
              </w:rPr>
            </w:pPr>
            <w:r w:rsidRPr="00384D8C">
              <w:rPr>
                <w:rFonts w:ascii="Times New Roman" w:hAnsi="Times New Roman" w:cs="Times New Roman"/>
                <w:sz w:val="24"/>
                <w:szCs w:val="24"/>
              </w:rPr>
              <w:t>5</w:t>
            </w:r>
          </w:p>
        </w:tc>
        <w:tc>
          <w:tcPr>
            <w:tcW w:w="4762" w:type="dxa"/>
            <w:hideMark/>
          </w:tcPr>
          <w:p w:rsidR="00384D8C" w:rsidRPr="00384D8C" w:rsidRDefault="00384D8C">
            <w:pPr>
              <w:rPr>
                <w:rFonts w:ascii="Times New Roman" w:hAnsi="Times New Roman" w:cs="Times New Roman"/>
                <w:sz w:val="24"/>
                <w:szCs w:val="24"/>
              </w:rPr>
            </w:pPr>
            <w:r w:rsidRPr="00384D8C">
              <w:rPr>
                <w:rFonts w:ascii="Times New Roman" w:hAnsi="Times New Roman" w:cs="Times New Roman"/>
                <w:sz w:val="24"/>
                <w:szCs w:val="24"/>
              </w:rPr>
              <w:t>Nurodomos lėšos, kurias skirs suinteresuota valstybės valdžios institucija (jei numatoma skirti), Eur</w:t>
            </w:r>
          </w:p>
        </w:tc>
        <w:tc>
          <w:tcPr>
            <w:tcW w:w="10773" w:type="dxa"/>
            <w:hideMark/>
          </w:tcPr>
          <w:p w:rsidR="00384D8C" w:rsidRPr="00384D8C" w:rsidRDefault="00384D8C">
            <w:pPr>
              <w:rPr>
                <w:rFonts w:ascii="Times New Roman" w:hAnsi="Times New Roman" w:cs="Times New Roman"/>
                <w:sz w:val="24"/>
                <w:szCs w:val="24"/>
              </w:rPr>
            </w:pPr>
            <w:r w:rsidRPr="00384D8C">
              <w:rPr>
                <w:rFonts w:ascii="Times New Roman" w:hAnsi="Times New Roman" w:cs="Times New Roman"/>
                <w:sz w:val="24"/>
                <w:szCs w:val="24"/>
              </w:rPr>
              <w:t>Nenumatyta</w:t>
            </w:r>
          </w:p>
        </w:tc>
      </w:tr>
      <w:tr w:rsidR="00384D8C" w:rsidRPr="00384D8C" w:rsidTr="00954AD9">
        <w:trPr>
          <w:trHeight w:val="1260"/>
        </w:trPr>
        <w:tc>
          <w:tcPr>
            <w:tcW w:w="336" w:type="dxa"/>
            <w:hideMark/>
          </w:tcPr>
          <w:p w:rsidR="00384D8C" w:rsidRPr="00384D8C" w:rsidRDefault="00384D8C" w:rsidP="00384D8C">
            <w:pPr>
              <w:rPr>
                <w:rFonts w:ascii="Times New Roman" w:hAnsi="Times New Roman" w:cs="Times New Roman"/>
                <w:sz w:val="24"/>
                <w:szCs w:val="24"/>
              </w:rPr>
            </w:pPr>
            <w:r w:rsidRPr="00384D8C">
              <w:rPr>
                <w:rFonts w:ascii="Times New Roman" w:hAnsi="Times New Roman" w:cs="Times New Roman"/>
                <w:sz w:val="24"/>
                <w:szCs w:val="24"/>
              </w:rPr>
              <w:t>6</w:t>
            </w:r>
          </w:p>
        </w:tc>
        <w:tc>
          <w:tcPr>
            <w:tcW w:w="4762" w:type="dxa"/>
            <w:hideMark/>
          </w:tcPr>
          <w:p w:rsidR="00384D8C" w:rsidRPr="00384D8C" w:rsidRDefault="00384D8C">
            <w:pPr>
              <w:rPr>
                <w:rFonts w:ascii="Times New Roman" w:hAnsi="Times New Roman" w:cs="Times New Roman"/>
                <w:sz w:val="24"/>
                <w:szCs w:val="24"/>
              </w:rPr>
            </w:pPr>
            <w:r w:rsidRPr="00384D8C">
              <w:rPr>
                <w:rFonts w:ascii="Times New Roman" w:hAnsi="Times New Roman" w:cs="Times New Roman"/>
                <w:sz w:val="24"/>
                <w:szCs w:val="24"/>
              </w:rPr>
              <w:t xml:space="preserve">Pagrindimas, kodėl tyrimams reikalingos lėšos neskiriamos iš suinteresuotos valstybės institucijos asignavimų; patvirtinimas, kad tokie tyrimai nėra (nebuvo) finansuoti iš kitų šaltinių </w:t>
            </w:r>
          </w:p>
        </w:tc>
        <w:tc>
          <w:tcPr>
            <w:tcW w:w="10773" w:type="dxa"/>
            <w:hideMark/>
          </w:tcPr>
          <w:p w:rsidR="00384D8C" w:rsidRPr="00384D8C" w:rsidRDefault="00384D8C">
            <w:pPr>
              <w:rPr>
                <w:rFonts w:ascii="Times New Roman" w:hAnsi="Times New Roman" w:cs="Times New Roman"/>
                <w:sz w:val="24"/>
                <w:szCs w:val="24"/>
              </w:rPr>
            </w:pPr>
            <w:r w:rsidRPr="00384D8C">
              <w:rPr>
                <w:rFonts w:ascii="Times New Roman" w:hAnsi="Times New Roman" w:cs="Times New Roman"/>
                <w:sz w:val="24"/>
                <w:szCs w:val="24"/>
              </w:rPr>
              <w:t>Nenumatytos</w:t>
            </w:r>
          </w:p>
        </w:tc>
      </w:tr>
      <w:tr w:rsidR="00384D8C" w:rsidRPr="00384D8C" w:rsidTr="00954AD9">
        <w:trPr>
          <w:trHeight w:val="945"/>
        </w:trPr>
        <w:tc>
          <w:tcPr>
            <w:tcW w:w="336" w:type="dxa"/>
            <w:hideMark/>
          </w:tcPr>
          <w:p w:rsidR="00384D8C" w:rsidRPr="00384D8C" w:rsidRDefault="00384D8C" w:rsidP="00384D8C">
            <w:pPr>
              <w:rPr>
                <w:rFonts w:ascii="Times New Roman" w:hAnsi="Times New Roman" w:cs="Times New Roman"/>
                <w:sz w:val="24"/>
                <w:szCs w:val="24"/>
              </w:rPr>
            </w:pPr>
            <w:r w:rsidRPr="00384D8C">
              <w:rPr>
                <w:rFonts w:ascii="Times New Roman" w:hAnsi="Times New Roman" w:cs="Times New Roman"/>
                <w:sz w:val="24"/>
                <w:szCs w:val="24"/>
              </w:rPr>
              <w:t>7</w:t>
            </w:r>
          </w:p>
        </w:tc>
        <w:tc>
          <w:tcPr>
            <w:tcW w:w="4762" w:type="dxa"/>
            <w:hideMark/>
          </w:tcPr>
          <w:p w:rsidR="00384D8C" w:rsidRPr="00384D8C" w:rsidRDefault="00384D8C">
            <w:pPr>
              <w:rPr>
                <w:rFonts w:ascii="Times New Roman" w:hAnsi="Times New Roman" w:cs="Times New Roman"/>
                <w:sz w:val="24"/>
                <w:szCs w:val="24"/>
              </w:rPr>
            </w:pPr>
            <w:r w:rsidRPr="00384D8C">
              <w:rPr>
                <w:rFonts w:ascii="Times New Roman" w:hAnsi="Times New Roman" w:cs="Times New Roman"/>
                <w:sz w:val="24"/>
                <w:szCs w:val="24"/>
              </w:rPr>
              <w:t>Institucijos atstovas, įgaliotas spręsti su teikiamu pasiūlymu susijusius klausimus (</w:t>
            </w:r>
            <w:r w:rsidRPr="00384D8C">
              <w:rPr>
                <w:rFonts w:ascii="Times New Roman" w:hAnsi="Times New Roman" w:cs="Times New Roman"/>
                <w:i/>
                <w:iCs/>
                <w:sz w:val="24"/>
                <w:szCs w:val="24"/>
              </w:rPr>
              <w:t>vardas, pavardė, kontaktai</w:t>
            </w:r>
            <w:r w:rsidRPr="00384D8C">
              <w:rPr>
                <w:rFonts w:ascii="Times New Roman" w:hAnsi="Times New Roman" w:cs="Times New Roman"/>
                <w:sz w:val="24"/>
                <w:szCs w:val="24"/>
              </w:rPr>
              <w:t>)</w:t>
            </w:r>
          </w:p>
        </w:tc>
        <w:tc>
          <w:tcPr>
            <w:tcW w:w="10773" w:type="dxa"/>
            <w:hideMark/>
          </w:tcPr>
          <w:p w:rsidR="00384D8C" w:rsidRPr="00384D8C" w:rsidRDefault="00384D8C">
            <w:pPr>
              <w:rPr>
                <w:rFonts w:ascii="Times New Roman" w:hAnsi="Times New Roman" w:cs="Times New Roman"/>
                <w:sz w:val="24"/>
                <w:szCs w:val="24"/>
              </w:rPr>
            </w:pPr>
            <w:r w:rsidRPr="00384D8C">
              <w:rPr>
                <w:rFonts w:ascii="Times New Roman" w:hAnsi="Times New Roman" w:cs="Times New Roman"/>
                <w:sz w:val="24"/>
                <w:szCs w:val="24"/>
              </w:rPr>
              <w:t>Ekonomikos ir inovacijų departamento Pramonės 4.0 politikos skyriaus vyr. specialistas Kęstutis Masalskis</w:t>
            </w:r>
          </w:p>
        </w:tc>
      </w:tr>
      <w:tr w:rsidR="00384D8C" w:rsidRPr="00384D8C" w:rsidTr="00954AD9">
        <w:trPr>
          <w:trHeight w:val="315"/>
        </w:trPr>
        <w:tc>
          <w:tcPr>
            <w:tcW w:w="336" w:type="dxa"/>
            <w:hideMark/>
          </w:tcPr>
          <w:p w:rsidR="00384D8C" w:rsidRPr="00384D8C" w:rsidRDefault="00384D8C" w:rsidP="00384D8C">
            <w:pPr>
              <w:rPr>
                <w:rFonts w:ascii="Times New Roman" w:hAnsi="Times New Roman" w:cs="Times New Roman"/>
                <w:sz w:val="24"/>
                <w:szCs w:val="24"/>
              </w:rPr>
            </w:pPr>
            <w:r w:rsidRPr="00384D8C">
              <w:rPr>
                <w:rFonts w:ascii="Times New Roman" w:hAnsi="Times New Roman" w:cs="Times New Roman"/>
                <w:sz w:val="24"/>
                <w:szCs w:val="24"/>
              </w:rPr>
              <w:t>8</w:t>
            </w:r>
          </w:p>
        </w:tc>
        <w:tc>
          <w:tcPr>
            <w:tcW w:w="4762" w:type="dxa"/>
            <w:hideMark/>
          </w:tcPr>
          <w:p w:rsidR="00384D8C" w:rsidRPr="00384D8C" w:rsidRDefault="00384D8C">
            <w:pPr>
              <w:rPr>
                <w:rFonts w:ascii="Times New Roman" w:hAnsi="Times New Roman" w:cs="Times New Roman"/>
                <w:sz w:val="24"/>
                <w:szCs w:val="24"/>
              </w:rPr>
            </w:pPr>
            <w:r w:rsidRPr="00384D8C">
              <w:rPr>
                <w:rFonts w:ascii="Times New Roman" w:hAnsi="Times New Roman" w:cs="Times New Roman"/>
                <w:sz w:val="24"/>
                <w:szCs w:val="24"/>
              </w:rPr>
              <w:t xml:space="preserve">Tyrimų, reikalingų problemai išspręsti, trukmė </w:t>
            </w:r>
          </w:p>
        </w:tc>
        <w:tc>
          <w:tcPr>
            <w:tcW w:w="10773" w:type="dxa"/>
            <w:noWrap/>
            <w:hideMark/>
          </w:tcPr>
          <w:p w:rsidR="00384D8C" w:rsidRPr="00384D8C" w:rsidRDefault="00384D8C">
            <w:pPr>
              <w:rPr>
                <w:rFonts w:ascii="Times New Roman" w:hAnsi="Times New Roman" w:cs="Times New Roman"/>
                <w:sz w:val="24"/>
                <w:szCs w:val="24"/>
              </w:rPr>
            </w:pPr>
            <w:r w:rsidRPr="00384D8C">
              <w:rPr>
                <w:rFonts w:ascii="Times New Roman" w:hAnsi="Times New Roman" w:cs="Times New Roman"/>
                <w:sz w:val="24"/>
                <w:szCs w:val="24"/>
              </w:rPr>
              <w:t>6 mėn.</w:t>
            </w:r>
          </w:p>
        </w:tc>
      </w:tr>
    </w:tbl>
    <w:p w:rsidR="00384D8C" w:rsidRPr="00384D8C" w:rsidRDefault="00384D8C" w:rsidP="00384D8C">
      <w:pPr>
        <w:rPr>
          <w:rFonts w:ascii="Times New Roman" w:hAnsi="Times New Roman" w:cs="Times New Roman"/>
          <w:sz w:val="24"/>
          <w:szCs w:val="24"/>
        </w:rPr>
      </w:pPr>
    </w:p>
    <w:p w:rsidR="0064679C" w:rsidRPr="00954AD9" w:rsidRDefault="00384D8C" w:rsidP="00384D8C">
      <w:pPr>
        <w:pStyle w:val="ListParagraph"/>
        <w:numPr>
          <w:ilvl w:val="0"/>
          <w:numId w:val="1"/>
        </w:numPr>
        <w:rPr>
          <w:rFonts w:ascii="Times New Roman" w:hAnsi="Times New Roman" w:cs="Times New Roman"/>
          <w:b/>
          <w:sz w:val="24"/>
          <w:szCs w:val="24"/>
        </w:rPr>
      </w:pPr>
      <w:r w:rsidRPr="00954AD9">
        <w:rPr>
          <w:rFonts w:ascii="Times New Roman" w:hAnsi="Times New Roman" w:cs="Times New Roman"/>
          <w:b/>
          <w:sz w:val="24"/>
          <w:szCs w:val="24"/>
        </w:rPr>
        <w:t>Kurortologiniai tyrimai</w:t>
      </w:r>
    </w:p>
    <w:tbl>
      <w:tblPr>
        <w:tblStyle w:val="TableGrid"/>
        <w:tblW w:w="15871" w:type="dxa"/>
        <w:tblLook w:val="04A0" w:firstRow="1" w:lastRow="0" w:firstColumn="1" w:lastColumn="0" w:noHBand="0" w:noVBand="1"/>
      </w:tblPr>
      <w:tblGrid>
        <w:gridCol w:w="336"/>
        <w:gridCol w:w="4662"/>
        <w:gridCol w:w="10873"/>
      </w:tblGrid>
      <w:tr w:rsidR="00384D8C" w:rsidRPr="00384D8C" w:rsidTr="00954AD9">
        <w:trPr>
          <w:trHeight w:val="3675"/>
        </w:trPr>
        <w:tc>
          <w:tcPr>
            <w:tcW w:w="279" w:type="dxa"/>
            <w:hideMark/>
          </w:tcPr>
          <w:p w:rsidR="00384D8C" w:rsidRPr="00384D8C" w:rsidRDefault="00384D8C" w:rsidP="00384D8C">
            <w:pPr>
              <w:rPr>
                <w:rFonts w:ascii="Times New Roman" w:hAnsi="Times New Roman" w:cs="Times New Roman"/>
                <w:sz w:val="24"/>
                <w:szCs w:val="24"/>
              </w:rPr>
            </w:pPr>
            <w:r w:rsidRPr="00384D8C">
              <w:rPr>
                <w:rFonts w:ascii="Times New Roman" w:hAnsi="Times New Roman" w:cs="Times New Roman"/>
                <w:sz w:val="24"/>
                <w:szCs w:val="24"/>
              </w:rPr>
              <w:t>1</w:t>
            </w:r>
          </w:p>
        </w:tc>
        <w:tc>
          <w:tcPr>
            <w:tcW w:w="4678" w:type="dxa"/>
            <w:hideMark/>
          </w:tcPr>
          <w:p w:rsidR="00384D8C" w:rsidRPr="00384D8C" w:rsidRDefault="00384D8C">
            <w:pPr>
              <w:rPr>
                <w:rFonts w:ascii="Times New Roman" w:hAnsi="Times New Roman" w:cs="Times New Roman"/>
                <w:sz w:val="24"/>
                <w:szCs w:val="24"/>
              </w:rPr>
            </w:pPr>
            <w:r w:rsidRPr="00384D8C">
              <w:rPr>
                <w:rFonts w:ascii="Times New Roman" w:hAnsi="Times New Roman" w:cs="Times New Roman"/>
                <w:sz w:val="24"/>
                <w:szCs w:val="24"/>
              </w:rPr>
              <w:t xml:space="preserve">Problemos strateginė svarba valstybei ir visuomenei bei neatidėliotino jos sprendimo poreikio pagrindimas   </w:t>
            </w:r>
          </w:p>
        </w:tc>
        <w:tc>
          <w:tcPr>
            <w:tcW w:w="10914" w:type="dxa"/>
            <w:hideMark/>
          </w:tcPr>
          <w:p w:rsidR="00384D8C" w:rsidRPr="00384D8C" w:rsidRDefault="00384D8C">
            <w:pPr>
              <w:rPr>
                <w:rFonts w:ascii="Times New Roman" w:hAnsi="Times New Roman" w:cs="Times New Roman"/>
                <w:sz w:val="24"/>
                <w:szCs w:val="24"/>
              </w:rPr>
            </w:pPr>
            <w:r w:rsidRPr="00384D8C">
              <w:rPr>
                <w:rFonts w:ascii="Times New Roman" w:hAnsi="Times New Roman" w:cs="Times New Roman"/>
                <w:sz w:val="24"/>
                <w:szCs w:val="24"/>
              </w:rPr>
              <w:t xml:space="preserve">Lietuvos kurortai pasižymi natūralių gamtinių išteklių gausa - šie gamtiniai ištekliai unikalūs savo savybėmis, chemine sudėtimi, tačiau jų poveikis sveikatai (naudojant pavieniui ar kompleksiškai) nėra įrodytas moksliškai. 2018 metais pradėtas vykdyti projektas "Lietuvos natūralių gamtinių veiksnių poveikis sveikatai", kuris tyrė gamtinių veiksnių poveikį žmonėms, sergantiems judėjimo atramos ligomis. Tačiau šio tyrimo nepakanka, jį būtina tęsti toliau, tik platesnėje apimtyje, kadangi nėra natūralių gydomųjų faktorių naudojimo lėtinių susirgimų gydymui ir ligų profilaktikai skirtos teisinės bazės. Šalia tradicinio kurortinio gydymo kontingento į kurortus gydytis atvyksta vis daugiau praktiškai sveikų, aktyvių visuomenės narių: skirtinga jų apasistojimo trukmė, platesnė geografija ir kt. Kartu daugėja ir sunkių, reabilitaciniam gydymui atsiunčiamų pacientų. Į kurortinę praktiką ateina naujos technologijos, jai nebūdingos metodikos. Taipogi, sparčiai vykstanti globalizacija ir pacientų mobilumas Lietuvos kurortuose ir kurortinėse teritorijose veikiančias sveikatinimo ir sveikatingumo įstaigas verčia konkuruoti su pažangiausiais Europos sveikatinimo, reabilitacijos centrais. Šiuo metu Lietuvai trūksta kurortologijos paslaugų kokybės ir rezultatų stebėsenos sistemos. </w:t>
            </w:r>
          </w:p>
        </w:tc>
      </w:tr>
      <w:tr w:rsidR="00384D8C" w:rsidRPr="00384D8C" w:rsidTr="00954AD9">
        <w:trPr>
          <w:trHeight w:val="537"/>
        </w:trPr>
        <w:tc>
          <w:tcPr>
            <w:tcW w:w="279" w:type="dxa"/>
            <w:hideMark/>
          </w:tcPr>
          <w:p w:rsidR="00384D8C" w:rsidRPr="00384D8C" w:rsidRDefault="00384D8C" w:rsidP="00384D8C">
            <w:pPr>
              <w:rPr>
                <w:rFonts w:ascii="Times New Roman" w:hAnsi="Times New Roman" w:cs="Times New Roman"/>
                <w:sz w:val="24"/>
                <w:szCs w:val="24"/>
              </w:rPr>
            </w:pPr>
            <w:r w:rsidRPr="00384D8C">
              <w:rPr>
                <w:rFonts w:ascii="Times New Roman" w:hAnsi="Times New Roman" w:cs="Times New Roman"/>
                <w:sz w:val="24"/>
                <w:szCs w:val="24"/>
              </w:rPr>
              <w:lastRenderedPageBreak/>
              <w:t>2</w:t>
            </w:r>
          </w:p>
        </w:tc>
        <w:tc>
          <w:tcPr>
            <w:tcW w:w="4678" w:type="dxa"/>
            <w:hideMark/>
          </w:tcPr>
          <w:p w:rsidR="00384D8C" w:rsidRPr="00384D8C" w:rsidRDefault="00384D8C">
            <w:pPr>
              <w:rPr>
                <w:rFonts w:ascii="Times New Roman" w:hAnsi="Times New Roman" w:cs="Times New Roman"/>
                <w:sz w:val="24"/>
                <w:szCs w:val="24"/>
              </w:rPr>
            </w:pPr>
            <w:r w:rsidRPr="00384D8C">
              <w:rPr>
                <w:rFonts w:ascii="Times New Roman" w:hAnsi="Times New Roman" w:cs="Times New Roman"/>
                <w:sz w:val="24"/>
                <w:szCs w:val="24"/>
              </w:rPr>
              <w:t xml:space="preserve">Teikiamos temos sąsajos su Lietuvos Respublikos Vyriausybės ir (ar) Europos Sąjungos strateginiais dokumentais </w:t>
            </w:r>
          </w:p>
        </w:tc>
        <w:tc>
          <w:tcPr>
            <w:tcW w:w="10914" w:type="dxa"/>
            <w:hideMark/>
          </w:tcPr>
          <w:p w:rsidR="00384D8C" w:rsidRPr="00384D8C" w:rsidRDefault="00384D8C">
            <w:pPr>
              <w:rPr>
                <w:rFonts w:ascii="Times New Roman" w:hAnsi="Times New Roman" w:cs="Times New Roman"/>
                <w:sz w:val="24"/>
                <w:szCs w:val="24"/>
              </w:rPr>
            </w:pPr>
            <w:r w:rsidRPr="00384D8C">
              <w:rPr>
                <w:rFonts w:ascii="Times New Roman" w:hAnsi="Times New Roman" w:cs="Times New Roman"/>
                <w:sz w:val="24"/>
                <w:szCs w:val="24"/>
              </w:rPr>
              <w:t>Lietuvos turizmo plėtros 2014-2020 metų programa.</w:t>
            </w:r>
          </w:p>
        </w:tc>
      </w:tr>
      <w:tr w:rsidR="00384D8C" w:rsidRPr="00384D8C" w:rsidTr="00954AD9">
        <w:trPr>
          <w:trHeight w:val="2127"/>
        </w:trPr>
        <w:tc>
          <w:tcPr>
            <w:tcW w:w="279" w:type="dxa"/>
            <w:hideMark/>
          </w:tcPr>
          <w:p w:rsidR="00384D8C" w:rsidRPr="00384D8C" w:rsidRDefault="00384D8C" w:rsidP="00384D8C">
            <w:pPr>
              <w:rPr>
                <w:rFonts w:ascii="Times New Roman" w:hAnsi="Times New Roman" w:cs="Times New Roman"/>
                <w:sz w:val="24"/>
                <w:szCs w:val="24"/>
              </w:rPr>
            </w:pPr>
            <w:r w:rsidRPr="00384D8C">
              <w:rPr>
                <w:rFonts w:ascii="Times New Roman" w:hAnsi="Times New Roman" w:cs="Times New Roman"/>
                <w:sz w:val="24"/>
                <w:szCs w:val="24"/>
              </w:rPr>
              <w:t>3</w:t>
            </w:r>
          </w:p>
        </w:tc>
        <w:tc>
          <w:tcPr>
            <w:tcW w:w="4678" w:type="dxa"/>
            <w:hideMark/>
          </w:tcPr>
          <w:p w:rsidR="00384D8C" w:rsidRPr="00384D8C" w:rsidRDefault="00384D8C">
            <w:pPr>
              <w:rPr>
                <w:rFonts w:ascii="Times New Roman" w:hAnsi="Times New Roman" w:cs="Times New Roman"/>
                <w:sz w:val="24"/>
                <w:szCs w:val="24"/>
              </w:rPr>
            </w:pPr>
            <w:r w:rsidRPr="00384D8C">
              <w:rPr>
                <w:rFonts w:ascii="Times New Roman" w:hAnsi="Times New Roman" w:cs="Times New Roman"/>
                <w:sz w:val="24"/>
                <w:szCs w:val="24"/>
              </w:rPr>
              <w:t>Spręstini uždaviniai</w:t>
            </w:r>
          </w:p>
        </w:tc>
        <w:tc>
          <w:tcPr>
            <w:tcW w:w="10914" w:type="dxa"/>
            <w:hideMark/>
          </w:tcPr>
          <w:p w:rsidR="00384D8C" w:rsidRPr="00384D8C" w:rsidRDefault="00384D8C">
            <w:pPr>
              <w:rPr>
                <w:rFonts w:ascii="Times New Roman" w:hAnsi="Times New Roman" w:cs="Times New Roman"/>
                <w:sz w:val="24"/>
                <w:szCs w:val="24"/>
              </w:rPr>
            </w:pPr>
            <w:r w:rsidRPr="00384D8C">
              <w:rPr>
                <w:rFonts w:ascii="Times New Roman" w:hAnsi="Times New Roman" w:cs="Times New Roman"/>
                <w:sz w:val="24"/>
                <w:szCs w:val="24"/>
              </w:rPr>
              <w:t xml:space="preserve">Natūralių gamtinių sveikatos išteklių (mineralinio vandens, gydomojo purvo, klimato) sveikatinimo ir sveikatingumo paslaugoms vykdyti tyrimų plėtros vykdymas, sukuriant </w:t>
            </w:r>
            <w:r w:rsidRPr="00384D8C">
              <w:rPr>
                <w:rFonts w:ascii="Times New Roman" w:hAnsi="Times New Roman" w:cs="Times New Roman"/>
                <w:b/>
                <w:bCs/>
                <w:sz w:val="24"/>
                <w:szCs w:val="24"/>
              </w:rPr>
              <w:t>mokslu</w:t>
            </w:r>
            <w:r w:rsidRPr="00384D8C">
              <w:rPr>
                <w:rFonts w:ascii="Times New Roman" w:hAnsi="Times New Roman" w:cs="Times New Roman"/>
                <w:sz w:val="24"/>
                <w:szCs w:val="24"/>
              </w:rPr>
              <w:t xml:space="preserve"> pagrįstas metodikas sveikatai stiprinti bei atstatyti kurortuose, kas paskatintų sveikatinimo paslaugų, panaudojant Lietuvos kurortuose ir kurortinėse teritorijose esančius unikalius gamtinius resursus, plėtrą. Siekiant užtikrinti tokių paslaugų teikimą, mokslinį ir teisinį pripažinimą, būtina atlikti visus reikalingus jų poveikio sveikatai klinikinius tyrimus, sukurti ir patvirtinti jų naudojimo, saugos reikalavimus, numatyti reikalavimus įstaigų ir specialistų akreditavimui ir sertifikuoti šias paslaugas tarptautiniu lygiu.</w:t>
            </w:r>
          </w:p>
        </w:tc>
      </w:tr>
      <w:tr w:rsidR="00384D8C" w:rsidRPr="00384D8C" w:rsidTr="00954AD9">
        <w:trPr>
          <w:trHeight w:val="2824"/>
        </w:trPr>
        <w:tc>
          <w:tcPr>
            <w:tcW w:w="279" w:type="dxa"/>
            <w:hideMark/>
          </w:tcPr>
          <w:p w:rsidR="00384D8C" w:rsidRPr="00384D8C" w:rsidRDefault="00384D8C" w:rsidP="00384D8C">
            <w:pPr>
              <w:rPr>
                <w:rFonts w:ascii="Times New Roman" w:hAnsi="Times New Roman" w:cs="Times New Roman"/>
                <w:sz w:val="24"/>
                <w:szCs w:val="24"/>
              </w:rPr>
            </w:pPr>
            <w:r w:rsidRPr="00384D8C">
              <w:rPr>
                <w:rFonts w:ascii="Times New Roman" w:hAnsi="Times New Roman" w:cs="Times New Roman"/>
                <w:sz w:val="24"/>
                <w:szCs w:val="24"/>
              </w:rPr>
              <w:t>4</w:t>
            </w:r>
          </w:p>
        </w:tc>
        <w:tc>
          <w:tcPr>
            <w:tcW w:w="4678" w:type="dxa"/>
            <w:hideMark/>
          </w:tcPr>
          <w:p w:rsidR="00384D8C" w:rsidRPr="00384D8C" w:rsidRDefault="00384D8C">
            <w:pPr>
              <w:rPr>
                <w:rFonts w:ascii="Times New Roman" w:hAnsi="Times New Roman" w:cs="Times New Roman"/>
                <w:sz w:val="24"/>
                <w:szCs w:val="24"/>
              </w:rPr>
            </w:pPr>
            <w:r w:rsidRPr="00384D8C">
              <w:rPr>
                <w:rFonts w:ascii="Times New Roman" w:hAnsi="Times New Roman" w:cs="Times New Roman"/>
                <w:sz w:val="24"/>
                <w:szCs w:val="24"/>
              </w:rPr>
              <w:t>Laukiami rezultatai</w:t>
            </w:r>
          </w:p>
        </w:tc>
        <w:tc>
          <w:tcPr>
            <w:tcW w:w="10914" w:type="dxa"/>
            <w:hideMark/>
          </w:tcPr>
          <w:p w:rsidR="00384D8C" w:rsidRPr="00384D8C" w:rsidRDefault="00384D8C">
            <w:pPr>
              <w:rPr>
                <w:rFonts w:ascii="Times New Roman" w:hAnsi="Times New Roman" w:cs="Times New Roman"/>
                <w:sz w:val="24"/>
                <w:szCs w:val="24"/>
              </w:rPr>
            </w:pPr>
            <w:r w:rsidRPr="00384D8C">
              <w:rPr>
                <w:rFonts w:ascii="Times New Roman" w:hAnsi="Times New Roman" w:cs="Times New Roman"/>
                <w:sz w:val="24"/>
                <w:szCs w:val="24"/>
              </w:rPr>
              <w:t xml:space="preserve">Balneoterapinio gydymo efektyvumo, natūralių gamtinių išteklių naudos žmogaus sveikatai (ne tik ligoniams su judėjimo ir atramos ligomis) mokslinis pagrindimas, gydomųjų veiksnių veikimo mechanizmo ištyrimas, jų naudojimo pagrindimas, metodinių rekomendacijų pateikimas, sveikatinimo metodikų sukūrimas ir aprobavimas, stebėsenos sistemų, gebančių įvertinti kurortinių faktorių įtaką ligų eigai sukūrimas, reabilitacijos paslaugų teikimo algoritmų pritaikymas praktikoje. </w:t>
            </w:r>
            <w:r w:rsidRPr="00384D8C">
              <w:rPr>
                <w:rFonts w:ascii="Times New Roman" w:hAnsi="Times New Roman" w:cs="Times New Roman"/>
                <w:sz w:val="24"/>
                <w:szCs w:val="24"/>
                <w:u w:val="single"/>
              </w:rPr>
              <w:t>Visų minėtų rezultatų įgyvendinimas padėtų sukurti prielaidas sveikatos turizmo augimui Lietuvoje, kas ne tik gerintų šalies piliečių sveikatos ir gyvenimo kokybę, bet ir iš esmės prisidėtų prie BVP kūrimo, sveikatos turistų skaičiaus augimo, šalyje veikiančių sveikatinimo ir sveikatingumo įstaigų konkurencingumo didinimo</w:t>
            </w:r>
            <w:r w:rsidRPr="00384D8C">
              <w:rPr>
                <w:rFonts w:ascii="Times New Roman" w:hAnsi="Times New Roman" w:cs="Times New Roman"/>
                <w:sz w:val="24"/>
                <w:szCs w:val="24"/>
              </w:rPr>
              <w:t xml:space="preserve"> bei ilgalaikėje perspektyvoje sudarytų prielaidas Lietuvai tapti inovatyvaus kurortinio gydymo, balneoterapijos, ambulatorinės ir palaikomosios reabilitacijos arealu ir pagrindine baze Pabaltijo regione.</w:t>
            </w:r>
          </w:p>
        </w:tc>
      </w:tr>
      <w:tr w:rsidR="00384D8C" w:rsidRPr="00384D8C" w:rsidTr="00954AD9">
        <w:trPr>
          <w:trHeight w:val="1695"/>
        </w:trPr>
        <w:tc>
          <w:tcPr>
            <w:tcW w:w="279" w:type="dxa"/>
            <w:hideMark/>
          </w:tcPr>
          <w:p w:rsidR="00384D8C" w:rsidRPr="00384D8C" w:rsidRDefault="00384D8C" w:rsidP="00384D8C">
            <w:pPr>
              <w:rPr>
                <w:rFonts w:ascii="Times New Roman" w:hAnsi="Times New Roman" w:cs="Times New Roman"/>
                <w:sz w:val="24"/>
                <w:szCs w:val="24"/>
              </w:rPr>
            </w:pPr>
            <w:r w:rsidRPr="00384D8C">
              <w:rPr>
                <w:rFonts w:ascii="Times New Roman" w:hAnsi="Times New Roman" w:cs="Times New Roman"/>
                <w:sz w:val="24"/>
                <w:szCs w:val="24"/>
              </w:rPr>
              <w:t>5</w:t>
            </w:r>
          </w:p>
        </w:tc>
        <w:tc>
          <w:tcPr>
            <w:tcW w:w="4678" w:type="dxa"/>
            <w:hideMark/>
          </w:tcPr>
          <w:p w:rsidR="00384D8C" w:rsidRPr="00384D8C" w:rsidRDefault="00384D8C">
            <w:pPr>
              <w:rPr>
                <w:rFonts w:ascii="Times New Roman" w:hAnsi="Times New Roman" w:cs="Times New Roman"/>
                <w:sz w:val="24"/>
                <w:szCs w:val="24"/>
              </w:rPr>
            </w:pPr>
            <w:r w:rsidRPr="00384D8C">
              <w:rPr>
                <w:rFonts w:ascii="Times New Roman" w:hAnsi="Times New Roman" w:cs="Times New Roman"/>
                <w:sz w:val="24"/>
                <w:szCs w:val="24"/>
              </w:rPr>
              <w:t xml:space="preserve">Pagrindimas, kodėl tyrimams reikalingos lėšos neskiriamos iš suinteresuotos valstybės institucijos asignavimų; patvirtinimas, kad tokie tyrimai nėra (nebuvo) finansuoti iš kitų šaltinių </w:t>
            </w:r>
          </w:p>
        </w:tc>
        <w:tc>
          <w:tcPr>
            <w:tcW w:w="10914" w:type="dxa"/>
            <w:hideMark/>
          </w:tcPr>
          <w:p w:rsidR="00384D8C" w:rsidRPr="00384D8C" w:rsidRDefault="00384D8C">
            <w:pPr>
              <w:rPr>
                <w:rFonts w:ascii="Times New Roman" w:hAnsi="Times New Roman" w:cs="Times New Roman"/>
                <w:sz w:val="24"/>
                <w:szCs w:val="24"/>
              </w:rPr>
            </w:pPr>
            <w:r w:rsidRPr="00384D8C">
              <w:rPr>
                <w:rFonts w:ascii="Times New Roman" w:hAnsi="Times New Roman" w:cs="Times New Roman"/>
                <w:sz w:val="24"/>
                <w:szCs w:val="24"/>
              </w:rPr>
              <w:t>2018 m. projektui "Lietuvos natūralių gamtinių veiksnių poveikis sveikatai", vykdyti LMT skyrė apie 70 tūkst. eurų. kuris tyrė gamtinių veiksnių poveikį žmonėms, sergantiems judėjimo atramos ligomis. Projektą būtina tęsti tiriant gamtinių veiksnių poveikį  kitomis ligomis sergantiems žmonėms ir sukurti metodines rekomendacijas.</w:t>
            </w:r>
          </w:p>
        </w:tc>
      </w:tr>
      <w:tr w:rsidR="00384D8C" w:rsidRPr="00384D8C" w:rsidTr="00954AD9">
        <w:trPr>
          <w:trHeight w:val="900"/>
        </w:trPr>
        <w:tc>
          <w:tcPr>
            <w:tcW w:w="279" w:type="dxa"/>
            <w:hideMark/>
          </w:tcPr>
          <w:p w:rsidR="00384D8C" w:rsidRPr="00384D8C" w:rsidRDefault="00384D8C" w:rsidP="00384D8C">
            <w:pPr>
              <w:rPr>
                <w:rFonts w:ascii="Times New Roman" w:hAnsi="Times New Roman" w:cs="Times New Roman"/>
                <w:sz w:val="24"/>
                <w:szCs w:val="24"/>
              </w:rPr>
            </w:pPr>
            <w:r w:rsidRPr="00384D8C">
              <w:rPr>
                <w:rFonts w:ascii="Times New Roman" w:hAnsi="Times New Roman" w:cs="Times New Roman"/>
                <w:sz w:val="24"/>
                <w:szCs w:val="24"/>
              </w:rPr>
              <w:t>6</w:t>
            </w:r>
          </w:p>
        </w:tc>
        <w:tc>
          <w:tcPr>
            <w:tcW w:w="4678" w:type="dxa"/>
            <w:hideMark/>
          </w:tcPr>
          <w:p w:rsidR="00384D8C" w:rsidRPr="00384D8C" w:rsidRDefault="00384D8C">
            <w:pPr>
              <w:rPr>
                <w:rFonts w:ascii="Times New Roman" w:hAnsi="Times New Roman" w:cs="Times New Roman"/>
                <w:sz w:val="24"/>
                <w:szCs w:val="24"/>
              </w:rPr>
            </w:pPr>
            <w:r w:rsidRPr="00384D8C">
              <w:rPr>
                <w:rFonts w:ascii="Times New Roman" w:hAnsi="Times New Roman" w:cs="Times New Roman"/>
                <w:sz w:val="24"/>
                <w:szCs w:val="24"/>
              </w:rPr>
              <w:t>Institucijos atstovas, įgaliotas spręsti su teikiamu pasiūlymu susijusius klausimus (</w:t>
            </w:r>
            <w:r w:rsidRPr="00384D8C">
              <w:rPr>
                <w:rFonts w:ascii="Times New Roman" w:hAnsi="Times New Roman" w:cs="Times New Roman"/>
                <w:i/>
                <w:iCs/>
                <w:sz w:val="24"/>
                <w:szCs w:val="24"/>
              </w:rPr>
              <w:t>vardas, pavardė, kontaktai</w:t>
            </w:r>
            <w:r w:rsidRPr="00384D8C">
              <w:rPr>
                <w:rFonts w:ascii="Times New Roman" w:hAnsi="Times New Roman" w:cs="Times New Roman"/>
                <w:sz w:val="24"/>
                <w:szCs w:val="24"/>
              </w:rPr>
              <w:t>)</w:t>
            </w:r>
          </w:p>
        </w:tc>
        <w:tc>
          <w:tcPr>
            <w:tcW w:w="10914" w:type="dxa"/>
            <w:hideMark/>
          </w:tcPr>
          <w:p w:rsidR="00384D8C" w:rsidRPr="00384D8C" w:rsidRDefault="00384D8C">
            <w:pPr>
              <w:rPr>
                <w:rFonts w:ascii="Times New Roman" w:hAnsi="Times New Roman" w:cs="Times New Roman"/>
                <w:sz w:val="24"/>
                <w:szCs w:val="24"/>
              </w:rPr>
            </w:pPr>
            <w:r w:rsidRPr="00384D8C">
              <w:rPr>
                <w:rFonts w:ascii="Times New Roman" w:hAnsi="Times New Roman" w:cs="Times New Roman"/>
                <w:sz w:val="24"/>
                <w:szCs w:val="24"/>
              </w:rPr>
              <w:t>Kristina Bavėjan, tel.: 8 706 64750, el. paštas: Kristina.Bavejan@ukmin.lt</w:t>
            </w:r>
          </w:p>
        </w:tc>
      </w:tr>
      <w:tr w:rsidR="00384D8C" w:rsidRPr="00384D8C" w:rsidTr="00954AD9">
        <w:trPr>
          <w:trHeight w:val="795"/>
        </w:trPr>
        <w:tc>
          <w:tcPr>
            <w:tcW w:w="279" w:type="dxa"/>
            <w:hideMark/>
          </w:tcPr>
          <w:p w:rsidR="00384D8C" w:rsidRPr="00384D8C" w:rsidRDefault="00384D8C" w:rsidP="00384D8C">
            <w:pPr>
              <w:rPr>
                <w:rFonts w:ascii="Times New Roman" w:hAnsi="Times New Roman" w:cs="Times New Roman"/>
                <w:sz w:val="24"/>
                <w:szCs w:val="24"/>
              </w:rPr>
            </w:pPr>
            <w:r w:rsidRPr="00384D8C">
              <w:rPr>
                <w:rFonts w:ascii="Times New Roman" w:hAnsi="Times New Roman" w:cs="Times New Roman"/>
                <w:sz w:val="24"/>
                <w:szCs w:val="24"/>
              </w:rPr>
              <w:t>7</w:t>
            </w:r>
          </w:p>
        </w:tc>
        <w:tc>
          <w:tcPr>
            <w:tcW w:w="4678" w:type="dxa"/>
            <w:hideMark/>
          </w:tcPr>
          <w:p w:rsidR="00384D8C" w:rsidRPr="00384D8C" w:rsidRDefault="00384D8C">
            <w:pPr>
              <w:rPr>
                <w:rFonts w:ascii="Times New Roman" w:hAnsi="Times New Roman" w:cs="Times New Roman"/>
                <w:sz w:val="24"/>
                <w:szCs w:val="24"/>
              </w:rPr>
            </w:pPr>
            <w:r w:rsidRPr="00384D8C">
              <w:rPr>
                <w:rFonts w:ascii="Times New Roman" w:hAnsi="Times New Roman" w:cs="Times New Roman"/>
                <w:sz w:val="24"/>
                <w:szCs w:val="24"/>
              </w:rPr>
              <w:t>Tyrimų, reikalingų problemai išspręsti, trukmė (</w:t>
            </w:r>
            <w:r w:rsidRPr="00384D8C">
              <w:rPr>
                <w:rFonts w:ascii="Times New Roman" w:hAnsi="Times New Roman" w:cs="Times New Roman"/>
                <w:i/>
                <w:iCs/>
                <w:sz w:val="24"/>
                <w:szCs w:val="24"/>
              </w:rPr>
              <w:t>ne ilgiau kaip 1,5 metų</w:t>
            </w:r>
            <w:r w:rsidRPr="00384D8C">
              <w:rPr>
                <w:rFonts w:ascii="Times New Roman" w:hAnsi="Times New Roman" w:cs="Times New Roman"/>
                <w:sz w:val="24"/>
                <w:szCs w:val="24"/>
              </w:rPr>
              <w:t>)</w:t>
            </w:r>
          </w:p>
        </w:tc>
        <w:tc>
          <w:tcPr>
            <w:tcW w:w="10914" w:type="dxa"/>
            <w:hideMark/>
          </w:tcPr>
          <w:p w:rsidR="00384D8C" w:rsidRPr="00384D8C" w:rsidRDefault="00384D8C">
            <w:pPr>
              <w:rPr>
                <w:rFonts w:ascii="Times New Roman" w:hAnsi="Times New Roman" w:cs="Times New Roman"/>
                <w:sz w:val="24"/>
                <w:szCs w:val="24"/>
              </w:rPr>
            </w:pPr>
            <w:r w:rsidRPr="00384D8C">
              <w:rPr>
                <w:rFonts w:ascii="Times New Roman" w:hAnsi="Times New Roman" w:cs="Times New Roman"/>
                <w:sz w:val="24"/>
                <w:szCs w:val="24"/>
              </w:rPr>
              <w:t>1,5 metų</w:t>
            </w:r>
          </w:p>
        </w:tc>
      </w:tr>
    </w:tbl>
    <w:p w:rsidR="00384D8C" w:rsidRDefault="00384D8C" w:rsidP="00384D8C">
      <w:pPr>
        <w:rPr>
          <w:rFonts w:ascii="Times New Roman" w:hAnsi="Times New Roman" w:cs="Times New Roman"/>
          <w:sz w:val="24"/>
          <w:szCs w:val="24"/>
        </w:rPr>
      </w:pPr>
    </w:p>
    <w:p w:rsidR="00954AD9" w:rsidRPr="00384D8C" w:rsidRDefault="00954AD9" w:rsidP="00384D8C">
      <w:pPr>
        <w:rPr>
          <w:rFonts w:ascii="Times New Roman" w:hAnsi="Times New Roman" w:cs="Times New Roman"/>
          <w:sz w:val="24"/>
          <w:szCs w:val="24"/>
        </w:rPr>
      </w:pPr>
    </w:p>
    <w:p w:rsidR="0064679C" w:rsidRPr="00954AD9" w:rsidRDefault="00384D8C" w:rsidP="00384D8C">
      <w:pPr>
        <w:pStyle w:val="ListParagraph"/>
        <w:numPr>
          <w:ilvl w:val="0"/>
          <w:numId w:val="1"/>
        </w:numPr>
        <w:rPr>
          <w:rFonts w:ascii="Times New Roman" w:hAnsi="Times New Roman" w:cs="Times New Roman"/>
          <w:b/>
          <w:sz w:val="24"/>
          <w:szCs w:val="24"/>
        </w:rPr>
      </w:pPr>
      <w:r w:rsidRPr="00954AD9">
        <w:rPr>
          <w:rFonts w:ascii="Times New Roman" w:hAnsi="Times New Roman" w:cs="Times New Roman"/>
          <w:b/>
          <w:sz w:val="24"/>
          <w:szCs w:val="24"/>
        </w:rPr>
        <w:lastRenderedPageBreak/>
        <w:t>Energetinio skurdo ir namų ūkių vaidmens pereinant prie mažaanglės energetikos tyrimai</w:t>
      </w:r>
    </w:p>
    <w:tbl>
      <w:tblPr>
        <w:tblStyle w:val="TableGrid"/>
        <w:tblW w:w="15871" w:type="dxa"/>
        <w:tblLook w:val="04A0" w:firstRow="1" w:lastRow="0" w:firstColumn="1" w:lastColumn="0" w:noHBand="0" w:noVBand="1"/>
      </w:tblPr>
      <w:tblGrid>
        <w:gridCol w:w="696"/>
        <w:gridCol w:w="5828"/>
        <w:gridCol w:w="9347"/>
      </w:tblGrid>
      <w:tr w:rsidR="00384D8C" w:rsidRPr="00384D8C" w:rsidTr="00954AD9">
        <w:tc>
          <w:tcPr>
            <w:tcW w:w="696" w:type="dxa"/>
            <w:hideMark/>
          </w:tcPr>
          <w:p w:rsidR="00384D8C" w:rsidRPr="00384D8C" w:rsidRDefault="00384D8C" w:rsidP="00384D8C">
            <w:pPr>
              <w:ind w:left="360"/>
              <w:rPr>
                <w:rFonts w:ascii="Times New Roman" w:hAnsi="Times New Roman" w:cs="Times New Roman"/>
                <w:sz w:val="24"/>
                <w:szCs w:val="24"/>
              </w:rPr>
            </w:pPr>
            <w:r w:rsidRPr="00384D8C">
              <w:rPr>
                <w:rFonts w:ascii="Times New Roman" w:hAnsi="Times New Roman" w:cs="Times New Roman"/>
                <w:sz w:val="24"/>
                <w:szCs w:val="24"/>
              </w:rPr>
              <w:t>1</w:t>
            </w:r>
          </w:p>
        </w:tc>
        <w:tc>
          <w:tcPr>
            <w:tcW w:w="0" w:type="auto"/>
            <w:hideMark/>
          </w:tcPr>
          <w:p w:rsidR="00384D8C" w:rsidRPr="00384D8C" w:rsidRDefault="00384D8C" w:rsidP="00384D8C">
            <w:pPr>
              <w:ind w:left="360"/>
              <w:rPr>
                <w:rFonts w:ascii="Times New Roman" w:hAnsi="Times New Roman" w:cs="Times New Roman"/>
                <w:sz w:val="24"/>
                <w:szCs w:val="24"/>
              </w:rPr>
            </w:pPr>
            <w:r w:rsidRPr="00384D8C">
              <w:rPr>
                <w:rFonts w:ascii="Times New Roman" w:hAnsi="Times New Roman" w:cs="Times New Roman"/>
                <w:sz w:val="24"/>
                <w:szCs w:val="24"/>
              </w:rPr>
              <w:t xml:space="preserve">Problemos strateginė svarba valstybei ir visuomenei bei neatidėliotino jos sprendimo poreikio pagrindimas   </w:t>
            </w:r>
          </w:p>
        </w:tc>
        <w:tc>
          <w:tcPr>
            <w:tcW w:w="0" w:type="auto"/>
            <w:hideMark/>
          </w:tcPr>
          <w:p w:rsidR="00384D8C" w:rsidRPr="00384D8C" w:rsidRDefault="00384D8C" w:rsidP="00384D8C">
            <w:pPr>
              <w:ind w:left="360"/>
              <w:rPr>
                <w:rFonts w:ascii="Times New Roman" w:hAnsi="Times New Roman" w:cs="Times New Roman"/>
                <w:sz w:val="24"/>
                <w:szCs w:val="24"/>
              </w:rPr>
            </w:pPr>
            <w:r w:rsidRPr="00384D8C">
              <w:rPr>
                <w:rFonts w:ascii="Times New Roman" w:hAnsi="Times New Roman" w:cs="Times New Roman"/>
                <w:sz w:val="24"/>
                <w:szCs w:val="24"/>
              </w:rPr>
              <w:t>Namų ūkiai yra pripažįstami jau prasidėjusių energetikos transformacijų ašimi (tai įvertinta ir Vyriausybės programoje), tačiau susiduriama su valstybei ir visuomenei svarbiomis problemomis:</w:t>
            </w:r>
            <w:r w:rsidRPr="00384D8C">
              <w:rPr>
                <w:rFonts w:ascii="Times New Roman" w:hAnsi="Times New Roman" w:cs="Times New Roman"/>
                <w:sz w:val="24"/>
                <w:szCs w:val="24"/>
              </w:rPr>
              <w:br/>
              <w:t>* Energetinis skurdas (santykinai didelis išlaidų energijai poreikis kai kuriuose namų ūkiuose).</w:t>
            </w:r>
            <w:r w:rsidRPr="00384D8C">
              <w:rPr>
                <w:rFonts w:ascii="Times New Roman" w:hAnsi="Times New Roman" w:cs="Times New Roman"/>
                <w:sz w:val="24"/>
                <w:szCs w:val="24"/>
              </w:rPr>
              <w:br/>
              <w:t>* Neaiškios atsinaujinančių išteklių skvarbos ir energijos vartojimo efektyvumo didinimo skirtingose namų ūkių kategorijose galimybės.</w:t>
            </w:r>
            <w:r w:rsidRPr="00384D8C">
              <w:rPr>
                <w:rFonts w:ascii="Times New Roman" w:hAnsi="Times New Roman" w:cs="Times New Roman"/>
                <w:sz w:val="24"/>
                <w:szCs w:val="24"/>
              </w:rPr>
              <w:br/>
              <w:t>* Valstybės intervencijos namų ūkių energetikos srityje kai kuriais atvejais turi prieštaringą poveikį (pvz., lengvatinis PVM šildymui prisideda prie energetinio skurdo problemų sprendimo, bet mažina motyvaciją didinti energijos vartojimo efektyvumą).</w:t>
            </w:r>
            <w:r w:rsidRPr="00384D8C">
              <w:rPr>
                <w:rFonts w:ascii="Times New Roman" w:hAnsi="Times New Roman" w:cs="Times New Roman"/>
                <w:sz w:val="24"/>
                <w:szCs w:val="24"/>
              </w:rPr>
              <w:br/>
              <w:t xml:space="preserve">Neatidėliotinai spręstinas problemas vienija poreikis analizuoti namų ūkius ne kaip vienalytį darinį, bet atsižvelgiant į demografinius, socialinius, ekonominius, urbanistinius ir kitus namų ūkių skirtumus. Analizės medžiaga bei pasiūlytos aiškiai apibrėžtos ir į tikslines namų ūkių grupes orientuotos politikos priemonės leistų mažinti energetinį skurdą ir siekti Nacionalinėje energetinės nepriklausomybės strategijoje įtvirtintų bendrųjų energetikos tikslų racionaliai panaudojant ribotus išteklius. </w:t>
            </w:r>
          </w:p>
        </w:tc>
      </w:tr>
      <w:tr w:rsidR="00384D8C" w:rsidRPr="00384D8C" w:rsidTr="00954AD9">
        <w:tc>
          <w:tcPr>
            <w:tcW w:w="696" w:type="dxa"/>
            <w:hideMark/>
          </w:tcPr>
          <w:p w:rsidR="00384D8C" w:rsidRPr="00384D8C" w:rsidRDefault="00384D8C" w:rsidP="00384D8C">
            <w:pPr>
              <w:ind w:left="360"/>
              <w:rPr>
                <w:rFonts w:ascii="Times New Roman" w:hAnsi="Times New Roman" w:cs="Times New Roman"/>
                <w:sz w:val="24"/>
                <w:szCs w:val="24"/>
              </w:rPr>
            </w:pPr>
            <w:r w:rsidRPr="00384D8C">
              <w:rPr>
                <w:rFonts w:ascii="Times New Roman" w:hAnsi="Times New Roman" w:cs="Times New Roman"/>
                <w:sz w:val="24"/>
                <w:szCs w:val="24"/>
              </w:rPr>
              <w:t>2</w:t>
            </w:r>
          </w:p>
        </w:tc>
        <w:tc>
          <w:tcPr>
            <w:tcW w:w="0" w:type="auto"/>
            <w:hideMark/>
          </w:tcPr>
          <w:p w:rsidR="00384D8C" w:rsidRPr="00384D8C" w:rsidRDefault="00384D8C" w:rsidP="00384D8C">
            <w:pPr>
              <w:ind w:left="360"/>
              <w:rPr>
                <w:rFonts w:ascii="Times New Roman" w:hAnsi="Times New Roman" w:cs="Times New Roman"/>
                <w:sz w:val="24"/>
                <w:szCs w:val="24"/>
              </w:rPr>
            </w:pPr>
            <w:r w:rsidRPr="00384D8C">
              <w:rPr>
                <w:rFonts w:ascii="Times New Roman" w:hAnsi="Times New Roman" w:cs="Times New Roman"/>
                <w:sz w:val="24"/>
                <w:szCs w:val="24"/>
              </w:rPr>
              <w:t xml:space="preserve">Teikiamos temos sąsajos su Lietuvos Respublikos Vyriausybės ir (ar) Europos Sąjungos strateginiais dokumentais </w:t>
            </w:r>
          </w:p>
        </w:tc>
        <w:tc>
          <w:tcPr>
            <w:tcW w:w="0" w:type="auto"/>
            <w:hideMark/>
          </w:tcPr>
          <w:p w:rsidR="00384D8C" w:rsidRPr="00384D8C" w:rsidRDefault="00384D8C" w:rsidP="00384D8C">
            <w:pPr>
              <w:ind w:left="360"/>
              <w:rPr>
                <w:rFonts w:ascii="Times New Roman" w:hAnsi="Times New Roman" w:cs="Times New Roman"/>
                <w:sz w:val="24"/>
                <w:szCs w:val="24"/>
              </w:rPr>
            </w:pPr>
            <w:r w:rsidRPr="00384D8C">
              <w:rPr>
                <w:rFonts w:ascii="Times New Roman" w:hAnsi="Times New Roman" w:cs="Times New Roman"/>
                <w:sz w:val="24"/>
                <w:szCs w:val="24"/>
              </w:rPr>
              <w:t xml:space="preserve">Teikiama tema tiesiogiai siejasi su visais pagrindiniais Europos Sąjungos strateginiais dokumentais energetikos srityje, kuriuose išskirtinis dėmesys skiriamas namų ūkiams ir didėjančiam energijos vartotojų vaidmeniui. </w:t>
            </w:r>
            <w:r w:rsidRPr="00384D8C">
              <w:rPr>
                <w:rFonts w:ascii="Times New Roman" w:hAnsi="Times New Roman" w:cs="Times New Roman"/>
                <w:sz w:val="24"/>
                <w:szCs w:val="24"/>
              </w:rPr>
              <w:br/>
              <w:t>Nacionalinėje energetinės nepriklausomybės strategijoje akcentuojamas išlaidų energijai poveikis namų ūkiams, maksimalus atsinaujinančių išteklių panaudojimo namų ūkiuose didinimas yra įvardintas tarp esminių tikslų, o energetikos planavimas ir energetikos ekonomika įvardinta kaip prioritetinė mokslinių tyrimų sritis.</w:t>
            </w:r>
            <w:r w:rsidRPr="00384D8C">
              <w:rPr>
                <w:rFonts w:ascii="Times New Roman" w:hAnsi="Times New Roman" w:cs="Times New Roman"/>
                <w:sz w:val="24"/>
                <w:szCs w:val="24"/>
              </w:rPr>
              <w:br/>
              <w:t xml:space="preserve">Septynioliktosios Lietuvos Respublikos Vyriausybės programoje daug dėmesio skiriama skurdo mažinimui ir numatomas vartotojų vaidmens energetikoje didinimas.  </w:t>
            </w:r>
          </w:p>
        </w:tc>
      </w:tr>
      <w:tr w:rsidR="00384D8C" w:rsidRPr="00384D8C" w:rsidTr="00954AD9">
        <w:tc>
          <w:tcPr>
            <w:tcW w:w="696" w:type="dxa"/>
            <w:hideMark/>
          </w:tcPr>
          <w:p w:rsidR="00384D8C" w:rsidRPr="00384D8C" w:rsidRDefault="00384D8C" w:rsidP="00384D8C">
            <w:pPr>
              <w:ind w:left="360"/>
              <w:rPr>
                <w:rFonts w:ascii="Times New Roman" w:hAnsi="Times New Roman" w:cs="Times New Roman"/>
                <w:sz w:val="24"/>
                <w:szCs w:val="24"/>
              </w:rPr>
            </w:pPr>
            <w:r w:rsidRPr="00384D8C">
              <w:rPr>
                <w:rFonts w:ascii="Times New Roman" w:hAnsi="Times New Roman" w:cs="Times New Roman"/>
                <w:sz w:val="24"/>
                <w:szCs w:val="24"/>
              </w:rPr>
              <w:t>3</w:t>
            </w:r>
          </w:p>
        </w:tc>
        <w:tc>
          <w:tcPr>
            <w:tcW w:w="0" w:type="auto"/>
            <w:hideMark/>
          </w:tcPr>
          <w:p w:rsidR="00384D8C" w:rsidRPr="00384D8C" w:rsidRDefault="00384D8C" w:rsidP="00384D8C">
            <w:pPr>
              <w:ind w:left="360"/>
              <w:rPr>
                <w:rFonts w:ascii="Times New Roman" w:hAnsi="Times New Roman" w:cs="Times New Roman"/>
                <w:sz w:val="24"/>
                <w:szCs w:val="24"/>
              </w:rPr>
            </w:pPr>
            <w:r w:rsidRPr="00384D8C">
              <w:rPr>
                <w:rFonts w:ascii="Times New Roman" w:hAnsi="Times New Roman" w:cs="Times New Roman"/>
                <w:sz w:val="24"/>
                <w:szCs w:val="24"/>
              </w:rPr>
              <w:t>Spręstini suinteresuotos valstybės institucijos uždaviniai</w:t>
            </w:r>
          </w:p>
        </w:tc>
        <w:tc>
          <w:tcPr>
            <w:tcW w:w="0" w:type="auto"/>
            <w:hideMark/>
          </w:tcPr>
          <w:p w:rsidR="00384D8C" w:rsidRPr="00384D8C" w:rsidRDefault="00384D8C" w:rsidP="00384D8C">
            <w:pPr>
              <w:ind w:left="360"/>
              <w:rPr>
                <w:rFonts w:ascii="Times New Roman" w:hAnsi="Times New Roman" w:cs="Times New Roman"/>
                <w:sz w:val="24"/>
                <w:szCs w:val="24"/>
              </w:rPr>
            </w:pPr>
            <w:r w:rsidRPr="00384D8C">
              <w:rPr>
                <w:rFonts w:ascii="Times New Roman" w:hAnsi="Times New Roman" w:cs="Times New Roman"/>
                <w:sz w:val="24"/>
                <w:szCs w:val="24"/>
              </w:rPr>
              <w:t>* Sukurti energetinio skurdo monitoringo sistemą</w:t>
            </w:r>
            <w:r w:rsidRPr="00384D8C">
              <w:rPr>
                <w:rFonts w:ascii="Times New Roman" w:hAnsi="Times New Roman" w:cs="Times New Roman"/>
                <w:sz w:val="24"/>
                <w:szCs w:val="24"/>
              </w:rPr>
              <w:br/>
              <w:t>* Identifikuoti namų ūkių grupes, kurioms būtų tikslinga taikyti specifines skatinimo priemones, siekiant spartinti atsinaujinančių išteklių plėtrą ir didinti energijos vartojimo efektyvumą</w:t>
            </w:r>
            <w:r w:rsidRPr="00384D8C">
              <w:rPr>
                <w:rFonts w:ascii="Times New Roman" w:hAnsi="Times New Roman" w:cs="Times New Roman"/>
                <w:sz w:val="24"/>
                <w:szCs w:val="24"/>
              </w:rPr>
              <w:br/>
              <w:t>* Įvertinti esamų ir galimų naujų valstybės intervencijų efektyvumą bei poveikį pajamų pasiskirstymui ir energetiniam skurdui</w:t>
            </w:r>
            <w:r w:rsidRPr="00384D8C">
              <w:rPr>
                <w:rFonts w:ascii="Times New Roman" w:hAnsi="Times New Roman" w:cs="Times New Roman"/>
                <w:sz w:val="24"/>
                <w:szCs w:val="24"/>
              </w:rPr>
              <w:br/>
              <w:t>* Pateikti rekomendacijas dėl politikos priemonių namų ūkių energetikos srityje, reikalingų siekiant įgyvendinti Nacionalinėje energetinės nepriklausomybės strategijoje numatytus tikslus</w:t>
            </w:r>
          </w:p>
        </w:tc>
      </w:tr>
      <w:tr w:rsidR="00384D8C" w:rsidRPr="00384D8C" w:rsidTr="00954AD9">
        <w:tc>
          <w:tcPr>
            <w:tcW w:w="696" w:type="dxa"/>
            <w:hideMark/>
          </w:tcPr>
          <w:p w:rsidR="00384D8C" w:rsidRPr="00384D8C" w:rsidRDefault="00384D8C" w:rsidP="00384D8C">
            <w:pPr>
              <w:ind w:left="360"/>
              <w:rPr>
                <w:rFonts w:ascii="Times New Roman" w:hAnsi="Times New Roman" w:cs="Times New Roman"/>
                <w:sz w:val="24"/>
                <w:szCs w:val="24"/>
              </w:rPr>
            </w:pPr>
            <w:r w:rsidRPr="00384D8C">
              <w:rPr>
                <w:rFonts w:ascii="Times New Roman" w:hAnsi="Times New Roman" w:cs="Times New Roman"/>
                <w:sz w:val="24"/>
                <w:szCs w:val="24"/>
              </w:rPr>
              <w:lastRenderedPageBreak/>
              <w:t>4</w:t>
            </w:r>
          </w:p>
        </w:tc>
        <w:tc>
          <w:tcPr>
            <w:tcW w:w="0" w:type="auto"/>
            <w:hideMark/>
          </w:tcPr>
          <w:p w:rsidR="00384D8C" w:rsidRPr="00384D8C" w:rsidRDefault="00384D8C" w:rsidP="00384D8C">
            <w:pPr>
              <w:ind w:left="360"/>
              <w:rPr>
                <w:rFonts w:ascii="Times New Roman" w:hAnsi="Times New Roman" w:cs="Times New Roman"/>
                <w:sz w:val="24"/>
                <w:szCs w:val="24"/>
              </w:rPr>
            </w:pPr>
            <w:r w:rsidRPr="00384D8C">
              <w:rPr>
                <w:rFonts w:ascii="Times New Roman" w:hAnsi="Times New Roman" w:cs="Times New Roman"/>
                <w:sz w:val="24"/>
                <w:szCs w:val="24"/>
              </w:rPr>
              <w:t>Laukiami reikminių tyrimų projekto rezultatai, nurodant rezultatų formą</w:t>
            </w:r>
          </w:p>
        </w:tc>
        <w:tc>
          <w:tcPr>
            <w:tcW w:w="0" w:type="auto"/>
            <w:hideMark/>
          </w:tcPr>
          <w:p w:rsidR="00384D8C" w:rsidRPr="00384D8C" w:rsidRDefault="00384D8C" w:rsidP="00384D8C">
            <w:pPr>
              <w:ind w:left="360"/>
              <w:rPr>
                <w:rFonts w:ascii="Times New Roman" w:hAnsi="Times New Roman" w:cs="Times New Roman"/>
                <w:sz w:val="24"/>
                <w:szCs w:val="24"/>
              </w:rPr>
            </w:pPr>
            <w:r w:rsidRPr="00384D8C">
              <w:rPr>
                <w:rFonts w:ascii="Times New Roman" w:hAnsi="Times New Roman" w:cs="Times New Roman"/>
                <w:sz w:val="24"/>
                <w:szCs w:val="24"/>
              </w:rPr>
              <w:t>* Energetinio skurdo monitoringo sistema, apimanti energetinio skurdo vertinimo metodiką, duomenų šaltinius ir praktinius vertinimo įrankius</w:t>
            </w:r>
            <w:r w:rsidRPr="00384D8C">
              <w:rPr>
                <w:rFonts w:ascii="Times New Roman" w:hAnsi="Times New Roman" w:cs="Times New Roman"/>
                <w:sz w:val="24"/>
                <w:szCs w:val="24"/>
              </w:rPr>
              <w:br/>
              <w:t>* Valstybės intervencijų poveikio skirtingoms namų ūkių grupėms vertinimo sistema, apimanti vertinimo metodiką, duomenų šaltinius ir praktinius įrankius</w:t>
            </w:r>
            <w:r w:rsidRPr="00384D8C">
              <w:rPr>
                <w:rFonts w:ascii="Times New Roman" w:hAnsi="Times New Roman" w:cs="Times New Roman"/>
                <w:sz w:val="24"/>
                <w:szCs w:val="24"/>
              </w:rPr>
              <w:br/>
              <w:t>* Tyrimų ataskaita, apimanti kitus 3 punkte numatytus uždavinius</w:t>
            </w:r>
          </w:p>
        </w:tc>
      </w:tr>
      <w:tr w:rsidR="00384D8C" w:rsidRPr="00384D8C" w:rsidTr="00954AD9">
        <w:tc>
          <w:tcPr>
            <w:tcW w:w="696" w:type="dxa"/>
            <w:hideMark/>
          </w:tcPr>
          <w:p w:rsidR="00384D8C" w:rsidRPr="00384D8C" w:rsidRDefault="00384D8C" w:rsidP="00384D8C">
            <w:pPr>
              <w:ind w:left="360"/>
              <w:rPr>
                <w:rFonts w:ascii="Times New Roman" w:hAnsi="Times New Roman" w:cs="Times New Roman"/>
                <w:sz w:val="24"/>
                <w:szCs w:val="24"/>
              </w:rPr>
            </w:pPr>
            <w:r w:rsidRPr="00384D8C">
              <w:rPr>
                <w:rFonts w:ascii="Times New Roman" w:hAnsi="Times New Roman" w:cs="Times New Roman"/>
                <w:sz w:val="24"/>
                <w:szCs w:val="24"/>
              </w:rPr>
              <w:t>5</w:t>
            </w:r>
          </w:p>
        </w:tc>
        <w:tc>
          <w:tcPr>
            <w:tcW w:w="0" w:type="auto"/>
            <w:hideMark/>
          </w:tcPr>
          <w:p w:rsidR="00384D8C" w:rsidRPr="00384D8C" w:rsidRDefault="00384D8C" w:rsidP="00384D8C">
            <w:pPr>
              <w:ind w:left="360"/>
              <w:rPr>
                <w:rFonts w:ascii="Times New Roman" w:hAnsi="Times New Roman" w:cs="Times New Roman"/>
                <w:sz w:val="24"/>
                <w:szCs w:val="24"/>
              </w:rPr>
            </w:pPr>
            <w:r w:rsidRPr="00384D8C">
              <w:rPr>
                <w:rFonts w:ascii="Times New Roman" w:hAnsi="Times New Roman" w:cs="Times New Roman"/>
                <w:sz w:val="24"/>
                <w:szCs w:val="24"/>
              </w:rPr>
              <w:t>Nurodomos lėšos, kurias skirs suinteresuota valstybės valdžios institucija (jei numatoma skirti), Eur</w:t>
            </w:r>
          </w:p>
        </w:tc>
        <w:tc>
          <w:tcPr>
            <w:tcW w:w="0" w:type="auto"/>
            <w:hideMark/>
          </w:tcPr>
          <w:p w:rsidR="00384D8C" w:rsidRPr="00384D8C" w:rsidRDefault="00384D8C" w:rsidP="00384D8C">
            <w:pPr>
              <w:ind w:left="360"/>
              <w:rPr>
                <w:rFonts w:ascii="Times New Roman" w:hAnsi="Times New Roman" w:cs="Times New Roman"/>
                <w:sz w:val="24"/>
                <w:szCs w:val="24"/>
              </w:rPr>
            </w:pPr>
            <w:r w:rsidRPr="00384D8C">
              <w:rPr>
                <w:rFonts w:ascii="Times New Roman" w:hAnsi="Times New Roman" w:cs="Times New Roman"/>
                <w:sz w:val="24"/>
                <w:szCs w:val="24"/>
              </w:rPr>
              <w:t xml:space="preserve"> -</w:t>
            </w:r>
          </w:p>
        </w:tc>
      </w:tr>
      <w:tr w:rsidR="00384D8C" w:rsidRPr="00384D8C" w:rsidTr="00954AD9">
        <w:tc>
          <w:tcPr>
            <w:tcW w:w="696" w:type="dxa"/>
            <w:hideMark/>
          </w:tcPr>
          <w:p w:rsidR="00384D8C" w:rsidRPr="00384D8C" w:rsidRDefault="00384D8C" w:rsidP="00384D8C">
            <w:pPr>
              <w:ind w:left="360"/>
              <w:rPr>
                <w:rFonts w:ascii="Times New Roman" w:hAnsi="Times New Roman" w:cs="Times New Roman"/>
                <w:sz w:val="24"/>
                <w:szCs w:val="24"/>
              </w:rPr>
            </w:pPr>
            <w:r w:rsidRPr="00384D8C">
              <w:rPr>
                <w:rFonts w:ascii="Times New Roman" w:hAnsi="Times New Roman" w:cs="Times New Roman"/>
                <w:sz w:val="24"/>
                <w:szCs w:val="24"/>
              </w:rPr>
              <w:t>6</w:t>
            </w:r>
          </w:p>
        </w:tc>
        <w:tc>
          <w:tcPr>
            <w:tcW w:w="0" w:type="auto"/>
            <w:hideMark/>
          </w:tcPr>
          <w:p w:rsidR="00384D8C" w:rsidRPr="00384D8C" w:rsidRDefault="00384D8C" w:rsidP="00384D8C">
            <w:pPr>
              <w:ind w:left="360"/>
              <w:rPr>
                <w:rFonts w:ascii="Times New Roman" w:hAnsi="Times New Roman" w:cs="Times New Roman"/>
                <w:sz w:val="24"/>
                <w:szCs w:val="24"/>
              </w:rPr>
            </w:pPr>
            <w:r w:rsidRPr="00384D8C">
              <w:rPr>
                <w:rFonts w:ascii="Times New Roman" w:hAnsi="Times New Roman" w:cs="Times New Roman"/>
                <w:sz w:val="24"/>
                <w:szCs w:val="24"/>
              </w:rPr>
              <w:t xml:space="preserve">Pagrindimas, kodėl tyrimams reikalingos lėšos neskiriamos iš suinteresuotos valstybės institucijos asignavimų; patvirtinimas, kad tokie tyrimai nėra (nebuvo) finansuoti iš kitų šaltinių </w:t>
            </w:r>
          </w:p>
        </w:tc>
        <w:tc>
          <w:tcPr>
            <w:tcW w:w="0" w:type="auto"/>
            <w:hideMark/>
          </w:tcPr>
          <w:p w:rsidR="00384D8C" w:rsidRPr="00384D8C" w:rsidRDefault="00384D8C" w:rsidP="00384D8C">
            <w:pPr>
              <w:ind w:left="360"/>
              <w:rPr>
                <w:rFonts w:ascii="Times New Roman" w:hAnsi="Times New Roman" w:cs="Times New Roman"/>
                <w:sz w:val="24"/>
                <w:szCs w:val="24"/>
              </w:rPr>
            </w:pPr>
            <w:r w:rsidRPr="00384D8C">
              <w:rPr>
                <w:rFonts w:ascii="Times New Roman" w:hAnsi="Times New Roman" w:cs="Times New Roman"/>
                <w:sz w:val="24"/>
                <w:szCs w:val="24"/>
              </w:rPr>
              <w:t xml:space="preserve">Energetikos ministerijos žiniomis, reikalingi moksliniai tyrimai Lietuvoje nėra (nebuvo) atliekami. Kadangi tema yra gana nauja (ilgą laiką energetikos tyrimai buvo fokusuojami į stambius energijos generavimo šaltinius), užsienio mokslininkų tyrimai šioje tematikoje kol kas yra fragmentiški ir, žinoma, neįvertina Lietuvos specifikos. </w:t>
            </w:r>
          </w:p>
        </w:tc>
      </w:tr>
      <w:tr w:rsidR="00384D8C" w:rsidRPr="00384D8C" w:rsidTr="00954AD9">
        <w:tc>
          <w:tcPr>
            <w:tcW w:w="696" w:type="dxa"/>
            <w:hideMark/>
          </w:tcPr>
          <w:p w:rsidR="00384D8C" w:rsidRPr="00384D8C" w:rsidRDefault="00384D8C" w:rsidP="00384D8C">
            <w:pPr>
              <w:ind w:left="360"/>
              <w:rPr>
                <w:rFonts w:ascii="Times New Roman" w:hAnsi="Times New Roman" w:cs="Times New Roman"/>
                <w:sz w:val="24"/>
                <w:szCs w:val="24"/>
              </w:rPr>
            </w:pPr>
            <w:r w:rsidRPr="00384D8C">
              <w:rPr>
                <w:rFonts w:ascii="Times New Roman" w:hAnsi="Times New Roman" w:cs="Times New Roman"/>
                <w:sz w:val="24"/>
                <w:szCs w:val="24"/>
              </w:rPr>
              <w:t>7</w:t>
            </w:r>
          </w:p>
        </w:tc>
        <w:tc>
          <w:tcPr>
            <w:tcW w:w="0" w:type="auto"/>
            <w:hideMark/>
          </w:tcPr>
          <w:p w:rsidR="00384D8C" w:rsidRPr="00384D8C" w:rsidRDefault="00384D8C" w:rsidP="00384D8C">
            <w:pPr>
              <w:ind w:left="360"/>
              <w:rPr>
                <w:rFonts w:ascii="Times New Roman" w:hAnsi="Times New Roman" w:cs="Times New Roman"/>
                <w:sz w:val="24"/>
                <w:szCs w:val="24"/>
              </w:rPr>
            </w:pPr>
            <w:r w:rsidRPr="00384D8C">
              <w:rPr>
                <w:rFonts w:ascii="Times New Roman" w:hAnsi="Times New Roman" w:cs="Times New Roman"/>
                <w:sz w:val="24"/>
                <w:szCs w:val="24"/>
              </w:rPr>
              <w:t>Institucijos atstovas, įgaliotas spręsti su teikiamu pasiūlymu susijusius klausimus (</w:t>
            </w:r>
            <w:r w:rsidRPr="00384D8C">
              <w:rPr>
                <w:rFonts w:ascii="Times New Roman" w:hAnsi="Times New Roman" w:cs="Times New Roman"/>
                <w:i/>
                <w:iCs/>
                <w:sz w:val="24"/>
                <w:szCs w:val="24"/>
              </w:rPr>
              <w:t>vardas, pavardė, kontaktai</w:t>
            </w:r>
            <w:r w:rsidRPr="00384D8C">
              <w:rPr>
                <w:rFonts w:ascii="Times New Roman" w:hAnsi="Times New Roman" w:cs="Times New Roman"/>
                <w:sz w:val="24"/>
                <w:szCs w:val="24"/>
              </w:rPr>
              <w:t>)</w:t>
            </w:r>
          </w:p>
        </w:tc>
        <w:tc>
          <w:tcPr>
            <w:tcW w:w="0" w:type="auto"/>
            <w:hideMark/>
          </w:tcPr>
          <w:p w:rsidR="00384D8C" w:rsidRPr="00384D8C" w:rsidRDefault="00384D8C" w:rsidP="004C2D45">
            <w:pPr>
              <w:ind w:left="360"/>
              <w:rPr>
                <w:rFonts w:ascii="Times New Roman" w:hAnsi="Times New Roman" w:cs="Times New Roman"/>
                <w:sz w:val="24"/>
                <w:szCs w:val="24"/>
              </w:rPr>
            </w:pPr>
            <w:r w:rsidRPr="00384D8C">
              <w:rPr>
                <w:rFonts w:ascii="Times New Roman" w:hAnsi="Times New Roman" w:cs="Times New Roman"/>
                <w:sz w:val="24"/>
                <w:szCs w:val="24"/>
              </w:rPr>
              <w:t>Kristina Rimkūnaitė</w:t>
            </w:r>
            <w:r w:rsidRPr="00384D8C">
              <w:rPr>
                <w:rFonts w:ascii="Times New Roman" w:hAnsi="Times New Roman" w:cs="Times New Roman"/>
                <w:sz w:val="24"/>
                <w:szCs w:val="24"/>
              </w:rPr>
              <w:br/>
              <w:t>Vyriausiasis specialistas</w:t>
            </w:r>
            <w:r w:rsidRPr="00384D8C">
              <w:rPr>
                <w:rFonts w:ascii="Times New Roman" w:hAnsi="Times New Roman" w:cs="Times New Roman"/>
                <w:sz w:val="24"/>
                <w:szCs w:val="24"/>
              </w:rPr>
              <w:br/>
              <w:t>Tarptautinio bendradarbiavimo ir planavimo skyrius</w:t>
            </w:r>
          </w:p>
        </w:tc>
      </w:tr>
      <w:tr w:rsidR="00384D8C" w:rsidRPr="00384D8C" w:rsidTr="00954AD9">
        <w:tc>
          <w:tcPr>
            <w:tcW w:w="696" w:type="dxa"/>
            <w:hideMark/>
          </w:tcPr>
          <w:p w:rsidR="00384D8C" w:rsidRPr="00384D8C" w:rsidRDefault="00384D8C" w:rsidP="00384D8C">
            <w:pPr>
              <w:ind w:left="360"/>
              <w:rPr>
                <w:rFonts w:ascii="Times New Roman" w:hAnsi="Times New Roman" w:cs="Times New Roman"/>
                <w:sz w:val="24"/>
                <w:szCs w:val="24"/>
              </w:rPr>
            </w:pPr>
            <w:r w:rsidRPr="00384D8C">
              <w:rPr>
                <w:rFonts w:ascii="Times New Roman" w:hAnsi="Times New Roman" w:cs="Times New Roman"/>
                <w:sz w:val="24"/>
                <w:szCs w:val="24"/>
              </w:rPr>
              <w:t>8</w:t>
            </w:r>
          </w:p>
        </w:tc>
        <w:tc>
          <w:tcPr>
            <w:tcW w:w="0" w:type="auto"/>
            <w:hideMark/>
          </w:tcPr>
          <w:p w:rsidR="00384D8C" w:rsidRPr="00384D8C" w:rsidRDefault="00384D8C" w:rsidP="00384D8C">
            <w:pPr>
              <w:ind w:left="360"/>
              <w:rPr>
                <w:rFonts w:ascii="Times New Roman" w:hAnsi="Times New Roman" w:cs="Times New Roman"/>
                <w:sz w:val="24"/>
                <w:szCs w:val="24"/>
              </w:rPr>
            </w:pPr>
            <w:r w:rsidRPr="00384D8C">
              <w:rPr>
                <w:rFonts w:ascii="Times New Roman" w:hAnsi="Times New Roman" w:cs="Times New Roman"/>
                <w:sz w:val="24"/>
                <w:szCs w:val="24"/>
              </w:rPr>
              <w:t xml:space="preserve">Tyrimų, reikalingų problemai išspręsti, trukmė </w:t>
            </w:r>
          </w:p>
        </w:tc>
        <w:tc>
          <w:tcPr>
            <w:tcW w:w="0" w:type="auto"/>
            <w:hideMark/>
          </w:tcPr>
          <w:p w:rsidR="00384D8C" w:rsidRPr="00384D8C" w:rsidRDefault="00384D8C" w:rsidP="00384D8C">
            <w:pPr>
              <w:ind w:left="360"/>
              <w:rPr>
                <w:rFonts w:ascii="Times New Roman" w:hAnsi="Times New Roman" w:cs="Times New Roman"/>
                <w:sz w:val="24"/>
                <w:szCs w:val="24"/>
              </w:rPr>
            </w:pPr>
            <w:r w:rsidRPr="00384D8C">
              <w:rPr>
                <w:rFonts w:ascii="Times New Roman" w:hAnsi="Times New Roman" w:cs="Times New Roman"/>
                <w:sz w:val="24"/>
                <w:szCs w:val="24"/>
              </w:rPr>
              <w:t>18-24 mėn., pateikiant tarpinę ataskaitą ne vėliau kaip per 12 mėn. nuo tyrimo pradžios.</w:t>
            </w:r>
          </w:p>
        </w:tc>
      </w:tr>
    </w:tbl>
    <w:p w:rsidR="00384D8C" w:rsidRPr="00384D8C" w:rsidRDefault="00384D8C" w:rsidP="00384D8C">
      <w:pPr>
        <w:ind w:left="360"/>
        <w:rPr>
          <w:rFonts w:ascii="Times New Roman" w:hAnsi="Times New Roman" w:cs="Times New Roman"/>
          <w:sz w:val="24"/>
          <w:szCs w:val="24"/>
        </w:rPr>
      </w:pPr>
    </w:p>
    <w:p w:rsidR="0064679C" w:rsidRPr="00954AD9" w:rsidRDefault="004C2D45" w:rsidP="004C2D45">
      <w:pPr>
        <w:pStyle w:val="ListParagraph"/>
        <w:numPr>
          <w:ilvl w:val="0"/>
          <w:numId w:val="1"/>
        </w:numPr>
        <w:rPr>
          <w:rFonts w:ascii="Times New Roman" w:hAnsi="Times New Roman" w:cs="Times New Roman"/>
          <w:b/>
          <w:sz w:val="24"/>
          <w:szCs w:val="24"/>
        </w:rPr>
      </w:pPr>
      <w:r w:rsidRPr="00954AD9">
        <w:rPr>
          <w:rFonts w:ascii="Times New Roman" w:hAnsi="Times New Roman" w:cs="Times New Roman"/>
          <w:b/>
          <w:sz w:val="24"/>
          <w:szCs w:val="24"/>
        </w:rPr>
        <w:t>Lietuvos žiniasklaidos monopolijos ir konkurencinės aplinkos studija</w:t>
      </w:r>
    </w:p>
    <w:tbl>
      <w:tblPr>
        <w:tblStyle w:val="TableGrid"/>
        <w:tblW w:w="15871" w:type="dxa"/>
        <w:tblLook w:val="04A0" w:firstRow="1" w:lastRow="0" w:firstColumn="1" w:lastColumn="0" w:noHBand="0" w:noVBand="1"/>
      </w:tblPr>
      <w:tblGrid>
        <w:gridCol w:w="336"/>
        <w:gridCol w:w="6180"/>
        <w:gridCol w:w="9355"/>
      </w:tblGrid>
      <w:tr w:rsidR="004C2D45" w:rsidRPr="004C2D45" w:rsidTr="00954AD9">
        <w:tc>
          <w:tcPr>
            <w:tcW w:w="0" w:type="auto"/>
            <w:hideMark/>
          </w:tcPr>
          <w:p w:rsidR="004C2D45" w:rsidRPr="004C2D45" w:rsidRDefault="004C2D45" w:rsidP="004C2D45">
            <w:pPr>
              <w:rPr>
                <w:rFonts w:ascii="Times New Roman" w:hAnsi="Times New Roman" w:cs="Times New Roman"/>
                <w:sz w:val="24"/>
                <w:szCs w:val="24"/>
              </w:rPr>
            </w:pPr>
            <w:r w:rsidRPr="004C2D45">
              <w:rPr>
                <w:rFonts w:ascii="Times New Roman" w:hAnsi="Times New Roman" w:cs="Times New Roman"/>
                <w:sz w:val="24"/>
                <w:szCs w:val="24"/>
              </w:rPr>
              <w:t>1</w:t>
            </w:r>
          </w:p>
        </w:tc>
        <w:tc>
          <w:tcPr>
            <w:tcW w:w="6180" w:type="dxa"/>
            <w:hideMark/>
          </w:tcPr>
          <w:p w:rsidR="004C2D45" w:rsidRPr="004C2D45" w:rsidRDefault="004C2D45">
            <w:pPr>
              <w:rPr>
                <w:rFonts w:ascii="Times New Roman" w:hAnsi="Times New Roman" w:cs="Times New Roman"/>
                <w:sz w:val="24"/>
                <w:szCs w:val="24"/>
              </w:rPr>
            </w:pPr>
            <w:r w:rsidRPr="004C2D45">
              <w:rPr>
                <w:rFonts w:ascii="Times New Roman" w:hAnsi="Times New Roman" w:cs="Times New Roman"/>
                <w:sz w:val="24"/>
                <w:szCs w:val="24"/>
              </w:rPr>
              <w:t xml:space="preserve">Problemos strateginė svarba valstybei ir visuomenei bei neatidėliotino jos sprendimo poreikio pagrindimas   </w:t>
            </w:r>
          </w:p>
        </w:tc>
        <w:tc>
          <w:tcPr>
            <w:tcW w:w="9355" w:type="dxa"/>
            <w:hideMark/>
          </w:tcPr>
          <w:p w:rsidR="004C2D45" w:rsidRPr="004C2D45" w:rsidRDefault="004C2D45">
            <w:pPr>
              <w:rPr>
                <w:rFonts w:ascii="Times New Roman" w:hAnsi="Times New Roman" w:cs="Times New Roman"/>
                <w:sz w:val="24"/>
                <w:szCs w:val="24"/>
              </w:rPr>
            </w:pPr>
            <w:r w:rsidRPr="004C2D45">
              <w:rPr>
                <w:rFonts w:ascii="Times New Roman" w:hAnsi="Times New Roman" w:cs="Times New Roman"/>
                <w:sz w:val="24"/>
                <w:szCs w:val="24"/>
              </w:rPr>
              <w:t>Lietuvoje egzistuoja visuomenės informavimo (žiniasklaidos) priemonių įvairovė. Tačiau ji nebūtinai atspindi šaltinių, nuomonių ar požiūrių įvairovę. Tam tikri probleminiai aspektai yra nagrinėti fragmentiškai, tačiau Lietuvoje iki šiol nėra atlikta kompleksinė žiniasklaidos monopolijos ir kokurencinės aplinkos analizė, nesukurtos specialios visuomenės informavimo priemonių monopolinės / dominuojančios padėties nustatymo taisyklės bei svertai - žiniasklaidos verslui taikomos tos pačios antimonopolinės taisyklės, kaip ir bet kuriai kitai ūkio (verslo) šakai Lietuvoje. Esama ekspertinių nuomonių, kad šie svertai ir taisyklės nėra pakankami.</w:t>
            </w:r>
            <w:r w:rsidRPr="004C2D45">
              <w:rPr>
                <w:rFonts w:ascii="Times New Roman" w:hAnsi="Times New Roman" w:cs="Times New Roman"/>
                <w:sz w:val="24"/>
                <w:szCs w:val="24"/>
              </w:rPr>
              <w:br/>
              <w:t>Be išorinių informacinių grėsmių Lietuvos žiniasklaida patiria ir vidines. Tą patvirtina ir 2018 metų parlamentinis tyrimas. Verslo įtaka pasitelkiant žiniasklaidą ir didėjanti pastarosios konvergencija - veiksniai, dėl kurių reikalinga apibrėžti visuomenės informavimo antimonopolinius instrumentus ir nustatyti saugiklius.</w:t>
            </w:r>
          </w:p>
        </w:tc>
      </w:tr>
      <w:tr w:rsidR="004C2D45" w:rsidRPr="004C2D45" w:rsidTr="00954AD9">
        <w:tc>
          <w:tcPr>
            <w:tcW w:w="0" w:type="auto"/>
            <w:hideMark/>
          </w:tcPr>
          <w:p w:rsidR="004C2D45" w:rsidRPr="004C2D45" w:rsidRDefault="004C2D45" w:rsidP="004C2D45">
            <w:pPr>
              <w:rPr>
                <w:rFonts w:ascii="Times New Roman" w:hAnsi="Times New Roman" w:cs="Times New Roman"/>
                <w:sz w:val="24"/>
                <w:szCs w:val="24"/>
              </w:rPr>
            </w:pPr>
            <w:r w:rsidRPr="004C2D45">
              <w:rPr>
                <w:rFonts w:ascii="Times New Roman" w:hAnsi="Times New Roman" w:cs="Times New Roman"/>
                <w:sz w:val="24"/>
                <w:szCs w:val="24"/>
              </w:rPr>
              <w:t>2</w:t>
            </w:r>
          </w:p>
        </w:tc>
        <w:tc>
          <w:tcPr>
            <w:tcW w:w="6180" w:type="dxa"/>
            <w:hideMark/>
          </w:tcPr>
          <w:p w:rsidR="004C2D45" w:rsidRPr="004C2D45" w:rsidRDefault="004C2D45">
            <w:pPr>
              <w:rPr>
                <w:rFonts w:ascii="Times New Roman" w:hAnsi="Times New Roman" w:cs="Times New Roman"/>
                <w:sz w:val="24"/>
                <w:szCs w:val="24"/>
              </w:rPr>
            </w:pPr>
            <w:r w:rsidRPr="004C2D45">
              <w:rPr>
                <w:rFonts w:ascii="Times New Roman" w:hAnsi="Times New Roman" w:cs="Times New Roman"/>
                <w:sz w:val="24"/>
                <w:szCs w:val="24"/>
              </w:rPr>
              <w:t xml:space="preserve">Teikiamos temos sąsajos su Lietuvos Respublikos Vyriausybės ir (ar) Europos Sąjungos strateginiais dokumentais </w:t>
            </w:r>
          </w:p>
        </w:tc>
        <w:tc>
          <w:tcPr>
            <w:tcW w:w="9355" w:type="dxa"/>
            <w:hideMark/>
          </w:tcPr>
          <w:p w:rsidR="004C2D45" w:rsidRPr="004C2D45" w:rsidRDefault="004C2D45" w:rsidP="004C2D45">
            <w:pPr>
              <w:spacing w:after="160"/>
              <w:rPr>
                <w:rFonts w:ascii="Times New Roman" w:hAnsi="Times New Roman" w:cs="Times New Roman"/>
                <w:sz w:val="24"/>
                <w:szCs w:val="24"/>
              </w:rPr>
            </w:pPr>
            <w:r w:rsidRPr="004C2D45">
              <w:rPr>
                <w:rFonts w:ascii="Times New Roman" w:hAnsi="Times New Roman" w:cs="Times New Roman"/>
                <w:sz w:val="24"/>
                <w:szCs w:val="24"/>
              </w:rPr>
              <w:t>Tyrimas iš dalies susijęs su XVII Vyriausybės programos 5.3.2. darbo (Visuomenės kritinio mąstymo ir atsparumo informacinėms grėsmėms stiprinimas, medijų ir informacinio raštingumo ugdymas) 2-uoju veiksmu "Strateginių visuomenės informavimo politikos 2018–2022 m. krypčių parengimas ir nustatymas" ir jo įgyvendinimu.</w:t>
            </w:r>
            <w:r w:rsidRPr="004C2D45">
              <w:rPr>
                <w:rFonts w:ascii="Times New Roman" w:hAnsi="Times New Roman" w:cs="Times New Roman"/>
                <w:sz w:val="24"/>
                <w:szCs w:val="24"/>
              </w:rPr>
              <w:br/>
              <w:t xml:space="preserve">2019 m. vasario 19 d. kultūros ministro įsakymu Nr. ĮV-91 buvo patvirtintos Visuomenės informavimo politikos strateginės kryptys 2019–2022 metams. III kryptyje ("Skaidri ir </w:t>
            </w:r>
            <w:r w:rsidRPr="004C2D45">
              <w:rPr>
                <w:rFonts w:ascii="Times New Roman" w:hAnsi="Times New Roman" w:cs="Times New Roman"/>
                <w:sz w:val="24"/>
                <w:szCs w:val="24"/>
              </w:rPr>
              <w:lastRenderedPageBreak/>
              <w:t xml:space="preserve">nepriklausoma visuomenės informavimo aplinka") keliamas uždavinys - skatinti visuomenės informavimo priemonių sąžiningą konkurenciją sukuriant, diegiant ir pritaikant antinomopolines priemones.    </w:t>
            </w:r>
            <w:r w:rsidRPr="004C2D45">
              <w:rPr>
                <w:rFonts w:ascii="Times New Roman" w:hAnsi="Times New Roman" w:cs="Times New Roman"/>
                <w:sz w:val="24"/>
                <w:szCs w:val="24"/>
              </w:rPr>
              <w:br/>
              <w:t>Tyrimas taip pat iš dalies susijęs su Vyriausybės strateginiu projektu "Visuomenės atsparumo informacinėms grėsmėms kultūros srityse sistemos sukūrimas", kuriuo siekiama sudaryti sąlygas tvariai ir skaidriai visuomenės informavimo aplinkai, be kita ko, siekiant didesnės žiniasklaidos įvairovės, nepriklausomumo, patikimumo bei prieinamumo vartotojams.</w:t>
            </w:r>
          </w:p>
        </w:tc>
      </w:tr>
      <w:tr w:rsidR="004C2D45" w:rsidRPr="004C2D45" w:rsidTr="00954AD9">
        <w:tc>
          <w:tcPr>
            <w:tcW w:w="0" w:type="auto"/>
            <w:hideMark/>
          </w:tcPr>
          <w:p w:rsidR="004C2D45" w:rsidRPr="004C2D45" w:rsidRDefault="004C2D45" w:rsidP="004C2D45">
            <w:pPr>
              <w:spacing w:after="160"/>
              <w:rPr>
                <w:rFonts w:ascii="Times New Roman" w:hAnsi="Times New Roman" w:cs="Times New Roman"/>
                <w:sz w:val="24"/>
                <w:szCs w:val="24"/>
              </w:rPr>
            </w:pPr>
            <w:r w:rsidRPr="004C2D45">
              <w:rPr>
                <w:rFonts w:ascii="Times New Roman" w:hAnsi="Times New Roman" w:cs="Times New Roman"/>
                <w:sz w:val="24"/>
                <w:szCs w:val="24"/>
              </w:rPr>
              <w:lastRenderedPageBreak/>
              <w:t>3</w:t>
            </w:r>
          </w:p>
        </w:tc>
        <w:tc>
          <w:tcPr>
            <w:tcW w:w="6180" w:type="dxa"/>
            <w:hideMark/>
          </w:tcPr>
          <w:p w:rsidR="004C2D45" w:rsidRPr="004C2D45" w:rsidRDefault="004C2D45">
            <w:pPr>
              <w:rPr>
                <w:rFonts w:ascii="Times New Roman" w:hAnsi="Times New Roman" w:cs="Times New Roman"/>
                <w:sz w:val="24"/>
                <w:szCs w:val="24"/>
              </w:rPr>
            </w:pPr>
            <w:r w:rsidRPr="004C2D45">
              <w:rPr>
                <w:rFonts w:ascii="Times New Roman" w:hAnsi="Times New Roman" w:cs="Times New Roman"/>
                <w:sz w:val="24"/>
                <w:szCs w:val="24"/>
              </w:rPr>
              <w:t>Spręstini suinteresuotos valstybės institucijos uždaviniai</w:t>
            </w:r>
          </w:p>
        </w:tc>
        <w:tc>
          <w:tcPr>
            <w:tcW w:w="9355" w:type="dxa"/>
            <w:hideMark/>
          </w:tcPr>
          <w:p w:rsidR="004C2D45" w:rsidRPr="004C2D45" w:rsidRDefault="004C2D45">
            <w:pPr>
              <w:rPr>
                <w:rFonts w:ascii="Times New Roman" w:hAnsi="Times New Roman" w:cs="Times New Roman"/>
                <w:sz w:val="24"/>
                <w:szCs w:val="24"/>
              </w:rPr>
            </w:pPr>
            <w:r w:rsidRPr="004C2D45">
              <w:rPr>
                <w:rFonts w:ascii="Times New Roman" w:hAnsi="Times New Roman" w:cs="Times New Roman"/>
                <w:sz w:val="24"/>
                <w:szCs w:val="24"/>
              </w:rPr>
              <w:t xml:space="preserve">1. Užtikrinti skaidrią ir nepriklausomą visuomenės informavimo priemonių aplinką bei skatinti pliuralizmą ir sąžiningą konkurenciją; </w:t>
            </w:r>
            <w:r w:rsidRPr="004C2D45">
              <w:rPr>
                <w:rFonts w:ascii="Times New Roman" w:hAnsi="Times New Roman" w:cs="Times New Roman"/>
                <w:sz w:val="24"/>
                <w:szCs w:val="24"/>
              </w:rPr>
              <w:br/>
              <w:t>2. Sukurti ir įdiegti realiai veikiančias antimonopolines taisykles, įgalinančias kaip galima tiksliau įvertinti dominuojančią padėtį specifinėje ūkio (verslo) - visuomenės informavimo - srityje.</w:t>
            </w:r>
          </w:p>
        </w:tc>
      </w:tr>
      <w:tr w:rsidR="004C2D45" w:rsidRPr="004C2D45" w:rsidTr="00954AD9">
        <w:tc>
          <w:tcPr>
            <w:tcW w:w="0" w:type="auto"/>
            <w:hideMark/>
          </w:tcPr>
          <w:p w:rsidR="004C2D45" w:rsidRPr="004C2D45" w:rsidRDefault="004C2D45" w:rsidP="004C2D45">
            <w:pPr>
              <w:rPr>
                <w:rFonts w:ascii="Times New Roman" w:hAnsi="Times New Roman" w:cs="Times New Roman"/>
                <w:sz w:val="24"/>
                <w:szCs w:val="24"/>
              </w:rPr>
            </w:pPr>
            <w:r w:rsidRPr="004C2D45">
              <w:rPr>
                <w:rFonts w:ascii="Times New Roman" w:hAnsi="Times New Roman" w:cs="Times New Roman"/>
                <w:sz w:val="24"/>
                <w:szCs w:val="24"/>
              </w:rPr>
              <w:t>4</w:t>
            </w:r>
          </w:p>
        </w:tc>
        <w:tc>
          <w:tcPr>
            <w:tcW w:w="6180" w:type="dxa"/>
            <w:hideMark/>
          </w:tcPr>
          <w:p w:rsidR="004C2D45" w:rsidRPr="004C2D45" w:rsidRDefault="004C2D45">
            <w:pPr>
              <w:rPr>
                <w:rFonts w:ascii="Times New Roman" w:hAnsi="Times New Roman" w:cs="Times New Roman"/>
                <w:sz w:val="24"/>
                <w:szCs w:val="24"/>
              </w:rPr>
            </w:pPr>
            <w:r w:rsidRPr="004C2D45">
              <w:rPr>
                <w:rFonts w:ascii="Times New Roman" w:hAnsi="Times New Roman" w:cs="Times New Roman"/>
                <w:sz w:val="24"/>
                <w:szCs w:val="24"/>
              </w:rPr>
              <w:t>Laukiami reikminių tyrimų projekto rezultatai, nurodant rezultatų formą</w:t>
            </w:r>
          </w:p>
        </w:tc>
        <w:tc>
          <w:tcPr>
            <w:tcW w:w="9355" w:type="dxa"/>
            <w:hideMark/>
          </w:tcPr>
          <w:p w:rsidR="004C2D45" w:rsidRPr="004C2D45" w:rsidRDefault="004C2D45">
            <w:pPr>
              <w:rPr>
                <w:rFonts w:ascii="Times New Roman" w:hAnsi="Times New Roman" w:cs="Times New Roman"/>
                <w:sz w:val="24"/>
                <w:szCs w:val="24"/>
              </w:rPr>
            </w:pPr>
            <w:r w:rsidRPr="004C2D45">
              <w:rPr>
                <w:rFonts w:ascii="Times New Roman" w:hAnsi="Times New Roman" w:cs="Times New Roman"/>
                <w:sz w:val="24"/>
                <w:szCs w:val="24"/>
              </w:rPr>
              <w:t>1. Atlikta išsami Lietuvos žiniasklaidos monopolijos ir konkurencinės aplinkos analizė nuo 2000 m., nustatyti pagrindinai veiksniai ir priežastys, lemiantys žiniasklaidos monopolijas (oligopolijas) žiniasklaidoje.</w:t>
            </w:r>
            <w:r w:rsidRPr="004C2D45">
              <w:rPr>
                <w:rFonts w:ascii="Times New Roman" w:hAnsi="Times New Roman" w:cs="Times New Roman"/>
                <w:sz w:val="24"/>
                <w:szCs w:val="24"/>
              </w:rPr>
              <w:br/>
              <w:t>2. Vykstant žiniasklaidos konvergencijai sukurtos (pasiūlytos) specialios žiniasklaidos priemonių koncentracijos nustatymo / antimonopolinės taisyklės ir jų priežiūros mechanizmas (šiandien žiniasklaidos versle taikomos tos pačios taisyklės, kaip ir kitų sričių ūkio subjektų veikloje).</w:t>
            </w:r>
            <w:r w:rsidRPr="004C2D45">
              <w:rPr>
                <w:rFonts w:ascii="Times New Roman" w:hAnsi="Times New Roman" w:cs="Times New Roman"/>
                <w:sz w:val="24"/>
                <w:szCs w:val="24"/>
              </w:rPr>
              <w:br/>
              <w:t>3. Remiantis istorine raida, pateikti ateities visuomenės informavimo aplinkos scenarijai, jei nebūtų imamasi žiniasklaidos priemonių antimonopolinių mechanizmų sukūrimo.</w:t>
            </w:r>
          </w:p>
        </w:tc>
      </w:tr>
      <w:tr w:rsidR="004C2D45" w:rsidRPr="004C2D45" w:rsidTr="00954AD9">
        <w:tc>
          <w:tcPr>
            <w:tcW w:w="0" w:type="auto"/>
            <w:hideMark/>
          </w:tcPr>
          <w:p w:rsidR="004C2D45" w:rsidRPr="004C2D45" w:rsidRDefault="004C2D45" w:rsidP="004C2D45">
            <w:pPr>
              <w:rPr>
                <w:rFonts w:ascii="Times New Roman" w:hAnsi="Times New Roman" w:cs="Times New Roman"/>
                <w:sz w:val="24"/>
                <w:szCs w:val="24"/>
              </w:rPr>
            </w:pPr>
            <w:r w:rsidRPr="004C2D45">
              <w:rPr>
                <w:rFonts w:ascii="Times New Roman" w:hAnsi="Times New Roman" w:cs="Times New Roman"/>
                <w:sz w:val="24"/>
                <w:szCs w:val="24"/>
              </w:rPr>
              <w:t>5</w:t>
            </w:r>
          </w:p>
        </w:tc>
        <w:tc>
          <w:tcPr>
            <w:tcW w:w="6180" w:type="dxa"/>
            <w:hideMark/>
          </w:tcPr>
          <w:p w:rsidR="004C2D45" w:rsidRPr="004C2D45" w:rsidRDefault="004C2D45">
            <w:pPr>
              <w:rPr>
                <w:rFonts w:ascii="Times New Roman" w:hAnsi="Times New Roman" w:cs="Times New Roman"/>
                <w:sz w:val="24"/>
                <w:szCs w:val="24"/>
              </w:rPr>
            </w:pPr>
            <w:r w:rsidRPr="004C2D45">
              <w:rPr>
                <w:rFonts w:ascii="Times New Roman" w:hAnsi="Times New Roman" w:cs="Times New Roman"/>
                <w:sz w:val="24"/>
                <w:szCs w:val="24"/>
              </w:rPr>
              <w:t>Nurodomos lėšos, kurias skirs suinteresuota valstybės valdžios institucija (jei numatoma skirti), Eur</w:t>
            </w:r>
          </w:p>
        </w:tc>
        <w:tc>
          <w:tcPr>
            <w:tcW w:w="9355" w:type="dxa"/>
            <w:hideMark/>
          </w:tcPr>
          <w:p w:rsidR="004C2D45" w:rsidRPr="004C2D45" w:rsidRDefault="004C2D45">
            <w:pPr>
              <w:rPr>
                <w:rFonts w:ascii="Times New Roman" w:hAnsi="Times New Roman" w:cs="Times New Roman"/>
                <w:sz w:val="24"/>
                <w:szCs w:val="24"/>
              </w:rPr>
            </w:pPr>
            <w:r w:rsidRPr="004C2D45">
              <w:rPr>
                <w:rFonts w:ascii="Times New Roman" w:hAnsi="Times New Roman" w:cs="Times New Roman"/>
                <w:sz w:val="24"/>
                <w:szCs w:val="24"/>
              </w:rPr>
              <w:t>10.000 Eur (dešimt tūkstančių eurų)</w:t>
            </w:r>
          </w:p>
        </w:tc>
      </w:tr>
      <w:tr w:rsidR="004C2D45" w:rsidRPr="004C2D45" w:rsidTr="00954AD9">
        <w:tc>
          <w:tcPr>
            <w:tcW w:w="0" w:type="auto"/>
            <w:hideMark/>
          </w:tcPr>
          <w:p w:rsidR="004C2D45" w:rsidRPr="004C2D45" w:rsidRDefault="004C2D45" w:rsidP="004C2D45">
            <w:pPr>
              <w:rPr>
                <w:rFonts w:ascii="Times New Roman" w:hAnsi="Times New Roman" w:cs="Times New Roman"/>
                <w:sz w:val="24"/>
                <w:szCs w:val="24"/>
              </w:rPr>
            </w:pPr>
            <w:r w:rsidRPr="004C2D45">
              <w:rPr>
                <w:rFonts w:ascii="Times New Roman" w:hAnsi="Times New Roman" w:cs="Times New Roman"/>
                <w:sz w:val="24"/>
                <w:szCs w:val="24"/>
              </w:rPr>
              <w:t>6</w:t>
            </w:r>
          </w:p>
        </w:tc>
        <w:tc>
          <w:tcPr>
            <w:tcW w:w="6180" w:type="dxa"/>
            <w:hideMark/>
          </w:tcPr>
          <w:p w:rsidR="004C2D45" w:rsidRPr="004C2D45" w:rsidRDefault="004C2D45">
            <w:pPr>
              <w:rPr>
                <w:rFonts w:ascii="Times New Roman" w:hAnsi="Times New Roman" w:cs="Times New Roman"/>
                <w:sz w:val="24"/>
                <w:szCs w:val="24"/>
              </w:rPr>
            </w:pPr>
            <w:r w:rsidRPr="004C2D45">
              <w:rPr>
                <w:rFonts w:ascii="Times New Roman" w:hAnsi="Times New Roman" w:cs="Times New Roman"/>
                <w:sz w:val="24"/>
                <w:szCs w:val="24"/>
              </w:rPr>
              <w:t xml:space="preserve">Pagrindimas, kodėl tyrimams reikalingos lėšos neskiriamos iš suinteresuotos valstybės institucijos asignavimų; patvirtinimas, kad tokie tyrimai nėra (nebuvo) finansuoti iš kitų šaltinių </w:t>
            </w:r>
          </w:p>
        </w:tc>
        <w:tc>
          <w:tcPr>
            <w:tcW w:w="9355" w:type="dxa"/>
            <w:hideMark/>
          </w:tcPr>
          <w:p w:rsidR="004C2D45" w:rsidRPr="004C2D45" w:rsidRDefault="004C2D45">
            <w:pPr>
              <w:rPr>
                <w:rFonts w:ascii="Times New Roman" w:hAnsi="Times New Roman" w:cs="Times New Roman"/>
                <w:sz w:val="24"/>
                <w:szCs w:val="24"/>
              </w:rPr>
            </w:pPr>
            <w:r w:rsidRPr="004C2D45">
              <w:rPr>
                <w:rFonts w:ascii="Times New Roman" w:hAnsi="Times New Roman" w:cs="Times New Roman"/>
                <w:sz w:val="24"/>
                <w:szCs w:val="24"/>
              </w:rPr>
              <w:t>Reikalingas kompleksinis mokslinis požiūris į tiriamą problemą.</w:t>
            </w:r>
            <w:r w:rsidRPr="004C2D45">
              <w:rPr>
                <w:rFonts w:ascii="Times New Roman" w:hAnsi="Times New Roman" w:cs="Times New Roman"/>
                <w:sz w:val="24"/>
                <w:szCs w:val="24"/>
              </w:rPr>
              <w:br/>
              <w:t>Tyrimas nebuvo planuotas iš anksto. Tyrimo aktualumas ypač išryškėjo 2018 metais atlikus parlamentinį tyrimą ir Seimui 2018 m. birželio 5 d. nutarimu Nr. XIII-1228 patvirtinus Lietuvos Respublikos Seimo Nacionalinio saugumo ir gynybos komiteto atlikto parlamentinio tyrimo dėl asmenų, verslo subjektų ir kitų interesų grupių galimo neteisėto poveikio valstybės institucijoms priimant sprendimus ir galimos neteisėtos įtakos politiniams procesams išvadą. Lėšos būtų skiriamos, tačiau jų išsamiam kompleksiniam moksliniam tyrimui gali nepakakti.</w:t>
            </w:r>
          </w:p>
        </w:tc>
      </w:tr>
      <w:tr w:rsidR="004C2D45" w:rsidRPr="004C2D45" w:rsidTr="00954AD9">
        <w:tc>
          <w:tcPr>
            <w:tcW w:w="0" w:type="auto"/>
            <w:hideMark/>
          </w:tcPr>
          <w:p w:rsidR="004C2D45" w:rsidRPr="004C2D45" w:rsidRDefault="004C2D45" w:rsidP="004C2D45">
            <w:pPr>
              <w:rPr>
                <w:rFonts w:ascii="Times New Roman" w:hAnsi="Times New Roman" w:cs="Times New Roman"/>
                <w:sz w:val="24"/>
                <w:szCs w:val="24"/>
              </w:rPr>
            </w:pPr>
            <w:r w:rsidRPr="004C2D45">
              <w:rPr>
                <w:rFonts w:ascii="Times New Roman" w:hAnsi="Times New Roman" w:cs="Times New Roman"/>
                <w:sz w:val="24"/>
                <w:szCs w:val="24"/>
              </w:rPr>
              <w:t>7</w:t>
            </w:r>
          </w:p>
        </w:tc>
        <w:tc>
          <w:tcPr>
            <w:tcW w:w="6180" w:type="dxa"/>
            <w:hideMark/>
          </w:tcPr>
          <w:p w:rsidR="004C2D45" w:rsidRPr="004C2D45" w:rsidRDefault="004C2D45">
            <w:pPr>
              <w:rPr>
                <w:rFonts w:ascii="Times New Roman" w:hAnsi="Times New Roman" w:cs="Times New Roman"/>
                <w:sz w:val="24"/>
                <w:szCs w:val="24"/>
              </w:rPr>
            </w:pPr>
            <w:r w:rsidRPr="004C2D45">
              <w:rPr>
                <w:rFonts w:ascii="Times New Roman" w:hAnsi="Times New Roman" w:cs="Times New Roman"/>
                <w:sz w:val="24"/>
                <w:szCs w:val="24"/>
              </w:rPr>
              <w:t>Institucijos atstovas, įgaliotas spręsti su teikiamu pasiūlymu susijusius klausimus (</w:t>
            </w:r>
            <w:r w:rsidRPr="004C2D45">
              <w:rPr>
                <w:rFonts w:ascii="Times New Roman" w:hAnsi="Times New Roman" w:cs="Times New Roman"/>
                <w:i/>
                <w:iCs/>
                <w:sz w:val="24"/>
                <w:szCs w:val="24"/>
              </w:rPr>
              <w:t>vardas, pavardė, kontaktai</w:t>
            </w:r>
            <w:r w:rsidRPr="004C2D45">
              <w:rPr>
                <w:rFonts w:ascii="Times New Roman" w:hAnsi="Times New Roman" w:cs="Times New Roman"/>
                <w:sz w:val="24"/>
                <w:szCs w:val="24"/>
              </w:rPr>
              <w:t>)</w:t>
            </w:r>
          </w:p>
        </w:tc>
        <w:tc>
          <w:tcPr>
            <w:tcW w:w="9355" w:type="dxa"/>
            <w:hideMark/>
          </w:tcPr>
          <w:p w:rsidR="004C2D45" w:rsidRPr="004C2D45" w:rsidRDefault="004C2D45">
            <w:pPr>
              <w:rPr>
                <w:rFonts w:ascii="Times New Roman" w:hAnsi="Times New Roman" w:cs="Times New Roman"/>
                <w:sz w:val="24"/>
                <w:szCs w:val="24"/>
              </w:rPr>
            </w:pPr>
            <w:r w:rsidRPr="004C2D45">
              <w:rPr>
                <w:rFonts w:ascii="Times New Roman" w:hAnsi="Times New Roman" w:cs="Times New Roman"/>
                <w:sz w:val="24"/>
                <w:szCs w:val="24"/>
              </w:rPr>
              <w:t>Kultūros ministerijos Visuomenės informavimo politikos ir autorių teisių politikos skyriaus vedėjas Deividas Velkas, el. p. deividas.velkas@lrkm.lt;</w:t>
            </w:r>
            <w:r w:rsidRPr="004C2D45">
              <w:rPr>
                <w:rFonts w:ascii="Times New Roman" w:hAnsi="Times New Roman" w:cs="Times New Roman"/>
                <w:sz w:val="24"/>
                <w:szCs w:val="24"/>
              </w:rPr>
              <w:br/>
              <w:t>Kultūros ministerijos Visuomenės informavimo politikos ir autorių teisių politikos skyriaus vyriausioji specialistė, Vaida Vilkuotytė, el. p. vaida.vilkuotyte@lrkm.lt</w:t>
            </w:r>
          </w:p>
        </w:tc>
      </w:tr>
      <w:tr w:rsidR="004C2D45" w:rsidRPr="004C2D45" w:rsidTr="00954AD9">
        <w:tc>
          <w:tcPr>
            <w:tcW w:w="0" w:type="auto"/>
            <w:hideMark/>
          </w:tcPr>
          <w:p w:rsidR="004C2D45" w:rsidRPr="004C2D45" w:rsidRDefault="004C2D45" w:rsidP="004C2D45">
            <w:pPr>
              <w:rPr>
                <w:rFonts w:ascii="Times New Roman" w:hAnsi="Times New Roman" w:cs="Times New Roman"/>
                <w:sz w:val="24"/>
                <w:szCs w:val="24"/>
              </w:rPr>
            </w:pPr>
            <w:r w:rsidRPr="004C2D45">
              <w:rPr>
                <w:rFonts w:ascii="Times New Roman" w:hAnsi="Times New Roman" w:cs="Times New Roman"/>
                <w:sz w:val="24"/>
                <w:szCs w:val="24"/>
              </w:rPr>
              <w:t>8</w:t>
            </w:r>
          </w:p>
        </w:tc>
        <w:tc>
          <w:tcPr>
            <w:tcW w:w="6180" w:type="dxa"/>
            <w:hideMark/>
          </w:tcPr>
          <w:p w:rsidR="004C2D45" w:rsidRPr="004C2D45" w:rsidRDefault="004C2D45">
            <w:pPr>
              <w:rPr>
                <w:rFonts w:ascii="Times New Roman" w:hAnsi="Times New Roman" w:cs="Times New Roman"/>
                <w:sz w:val="24"/>
                <w:szCs w:val="24"/>
              </w:rPr>
            </w:pPr>
            <w:r w:rsidRPr="004C2D45">
              <w:rPr>
                <w:rFonts w:ascii="Times New Roman" w:hAnsi="Times New Roman" w:cs="Times New Roman"/>
                <w:sz w:val="24"/>
                <w:szCs w:val="24"/>
              </w:rPr>
              <w:t xml:space="preserve">Tyrimų, reikalingų problemai išspręsti, trukmė </w:t>
            </w:r>
          </w:p>
        </w:tc>
        <w:tc>
          <w:tcPr>
            <w:tcW w:w="9355" w:type="dxa"/>
            <w:hideMark/>
          </w:tcPr>
          <w:p w:rsidR="004C2D45" w:rsidRPr="004C2D45" w:rsidRDefault="004C2D45">
            <w:pPr>
              <w:rPr>
                <w:rFonts w:ascii="Times New Roman" w:hAnsi="Times New Roman" w:cs="Times New Roman"/>
                <w:sz w:val="24"/>
                <w:szCs w:val="24"/>
              </w:rPr>
            </w:pPr>
            <w:r w:rsidRPr="004C2D45">
              <w:rPr>
                <w:rFonts w:ascii="Times New Roman" w:hAnsi="Times New Roman" w:cs="Times New Roman"/>
                <w:sz w:val="24"/>
                <w:szCs w:val="24"/>
              </w:rPr>
              <w:t>Nuo 1 iki 1,5 metų.</w:t>
            </w:r>
          </w:p>
        </w:tc>
      </w:tr>
    </w:tbl>
    <w:p w:rsidR="004C2D45" w:rsidRDefault="004C2D45" w:rsidP="004C2D45">
      <w:pPr>
        <w:rPr>
          <w:rFonts w:ascii="Times New Roman" w:hAnsi="Times New Roman" w:cs="Times New Roman"/>
          <w:sz w:val="24"/>
          <w:szCs w:val="24"/>
        </w:rPr>
      </w:pPr>
    </w:p>
    <w:p w:rsidR="004C2D45" w:rsidRPr="00954AD9" w:rsidRDefault="00402ABD" w:rsidP="00402ABD">
      <w:pPr>
        <w:pStyle w:val="ListParagraph"/>
        <w:numPr>
          <w:ilvl w:val="0"/>
          <w:numId w:val="1"/>
        </w:numPr>
        <w:rPr>
          <w:rFonts w:ascii="Times New Roman" w:hAnsi="Times New Roman" w:cs="Times New Roman"/>
          <w:b/>
          <w:sz w:val="24"/>
          <w:szCs w:val="24"/>
        </w:rPr>
      </w:pPr>
      <w:r w:rsidRPr="00954AD9">
        <w:rPr>
          <w:rFonts w:ascii="Times New Roman" w:hAnsi="Times New Roman" w:cs="Times New Roman"/>
          <w:b/>
          <w:sz w:val="24"/>
          <w:szCs w:val="24"/>
        </w:rPr>
        <w:lastRenderedPageBreak/>
        <w:t>Reikminiai istoriniai tyrimai: Macikų lageriai kaip daugianacionalinė nacistinio ir stalininio režimų nusikaltimų aukų atminties vieta</w:t>
      </w:r>
    </w:p>
    <w:tbl>
      <w:tblPr>
        <w:tblStyle w:val="TableGrid"/>
        <w:tblW w:w="0" w:type="auto"/>
        <w:tblLook w:val="04A0" w:firstRow="1" w:lastRow="0" w:firstColumn="1" w:lastColumn="0" w:noHBand="0" w:noVBand="1"/>
      </w:tblPr>
      <w:tblGrid>
        <w:gridCol w:w="336"/>
        <w:gridCol w:w="5755"/>
        <w:gridCol w:w="9603"/>
      </w:tblGrid>
      <w:tr w:rsidR="00402ABD" w:rsidRPr="00402ABD" w:rsidTr="00954AD9">
        <w:tc>
          <w:tcPr>
            <w:tcW w:w="0" w:type="auto"/>
            <w:hideMark/>
          </w:tcPr>
          <w:p w:rsidR="00402ABD" w:rsidRPr="00402ABD" w:rsidRDefault="00402ABD" w:rsidP="00402ABD">
            <w:pPr>
              <w:rPr>
                <w:rFonts w:ascii="Times New Roman" w:hAnsi="Times New Roman" w:cs="Times New Roman"/>
                <w:sz w:val="24"/>
                <w:szCs w:val="24"/>
              </w:rPr>
            </w:pPr>
            <w:r w:rsidRPr="00402ABD">
              <w:rPr>
                <w:rFonts w:ascii="Times New Roman" w:hAnsi="Times New Roman" w:cs="Times New Roman"/>
                <w:sz w:val="24"/>
                <w:szCs w:val="24"/>
              </w:rPr>
              <w:t>1</w:t>
            </w:r>
          </w:p>
        </w:tc>
        <w:tc>
          <w:tcPr>
            <w:tcW w:w="5755" w:type="dxa"/>
            <w:hideMark/>
          </w:tcPr>
          <w:p w:rsidR="00402ABD" w:rsidRPr="00402ABD" w:rsidRDefault="00402ABD">
            <w:pPr>
              <w:rPr>
                <w:rFonts w:ascii="Times New Roman" w:hAnsi="Times New Roman" w:cs="Times New Roman"/>
                <w:sz w:val="24"/>
                <w:szCs w:val="24"/>
              </w:rPr>
            </w:pPr>
            <w:r w:rsidRPr="00402ABD">
              <w:rPr>
                <w:rFonts w:ascii="Times New Roman" w:hAnsi="Times New Roman" w:cs="Times New Roman"/>
                <w:sz w:val="24"/>
                <w:szCs w:val="24"/>
              </w:rPr>
              <w:t xml:space="preserve">Problemos strateginė svarba valstybei ir visuomenei bei neatidėliotino jos sprendimo poreikio pagrindimas   </w:t>
            </w:r>
          </w:p>
        </w:tc>
        <w:tc>
          <w:tcPr>
            <w:tcW w:w="9603" w:type="dxa"/>
            <w:hideMark/>
          </w:tcPr>
          <w:p w:rsidR="00402ABD" w:rsidRPr="00402ABD" w:rsidRDefault="00402ABD">
            <w:pPr>
              <w:rPr>
                <w:rFonts w:ascii="Times New Roman" w:hAnsi="Times New Roman" w:cs="Times New Roman"/>
                <w:sz w:val="24"/>
                <w:szCs w:val="24"/>
              </w:rPr>
            </w:pPr>
            <w:r w:rsidRPr="00402ABD">
              <w:rPr>
                <w:rFonts w:ascii="Times New Roman" w:hAnsi="Times New Roman" w:cs="Times New Roman"/>
                <w:sz w:val="24"/>
                <w:szCs w:val="24"/>
              </w:rPr>
              <w:t xml:space="preserve">Macikų nacistinės Vokietijos karo belaisvių stovyklos ir Sovietų Sąjungos GULAG'o lagerių objektų kompleksas (1939-1955) (Šilutės raj.) (toliau - "Macikų lageriai") - unikalus, išskirtinę svarbą turintis istorinės kultūrinės atminties objektas, reikšmingas nacionaliniu ir tarptautiniu aspektu. Tai yra vienintelė vieta Lietuvoje ir viena iš retų vietų Europoje, kur taip glaudžiai persipina abiejų totalitarinių režimų - nacistinės Vokietijos ir stalinistinės SSRS - kalinimo struktūros, kuriose tūkstančiai žmonių buvo laikomi žiauriomis sąlygomis, žeminamas jų orumas, daugelis jų buvo nužudyti ar pasmerkti kankinančiai mirčiai. Macikų lagerių istorija atskleidžia nacistinio ir stalininio totalitarinių režimų antihumanišką esmę. Čia nacių okupantų įkurtame karo belaisvių lageryje buvo kalinami Vokietijos-SSRS karo pradžioje į nelaisvę patekę kariai: tiek sovietų kariai, tiek kiti antihitlerinės koalicijos kariai: amerikiečiai, britai, kanadiečiai, prancūzai, belgai, lenkai, australai ir kt. Baigiantis II Pasauliniam karui stalininė Sovietų Sąjunga nacių sukurtą struktūrą pritaikė karo belaisvių - vokiečių ir jų sąjungininkų belaisvių stovykloms, vėliau ir civilių žmonių GULAG'o lageriui, veikusiam nuo 1945 m. iki 1955 m.  Macikų lageriuose kalėjusių žmonių skaičius nėra nustatytas. Trūksta istorinių tyrimų.  Pažymėtina, kad pastaruoju laikotarpiu Europoje ir kituose Vakarų pasaulio regionuose ypač kreipiamas dėmesys į vad. "juodąjį paveldą" - totalitarinių režimų nusikaltimus liudijančius ir jų aukų atminimą įreikšminančius objektus (dar kitaip vad. "tamsiuoju/žiauriuoju/nepatogiu paveldu"). Šiuo požiūriu yra svarbūs ir Macikuose 1939-1955 m. funkcionavusių lagerių kompleksiniai istoriniai tyrimai, paremti ne tik archyviniais, bet ir egodokumentiniais bei pasakojamosios (sakytinės) istorijos šaltiniais ir fizinių (archeologinių) artefaktų kompleksine analize. Tokio tipo memorialinių kompleksų archeologiniai tyrimai ypač reikšmingi kaip priemonė, padedanti atskleisti "juodojo paveldo" objektų topografines ypatybes lokaliniu (Lietuvos) ir globaliu (Europos) lygmenimis. Istorinių ir archeologinių tyrimų sintezė gali ypač efektyviai atskleisti Macikų lagerių memorialinio komplekso išskirtinumą ne tik lokaliniame (kartu su buv. Lietuvos (Lietuvos SSR) ir Vokietijos pasienio srityje funkcionavusiais </w:t>
            </w:r>
            <w:r w:rsidRPr="00402ABD">
              <w:rPr>
                <w:rFonts w:ascii="Times New Roman" w:hAnsi="Times New Roman" w:cs="Times New Roman"/>
                <w:i/>
                <w:iCs/>
                <w:sz w:val="24"/>
                <w:szCs w:val="24"/>
              </w:rPr>
              <w:t>Oflager 53</w:t>
            </w:r>
            <w:r w:rsidRPr="00402ABD">
              <w:rPr>
                <w:rFonts w:ascii="Times New Roman" w:hAnsi="Times New Roman" w:cs="Times New Roman"/>
                <w:sz w:val="24"/>
                <w:szCs w:val="24"/>
              </w:rPr>
              <w:t xml:space="preserve"> (Pagėgių ap.) ir </w:t>
            </w:r>
            <w:r w:rsidRPr="00402ABD">
              <w:rPr>
                <w:rFonts w:ascii="Times New Roman" w:hAnsi="Times New Roman" w:cs="Times New Roman"/>
                <w:i/>
                <w:iCs/>
                <w:sz w:val="24"/>
                <w:szCs w:val="24"/>
              </w:rPr>
              <w:t>Oflager</w:t>
            </w:r>
            <w:r w:rsidRPr="00402ABD">
              <w:rPr>
                <w:rFonts w:ascii="Times New Roman" w:hAnsi="Times New Roman" w:cs="Times New Roman"/>
                <w:sz w:val="24"/>
                <w:szCs w:val="24"/>
              </w:rPr>
              <w:t xml:space="preserve"> (Naumiesčio ap.), bet ir globaliame - Trečiojo Reicho karo belaisvių stovyklų sistemos ir SSRS NKVD (MVD) GULAG'o sistemos - "juodojo paveldo" objektų kontekste. Daugelis istoriografinių pozicijų, kuriose paliečiami įvairūs Macikų lagerių įsteigimo bei kaitos aspektai, yra apžvalginio ir publicistinio pobūdžio. Išsamesniems, specialiai Macikų lagerių istorijai skirtiems, darbams galima būtų priskirti tik du leidinius (žurnalisto Stasio Mėlinausko knyga "Macikai: sugrįžimai atminties taku" ir 2015 m. Lietuvos gyventojų genocido ir rezistencijos tyrimo centro leidinys "Macikų mirties namai: Antrojo pasaulinio karo belaisvių ir GULAG'o lageriai 1939-1955 metais Šilutės apylinkėse").  Tačiau apibendrinta istoriografinė Macikų lagerių tematikos situacija leidžia konstatuoti, kad mokslinių tyrimų įdirbis šioje srityje kol kas yra tik pradinės stadijos.   Macikų lagerių istorija, objekto svarba, tvarkyba šiuo metu ypač </w:t>
            </w:r>
            <w:r w:rsidRPr="00402ABD">
              <w:rPr>
                <w:rFonts w:ascii="Times New Roman" w:hAnsi="Times New Roman" w:cs="Times New Roman"/>
                <w:sz w:val="24"/>
                <w:szCs w:val="24"/>
              </w:rPr>
              <w:lastRenderedPageBreak/>
              <w:t xml:space="preserve">domisi užsienio šalių (Vokietijos, JAV, Rusijos, Lenkijos, Kanados, Prancūzijos ir kt.) ambasados Lietuvoje. Dažnos šių šalių delegacijos, lydimos tų šalių ambasadorių, vyksta į Macikų lagerių kapines, kurios šiandien yra ganėtinai apleistos ir kuriose jau yra pastatyti kiekvienos šių šalių paminklai jų žuvusiems piliečiams. Atlikti moksliniai tyrimai neatidėliotinai spręstų daugelį lagerių sutvarkymo bei tinkamo įamžinimo klausimų, ir leistų naudotis tyrimų rezultatais organizuojant komunikaciją ir informacinę sklaidą apie šį objektą. LR Ministro Pirmininko 2018 m. liepos 4 d. potvarkiu Nr.126 sudaryta darbo grupė turi pateikti Vyriausybei Macikų lagerių sutvarkymo koncepciją ir jos įgyvendinimo veiksmų planą. Koncepcijos rengėjai kaip vieną iš svarbiausių problemų įvardina istorinių tyrimų, duomenų trūkumą.  </w:t>
            </w:r>
          </w:p>
        </w:tc>
      </w:tr>
      <w:tr w:rsidR="00402ABD" w:rsidRPr="00402ABD" w:rsidTr="00954AD9">
        <w:tc>
          <w:tcPr>
            <w:tcW w:w="0" w:type="auto"/>
            <w:hideMark/>
          </w:tcPr>
          <w:p w:rsidR="00402ABD" w:rsidRPr="00402ABD" w:rsidRDefault="00402ABD" w:rsidP="00402ABD">
            <w:pPr>
              <w:rPr>
                <w:rFonts w:ascii="Times New Roman" w:hAnsi="Times New Roman" w:cs="Times New Roman"/>
                <w:sz w:val="24"/>
                <w:szCs w:val="24"/>
              </w:rPr>
            </w:pPr>
            <w:r w:rsidRPr="00402ABD">
              <w:rPr>
                <w:rFonts w:ascii="Times New Roman" w:hAnsi="Times New Roman" w:cs="Times New Roman"/>
                <w:sz w:val="24"/>
                <w:szCs w:val="24"/>
              </w:rPr>
              <w:lastRenderedPageBreak/>
              <w:t>2</w:t>
            </w:r>
          </w:p>
        </w:tc>
        <w:tc>
          <w:tcPr>
            <w:tcW w:w="5755" w:type="dxa"/>
            <w:hideMark/>
          </w:tcPr>
          <w:p w:rsidR="00402ABD" w:rsidRPr="00402ABD" w:rsidRDefault="00402ABD">
            <w:pPr>
              <w:rPr>
                <w:rFonts w:ascii="Times New Roman" w:hAnsi="Times New Roman" w:cs="Times New Roman"/>
                <w:sz w:val="24"/>
                <w:szCs w:val="24"/>
              </w:rPr>
            </w:pPr>
            <w:r w:rsidRPr="00402ABD">
              <w:rPr>
                <w:rFonts w:ascii="Times New Roman" w:hAnsi="Times New Roman" w:cs="Times New Roman"/>
                <w:sz w:val="24"/>
                <w:szCs w:val="24"/>
              </w:rPr>
              <w:t xml:space="preserve">Teikiamos temos sąsajos su Lietuvos Respublikos Vyriausybės ir (ar) Europos Sąjungos strateginiais dokumentais </w:t>
            </w:r>
          </w:p>
        </w:tc>
        <w:tc>
          <w:tcPr>
            <w:tcW w:w="9603" w:type="dxa"/>
            <w:hideMark/>
          </w:tcPr>
          <w:p w:rsidR="00402ABD" w:rsidRPr="00402ABD" w:rsidRDefault="00402ABD">
            <w:pPr>
              <w:rPr>
                <w:rFonts w:ascii="Times New Roman" w:hAnsi="Times New Roman" w:cs="Times New Roman"/>
                <w:sz w:val="24"/>
                <w:szCs w:val="24"/>
              </w:rPr>
            </w:pPr>
            <w:r w:rsidRPr="00402ABD">
              <w:rPr>
                <w:rFonts w:ascii="Times New Roman" w:hAnsi="Times New Roman" w:cs="Times New Roman"/>
                <w:sz w:val="24"/>
                <w:szCs w:val="24"/>
              </w:rPr>
              <w:t>LR Vyriausybės 2016 m. gruodžio 13 d. programos (Nr.XIII-82) punktai dėl užsienio politikos, šalies gynybos, kultūros politikos, informacinės visuomenės ugdymo priemonių; LR Seimo 2017 m. sausio 17 d. nutarimas "Dėl Nacionalinio saugumo strategijos patvirtinimo"; LR Seimo 2012 m. gegužės 15 d. nutarimas Nr.XI-2015 "Dėl Valstybės pažangos strategijos "Lietuvos pažangos strategija "Lietuva 2030" patvirtinimo"; LR Ministro pirmininko 2018 m. liepos 4 d. potvarkis Nr. 126 "Dėl Darbo grupės sudarymo" (sudaryta Darbo grupė Macikų lagerių sutvarkymui organizuoti, taip pat parengti ir Vyriausybei pateikti Macikų lagerių sutvarkymo koncepciją ir jos įgyvendinimo veiksmų planą); LR Kultūros ministro 2018 m. birželio 27 d. įsakymas Nr. IV-525 "Dėl užsienio valstybėms reikšmingo nekilnojamojo kultūros paveldo, esančio Lietuvos Respublikoje, tvarkymo taisyklių patvirtinimo"; LR Kultūros ministro 2015 m. lapkričio 3 d. įsakymas Nr.IV-750 "Dėl nekilnojamojo kultūros paveldo apsaugos 2016-2020 m. programos patvirtinimo"; LR Kultūros ministro 2012 m. lapkričio 16 d. įsakymas Nr.IV-811 "Dėl nacionalinės kultūros paveldo apsaugos politikos gairių patvirtinimo"; LR Nekilnojamojo kultūros paveldo apsaugos įstatymo (1994 m. gruodžio 22 d., Nr.I-733) V Skyrius, skirtas Nekilnojamojo kultūros paveldo pažinimui, pažinimo sklaidai, atgaivinimui, ir 18 straipsnis, skirtas Nekilnojamojo kultūros paveldo tyrimams;  2015 m. rugsėjo 8 d. Europos Parlamento rezoliucija dėl integruoto požiūrio į Europos kultūros paveldą (2014/2149(INI))</w:t>
            </w:r>
            <w:r w:rsidRPr="00402ABD">
              <w:rPr>
                <w:rFonts w:ascii="Times New Roman" w:hAnsi="Times New Roman" w:cs="Times New Roman"/>
                <w:sz w:val="24"/>
                <w:szCs w:val="24"/>
              </w:rPr>
              <w:br/>
              <w:t xml:space="preserve">http://www.europarl.europa.eu/sides/getDoc.do?pubRef=-//EP//TEXT+TA+P8-TA-2015-0293+0+DOC+XML+V0//LT ; 2017 m. vasario 22 d. ES Ministrų Komiteto rekomendacija valstybėms narėms dėl Europos kultūros paveldo strategijos XXI amžiuje (priimta 1278-ojo ministrų pirmininkų pavaduotojų susirinkimo metu) (žr. šios Strategijos Rekomendaciją K9: "Plėtoti mokslo ir tyrimų programas, kurios atspindi paveldo srities poreikius ir yra skirtos dalintis išvadomis"); ES programa "Europa piliečiams"; </w:t>
            </w:r>
          </w:p>
        </w:tc>
      </w:tr>
      <w:tr w:rsidR="00402ABD" w:rsidRPr="00402ABD" w:rsidTr="00954AD9">
        <w:tc>
          <w:tcPr>
            <w:tcW w:w="0" w:type="auto"/>
            <w:hideMark/>
          </w:tcPr>
          <w:p w:rsidR="00402ABD" w:rsidRPr="00402ABD" w:rsidRDefault="00402ABD" w:rsidP="00402ABD">
            <w:pPr>
              <w:rPr>
                <w:rFonts w:ascii="Times New Roman" w:hAnsi="Times New Roman" w:cs="Times New Roman"/>
                <w:sz w:val="24"/>
                <w:szCs w:val="24"/>
              </w:rPr>
            </w:pPr>
            <w:r w:rsidRPr="00402ABD">
              <w:rPr>
                <w:rFonts w:ascii="Times New Roman" w:hAnsi="Times New Roman" w:cs="Times New Roman"/>
                <w:sz w:val="24"/>
                <w:szCs w:val="24"/>
              </w:rPr>
              <w:t>3</w:t>
            </w:r>
          </w:p>
        </w:tc>
        <w:tc>
          <w:tcPr>
            <w:tcW w:w="5755" w:type="dxa"/>
            <w:hideMark/>
          </w:tcPr>
          <w:p w:rsidR="00402ABD" w:rsidRPr="00402ABD" w:rsidRDefault="00402ABD">
            <w:pPr>
              <w:rPr>
                <w:rFonts w:ascii="Times New Roman" w:hAnsi="Times New Roman" w:cs="Times New Roman"/>
                <w:sz w:val="24"/>
                <w:szCs w:val="24"/>
              </w:rPr>
            </w:pPr>
            <w:r w:rsidRPr="00402ABD">
              <w:rPr>
                <w:rFonts w:ascii="Times New Roman" w:hAnsi="Times New Roman" w:cs="Times New Roman"/>
                <w:sz w:val="24"/>
                <w:szCs w:val="24"/>
              </w:rPr>
              <w:t>Spręstini suinteresuotos valstybės institucijos uždaviniai</w:t>
            </w:r>
          </w:p>
        </w:tc>
        <w:tc>
          <w:tcPr>
            <w:tcW w:w="9603" w:type="dxa"/>
            <w:hideMark/>
          </w:tcPr>
          <w:p w:rsidR="00402ABD" w:rsidRPr="00402ABD" w:rsidRDefault="00402ABD">
            <w:pPr>
              <w:rPr>
                <w:rFonts w:ascii="Times New Roman" w:hAnsi="Times New Roman" w:cs="Times New Roman"/>
                <w:sz w:val="24"/>
                <w:szCs w:val="24"/>
              </w:rPr>
            </w:pPr>
            <w:r w:rsidRPr="00402ABD">
              <w:rPr>
                <w:rFonts w:ascii="Times New Roman" w:hAnsi="Times New Roman" w:cs="Times New Roman"/>
                <w:sz w:val="24"/>
                <w:szCs w:val="24"/>
              </w:rPr>
              <w:t xml:space="preserve">LR Užsienio reikalų ministerija įvertino Macikų lagerių objekto svarbą tarptautiniu aspektu, ir pripažindama, kad nacistinio ir stalininio laikotarpių karo belaisvių bei pokarinio tarpsnio GULAG'o lagerių Macikuose kompleksas yra tapęs Antrojo pasaulinio karo įvairiose Vakarų pasaulio bei Rytų Europos šalyse ir stalininio režimo represijų atminties grupių istorinės </w:t>
            </w:r>
            <w:r w:rsidRPr="00402ABD">
              <w:rPr>
                <w:rFonts w:ascii="Times New Roman" w:hAnsi="Times New Roman" w:cs="Times New Roman"/>
                <w:sz w:val="24"/>
                <w:szCs w:val="24"/>
              </w:rPr>
              <w:lastRenderedPageBreak/>
              <w:t xml:space="preserve">tapatybės dalimi, turi tikslą plėsti Macikų lagerių istorinius tyrimus ne tik Lietuvos, bet ir pasauliniu lygmenimis. Šio objekto unikalumo istoriją išplėtoti nuo vietinio iki tarptautinio masto, užmegzti ryšius ir formuoti bendradarbiavimo tinklą su vietinėmis ir tarptautinėmis organizacijomis ir pasiekti platesnes auditorijas. Tenka konstatuoti, kad kiekybiniu ir kokybiniu požiūriais istorinių duomenų apimtis yra fragmentiška, nedidelės apimties ir tai rodytų, kad Macikų lagerių istorinių tyrimų tęstinumo klausimas nėra vykdomas. </w:t>
            </w:r>
          </w:p>
        </w:tc>
      </w:tr>
      <w:tr w:rsidR="00402ABD" w:rsidRPr="00402ABD" w:rsidTr="00954AD9">
        <w:tc>
          <w:tcPr>
            <w:tcW w:w="0" w:type="auto"/>
            <w:hideMark/>
          </w:tcPr>
          <w:p w:rsidR="00402ABD" w:rsidRPr="00402ABD" w:rsidRDefault="00402ABD" w:rsidP="00402ABD">
            <w:pPr>
              <w:rPr>
                <w:rFonts w:ascii="Times New Roman" w:hAnsi="Times New Roman" w:cs="Times New Roman"/>
                <w:sz w:val="24"/>
                <w:szCs w:val="24"/>
              </w:rPr>
            </w:pPr>
            <w:r w:rsidRPr="00402ABD">
              <w:rPr>
                <w:rFonts w:ascii="Times New Roman" w:hAnsi="Times New Roman" w:cs="Times New Roman"/>
                <w:sz w:val="24"/>
                <w:szCs w:val="24"/>
              </w:rPr>
              <w:lastRenderedPageBreak/>
              <w:t>4</w:t>
            </w:r>
          </w:p>
        </w:tc>
        <w:tc>
          <w:tcPr>
            <w:tcW w:w="5755" w:type="dxa"/>
            <w:hideMark/>
          </w:tcPr>
          <w:p w:rsidR="00402ABD" w:rsidRPr="00402ABD" w:rsidRDefault="00402ABD">
            <w:pPr>
              <w:rPr>
                <w:rFonts w:ascii="Times New Roman" w:hAnsi="Times New Roman" w:cs="Times New Roman"/>
                <w:sz w:val="24"/>
                <w:szCs w:val="24"/>
              </w:rPr>
            </w:pPr>
            <w:r w:rsidRPr="00402ABD">
              <w:rPr>
                <w:rFonts w:ascii="Times New Roman" w:hAnsi="Times New Roman" w:cs="Times New Roman"/>
                <w:sz w:val="24"/>
                <w:szCs w:val="24"/>
              </w:rPr>
              <w:t>Laukiami reikminių tyrimų projekto rezultatai, nurodant rezultatų formą</w:t>
            </w:r>
          </w:p>
        </w:tc>
        <w:tc>
          <w:tcPr>
            <w:tcW w:w="9603" w:type="dxa"/>
            <w:hideMark/>
          </w:tcPr>
          <w:p w:rsidR="00402ABD" w:rsidRPr="00402ABD" w:rsidRDefault="00402ABD">
            <w:pPr>
              <w:rPr>
                <w:rFonts w:ascii="Times New Roman" w:hAnsi="Times New Roman" w:cs="Times New Roman"/>
                <w:sz w:val="24"/>
                <w:szCs w:val="24"/>
              </w:rPr>
            </w:pPr>
            <w:r w:rsidRPr="00402ABD">
              <w:rPr>
                <w:rFonts w:ascii="Times New Roman" w:hAnsi="Times New Roman" w:cs="Times New Roman"/>
                <w:sz w:val="24"/>
                <w:szCs w:val="24"/>
              </w:rPr>
              <w:t>Apibendrinta istoriografinė Macikų lagerių tematikos situacija leidžia konstatuoti, kad mokslinių tyrimų įdirbis šioje srityje kol kas yra pradinės stadijos. Jį būtų galima praplėsti tęsiant archyvinius tyrimus ne tik Vokietijos, bet ir Jungtinių Amerikos Valstijų, Jungtinės Karalystės, Kanados, Lenkijos, Prancūzijos, Belgijos, Rusijos ir kt. šalių archyvų ir bibliotekų fonduose, taip pat ieškant medžiagos, susijusios su išgyvenusiųjų Macikų lagerių kalinių personalinėmis patirtimis. Įgyvendinus tyrimų programą, atlikus archyvinius tyrimus Lietuvoje ir užsienyje, rezultatams pristatyti planuojama išleisti mokslo studiją su rekomendacijomis (nuotraukos, brėžiniai, nežinomi archyviniai dokumentai, mokslo straipsniai ir kt.).</w:t>
            </w:r>
          </w:p>
        </w:tc>
      </w:tr>
      <w:tr w:rsidR="00402ABD" w:rsidRPr="00402ABD" w:rsidTr="00954AD9">
        <w:tc>
          <w:tcPr>
            <w:tcW w:w="0" w:type="auto"/>
            <w:hideMark/>
          </w:tcPr>
          <w:p w:rsidR="00402ABD" w:rsidRPr="00402ABD" w:rsidRDefault="00402ABD" w:rsidP="00402ABD">
            <w:pPr>
              <w:rPr>
                <w:rFonts w:ascii="Times New Roman" w:hAnsi="Times New Roman" w:cs="Times New Roman"/>
                <w:sz w:val="24"/>
                <w:szCs w:val="24"/>
              </w:rPr>
            </w:pPr>
            <w:r w:rsidRPr="00402ABD">
              <w:rPr>
                <w:rFonts w:ascii="Times New Roman" w:hAnsi="Times New Roman" w:cs="Times New Roman"/>
                <w:sz w:val="24"/>
                <w:szCs w:val="24"/>
              </w:rPr>
              <w:t>5</w:t>
            </w:r>
          </w:p>
        </w:tc>
        <w:tc>
          <w:tcPr>
            <w:tcW w:w="5755" w:type="dxa"/>
            <w:hideMark/>
          </w:tcPr>
          <w:p w:rsidR="00402ABD" w:rsidRPr="00402ABD" w:rsidRDefault="00402ABD">
            <w:pPr>
              <w:rPr>
                <w:rFonts w:ascii="Times New Roman" w:hAnsi="Times New Roman" w:cs="Times New Roman"/>
                <w:sz w:val="24"/>
                <w:szCs w:val="24"/>
              </w:rPr>
            </w:pPr>
            <w:r w:rsidRPr="00402ABD">
              <w:rPr>
                <w:rFonts w:ascii="Times New Roman" w:hAnsi="Times New Roman" w:cs="Times New Roman"/>
                <w:sz w:val="24"/>
                <w:szCs w:val="24"/>
              </w:rPr>
              <w:t>Nurodomos lėšos, kurias skirs suinteresuota valstybės valdžios institucija (jei numatoma skirti), Eur</w:t>
            </w:r>
          </w:p>
        </w:tc>
        <w:tc>
          <w:tcPr>
            <w:tcW w:w="9603" w:type="dxa"/>
            <w:hideMark/>
          </w:tcPr>
          <w:p w:rsidR="00402ABD" w:rsidRPr="00402ABD" w:rsidRDefault="00402ABD">
            <w:pPr>
              <w:rPr>
                <w:rFonts w:ascii="Times New Roman" w:hAnsi="Times New Roman" w:cs="Times New Roman"/>
                <w:sz w:val="24"/>
                <w:szCs w:val="24"/>
              </w:rPr>
            </w:pPr>
            <w:r w:rsidRPr="00402ABD">
              <w:rPr>
                <w:rFonts w:ascii="Times New Roman" w:hAnsi="Times New Roman" w:cs="Times New Roman"/>
                <w:sz w:val="24"/>
                <w:szCs w:val="24"/>
              </w:rPr>
              <w:t>LR Užsienio reikalų ministerija skirti lėšų šiam užsakymui nenumato.</w:t>
            </w:r>
          </w:p>
        </w:tc>
      </w:tr>
      <w:tr w:rsidR="00402ABD" w:rsidRPr="00402ABD" w:rsidTr="00954AD9">
        <w:tc>
          <w:tcPr>
            <w:tcW w:w="0" w:type="auto"/>
            <w:hideMark/>
          </w:tcPr>
          <w:p w:rsidR="00402ABD" w:rsidRPr="00402ABD" w:rsidRDefault="00402ABD" w:rsidP="00402ABD">
            <w:pPr>
              <w:rPr>
                <w:rFonts w:ascii="Times New Roman" w:hAnsi="Times New Roman" w:cs="Times New Roman"/>
                <w:sz w:val="24"/>
                <w:szCs w:val="24"/>
              </w:rPr>
            </w:pPr>
            <w:r w:rsidRPr="00402ABD">
              <w:rPr>
                <w:rFonts w:ascii="Times New Roman" w:hAnsi="Times New Roman" w:cs="Times New Roman"/>
                <w:sz w:val="24"/>
                <w:szCs w:val="24"/>
              </w:rPr>
              <w:t>6</w:t>
            </w:r>
          </w:p>
        </w:tc>
        <w:tc>
          <w:tcPr>
            <w:tcW w:w="5755" w:type="dxa"/>
            <w:hideMark/>
          </w:tcPr>
          <w:p w:rsidR="00402ABD" w:rsidRPr="00402ABD" w:rsidRDefault="00402ABD">
            <w:pPr>
              <w:rPr>
                <w:rFonts w:ascii="Times New Roman" w:hAnsi="Times New Roman" w:cs="Times New Roman"/>
                <w:sz w:val="24"/>
                <w:szCs w:val="24"/>
              </w:rPr>
            </w:pPr>
            <w:r w:rsidRPr="00402ABD">
              <w:rPr>
                <w:rFonts w:ascii="Times New Roman" w:hAnsi="Times New Roman" w:cs="Times New Roman"/>
                <w:sz w:val="24"/>
                <w:szCs w:val="24"/>
              </w:rPr>
              <w:t xml:space="preserve">Pagrindimas, kodėl tyrimams reikalingos lėšos neskiriamos iš suinteresuotos valstybės institucijos asignavimų; patvirtinimas, kad tokie tyrimai nėra (nebuvo) finansuoti iš kitų šaltinių </w:t>
            </w:r>
          </w:p>
        </w:tc>
        <w:tc>
          <w:tcPr>
            <w:tcW w:w="9603" w:type="dxa"/>
            <w:hideMark/>
          </w:tcPr>
          <w:p w:rsidR="00402ABD" w:rsidRPr="00402ABD" w:rsidRDefault="00402ABD">
            <w:pPr>
              <w:rPr>
                <w:rFonts w:ascii="Times New Roman" w:hAnsi="Times New Roman" w:cs="Times New Roman"/>
                <w:sz w:val="24"/>
                <w:szCs w:val="24"/>
              </w:rPr>
            </w:pPr>
            <w:r w:rsidRPr="00402ABD">
              <w:rPr>
                <w:rFonts w:ascii="Times New Roman" w:hAnsi="Times New Roman" w:cs="Times New Roman"/>
                <w:sz w:val="24"/>
                <w:szCs w:val="24"/>
              </w:rPr>
              <w:t xml:space="preserve">Macikų lagerių istorinių tyrimų svarba išryškėjo Darbo grupei (patvirtintai LR MP 2018 m. liepos 4 d. potvarkiu Nr.126) rengiant koncepciją 2018 m. gruodį, kai jau buvo sudarytas valstybės biudžetas ir lėšos nenumatytos URM programose finansuoti. Šilutės rajono savivaldybės biudžeto lėšomis tokių veiklų finansuoti negalima dėl procedūrų ir asignavimų trūkumo plačios apimties istoriniams analitiniams tyrimams. </w:t>
            </w:r>
          </w:p>
        </w:tc>
      </w:tr>
      <w:tr w:rsidR="00402ABD" w:rsidRPr="00402ABD" w:rsidTr="00954AD9">
        <w:tc>
          <w:tcPr>
            <w:tcW w:w="0" w:type="auto"/>
            <w:hideMark/>
          </w:tcPr>
          <w:p w:rsidR="00402ABD" w:rsidRPr="00402ABD" w:rsidRDefault="00402ABD" w:rsidP="00402ABD">
            <w:pPr>
              <w:rPr>
                <w:rFonts w:ascii="Times New Roman" w:hAnsi="Times New Roman" w:cs="Times New Roman"/>
                <w:sz w:val="24"/>
                <w:szCs w:val="24"/>
              </w:rPr>
            </w:pPr>
            <w:r w:rsidRPr="00402ABD">
              <w:rPr>
                <w:rFonts w:ascii="Times New Roman" w:hAnsi="Times New Roman" w:cs="Times New Roman"/>
                <w:sz w:val="24"/>
                <w:szCs w:val="24"/>
              </w:rPr>
              <w:t>7</w:t>
            </w:r>
          </w:p>
        </w:tc>
        <w:tc>
          <w:tcPr>
            <w:tcW w:w="5755" w:type="dxa"/>
            <w:hideMark/>
          </w:tcPr>
          <w:p w:rsidR="00402ABD" w:rsidRPr="00402ABD" w:rsidRDefault="00402ABD">
            <w:pPr>
              <w:rPr>
                <w:rFonts w:ascii="Times New Roman" w:hAnsi="Times New Roman" w:cs="Times New Roman"/>
                <w:sz w:val="24"/>
                <w:szCs w:val="24"/>
              </w:rPr>
            </w:pPr>
            <w:r w:rsidRPr="00402ABD">
              <w:rPr>
                <w:rFonts w:ascii="Times New Roman" w:hAnsi="Times New Roman" w:cs="Times New Roman"/>
                <w:sz w:val="24"/>
                <w:szCs w:val="24"/>
              </w:rPr>
              <w:t>Institucijos atstovas, įgaliotas spręsti su teikiamu pasiūlymu susijusius klausimus (</w:t>
            </w:r>
            <w:r w:rsidRPr="00402ABD">
              <w:rPr>
                <w:rFonts w:ascii="Times New Roman" w:hAnsi="Times New Roman" w:cs="Times New Roman"/>
                <w:i/>
                <w:iCs/>
                <w:sz w:val="24"/>
                <w:szCs w:val="24"/>
              </w:rPr>
              <w:t>vardas, pavardė, kontaktai</w:t>
            </w:r>
            <w:r w:rsidRPr="00402ABD">
              <w:rPr>
                <w:rFonts w:ascii="Times New Roman" w:hAnsi="Times New Roman" w:cs="Times New Roman"/>
                <w:sz w:val="24"/>
                <w:szCs w:val="24"/>
              </w:rPr>
              <w:t>)</w:t>
            </w:r>
          </w:p>
        </w:tc>
        <w:tc>
          <w:tcPr>
            <w:tcW w:w="9603" w:type="dxa"/>
            <w:hideMark/>
          </w:tcPr>
          <w:p w:rsidR="00402ABD" w:rsidRPr="00402ABD" w:rsidRDefault="00402ABD">
            <w:pPr>
              <w:rPr>
                <w:rFonts w:ascii="Times New Roman" w:hAnsi="Times New Roman" w:cs="Times New Roman"/>
                <w:sz w:val="24"/>
                <w:szCs w:val="24"/>
              </w:rPr>
            </w:pPr>
            <w:r w:rsidRPr="00402ABD">
              <w:rPr>
                <w:rFonts w:ascii="Times New Roman" w:hAnsi="Times New Roman" w:cs="Times New Roman"/>
                <w:sz w:val="24"/>
                <w:szCs w:val="24"/>
              </w:rPr>
              <w:t>Gitana Grigaitytė, LR Užsienio reikalų ministerijos ambasadorė ypatingiems pavedimams, LR MP 2018 m. liepos 4 d. potvarkiu Nr.126 patvirtintos Darbo grupės narė; gitana.grigaityte@urm.lt; tel.+370-706-52886; adresas: LR Užsienio reikalų ministerija, J.Tumo-Vaižganto 2, Vilnius;</w:t>
            </w:r>
          </w:p>
        </w:tc>
      </w:tr>
      <w:tr w:rsidR="00402ABD" w:rsidRPr="00402ABD" w:rsidTr="00954AD9">
        <w:tc>
          <w:tcPr>
            <w:tcW w:w="0" w:type="auto"/>
            <w:hideMark/>
          </w:tcPr>
          <w:p w:rsidR="00402ABD" w:rsidRPr="00402ABD" w:rsidRDefault="00402ABD" w:rsidP="00402ABD">
            <w:pPr>
              <w:rPr>
                <w:rFonts w:ascii="Times New Roman" w:hAnsi="Times New Roman" w:cs="Times New Roman"/>
                <w:sz w:val="24"/>
                <w:szCs w:val="24"/>
              </w:rPr>
            </w:pPr>
            <w:r w:rsidRPr="00402ABD">
              <w:rPr>
                <w:rFonts w:ascii="Times New Roman" w:hAnsi="Times New Roman" w:cs="Times New Roman"/>
                <w:sz w:val="24"/>
                <w:szCs w:val="24"/>
              </w:rPr>
              <w:t>8</w:t>
            </w:r>
          </w:p>
        </w:tc>
        <w:tc>
          <w:tcPr>
            <w:tcW w:w="5755" w:type="dxa"/>
            <w:hideMark/>
          </w:tcPr>
          <w:p w:rsidR="00402ABD" w:rsidRPr="00402ABD" w:rsidRDefault="00402ABD">
            <w:pPr>
              <w:rPr>
                <w:rFonts w:ascii="Times New Roman" w:hAnsi="Times New Roman" w:cs="Times New Roman"/>
                <w:sz w:val="24"/>
                <w:szCs w:val="24"/>
              </w:rPr>
            </w:pPr>
            <w:r w:rsidRPr="00402ABD">
              <w:rPr>
                <w:rFonts w:ascii="Times New Roman" w:hAnsi="Times New Roman" w:cs="Times New Roman"/>
                <w:sz w:val="24"/>
                <w:szCs w:val="24"/>
              </w:rPr>
              <w:t xml:space="preserve">Tyrimų, reikalingų problemai išspręsti, trukmė </w:t>
            </w:r>
          </w:p>
        </w:tc>
        <w:tc>
          <w:tcPr>
            <w:tcW w:w="9603" w:type="dxa"/>
            <w:hideMark/>
          </w:tcPr>
          <w:p w:rsidR="00402ABD" w:rsidRPr="00402ABD" w:rsidRDefault="00402ABD">
            <w:pPr>
              <w:rPr>
                <w:rFonts w:ascii="Times New Roman" w:hAnsi="Times New Roman" w:cs="Times New Roman"/>
                <w:sz w:val="24"/>
                <w:szCs w:val="24"/>
              </w:rPr>
            </w:pPr>
            <w:r w:rsidRPr="00402ABD">
              <w:rPr>
                <w:rFonts w:ascii="Times New Roman" w:hAnsi="Times New Roman" w:cs="Times New Roman"/>
                <w:sz w:val="24"/>
                <w:szCs w:val="24"/>
              </w:rPr>
              <w:t xml:space="preserve">Tyrimų, reikalingų šiems klausimams spręsti, galima trukmė 2019-2021 m. </w:t>
            </w:r>
          </w:p>
        </w:tc>
      </w:tr>
    </w:tbl>
    <w:p w:rsidR="00402ABD" w:rsidRDefault="00402ABD" w:rsidP="00402ABD">
      <w:pPr>
        <w:rPr>
          <w:rFonts w:ascii="Times New Roman" w:hAnsi="Times New Roman" w:cs="Times New Roman"/>
          <w:sz w:val="24"/>
          <w:szCs w:val="24"/>
        </w:rPr>
      </w:pPr>
    </w:p>
    <w:p w:rsidR="00983C8E" w:rsidRPr="00954AD9" w:rsidRDefault="00983C8E" w:rsidP="00983C8E">
      <w:pPr>
        <w:pStyle w:val="ListParagraph"/>
        <w:numPr>
          <w:ilvl w:val="0"/>
          <w:numId w:val="1"/>
        </w:numPr>
        <w:rPr>
          <w:rFonts w:ascii="Times New Roman" w:hAnsi="Times New Roman" w:cs="Times New Roman"/>
          <w:b/>
          <w:sz w:val="24"/>
          <w:szCs w:val="24"/>
        </w:rPr>
      </w:pPr>
      <w:r w:rsidRPr="00954AD9">
        <w:rPr>
          <w:rFonts w:ascii="Times New Roman" w:hAnsi="Times New Roman" w:cs="Times New Roman"/>
          <w:b/>
          <w:sz w:val="24"/>
          <w:szCs w:val="24"/>
        </w:rPr>
        <w:t>Lietuvos užsienio politikos 1917–1920 m. dokumentai</w:t>
      </w:r>
    </w:p>
    <w:tbl>
      <w:tblPr>
        <w:tblStyle w:val="TableGrid"/>
        <w:tblW w:w="0" w:type="auto"/>
        <w:tblLook w:val="04A0" w:firstRow="1" w:lastRow="0" w:firstColumn="1" w:lastColumn="0" w:noHBand="0" w:noVBand="1"/>
      </w:tblPr>
      <w:tblGrid>
        <w:gridCol w:w="336"/>
        <w:gridCol w:w="5757"/>
        <w:gridCol w:w="9601"/>
      </w:tblGrid>
      <w:tr w:rsidR="00E060B0" w:rsidRPr="00402ABD" w:rsidTr="00954AD9">
        <w:tc>
          <w:tcPr>
            <w:tcW w:w="0" w:type="auto"/>
            <w:hideMark/>
          </w:tcPr>
          <w:p w:rsidR="00E060B0" w:rsidRPr="00402ABD" w:rsidRDefault="00E060B0" w:rsidP="009B1558">
            <w:pPr>
              <w:rPr>
                <w:rFonts w:ascii="Times New Roman" w:hAnsi="Times New Roman" w:cs="Times New Roman"/>
                <w:sz w:val="24"/>
                <w:szCs w:val="24"/>
              </w:rPr>
            </w:pPr>
            <w:r w:rsidRPr="00402ABD">
              <w:rPr>
                <w:rFonts w:ascii="Times New Roman" w:hAnsi="Times New Roman" w:cs="Times New Roman"/>
                <w:sz w:val="24"/>
                <w:szCs w:val="24"/>
              </w:rPr>
              <w:t>1</w:t>
            </w:r>
          </w:p>
        </w:tc>
        <w:tc>
          <w:tcPr>
            <w:tcW w:w="0" w:type="auto"/>
            <w:hideMark/>
          </w:tcPr>
          <w:p w:rsidR="00E060B0" w:rsidRPr="00402ABD" w:rsidRDefault="00E060B0" w:rsidP="009B1558">
            <w:pPr>
              <w:rPr>
                <w:rFonts w:ascii="Times New Roman" w:hAnsi="Times New Roman" w:cs="Times New Roman"/>
                <w:sz w:val="24"/>
                <w:szCs w:val="24"/>
              </w:rPr>
            </w:pPr>
            <w:r w:rsidRPr="00402ABD">
              <w:rPr>
                <w:rFonts w:ascii="Times New Roman" w:hAnsi="Times New Roman" w:cs="Times New Roman"/>
                <w:sz w:val="24"/>
                <w:szCs w:val="24"/>
              </w:rPr>
              <w:t xml:space="preserve">Problemos strateginė svarba valstybei ir visuomenei bei neatidėliotino jos sprendimo poreikio pagrindimas   </w:t>
            </w:r>
          </w:p>
        </w:tc>
        <w:tc>
          <w:tcPr>
            <w:tcW w:w="0" w:type="auto"/>
          </w:tcPr>
          <w:p w:rsidR="00E060B0" w:rsidRPr="00E060B0" w:rsidRDefault="00E060B0" w:rsidP="00E060B0">
            <w:pPr>
              <w:rPr>
                <w:rFonts w:ascii="Times New Roman" w:hAnsi="Times New Roman" w:cs="Times New Roman"/>
                <w:sz w:val="24"/>
                <w:szCs w:val="24"/>
              </w:rPr>
            </w:pPr>
            <w:r w:rsidRPr="00E060B0">
              <w:rPr>
                <w:rFonts w:ascii="Times New Roman" w:hAnsi="Times New Roman" w:cs="Times New Roman"/>
                <w:sz w:val="24"/>
                <w:szCs w:val="24"/>
              </w:rPr>
              <w:t xml:space="preserve">Lietuvos užsienio politikos 1917–1920 m. dokumentų rinkinys yra sumanytas kaip stambaus tęstinio daugiatomio dokumentų rinkinio, kurio chronologinės ribos yra 1917–2018 metai, pradinis tomas. </w:t>
            </w:r>
          </w:p>
          <w:p w:rsidR="00E060B0" w:rsidRPr="00E060B0" w:rsidRDefault="00E060B0" w:rsidP="00E060B0">
            <w:pPr>
              <w:rPr>
                <w:rFonts w:ascii="Times New Roman" w:hAnsi="Times New Roman" w:cs="Times New Roman"/>
                <w:sz w:val="24"/>
                <w:szCs w:val="24"/>
              </w:rPr>
            </w:pPr>
            <w:r w:rsidRPr="00E060B0">
              <w:rPr>
                <w:rFonts w:ascii="Times New Roman" w:hAnsi="Times New Roman" w:cs="Times New Roman"/>
                <w:sz w:val="24"/>
                <w:szCs w:val="24"/>
              </w:rPr>
              <w:t xml:space="preserve">          Užsienio politikos dokumentus sistemingai publikuoja didelės valstybės, nuo kurių politikos nemažai priklauso tarptautinių santykių raida, tarptautinės sistemos formavimasis ir jos funkcionavimas. JAV, Didžiosios Britanijos, Rusijos, Vokietijos, Prancūzijos ar net Lenkijos </w:t>
            </w:r>
            <w:r w:rsidRPr="00E060B0">
              <w:rPr>
                <w:rFonts w:ascii="Times New Roman" w:hAnsi="Times New Roman" w:cs="Times New Roman"/>
                <w:sz w:val="24"/>
                <w:szCs w:val="24"/>
              </w:rPr>
              <w:lastRenderedPageBreak/>
              <w:t xml:space="preserve">užsienio politikos dokumentų tomai tarptautinei politikai tyrinėti sudaro medžiaginį motyvacinį pagrindą. </w:t>
            </w:r>
          </w:p>
          <w:p w:rsidR="00E060B0" w:rsidRPr="00E060B0" w:rsidRDefault="00E060B0" w:rsidP="00E060B0">
            <w:pPr>
              <w:rPr>
                <w:rFonts w:ascii="Times New Roman" w:hAnsi="Times New Roman" w:cs="Times New Roman"/>
                <w:sz w:val="24"/>
                <w:szCs w:val="24"/>
              </w:rPr>
            </w:pPr>
            <w:r w:rsidRPr="00E060B0">
              <w:rPr>
                <w:rFonts w:ascii="Times New Roman" w:hAnsi="Times New Roman" w:cs="Times New Roman"/>
                <w:sz w:val="24"/>
                <w:szCs w:val="24"/>
              </w:rPr>
              <w:t xml:space="preserve">         Lietuvos valstybė nepriskiriama didžiųjų valstybių kategorijai, tačiau tarptautiniuose santykiuose valstybės dydis nėra vienintelis ir lemiamas veiksnys. Lietuvos padėtis regione suponavo (ir tebesuponuoja) jos ypatingą, specifinį vaidmenį, be kurio negalima susidaryti pilno ir adekvataus tarptautinių santykių raidos visoje Vidurio ir Rytų Europoje vaizdo. Šia prasme tai pribrendęs ir ne tik Lietuvai reikalingas projektas. </w:t>
            </w:r>
          </w:p>
          <w:p w:rsidR="00E060B0" w:rsidRPr="00E060B0" w:rsidRDefault="00E060B0" w:rsidP="00E060B0">
            <w:pPr>
              <w:rPr>
                <w:rFonts w:ascii="Times New Roman" w:hAnsi="Times New Roman" w:cs="Times New Roman"/>
                <w:sz w:val="24"/>
                <w:szCs w:val="24"/>
              </w:rPr>
            </w:pPr>
            <w:r w:rsidRPr="00E060B0">
              <w:rPr>
                <w:rFonts w:ascii="Times New Roman" w:hAnsi="Times New Roman" w:cs="Times New Roman"/>
                <w:sz w:val="24"/>
                <w:szCs w:val="24"/>
              </w:rPr>
              <w:t xml:space="preserve">           Atkurtos nepriklausomybės laikotarpiu Lietuvoje išleista nemažai teminių dokumentų rinkinių, fragmentiškai atspindinčių naujųjų laikų Lietuvos užsienio politiką. Tačiau net ir su tokiu įdirbiu Lietuva pastebimai išsiskiria iš Baltijos, Skandinavijos regiono ar Rytų ir Vidurio Europos valstybių. Jau išleisti dokumentų rinkiniai liudija Lietuvos mokslo pasaulyje esantį potencialą, turimą dokumentų leidimo patirtį, kuri pripažinta tarptautiniu mastu. Užsienio politikos dokumentų rinkinys, apimantis santykius su visomis svarbiausiomis pasaulio valstybėmis, reflektuojantis svarbiausius pasaulinius įvykius, iki šiol neišleistas. Tai būtų kokybiškai naujas ir ambicingas projektas, žingsnis nuo teminių prie sinkretinio daugiatomio užsienio politikos dokumentų rinkinio išleidimo. Lietuvos ir kitų valstybių tyrinėtojai galėtų susipažinti su  nepublikuotais Lietuvos užsienio politikos dokumentais, esančiais Lietuvos archyvuose, bibliotekose ir privačiose kolekcijose.</w:t>
            </w:r>
          </w:p>
          <w:p w:rsidR="00E060B0" w:rsidRPr="00E060B0" w:rsidRDefault="00E060B0" w:rsidP="00E060B0">
            <w:pPr>
              <w:rPr>
                <w:rFonts w:ascii="Times New Roman" w:hAnsi="Times New Roman" w:cs="Times New Roman"/>
                <w:sz w:val="24"/>
                <w:szCs w:val="24"/>
              </w:rPr>
            </w:pPr>
            <w:r w:rsidRPr="00E060B0">
              <w:rPr>
                <w:rFonts w:ascii="Times New Roman" w:hAnsi="Times New Roman" w:cs="Times New Roman"/>
                <w:sz w:val="24"/>
                <w:szCs w:val="24"/>
              </w:rPr>
              <w:t xml:space="preserve">            Pradėjus tokio svarbaus Lietuvai ir kitoms valstybėms projekto įgyvendinimą, Lietuva ne tik žengtų kokybiškai naują žingsnį užsienio politikos tyrimų ir dokumentų leidybos srityje, bet ir taptų svarbiausių pasaulio valstybių klubo (į kurį įeina JAV, Didžiosios Britanijos, Vokietijos, Lenkijos, etc.), leidžiančio tokio plataus spektro užsienio politikos dokumentų rinkinius, formalia nare. </w:t>
            </w:r>
          </w:p>
          <w:p w:rsidR="00E060B0" w:rsidRPr="00402ABD" w:rsidRDefault="00E060B0" w:rsidP="00E060B0">
            <w:pPr>
              <w:rPr>
                <w:rFonts w:ascii="Times New Roman" w:hAnsi="Times New Roman" w:cs="Times New Roman"/>
                <w:sz w:val="24"/>
                <w:szCs w:val="24"/>
              </w:rPr>
            </w:pPr>
            <w:r w:rsidRPr="00E060B0">
              <w:rPr>
                <w:rFonts w:ascii="Times New Roman" w:hAnsi="Times New Roman" w:cs="Times New Roman"/>
                <w:sz w:val="24"/>
                <w:szCs w:val="24"/>
              </w:rPr>
              <w:t xml:space="preserve">              Dokumentų rinkinio tikslinė auditorija: šalies ir tarptautinė akademinė bendruomenė (tyrimai ir studijos), diplomatinis korpusas, plačioji visuomenė (mokykla, žiniasklaida, atminties kultūros įstaigos, pasaulio lietuvių bendruomenė, Lietuvos ir kitų valstybių piliečiai, besidominantys tarptautiniais santykiais).</w:t>
            </w:r>
          </w:p>
        </w:tc>
      </w:tr>
      <w:tr w:rsidR="00E060B0" w:rsidRPr="00402ABD" w:rsidTr="00954AD9">
        <w:tc>
          <w:tcPr>
            <w:tcW w:w="0" w:type="auto"/>
            <w:hideMark/>
          </w:tcPr>
          <w:p w:rsidR="00E060B0" w:rsidRPr="00402ABD" w:rsidRDefault="00E060B0" w:rsidP="009B1558">
            <w:pPr>
              <w:rPr>
                <w:rFonts w:ascii="Times New Roman" w:hAnsi="Times New Roman" w:cs="Times New Roman"/>
                <w:sz w:val="24"/>
                <w:szCs w:val="24"/>
              </w:rPr>
            </w:pPr>
            <w:r w:rsidRPr="00402ABD">
              <w:rPr>
                <w:rFonts w:ascii="Times New Roman" w:hAnsi="Times New Roman" w:cs="Times New Roman"/>
                <w:sz w:val="24"/>
                <w:szCs w:val="24"/>
              </w:rPr>
              <w:lastRenderedPageBreak/>
              <w:t>2</w:t>
            </w:r>
          </w:p>
        </w:tc>
        <w:tc>
          <w:tcPr>
            <w:tcW w:w="0" w:type="auto"/>
            <w:hideMark/>
          </w:tcPr>
          <w:p w:rsidR="00E060B0" w:rsidRPr="00402ABD" w:rsidRDefault="00E060B0" w:rsidP="009B1558">
            <w:pPr>
              <w:rPr>
                <w:rFonts w:ascii="Times New Roman" w:hAnsi="Times New Roman" w:cs="Times New Roman"/>
                <w:sz w:val="24"/>
                <w:szCs w:val="24"/>
              </w:rPr>
            </w:pPr>
            <w:r w:rsidRPr="00402ABD">
              <w:rPr>
                <w:rFonts w:ascii="Times New Roman" w:hAnsi="Times New Roman" w:cs="Times New Roman"/>
                <w:sz w:val="24"/>
                <w:szCs w:val="24"/>
              </w:rPr>
              <w:t xml:space="preserve">Teikiamos temos sąsajos su Lietuvos Respublikos Vyriausybės ir (ar) Europos Sąjungos strateginiais dokumentais </w:t>
            </w:r>
          </w:p>
        </w:tc>
        <w:tc>
          <w:tcPr>
            <w:tcW w:w="0" w:type="auto"/>
          </w:tcPr>
          <w:p w:rsidR="00E060B0" w:rsidRPr="00402ABD" w:rsidRDefault="00E060B0" w:rsidP="009B1558">
            <w:pPr>
              <w:rPr>
                <w:rFonts w:ascii="Times New Roman" w:hAnsi="Times New Roman" w:cs="Times New Roman"/>
                <w:sz w:val="24"/>
                <w:szCs w:val="24"/>
              </w:rPr>
            </w:pPr>
          </w:p>
        </w:tc>
      </w:tr>
      <w:tr w:rsidR="00E060B0" w:rsidRPr="00402ABD" w:rsidTr="00954AD9">
        <w:tc>
          <w:tcPr>
            <w:tcW w:w="0" w:type="auto"/>
            <w:hideMark/>
          </w:tcPr>
          <w:p w:rsidR="00E060B0" w:rsidRPr="00402ABD" w:rsidRDefault="00E060B0" w:rsidP="009B1558">
            <w:pPr>
              <w:rPr>
                <w:rFonts w:ascii="Times New Roman" w:hAnsi="Times New Roman" w:cs="Times New Roman"/>
                <w:sz w:val="24"/>
                <w:szCs w:val="24"/>
              </w:rPr>
            </w:pPr>
            <w:r w:rsidRPr="00402ABD">
              <w:rPr>
                <w:rFonts w:ascii="Times New Roman" w:hAnsi="Times New Roman" w:cs="Times New Roman"/>
                <w:sz w:val="24"/>
                <w:szCs w:val="24"/>
              </w:rPr>
              <w:t>3</w:t>
            </w:r>
          </w:p>
        </w:tc>
        <w:tc>
          <w:tcPr>
            <w:tcW w:w="0" w:type="auto"/>
            <w:hideMark/>
          </w:tcPr>
          <w:p w:rsidR="00E060B0" w:rsidRPr="00402ABD" w:rsidRDefault="00E060B0" w:rsidP="009B1558">
            <w:pPr>
              <w:rPr>
                <w:rFonts w:ascii="Times New Roman" w:hAnsi="Times New Roman" w:cs="Times New Roman"/>
                <w:sz w:val="24"/>
                <w:szCs w:val="24"/>
              </w:rPr>
            </w:pPr>
            <w:r w:rsidRPr="00402ABD">
              <w:rPr>
                <w:rFonts w:ascii="Times New Roman" w:hAnsi="Times New Roman" w:cs="Times New Roman"/>
                <w:sz w:val="24"/>
                <w:szCs w:val="24"/>
              </w:rPr>
              <w:t>Spręstini suinteresuotos valstybės institucijos uždaviniai</w:t>
            </w:r>
          </w:p>
        </w:tc>
        <w:tc>
          <w:tcPr>
            <w:tcW w:w="0" w:type="auto"/>
          </w:tcPr>
          <w:p w:rsidR="00E060B0" w:rsidRPr="00E060B0" w:rsidRDefault="00E060B0" w:rsidP="00E060B0">
            <w:pPr>
              <w:rPr>
                <w:rFonts w:ascii="Times New Roman" w:hAnsi="Times New Roman" w:cs="Times New Roman"/>
                <w:sz w:val="24"/>
                <w:szCs w:val="24"/>
              </w:rPr>
            </w:pPr>
            <w:r w:rsidRPr="00E060B0">
              <w:rPr>
                <w:rFonts w:ascii="Times New Roman" w:hAnsi="Times New Roman" w:cs="Times New Roman"/>
                <w:sz w:val="24"/>
                <w:szCs w:val="24"/>
              </w:rPr>
              <w:t xml:space="preserve">Numatomo daugiatomio Lietuvos užsienio politikos dokumentų rinkinio pirmasis tomas apimtų 1917–1920 metus, t. y laikotarpį nuo šiuolaikinės Lietuvos valstybės formavimosi pradžios (ištakų) iki Steigiamojo seimo darbų. Pirmas chronologine tvarka parengtas Lietuvos užsienio politikos dokumentų rinkinys  drauge bus ir Lietuvos modernios valstybės atsiradimo mokslinis tyrimas, minint 100-ąsias jo atsikūrimo metines. </w:t>
            </w:r>
          </w:p>
          <w:p w:rsidR="00E060B0" w:rsidRPr="00402ABD" w:rsidRDefault="00E060B0" w:rsidP="00E060B0">
            <w:pPr>
              <w:rPr>
                <w:rFonts w:ascii="Times New Roman" w:hAnsi="Times New Roman" w:cs="Times New Roman"/>
                <w:sz w:val="24"/>
                <w:szCs w:val="24"/>
              </w:rPr>
            </w:pPr>
            <w:r w:rsidRPr="00E060B0">
              <w:rPr>
                <w:rFonts w:ascii="Times New Roman" w:hAnsi="Times New Roman" w:cs="Times New Roman"/>
                <w:sz w:val="24"/>
                <w:szCs w:val="24"/>
              </w:rPr>
              <w:lastRenderedPageBreak/>
              <w:t xml:space="preserve">            Pirmojo tomo parengimas pareikalaus naujai įvertinti Lietuvos archyvuose bei bibliotekose saugomų dokumentų panaudojimą daugiaplaniame leidinyje, kokybiškų mokslinių tyrimų, įvado ir paaiškinimų, techninių ir dalykinių komentarų parengimo. Vienas iš projekto tikslų – remtis daugiausia Lietuvoje saugomais dokumentais, užsienio valstybių dokumentais, siekiant sumažinti šio projekto sąnaudas, remtis minimaliai, tik itin svarbiems įvykiams nušviesti.</w:t>
            </w:r>
          </w:p>
        </w:tc>
      </w:tr>
      <w:tr w:rsidR="00E060B0" w:rsidRPr="00402ABD" w:rsidTr="00954AD9">
        <w:tc>
          <w:tcPr>
            <w:tcW w:w="0" w:type="auto"/>
            <w:hideMark/>
          </w:tcPr>
          <w:p w:rsidR="00E060B0" w:rsidRPr="00402ABD" w:rsidRDefault="00E060B0" w:rsidP="009B1558">
            <w:pPr>
              <w:rPr>
                <w:rFonts w:ascii="Times New Roman" w:hAnsi="Times New Roman" w:cs="Times New Roman"/>
                <w:sz w:val="24"/>
                <w:szCs w:val="24"/>
              </w:rPr>
            </w:pPr>
            <w:r w:rsidRPr="00402ABD">
              <w:rPr>
                <w:rFonts w:ascii="Times New Roman" w:hAnsi="Times New Roman" w:cs="Times New Roman"/>
                <w:sz w:val="24"/>
                <w:szCs w:val="24"/>
              </w:rPr>
              <w:lastRenderedPageBreak/>
              <w:t>4</w:t>
            </w:r>
          </w:p>
        </w:tc>
        <w:tc>
          <w:tcPr>
            <w:tcW w:w="0" w:type="auto"/>
            <w:hideMark/>
          </w:tcPr>
          <w:p w:rsidR="00E060B0" w:rsidRPr="00402ABD" w:rsidRDefault="00E060B0" w:rsidP="009B1558">
            <w:pPr>
              <w:rPr>
                <w:rFonts w:ascii="Times New Roman" w:hAnsi="Times New Roman" w:cs="Times New Roman"/>
                <w:sz w:val="24"/>
                <w:szCs w:val="24"/>
              </w:rPr>
            </w:pPr>
            <w:r w:rsidRPr="00402ABD">
              <w:rPr>
                <w:rFonts w:ascii="Times New Roman" w:hAnsi="Times New Roman" w:cs="Times New Roman"/>
                <w:sz w:val="24"/>
                <w:szCs w:val="24"/>
              </w:rPr>
              <w:t>Laukiami reikminių tyrimų projekto rezultatai, nurodant rezultatų formą</w:t>
            </w:r>
          </w:p>
        </w:tc>
        <w:tc>
          <w:tcPr>
            <w:tcW w:w="0" w:type="auto"/>
          </w:tcPr>
          <w:p w:rsidR="00E060B0" w:rsidRPr="00E060B0" w:rsidRDefault="00E060B0" w:rsidP="00E060B0">
            <w:pPr>
              <w:rPr>
                <w:rFonts w:ascii="Times New Roman" w:hAnsi="Times New Roman" w:cs="Times New Roman"/>
                <w:sz w:val="24"/>
                <w:szCs w:val="24"/>
              </w:rPr>
            </w:pPr>
            <w:r w:rsidRPr="00E060B0">
              <w:rPr>
                <w:rFonts w:ascii="Times New Roman" w:hAnsi="Times New Roman" w:cs="Times New Roman"/>
                <w:sz w:val="24"/>
                <w:szCs w:val="24"/>
              </w:rPr>
              <w:t xml:space="preserve">Bendra planuojama pirmojo tomo apimtis – apie 40 spaudos lankų. Siekiant sumažinti projekto sąnaudas, atsisakoma nuotraukų, pridedami tik žemėlapiai (dažniausiai sudarantys neatsiejamą tarptautinių sutarčių dalį). Pirmajame tome publikuojami dokumentai, ypač tie, kurie iki šiol nebuvo skelbti, bus viešinami visuomenei, naudojami monografijose, minimi mokslinėse konferencijose, mokslinių žurnalų straipsniuose, apie atliktą darbą bus informuotos visuomenės informavimo  priemonės. </w:t>
            </w:r>
          </w:p>
          <w:p w:rsidR="00E060B0" w:rsidRPr="00402ABD" w:rsidRDefault="00E060B0" w:rsidP="00E060B0">
            <w:pPr>
              <w:rPr>
                <w:rFonts w:ascii="Times New Roman" w:hAnsi="Times New Roman" w:cs="Times New Roman"/>
                <w:sz w:val="24"/>
                <w:szCs w:val="24"/>
              </w:rPr>
            </w:pPr>
            <w:r w:rsidRPr="00E060B0">
              <w:rPr>
                <w:rFonts w:ascii="Times New Roman" w:hAnsi="Times New Roman" w:cs="Times New Roman"/>
                <w:sz w:val="24"/>
                <w:szCs w:val="24"/>
              </w:rPr>
              <w:t xml:space="preserve">           Sekant kitų valstybių pavyzdžiu (Lenkijos, Vokietijos), norint užtikrinti tarptautinį dėmesį vykdomam projektui, Lietuvos užsienio politikos dokumentų pirmasis ir kiti tomai vėliau bus verčiami į anglų kalbą, leidžiama jų spausdintinė ir elektroninė versijos ( angliškosios versijos leidyba yra atskiro susitarimo (projekto) reikalas).</w:t>
            </w:r>
          </w:p>
        </w:tc>
      </w:tr>
      <w:tr w:rsidR="00E060B0" w:rsidRPr="00402ABD" w:rsidTr="00954AD9">
        <w:tc>
          <w:tcPr>
            <w:tcW w:w="0" w:type="auto"/>
            <w:hideMark/>
          </w:tcPr>
          <w:p w:rsidR="00E060B0" w:rsidRPr="00402ABD" w:rsidRDefault="00E060B0" w:rsidP="009B1558">
            <w:pPr>
              <w:rPr>
                <w:rFonts w:ascii="Times New Roman" w:hAnsi="Times New Roman" w:cs="Times New Roman"/>
                <w:sz w:val="24"/>
                <w:szCs w:val="24"/>
              </w:rPr>
            </w:pPr>
            <w:r w:rsidRPr="00402ABD">
              <w:rPr>
                <w:rFonts w:ascii="Times New Roman" w:hAnsi="Times New Roman" w:cs="Times New Roman"/>
                <w:sz w:val="24"/>
                <w:szCs w:val="24"/>
              </w:rPr>
              <w:t>5</w:t>
            </w:r>
          </w:p>
        </w:tc>
        <w:tc>
          <w:tcPr>
            <w:tcW w:w="0" w:type="auto"/>
            <w:hideMark/>
          </w:tcPr>
          <w:p w:rsidR="00E060B0" w:rsidRPr="00402ABD" w:rsidRDefault="00E060B0" w:rsidP="009B1558">
            <w:pPr>
              <w:rPr>
                <w:rFonts w:ascii="Times New Roman" w:hAnsi="Times New Roman" w:cs="Times New Roman"/>
                <w:sz w:val="24"/>
                <w:szCs w:val="24"/>
              </w:rPr>
            </w:pPr>
            <w:r w:rsidRPr="00402ABD">
              <w:rPr>
                <w:rFonts w:ascii="Times New Roman" w:hAnsi="Times New Roman" w:cs="Times New Roman"/>
                <w:sz w:val="24"/>
                <w:szCs w:val="24"/>
              </w:rPr>
              <w:t>Nurodomos lėšos, kurias skirs suinteresuota valstybės valdžios institucija (jei numatoma skirti), Eur</w:t>
            </w:r>
          </w:p>
        </w:tc>
        <w:tc>
          <w:tcPr>
            <w:tcW w:w="0" w:type="auto"/>
          </w:tcPr>
          <w:p w:rsidR="00E060B0" w:rsidRPr="00402ABD" w:rsidRDefault="00E060B0" w:rsidP="009B1558">
            <w:pPr>
              <w:rPr>
                <w:rFonts w:ascii="Times New Roman" w:hAnsi="Times New Roman" w:cs="Times New Roman"/>
                <w:sz w:val="24"/>
                <w:szCs w:val="24"/>
              </w:rPr>
            </w:pPr>
            <w:r>
              <w:rPr>
                <w:rFonts w:ascii="Times New Roman" w:hAnsi="Times New Roman" w:cs="Times New Roman"/>
                <w:sz w:val="24"/>
                <w:szCs w:val="24"/>
              </w:rPr>
              <w:t>-</w:t>
            </w:r>
          </w:p>
        </w:tc>
      </w:tr>
      <w:tr w:rsidR="00E060B0" w:rsidRPr="00402ABD" w:rsidTr="00954AD9">
        <w:tc>
          <w:tcPr>
            <w:tcW w:w="0" w:type="auto"/>
            <w:hideMark/>
          </w:tcPr>
          <w:p w:rsidR="00E060B0" w:rsidRPr="00402ABD" w:rsidRDefault="00E060B0" w:rsidP="009B1558">
            <w:pPr>
              <w:rPr>
                <w:rFonts w:ascii="Times New Roman" w:hAnsi="Times New Roman" w:cs="Times New Roman"/>
                <w:sz w:val="24"/>
                <w:szCs w:val="24"/>
              </w:rPr>
            </w:pPr>
            <w:r w:rsidRPr="00402ABD">
              <w:rPr>
                <w:rFonts w:ascii="Times New Roman" w:hAnsi="Times New Roman" w:cs="Times New Roman"/>
                <w:sz w:val="24"/>
                <w:szCs w:val="24"/>
              </w:rPr>
              <w:t>6</w:t>
            </w:r>
          </w:p>
        </w:tc>
        <w:tc>
          <w:tcPr>
            <w:tcW w:w="0" w:type="auto"/>
            <w:hideMark/>
          </w:tcPr>
          <w:p w:rsidR="00E060B0" w:rsidRPr="00402ABD" w:rsidRDefault="00E060B0" w:rsidP="009B1558">
            <w:pPr>
              <w:rPr>
                <w:rFonts w:ascii="Times New Roman" w:hAnsi="Times New Roman" w:cs="Times New Roman"/>
                <w:sz w:val="24"/>
                <w:szCs w:val="24"/>
              </w:rPr>
            </w:pPr>
            <w:r w:rsidRPr="00402ABD">
              <w:rPr>
                <w:rFonts w:ascii="Times New Roman" w:hAnsi="Times New Roman" w:cs="Times New Roman"/>
                <w:sz w:val="24"/>
                <w:szCs w:val="24"/>
              </w:rPr>
              <w:t xml:space="preserve">Pagrindimas, kodėl tyrimams reikalingos lėšos neskiriamos iš suinteresuotos valstybės institucijos asignavimų; patvirtinimas, kad tokie tyrimai nėra (nebuvo) finansuoti iš kitų šaltinių </w:t>
            </w:r>
          </w:p>
        </w:tc>
        <w:tc>
          <w:tcPr>
            <w:tcW w:w="0" w:type="auto"/>
          </w:tcPr>
          <w:p w:rsidR="00E060B0" w:rsidRPr="00402ABD" w:rsidRDefault="00E060B0" w:rsidP="00983C8E">
            <w:pPr>
              <w:jc w:val="both"/>
              <w:rPr>
                <w:rFonts w:ascii="Times New Roman" w:hAnsi="Times New Roman" w:cs="Times New Roman"/>
                <w:noProof w:val="0"/>
                <w:sz w:val="24"/>
                <w:szCs w:val="24"/>
              </w:rPr>
            </w:pPr>
            <w:r w:rsidRPr="00402ABD">
              <w:rPr>
                <w:rFonts w:ascii="Times New Roman" w:hAnsi="Times New Roman" w:cs="Times New Roman"/>
                <w:noProof w:val="0"/>
                <w:sz w:val="24"/>
                <w:szCs w:val="24"/>
              </w:rPr>
              <w:t xml:space="preserve">Tokie </w:t>
            </w:r>
            <w:proofErr w:type="spellStart"/>
            <w:r w:rsidRPr="00402ABD">
              <w:rPr>
                <w:rFonts w:ascii="Times New Roman" w:hAnsi="Times New Roman" w:cs="Times New Roman"/>
                <w:noProof w:val="0"/>
                <w:sz w:val="24"/>
                <w:szCs w:val="24"/>
              </w:rPr>
              <w:t>visaapimantys</w:t>
            </w:r>
            <w:proofErr w:type="spellEnd"/>
            <w:r w:rsidRPr="00402ABD">
              <w:rPr>
                <w:rFonts w:ascii="Times New Roman" w:hAnsi="Times New Roman" w:cs="Times New Roman"/>
                <w:noProof w:val="0"/>
                <w:sz w:val="24"/>
                <w:szCs w:val="24"/>
              </w:rPr>
              <w:t xml:space="preserve"> užsienio politikos dokumentų tyrimai iki šiol Lietuvoje nebuvo vykdomi.</w:t>
            </w:r>
          </w:p>
          <w:p w:rsidR="00E060B0" w:rsidRPr="00402ABD" w:rsidRDefault="00E060B0" w:rsidP="00983C8E">
            <w:pPr>
              <w:jc w:val="both"/>
              <w:rPr>
                <w:rFonts w:ascii="Times New Roman" w:hAnsi="Times New Roman" w:cs="Times New Roman"/>
                <w:noProof w:val="0"/>
                <w:sz w:val="24"/>
                <w:szCs w:val="24"/>
              </w:rPr>
            </w:pPr>
            <w:r w:rsidRPr="00402ABD">
              <w:rPr>
                <w:rFonts w:ascii="Times New Roman" w:hAnsi="Times New Roman" w:cs="Times New Roman"/>
                <w:noProof w:val="0"/>
                <w:sz w:val="24"/>
                <w:szCs w:val="24"/>
              </w:rPr>
              <w:t xml:space="preserve">Mokslinio pobūdžio tyrimus atlikti gali tik akademinėse mokslo įstaigose dirbantys asmenys, turintys reikalingą kvalifikaciją bei mokslinio darbo įgūdžius. URM neturi teisės finansuoti kitų institucijų mokslinių tyrimų, negali prisidėti ir prie jų sklaidos (šiuo atveju dokumentų rinkinio leidybos). </w:t>
            </w:r>
          </w:p>
          <w:p w:rsidR="00E060B0" w:rsidRPr="00402ABD" w:rsidRDefault="00E060B0" w:rsidP="009B1558">
            <w:pPr>
              <w:rPr>
                <w:rFonts w:ascii="Times New Roman" w:hAnsi="Times New Roman" w:cs="Times New Roman"/>
                <w:sz w:val="24"/>
                <w:szCs w:val="24"/>
              </w:rPr>
            </w:pPr>
          </w:p>
        </w:tc>
      </w:tr>
      <w:tr w:rsidR="00E060B0" w:rsidRPr="00402ABD" w:rsidTr="00954AD9">
        <w:tc>
          <w:tcPr>
            <w:tcW w:w="0" w:type="auto"/>
            <w:hideMark/>
          </w:tcPr>
          <w:p w:rsidR="00E060B0" w:rsidRPr="00402ABD" w:rsidRDefault="00E060B0" w:rsidP="009B1558">
            <w:pPr>
              <w:rPr>
                <w:rFonts w:ascii="Times New Roman" w:hAnsi="Times New Roman" w:cs="Times New Roman"/>
                <w:sz w:val="24"/>
                <w:szCs w:val="24"/>
              </w:rPr>
            </w:pPr>
            <w:r w:rsidRPr="00402ABD">
              <w:rPr>
                <w:rFonts w:ascii="Times New Roman" w:hAnsi="Times New Roman" w:cs="Times New Roman"/>
                <w:sz w:val="24"/>
                <w:szCs w:val="24"/>
              </w:rPr>
              <w:t>7</w:t>
            </w:r>
          </w:p>
        </w:tc>
        <w:tc>
          <w:tcPr>
            <w:tcW w:w="0" w:type="auto"/>
            <w:hideMark/>
          </w:tcPr>
          <w:p w:rsidR="00E060B0" w:rsidRPr="00402ABD" w:rsidRDefault="00E060B0" w:rsidP="009B1558">
            <w:pPr>
              <w:rPr>
                <w:rFonts w:ascii="Times New Roman" w:hAnsi="Times New Roman" w:cs="Times New Roman"/>
                <w:sz w:val="24"/>
                <w:szCs w:val="24"/>
              </w:rPr>
            </w:pPr>
            <w:r w:rsidRPr="00402ABD">
              <w:rPr>
                <w:rFonts w:ascii="Times New Roman" w:hAnsi="Times New Roman" w:cs="Times New Roman"/>
                <w:sz w:val="24"/>
                <w:szCs w:val="24"/>
              </w:rPr>
              <w:t>Institucijos atstovas, įgaliotas spręsti su teikiamu pasiūlymu susijusius klausimus (</w:t>
            </w:r>
            <w:r w:rsidRPr="00402ABD">
              <w:rPr>
                <w:rFonts w:ascii="Times New Roman" w:hAnsi="Times New Roman" w:cs="Times New Roman"/>
                <w:i/>
                <w:iCs/>
                <w:sz w:val="24"/>
                <w:szCs w:val="24"/>
              </w:rPr>
              <w:t>vardas, pavardė, kontaktai</w:t>
            </w:r>
            <w:r w:rsidRPr="00402ABD">
              <w:rPr>
                <w:rFonts w:ascii="Times New Roman" w:hAnsi="Times New Roman" w:cs="Times New Roman"/>
                <w:sz w:val="24"/>
                <w:szCs w:val="24"/>
              </w:rPr>
              <w:t>)</w:t>
            </w:r>
          </w:p>
        </w:tc>
        <w:tc>
          <w:tcPr>
            <w:tcW w:w="0" w:type="auto"/>
          </w:tcPr>
          <w:p w:rsidR="00E060B0" w:rsidRPr="00E060B0" w:rsidRDefault="00E060B0" w:rsidP="00E060B0">
            <w:pPr>
              <w:rPr>
                <w:rFonts w:ascii="Times New Roman" w:hAnsi="Times New Roman" w:cs="Times New Roman"/>
                <w:sz w:val="24"/>
                <w:szCs w:val="24"/>
              </w:rPr>
            </w:pPr>
            <w:r w:rsidRPr="00E060B0">
              <w:rPr>
                <w:rFonts w:ascii="Times New Roman" w:hAnsi="Times New Roman" w:cs="Times New Roman"/>
                <w:sz w:val="24"/>
                <w:szCs w:val="24"/>
              </w:rPr>
              <w:t>Ambasadorius ypatingiems pavedimams</w:t>
            </w:r>
          </w:p>
          <w:p w:rsidR="00E060B0" w:rsidRPr="00402ABD" w:rsidRDefault="00E060B0" w:rsidP="00E060B0">
            <w:pPr>
              <w:rPr>
                <w:rFonts w:ascii="Times New Roman" w:hAnsi="Times New Roman" w:cs="Times New Roman"/>
                <w:sz w:val="24"/>
                <w:szCs w:val="24"/>
              </w:rPr>
            </w:pPr>
            <w:r w:rsidRPr="00E060B0">
              <w:rPr>
                <w:rFonts w:ascii="Times New Roman" w:hAnsi="Times New Roman" w:cs="Times New Roman"/>
                <w:sz w:val="24"/>
                <w:szCs w:val="24"/>
              </w:rPr>
              <w:t>dr. Vytautas Žalys</w:t>
            </w:r>
          </w:p>
        </w:tc>
      </w:tr>
      <w:tr w:rsidR="00E060B0" w:rsidRPr="00402ABD" w:rsidTr="00954AD9">
        <w:tc>
          <w:tcPr>
            <w:tcW w:w="0" w:type="auto"/>
            <w:hideMark/>
          </w:tcPr>
          <w:p w:rsidR="00E060B0" w:rsidRPr="00402ABD" w:rsidRDefault="00E060B0" w:rsidP="009B1558">
            <w:pPr>
              <w:rPr>
                <w:rFonts w:ascii="Times New Roman" w:hAnsi="Times New Roman" w:cs="Times New Roman"/>
                <w:sz w:val="24"/>
                <w:szCs w:val="24"/>
              </w:rPr>
            </w:pPr>
            <w:r w:rsidRPr="00402ABD">
              <w:rPr>
                <w:rFonts w:ascii="Times New Roman" w:hAnsi="Times New Roman" w:cs="Times New Roman"/>
                <w:sz w:val="24"/>
                <w:szCs w:val="24"/>
              </w:rPr>
              <w:t>8</w:t>
            </w:r>
          </w:p>
        </w:tc>
        <w:tc>
          <w:tcPr>
            <w:tcW w:w="0" w:type="auto"/>
            <w:hideMark/>
          </w:tcPr>
          <w:p w:rsidR="00E060B0" w:rsidRPr="00402ABD" w:rsidRDefault="00E060B0" w:rsidP="009B1558">
            <w:pPr>
              <w:rPr>
                <w:rFonts w:ascii="Times New Roman" w:hAnsi="Times New Roman" w:cs="Times New Roman"/>
                <w:sz w:val="24"/>
                <w:szCs w:val="24"/>
              </w:rPr>
            </w:pPr>
            <w:r w:rsidRPr="00402ABD">
              <w:rPr>
                <w:rFonts w:ascii="Times New Roman" w:hAnsi="Times New Roman" w:cs="Times New Roman"/>
                <w:sz w:val="24"/>
                <w:szCs w:val="24"/>
              </w:rPr>
              <w:t xml:space="preserve">Tyrimų, reikalingų problemai išspręsti, trukmė </w:t>
            </w:r>
          </w:p>
        </w:tc>
        <w:tc>
          <w:tcPr>
            <w:tcW w:w="0" w:type="auto"/>
          </w:tcPr>
          <w:p w:rsidR="00E060B0" w:rsidRPr="00402ABD" w:rsidRDefault="00E060B0" w:rsidP="00E060B0">
            <w:pPr>
              <w:rPr>
                <w:rFonts w:ascii="Times New Roman" w:hAnsi="Times New Roman" w:cs="Times New Roman"/>
                <w:noProof w:val="0"/>
                <w:sz w:val="24"/>
                <w:szCs w:val="24"/>
              </w:rPr>
            </w:pPr>
            <w:r w:rsidRPr="00402ABD">
              <w:rPr>
                <w:rFonts w:ascii="Times New Roman" w:hAnsi="Times New Roman" w:cs="Times New Roman"/>
                <w:noProof w:val="0"/>
                <w:sz w:val="24"/>
                <w:szCs w:val="24"/>
              </w:rPr>
              <w:t xml:space="preserve">              1, 5 metai (be leidybos).</w:t>
            </w:r>
          </w:p>
          <w:p w:rsidR="00E060B0" w:rsidRPr="00402ABD" w:rsidRDefault="00E060B0" w:rsidP="009B1558">
            <w:pPr>
              <w:rPr>
                <w:rFonts w:ascii="Times New Roman" w:hAnsi="Times New Roman" w:cs="Times New Roman"/>
                <w:sz w:val="24"/>
                <w:szCs w:val="24"/>
              </w:rPr>
            </w:pPr>
          </w:p>
        </w:tc>
      </w:tr>
    </w:tbl>
    <w:p w:rsidR="00402ABD" w:rsidRDefault="00402ABD" w:rsidP="00402ABD">
      <w:pPr>
        <w:rPr>
          <w:rFonts w:ascii="Times New Roman" w:hAnsi="Times New Roman" w:cs="Times New Roman"/>
          <w:sz w:val="24"/>
          <w:szCs w:val="24"/>
        </w:rPr>
      </w:pPr>
      <w:bookmarkStart w:id="0" w:name="_GoBack"/>
      <w:bookmarkEnd w:id="0"/>
    </w:p>
    <w:sectPr w:rsidR="00402ABD" w:rsidSect="0064679C">
      <w:pgSz w:w="16838" w:h="11906" w:orient="landscape"/>
      <w:pgMar w:top="1134" w:right="567" w:bottom="567" w:left="56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7D4CB1"/>
    <w:multiLevelType w:val="hybridMultilevel"/>
    <w:tmpl w:val="0054C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79C"/>
    <w:rsid w:val="001A2381"/>
    <w:rsid w:val="001B5060"/>
    <w:rsid w:val="00384D8C"/>
    <w:rsid w:val="00402ABD"/>
    <w:rsid w:val="00432B17"/>
    <w:rsid w:val="004C2D45"/>
    <w:rsid w:val="00641DCB"/>
    <w:rsid w:val="0064679C"/>
    <w:rsid w:val="007278A5"/>
    <w:rsid w:val="00954AD9"/>
    <w:rsid w:val="00983C8E"/>
    <w:rsid w:val="00C860E3"/>
    <w:rsid w:val="00DA015D"/>
    <w:rsid w:val="00E060B0"/>
    <w:rsid w:val="00E3623F"/>
    <w:rsid w:val="00E47167"/>
    <w:rsid w:val="00FE5F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5CEB59-3EF7-4F2A-834D-51D8148B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679C"/>
    <w:pPr>
      <w:ind w:left="720"/>
      <w:contextualSpacing/>
    </w:pPr>
  </w:style>
  <w:style w:type="table" w:styleId="TableGrid">
    <w:name w:val="Table Grid"/>
    <w:basedOn w:val="TableNormal"/>
    <w:uiPriority w:val="39"/>
    <w:rsid w:val="00384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944915">
      <w:bodyDiv w:val="1"/>
      <w:marLeft w:val="0"/>
      <w:marRight w:val="0"/>
      <w:marTop w:val="0"/>
      <w:marBottom w:val="0"/>
      <w:divBdr>
        <w:top w:val="none" w:sz="0" w:space="0" w:color="auto"/>
        <w:left w:val="none" w:sz="0" w:space="0" w:color="auto"/>
        <w:bottom w:val="none" w:sz="0" w:space="0" w:color="auto"/>
        <w:right w:val="none" w:sz="0" w:space="0" w:color="auto"/>
      </w:divBdr>
    </w:div>
    <w:div w:id="434129920">
      <w:bodyDiv w:val="1"/>
      <w:marLeft w:val="0"/>
      <w:marRight w:val="0"/>
      <w:marTop w:val="0"/>
      <w:marBottom w:val="0"/>
      <w:divBdr>
        <w:top w:val="none" w:sz="0" w:space="0" w:color="auto"/>
        <w:left w:val="none" w:sz="0" w:space="0" w:color="auto"/>
        <w:bottom w:val="none" w:sz="0" w:space="0" w:color="auto"/>
        <w:right w:val="none" w:sz="0" w:space="0" w:color="auto"/>
      </w:divBdr>
    </w:div>
    <w:div w:id="452486501">
      <w:bodyDiv w:val="1"/>
      <w:marLeft w:val="0"/>
      <w:marRight w:val="0"/>
      <w:marTop w:val="0"/>
      <w:marBottom w:val="0"/>
      <w:divBdr>
        <w:top w:val="none" w:sz="0" w:space="0" w:color="auto"/>
        <w:left w:val="none" w:sz="0" w:space="0" w:color="auto"/>
        <w:bottom w:val="none" w:sz="0" w:space="0" w:color="auto"/>
        <w:right w:val="none" w:sz="0" w:space="0" w:color="auto"/>
      </w:divBdr>
    </w:div>
    <w:div w:id="471098264">
      <w:bodyDiv w:val="1"/>
      <w:marLeft w:val="0"/>
      <w:marRight w:val="0"/>
      <w:marTop w:val="0"/>
      <w:marBottom w:val="0"/>
      <w:divBdr>
        <w:top w:val="none" w:sz="0" w:space="0" w:color="auto"/>
        <w:left w:val="none" w:sz="0" w:space="0" w:color="auto"/>
        <w:bottom w:val="none" w:sz="0" w:space="0" w:color="auto"/>
        <w:right w:val="none" w:sz="0" w:space="0" w:color="auto"/>
      </w:divBdr>
    </w:div>
    <w:div w:id="575818814">
      <w:bodyDiv w:val="1"/>
      <w:marLeft w:val="0"/>
      <w:marRight w:val="0"/>
      <w:marTop w:val="0"/>
      <w:marBottom w:val="0"/>
      <w:divBdr>
        <w:top w:val="none" w:sz="0" w:space="0" w:color="auto"/>
        <w:left w:val="none" w:sz="0" w:space="0" w:color="auto"/>
        <w:bottom w:val="none" w:sz="0" w:space="0" w:color="auto"/>
        <w:right w:val="none" w:sz="0" w:space="0" w:color="auto"/>
      </w:divBdr>
    </w:div>
    <w:div w:id="582181001">
      <w:bodyDiv w:val="1"/>
      <w:marLeft w:val="0"/>
      <w:marRight w:val="0"/>
      <w:marTop w:val="0"/>
      <w:marBottom w:val="0"/>
      <w:divBdr>
        <w:top w:val="none" w:sz="0" w:space="0" w:color="auto"/>
        <w:left w:val="none" w:sz="0" w:space="0" w:color="auto"/>
        <w:bottom w:val="none" w:sz="0" w:space="0" w:color="auto"/>
        <w:right w:val="none" w:sz="0" w:space="0" w:color="auto"/>
      </w:divBdr>
    </w:div>
    <w:div w:id="745341811">
      <w:bodyDiv w:val="1"/>
      <w:marLeft w:val="0"/>
      <w:marRight w:val="0"/>
      <w:marTop w:val="0"/>
      <w:marBottom w:val="0"/>
      <w:divBdr>
        <w:top w:val="none" w:sz="0" w:space="0" w:color="auto"/>
        <w:left w:val="none" w:sz="0" w:space="0" w:color="auto"/>
        <w:bottom w:val="none" w:sz="0" w:space="0" w:color="auto"/>
        <w:right w:val="none" w:sz="0" w:space="0" w:color="auto"/>
      </w:divBdr>
    </w:div>
    <w:div w:id="1086728867">
      <w:bodyDiv w:val="1"/>
      <w:marLeft w:val="0"/>
      <w:marRight w:val="0"/>
      <w:marTop w:val="0"/>
      <w:marBottom w:val="0"/>
      <w:divBdr>
        <w:top w:val="none" w:sz="0" w:space="0" w:color="auto"/>
        <w:left w:val="none" w:sz="0" w:space="0" w:color="auto"/>
        <w:bottom w:val="none" w:sz="0" w:space="0" w:color="auto"/>
        <w:right w:val="none" w:sz="0" w:space="0" w:color="auto"/>
      </w:divBdr>
    </w:div>
    <w:div w:id="1402825740">
      <w:bodyDiv w:val="1"/>
      <w:marLeft w:val="0"/>
      <w:marRight w:val="0"/>
      <w:marTop w:val="0"/>
      <w:marBottom w:val="0"/>
      <w:divBdr>
        <w:top w:val="none" w:sz="0" w:space="0" w:color="auto"/>
        <w:left w:val="none" w:sz="0" w:space="0" w:color="auto"/>
        <w:bottom w:val="none" w:sz="0" w:space="0" w:color="auto"/>
        <w:right w:val="none" w:sz="0" w:space="0" w:color="auto"/>
      </w:divBdr>
    </w:div>
    <w:div w:id="1637687177">
      <w:bodyDiv w:val="1"/>
      <w:marLeft w:val="0"/>
      <w:marRight w:val="0"/>
      <w:marTop w:val="0"/>
      <w:marBottom w:val="0"/>
      <w:divBdr>
        <w:top w:val="none" w:sz="0" w:space="0" w:color="auto"/>
        <w:left w:val="none" w:sz="0" w:space="0" w:color="auto"/>
        <w:bottom w:val="none" w:sz="0" w:space="0" w:color="auto"/>
        <w:right w:val="none" w:sz="0" w:space="0" w:color="auto"/>
      </w:divBdr>
    </w:div>
    <w:div w:id="204809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14</Pages>
  <Words>6256</Words>
  <Characters>35664</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Grazina Adamonyte</dc:creator>
  <cp:keywords/>
  <dc:description/>
  <cp:lastModifiedBy>Grazina Adamonyte</cp:lastModifiedBy>
  <cp:revision>8</cp:revision>
  <dcterms:created xsi:type="dcterms:W3CDTF">2019-05-28T08:41:00Z</dcterms:created>
  <dcterms:modified xsi:type="dcterms:W3CDTF">2019-06-03T06:50:00Z</dcterms:modified>
</cp:coreProperties>
</file>