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3774C" w14:textId="49658EBF" w:rsidR="00C058EB" w:rsidRPr="000F17F2" w:rsidRDefault="00C058EB" w:rsidP="00ED502F">
      <w:pPr>
        <w:suppressAutoHyphens/>
        <w:autoSpaceDN w:val="0"/>
        <w:spacing w:after="0" w:line="240" w:lineRule="auto"/>
        <w:jc w:val="center"/>
        <w:textAlignment w:val="baseline"/>
        <w:rPr>
          <w:rFonts w:ascii="Times New Roman" w:eastAsia="Times New Roman" w:hAnsi="Times New Roman" w:cs="Times New Roman"/>
          <w:b/>
          <w:bCs/>
          <w:caps/>
          <w:color w:val="000000"/>
          <w:sz w:val="24"/>
          <w:szCs w:val="24"/>
          <w:lang w:eastAsia="lt-LT"/>
        </w:rPr>
      </w:pPr>
      <w:r w:rsidRPr="000F17F2">
        <w:rPr>
          <w:rFonts w:ascii="Times New Roman" w:eastAsia="Times New Roman" w:hAnsi="Times New Roman" w:cs="Times New Roman"/>
          <w:b/>
          <w:bCs/>
          <w:caps/>
          <w:color w:val="000000"/>
          <w:sz w:val="24"/>
          <w:szCs w:val="24"/>
          <w:lang w:eastAsia="lt-LT"/>
        </w:rPr>
        <w:t>LIETUVOS RESPUBLIKOS</w:t>
      </w:r>
      <w:r w:rsidR="00ED502F" w:rsidRPr="000F17F2">
        <w:rPr>
          <w:rFonts w:ascii="Times New Roman" w:eastAsia="Times New Roman" w:hAnsi="Times New Roman" w:cs="Times New Roman"/>
          <w:b/>
          <w:bCs/>
          <w:caps/>
          <w:color w:val="000000"/>
          <w:sz w:val="24"/>
          <w:szCs w:val="24"/>
          <w:lang w:eastAsia="lt-LT"/>
        </w:rPr>
        <w:t xml:space="preserve"> vyriausybės NUTARIMo</w:t>
      </w:r>
      <w:r w:rsidR="00665956" w:rsidRPr="000F17F2">
        <w:rPr>
          <w:rFonts w:ascii="Times New Roman" w:eastAsia="Times New Roman" w:hAnsi="Times New Roman" w:cs="Times New Roman"/>
          <w:b/>
          <w:bCs/>
          <w:caps/>
          <w:color w:val="000000"/>
          <w:sz w:val="24"/>
          <w:szCs w:val="24"/>
          <w:lang w:eastAsia="lt-LT"/>
        </w:rPr>
        <w:t xml:space="preserve"> „</w:t>
      </w:r>
      <w:r w:rsidR="00ED502F" w:rsidRPr="000F17F2">
        <w:rPr>
          <w:rFonts w:ascii="Times New Roman" w:eastAsia="Times New Roman" w:hAnsi="Times New Roman" w:cs="Times New Roman"/>
          <w:b/>
          <w:bCs/>
          <w:caps/>
          <w:color w:val="000000"/>
          <w:sz w:val="24"/>
          <w:szCs w:val="24"/>
          <w:lang w:eastAsia="lt-LT"/>
        </w:rPr>
        <w:t>DĖL LIETUVOS RESPUBLIKOS VYRIAUSYBĖS 2015</w:t>
      </w:r>
      <w:r w:rsidR="00665956" w:rsidRPr="000F17F2">
        <w:rPr>
          <w:rFonts w:ascii="Times New Roman" w:eastAsia="Times New Roman" w:hAnsi="Times New Roman" w:cs="Times New Roman"/>
          <w:b/>
          <w:bCs/>
          <w:caps/>
          <w:color w:val="000000"/>
          <w:sz w:val="24"/>
          <w:szCs w:val="24"/>
          <w:lang w:eastAsia="lt-LT"/>
        </w:rPr>
        <w:t> </w:t>
      </w:r>
      <w:r w:rsidR="00ED502F" w:rsidRPr="000F17F2">
        <w:rPr>
          <w:rFonts w:ascii="Times New Roman" w:eastAsia="Times New Roman" w:hAnsi="Times New Roman" w:cs="Times New Roman"/>
          <w:b/>
          <w:bCs/>
          <w:caps/>
          <w:color w:val="000000"/>
          <w:sz w:val="24"/>
          <w:szCs w:val="24"/>
          <w:lang w:eastAsia="lt-LT"/>
        </w:rPr>
        <w:t>M. LAPKRIČIO 11 D. NUTARIMO NR. 1184 „DĖL REGIONŲ SOCIALINĖS, EKONOMINĖS PLĖTROS IR (ARBA) INFRASTRUKTŪROS PROJEKTŲ PRIPAŽINIMO REGIONINĖS SVARBOS PROJEKTAIS KRITERIJŲ APRAŠO PATVIRTINIMO“ PAKEITIMO</w:t>
      </w:r>
      <w:r w:rsidR="00665956" w:rsidRPr="000F17F2">
        <w:rPr>
          <w:rFonts w:ascii="Times New Roman" w:eastAsia="Times New Roman" w:hAnsi="Times New Roman" w:cs="Times New Roman"/>
          <w:b/>
          <w:bCs/>
          <w:caps/>
          <w:color w:val="000000"/>
          <w:sz w:val="24"/>
          <w:szCs w:val="24"/>
          <w:lang w:eastAsia="lt-LT"/>
        </w:rPr>
        <w:t>“</w:t>
      </w:r>
      <w:r w:rsidR="00ED502F" w:rsidRPr="000F17F2">
        <w:rPr>
          <w:rFonts w:ascii="Times New Roman" w:eastAsia="Times New Roman" w:hAnsi="Times New Roman" w:cs="Times New Roman"/>
          <w:b/>
          <w:bCs/>
          <w:caps/>
          <w:color w:val="000000"/>
          <w:sz w:val="24"/>
          <w:szCs w:val="24"/>
          <w:lang w:eastAsia="lt-LT"/>
        </w:rPr>
        <w:t xml:space="preserve"> projekto</w:t>
      </w:r>
    </w:p>
    <w:p w14:paraId="208C2CA1" w14:textId="3C98CD44" w:rsidR="00ED502F" w:rsidRPr="000F17F2" w:rsidRDefault="00ED502F" w:rsidP="00ED502F">
      <w:pPr>
        <w:suppressAutoHyphens/>
        <w:autoSpaceDN w:val="0"/>
        <w:spacing w:after="0" w:line="240" w:lineRule="auto"/>
        <w:jc w:val="center"/>
        <w:textAlignment w:val="baseline"/>
        <w:rPr>
          <w:rFonts w:ascii="Times New Roman" w:eastAsia="Times New Roman" w:hAnsi="Times New Roman" w:cs="Times New Roman"/>
          <w:b/>
          <w:bCs/>
          <w:caps/>
          <w:color w:val="000000"/>
          <w:sz w:val="24"/>
          <w:szCs w:val="24"/>
          <w:lang w:eastAsia="lt-LT"/>
        </w:rPr>
      </w:pPr>
      <w:r w:rsidRPr="000F17F2">
        <w:rPr>
          <w:rFonts w:ascii="Times New Roman" w:eastAsia="Times New Roman" w:hAnsi="Times New Roman" w:cs="Times New Roman"/>
          <w:b/>
          <w:bCs/>
          <w:caps/>
          <w:color w:val="000000"/>
          <w:sz w:val="24"/>
          <w:szCs w:val="24"/>
          <w:lang w:eastAsia="lt-LT"/>
        </w:rPr>
        <w:t>DERINIMO PAŽYMA</w:t>
      </w:r>
    </w:p>
    <w:p w14:paraId="48842F11" w14:textId="77777777" w:rsidR="00ED502F" w:rsidRPr="000F17F2" w:rsidRDefault="00ED502F" w:rsidP="00ED502F">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Style w:val="Lentelstinklelis"/>
        <w:tblW w:w="14879" w:type="dxa"/>
        <w:tblLayout w:type="fixed"/>
        <w:tblLook w:val="04A0" w:firstRow="1" w:lastRow="0" w:firstColumn="1" w:lastColumn="0" w:noHBand="0" w:noVBand="1"/>
      </w:tblPr>
      <w:tblGrid>
        <w:gridCol w:w="704"/>
        <w:gridCol w:w="1559"/>
        <w:gridCol w:w="5812"/>
        <w:gridCol w:w="6804"/>
      </w:tblGrid>
      <w:tr w:rsidR="00C058EB" w:rsidRPr="00C058EB" w14:paraId="5929F0F3" w14:textId="77777777" w:rsidTr="00C96076">
        <w:tc>
          <w:tcPr>
            <w:tcW w:w="704" w:type="dxa"/>
          </w:tcPr>
          <w:p w14:paraId="74A20BF7" w14:textId="77777777" w:rsidR="00C058EB" w:rsidRPr="00C058EB" w:rsidRDefault="00C058EB" w:rsidP="00C058EB">
            <w:pPr>
              <w:jc w:val="center"/>
              <w:rPr>
                <w:rFonts w:ascii="Times New Roman" w:hAnsi="Times New Roman" w:cs="Times New Roman"/>
                <w:b/>
                <w:bCs/>
                <w:sz w:val="24"/>
                <w:szCs w:val="24"/>
              </w:rPr>
            </w:pPr>
            <w:r w:rsidRPr="00C058EB">
              <w:rPr>
                <w:rFonts w:ascii="Times New Roman" w:hAnsi="Times New Roman" w:cs="Times New Roman"/>
                <w:b/>
                <w:bCs/>
                <w:sz w:val="24"/>
                <w:szCs w:val="24"/>
              </w:rPr>
              <w:t>Eil. Nr.</w:t>
            </w:r>
          </w:p>
        </w:tc>
        <w:tc>
          <w:tcPr>
            <w:tcW w:w="1559" w:type="dxa"/>
          </w:tcPr>
          <w:p w14:paraId="07B1ED0F" w14:textId="77777777" w:rsidR="00C058EB" w:rsidRPr="00C058EB" w:rsidRDefault="00C058EB" w:rsidP="00C058EB">
            <w:pPr>
              <w:jc w:val="center"/>
              <w:rPr>
                <w:rFonts w:ascii="Times New Roman" w:hAnsi="Times New Roman" w:cs="Times New Roman"/>
                <w:b/>
                <w:bCs/>
                <w:sz w:val="24"/>
                <w:szCs w:val="24"/>
              </w:rPr>
            </w:pPr>
            <w:r w:rsidRPr="00C058EB">
              <w:rPr>
                <w:rFonts w:ascii="Times New Roman" w:hAnsi="Times New Roman" w:cs="Times New Roman"/>
                <w:b/>
                <w:bCs/>
                <w:sz w:val="24"/>
                <w:szCs w:val="24"/>
              </w:rPr>
              <w:t>Suinteresuotos institucijos ir asmenys, į kurių pastabas ir pasiūlymus neatsižvelgta arba atsižvelgta iš dalies</w:t>
            </w:r>
          </w:p>
        </w:tc>
        <w:tc>
          <w:tcPr>
            <w:tcW w:w="5812" w:type="dxa"/>
          </w:tcPr>
          <w:p w14:paraId="4FE00255" w14:textId="77777777" w:rsidR="00C058EB" w:rsidRPr="00C058EB" w:rsidRDefault="00C058EB" w:rsidP="00C058EB">
            <w:pPr>
              <w:jc w:val="center"/>
              <w:rPr>
                <w:rFonts w:ascii="Times New Roman" w:hAnsi="Times New Roman" w:cs="Times New Roman"/>
                <w:b/>
                <w:bCs/>
                <w:sz w:val="24"/>
                <w:szCs w:val="24"/>
              </w:rPr>
            </w:pPr>
            <w:r w:rsidRPr="00C058EB">
              <w:rPr>
                <w:rFonts w:ascii="Times New Roman" w:hAnsi="Times New Roman" w:cs="Times New Roman"/>
                <w:b/>
                <w:bCs/>
                <w:sz w:val="24"/>
                <w:szCs w:val="24"/>
              </w:rPr>
              <w:t>Pastabos ir pasiūlymai, į kuriuos neatsižvelgta arba atsižvelgta iš dalies</w:t>
            </w:r>
          </w:p>
        </w:tc>
        <w:tc>
          <w:tcPr>
            <w:tcW w:w="6804" w:type="dxa"/>
          </w:tcPr>
          <w:p w14:paraId="5FC66552" w14:textId="77777777" w:rsidR="00C058EB" w:rsidRPr="00C058EB" w:rsidRDefault="00C058EB" w:rsidP="00C058EB">
            <w:pPr>
              <w:jc w:val="center"/>
              <w:rPr>
                <w:rFonts w:ascii="Times New Roman" w:hAnsi="Times New Roman" w:cs="Times New Roman"/>
                <w:sz w:val="24"/>
                <w:szCs w:val="24"/>
              </w:rPr>
            </w:pPr>
            <w:r w:rsidRPr="00C058EB">
              <w:rPr>
                <w:rFonts w:ascii="Times New Roman" w:hAnsi="Times New Roman" w:cs="Times New Roman"/>
                <w:b/>
                <w:bCs/>
                <w:sz w:val="24"/>
                <w:szCs w:val="24"/>
              </w:rPr>
              <w:t>Argumentai, kodėl neatsižvelgta arba tik iš dalies atsižvelgta į suinteresuotų institucijų ir asmenų pastabas ir pasiūlymus</w:t>
            </w:r>
          </w:p>
        </w:tc>
      </w:tr>
      <w:tr w:rsidR="00AC4401" w:rsidRPr="001B19F0" w14:paraId="1BBC303A" w14:textId="77777777" w:rsidTr="00C96076">
        <w:tc>
          <w:tcPr>
            <w:tcW w:w="704" w:type="dxa"/>
          </w:tcPr>
          <w:p w14:paraId="3D3B13E3" w14:textId="1E4B0D59" w:rsidR="00AC4401" w:rsidRPr="001B19F0" w:rsidRDefault="001A3FD1" w:rsidP="001B19F0">
            <w:pPr>
              <w:jc w:val="both"/>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559" w:type="dxa"/>
          </w:tcPr>
          <w:p w14:paraId="1E76BD37" w14:textId="6ECBD9E7" w:rsidR="00AC4401" w:rsidRPr="001B19F0" w:rsidRDefault="001A3FD1" w:rsidP="001B19F0">
            <w:pPr>
              <w:jc w:val="both"/>
              <w:rPr>
                <w:rFonts w:ascii="Times New Roman" w:hAnsi="Times New Roman" w:cs="Times New Roman"/>
                <w:bCs/>
                <w:sz w:val="24"/>
                <w:szCs w:val="24"/>
              </w:rPr>
            </w:pPr>
            <w:r>
              <w:rPr>
                <w:rFonts w:ascii="Times New Roman" w:hAnsi="Times New Roman" w:cs="Times New Roman"/>
                <w:bCs/>
                <w:sz w:val="24"/>
                <w:szCs w:val="24"/>
              </w:rPr>
              <w:t>Lietuvos Respublikos Vyriausybės kanceliarijos Teisės grupė</w:t>
            </w:r>
            <w:bookmarkStart w:id="0" w:name="_GoBack"/>
            <w:bookmarkEnd w:id="0"/>
          </w:p>
        </w:tc>
        <w:tc>
          <w:tcPr>
            <w:tcW w:w="5812" w:type="dxa"/>
          </w:tcPr>
          <w:p w14:paraId="2EB1F67C" w14:textId="3C3B6903" w:rsidR="001B19F0" w:rsidRPr="001B19F0" w:rsidRDefault="001B19F0" w:rsidP="001B19F0">
            <w:pPr>
              <w:jc w:val="both"/>
              <w:rPr>
                <w:rFonts w:ascii="Times New Roman" w:hAnsi="Times New Roman" w:cs="Times New Roman"/>
                <w:bCs/>
                <w:sz w:val="24"/>
                <w:szCs w:val="24"/>
              </w:rPr>
            </w:pPr>
            <w:r w:rsidRPr="001B19F0">
              <w:rPr>
                <w:rFonts w:ascii="Times New Roman" w:hAnsi="Times New Roman" w:cs="Times New Roman"/>
                <w:bCs/>
                <w:sz w:val="24"/>
                <w:szCs w:val="24"/>
              </w:rPr>
              <w:t>Projektu nauja redakcija dėstomo Regionų soc</w:t>
            </w:r>
            <w:r w:rsidR="009C08D6">
              <w:rPr>
                <w:rFonts w:ascii="Times New Roman" w:hAnsi="Times New Roman" w:cs="Times New Roman"/>
                <w:bCs/>
                <w:sz w:val="24"/>
                <w:szCs w:val="24"/>
              </w:rPr>
              <w:t xml:space="preserve">ialinės, ekonominės plėtros ir (arba) infrastruktūros projektų   pripažinimo </w:t>
            </w:r>
            <w:r w:rsidRPr="001B19F0">
              <w:rPr>
                <w:rFonts w:ascii="Times New Roman" w:hAnsi="Times New Roman" w:cs="Times New Roman"/>
                <w:bCs/>
                <w:sz w:val="24"/>
                <w:szCs w:val="24"/>
              </w:rPr>
              <w:t>regioninės svarbos projektais kriterijų aprašo (toliau – Aprašas) nuostatos yra iš esmės iš</w:t>
            </w:r>
            <w:r w:rsidR="001A7F49">
              <w:rPr>
                <w:rFonts w:ascii="Times New Roman" w:hAnsi="Times New Roman" w:cs="Times New Roman"/>
                <w:bCs/>
                <w:sz w:val="24"/>
                <w:szCs w:val="24"/>
              </w:rPr>
              <w:t xml:space="preserve">plečiamos, ir Apraše nustatomi </w:t>
            </w:r>
            <w:r w:rsidRPr="001B19F0">
              <w:rPr>
                <w:rFonts w:ascii="Times New Roman" w:hAnsi="Times New Roman" w:cs="Times New Roman"/>
                <w:bCs/>
                <w:sz w:val="24"/>
                <w:szCs w:val="24"/>
              </w:rPr>
              <w:t>ne tik regionų socialinės, ekonominės plėtr</w:t>
            </w:r>
            <w:r w:rsidR="001A7F49">
              <w:rPr>
                <w:rFonts w:ascii="Times New Roman" w:hAnsi="Times New Roman" w:cs="Times New Roman"/>
                <w:bCs/>
                <w:sz w:val="24"/>
                <w:szCs w:val="24"/>
              </w:rPr>
              <w:t xml:space="preserve">os ir </w:t>
            </w:r>
            <w:r w:rsidR="009C08D6">
              <w:rPr>
                <w:rFonts w:ascii="Times New Roman" w:hAnsi="Times New Roman" w:cs="Times New Roman"/>
                <w:bCs/>
                <w:sz w:val="24"/>
                <w:szCs w:val="24"/>
              </w:rPr>
              <w:t xml:space="preserve">(arba) infrastruktūros projektų </w:t>
            </w:r>
            <w:r w:rsidRPr="001B19F0">
              <w:rPr>
                <w:rFonts w:ascii="Times New Roman" w:hAnsi="Times New Roman" w:cs="Times New Roman"/>
                <w:bCs/>
                <w:sz w:val="24"/>
                <w:szCs w:val="24"/>
              </w:rPr>
              <w:t>pr</w:t>
            </w:r>
            <w:r w:rsidR="001D05B1">
              <w:rPr>
                <w:rFonts w:ascii="Times New Roman" w:hAnsi="Times New Roman" w:cs="Times New Roman"/>
                <w:bCs/>
                <w:sz w:val="24"/>
                <w:szCs w:val="24"/>
              </w:rPr>
              <w:t xml:space="preserve">ipažinimo </w:t>
            </w:r>
            <w:r w:rsidR="001A7F49">
              <w:rPr>
                <w:rFonts w:ascii="Times New Roman" w:hAnsi="Times New Roman" w:cs="Times New Roman"/>
                <w:bCs/>
                <w:sz w:val="24"/>
                <w:szCs w:val="24"/>
              </w:rPr>
              <w:t xml:space="preserve">regioninės </w:t>
            </w:r>
            <w:r w:rsidRPr="001B19F0">
              <w:rPr>
                <w:rFonts w:ascii="Times New Roman" w:hAnsi="Times New Roman" w:cs="Times New Roman"/>
                <w:bCs/>
                <w:sz w:val="24"/>
                <w:szCs w:val="24"/>
              </w:rPr>
              <w:t xml:space="preserve">svarbos projektais kriterijai, bet ir minėtų projektų pripažinimo regionui svarbiais projektais tvarka, nustatomi reikalavimai projektams, projektų įgyvendinimo stebėsena, taip pat regioninės svarbos projekto statuto netekimo atvejai ir tvarka. </w:t>
            </w:r>
          </w:p>
          <w:p w14:paraId="32CADA3B" w14:textId="480F4F91" w:rsidR="001B19F0" w:rsidRPr="001B19F0" w:rsidRDefault="001B19F0" w:rsidP="001B19F0">
            <w:pPr>
              <w:jc w:val="both"/>
              <w:rPr>
                <w:rFonts w:ascii="Times New Roman" w:hAnsi="Times New Roman" w:cs="Times New Roman"/>
                <w:bCs/>
                <w:sz w:val="24"/>
                <w:szCs w:val="24"/>
              </w:rPr>
            </w:pPr>
            <w:r w:rsidRPr="001B19F0">
              <w:rPr>
                <w:rFonts w:ascii="Times New Roman" w:hAnsi="Times New Roman" w:cs="Times New Roman"/>
                <w:bCs/>
                <w:sz w:val="24"/>
                <w:szCs w:val="24"/>
              </w:rPr>
              <w:t xml:space="preserve">Atkreiptinas dėmesys, kad šiuo metu galiojantis Regioninės plėtros įstatymas (12 straipsnio 8 punktas)  </w:t>
            </w:r>
            <w:r w:rsidRPr="001A7F49">
              <w:rPr>
                <w:rFonts w:ascii="Times New Roman" w:hAnsi="Times New Roman" w:cs="Times New Roman"/>
                <w:b/>
                <w:bCs/>
                <w:sz w:val="24"/>
                <w:szCs w:val="24"/>
              </w:rPr>
              <w:t xml:space="preserve">paveda Vyriausybei nustatyti tik </w:t>
            </w:r>
            <w:r w:rsidRPr="001A7F49">
              <w:rPr>
                <w:rFonts w:ascii="Times New Roman" w:hAnsi="Times New Roman" w:cs="Times New Roman"/>
                <w:bCs/>
                <w:sz w:val="24"/>
                <w:szCs w:val="24"/>
              </w:rPr>
              <w:t>regionų socialinės</w:t>
            </w:r>
            <w:r w:rsidRPr="001B19F0">
              <w:rPr>
                <w:rFonts w:ascii="Times New Roman" w:hAnsi="Times New Roman" w:cs="Times New Roman"/>
                <w:bCs/>
                <w:sz w:val="24"/>
                <w:szCs w:val="24"/>
              </w:rPr>
              <w:t xml:space="preserve">, ekonominės plėtros ir (arba) infrastruktūros </w:t>
            </w:r>
            <w:r w:rsidRPr="001A7F49">
              <w:rPr>
                <w:rFonts w:ascii="Times New Roman" w:hAnsi="Times New Roman" w:cs="Times New Roman"/>
                <w:b/>
                <w:bCs/>
                <w:sz w:val="24"/>
                <w:szCs w:val="24"/>
              </w:rPr>
              <w:t xml:space="preserve">projektų   pripažinimo regioninės  svarbos projektais kriterijus,  todėl konstatuotina, kad Aprašo nuostatos tiek, kiek </w:t>
            </w:r>
            <w:r w:rsidRPr="001A7F49">
              <w:rPr>
                <w:rFonts w:ascii="Times New Roman" w:hAnsi="Times New Roman" w:cs="Times New Roman"/>
                <w:b/>
                <w:bCs/>
                <w:sz w:val="24"/>
                <w:szCs w:val="24"/>
              </w:rPr>
              <w:lastRenderedPageBreak/>
              <w:t>susijusios ne su konkrečių kriterijų nustatymu, neatitinka Regioninės plėtros įstatymo nuostatoms</w:t>
            </w:r>
            <w:r w:rsidRPr="001B19F0">
              <w:rPr>
                <w:rFonts w:ascii="Times New Roman" w:hAnsi="Times New Roman" w:cs="Times New Roman"/>
                <w:bCs/>
                <w:sz w:val="24"/>
                <w:szCs w:val="24"/>
              </w:rPr>
              <w:t xml:space="preserve">. Sistemiškai vertinant Regioninės plėtros įstatymo nuostatas, pvz., dėl regiono plėtros tarybos funkcijų, šios tarybos sprendimų priėmimo ir konsultavimosi juos priimant (įskaitant ir tai, kad įstatymas numato, jog regionų plėtros tarybos veikia pagal jos pačios patvirtintus nuostatus ir darbo reglamentą) (15 straipsnis)) bei įvertinant ir tai, kad minėtas </w:t>
            </w:r>
            <w:r w:rsidRPr="001A7F49">
              <w:rPr>
                <w:rFonts w:ascii="Times New Roman" w:hAnsi="Times New Roman" w:cs="Times New Roman"/>
                <w:b/>
                <w:bCs/>
                <w:sz w:val="24"/>
                <w:szCs w:val="24"/>
              </w:rPr>
              <w:t>įstatymas iš viso nereglamentuoja  regionų plėtros tarybos teisės pripažinti netekusiu galios (atšaukti) savo sprendimą dėl projekto pripažinimo regioninės svarbos projektu, nepaveda Vyriausybei nustatyti investicijų sutarties turinio,</w:t>
            </w:r>
            <w:r w:rsidRPr="001B19F0">
              <w:rPr>
                <w:rFonts w:ascii="Times New Roman" w:hAnsi="Times New Roman" w:cs="Times New Roman"/>
                <w:bCs/>
                <w:sz w:val="24"/>
                <w:szCs w:val="24"/>
              </w:rPr>
              <w:t xml:space="preserve"> nenumato pareigos projekto vykdytojui pradėti įgyvendinti projektą per 2 metus nuo sprendimo priėmimo ir pan.  – atitinkamai kyla abejonė, kad siūlomas teisinis reguliavimas gali būti traktuojamas kaip nepavaldžių subjektų veiklos reguliavimas administraciniais metodais.</w:t>
            </w:r>
          </w:p>
          <w:p w14:paraId="2B22C800" w14:textId="77777777" w:rsidR="001B19F0" w:rsidRPr="001B19F0" w:rsidRDefault="001B19F0" w:rsidP="001B19F0">
            <w:pPr>
              <w:jc w:val="both"/>
              <w:rPr>
                <w:rFonts w:ascii="Times New Roman" w:hAnsi="Times New Roman" w:cs="Times New Roman"/>
                <w:bCs/>
                <w:sz w:val="24"/>
                <w:szCs w:val="24"/>
              </w:rPr>
            </w:pPr>
          </w:p>
          <w:p w14:paraId="705F752C" w14:textId="77777777" w:rsidR="001B19F0" w:rsidRPr="001B19F0" w:rsidRDefault="001B19F0" w:rsidP="001B19F0">
            <w:pPr>
              <w:jc w:val="both"/>
              <w:rPr>
                <w:rFonts w:ascii="Times New Roman" w:hAnsi="Times New Roman" w:cs="Times New Roman"/>
                <w:bCs/>
                <w:sz w:val="24"/>
                <w:szCs w:val="24"/>
              </w:rPr>
            </w:pPr>
            <w:r w:rsidRPr="001B19F0">
              <w:rPr>
                <w:rFonts w:ascii="Times New Roman" w:hAnsi="Times New Roman" w:cs="Times New Roman"/>
                <w:bCs/>
                <w:sz w:val="24"/>
                <w:szCs w:val="24"/>
              </w:rPr>
              <w:t xml:space="preserve">Pažymėtina, kad teisinis pagrindas kai kurioms Apraše siūlomoms nuostatoms atsirastų tik  Seimui priėmus Vyriausybės 2019 m. gruodžio 4 d. nutarimu Nr.1220 Seimui pateiktą Regionų plėtros įstatymo pakeitimo įstatymo projektą - naują įstatymo redakciją, kurioje iš esmės keičiamas teisinis reguliavimas (toliau - Įstatymo projektas Nr.XIIIP-4280), pvz., Įstatymo projekte Nr.XIIIP-4280 nauja redakcija dėstomo įstatymo 6 straipsnio 4 dalyje numatyta, kad „projekto pripažinimo regioninės svarbos projektu, regioninės svarbos projekto įgyvendinimo priežiūros ir regiono plėtros tarybos sprendimo, kuriuo projektas pripažintas regioninės svarbos projektu, pripažinimo netekusiu galios priėmimo tvarką nustato Vyriausybė ar jos įgaliota institucija“, numatoma naujos redakcijos įstatymo įsigaliojimo data – 2020 m. </w:t>
            </w:r>
            <w:r w:rsidRPr="001B19F0">
              <w:rPr>
                <w:rFonts w:ascii="Times New Roman" w:hAnsi="Times New Roman" w:cs="Times New Roman"/>
                <w:bCs/>
                <w:sz w:val="24"/>
                <w:szCs w:val="24"/>
              </w:rPr>
              <w:lastRenderedPageBreak/>
              <w:t>liepos 1 d. (atkreiptinas dėmesys, kad šioje išvadoje nevertinta Aprašo nuostatų atitiktis Įstatymo projektui Nr. XIIIP-4280) .</w:t>
            </w:r>
          </w:p>
          <w:p w14:paraId="191F1CA3" w14:textId="77777777" w:rsidR="001B19F0" w:rsidRPr="001B19F0" w:rsidRDefault="001B19F0" w:rsidP="001B19F0">
            <w:pPr>
              <w:jc w:val="both"/>
              <w:rPr>
                <w:rFonts w:ascii="Times New Roman" w:hAnsi="Times New Roman" w:cs="Times New Roman"/>
                <w:bCs/>
                <w:sz w:val="24"/>
                <w:szCs w:val="24"/>
              </w:rPr>
            </w:pPr>
          </w:p>
          <w:p w14:paraId="4C45A0F9" w14:textId="599A523C" w:rsidR="00AC4401" w:rsidRPr="001B19F0" w:rsidRDefault="001B19F0" w:rsidP="001B19F0">
            <w:pPr>
              <w:jc w:val="both"/>
              <w:rPr>
                <w:rFonts w:ascii="Times New Roman" w:hAnsi="Times New Roman" w:cs="Times New Roman"/>
                <w:bCs/>
                <w:sz w:val="24"/>
                <w:szCs w:val="24"/>
              </w:rPr>
            </w:pPr>
            <w:r w:rsidRPr="001B19F0">
              <w:rPr>
                <w:rFonts w:ascii="Times New Roman" w:hAnsi="Times New Roman" w:cs="Times New Roman"/>
                <w:bCs/>
                <w:sz w:val="24"/>
                <w:szCs w:val="24"/>
              </w:rPr>
              <w:t>Atsižvelgiant į tai kas išdėstyta, Aprašo nuostatos iš esmės tikslintinos, taip pat įvertintinas Projekto teikimo tikslingumas  (vertinant santykyje su Įstatymo projekto Nr. XIIIP-4280 numatoma įsigaliojimo data).</w:t>
            </w:r>
          </w:p>
        </w:tc>
        <w:tc>
          <w:tcPr>
            <w:tcW w:w="6804" w:type="dxa"/>
          </w:tcPr>
          <w:p w14:paraId="0A24CAFA" w14:textId="44EE0D25" w:rsidR="00DD6633" w:rsidRDefault="00DD6633" w:rsidP="001A7F49">
            <w:pPr>
              <w:jc w:val="both"/>
              <w:rPr>
                <w:rFonts w:ascii="Times New Roman" w:hAnsi="Times New Roman" w:cs="Times New Roman"/>
                <w:bCs/>
                <w:sz w:val="24"/>
                <w:szCs w:val="24"/>
              </w:rPr>
            </w:pPr>
            <w:r>
              <w:rPr>
                <w:rFonts w:ascii="Times New Roman" w:hAnsi="Times New Roman" w:cs="Times New Roman"/>
                <w:bCs/>
                <w:sz w:val="24"/>
                <w:szCs w:val="24"/>
              </w:rPr>
              <w:lastRenderedPageBreak/>
              <w:t>Neatsižvelgta.</w:t>
            </w:r>
          </w:p>
          <w:p w14:paraId="31556118" w14:textId="7B7B0D0B" w:rsidR="001A7F49" w:rsidRPr="001A7F49" w:rsidRDefault="001A7F49" w:rsidP="001A7F49">
            <w:pPr>
              <w:jc w:val="both"/>
              <w:rPr>
                <w:rFonts w:ascii="Times New Roman" w:hAnsi="Times New Roman" w:cs="Times New Roman"/>
                <w:bCs/>
                <w:sz w:val="24"/>
                <w:szCs w:val="24"/>
              </w:rPr>
            </w:pPr>
            <w:r w:rsidRPr="001A7F49">
              <w:rPr>
                <w:rFonts w:ascii="Times New Roman" w:hAnsi="Times New Roman" w:cs="Times New Roman"/>
                <w:bCs/>
                <w:sz w:val="24"/>
                <w:szCs w:val="24"/>
              </w:rPr>
              <w:t>Atkreiptinas dėmesys, kad Regioninės plėtros įstatymas nenumato regioninės svarbos projektų atrankos nustatymo jokiam kitam subjektui. Pavedimas nustatyti regioninės svarbos projektų nustatymo kriterijus, neišvengiamai susiję</w:t>
            </w:r>
            <w:r w:rsidR="001B5249">
              <w:rPr>
                <w:rFonts w:ascii="Times New Roman" w:hAnsi="Times New Roman" w:cs="Times New Roman"/>
                <w:bCs/>
                <w:sz w:val="24"/>
                <w:szCs w:val="24"/>
              </w:rPr>
              <w:t>s</w:t>
            </w:r>
            <w:r w:rsidRPr="001A7F49">
              <w:rPr>
                <w:rFonts w:ascii="Times New Roman" w:hAnsi="Times New Roman" w:cs="Times New Roman"/>
                <w:bCs/>
                <w:sz w:val="24"/>
                <w:szCs w:val="24"/>
              </w:rPr>
              <w:t xml:space="preserve"> su kriterijų vertinimo, aiškinimo, atitikties šiems kriterijams stebėsena. Nustatomas teisinis reguliavimas nekonkuruoja su nustatytu Regioninės plėtros įstatyme, bet užpildo įstatymu nereglamentuotą spragą.</w:t>
            </w:r>
          </w:p>
          <w:p w14:paraId="1FABBF2C" w14:textId="77777777" w:rsidR="001B5249" w:rsidRDefault="001B5249" w:rsidP="001A7F49">
            <w:pPr>
              <w:jc w:val="both"/>
              <w:rPr>
                <w:rFonts w:ascii="Times New Roman" w:hAnsi="Times New Roman" w:cs="Times New Roman"/>
                <w:bCs/>
                <w:i/>
                <w:sz w:val="24"/>
                <w:szCs w:val="24"/>
              </w:rPr>
            </w:pPr>
          </w:p>
          <w:p w14:paraId="337A91F6" w14:textId="7E6D3902" w:rsidR="001A7F49" w:rsidRPr="001B5249" w:rsidRDefault="001A7F49" w:rsidP="001A7F49">
            <w:pPr>
              <w:jc w:val="both"/>
              <w:rPr>
                <w:rFonts w:ascii="Times New Roman" w:hAnsi="Times New Roman" w:cs="Times New Roman"/>
                <w:bCs/>
                <w:i/>
                <w:sz w:val="24"/>
                <w:szCs w:val="24"/>
              </w:rPr>
            </w:pPr>
            <w:r w:rsidRPr="001B5249">
              <w:rPr>
                <w:rFonts w:ascii="Times New Roman" w:hAnsi="Times New Roman" w:cs="Times New Roman"/>
                <w:bCs/>
                <w:i/>
                <w:sz w:val="24"/>
                <w:szCs w:val="24"/>
              </w:rPr>
              <w:t>Pagal oficialiąją konstitucinę doktriną (</w:t>
            </w:r>
            <w:hyperlink r:id="rId7" w:history="1">
              <w:r w:rsidR="00DD6633" w:rsidRPr="00FC5EE0">
                <w:rPr>
                  <w:rStyle w:val="Hipersaitas"/>
                  <w:rFonts w:ascii="Times New Roman" w:hAnsi="Times New Roman" w:cs="Times New Roman"/>
                  <w:bCs/>
                  <w:i/>
                  <w:sz w:val="24"/>
                  <w:szCs w:val="24"/>
                </w:rPr>
                <w:t>https://www.lrkt.lt/lt/teismo-aktai/oficialioji-konstitucine-doktrina/704</w:t>
              </w:r>
            </w:hyperlink>
            <w:r w:rsidRPr="001B5249">
              <w:rPr>
                <w:rFonts w:ascii="Times New Roman" w:hAnsi="Times New Roman" w:cs="Times New Roman"/>
                <w:bCs/>
                <w:i/>
                <w:sz w:val="24"/>
                <w:szCs w:val="24"/>
              </w:rPr>
              <w:t>)</w:t>
            </w:r>
            <w:r w:rsidR="00DD6633">
              <w:rPr>
                <w:rFonts w:ascii="Times New Roman" w:hAnsi="Times New Roman" w:cs="Times New Roman"/>
                <w:bCs/>
                <w:i/>
                <w:sz w:val="24"/>
                <w:szCs w:val="24"/>
              </w:rPr>
              <w:t>:</w:t>
            </w:r>
          </w:p>
          <w:p w14:paraId="0D710B64" w14:textId="69A3C12D" w:rsidR="001A7F49" w:rsidRPr="001B5249" w:rsidRDefault="001A7F49" w:rsidP="001A7F49">
            <w:pPr>
              <w:jc w:val="both"/>
              <w:rPr>
                <w:rFonts w:ascii="Times New Roman" w:hAnsi="Times New Roman" w:cs="Times New Roman"/>
                <w:bCs/>
                <w:i/>
                <w:sz w:val="24"/>
                <w:szCs w:val="24"/>
              </w:rPr>
            </w:pPr>
            <w:r w:rsidRPr="001B5249">
              <w:rPr>
                <w:rFonts w:ascii="Times New Roman" w:hAnsi="Times New Roman" w:cs="Times New Roman"/>
                <w:bCs/>
                <w:i/>
                <w:sz w:val="24"/>
                <w:szCs w:val="24"/>
              </w:rPr>
              <w:t>Konstitucinio Teismo 2015 m. rugsėjo 29 d. nutarimas:</w:t>
            </w:r>
          </w:p>
          <w:p w14:paraId="4579722D" w14:textId="77777777" w:rsidR="00AC4401" w:rsidRPr="001B5249" w:rsidRDefault="001A7F49" w:rsidP="001A7F49">
            <w:pPr>
              <w:jc w:val="both"/>
              <w:rPr>
                <w:rFonts w:ascii="Times New Roman" w:hAnsi="Times New Roman" w:cs="Times New Roman"/>
                <w:bCs/>
                <w:i/>
                <w:sz w:val="24"/>
                <w:szCs w:val="24"/>
              </w:rPr>
            </w:pPr>
            <w:r w:rsidRPr="001B5249">
              <w:rPr>
                <w:rFonts w:ascii="Times New Roman" w:hAnsi="Times New Roman" w:cs="Times New Roman"/>
                <w:bCs/>
                <w:i/>
                <w:sz w:val="24"/>
                <w:szCs w:val="24"/>
              </w:rPr>
              <w:t xml:space="preserve">Konstitucinis Teismas yra pažymėjęs, kad pagal Konstitucijos 94 straipsnio 2 punktą Vyriausybė gali priimti poįstatyminius aktus nepriklausomai nuo to, ar jai įstatymu buvo nustatytas pavedimas, ar ne, o pagal šio straipsnio 7 punktą ji privalo priimti poįstatyminį aktą, kad realizuotų pareigą, kurią jai paveda Konstitucija ir kiti </w:t>
            </w:r>
            <w:r w:rsidRPr="001B5249">
              <w:rPr>
                <w:rFonts w:ascii="Times New Roman" w:hAnsi="Times New Roman" w:cs="Times New Roman"/>
                <w:bCs/>
                <w:i/>
                <w:sz w:val="24"/>
                <w:szCs w:val="24"/>
              </w:rPr>
              <w:lastRenderedPageBreak/>
              <w:t>įstatymai (2000 m. kovo 15 d. nutarimas). Vien pagal tai, ar įstatyme buvo nustatytas pavedimas Vyriausybei papildomai sureguliuoti kurį nors įstatymo įgyvendinimo tvarkos klausimą, ar tokio pavedimo įstatyme nebuvo nustatyta, negalima spręsti, ar Vyriausybės priimtas poįstatyminis aktas prieštarauja Konstitucijai ir įstatymams, ar jiems neprieštarauja; kiekvienu konkrečiu atveju turi būti vertinamas Vyriausybės priimto poįstatyminio akto ir įstatymų, kuriems vykdyti šis poįstatyminis aktas buvo priimtas, normų turinio santykis (2000 m. kovo 15 d. nutarimas).</w:t>
            </w:r>
          </w:p>
          <w:p w14:paraId="263D60ED" w14:textId="5220B1B5" w:rsidR="001A7F49" w:rsidRPr="001B19F0" w:rsidRDefault="001A7F49" w:rsidP="001A7F49">
            <w:pPr>
              <w:pStyle w:val="Sraopastraipa"/>
              <w:spacing w:after="120"/>
              <w:jc w:val="both"/>
              <w:rPr>
                <w:bCs/>
              </w:rPr>
            </w:pPr>
            <w:r w:rsidRPr="0051167B">
              <w:t xml:space="preserve">Vidaus reikalų ministerijos vertinimu Aprašas, </w:t>
            </w:r>
            <w:r>
              <w:t xml:space="preserve">kuris nesustato svarbių elementų, tokių, kaip </w:t>
            </w:r>
            <w:r w:rsidRPr="0051167B">
              <w:t>projektų atrank</w:t>
            </w:r>
            <w:r>
              <w:t>os</w:t>
            </w:r>
            <w:r w:rsidRPr="0051167B">
              <w:t>, jų stebėsen</w:t>
            </w:r>
            <w:r>
              <w:t>os</w:t>
            </w:r>
            <w:r w:rsidRPr="0051167B">
              <w:t xml:space="preserve">, regioninės svarbos statuso netekimo </w:t>
            </w:r>
            <w:r>
              <w:t xml:space="preserve">tvarka, remiantis šiais kriterijais, gali turėti neigiamų pasekmių </w:t>
            </w:r>
            <w:r w:rsidRPr="0051167B">
              <w:t xml:space="preserve">dėl </w:t>
            </w:r>
            <w:r>
              <w:t xml:space="preserve">to, kad regioninės svarbos projektams yra nustatytos specialios paskatos – </w:t>
            </w:r>
            <w:r w:rsidRPr="0051167B">
              <w:t>valstybinės</w:t>
            </w:r>
            <w:r>
              <w:t xml:space="preserve"> </w:t>
            </w:r>
            <w:r w:rsidRPr="0051167B">
              <w:t>žemės nuom</w:t>
            </w:r>
            <w:r>
              <w:t>a</w:t>
            </w:r>
            <w:r w:rsidRPr="0051167B">
              <w:t xml:space="preserve"> ne aukciono būdu. Tokio reguliavimo būtinybę pabrėžė savo išvadose ir Specialiųjų tyrimų tarnyba bei Lietuvos Respublikos Seimo Audito komitetas.</w:t>
            </w:r>
            <w:r>
              <w:t xml:space="preserve"> Dė</w:t>
            </w:r>
            <w:r w:rsidRPr="001A7F49">
              <w:t xml:space="preserve">l nepakankamo reguliavimo (atrankos mechanizmo, projektų vertinimo ir stebėsenos) </w:t>
            </w:r>
            <w:r>
              <w:t xml:space="preserve">susidaro </w:t>
            </w:r>
            <w:r w:rsidRPr="001A7F49">
              <w:t>prielaid</w:t>
            </w:r>
            <w:r>
              <w:t>os</w:t>
            </w:r>
            <w:r w:rsidRPr="001A7F49">
              <w:t xml:space="preserve"> neskaidriam valstybinės žemės naudojimui.</w:t>
            </w:r>
          </w:p>
        </w:tc>
      </w:tr>
    </w:tbl>
    <w:p w14:paraId="3F9404F5" w14:textId="6B32C727" w:rsidR="00C058EB" w:rsidRPr="001B19F0" w:rsidRDefault="00C058EB" w:rsidP="001B19F0">
      <w:pPr>
        <w:spacing w:line="240" w:lineRule="auto"/>
        <w:jc w:val="both"/>
      </w:pPr>
    </w:p>
    <w:sectPr w:rsidR="00C058EB" w:rsidRPr="001B19F0" w:rsidSect="00131C04">
      <w:headerReference w:type="default" r:id="rId8"/>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08CAA" w14:textId="77777777" w:rsidR="001745CC" w:rsidRDefault="001745CC" w:rsidP="00131C04">
      <w:pPr>
        <w:spacing w:after="0" w:line="240" w:lineRule="auto"/>
      </w:pPr>
      <w:r>
        <w:separator/>
      </w:r>
    </w:p>
  </w:endnote>
  <w:endnote w:type="continuationSeparator" w:id="0">
    <w:p w14:paraId="3317DEAC" w14:textId="77777777" w:rsidR="001745CC" w:rsidRDefault="001745CC" w:rsidP="0013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516E3" w14:textId="77777777" w:rsidR="001745CC" w:rsidRDefault="001745CC" w:rsidP="00131C04">
      <w:pPr>
        <w:spacing w:after="0" w:line="240" w:lineRule="auto"/>
      </w:pPr>
      <w:r>
        <w:separator/>
      </w:r>
    </w:p>
  </w:footnote>
  <w:footnote w:type="continuationSeparator" w:id="0">
    <w:p w14:paraId="4E0FB8BA" w14:textId="77777777" w:rsidR="001745CC" w:rsidRDefault="001745CC" w:rsidP="00131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11818755"/>
      <w:docPartObj>
        <w:docPartGallery w:val="Page Numbers (Top of Page)"/>
        <w:docPartUnique/>
      </w:docPartObj>
    </w:sdtPr>
    <w:sdtEndPr/>
    <w:sdtContent>
      <w:p w14:paraId="7EE941C9" w14:textId="387AD40A" w:rsidR="00131C04" w:rsidRPr="00131C04" w:rsidRDefault="00131C04">
        <w:pPr>
          <w:pStyle w:val="Antrats"/>
          <w:jc w:val="center"/>
          <w:rPr>
            <w:rFonts w:ascii="Times New Roman" w:hAnsi="Times New Roman" w:cs="Times New Roman"/>
            <w:sz w:val="24"/>
            <w:szCs w:val="24"/>
          </w:rPr>
        </w:pPr>
        <w:r w:rsidRPr="00131C04">
          <w:rPr>
            <w:rFonts w:ascii="Times New Roman" w:hAnsi="Times New Roman" w:cs="Times New Roman"/>
            <w:sz w:val="24"/>
            <w:szCs w:val="24"/>
          </w:rPr>
          <w:fldChar w:fldCharType="begin"/>
        </w:r>
        <w:r w:rsidRPr="00131C04">
          <w:rPr>
            <w:rFonts w:ascii="Times New Roman" w:hAnsi="Times New Roman" w:cs="Times New Roman"/>
            <w:sz w:val="24"/>
            <w:szCs w:val="24"/>
          </w:rPr>
          <w:instrText>PAGE   \* MERGEFORMAT</w:instrText>
        </w:r>
        <w:r w:rsidRPr="00131C04">
          <w:rPr>
            <w:rFonts w:ascii="Times New Roman" w:hAnsi="Times New Roman" w:cs="Times New Roman"/>
            <w:sz w:val="24"/>
            <w:szCs w:val="24"/>
          </w:rPr>
          <w:fldChar w:fldCharType="separate"/>
        </w:r>
        <w:r w:rsidR="001A3FD1">
          <w:rPr>
            <w:rFonts w:ascii="Times New Roman" w:hAnsi="Times New Roman" w:cs="Times New Roman"/>
            <w:noProof/>
            <w:sz w:val="24"/>
            <w:szCs w:val="24"/>
          </w:rPr>
          <w:t>2</w:t>
        </w:r>
        <w:r w:rsidRPr="00131C04">
          <w:rPr>
            <w:rFonts w:ascii="Times New Roman" w:hAnsi="Times New Roman" w:cs="Times New Roman"/>
            <w:sz w:val="24"/>
            <w:szCs w:val="24"/>
          </w:rPr>
          <w:fldChar w:fldCharType="end"/>
        </w:r>
      </w:p>
    </w:sdtContent>
  </w:sdt>
  <w:p w14:paraId="44053D94" w14:textId="77777777" w:rsidR="00131C04" w:rsidRDefault="00131C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51B2"/>
    <w:multiLevelType w:val="hybridMultilevel"/>
    <w:tmpl w:val="705630C0"/>
    <w:lvl w:ilvl="0" w:tplc="6C184B34">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4A0E39"/>
    <w:multiLevelType w:val="hybridMultilevel"/>
    <w:tmpl w:val="827AF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EB"/>
    <w:rsid w:val="00033B35"/>
    <w:rsid w:val="00045205"/>
    <w:rsid w:val="00047135"/>
    <w:rsid w:val="00051155"/>
    <w:rsid w:val="00070762"/>
    <w:rsid w:val="000874C9"/>
    <w:rsid w:val="0009683B"/>
    <w:rsid w:val="000C52C2"/>
    <w:rsid w:val="000D158D"/>
    <w:rsid w:val="000F17F2"/>
    <w:rsid w:val="000F4361"/>
    <w:rsid w:val="00131C04"/>
    <w:rsid w:val="001745CC"/>
    <w:rsid w:val="00186ACF"/>
    <w:rsid w:val="0019571B"/>
    <w:rsid w:val="001A3FD1"/>
    <w:rsid w:val="001A7F49"/>
    <w:rsid w:val="001B19F0"/>
    <w:rsid w:val="001B5249"/>
    <w:rsid w:val="001D05B1"/>
    <w:rsid w:val="001D6BA8"/>
    <w:rsid w:val="001D7F23"/>
    <w:rsid w:val="001F775C"/>
    <w:rsid w:val="0020438E"/>
    <w:rsid w:val="00206547"/>
    <w:rsid w:val="002172A1"/>
    <w:rsid w:val="002265D2"/>
    <w:rsid w:val="002856E3"/>
    <w:rsid w:val="00296235"/>
    <w:rsid w:val="002E21B2"/>
    <w:rsid w:val="002E2516"/>
    <w:rsid w:val="002F3E36"/>
    <w:rsid w:val="00311588"/>
    <w:rsid w:val="00316AD2"/>
    <w:rsid w:val="0031763A"/>
    <w:rsid w:val="0034439B"/>
    <w:rsid w:val="0036413A"/>
    <w:rsid w:val="00372AEE"/>
    <w:rsid w:val="003738E6"/>
    <w:rsid w:val="00394F15"/>
    <w:rsid w:val="003C4531"/>
    <w:rsid w:val="003F5D33"/>
    <w:rsid w:val="004264E8"/>
    <w:rsid w:val="00456197"/>
    <w:rsid w:val="00471D48"/>
    <w:rsid w:val="00471FC3"/>
    <w:rsid w:val="00484AAB"/>
    <w:rsid w:val="00487CA3"/>
    <w:rsid w:val="00496ECC"/>
    <w:rsid w:val="005041E3"/>
    <w:rsid w:val="00525D1B"/>
    <w:rsid w:val="005C3D79"/>
    <w:rsid w:val="005C6C2F"/>
    <w:rsid w:val="005E6CCA"/>
    <w:rsid w:val="00606AEF"/>
    <w:rsid w:val="006414CD"/>
    <w:rsid w:val="00644181"/>
    <w:rsid w:val="0065388E"/>
    <w:rsid w:val="00657417"/>
    <w:rsid w:val="00665956"/>
    <w:rsid w:val="006B2640"/>
    <w:rsid w:val="006D760F"/>
    <w:rsid w:val="006F6A6F"/>
    <w:rsid w:val="00727CA8"/>
    <w:rsid w:val="00775B9A"/>
    <w:rsid w:val="007A3757"/>
    <w:rsid w:val="007A3DC7"/>
    <w:rsid w:val="007B4981"/>
    <w:rsid w:val="007C712F"/>
    <w:rsid w:val="00822AEF"/>
    <w:rsid w:val="00851CF1"/>
    <w:rsid w:val="0088101A"/>
    <w:rsid w:val="008A5FBC"/>
    <w:rsid w:val="008B6FA7"/>
    <w:rsid w:val="008D30A5"/>
    <w:rsid w:val="008D469E"/>
    <w:rsid w:val="008D78EB"/>
    <w:rsid w:val="00930C13"/>
    <w:rsid w:val="00942585"/>
    <w:rsid w:val="00942724"/>
    <w:rsid w:val="00954CD8"/>
    <w:rsid w:val="00960D85"/>
    <w:rsid w:val="00990786"/>
    <w:rsid w:val="009A4456"/>
    <w:rsid w:val="009C08D6"/>
    <w:rsid w:val="009D42EF"/>
    <w:rsid w:val="009E7FEE"/>
    <w:rsid w:val="00A14C37"/>
    <w:rsid w:val="00A33A3F"/>
    <w:rsid w:val="00AA2F84"/>
    <w:rsid w:val="00AB5E6E"/>
    <w:rsid w:val="00AC4401"/>
    <w:rsid w:val="00AD0F71"/>
    <w:rsid w:val="00B232DA"/>
    <w:rsid w:val="00B23C72"/>
    <w:rsid w:val="00B32C2E"/>
    <w:rsid w:val="00B60B78"/>
    <w:rsid w:val="00B63CA0"/>
    <w:rsid w:val="00B8404E"/>
    <w:rsid w:val="00BA7930"/>
    <w:rsid w:val="00BB1EA8"/>
    <w:rsid w:val="00BE4D7A"/>
    <w:rsid w:val="00BE69EF"/>
    <w:rsid w:val="00C058EB"/>
    <w:rsid w:val="00C71DBD"/>
    <w:rsid w:val="00C7259F"/>
    <w:rsid w:val="00C96076"/>
    <w:rsid w:val="00CA4BFF"/>
    <w:rsid w:val="00CC6124"/>
    <w:rsid w:val="00CF6072"/>
    <w:rsid w:val="00D21954"/>
    <w:rsid w:val="00D4524D"/>
    <w:rsid w:val="00D50315"/>
    <w:rsid w:val="00D946CD"/>
    <w:rsid w:val="00DA7F95"/>
    <w:rsid w:val="00DB1F30"/>
    <w:rsid w:val="00DC144F"/>
    <w:rsid w:val="00DD6633"/>
    <w:rsid w:val="00E04769"/>
    <w:rsid w:val="00E20513"/>
    <w:rsid w:val="00E73E60"/>
    <w:rsid w:val="00E90D43"/>
    <w:rsid w:val="00EA7285"/>
    <w:rsid w:val="00ED502F"/>
    <w:rsid w:val="00EE0A81"/>
    <w:rsid w:val="00F07F24"/>
    <w:rsid w:val="00F32719"/>
    <w:rsid w:val="00F32D86"/>
    <w:rsid w:val="00F50B86"/>
    <w:rsid w:val="00F53E3F"/>
    <w:rsid w:val="00F555D0"/>
    <w:rsid w:val="00F932FB"/>
    <w:rsid w:val="00F942CC"/>
    <w:rsid w:val="00F95644"/>
    <w:rsid w:val="00FE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95870"/>
  <w15:chartTrackingRefBased/>
  <w15:docId w15:val="{20B85C12-EC29-4D77-B457-E5DF5448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05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058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8EB"/>
    <w:rPr>
      <w:rFonts w:ascii="Segoe UI" w:hAnsi="Segoe UI" w:cs="Segoe UI"/>
      <w:sz w:val="18"/>
      <w:szCs w:val="18"/>
    </w:rPr>
  </w:style>
  <w:style w:type="paragraph" w:styleId="Sraopastraipa">
    <w:name w:val="List Paragraph"/>
    <w:basedOn w:val="prastasis"/>
    <w:uiPriority w:val="34"/>
    <w:qFormat/>
    <w:rsid w:val="0004713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5C3D79"/>
    <w:rPr>
      <w:sz w:val="16"/>
      <w:szCs w:val="16"/>
    </w:rPr>
  </w:style>
  <w:style w:type="paragraph" w:styleId="Komentarotekstas">
    <w:name w:val="annotation text"/>
    <w:basedOn w:val="prastasis"/>
    <w:link w:val="KomentarotekstasDiagrama"/>
    <w:uiPriority w:val="99"/>
    <w:semiHidden/>
    <w:unhideWhenUsed/>
    <w:rsid w:val="005C3D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C3D79"/>
    <w:rPr>
      <w:sz w:val="20"/>
      <w:szCs w:val="20"/>
    </w:rPr>
  </w:style>
  <w:style w:type="paragraph" w:styleId="Komentarotema">
    <w:name w:val="annotation subject"/>
    <w:basedOn w:val="Komentarotekstas"/>
    <w:next w:val="Komentarotekstas"/>
    <w:link w:val="KomentarotemaDiagrama"/>
    <w:uiPriority w:val="99"/>
    <w:semiHidden/>
    <w:unhideWhenUsed/>
    <w:rsid w:val="005C3D79"/>
    <w:rPr>
      <w:b/>
      <w:bCs/>
    </w:rPr>
  </w:style>
  <w:style w:type="character" w:customStyle="1" w:styleId="KomentarotemaDiagrama">
    <w:name w:val="Komentaro tema Diagrama"/>
    <w:basedOn w:val="KomentarotekstasDiagrama"/>
    <w:link w:val="Komentarotema"/>
    <w:uiPriority w:val="99"/>
    <w:semiHidden/>
    <w:rsid w:val="005C3D79"/>
    <w:rPr>
      <w:b/>
      <w:bCs/>
      <w:sz w:val="20"/>
      <w:szCs w:val="20"/>
    </w:rPr>
  </w:style>
  <w:style w:type="paragraph" w:styleId="Antrats">
    <w:name w:val="header"/>
    <w:basedOn w:val="prastasis"/>
    <w:link w:val="AntratsDiagrama"/>
    <w:uiPriority w:val="99"/>
    <w:unhideWhenUsed/>
    <w:rsid w:val="00131C0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C04"/>
  </w:style>
  <w:style w:type="paragraph" w:styleId="Porat">
    <w:name w:val="footer"/>
    <w:basedOn w:val="prastasis"/>
    <w:link w:val="PoratDiagrama"/>
    <w:uiPriority w:val="99"/>
    <w:unhideWhenUsed/>
    <w:rsid w:val="00131C0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C04"/>
  </w:style>
  <w:style w:type="character" w:styleId="Hipersaitas">
    <w:name w:val="Hyperlink"/>
    <w:basedOn w:val="Numatytasispastraiposriftas"/>
    <w:uiPriority w:val="99"/>
    <w:unhideWhenUsed/>
    <w:rsid w:val="00DD66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453173">
      <w:bodyDiv w:val="1"/>
      <w:marLeft w:val="0"/>
      <w:marRight w:val="0"/>
      <w:marTop w:val="0"/>
      <w:marBottom w:val="0"/>
      <w:divBdr>
        <w:top w:val="none" w:sz="0" w:space="0" w:color="auto"/>
        <w:left w:val="none" w:sz="0" w:space="0" w:color="auto"/>
        <w:bottom w:val="none" w:sz="0" w:space="0" w:color="auto"/>
        <w:right w:val="none" w:sz="0" w:space="0" w:color="auto"/>
      </w:divBdr>
    </w:div>
    <w:div w:id="15028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rkt.lt/lt/teismo-aktai/oficialioji-konstitucine-doktrina/7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3802</Words>
  <Characters>2168</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Šarkauskaitė</dc:creator>
  <cp:keywords/>
  <dc:description/>
  <cp:lastModifiedBy>Rasa Tamulevičiūtė</cp:lastModifiedBy>
  <cp:revision>6</cp:revision>
  <cp:lastPrinted>2020-01-05T09:52:00Z</cp:lastPrinted>
  <dcterms:created xsi:type="dcterms:W3CDTF">2020-03-30T15:44:00Z</dcterms:created>
  <dcterms:modified xsi:type="dcterms:W3CDTF">2020-04-06T13:19:00Z</dcterms:modified>
</cp:coreProperties>
</file>